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818"/>
      </w:tblGrid>
      <w:tr w:rsidR="001C4138" w:rsidRPr="00442552" w14:paraId="7E6372DC" w14:textId="77777777" w:rsidTr="0043775E">
        <w:trPr>
          <w:jc w:val="center"/>
        </w:trPr>
        <w:tc>
          <w:tcPr>
            <w:tcW w:w="9818" w:type="dxa"/>
          </w:tcPr>
          <w:p w14:paraId="3A4EDC3A" w14:textId="407D3411" w:rsidR="001C4138" w:rsidRPr="004F6117" w:rsidRDefault="00655212" w:rsidP="00B564D4">
            <w:pPr>
              <w:spacing w:before="120" w:after="120"/>
              <w:ind w:left="128"/>
              <w:rPr>
                <w:rFonts w:ascii="Times New Roman" w:hAnsi="Times New Roman"/>
                <w:b/>
                <w:bCs/>
                <w:sz w:val="24"/>
                <w:szCs w:val="24"/>
              </w:rPr>
            </w:pPr>
            <w:r w:rsidRPr="00B564D4">
              <w:rPr>
                <w:rFonts w:ascii="Times New Roman" w:hAnsi="Times New Roman"/>
                <w:b/>
                <w:bCs/>
                <w:sz w:val="24"/>
                <w:szCs w:val="24"/>
              </w:rPr>
              <w:br w:type="page"/>
            </w:r>
            <w:r w:rsidR="61DEA588" w:rsidRPr="404EA80F">
              <w:rPr>
                <w:rFonts w:ascii="Times New Roman" w:hAnsi="Times New Roman"/>
                <w:b/>
                <w:bCs/>
                <w:sz w:val="24"/>
                <w:szCs w:val="24"/>
              </w:rPr>
              <w:t>Social housing in the EU – decent, sustainable and affordable</w:t>
            </w:r>
            <w:r w:rsidR="00FD3044">
              <w:rPr>
                <w:rFonts w:ascii="Times New Roman" w:hAnsi="Times New Roman"/>
                <w:b/>
                <w:bCs/>
                <w:sz w:val="24"/>
                <w:szCs w:val="24"/>
              </w:rPr>
              <w:br/>
            </w:r>
            <w:r w:rsidR="00FD3044" w:rsidRPr="00B564D4">
              <w:rPr>
                <w:rFonts w:ascii="Times New Roman" w:hAnsi="Times New Roman"/>
                <w:b/>
                <w:bCs/>
                <w:sz w:val="24"/>
                <w:szCs w:val="24"/>
              </w:rPr>
              <w:t>(own-initiative opinion)</w:t>
            </w:r>
            <w:r w:rsidR="00FD3044">
              <w:rPr>
                <w:rFonts w:ascii="Times New Roman" w:hAnsi="Times New Roman"/>
                <w:b/>
                <w:bCs/>
                <w:sz w:val="24"/>
                <w:szCs w:val="24"/>
              </w:rPr>
              <w:br/>
            </w:r>
            <w:r w:rsidR="00FD3044" w:rsidRPr="00B564D4">
              <w:rPr>
                <w:rFonts w:ascii="Times New Roman" w:hAnsi="Times New Roman"/>
                <w:b/>
                <w:bCs/>
                <w:sz w:val="24"/>
                <w:szCs w:val="24"/>
              </w:rPr>
              <w:t>EESC-2024-01187</w:t>
            </w:r>
            <w:r w:rsidR="00FD3044">
              <w:rPr>
                <w:rFonts w:ascii="Times New Roman" w:hAnsi="Times New Roman"/>
                <w:b/>
                <w:bCs/>
                <w:sz w:val="24"/>
                <w:szCs w:val="24"/>
              </w:rPr>
              <w:t xml:space="preserve"> </w:t>
            </w:r>
            <w:r w:rsidR="00FD3044" w:rsidRPr="404EA80F">
              <w:rPr>
                <w:rFonts w:ascii="Times New Roman" w:hAnsi="Times New Roman"/>
                <w:b/>
                <w:bCs/>
                <w:sz w:val="24"/>
                <w:szCs w:val="24"/>
              </w:rPr>
              <w:t>–</w:t>
            </w:r>
            <w:r w:rsidR="00FD3044">
              <w:rPr>
                <w:rFonts w:ascii="Times New Roman" w:hAnsi="Times New Roman"/>
                <w:b/>
                <w:bCs/>
                <w:sz w:val="24"/>
                <w:szCs w:val="24"/>
              </w:rPr>
              <w:t xml:space="preserve"> </w:t>
            </w:r>
            <w:r w:rsidR="3CA836F5" w:rsidRPr="00B564D4">
              <w:rPr>
                <w:rFonts w:ascii="Times New Roman" w:hAnsi="Times New Roman"/>
                <w:b/>
                <w:bCs/>
                <w:sz w:val="24"/>
                <w:szCs w:val="24"/>
              </w:rPr>
              <w:t>TEN/841</w:t>
            </w:r>
            <w:r w:rsidR="001C4138" w:rsidRPr="00B564D4">
              <w:rPr>
                <w:rFonts w:ascii="Times New Roman" w:hAnsi="Times New Roman"/>
                <w:b/>
                <w:bCs/>
                <w:sz w:val="24"/>
                <w:szCs w:val="24"/>
              </w:rPr>
              <w:br/>
            </w:r>
            <w:r w:rsidR="001C4138" w:rsidRPr="404EA80F">
              <w:rPr>
                <w:rFonts w:ascii="Times New Roman" w:hAnsi="Times New Roman"/>
                <w:b/>
                <w:bCs/>
                <w:sz w:val="24"/>
                <w:szCs w:val="24"/>
              </w:rPr>
              <w:t xml:space="preserve">Plenary Session – </w:t>
            </w:r>
            <w:r w:rsidR="6B98A446" w:rsidRPr="404EA80F">
              <w:rPr>
                <w:rFonts w:ascii="Times New Roman" w:hAnsi="Times New Roman"/>
                <w:b/>
                <w:bCs/>
                <w:sz w:val="24"/>
                <w:szCs w:val="24"/>
              </w:rPr>
              <w:t>December 2024</w:t>
            </w:r>
            <w:r w:rsidR="00FD3044">
              <w:rPr>
                <w:rFonts w:ascii="Times New Roman" w:hAnsi="Times New Roman"/>
                <w:b/>
                <w:bCs/>
                <w:sz w:val="24"/>
                <w:szCs w:val="24"/>
              </w:rPr>
              <w:br/>
            </w:r>
            <w:r w:rsidR="001C4138" w:rsidRPr="404EA80F">
              <w:rPr>
                <w:rFonts w:ascii="Times New Roman" w:hAnsi="Times New Roman"/>
                <w:b/>
                <w:bCs/>
                <w:sz w:val="24"/>
                <w:szCs w:val="24"/>
              </w:rPr>
              <w:t xml:space="preserve">Rapporteur: </w:t>
            </w:r>
            <w:r w:rsidR="0CE65EEE" w:rsidRPr="00B564D4">
              <w:rPr>
                <w:rFonts w:ascii="Times New Roman" w:hAnsi="Times New Roman"/>
                <w:b/>
                <w:bCs/>
                <w:sz w:val="24"/>
                <w:szCs w:val="24"/>
              </w:rPr>
              <w:t>Thomas KATTNIG</w:t>
            </w:r>
            <w:r w:rsidR="00FD3044">
              <w:rPr>
                <w:rFonts w:ascii="Times New Roman" w:hAnsi="Times New Roman"/>
                <w:b/>
                <w:bCs/>
                <w:sz w:val="24"/>
                <w:szCs w:val="24"/>
              </w:rPr>
              <w:t xml:space="preserve"> </w:t>
            </w:r>
            <w:r w:rsidR="00FD3044" w:rsidRPr="00B564D4">
              <w:rPr>
                <w:rFonts w:ascii="Times New Roman" w:hAnsi="Times New Roman"/>
                <w:b/>
                <w:bCs/>
                <w:sz w:val="24"/>
                <w:szCs w:val="24"/>
              </w:rPr>
              <w:t>(AT-II)</w:t>
            </w:r>
            <w:r w:rsidR="00FD3044" w:rsidRPr="00B564D4">
              <w:rPr>
                <w:rFonts w:ascii="Times New Roman" w:hAnsi="Times New Roman"/>
                <w:b/>
                <w:bCs/>
                <w:sz w:val="24"/>
                <w:szCs w:val="24"/>
              </w:rPr>
              <w:br/>
            </w:r>
            <w:r w:rsidR="0CE65EEE" w:rsidRPr="00B564D4">
              <w:rPr>
                <w:rFonts w:ascii="Times New Roman" w:hAnsi="Times New Roman"/>
                <w:b/>
                <w:bCs/>
                <w:sz w:val="24"/>
                <w:szCs w:val="24"/>
              </w:rPr>
              <w:t>Co-rapporteur: Rudolf KOLBE</w:t>
            </w:r>
            <w:r w:rsidR="00FD3044">
              <w:rPr>
                <w:rFonts w:ascii="Times New Roman" w:hAnsi="Times New Roman"/>
                <w:b/>
                <w:bCs/>
                <w:sz w:val="24"/>
                <w:szCs w:val="24"/>
              </w:rPr>
              <w:t xml:space="preserve"> </w:t>
            </w:r>
            <w:r w:rsidR="00FD3044" w:rsidRPr="00B564D4">
              <w:rPr>
                <w:rFonts w:ascii="Times New Roman" w:hAnsi="Times New Roman"/>
                <w:b/>
                <w:bCs/>
                <w:sz w:val="24"/>
                <w:szCs w:val="24"/>
              </w:rPr>
              <w:t>(AT-III)</w:t>
            </w:r>
            <w:r w:rsidR="001C4138" w:rsidRPr="00B564D4">
              <w:rPr>
                <w:rFonts w:ascii="Times New Roman" w:hAnsi="Times New Roman"/>
                <w:b/>
                <w:bCs/>
                <w:sz w:val="24"/>
                <w:szCs w:val="24"/>
              </w:rPr>
              <w:br/>
            </w:r>
            <w:r w:rsidR="001C4138" w:rsidRPr="404EA80F">
              <w:rPr>
                <w:rFonts w:ascii="Times New Roman" w:hAnsi="Times New Roman"/>
                <w:b/>
                <w:bCs/>
                <w:sz w:val="24"/>
                <w:szCs w:val="24"/>
              </w:rPr>
              <w:t xml:space="preserve">DG </w:t>
            </w:r>
            <w:r w:rsidR="00632E95">
              <w:rPr>
                <w:rFonts w:ascii="Times New Roman" w:hAnsi="Times New Roman"/>
                <w:b/>
                <w:bCs/>
                <w:sz w:val="24"/>
                <w:szCs w:val="24"/>
              </w:rPr>
              <w:t>ENER</w:t>
            </w:r>
            <w:r w:rsidR="001C4138" w:rsidRPr="404EA80F">
              <w:rPr>
                <w:rFonts w:ascii="Times New Roman" w:hAnsi="Times New Roman"/>
                <w:b/>
                <w:bCs/>
                <w:sz w:val="24"/>
                <w:szCs w:val="24"/>
              </w:rPr>
              <w:t xml:space="preserve"> – Commissioner</w:t>
            </w:r>
            <w:r w:rsidR="00632E95">
              <w:rPr>
                <w:rFonts w:ascii="Times New Roman" w:hAnsi="Times New Roman"/>
                <w:b/>
                <w:bCs/>
                <w:sz w:val="24"/>
                <w:szCs w:val="24"/>
              </w:rPr>
              <w:t xml:space="preserve"> </w:t>
            </w:r>
            <w:r w:rsidR="00FD3044">
              <w:rPr>
                <w:rFonts w:ascii="Times New Roman" w:hAnsi="Times New Roman"/>
                <w:b/>
                <w:bCs/>
                <w:sz w:val="24"/>
                <w:szCs w:val="24"/>
              </w:rPr>
              <w:t>JØRGENSEN</w:t>
            </w:r>
          </w:p>
        </w:tc>
      </w:tr>
      <w:tr w:rsidR="00734613" w:rsidRPr="00442552" w14:paraId="1937071F" w14:textId="77777777" w:rsidTr="0043775E">
        <w:trPr>
          <w:jc w:val="center"/>
        </w:trPr>
        <w:tc>
          <w:tcPr>
            <w:tcW w:w="9818" w:type="dxa"/>
          </w:tcPr>
          <w:p w14:paraId="1E50B4DB" w14:textId="1DF4CB57" w:rsidR="003646BC" w:rsidRPr="000D70F3" w:rsidRDefault="004F6117" w:rsidP="00CF6150">
            <w:pPr>
              <w:spacing w:before="120" w:after="120"/>
              <w:jc w:val="center"/>
              <w:rPr>
                <w:rFonts w:ascii="Times New Roman" w:hAnsi="Times New Roman"/>
                <w:b/>
                <w:sz w:val="24"/>
                <w:szCs w:val="24"/>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of the European Economic and Social Committee</w:t>
            </w:r>
            <w:r w:rsidR="00CF6150">
              <w:rPr>
                <w:rFonts w:ascii="Times New Roman" w:hAnsi="Times New Roman"/>
                <w:b/>
                <w:sz w:val="24"/>
                <w:szCs w:val="24"/>
              </w:rPr>
              <w:t xml:space="preserve"> (EESC)</w:t>
            </w:r>
            <w:r w:rsidRPr="004F6117">
              <w:rPr>
                <w:rFonts w:ascii="Times New Roman" w:hAnsi="Times New Roman"/>
                <w:b/>
                <w:sz w:val="24"/>
                <w:szCs w:val="24"/>
              </w:rPr>
              <w:t xml:space="preserve"> 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0043775E">
        <w:trPr>
          <w:jc w:val="center"/>
        </w:trPr>
        <w:tc>
          <w:tcPr>
            <w:tcW w:w="9818" w:type="dxa"/>
          </w:tcPr>
          <w:p w14:paraId="74C6FE1D" w14:textId="38DF5434" w:rsidR="00EF09E7" w:rsidRPr="001526DD" w:rsidRDefault="1FB354E5" w:rsidP="001526DD">
            <w:pPr>
              <w:widowControl w:val="0"/>
              <w:spacing w:before="120" w:after="120"/>
              <w:jc w:val="both"/>
              <w:rPr>
                <w:rFonts w:ascii="Times New Roman" w:hAnsi="Times New Roman"/>
                <w:sz w:val="24"/>
                <w:szCs w:val="24"/>
              </w:rPr>
            </w:pPr>
            <w:r w:rsidRPr="001526DD">
              <w:rPr>
                <w:rFonts w:ascii="Times New Roman" w:hAnsi="Times New Roman"/>
                <w:sz w:val="24"/>
                <w:szCs w:val="24"/>
              </w:rPr>
              <w:t xml:space="preserve">The Commission would like to thank the </w:t>
            </w:r>
            <w:r w:rsidR="00BB0290" w:rsidRPr="001526DD">
              <w:rPr>
                <w:rFonts w:ascii="Times New Roman" w:hAnsi="Times New Roman"/>
                <w:sz w:val="24"/>
                <w:szCs w:val="24"/>
              </w:rPr>
              <w:t>Committee</w:t>
            </w:r>
            <w:r w:rsidRPr="001526DD">
              <w:rPr>
                <w:rFonts w:ascii="Times New Roman" w:hAnsi="Times New Roman"/>
                <w:sz w:val="24"/>
                <w:szCs w:val="24"/>
              </w:rPr>
              <w:t xml:space="preserve"> for this timely own-initiative opinion which </w:t>
            </w:r>
            <w:r w:rsidR="00A22C3D">
              <w:rPr>
                <w:rFonts w:ascii="Times New Roman" w:hAnsi="Times New Roman"/>
                <w:sz w:val="24"/>
                <w:szCs w:val="24"/>
              </w:rPr>
              <w:t>helps</w:t>
            </w:r>
            <w:r w:rsidR="00A22C3D" w:rsidRPr="001526DD">
              <w:rPr>
                <w:rFonts w:ascii="Times New Roman" w:hAnsi="Times New Roman"/>
                <w:sz w:val="24"/>
                <w:szCs w:val="24"/>
              </w:rPr>
              <w:t xml:space="preserve"> </w:t>
            </w:r>
            <w:r w:rsidRPr="001526DD">
              <w:rPr>
                <w:rFonts w:ascii="Times New Roman" w:hAnsi="Times New Roman"/>
                <w:sz w:val="24"/>
                <w:szCs w:val="24"/>
              </w:rPr>
              <w:t xml:space="preserve">to </w:t>
            </w:r>
            <w:r w:rsidR="00BB0290" w:rsidRPr="001526DD">
              <w:rPr>
                <w:rFonts w:ascii="Times New Roman" w:hAnsi="Times New Roman"/>
                <w:sz w:val="24"/>
                <w:szCs w:val="24"/>
              </w:rPr>
              <w:t>shape the new policy priority of affordable housing at EU level</w:t>
            </w:r>
            <w:r w:rsidR="00A22C3D">
              <w:rPr>
                <w:rFonts w:ascii="Times New Roman" w:hAnsi="Times New Roman"/>
                <w:sz w:val="24"/>
                <w:szCs w:val="24"/>
              </w:rPr>
              <w:t xml:space="preserve"> and provided input to the development of the European Affordable Housing Plan (EAHP) which was adopted on 16 December 2025</w:t>
            </w:r>
            <w:r w:rsidR="00BB0290" w:rsidRPr="001526DD">
              <w:rPr>
                <w:rFonts w:ascii="Times New Roman" w:hAnsi="Times New Roman"/>
                <w:sz w:val="24"/>
                <w:szCs w:val="24"/>
              </w:rPr>
              <w:t>.</w:t>
            </w:r>
          </w:p>
          <w:p w14:paraId="6B33B110" w14:textId="0259BA16" w:rsidR="00BB0290" w:rsidRPr="001526DD" w:rsidRDefault="00BB0290" w:rsidP="001526DD">
            <w:pPr>
              <w:widowControl w:val="0"/>
              <w:spacing w:before="120" w:after="120"/>
              <w:jc w:val="both"/>
              <w:rPr>
                <w:rFonts w:ascii="Times New Roman" w:hAnsi="Times New Roman"/>
                <w:color w:val="000000"/>
                <w:sz w:val="24"/>
                <w:szCs w:val="24"/>
                <w:lang w:eastAsia="en-GB"/>
              </w:rPr>
            </w:pPr>
            <w:r w:rsidRPr="001526DD">
              <w:rPr>
                <w:rFonts w:ascii="Times New Roman" w:hAnsi="Times New Roman"/>
                <w:sz w:val="24"/>
                <w:szCs w:val="24"/>
              </w:rPr>
              <w:t>In the Political Guidelines for 2024-2029, the President announced that the Commission w</w:t>
            </w:r>
            <w:r w:rsidR="00B17BA2">
              <w:rPr>
                <w:rFonts w:ascii="Times New Roman" w:hAnsi="Times New Roman"/>
                <w:sz w:val="24"/>
                <w:szCs w:val="24"/>
              </w:rPr>
              <w:t>ould</w:t>
            </w:r>
            <w:r w:rsidRPr="001526DD">
              <w:rPr>
                <w:rFonts w:ascii="Times New Roman" w:hAnsi="Times New Roman"/>
                <w:sz w:val="24"/>
                <w:szCs w:val="24"/>
              </w:rPr>
              <w:t xml:space="preserve"> address the housing crisis facing millions of families and young people, including by putting forward the first-ever European Affordable Housing Plan</w:t>
            </w:r>
            <w:r w:rsidR="00EF09E7" w:rsidRPr="001526DD">
              <w:rPr>
                <w:rFonts w:ascii="Times New Roman" w:hAnsi="Times New Roman"/>
                <w:sz w:val="24"/>
                <w:szCs w:val="24"/>
              </w:rPr>
              <w:t xml:space="preserve"> with a strong investment dimension. </w:t>
            </w:r>
            <w:r w:rsidRPr="001526DD">
              <w:rPr>
                <w:rFonts w:ascii="Times New Roman" w:hAnsi="Times New Roman"/>
                <w:color w:val="000000"/>
                <w:sz w:val="24"/>
                <w:szCs w:val="24"/>
                <w:lang w:eastAsia="en-GB"/>
              </w:rPr>
              <w:t>The decision to appoint the first</w:t>
            </w:r>
            <w:r w:rsidR="00D03721" w:rsidRPr="001526DD">
              <w:rPr>
                <w:rFonts w:ascii="Times New Roman" w:hAnsi="Times New Roman"/>
                <w:color w:val="000000"/>
                <w:sz w:val="24"/>
                <w:szCs w:val="24"/>
                <w:lang w:eastAsia="en-GB"/>
              </w:rPr>
              <w:t>-</w:t>
            </w:r>
            <w:r w:rsidRPr="001526DD">
              <w:rPr>
                <w:rFonts w:ascii="Times New Roman" w:hAnsi="Times New Roman"/>
                <w:color w:val="000000"/>
                <w:sz w:val="24"/>
                <w:szCs w:val="24"/>
                <w:lang w:eastAsia="en-GB"/>
              </w:rPr>
              <w:t xml:space="preserve">ever EU Commissioner responsible for housing reflects the seriousness of the housing crisis, particularly on affordability, and the growing sense that the EU should contribute to addressing it while respecting the principle of subsidiarity and </w:t>
            </w:r>
            <w:r w:rsidR="00D03721" w:rsidRPr="001526DD">
              <w:rPr>
                <w:rFonts w:ascii="Times New Roman" w:hAnsi="Times New Roman"/>
                <w:color w:val="000000"/>
                <w:sz w:val="24"/>
                <w:szCs w:val="24"/>
                <w:lang w:eastAsia="en-GB"/>
              </w:rPr>
              <w:t xml:space="preserve">the </w:t>
            </w:r>
            <w:r w:rsidRPr="001526DD">
              <w:rPr>
                <w:rFonts w:ascii="Times New Roman" w:hAnsi="Times New Roman"/>
                <w:color w:val="000000"/>
                <w:sz w:val="24"/>
                <w:szCs w:val="24"/>
                <w:lang w:eastAsia="en-GB"/>
              </w:rPr>
              <w:t>division of competences within the Member States.</w:t>
            </w:r>
          </w:p>
          <w:p w14:paraId="014BBD48" w14:textId="4CE1DCC9" w:rsidR="000C3BB1" w:rsidRPr="001526DD" w:rsidRDefault="000C3BB1" w:rsidP="001526DD">
            <w:pPr>
              <w:widowControl w:val="0"/>
              <w:spacing w:before="120" w:after="120"/>
              <w:jc w:val="both"/>
              <w:rPr>
                <w:rFonts w:ascii="Times New Roman" w:hAnsi="Times New Roman"/>
                <w:color w:val="000000"/>
                <w:sz w:val="24"/>
                <w:szCs w:val="24"/>
                <w:lang w:eastAsia="en-GB"/>
              </w:rPr>
            </w:pPr>
            <w:r w:rsidRPr="001526DD">
              <w:rPr>
                <w:rFonts w:ascii="Times New Roman" w:hAnsi="Times New Roman"/>
                <w:color w:val="000000"/>
                <w:sz w:val="24"/>
                <w:szCs w:val="24"/>
                <w:lang w:eastAsia="en-GB"/>
              </w:rPr>
              <w:t>Beginning with the 2008 financial crisis, through the period of low long-term interest rates and the subsequent hikes, the COVID pandemic, the energy crisis and the continued war in Ukraine, the housing sector has been under a lot of stress. Most Member States are now suffering critical housing shortages, in particular (but not just) in major cities. Housing costs have risen considerably relative to incomes, representing a major burden for families, young people</w:t>
            </w:r>
            <w:r w:rsidR="00B31785" w:rsidRPr="001526DD">
              <w:rPr>
                <w:rFonts w:ascii="Times New Roman" w:hAnsi="Times New Roman"/>
                <w:color w:val="000000"/>
                <w:sz w:val="24"/>
                <w:szCs w:val="24"/>
                <w:lang w:eastAsia="en-GB"/>
              </w:rPr>
              <w:t>, students</w:t>
            </w:r>
            <w:r w:rsidRPr="001526DD">
              <w:rPr>
                <w:rFonts w:ascii="Times New Roman" w:hAnsi="Times New Roman"/>
                <w:color w:val="000000"/>
                <w:sz w:val="24"/>
                <w:szCs w:val="24"/>
                <w:lang w:eastAsia="en-GB"/>
              </w:rPr>
              <w:t xml:space="preserve"> and the most vulnerable in our society.</w:t>
            </w:r>
            <w:r w:rsidR="00CE7B75" w:rsidRPr="001526DD">
              <w:rPr>
                <w:rFonts w:ascii="Times New Roman" w:hAnsi="Times New Roman"/>
                <w:color w:val="000000"/>
                <w:sz w:val="24"/>
                <w:szCs w:val="24"/>
                <w:lang w:eastAsia="en-GB"/>
              </w:rPr>
              <w:t xml:space="preserve"> </w:t>
            </w:r>
            <w:r w:rsidR="00F74C58" w:rsidRPr="001526DD">
              <w:rPr>
                <w:rFonts w:ascii="Times New Roman" w:hAnsi="Times New Roman"/>
                <w:color w:val="000000"/>
                <w:sz w:val="24"/>
                <w:szCs w:val="24"/>
                <w:lang w:eastAsia="en-GB"/>
              </w:rPr>
              <w:t>Homelessness</w:t>
            </w:r>
            <w:r w:rsidR="00D06D63" w:rsidRPr="001526DD">
              <w:rPr>
                <w:rFonts w:ascii="Times New Roman" w:hAnsi="Times New Roman"/>
                <w:color w:val="000000"/>
                <w:sz w:val="24"/>
                <w:szCs w:val="24"/>
                <w:lang w:eastAsia="en-GB"/>
              </w:rPr>
              <w:t xml:space="preserve"> is growing in many European countries. </w:t>
            </w:r>
            <w:r w:rsidRPr="001526DD">
              <w:rPr>
                <w:rFonts w:ascii="Times New Roman" w:hAnsi="Times New Roman"/>
                <w:color w:val="000000"/>
                <w:sz w:val="24"/>
                <w:szCs w:val="24"/>
                <w:lang w:eastAsia="en-GB"/>
              </w:rPr>
              <w:t>Th</w:t>
            </w:r>
            <w:r w:rsidR="001C0C4A" w:rsidRPr="001526DD">
              <w:rPr>
                <w:rFonts w:ascii="Times New Roman" w:hAnsi="Times New Roman"/>
                <w:color w:val="000000"/>
                <w:sz w:val="24"/>
                <w:szCs w:val="24"/>
                <w:lang w:eastAsia="en-GB"/>
              </w:rPr>
              <w:t>ese factors</w:t>
            </w:r>
            <w:r w:rsidRPr="001526DD">
              <w:rPr>
                <w:rFonts w:ascii="Times New Roman" w:hAnsi="Times New Roman"/>
                <w:color w:val="000000"/>
                <w:sz w:val="24"/>
                <w:szCs w:val="24"/>
                <w:lang w:eastAsia="en-GB"/>
              </w:rPr>
              <w:t xml:space="preserve"> ha</w:t>
            </w:r>
            <w:r w:rsidR="001C0C4A" w:rsidRPr="001526DD">
              <w:rPr>
                <w:rFonts w:ascii="Times New Roman" w:hAnsi="Times New Roman"/>
                <w:color w:val="000000"/>
                <w:sz w:val="24"/>
                <w:szCs w:val="24"/>
                <w:lang w:eastAsia="en-GB"/>
              </w:rPr>
              <w:t>ve</w:t>
            </w:r>
            <w:r w:rsidRPr="001526DD">
              <w:rPr>
                <w:rFonts w:ascii="Times New Roman" w:hAnsi="Times New Roman"/>
                <w:color w:val="000000"/>
                <w:sz w:val="24"/>
                <w:szCs w:val="24"/>
                <w:lang w:eastAsia="en-GB"/>
              </w:rPr>
              <w:t xml:space="preserve"> an impact on </w:t>
            </w:r>
            <w:r w:rsidR="00C431DC" w:rsidRPr="001526DD">
              <w:rPr>
                <w:rFonts w:ascii="Times New Roman" w:hAnsi="Times New Roman"/>
                <w:color w:val="000000"/>
                <w:sz w:val="24"/>
                <w:szCs w:val="24"/>
                <w:lang w:eastAsia="en-GB"/>
              </w:rPr>
              <w:t>social cohesion and</w:t>
            </w:r>
            <w:r w:rsidR="0056122F" w:rsidRPr="001526DD">
              <w:rPr>
                <w:rFonts w:ascii="Times New Roman" w:hAnsi="Times New Roman"/>
                <w:color w:val="000000"/>
                <w:sz w:val="24"/>
                <w:szCs w:val="24"/>
                <w:lang w:eastAsia="en-GB"/>
              </w:rPr>
              <w:t xml:space="preserve">, </w:t>
            </w:r>
            <w:r w:rsidRPr="001526DD">
              <w:rPr>
                <w:rFonts w:ascii="Times New Roman" w:hAnsi="Times New Roman"/>
                <w:color w:val="000000"/>
                <w:sz w:val="24"/>
                <w:szCs w:val="24"/>
                <w:lang w:eastAsia="en-GB"/>
              </w:rPr>
              <w:t>by hurting mobility and access to</w:t>
            </w:r>
            <w:r w:rsidR="00C52A59" w:rsidRPr="001526DD">
              <w:rPr>
                <w:rFonts w:ascii="Times New Roman" w:hAnsi="Times New Roman"/>
                <w:color w:val="000000"/>
                <w:sz w:val="24"/>
                <w:szCs w:val="24"/>
                <w:lang w:eastAsia="en-GB"/>
              </w:rPr>
              <w:t xml:space="preserve"> </w:t>
            </w:r>
            <w:r w:rsidRPr="001526DD">
              <w:rPr>
                <w:rFonts w:ascii="Times New Roman" w:hAnsi="Times New Roman"/>
                <w:color w:val="000000"/>
                <w:sz w:val="24"/>
                <w:szCs w:val="24"/>
                <w:lang w:eastAsia="en-GB"/>
              </w:rPr>
              <w:t>employment</w:t>
            </w:r>
            <w:r w:rsidR="00874041" w:rsidRPr="001526DD">
              <w:rPr>
                <w:rFonts w:ascii="Times New Roman" w:hAnsi="Times New Roman"/>
                <w:color w:val="000000"/>
                <w:sz w:val="24"/>
                <w:szCs w:val="24"/>
                <w:lang w:eastAsia="en-GB"/>
              </w:rPr>
              <w:t xml:space="preserve"> and study</w:t>
            </w:r>
            <w:r w:rsidRPr="001526DD">
              <w:rPr>
                <w:rFonts w:ascii="Times New Roman" w:hAnsi="Times New Roman"/>
                <w:color w:val="000000"/>
                <w:sz w:val="24"/>
                <w:szCs w:val="24"/>
                <w:lang w:eastAsia="en-GB"/>
              </w:rPr>
              <w:t xml:space="preserve"> opportunities, including for key workers</w:t>
            </w:r>
            <w:r w:rsidR="00B24BE9" w:rsidRPr="001526DD">
              <w:rPr>
                <w:rFonts w:ascii="Times New Roman" w:hAnsi="Times New Roman"/>
                <w:color w:val="000000"/>
                <w:sz w:val="24"/>
                <w:szCs w:val="24"/>
                <w:lang w:eastAsia="en-GB"/>
              </w:rPr>
              <w:t xml:space="preserve"> in the society</w:t>
            </w:r>
            <w:r w:rsidR="00C431DC" w:rsidRPr="001526DD">
              <w:rPr>
                <w:rFonts w:ascii="Times New Roman" w:hAnsi="Times New Roman"/>
                <w:color w:val="000000"/>
                <w:sz w:val="24"/>
                <w:szCs w:val="24"/>
                <w:lang w:eastAsia="en-GB"/>
              </w:rPr>
              <w:t>, also on our competitiveness</w:t>
            </w:r>
            <w:r w:rsidR="00B24BE9" w:rsidRPr="001526DD">
              <w:rPr>
                <w:rFonts w:ascii="Times New Roman" w:hAnsi="Times New Roman"/>
                <w:color w:val="000000"/>
                <w:sz w:val="24"/>
                <w:szCs w:val="24"/>
                <w:lang w:eastAsia="en-GB"/>
              </w:rPr>
              <w:t>.</w:t>
            </w:r>
          </w:p>
          <w:p w14:paraId="79A717DF" w14:textId="04259C52" w:rsidR="00C13BCC" w:rsidRPr="001526DD" w:rsidRDefault="00A22C3D" w:rsidP="001526DD">
            <w:pPr>
              <w:widowControl w:val="0"/>
              <w:spacing w:before="120" w:after="120"/>
              <w:jc w:val="both"/>
              <w:rPr>
                <w:rFonts w:ascii="Times New Roman" w:hAnsi="Times New Roman"/>
                <w:sz w:val="24"/>
                <w:szCs w:val="24"/>
              </w:rPr>
            </w:pPr>
            <w:r>
              <w:rPr>
                <w:rFonts w:ascii="Times New Roman" w:hAnsi="Times New Roman"/>
                <w:color w:val="000000"/>
                <w:sz w:val="24"/>
                <w:szCs w:val="24"/>
                <w:lang w:eastAsia="en-GB"/>
              </w:rPr>
              <w:t>This is why, t</w:t>
            </w:r>
            <w:r w:rsidR="00C13BCC" w:rsidRPr="001526DD">
              <w:rPr>
                <w:rFonts w:ascii="Times New Roman" w:hAnsi="Times New Roman"/>
                <w:color w:val="000000"/>
                <w:sz w:val="24"/>
                <w:szCs w:val="24"/>
                <w:lang w:eastAsia="en-GB"/>
              </w:rPr>
              <w:t>he Commission carr</w:t>
            </w:r>
            <w:r>
              <w:rPr>
                <w:rFonts w:ascii="Times New Roman" w:hAnsi="Times New Roman"/>
                <w:color w:val="000000"/>
                <w:sz w:val="24"/>
                <w:szCs w:val="24"/>
                <w:lang w:eastAsia="en-GB"/>
              </w:rPr>
              <w:t>ied</w:t>
            </w:r>
            <w:r w:rsidR="00C13BCC" w:rsidRPr="001526DD">
              <w:rPr>
                <w:rFonts w:ascii="Times New Roman" w:hAnsi="Times New Roman"/>
                <w:color w:val="000000"/>
                <w:sz w:val="24"/>
                <w:szCs w:val="24"/>
                <w:lang w:eastAsia="en-GB"/>
              </w:rPr>
              <w:t xml:space="preserve"> out a major outreach and dialogue in 2025 to ascertain the key housing priorities at the EU level, including with the European Parliament, the Consultative Committees, the Member States and all relevant stakeholders. This dialogue buil</w:t>
            </w:r>
            <w:r>
              <w:rPr>
                <w:rFonts w:ascii="Times New Roman" w:hAnsi="Times New Roman"/>
                <w:color w:val="000000"/>
                <w:sz w:val="24"/>
                <w:szCs w:val="24"/>
                <w:lang w:eastAsia="en-GB"/>
              </w:rPr>
              <w:t>t</w:t>
            </w:r>
            <w:r w:rsidR="00C13BCC" w:rsidRPr="001526DD">
              <w:rPr>
                <w:rFonts w:ascii="Times New Roman" w:hAnsi="Times New Roman"/>
                <w:color w:val="000000"/>
                <w:sz w:val="24"/>
                <w:szCs w:val="24"/>
                <w:lang w:eastAsia="en-GB"/>
              </w:rPr>
              <w:t xml:space="preserve"> on the Commission’s existing initiatives matching affordability with sustainability, inclusion, and quality of housing (i.e. Affordable Housing Initiative, New European Bauhaus, principle 19 of the European Pillar of Social Rights, Platform on Combatting Homelessness)</w:t>
            </w:r>
            <w:r>
              <w:rPr>
                <w:rFonts w:ascii="Times New Roman" w:hAnsi="Times New Roman"/>
                <w:color w:val="000000"/>
                <w:sz w:val="24"/>
                <w:szCs w:val="24"/>
                <w:lang w:eastAsia="en-GB"/>
              </w:rPr>
              <w:t xml:space="preserve">, all of which fed </w:t>
            </w:r>
            <w:r w:rsidR="00C13BCC" w:rsidRPr="001526DD">
              <w:rPr>
                <w:rFonts w:ascii="Times New Roman" w:hAnsi="Times New Roman"/>
                <w:color w:val="000000"/>
                <w:sz w:val="24"/>
                <w:szCs w:val="24"/>
                <w:lang w:eastAsia="en-GB"/>
              </w:rPr>
              <w:t xml:space="preserve">into the preparations of the </w:t>
            </w:r>
            <w:r w:rsidR="00C13BCC" w:rsidRPr="001526DD">
              <w:rPr>
                <w:rFonts w:ascii="Times New Roman" w:hAnsi="Times New Roman"/>
                <w:sz w:val="24"/>
                <w:szCs w:val="24"/>
              </w:rPr>
              <w:t>European Affordable Housing Plan.</w:t>
            </w:r>
          </w:p>
          <w:p w14:paraId="2E80DF42" w14:textId="54E5830D" w:rsidR="00632E95" w:rsidRPr="001526DD" w:rsidRDefault="00632E95" w:rsidP="001526DD">
            <w:pPr>
              <w:widowControl w:val="0"/>
              <w:spacing w:before="120" w:after="120"/>
              <w:jc w:val="both"/>
              <w:rPr>
                <w:rFonts w:ascii="Times New Roman" w:hAnsi="Times New Roman"/>
                <w:sz w:val="24"/>
                <w:szCs w:val="24"/>
              </w:rPr>
            </w:pPr>
            <w:r w:rsidRPr="001526DD">
              <w:rPr>
                <w:rFonts w:ascii="Times New Roman" w:hAnsi="Times New Roman"/>
                <w:sz w:val="24"/>
                <w:szCs w:val="24"/>
              </w:rPr>
              <w:t xml:space="preserve">In this context, </w:t>
            </w:r>
            <w:r w:rsidR="00A22C3D">
              <w:rPr>
                <w:rFonts w:ascii="Times New Roman" w:hAnsi="Times New Roman"/>
                <w:sz w:val="24"/>
                <w:szCs w:val="24"/>
              </w:rPr>
              <w:t>and</w:t>
            </w:r>
            <w:r w:rsidRPr="001526DD">
              <w:rPr>
                <w:rFonts w:ascii="Times New Roman" w:hAnsi="Times New Roman"/>
                <w:sz w:val="24"/>
                <w:szCs w:val="24"/>
              </w:rPr>
              <w:t xml:space="preserve"> </w:t>
            </w:r>
            <w:proofErr w:type="gramStart"/>
            <w:r w:rsidRPr="001526DD">
              <w:rPr>
                <w:rFonts w:ascii="Times New Roman" w:hAnsi="Times New Roman"/>
                <w:sz w:val="24"/>
                <w:szCs w:val="24"/>
              </w:rPr>
              <w:t xml:space="preserve">in particular </w:t>
            </w:r>
            <w:r w:rsidR="00A22C3D">
              <w:rPr>
                <w:rFonts w:ascii="Times New Roman" w:hAnsi="Times New Roman"/>
                <w:sz w:val="24"/>
                <w:szCs w:val="24"/>
              </w:rPr>
              <w:t>with</w:t>
            </w:r>
            <w:proofErr w:type="gramEnd"/>
            <w:r w:rsidR="00A22C3D">
              <w:rPr>
                <w:rFonts w:ascii="Times New Roman" w:hAnsi="Times New Roman"/>
                <w:sz w:val="24"/>
                <w:szCs w:val="24"/>
              </w:rPr>
              <w:t xml:space="preserve"> reference to </w:t>
            </w:r>
            <w:r w:rsidRPr="001526DD">
              <w:rPr>
                <w:rFonts w:ascii="Times New Roman" w:hAnsi="Times New Roman"/>
                <w:sz w:val="24"/>
                <w:szCs w:val="24"/>
              </w:rPr>
              <w:t>points 1.5, 1.8 – 1.11</w:t>
            </w:r>
            <w:r w:rsidR="00A22C3D">
              <w:rPr>
                <w:rFonts w:ascii="Times New Roman" w:hAnsi="Times New Roman"/>
                <w:sz w:val="24"/>
                <w:szCs w:val="24"/>
              </w:rPr>
              <w:t>, t</w:t>
            </w:r>
            <w:r w:rsidR="00BF4156" w:rsidRPr="001526DD">
              <w:rPr>
                <w:rFonts w:ascii="Times New Roman" w:hAnsi="Times New Roman"/>
                <w:sz w:val="24"/>
                <w:szCs w:val="24"/>
              </w:rPr>
              <w:t xml:space="preserve">he Commission agrees on the importance to mainstream the disability dimension in housing </w:t>
            </w:r>
            <w:r w:rsidR="00C431DC" w:rsidRPr="001526DD">
              <w:rPr>
                <w:rFonts w:ascii="Times New Roman" w:hAnsi="Times New Roman"/>
                <w:sz w:val="24"/>
                <w:szCs w:val="24"/>
              </w:rPr>
              <w:t>policies</w:t>
            </w:r>
            <w:r w:rsidR="00BF4156" w:rsidRPr="001526DD">
              <w:rPr>
                <w:rFonts w:ascii="Times New Roman" w:hAnsi="Times New Roman"/>
                <w:sz w:val="24"/>
                <w:szCs w:val="24"/>
              </w:rPr>
              <w:t>.</w:t>
            </w:r>
            <w:r w:rsidR="00A22C3D">
              <w:rPr>
                <w:rFonts w:ascii="Times New Roman" w:hAnsi="Times New Roman"/>
                <w:sz w:val="24"/>
                <w:szCs w:val="24"/>
              </w:rPr>
              <w:t xml:space="preserve"> The Commission notes that Pillar IV of the EAHP promotes housing solution that protect and empower people in vulnerable situation, including persons with disabilities that confront limited availability of </w:t>
            </w:r>
            <w:r w:rsidR="00A22C3D">
              <w:rPr>
                <w:rFonts w:ascii="Times New Roman" w:hAnsi="Times New Roman"/>
                <w:sz w:val="24"/>
                <w:szCs w:val="24"/>
              </w:rPr>
              <w:lastRenderedPageBreak/>
              <w:t>accessible housing.</w:t>
            </w:r>
          </w:p>
          <w:p w14:paraId="2CB069CC" w14:textId="43128300" w:rsidR="00537B6A" w:rsidRPr="001526DD" w:rsidRDefault="00632E95" w:rsidP="001526DD">
            <w:pPr>
              <w:widowControl w:val="0"/>
              <w:spacing w:before="120" w:after="120"/>
              <w:jc w:val="both"/>
              <w:rPr>
                <w:rFonts w:ascii="Times New Roman" w:hAnsi="Times New Roman"/>
                <w:color w:val="000000"/>
                <w:sz w:val="24"/>
                <w:szCs w:val="24"/>
                <w:lang w:eastAsia="en-GB"/>
              </w:rPr>
            </w:pPr>
            <w:r w:rsidRPr="001526DD">
              <w:rPr>
                <w:rFonts w:ascii="Times New Roman" w:hAnsi="Times New Roman"/>
                <w:color w:val="000000" w:themeColor="text1"/>
                <w:sz w:val="24"/>
                <w:szCs w:val="24"/>
                <w:lang w:eastAsia="en-GB"/>
              </w:rPr>
              <w:t>The</w:t>
            </w:r>
            <w:r w:rsidR="17471176" w:rsidRPr="001526DD">
              <w:rPr>
                <w:rFonts w:ascii="Times New Roman" w:hAnsi="Times New Roman"/>
                <w:color w:val="000000" w:themeColor="text1"/>
                <w:sz w:val="24"/>
                <w:szCs w:val="24"/>
                <w:lang w:eastAsia="en-GB"/>
              </w:rPr>
              <w:t xml:space="preserve"> Commission acknowledges that there is an urgent need to supporting Member States to address structural drivers and unlocking public and private investment for affordable</w:t>
            </w:r>
            <w:r w:rsidR="002B19DC" w:rsidRPr="001526DD">
              <w:rPr>
                <w:rFonts w:ascii="Times New Roman" w:hAnsi="Times New Roman"/>
                <w:color w:val="000000" w:themeColor="text1"/>
                <w:sz w:val="24"/>
                <w:szCs w:val="24"/>
                <w:lang w:eastAsia="en-GB"/>
              </w:rPr>
              <w:t xml:space="preserve">, </w:t>
            </w:r>
            <w:r w:rsidR="17471176" w:rsidRPr="001526DD">
              <w:rPr>
                <w:rFonts w:ascii="Times New Roman" w:hAnsi="Times New Roman"/>
                <w:color w:val="000000" w:themeColor="text1"/>
                <w:sz w:val="24"/>
                <w:szCs w:val="24"/>
                <w:lang w:eastAsia="en-GB"/>
              </w:rPr>
              <w:t xml:space="preserve">sustainable </w:t>
            </w:r>
            <w:r w:rsidR="006C6558" w:rsidRPr="001526DD">
              <w:rPr>
                <w:rFonts w:ascii="Times New Roman" w:hAnsi="Times New Roman"/>
                <w:color w:val="000000" w:themeColor="text1"/>
                <w:sz w:val="24"/>
                <w:szCs w:val="24"/>
                <w:lang w:eastAsia="en-GB"/>
              </w:rPr>
              <w:t xml:space="preserve">and quality </w:t>
            </w:r>
            <w:r w:rsidR="17471176" w:rsidRPr="001526DD">
              <w:rPr>
                <w:rFonts w:ascii="Times New Roman" w:hAnsi="Times New Roman"/>
                <w:color w:val="000000" w:themeColor="text1"/>
                <w:sz w:val="24"/>
                <w:szCs w:val="24"/>
                <w:lang w:eastAsia="en-GB"/>
              </w:rPr>
              <w:t xml:space="preserve">housing, thus going </w:t>
            </w:r>
            <w:r w:rsidR="006C6558" w:rsidRPr="001526DD">
              <w:rPr>
                <w:rFonts w:ascii="Times New Roman" w:hAnsi="Times New Roman"/>
                <w:color w:val="000000" w:themeColor="text1"/>
                <w:sz w:val="24"/>
                <w:szCs w:val="24"/>
                <w:lang w:eastAsia="en-GB"/>
              </w:rPr>
              <w:t xml:space="preserve">beyond </w:t>
            </w:r>
            <w:r w:rsidR="17471176" w:rsidRPr="001526DD">
              <w:rPr>
                <w:rFonts w:ascii="Times New Roman" w:hAnsi="Times New Roman"/>
                <w:color w:val="000000" w:themeColor="text1"/>
                <w:sz w:val="24"/>
                <w:szCs w:val="24"/>
                <w:lang w:eastAsia="en-GB"/>
              </w:rPr>
              <w:t>the notion of social housing</w:t>
            </w:r>
            <w:r w:rsidR="78391802" w:rsidRPr="001526DD">
              <w:rPr>
                <w:rFonts w:ascii="Times New Roman" w:hAnsi="Times New Roman"/>
                <w:color w:val="000000" w:themeColor="text1"/>
                <w:sz w:val="24"/>
                <w:szCs w:val="24"/>
                <w:lang w:eastAsia="en-GB"/>
              </w:rPr>
              <w:t xml:space="preserve"> only, while availability of social housing remains essential.</w:t>
            </w:r>
            <w:r w:rsidR="49A71156" w:rsidRPr="001526DD">
              <w:rPr>
                <w:rFonts w:ascii="Times New Roman" w:hAnsi="Times New Roman"/>
                <w:color w:val="000000" w:themeColor="text1"/>
                <w:sz w:val="24"/>
                <w:szCs w:val="24"/>
                <w:lang w:eastAsia="en-GB"/>
              </w:rPr>
              <w:t xml:space="preserve"> The Commission</w:t>
            </w:r>
            <w:r w:rsidRPr="001526DD">
              <w:rPr>
                <w:rFonts w:ascii="Times New Roman" w:hAnsi="Times New Roman"/>
                <w:color w:val="000000" w:themeColor="text1"/>
                <w:sz w:val="24"/>
                <w:szCs w:val="24"/>
                <w:lang w:eastAsia="en-GB"/>
              </w:rPr>
              <w:t xml:space="preserve"> already started </w:t>
            </w:r>
            <w:r w:rsidR="49A71156" w:rsidRPr="001526DD">
              <w:rPr>
                <w:rFonts w:ascii="Times New Roman" w:hAnsi="Times New Roman"/>
                <w:color w:val="000000" w:themeColor="text1"/>
                <w:sz w:val="24"/>
                <w:szCs w:val="24"/>
                <w:lang w:eastAsia="en-GB"/>
              </w:rPr>
              <w:t>working closely with the European Investment Ba</w:t>
            </w:r>
            <w:r w:rsidRPr="001526DD">
              <w:rPr>
                <w:rFonts w:ascii="Times New Roman" w:hAnsi="Times New Roman"/>
                <w:color w:val="000000" w:themeColor="text1"/>
                <w:sz w:val="24"/>
                <w:szCs w:val="24"/>
                <w:lang w:eastAsia="en-GB"/>
              </w:rPr>
              <w:t>nk</w:t>
            </w:r>
            <w:r w:rsidR="49A71156" w:rsidRPr="001526DD">
              <w:rPr>
                <w:rFonts w:ascii="Times New Roman" w:hAnsi="Times New Roman"/>
                <w:color w:val="000000" w:themeColor="text1"/>
                <w:sz w:val="24"/>
                <w:szCs w:val="24"/>
                <w:lang w:eastAsia="en-GB"/>
              </w:rPr>
              <w:t xml:space="preserve"> and reach</w:t>
            </w:r>
            <w:r w:rsidR="00B17BA2">
              <w:rPr>
                <w:rFonts w:ascii="Times New Roman" w:hAnsi="Times New Roman"/>
                <w:color w:val="000000" w:themeColor="text1"/>
                <w:sz w:val="24"/>
                <w:szCs w:val="24"/>
                <w:lang w:eastAsia="en-GB"/>
              </w:rPr>
              <w:t>ed</w:t>
            </w:r>
            <w:r w:rsidR="49A71156" w:rsidRPr="001526DD">
              <w:rPr>
                <w:rFonts w:ascii="Times New Roman" w:hAnsi="Times New Roman"/>
                <w:color w:val="000000" w:themeColor="text1"/>
                <w:sz w:val="24"/>
                <w:szCs w:val="24"/>
                <w:lang w:eastAsia="en-GB"/>
              </w:rPr>
              <w:t xml:space="preserve"> out to international financial institutions, national promotional banks and institutions and other stakeholders </w:t>
            </w:r>
            <w:r w:rsidRPr="001526DD">
              <w:rPr>
                <w:rFonts w:ascii="Times New Roman" w:hAnsi="Times New Roman"/>
                <w:color w:val="000000" w:themeColor="text1"/>
                <w:sz w:val="24"/>
                <w:szCs w:val="24"/>
                <w:lang w:eastAsia="en-GB"/>
              </w:rPr>
              <w:t xml:space="preserve">to establish a </w:t>
            </w:r>
            <w:r w:rsidR="00B17BA2">
              <w:rPr>
                <w:rFonts w:ascii="Times New Roman" w:hAnsi="Times New Roman"/>
                <w:color w:val="000000" w:themeColor="text1"/>
                <w:sz w:val="24"/>
                <w:szCs w:val="24"/>
                <w:lang w:eastAsia="en-GB"/>
              </w:rPr>
              <w:t>P</w:t>
            </w:r>
            <w:r w:rsidRPr="001526DD">
              <w:rPr>
                <w:rFonts w:ascii="Times New Roman" w:hAnsi="Times New Roman"/>
                <w:color w:val="000000" w:themeColor="text1"/>
                <w:sz w:val="24"/>
                <w:szCs w:val="24"/>
                <w:lang w:eastAsia="en-GB"/>
              </w:rPr>
              <w:t xml:space="preserve">an-European </w:t>
            </w:r>
            <w:r w:rsidR="00B17BA2">
              <w:rPr>
                <w:rFonts w:ascii="Times New Roman" w:hAnsi="Times New Roman"/>
                <w:color w:val="000000" w:themeColor="text1"/>
                <w:sz w:val="24"/>
                <w:szCs w:val="24"/>
                <w:lang w:eastAsia="en-GB"/>
              </w:rPr>
              <w:t>I</w:t>
            </w:r>
            <w:r w:rsidRPr="001526DD">
              <w:rPr>
                <w:rFonts w:ascii="Times New Roman" w:hAnsi="Times New Roman"/>
                <w:color w:val="000000" w:themeColor="text1"/>
                <w:sz w:val="24"/>
                <w:szCs w:val="24"/>
                <w:lang w:eastAsia="en-GB"/>
              </w:rPr>
              <w:t xml:space="preserve">nvestment </w:t>
            </w:r>
            <w:r w:rsidR="00B17BA2">
              <w:rPr>
                <w:rFonts w:ascii="Times New Roman" w:hAnsi="Times New Roman"/>
                <w:color w:val="000000" w:themeColor="text1"/>
                <w:sz w:val="24"/>
                <w:szCs w:val="24"/>
                <w:lang w:eastAsia="en-GB"/>
              </w:rPr>
              <w:t>P</w:t>
            </w:r>
            <w:r w:rsidRPr="001526DD">
              <w:rPr>
                <w:rFonts w:ascii="Times New Roman" w:hAnsi="Times New Roman"/>
                <w:color w:val="000000" w:themeColor="text1"/>
                <w:sz w:val="24"/>
                <w:szCs w:val="24"/>
                <w:lang w:eastAsia="en-GB"/>
              </w:rPr>
              <w:t>latform for affordable and sustainable housing.</w:t>
            </w:r>
          </w:p>
          <w:p w14:paraId="2DA3DDE3" w14:textId="2DAE1F8A" w:rsidR="0049246C" w:rsidRPr="001526DD" w:rsidRDefault="00632E95" w:rsidP="001526DD">
            <w:pPr>
              <w:widowControl w:val="0"/>
              <w:spacing w:before="120" w:after="120"/>
              <w:jc w:val="both"/>
              <w:rPr>
                <w:rFonts w:ascii="Times New Roman" w:hAnsi="Times New Roman"/>
                <w:color w:val="000000" w:themeColor="text1"/>
                <w:sz w:val="24"/>
                <w:szCs w:val="24"/>
                <w:lang w:eastAsia="en-GB"/>
              </w:rPr>
            </w:pPr>
            <w:r w:rsidRPr="001526DD">
              <w:rPr>
                <w:rFonts w:ascii="Times New Roman" w:hAnsi="Times New Roman"/>
                <w:color w:val="000000" w:themeColor="text1"/>
                <w:sz w:val="24"/>
                <w:szCs w:val="24"/>
                <w:lang w:eastAsia="en-GB"/>
              </w:rPr>
              <w:t xml:space="preserve">On point 1.2 and the suggestions related to </w:t>
            </w:r>
            <w:proofErr w:type="gramStart"/>
            <w:r w:rsidRPr="001526DD">
              <w:rPr>
                <w:rFonts w:ascii="Times New Roman" w:hAnsi="Times New Roman"/>
                <w:color w:val="000000" w:themeColor="text1"/>
                <w:sz w:val="24"/>
                <w:szCs w:val="24"/>
                <w:lang w:eastAsia="en-GB"/>
              </w:rPr>
              <w:t>data,</w:t>
            </w:r>
            <w:proofErr w:type="gramEnd"/>
            <w:r w:rsidRPr="001526DD">
              <w:rPr>
                <w:rFonts w:ascii="Times New Roman" w:hAnsi="Times New Roman"/>
                <w:color w:val="000000" w:themeColor="text1"/>
                <w:sz w:val="24"/>
                <w:szCs w:val="24"/>
                <w:lang w:eastAsia="en-GB"/>
              </w:rPr>
              <w:t xml:space="preserve"> the Commission services are carrying out a</w:t>
            </w:r>
            <w:r w:rsidR="00FD3044">
              <w:rPr>
                <w:rFonts w:ascii="Times New Roman" w:hAnsi="Times New Roman"/>
                <w:color w:val="000000" w:themeColor="text1"/>
                <w:sz w:val="24"/>
                <w:szCs w:val="24"/>
                <w:lang w:eastAsia="en-GB"/>
              </w:rPr>
              <w:t> </w:t>
            </w:r>
            <w:r w:rsidRPr="001526DD">
              <w:rPr>
                <w:rFonts w:ascii="Times New Roman" w:hAnsi="Times New Roman"/>
                <w:color w:val="000000" w:themeColor="text1"/>
                <w:sz w:val="24"/>
                <w:szCs w:val="24"/>
                <w:lang w:eastAsia="en-GB"/>
              </w:rPr>
              <w:t>review of available data on housing as the Commission agrees that good data represent a starting point for effective policy making</w:t>
            </w:r>
            <w:r w:rsidR="002047EA" w:rsidRPr="001526DD">
              <w:rPr>
                <w:rFonts w:ascii="Times New Roman" w:hAnsi="Times New Roman"/>
                <w:color w:val="000000" w:themeColor="text1"/>
                <w:sz w:val="24"/>
                <w:szCs w:val="24"/>
                <w:lang w:eastAsia="en-GB"/>
              </w:rPr>
              <w:t>.</w:t>
            </w:r>
            <w:r w:rsidR="3F582ECD" w:rsidRPr="001526DD">
              <w:rPr>
                <w:rFonts w:ascii="Times New Roman" w:hAnsi="Times New Roman"/>
                <w:color w:val="000000" w:themeColor="text1"/>
                <w:sz w:val="24"/>
                <w:szCs w:val="24"/>
                <w:lang w:eastAsia="en-GB"/>
              </w:rPr>
              <w:t xml:space="preserve"> </w:t>
            </w:r>
            <w:r w:rsidR="4F105546" w:rsidRPr="001526DD">
              <w:rPr>
                <w:rFonts w:ascii="Times New Roman" w:hAnsi="Times New Roman"/>
                <w:color w:val="000000" w:themeColor="text1"/>
                <w:sz w:val="24"/>
                <w:szCs w:val="24"/>
                <w:lang w:eastAsia="en-GB"/>
              </w:rPr>
              <w:t>The Commission is also working on the implementation of the short-term rental regulati</w:t>
            </w:r>
            <w:r w:rsidR="38A8412D" w:rsidRPr="001526DD">
              <w:rPr>
                <w:rFonts w:ascii="Times New Roman" w:hAnsi="Times New Roman"/>
                <w:color w:val="000000" w:themeColor="text1"/>
                <w:sz w:val="24"/>
                <w:szCs w:val="24"/>
                <w:lang w:eastAsia="en-GB"/>
              </w:rPr>
              <w:t>on</w:t>
            </w:r>
            <w:r w:rsidRPr="001526DD">
              <w:rPr>
                <w:rStyle w:val="FootnoteReference"/>
                <w:rFonts w:ascii="Times New Roman" w:hAnsi="Times New Roman"/>
                <w:color w:val="000000" w:themeColor="text1"/>
                <w:sz w:val="24"/>
                <w:szCs w:val="24"/>
                <w:lang w:eastAsia="en-GB"/>
              </w:rPr>
              <w:footnoteReference w:id="2"/>
            </w:r>
            <w:r w:rsidR="0068182F" w:rsidRPr="001526DD">
              <w:rPr>
                <w:rFonts w:ascii="Times New Roman" w:hAnsi="Times New Roman"/>
                <w:color w:val="000000" w:themeColor="text1"/>
                <w:sz w:val="24"/>
                <w:szCs w:val="24"/>
                <w:lang w:eastAsia="en-GB"/>
              </w:rPr>
              <w:t>,</w:t>
            </w:r>
            <w:r w:rsidR="4F105546" w:rsidRPr="001526DD">
              <w:rPr>
                <w:rFonts w:ascii="Times New Roman" w:hAnsi="Times New Roman"/>
                <w:color w:val="000000" w:themeColor="text1"/>
                <w:sz w:val="24"/>
                <w:szCs w:val="24"/>
                <w:lang w:eastAsia="en-GB"/>
              </w:rPr>
              <w:t xml:space="preserve"> which will </w:t>
            </w:r>
            <w:r w:rsidR="69C6C787" w:rsidRPr="001526DD">
              <w:rPr>
                <w:rFonts w:ascii="Times New Roman" w:hAnsi="Times New Roman"/>
                <w:color w:val="000000" w:themeColor="text1"/>
                <w:sz w:val="24"/>
                <w:szCs w:val="24"/>
                <w:lang w:eastAsia="en-GB"/>
              </w:rPr>
              <w:t>allow</w:t>
            </w:r>
            <w:r w:rsidR="7DDA05BF" w:rsidRPr="001526DD">
              <w:rPr>
                <w:rFonts w:ascii="Times New Roman" w:hAnsi="Times New Roman"/>
                <w:color w:val="000000" w:themeColor="text1"/>
                <w:sz w:val="24"/>
                <w:szCs w:val="24"/>
                <w:lang w:eastAsia="en-GB"/>
              </w:rPr>
              <w:t xml:space="preserve"> M</w:t>
            </w:r>
            <w:r w:rsidR="005B3CCA" w:rsidRPr="001526DD">
              <w:rPr>
                <w:rFonts w:ascii="Times New Roman" w:hAnsi="Times New Roman"/>
                <w:color w:val="000000" w:themeColor="text1"/>
                <w:sz w:val="24"/>
                <w:szCs w:val="24"/>
                <w:lang w:eastAsia="en-GB"/>
              </w:rPr>
              <w:t xml:space="preserve">ember </w:t>
            </w:r>
            <w:r w:rsidR="7DDA05BF" w:rsidRPr="001526DD">
              <w:rPr>
                <w:rFonts w:ascii="Times New Roman" w:hAnsi="Times New Roman"/>
                <w:color w:val="000000" w:themeColor="text1"/>
                <w:sz w:val="24"/>
                <w:szCs w:val="24"/>
                <w:lang w:eastAsia="en-GB"/>
              </w:rPr>
              <w:t>S</w:t>
            </w:r>
            <w:r w:rsidR="005B3CCA" w:rsidRPr="001526DD">
              <w:rPr>
                <w:rFonts w:ascii="Times New Roman" w:hAnsi="Times New Roman"/>
                <w:color w:val="000000" w:themeColor="text1"/>
                <w:sz w:val="24"/>
                <w:szCs w:val="24"/>
                <w:lang w:eastAsia="en-GB"/>
              </w:rPr>
              <w:t>tates</w:t>
            </w:r>
            <w:r w:rsidR="7DDA05BF" w:rsidRPr="001526DD">
              <w:rPr>
                <w:rFonts w:ascii="Times New Roman" w:hAnsi="Times New Roman"/>
                <w:color w:val="000000" w:themeColor="text1"/>
                <w:sz w:val="24"/>
                <w:szCs w:val="24"/>
                <w:lang w:eastAsia="en-GB"/>
              </w:rPr>
              <w:t xml:space="preserve"> </w:t>
            </w:r>
            <w:r w:rsidR="1308AF6D" w:rsidRPr="001526DD">
              <w:rPr>
                <w:rFonts w:ascii="Times New Roman" w:hAnsi="Times New Roman"/>
                <w:color w:val="000000" w:themeColor="text1"/>
                <w:sz w:val="24"/>
                <w:szCs w:val="24"/>
                <w:lang w:eastAsia="en-GB"/>
              </w:rPr>
              <w:t xml:space="preserve">to get </w:t>
            </w:r>
            <w:r w:rsidR="4A01012E" w:rsidRPr="001526DD">
              <w:rPr>
                <w:rFonts w:ascii="Times New Roman" w:hAnsi="Times New Roman"/>
                <w:color w:val="000000" w:themeColor="text1"/>
                <w:sz w:val="24"/>
                <w:szCs w:val="24"/>
                <w:lang w:eastAsia="en-GB"/>
              </w:rPr>
              <w:t>reliable</w:t>
            </w:r>
            <w:r w:rsidR="226FFAF4" w:rsidRPr="001526DD">
              <w:rPr>
                <w:rFonts w:ascii="Times New Roman" w:hAnsi="Times New Roman"/>
                <w:color w:val="000000" w:themeColor="text1"/>
                <w:sz w:val="24"/>
                <w:szCs w:val="24"/>
                <w:lang w:eastAsia="en-GB"/>
              </w:rPr>
              <w:t xml:space="preserve"> data </w:t>
            </w:r>
            <w:r w:rsidR="00986E18" w:rsidRPr="001526DD">
              <w:rPr>
                <w:rFonts w:ascii="Times New Roman" w:hAnsi="Times New Roman"/>
                <w:color w:val="000000" w:themeColor="text1"/>
                <w:sz w:val="24"/>
                <w:szCs w:val="24"/>
                <w:lang w:eastAsia="en-GB"/>
              </w:rPr>
              <w:t xml:space="preserve">to </w:t>
            </w:r>
            <w:r w:rsidR="52901846" w:rsidRPr="001526DD">
              <w:rPr>
                <w:rFonts w:ascii="Times New Roman" w:hAnsi="Times New Roman"/>
                <w:color w:val="000000" w:themeColor="text1"/>
                <w:sz w:val="24"/>
                <w:szCs w:val="24"/>
                <w:lang w:eastAsia="en-GB"/>
              </w:rPr>
              <w:t xml:space="preserve">help them </w:t>
            </w:r>
            <w:r w:rsidR="5E1482A9" w:rsidRPr="001526DD">
              <w:rPr>
                <w:rFonts w:ascii="Times New Roman" w:hAnsi="Times New Roman"/>
                <w:color w:val="000000" w:themeColor="text1"/>
                <w:sz w:val="24"/>
                <w:szCs w:val="24"/>
                <w:lang w:eastAsia="en-GB"/>
              </w:rPr>
              <w:t>assess the impact of short-term rental</w:t>
            </w:r>
            <w:r w:rsidR="00986E18" w:rsidRPr="001526DD">
              <w:rPr>
                <w:rFonts w:ascii="Times New Roman" w:hAnsi="Times New Roman"/>
                <w:color w:val="000000" w:themeColor="text1"/>
                <w:sz w:val="24"/>
                <w:szCs w:val="24"/>
                <w:lang w:eastAsia="en-GB"/>
              </w:rPr>
              <w:t>s</w:t>
            </w:r>
            <w:r w:rsidR="569B1F21" w:rsidRPr="001526DD">
              <w:rPr>
                <w:rFonts w:ascii="Times New Roman" w:hAnsi="Times New Roman"/>
                <w:color w:val="000000" w:themeColor="text1"/>
                <w:sz w:val="24"/>
                <w:szCs w:val="24"/>
                <w:lang w:eastAsia="en-GB"/>
              </w:rPr>
              <w:t xml:space="preserve"> and</w:t>
            </w:r>
            <w:r w:rsidR="4BAB1D11" w:rsidRPr="001526DD">
              <w:rPr>
                <w:rFonts w:ascii="Times New Roman" w:hAnsi="Times New Roman"/>
                <w:color w:val="000000" w:themeColor="text1"/>
                <w:sz w:val="24"/>
                <w:szCs w:val="24"/>
                <w:lang w:eastAsia="en-GB"/>
              </w:rPr>
              <w:t xml:space="preserve">, </w:t>
            </w:r>
            <w:r w:rsidR="0068182F" w:rsidRPr="001526DD">
              <w:rPr>
                <w:rFonts w:ascii="Times New Roman" w:hAnsi="Times New Roman"/>
                <w:color w:val="000000" w:themeColor="text1"/>
                <w:sz w:val="24"/>
                <w:szCs w:val="24"/>
                <w:lang w:eastAsia="en-GB"/>
              </w:rPr>
              <w:t>if necessary</w:t>
            </w:r>
            <w:r w:rsidR="68AF60D8" w:rsidRPr="001526DD">
              <w:rPr>
                <w:rFonts w:ascii="Times New Roman" w:hAnsi="Times New Roman"/>
                <w:color w:val="000000" w:themeColor="text1"/>
                <w:sz w:val="24"/>
                <w:szCs w:val="24"/>
                <w:lang w:eastAsia="en-GB"/>
              </w:rPr>
              <w:t>,</w:t>
            </w:r>
            <w:r w:rsidR="4BAB1D11" w:rsidRPr="001526DD">
              <w:rPr>
                <w:rFonts w:ascii="Times New Roman" w:hAnsi="Times New Roman"/>
                <w:color w:val="000000" w:themeColor="text1"/>
                <w:sz w:val="24"/>
                <w:szCs w:val="24"/>
                <w:lang w:eastAsia="en-GB"/>
              </w:rPr>
              <w:t xml:space="preserve"> adopt </w:t>
            </w:r>
            <w:r w:rsidR="52901846" w:rsidRPr="001526DD">
              <w:rPr>
                <w:rFonts w:ascii="Times New Roman" w:hAnsi="Times New Roman"/>
                <w:color w:val="000000" w:themeColor="text1"/>
                <w:sz w:val="24"/>
                <w:szCs w:val="24"/>
                <w:lang w:eastAsia="en-GB"/>
              </w:rPr>
              <w:t xml:space="preserve">proportionate </w:t>
            </w:r>
            <w:r w:rsidR="44F8CBFB" w:rsidRPr="001526DD">
              <w:rPr>
                <w:rFonts w:ascii="Times New Roman" w:hAnsi="Times New Roman"/>
                <w:color w:val="000000" w:themeColor="text1"/>
                <w:sz w:val="24"/>
                <w:szCs w:val="24"/>
                <w:lang w:eastAsia="en-GB"/>
              </w:rPr>
              <w:t>measures</w:t>
            </w:r>
            <w:r w:rsidR="250A16EC" w:rsidRPr="001526DD">
              <w:rPr>
                <w:rFonts w:ascii="Times New Roman" w:hAnsi="Times New Roman"/>
                <w:color w:val="000000" w:themeColor="text1"/>
                <w:sz w:val="24"/>
                <w:szCs w:val="24"/>
                <w:lang w:eastAsia="en-GB"/>
              </w:rPr>
              <w:t>.</w:t>
            </w:r>
            <w:r w:rsidR="226FFAF4" w:rsidRPr="001526DD">
              <w:rPr>
                <w:rFonts w:ascii="Times New Roman" w:hAnsi="Times New Roman"/>
                <w:color w:val="000000" w:themeColor="text1"/>
                <w:sz w:val="24"/>
                <w:szCs w:val="24"/>
                <w:lang w:eastAsia="en-GB"/>
              </w:rPr>
              <w:t xml:space="preserve"> </w:t>
            </w:r>
            <w:r w:rsidR="002B19DC" w:rsidRPr="001526DD">
              <w:rPr>
                <w:rFonts w:ascii="Times New Roman" w:hAnsi="Times New Roman"/>
                <w:sz w:val="24"/>
                <w:szCs w:val="24"/>
              </w:rPr>
              <w:t xml:space="preserve">In this context, the Commission recalls that it has established cooperation with </w:t>
            </w:r>
            <w:r w:rsidR="00CF6150" w:rsidRPr="001526DD">
              <w:rPr>
                <w:rFonts w:ascii="Times New Roman" w:hAnsi="Times New Roman"/>
                <w:sz w:val="24"/>
                <w:szCs w:val="24"/>
              </w:rPr>
              <w:t xml:space="preserve">the </w:t>
            </w:r>
            <w:r w:rsidR="0043775E" w:rsidRPr="0043775E">
              <w:rPr>
                <w:rFonts w:ascii="Times New Roman" w:hAnsi="Times New Roman"/>
                <w:sz w:val="24"/>
                <w:szCs w:val="24"/>
              </w:rPr>
              <w:t xml:space="preserve">Organisation for Economic Co-operation and Development </w:t>
            </w:r>
            <w:r w:rsidR="00FD3044">
              <w:rPr>
                <w:rFonts w:ascii="Times New Roman" w:hAnsi="Times New Roman"/>
                <w:sz w:val="24"/>
                <w:szCs w:val="24"/>
              </w:rPr>
              <w:t>(</w:t>
            </w:r>
            <w:r w:rsidR="002B19DC" w:rsidRPr="001526DD">
              <w:rPr>
                <w:rFonts w:ascii="Times New Roman" w:hAnsi="Times New Roman"/>
                <w:sz w:val="24"/>
                <w:szCs w:val="24"/>
              </w:rPr>
              <w:t>OECD</w:t>
            </w:r>
            <w:r w:rsidR="00FD3044">
              <w:rPr>
                <w:rFonts w:ascii="Times New Roman" w:hAnsi="Times New Roman"/>
                <w:sz w:val="24"/>
                <w:szCs w:val="24"/>
              </w:rPr>
              <w:t>)</w:t>
            </w:r>
            <w:r w:rsidR="002B19DC" w:rsidRPr="001526DD">
              <w:rPr>
                <w:rFonts w:ascii="Times New Roman" w:hAnsi="Times New Roman"/>
                <w:sz w:val="24"/>
                <w:szCs w:val="24"/>
              </w:rPr>
              <w:t xml:space="preserve"> since 2019 to support improved data collection and policy analysis under the Affordable Housing Database.</w:t>
            </w:r>
            <w:r w:rsidR="002B19DC" w:rsidRPr="001526DD">
              <w:rPr>
                <w:rStyle w:val="FootnoteReference"/>
                <w:rFonts w:ascii="Times New Roman" w:hAnsi="Times New Roman"/>
                <w:sz w:val="24"/>
                <w:szCs w:val="24"/>
              </w:rPr>
              <w:footnoteReference w:id="3"/>
            </w:r>
            <w:r w:rsidR="002B19DC" w:rsidRPr="001526DD">
              <w:rPr>
                <w:rFonts w:ascii="Times New Roman" w:hAnsi="Times New Roman"/>
                <w:sz w:val="24"/>
                <w:szCs w:val="24"/>
              </w:rPr>
              <w:t xml:space="preserve"> In addition, the Commission has set up a</w:t>
            </w:r>
            <w:r w:rsidR="00B564D4">
              <w:rPr>
                <w:rFonts w:ascii="Times New Roman" w:hAnsi="Times New Roman"/>
                <w:sz w:val="24"/>
                <w:szCs w:val="24"/>
              </w:rPr>
              <w:t> </w:t>
            </w:r>
            <w:r w:rsidR="002B19DC" w:rsidRPr="001526DD">
              <w:rPr>
                <w:rFonts w:ascii="Times New Roman" w:hAnsi="Times New Roman"/>
                <w:sz w:val="24"/>
                <w:szCs w:val="24"/>
              </w:rPr>
              <w:t xml:space="preserve">resource centre, the </w:t>
            </w:r>
            <w:proofErr w:type="spellStart"/>
            <w:r w:rsidR="002B19DC" w:rsidRPr="001526DD">
              <w:rPr>
                <w:rFonts w:ascii="Times New Roman" w:hAnsi="Times New Roman"/>
                <w:sz w:val="24"/>
                <w:szCs w:val="24"/>
              </w:rPr>
              <w:t>AccessibleEU</w:t>
            </w:r>
            <w:proofErr w:type="spellEnd"/>
            <w:r w:rsidR="002B19DC" w:rsidRPr="001526DD">
              <w:rPr>
                <w:rFonts w:ascii="Times New Roman" w:hAnsi="Times New Roman"/>
                <w:sz w:val="24"/>
                <w:szCs w:val="24"/>
              </w:rPr>
              <w:t>, to support member states implement accessibility standards in many sectors, including housing/built environment.</w:t>
            </w:r>
            <w:r w:rsidR="002B19DC" w:rsidRPr="001526DD">
              <w:rPr>
                <w:rStyle w:val="FootnoteReference"/>
                <w:rFonts w:ascii="Times New Roman" w:hAnsi="Times New Roman"/>
                <w:sz w:val="24"/>
                <w:szCs w:val="24"/>
              </w:rPr>
              <w:footnoteReference w:id="4"/>
            </w:r>
          </w:p>
          <w:p w14:paraId="04309FD5" w14:textId="38089B74" w:rsidR="0049246C" w:rsidRPr="001526DD" w:rsidRDefault="00194EAB" w:rsidP="001526DD">
            <w:pPr>
              <w:widowControl w:val="0"/>
              <w:spacing w:before="120" w:after="120"/>
              <w:jc w:val="both"/>
              <w:rPr>
                <w:rFonts w:ascii="Times New Roman" w:hAnsi="Times New Roman"/>
                <w:color w:val="000000" w:themeColor="text1"/>
                <w:sz w:val="24"/>
                <w:szCs w:val="24"/>
                <w:lang w:eastAsia="en-GB"/>
              </w:rPr>
            </w:pPr>
            <w:r w:rsidRPr="001526DD">
              <w:rPr>
                <w:rFonts w:ascii="Times New Roman" w:hAnsi="Times New Roman"/>
                <w:color w:val="000000"/>
                <w:sz w:val="24"/>
                <w:szCs w:val="24"/>
                <w:lang w:eastAsia="en-GB"/>
              </w:rPr>
              <w:t xml:space="preserve">As regards the points 3.27-3.29, the Commission agrees that energy renovations as well as replacing heating systems with sustainable energy systems are key to achieving the climate goals and in making available housing of good quality, with affordable energy bills. </w:t>
            </w:r>
            <w:r w:rsidR="00AC7AC2" w:rsidRPr="001526DD">
              <w:rPr>
                <w:rFonts w:ascii="Times New Roman" w:hAnsi="Times New Roman"/>
                <w:color w:val="000000"/>
                <w:sz w:val="24"/>
                <w:szCs w:val="24"/>
                <w:lang w:eastAsia="en-GB"/>
              </w:rPr>
              <w:t>The recast Energy Performance of Buildings Directive</w:t>
            </w:r>
            <w:r w:rsidR="0043775E">
              <w:rPr>
                <w:rFonts w:ascii="Times New Roman" w:hAnsi="Times New Roman"/>
                <w:color w:val="000000"/>
                <w:sz w:val="24"/>
                <w:szCs w:val="24"/>
                <w:lang w:eastAsia="en-GB"/>
              </w:rPr>
              <w:t xml:space="preserve"> (</w:t>
            </w:r>
            <w:r w:rsidR="0043775E" w:rsidRPr="001526DD">
              <w:rPr>
                <w:rFonts w:ascii="Times New Roman" w:hAnsi="Times New Roman"/>
                <w:color w:val="000000"/>
                <w:sz w:val="24"/>
                <w:szCs w:val="24"/>
                <w:lang w:eastAsia="en-GB"/>
              </w:rPr>
              <w:t>EPBD</w:t>
            </w:r>
            <w:r w:rsidR="0043775E">
              <w:rPr>
                <w:rStyle w:val="FootnoteReference"/>
              </w:rPr>
              <w:t>)</w:t>
            </w:r>
            <w:r w:rsidR="0043775E">
              <w:rPr>
                <w:rStyle w:val="FootnoteReference"/>
                <w:rFonts w:ascii="Times New Roman" w:hAnsi="Times New Roman"/>
                <w:color w:val="000000"/>
                <w:sz w:val="24"/>
                <w:szCs w:val="24"/>
                <w:lang w:eastAsia="en-GB"/>
              </w:rPr>
              <w:footnoteReference w:id="5"/>
            </w:r>
            <w:r w:rsidR="00AC7AC2" w:rsidRPr="001526DD">
              <w:rPr>
                <w:rFonts w:ascii="Times New Roman" w:hAnsi="Times New Roman"/>
                <w:color w:val="000000"/>
                <w:sz w:val="24"/>
                <w:szCs w:val="24"/>
                <w:lang w:eastAsia="en-GB"/>
              </w:rPr>
              <w:t xml:space="preserve"> introduces policies to boost the energy performance of buildings, including a target to reduce primary energy use in residential buildings by 16% by 2030 and 20-22% by 2035. </w:t>
            </w:r>
            <w:r w:rsidRPr="001526DD">
              <w:rPr>
                <w:rFonts w:ascii="Times New Roman" w:hAnsi="Times New Roman"/>
                <w:color w:val="000000"/>
                <w:sz w:val="24"/>
                <w:szCs w:val="24"/>
                <w:lang w:eastAsia="en-GB"/>
              </w:rPr>
              <w:t xml:space="preserve">By renovating worst performing buildings, more efficient residential buildings with higher quality standards and lower energy bills </w:t>
            </w:r>
            <w:r w:rsidR="00403DC5" w:rsidRPr="001526DD">
              <w:rPr>
                <w:rFonts w:ascii="Times New Roman" w:hAnsi="Times New Roman"/>
                <w:color w:val="000000"/>
                <w:sz w:val="24"/>
                <w:szCs w:val="24"/>
                <w:lang w:eastAsia="en-GB"/>
              </w:rPr>
              <w:t>will be made</w:t>
            </w:r>
            <w:r w:rsidRPr="001526DD">
              <w:rPr>
                <w:rFonts w:ascii="Times New Roman" w:hAnsi="Times New Roman"/>
                <w:color w:val="000000"/>
                <w:sz w:val="24"/>
                <w:szCs w:val="24"/>
                <w:lang w:eastAsia="en-GB"/>
              </w:rPr>
              <w:t xml:space="preserve">. The EPBD </w:t>
            </w:r>
            <w:r w:rsidR="00E52513" w:rsidRPr="001526DD">
              <w:rPr>
                <w:rFonts w:ascii="Times New Roman" w:hAnsi="Times New Roman"/>
                <w:color w:val="000000"/>
                <w:sz w:val="24"/>
                <w:szCs w:val="24"/>
                <w:lang w:eastAsia="en-GB"/>
              </w:rPr>
              <w:t xml:space="preserve">further </w:t>
            </w:r>
            <w:r w:rsidRPr="001526DD">
              <w:rPr>
                <w:rFonts w:ascii="Times New Roman" w:hAnsi="Times New Roman"/>
                <w:color w:val="000000"/>
                <w:sz w:val="24"/>
                <w:szCs w:val="24"/>
                <w:lang w:eastAsia="en-GB"/>
              </w:rPr>
              <w:t xml:space="preserve">requires that accessibility for persons with disabilities is addressed for new buildings or buildings undergoing </w:t>
            </w:r>
            <w:r w:rsidR="00AB1D7C">
              <w:rPr>
                <w:rFonts w:ascii="Times New Roman" w:hAnsi="Times New Roman"/>
                <w:color w:val="000000"/>
                <w:sz w:val="24"/>
                <w:szCs w:val="24"/>
                <w:lang w:eastAsia="en-GB"/>
              </w:rPr>
              <w:t xml:space="preserve">major </w:t>
            </w:r>
            <w:r w:rsidRPr="001526DD">
              <w:rPr>
                <w:rFonts w:ascii="Times New Roman" w:hAnsi="Times New Roman"/>
                <w:color w:val="000000"/>
                <w:sz w:val="24"/>
                <w:szCs w:val="24"/>
                <w:lang w:eastAsia="en-GB"/>
              </w:rPr>
              <w:t>renovations.</w:t>
            </w:r>
            <w:r w:rsidR="00E52513" w:rsidRPr="001526DD">
              <w:rPr>
                <w:rFonts w:ascii="Times New Roman" w:hAnsi="Times New Roman"/>
                <w:color w:val="000000"/>
                <w:sz w:val="24"/>
                <w:szCs w:val="24"/>
                <w:lang w:eastAsia="en-GB"/>
              </w:rPr>
              <w:t xml:space="preserve"> </w:t>
            </w:r>
            <w:r w:rsidRPr="001526DD">
              <w:rPr>
                <w:rFonts w:ascii="Times New Roman" w:hAnsi="Times New Roman"/>
                <w:color w:val="000000"/>
                <w:sz w:val="24"/>
                <w:szCs w:val="24"/>
                <w:lang w:eastAsia="en-GB"/>
              </w:rPr>
              <w:t xml:space="preserve">The EPBD also introduces National Building Renovation Plans </w:t>
            </w:r>
            <w:r w:rsidR="007C2711" w:rsidRPr="001526DD">
              <w:rPr>
                <w:rFonts w:ascii="Times New Roman" w:hAnsi="Times New Roman"/>
                <w:color w:val="000000"/>
                <w:sz w:val="24"/>
                <w:szCs w:val="24"/>
                <w:lang w:eastAsia="en-GB"/>
              </w:rPr>
              <w:t xml:space="preserve">which </w:t>
            </w:r>
            <w:r w:rsidR="002034AC" w:rsidRPr="001526DD">
              <w:rPr>
                <w:rFonts w:ascii="Times New Roman" w:hAnsi="Times New Roman"/>
                <w:color w:val="000000"/>
                <w:sz w:val="24"/>
                <w:szCs w:val="24"/>
                <w:lang w:eastAsia="en-GB"/>
              </w:rPr>
              <w:t>includ</w:t>
            </w:r>
            <w:r w:rsidR="007C2711" w:rsidRPr="001526DD">
              <w:rPr>
                <w:rFonts w:ascii="Times New Roman" w:hAnsi="Times New Roman"/>
                <w:color w:val="000000"/>
                <w:sz w:val="24"/>
                <w:szCs w:val="24"/>
                <w:lang w:eastAsia="en-GB"/>
              </w:rPr>
              <w:t>e</w:t>
            </w:r>
            <w:r w:rsidR="002034AC" w:rsidRPr="001526DD">
              <w:rPr>
                <w:rFonts w:ascii="Times New Roman" w:hAnsi="Times New Roman"/>
                <w:color w:val="000000"/>
                <w:sz w:val="24"/>
                <w:szCs w:val="24"/>
                <w:lang w:eastAsia="en-GB"/>
              </w:rPr>
              <w:t xml:space="preserve"> </w:t>
            </w:r>
            <w:r w:rsidRPr="001526DD">
              <w:rPr>
                <w:rFonts w:ascii="Times New Roman" w:hAnsi="Times New Roman"/>
                <w:color w:val="000000"/>
                <w:sz w:val="24"/>
                <w:szCs w:val="24"/>
                <w:lang w:eastAsia="en-GB"/>
              </w:rPr>
              <w:t>targeted measures for vulnerable consumers. As part of the plans, Member States will have to assess and provide information on their building stock including its energy performance. The plan</w:t>
            </w:r>
            <w:r w:rsidR="00E52513" w:rsidRPr="001526DD">
              <w:rPr>
                <w:rFonts w:ascii="Times New Roman" w:hAnsi="Times New Roman"/>
                <w:color w:val="000000"/>
                <w:sz w:val="24"/>
                <w:szCs w:val="24"/>
                <w:lang w:eastAsia="en-GB"/>
              </w:rPr>
              <w:t>s</w:t>
            </w:r>
            <w:r w:rsidRPr="001526DD">
              <w:rPr>
                <w:rFonts w:ascii="Times New Roman" w:hAnsi="Times New Roman"/>
                <w:color w:val="000000"/>
                <w:sz w:val="24"/>
                <w:szCs w:val="24"/>
                <w:lang w:eastAsia="en-GB"/>
              </w:rPr>
              <w:t xml:space="preserve"> will therefore help address the lack of data on the building stock and become a key planning tool also for housing policies.</w:t>
            </w:r>
          </w:p>
          <w:p w14:paraId="573C8B1E" w14:textId="21BF0CC4" w:rsidR="0049246C" w:rsidRPr="001526DD" w:rsidRDefault="0B3E4460" w:rsidP="001526DD">
            <w:pPr>
              <w:widowControl w:val="0"/>
              <w:spacing w:before="120" w:after="120"/>
              <w:jc w:val="both"/>
              <w:rPr>
                <w:rFonts w:ascii="Times New Roman" w:hAnsi="Times New Roman"/>
                <w:color w:val="000000" w:themeColor="text1"/>
                <w:sz w:val="24"/>
                <w:szCs w:val="24"/>
                <w:lang w:eastAsia="en-GB"/>
              </w:rPr>
            </w:pPr>
            <w:r w:rsidRPr="001526DD">
              <w:rPr>
                <w:rFonts w:ascii="Times New Roman" w:hAnsi="Times New Roman"/>
                <w:color w:val="000000" w:themeColor="text1"/>
                <w:sz w:val="24"/>
                <w:szCs w:val="24"/>
                <w:lang w:eastAsia="en-GB"/>
              </w:rPr>
              <w:t xml:space="preserve">As regards restrictions on short-term rentals, which is mentioned several times in the Opinion (see </w:t>
            </w:r>
            <w:r w:rsidRPr="001526DD">
              <w:rPr>
                <w:rFonts w:ascii="Times New Roman" w:hAnsi="Times New Roman"/>
                <w:color w:val="000000" w:themeColor="text1"/>
                <w:sz w:val="24"/>
                <w:szCs w:val="24"/>
                <w:lang w:eastAsia="en-GB"/>
              </w:rPr>
              <w:lastRenderedPageBreak/>
              <w:t xml:space="preserve">for example sections 1.8, 3.17 and 3.18), it is important that restrictive measures are evidence-based and accurately targeted, so that short-term </w:t>
            </w:r>
            <w:r w:rsidR="24272EDB" w:rsidRPr="001526DD">
              <w:rPr>
                <w:rFonts w:ascii="Times New Roman" w:hAnsi="Times New Roman"/>
                <w:color w:val="000000" w:themeColor="text1"/>
                <w:sz w:val="24"/>
                <w:szCs w:val="24"/>
                <w:lang w:eastAsia="en-GB"/>
              </w:rPr>
              <w:t>activities</w:t>
            </w:r>
            <w:r w:rsidRPr="001526DD">
              <w:rPr>
                <w:rFonts w:ascii="Times New Roman" w:hAnsi="Times New Roman"/>
                <w:color w:val="000000" w:themeColor="text1"/>
                <w:sz w:val="24"/>
                <w:szCs w:val="24"/>
                <w:lang w:eastAsia="en-GB"/>
              </w:rPr>
              <w:t xml:space="preserve"> not impact</w:t>
            </w:r>
            <w:r w:rsidR="22215488" w:rsidRPr="001526DD">
              <w:rPr>
                <w:rFonts w:ascii="Times New Roman" w:hAnsi="Times New Roman"/>
                <w:color w:val="000000" w:themeColor="text1"/>
                <w:sz w:val="24"/>
                <w:szCs w:val="24"/>
                <w:lang w:eastAsia="en-GB"/>
              </w:rPr>
              <w:t>ing</w:t>
            </w:r>
            <w:r w:rsidRPr="001526DD">
              <w:rPr>
                <w:rFonts w:ascii="Times New Roman" w:hAnsi="Times New Roman"/>
                <w:color w:val="000000" w:themeColor="text1"/>
                <w:sz w:val="24"/>
                <w:szCs w:val="24"/>
                <w:lang w:eastAsia="en-GB"/>
              </w:rPr>
              <w:t xml:space="preserve"> the availability of long-term housing market, but rather boost</w:t>
            </w:r>
            <w:r w:rsidR="795CAA1B" w:rsidRPr="001526DD">
              <w:rPr>
                <w:rFonts w:ascii="Times New Roman" w:hAnsi="Times New Roman"/>
                <w:color w:val="000000" w:themeColor="text1"/>
                <w:sz w:val="24"/>
                <w:szCs w:val="24"/>
                <w:lang w:eastAsia="en-GB"/>
              </w:rPr>
              <w:t>ing</w:t>
            </w:r>
            <w:r w:rsidRPr="001526DD">
              <w:rPr>
                <w:rFonts w:ascii="Times New Roman" w:hAnsi="Times New Roman"/>
                <w:color w:val="000000" w:themeColor="text1"/>
                <w:sz w:val="24"/>
                <w:szCs w:val="24"/>
                <w:lang w:eastAsia="en-GB"/>
              </w:rPr>
              <w:t xml:space="preserve"> competition, accommodation choice, housing renovation and other economic activities, are not unnecessarily hindered in line with EU-law and case-law from the Court of Justice. It is essential that the question of the availability and affordability of housing be addressed in a systemic way, addressing all the relevant factors.</w:t>
            </w:r>
          </w:p>
          <w:p w14:paraId="30D14481" w14:textId="1BEAC917" w:rsidR="0049246C" w:rsidRPr="002047EA" w:rsidRDefault="372DD6B2" w:rsidP="001526DD">
            <w:pPr>
              <w:widowControl w:val="0"/>
              <w:spacing w:before="120" w:after="120"/>
              <w:jc w:val="both"/>
              <w:rPr>
                <w:rFonts w:ascii="Times New Roman" w:hAnsi="Times New Roman"/>
                <w:color w:val="000000"/>
                <w:sz w:val="24"/>
                <w:szCs w:val="24"/>
                <w:lang w:eastAsia="en-GB"/>
              </w:rPr>
            </w:pPr>
            <w:r w:rsidRPr="001526DD">
              <w:rPr>
                <w:rFonts w:ascii="Times New Roman" w:hAnsi="Times New Roman"/>
                <w:color w:val="000000" w:themeColor="text1"/>
                <w:sz w:val="24"/>
                <w:szCs w:val="24"/>
                <w:lang w:eastAsia="en-GB"/>
              </w:rPr>
              <w:t>The Commission welcomes the various references (</w:t>
            </w:r>
            <w:r w:rsidR="3BAB5829" w:rsidRPr="001526DD">
              <w:rPr>
                <w:rFonts w:ascii="Times New Roman" w:hAnsi="Times New Roman"/>
                <w:color w:val="000000" w:themeColor="text1"/>
                <w:sz w:val="24"/>
                <w:szCs w:val="24"/>
                <w:lang w:eastAsia="en-GB"/>
              </w:rPr>
              <w:t>point</w:t>
            </w:r>
            <w:r w:rsidR="00BB1D5C" w:rsidRPr="001526DD">
              <w:rPr>
                <w:rFonts w:ascii="Times New Roman" w:hAnsi="Times New Roman"/>
                <w:color w:val="000000" w:themeColor="text1"/>
                <w:sz w:val="24"/>
                <w:szCs w:val="24"/>
                <w:lang w:eastAsia="en-GB"/>
              </w:rPr>
              <w:t>s</w:t>
            </w:r>
            <w:r w:rsidR="3BAB5829" w:rsidRPr="001526DD">
              <w:rPr>
                <w:rFonts w:ascii="Times New Roman" w:hAnsi="Times New Roman"/>
                <w:color w:val="000000" w:themeColor="text1"/>
                <w:sz w:val="24"/>
                <w:szCs w:val="24"/>
                <w:lang w:eastAsia="en-GB"/>
              </w:rPr>
              <w:t xml:space="preserve"> </w:t>
            </w:r>
            <w:r w:rsidR="44BC64A6" w:rsidRPr="001526DD">
              <w:rPr>
                <w:rFonts w:ascii="Times New Roman" w:hAnsi="Times New Roman"/>
                <w:color w:val="000000" w:themeColor="text1"/>
                <w:sz w:val="24"/>
                <w:szCs w:val="24"/>
                <w:lang w:eastAsia="en-GB"/>
              </w:rPr>
              <w:t xml:space="preserve">2.7, 3.3, </w:t>
            </w:r>
            <w:r w:rsidR="3BAB5829" w:rsidRPr="001526DD">
              <w:rPr>
                <w:rFonts w:ascii="Times New Roman" w:hAnsi="Times New Roman"/>
                <w:color w:val="000000" w:themeColor="text1"/>
                <w:sz w:val="24"/>
                <w:szCs w:val="24"/>
                <w:lang w:eastAsia="en-GB"/>
              </w:rPr>
              <w:t>3.</w:t>
            </w:r>
            <w:r w:rsidR="71449646" w:rsidRPr="001526DD">
              <w:rPr>
                <w:rFonts w:ascii="Times New Roman" w:hAnsi="Times New Roman"/>
                <w:color w:val="000000" w:themeColor="text1"/>
                <w:sz w:val="24"/>
                <w:szCs w:val="24"/>
                <w:lang w:eastAsia="en-GB"/>
              </w:rPr>
              <w:t xml:space="preserve">19, </w:t>
            </w:r>
            <w:r w:rsidR="3BAB5829" w:rsidRPr="001526DD">
              <w:rPr>
                <w:rFonts w:ascii="Times New Roman" w:hAnsi="Times New Roman"/>
                <w:color w:val="000000" w:themeColor="text1"/>
                <w:sz w:val="24"/>
                <w:szCs w:val="24"/>
                <w:lang w:eastAsia="en-GB"/>
              </w:rPr>
              <w:t>3.24</w:t>
            </w:r>
            <w:r w:rsidR="23D0E57C" w:rsidRPr="001526DD">
              <w:rPr>
                <w:rFonts w:ascii="Times New Roman" w:hAnsi="Times New Roman"/>
                <w:color w:val="000000" w:themeColor="text1"/>
                <w:sz w:val="24"/>
                <w:szCs w:val="24"/>
                <w:lang w:eastAsia="en-GB"/>
              </w:rPr>
              <w:t>) to the importance of the non-profit and cooperative housing providers</w:t>
            </w:r>
            <w:r w:rsidR="4DDE08B2" w:rsidRPr="001526DD">
              <w:rPr>
                <w:rFonts w:ascii="Times New Roman" w:hAnsi="Times New Roman"/>
                <w:color w:val="000000" w:themeColor="text1"/>
                <w:sz w:val="24"/>
                <w:szCs w:val="24"/>
                <w:lang w:eastAsia="en-GB"/>
              </w:rPr>
              <w:t xml:space="preserve">. </w:t>
            </w:r>
            <w:r w:rsidR="000D405B" w:rsidRPr="001526DD">
              <w:rPr>
                <w:rFonts w:ascii="Times New Roman" w:hAnsi="Times New Roman"/>
                <w:color w:val="000000" w:themeColor="text1"/>
                <w:sz w:val="24"/>
                <w:szCs w:val="24"/>
                <w:lang w:eastAsia="en-GB"/>
              </w:rPr>
              <w:t>They</w:t>
            </w:r>
            <w:r w:rsidR="4DDE08B2" w:rsidRPr="001526DD">
              <w:rPr>
                <w:rFonts w:ascii="Times New Roman" w:hAnsi="Times New Roman"/>
                <w:color w:val="000000" w:themeColor="text1"/>
                <w:sz w:val="24"/>
                <w:szCs w:val="24"/>
                <w:lang w:eastAsia="en-GB"/>
              </w:rPr>
              <w:t xml:space="preserve"> play</w:t>
            </w:r>
            <w:r w:rsidR="23D0E57C" w:rsidRPr="001526DD">
              <w:rPr>
                <w:rFonts w:ascii="Times New Roman" w:hAnsi="Times New Roman"/>
                <w:color w:val="000000" w:themeColor="text1"/>
                <w:sz w:val="24"/>
                <w:szCs w:val="24"/>
                <w:lang w:eastAsia="en-GB"/>
              </w:rPr>
              <w:t xml:space="preserve"> a</w:t>
            </w:r>
            <w:r w:rsidR="000D405B" w:rsidRPr="001526DD">
              <w:rPr>
                <w:rFonts w:ascii="Times New Roman" w:hAnsi="Times New Roman"/>
                <w:color w:val="000000" w:themeColor="text1"/>
                <w:sz w:val="24"/>
                <w:szCs w:val="24"/>
                <w:lang w:eastAsia="en-GB"/>
              </w:rPr>
              <w:t xml:space="preserve"> key</w:t>
            </w:r>
            <w:r w:rsidR="23D0E57C" w:rsidRPr="001526DD">
              <w:rPr>
                <w:rFonts w:ascii="Times New Roman" w:hAnsi="Times New Roman"/>
                <w:color w:val="000000" w:themeColor="text1"/>
                <w:sz w:val="24"/>
                <w:szCs w:val="24"/>
                <w:lang w:eastAsia="en-GB"/>
              </w:rPr>
              <w:t xml:space="preserve"> role for the provision </w:t>
            </w:r>
            <w:r w:rsidR="00290FA4" w:rsidRPr="001526DD">
              <w:rPr>
                <w:rFonts w:ascii="Times New Roman" w:hAnsi="Times New Roman"/>
                <w:color w:val="000000" w:themeColor="text1"/>
                <w:sz w:val="24"/>
                <w:szCs w:val="24"/>
                <w:lang w:eastAsia="en-GB"/>
              </w:rPr>
              <w:t xml:space="preserve">of </w:t>
            </w:r>
            <w:r w:rsidR="38B3B3DC" w:rsidRPr="001526DD">
              <w:rPr>
                <w:rFonts w:ascii="Times New Roman" w:hAnsi="Times New Roman"/>
                <w:color w:val="000000" w:themeColor="text1"/>
                <w:sz w:val="24"/>
                <w:szCs w:val="24"/>
                <w:lang w:eastAsia="en-GB"/>
              </w:rPr>
              <w:t>service</w:t>
            </w:r>
            <w:r w:rsidR="00290FA4" w:rsidRPr="001526DD">
              <w:rPr>
                <w:rFonts w:ascii="Times New Roman" w:hAnsi="Times New Roman"/>
                <w:color w:val="000000" w:themeColor="text1"/>
                <w:sz w:val="24"/>
                <w:szCs w:val="24"/>
                <w:lang w:eastAsia="en-GB"/>
              </w:rPr>
              <w:t>s</w:t>
            </w:r>
            <w:r w:rsidR="38B3B3DC" w:rsidRPr="001526DD">
              <w:rPr>
                <w:rFonts w:ascii="Times New Roman" w:hAnsi="Times New Roman"/>
                <w:color w:val="000000" w:themeColor="text1"/>
                <w:sz w:val="24"/>
                <w:szCs w:val="24"/>
                <w:lang w:eastAsia="en-GB"/>
              </w:rPr>
              <w:t xml:space="preserve"> </w:t>
            </w:r>
            <w:r w:rsidR="1B540931" w:rsidRPr="001526DD">
              <w:rPr>
                <w:rFonts w:ascii="Times New Roman" w:hAnsi="Times New Roman"/>
                <w:color w:val="000000" w:themeColor="text1"/>
                <w:sz w:val="24"/>
                <w:szCs w:val="24"/>
                <w:lang w:eastAsia="en-GB"/>
              </w:rPr>
              <w:t>and investment</w:t>
            </w:r>
            <w:r w:rsidR="6EEDB9AD" w:rsidRPr="001526DD">
              <w:rPr>
                <w:rFonts w:ascii="Times New Roman" w:hAnsi="Times New Roman"/>
                <w:color w:val="000000" w:themeColor="text1"/>
                <w:sz w:val="24"/>
                <w:szCs w:val="24"/>
                <w:lang w:eastAsia="en-GB"/>
              </w:rPr>
              <w:t xml:space="preserve"> </w:t>
            </w:r>
            <w:r w:rsidR="00290FA4" w:rsidRPr="001526DD">
              <w:rPr>
                <w:rFonts w:ascii="Times New Roman" w:hAnsi="Times New Roman"/>
                <w:color w:val="000000" w:themeColor="text1"/>
                <w:sz w:val="24"/>
                <w:szCs w:val="24"/>
                <w:lang w:eastAsia="en-GB"/>
              </w:rPr>
              <w:t xml:space="preserve">in </w:t>
            </w:r>
            <w:r w:rsidR="6EEDB9AD" w:rsidRPr="001526DD">
              <w:rPr>
                <w:rFonts w:ascii="Times New Roman" w:hAnsi="Times New Roman"/>
                <w:color w:val="000000" w:themeColor="text1"/>
                <w:sz w:val="24"/>
                <w:szCs w:val="24"/>
                <w:lang w:eastAsia="en-GB"/>
              </w:rPr>
              <w:t>new build and renovation</w:t>
            </w:r>
            <w:r w:rsidR="1B540931" w:rsidRPr="001526DD">
              <w:rPr>
                <w:rFonts w:ascii="Times New Roman" w:hAnsi="Times New Roman"/>
                <w:color w:val="000000" w:themeColor="text1"/>
                <w:sz w:val="24"/>
                <w:szCs w:val="24"/>
                <w:lang w:eastAsia="en-GB"/>
              </w:rPr>
              <w:t xml:space="preserve"> </w:t>
            </w:r>
            <w:r w:rsidR="0C693FC6" w:rsidRPr="001526DD">
              <w:rPr>
                <w:rFonts w:ascii="Times New Roman" w:hAnsi="Times New Roman"/>
                <w:color w:val="000000" w:themeColor="text1"/>
                <w:sz w:val="24"/>
                <w:szCs w:val="24"/>
                <w:lang w:eastAsia="en-GB"/>
              </w:rPr>
              <w:t>of</w:t>
            </w:r>
            <w:r w:rsidR="1B540931" w:rsidRPr="001526DD">
              <w:rPr>
                <w:rFonts w:ascii="Times New Roman" w:hAnsi="Times New Roman"/>
                <w:color w:val="000000" w:themeColor="text1"/>
                <w:sz w:val="24"/>
                <w:szCs w:val="24"/>
                <w:lang w:eastAsia="en-GB"/>
              </w:rPr>
              <w:t xml:space="preserve"> </w:t>
            </w:r>
            <w:r w:rsidR="23D0E57C" w:rsidRPr="001526DD">
              <w:rPr>
                <w:rFonts w:ascii="Times New Roman" w:hAnsi="Times New Roman"/>
                <w:color w:val="000000" w:themeColor="text1"/>
                <w:sz w:val="24"/>
                <w:szCs w:val="24"/>
                <w:lang w:eastAsia="en-GB"/>
              </w:rPr>
              <w:t>social and affordable housing</w:t>
            </w:r>
            <w:r w:rsidR="0E79BA8A" w:rsidRPr="001526DD">
              <w:rPr>
                <w:rFonts w:ascii="Times New Roman" w:hAnsi="Times New Roman"/>
                <w:color w:val="000000" w:themeColor="text1"/>
                <w:sz w:val="24"/>
                <w:szCs w:val="24"/>
                <w:lang w:eastAsia="en-GB"/>
              </w:rPr>
              <w:t>,</w:t>
            </w:r>
            <w:r w:rsidR="6F1AD220" w:rsidRPr="001526DD">
              <w:rPr>
                <w:rFonts w:ascii="Times New Roman" w:hAnsi="Times New Roman"/>
                <w:color w:val="000000" w:themeColor="text1"/>
                <w:sz w:val="24"/>
                <w:szCs w:val="24"/>
                <w:lang w:eastAsia="en-GB"/>
              </w:rPr>
              <w:t xml:space="preserve"> mostly </w:t>
            </w:r>
            <w:r w:rsidR="6DECF822" w:rsidRPr="001526DD">
              <w:rPr>
                <w:rFonts w:ascii="Times New Roman" w:hAnsi="Times New Roman"/>
                <w:color w:val="000000" w:themeColor="text1"/>
                <w:sz w:val="24"/>
                <w:szCs w:val="24"/>
                <w:lang w:eastAsia="en-GB"/>
              </w:rPr>
              <w:t>in close collaboration wit</w:t>
            </w:r>
            <w:r w:rsidR="07A66EF5" w:rsidRPr="001526DD">
              <w:rPr>
                <w:rFonts w:ascii="Times New Roman" w:hAnsi="Times New Roman"/>
                <w:color w:val="000000" w:themeColor="text1"/>
                <w:sz w:val="24"/>
                <w:szCs w:val="24"/>
                <w:lang w:eastAsia="en-GB"/>
              </w:rPr>
              <w:t>h</w:t>
            </w:r>
            <w:r w:rsidR="6DECF822" w:rsidRPr="001526DD">
              <w:rPr>
                <w:rFonts w:ascii="Times New Roman" w:hAnsi="Times New Roman"/>
                <w:color w:val="000000" w:themeColor="text1"/>
                <w:sz w:val="24"/>
                <w:szCs w:val="24"/>
                <w:lang w:eastAsia="en-GB"/>
              </w:rPr>
              <w:t xml:space="preserve"> </w:t>
            </w:r>
            <w:r w:rsidR="67F1078C" w:rsidRPr="001526DD">
              <w:rPr>
                <w:rFonts w:ascii="Times New Roman" w:hAnsi="Times New Roman"/>
                <w:color w:val="000000" w:themeColor="text1"/>
                <w:sz w:val="24"/>
                <w:szCs w:val="24"/>
                <w:lang w:eastAsia="en-GB"/>
              </w:rPr>
              <w:t xml:space="preserve">public </w:t>
            </w:r>
            <w:r w:rsidR="49D9665D" w:rsidRPr="001526DD">
              <w:rPr>
                <w:rFonts w:ascii="Times New Roman" w:hAnsi="Times New Roman"/>
                <w:color w:val="000000" w:themeColor="text1"/>
                <w:sz w:val="24"/>
                <w:szCs w:val="24"/>
                <w:lang w:eastAsia="en-GB"/>
              </w:rPr>
              <w:t>authoritie</w:t>
            </w:r>
            <w:r w:rsidR="67F1078C" w:rsidRPr="001526DD">
              <w:rPr>
                <w:rFonts w:ascii="Times New Roman" w:hAnsi="Times New Roman"/>
                <w:color w:val="000000" w:themeColor="text1"/>
                <w:sz w:val="24"/>
                <w:szCs w:val="24"/>
                <w:lang w:eastAsia="en-GB"/>
              </w:rPr>
              <w:t>s</w:t>
            </w:r>
            <w:r w:rsidR="16DDBE15" w:rsidRPr="001526DD">
              <w:rPr>
                <w:rFonts w:ascii="Times New Roman" w:hAnsi="Times New Roman"/>
                <w:color w:val="000000" w:themeColor="text1"/>
                <w:sz w:val="24"/>
                <w:szCs w:val="24"/>
                <w:lang w:eastAsia="en-GB"/>
              </w:rPr>
              <w:t xml:space="preserve">. </w:t>
            </w:r>
            <w:r w:rsidR="000D3909" w:rsidRPr="001526DD">
              <w:rPr>
                <w:rFonts w:ascii="Times New Roman" w:hAnsi="Times New Roman"/>
                <w:color w:val="000000" w:themeColor="text1"/>
                <w:sz w:val="24"/>
                <w:szCs w:val="24"/>
                <w:lang w:eastAsia="en-GB"/>
              </w:rPr>
              <w:t>T</w:t>
            </w:r>
            <w:r w:rsidR="16DDBE15" w:rsidRPr="001526DD">
              <w:rPr>
                <w:rFonts w:ascii="Times New Roman" w:hAnsi="Times New Roman"/>
                <w:color w:val="000000" w:themeColor="text1"/>
                <w:sz w:val="24"/>
                <w:szCs w:val="24"/>
                <w:lang w:eastAsia="en-GB"/>
              </w:rPr>
              <w:t xml:space="preserve">he Commission </w:t>
            </w:r>
            <w:r w:rsidR="179ED2FD" w:rsidRPr="001526DD">
              <w:rPr>
                <w:rFonts w:ascii="Times New Roman" w:hAnsi="Times New Roman"/>
                <w:color w:val="000000" w:themeColor="text1"/>
                <w:sz w:val="24"/>
                <w:szCs w:val="24"/>
                <w:lang w:eastAsia="en-GB"/>
              </w:rPr>
              <w:t>launched</w:t>
            </w:r>
            <w:r w:rsidR="13CAA97A" w:rsidRPr="001526DD">
              <w:rPr>
                <w:rFonts w:ascii="Times New Roman" w:hAnsi="Times New Roman"/>
                <w:color w:val="000000" w:themeColor="text1"/>
                <w:sz w:val="24"/>
                <w:szCs w:val="24"/>
                <w:lang w:eastAsia="en-GB"/>
              </w:rPr>
              <w:t xml:space="preserve"> in 2021, as part of the Renovation Wave, </w:t>
            </w:r>
            <w:r w:rsidR="16DDBE15" w:rsidRPr="001526DD">
              <w:rPr>
                <w:rFonts w:ascii="Times New Roman" w:hAnsi="Times New Roman"/>
                <w:color w:val="000000" w:themeColor="text1"/>
                <w:sz w:val="24"/>
                <w:szCs w:val="24"/>
                <w:lang w:eastAsia="en-GB"/>
              </w:rPr>
              <w:t xml:space="preserve">the </w:t>
            </w:r>
            <w:r w:rsidR="16DDBE15" w:rsidRPr="001526DD">
              <w:rPr>
                <w:rFonts w:ascii="Times New Roman" w:hAnsi="Times New Roman"/>
                <w:i/>
                <w:iCs/>
                <w:color w:val="000000" w:themeColor="text1"/>
                <w:sz w:val="24"/>
                <w:szCs w:val="24"/>
                <w:lang w:eastAsia="en-GB"/>
              </w:rPr>
              <w:t>Affordable Housing Initiative</w:t>
            </w:r>
            <w:r w:rsidR="4E0007DB" w:rsidRPr="001526DD">
              <w:rPr>
                <w:rFonts w:ascii="Times New Roman" w:hAnsi="Times New Roman"/>
                <w:i/>
                <w:iCs/>
                <w:color w:val="000000" w:themeColor="text1"/>
                <w:sz w:val="24"/>
                <w:szCs w:val="24"/>
                <w:lang w:eastAsia="en-GB"/>
              </w:rPr>
              <w:t xml:space="preserve"> (AHI)</w:t>
            </w:r>
            <w:r w:rsidRPr="001526DD">
              <w:rPr>
                <w:rStyle w:val="FootnoteReference"/>
                <w:rFonts w:ascii="Times New Roman" w:hAnsi="Times New Roman"/>
                <w:i/>
                <w:iCs/>
                <w:color w:val="000000" w:themeColor="text1"/>
                <w:sz w:val="24"/>
                <w:szCs w:val="24"/>
                <w:lang w:eastAsia="en-GB"/>
              </w:rPr>
              <w:footnoteReference w:id="6"/>
            </w:r>
            <w:r w:rsidR="6B7E5122" w:rsidRPr="001526DD">
              <w:rPr>
                <w:rFonts w:ascii="Times New Roman" w:hAnsi="Times New Roman"/>
                <w:i/>
                <w:iCs/>
                <w:color w:val="000000" w:themeColor="text1"/>
                <w:sz w:val="24"/>
                <w:szCs w:val="24"/>
                <w:lang w:eastAsia="en-GB"/>
              </w:rPr>
              <w:t xml:space="preserve">. </w:t>
            </w:r>
            <w:r w:rsidR="6B7E5122" w:rsidRPr="001526DD">
              <w:rPr>
                <w:rFonts w:ascii="Times New Roman" w:hAnsi="Times New Roman"/>
                <w:color w:val="000000" w:themeColor="text1"/>
                <w:sz w:val="24"/>
                <w:szCs w:val="24"/>
                <w:lang w:eastAsia="en-GB"/>
              </w:rPr>
              <w:t>AHI</w:t>
            </w:r>
            <w:r w:rsidR="16DDBE15" w:rsidRPr="001526DD">
              <w:rPr>
                <w:rFonts w:ascii="Times New Roman" w:hAnsi="Times New Roman"/>
                <w:color w:val="000000" w:themeColor="text1"/>
                <w:sz w:val="24"/>
                <w:szCs w:val="24"/>
                <w:lang w:eastAsia="en-GB"/>
              </w:rPr>
              <w:t xml:space="preserve"> support</w:t>
            </w:r>
            <w:r w:rsidR="7F1555C1" w:rsidRPr="001526DD">
              <w:rPr>
                <w:rFonts w:ascii="Times New Roman" w:hAnsi="Times New Roman"/>
                <w:color w:val="000000" w:themeColor="text1"/>
                <w:sz w:val="24"/>
                <w:szCs w:val="24"/>
                <w:lang w:eastAsia="en-GB"/>
              </w:rPr>
              <w:t>s actors in this</w:t>
            </w:r>
            <w:r w:rsidR="16DDBE15" w:rsidRPr="001526DD">
              <w:rPr>
                <w:rFonts w:ascii="Times New Roman" w:hAnsi="Times New Roman"/>
                <w:color w:val="000000" w:themeColor="text1"/>
                <w:sz w:val="24"/>
                <w:szCs w:val="24"/>
                <w:lang w:eastAsia="en-GB"/>
              </w:rPr>
              <w:t xml:space="preserve"> sector </w:t>
            </w:r>
            <w:r w:rsidR="27A6F41C" w:rsidRPr="001526DD">
              <w:rPr>
                <w:rFonts w:ascii="Times New Roman" w:hAnsi="Times New Roman"/>
                <w:color w:val="000000" w:themeColor="text1"/>
                <w:sz w:val="24"/>
                <w:szCs w:val="24"/>
                <w:lang w:eastAsia="en-GB"/>
              </w:rPr>
              <w:t>through</w:t>
            </w:r>
            <w:r w:rsidR="16DDBE15" w:rsidRPr="001526DD">
              <w:rPr>
                <w:rFonts w:ascii="Times New Roman" w:hAnsi="Times New Roman"/>
                <w:color w:val="000000" w:themeColor="text1"/>
                <w:sz w:val="24"/>
                <w:szCs w:val="24"/>
                <w:lang w:eastAsia="en-GB"/>
              </w:rPr>
              <w:t xml:space="preserve"> capacity building and technical assistance for </w:t>
            </w:r>
            <w:r w:rsidR="46F2B60A" w:rsidRPr="001526DD">
              <w:rPr>
                <w:rFonts w:ascii="Times New Roman" w:hAnsi="Times New Roman"/>
                <w:color w:val="000000" w:themeColor="text1"/>
                <w:sz w:val="24"/>
                <w:szCs w:val="24"/>
                <w:lang w:eastAsia="en-GB"/>
              </w:rPr>
              <w:t>renovation</w:t>
            </w:r>
            <w:r w:rsidR="16DDBE15" w:rsidRPr="001526DD">
              <w:rPr>
                <w:rFonts w:ascii="Times New Roman" w:hAnsi="Times New Roman"/>
                <w:color w:val="000000" w:themeColor="text1"/>
                <w:sz w:val="24"/>
                <w:szCs w:val="24"/>
                <w:lang w:eastAsia="en-GB"/>
              </w:rPr>
              <w:t xml:space="preserve"> and new build projects. </w:t>
            </w:r>
            <w:r w:rsidR="16F5295E" w:rsidRPr="001526DD">
              <w:rPr>
                <w:rFonts w:ascii="Times New Roman" w:hAnsi="Times New Roman"/>
                <w:color w:val="000000" w:themeColor="text1"/>
                <w:sz w:val="24"/>
                <w:szCs w:val="24"/>
                <w:lang w:eastAsia="en-GB"/>
              </w:rPr>
              <w:t xml:space="preserve">In doing so, AHI promotes innovative approaches and </w:t>
            </w:r>
            <w:r w:rsidR="001B51BB" w:rsidRPr="001526DD">
              <w:rPr>
                <w:rFonts w:ascii="Times New Roman" w:hAnsi="Times New Roman"/>
                <w:color w:val="000000" w:themeColor="text1"/>
                <w:sz w:val="24"/>
                <w:szCs w:val="24"/>
                <w:lang w:eastAsia="en-GB"/>
              </w:rPr>
              <w:t>aims</w:t>
            </w:r>
            <w:r w:rsidR="16F5295E" w:rsidRPr="001526DD">
              <w:rPr>
                <w:rFonts w:ascii="Times New Roman" w:hAnsi="Times New Roman"/>
                <w:color w:val="000000" w:themeColor="text1"/>
                <w:sz w:val="24"/>
                <w:szCs w:val="24"/>
                <w:lang w:eastAsia="en-GB"/>
              </w:rPr>
              <w:t xml:space="preserve"> to </w:t>
            </w:r>
            <w:r w:rsidR="4C6AAB1A" w:rsidRPr="001526DD">
              <w:rPr>
                <w:rFonts w:ascii="Times New Roman" w:hAnsi="Times New Roman"/>
                <w:color w:val="000000" w:themeColor="text1"/>
                <w:sz w:val="24"/>
                <w:szCs w:val="24"/>
                <w:lang w:eastAsia="en-GB"/>
              </w:rPr>
              <w:t>identify</w:t>
            </w:r>
            <w:r w:rsidR="16F5295E" w:rsidRPr="001526DD">
              <w:rPr>
                <w:rFonts w:ascii="Times New Roman" w:hAnsi="Times New Roman"/>
                <w:color w:val="000000" w:themeColor="text1"/>
                <w:sz w:val="24"/>
                <w:szCs w:val="24"/>
                <w:lang w:eastAsia="en-GB"/>
              </w:rPr>
              <w:t xml:space="preserve"> by 2030 100 lighthouse districts showcasing successful intervention models</w:t>
            </w:r>
            <w:r w:rsidR="61A8046E" w:rsidRPr="001526DD">
              <w:rPr>
                <w:rFonts w:ascii="Times New Roman" w:hAnsi="Times New Roman"/>
                <w:color w:val="000000" w:themeColor="text1"/>
                <w:sz w:val="24"/>
                <w:szCs w:val="24"/>
                <w:lang w:eastAsia="en-GB"/>
              </w:rPr>
              <w:t xml:space="preserve"> and demonstration projects</w:t>
            </w:r>
            <w:r w:rsidR="1C0A257A" w:rsidRPr="001526DD">
              <w:rPr>
                <w:rFonts w:ascii="Times New Roman" w:hAnsi="Times New Roman"/>
                <w:color w:val="000000" w:themeColor="text1"/>
                <w:sz w:val="24"/>
                <w:szCs w:val="24"/>
                <w:lang w:eastAsia="en-GB"/>
              </w:rPr>
              <w:t xml:space="preserve"> in </w:t>
            </w:r>
            <w:r w:rsidR="16F5295E" w:rsidRPr="001526DD">
              <w:rPr>
                <w:rFonts w:ascii="Times New Roman" w:hAnsi="Times New Roman"/>
                <w:color w:val="000000" w:themeColor="text1"/>
                <w:sz w:val="24"/>
                <w:szCs w:val="24"/>
                <w:lang w:eastAsia="en-GB"/>
              </w:rPr>
              <w:t>terms of social-, green-, technical- and financial innovation.</w:t>
            </w:r>
          </w:p>
        </w:tc>
      </w:tr>
    </w:tbl>
    <w:p w14:paraId="6AF07B14" w14:textId="26AEAB66" w:rsidR="004F6117" w:rsidRPr="001526DD" w:rsidRDefault="004F6117" w:rsidP="001526DD">
      <w:pPr>
        <w:widowControl w:val="0"/>
        <w:spacing w:after="0" w:line="240" w:lineRule="auto"/>
        <w:ind w:left="-425"/>
        <w:rPr>
          <w:rFonts w:ascii="Times New Roman" w:hAnsi="Times New Roman"/>
          <w:b/>
          <w:strike/>
          <w:sz w:val="16"/>
          <w:szCs w:val="16"/>
          <w:u w:val="single"/>
        </w:rPr>
      </w:pPr>
    </w:p>
    <w:sectPr w:rsidR="004F6117" w:rsidRPr="001526D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8F96F" w14:textId="77777777" w:rsidR="005B2E53" w:rsidRDefault="005B2E53" w:rsidP="00FF63EA">
      <w:pPr>
        <w:spacing w:after="0" w:line="240" w:lineRule="auto"/>
      </w:pPr>
      <w:r>
        <w:separator/>
      </w:r>
    </w:p>
  </w:endnote>
  <w:endnote w:type="continuationSeparator" w:id="0">
    <w:p w14:paraId="280E6CF7" w14:textId="77777777" w:rsidR="005B2E53" w:rsidRDefault="005B2E53" w:rsidP="00FF63EA">
      <w:pPr>
        <w:spacing w:after="0" w:line="240" w:lineRule="auto"/>
      </w:pPr>
      <w:r>
        <w:continuationSeparator/>
      </w:r>
    </w:p>
  </w:endnote>
  <w:endnote w:type="continuationNotice" w:id="1">
    <w:p w14:paraId="0D0EEAE4" w14:textId="77777777" w:rsidR="005B2E53" w:rsidRDefault="005B2E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50355" w14:textId="77777777" w:rsidR="005B2E53" w:rsidRDefault="005B2E53" w:rsidP="00FF63EA">
      <w:pPr>
        <w:spacing w:after="0" w:line="240" w:lineRule="auto"/>
      </w:pPr>
      <w:r>
        <w:separator/>
      </w:r>
    </w:p>
  </w:footnote>
  <w:footnote w:type="continuationSeparator" w:id="0">
    <w:p w14:paraId="40CAEBAB" w14:textId="77777777" w:rsidR="005B2E53" w:rsidRDefault="005B2E53" w:rsidP="00FF63EA">
      <w:pPr>
        <w:spacing w:after="0" w:line="240" w:lineRule="auto"/>
      </w:pPr>
      <w:r>
        <w:continuationSeparator/>
      </w:r>
    </w:p>
  </w:footnote>
  <w:footnote w:type="continuationNotice" w:id="1">
    <w:p w14:paraId="32E49C2D" w14:textId="77777777" w:rsidR="005B2E53" w:rsidRDefault="005B2E53">
      <w:pPr>
        <w:spacing w:after="0" w:line="240" w:lineRule="auto"/>
      </w:pPr>
    </w:p>
  </w:footnote>
  <w:footnote w:id="2">
    <w:p w14:paraId="1F484C89" w14:textId="5DAD89A7" w:rsidR="3C11B82E" w:rsidRPr="00FD3044" w:rsidRDefault="3C11B82E" w:rsidP="00B564D4">
      <w:pPr>
        <w:pStyle w:val="FootnoteText"/>
        <w:widowControl w:val="0"/>
        <w:ind w:right="-284" w:hanging="284"/>
        <w:jc w:val="both"/>
        <w:rPr>
          <w:rFonts w:ascii="Times New Roman" w:eastAsia="Times New Roman" w:hAnsi="Times New Roman"/>
          <w:sz w:val="18"/>
          <w:szCs w:val="18"/>
        </w:rPr>
      </w:pPr>
      <w:r w:rsidRPr="00B564D4">
        <w:rPr>
          <w:rStyle w:val="FootnoteReference"/>
          <w:rFonts w:ascii="Times New Roman" w:hAnsi="Times New Roman"/>
        </w:rPr>
        <w:footnoteRef/>
      </w:r>
      <w:r w:rsidRPr="00B564D4">
        <w:rPr>
          <w:rFonts w:ascii="Times New Roman" w:hAnsi="Times New Roman"/>
          <w:sz w:val="18"/>
          <w:szCs w:val="18"/>
        </w:rPr>
        <w:t xml:space="preserve"> </w:t>
      </w:r>
      <w:r w:rsidR="00FD3044" w:rsidRPr="00B564D4">
        <w:rPr>
          <w:rFonts w:ascii="Times New Roman" w:hAnsi="Times New Roman"/>
          <w:sz w:val="18"/>
          <w:szCs w:val="18"/>
        </w:rPr>
        <w:tab/>
      </w:r>
      <w:r w:rsidRPr="00B564D4">
        <w:rPr>
          <w:rFonts w:ascii="Times New Roman" w:hAnsi="Times New Roman"/>
          <w:lang w:val="en-US"/>
        </w:rPr>
        <w:t>Regulation (EU) 2024/1028 of the European Parliament and of the Council of 11 April 2024 on data collection and sharing relating to short-term accommodation rental services and amending Regulation (EU) 2018/1724</w:t>
      </w:r>
      <w:r w:rsidR="00FD3044" w:rsidRPr="00B564D4">
        <w:rPr>
          <w:rFonts w:ascii="Times New Roman" w:hAnsi="Times New Roman"/>
          <w:lang w:val="en-US"/>
        </w:rPr>
        <w:t xml:space="preserve"> </w:t>
      </w:r>
      <w:r w:rsidR="00FD3044">
        <w:rPr>
          <w:rFonts w:ascii="Times New Roman" w:hAnsi="Times New Roman"/>
          <w:lang w:val="en-US"/>
        </w:rPr>
        <w:t>(</w:t>
      </w:r>
      <w:hyperlink r:id="rId1" w:tooltip="Gives access to this document through its ELI URI." w:history="1">
        <w:r w:rsidR="00FD3044" w:rsidRPr="00FD3044">
          <w:rPr>
            <w:rStyle w:val="Hyperlink"/>
            <w:rFonts w:ascii="Times New Roman" w:hAnsi="Times New Roman"/>
          </w:rPr>
          <w:t>http://data.europa.eu/eli/reg/2024/1028/oj</w:t>
        </w:r>
      </w:hyperlink>
      <w:r w:rsidR="00FD3044">
        <w:rPr>
          <w:rFonts w:ascii="Times New Roman" w:hAnsi="Times New Roman"/>
          <w:lang w:val="en-US"/>
        </w:rPr>
        <w:t>).</w:t>
      </w:r>
    </w:p>
  </w:footnote>
  <w:footnote w:id="3">
    <w:p w14:paraId="697BD666" w14:textId="02CC14BA" w:rsidR="002B19DC" w:rsidRPr="00B564D4" w:rsidRDefault="002B19DC" w:rsidP="00B564D4">
      <w:pPr>
        <w:pStyle w:val="FootnoteText"/>
        <w:widowControl w:val="0"/>
        <w:ind w:right="-284" w:hanging="284"/>
        <w:jc w:val="both"/>
        <w:rPr>
          <w:rFonts w:ascii="Times New Roman" w:hAnsi="Times New Roman"/>
        </w:rPr>
      </w:pPr>
      <w:r w:rsidRPr="00B564D4">
        <w:rPr>
          <w:rStyle w:val="FootnoteReference"/>
          <w:rFonts w:ascii="Times New Roman" w:hAnsi="Times New Roman"/>
        </w:rPr>
        <w:footnoteRef/>
      </w:r>
      <w:r w:rsidRPr="00B564D4">
        <w:rPr>
          <w:rFonts w:ascii="Times New Roman" w:hAnsi="Times New Roman"/>
        </w:rPr>
        <w:t xml:space="preserve"> </w:t>
      </w:r>
      <w:r w:rsidR="00FD3044" w:rsidRPr="00B564D4">
        <w:rPr>
          <w:rFonts w:ascii="Times New Roman" w:hAnsi="Times New Roman"/>
        </w:rPr>
        <w:tab/>
      </w:r>
      <w:hyperlink r:id="rId2" w:history="1">
        <w:r w:rsidRPr="00B564D4">
          <w:rPr>
            <w:rStyle w:val="Hyperlink"/>
            <w:rFonts w:ascii="Times New Roman" w:hAnsi="Times New Roman"/>
          </w:rPr>
          <w:t>OECD Affordable Housing Database | OECD</w:t>
        </w:r>
      </w:hyperlink>
    </w:p>
  </w:footnote>
  <w:footnote w:id="4">
    <w:p w14:paraId="4EDCE6E3" w14:textId="65A1CCD9" w:rsidR="002B19DC" w:rsidRPr="00B564D4" w:rsidRDefault="002B19DC" w:rsidP="00B564D4">
      <w:pPr>
        <w:pStyle w:val="FootnoteText"/>
        <w:widowControl w:val="0"/>
        <w:ind w:right="-284" w:hanging="284"/>
        <w:jc w:val="both"/>
        <w:rPr>
          <w:rFonts w:ascii="Times New Roman" w:hAnsi="Times New Roman"/>
        </w:rPr>
      </w:pPr>
      <w:r w:rsidRPr="00B564D4">
        <w:rPr>
          <w:rStyle w:val="FootnoteReference"/>
          <w:rFonts w:ascii="Times New Roman" w:hAnsi="Times New Roman"/>
        </w:rPr>
        <w:footnoteRef/>
      </w:r>
      <w:r w:rsidRPr="00B564D4">
        <w:rPr>
          <w:rFonts w:ascii="Times New Roman" w:hAnsi="Times New Roman"/>
        </w:rPr>
        <w:t xml:space="preserve"> </w:t>
      </w:r>
      <w:r w:rsidR="00FD3044" w:rsidRPr="00B564D4">
        <w:rPr>
          <w:rFonts w:ascii="Times New Roman" w:hAnsi="Times New Roman"/>
        </w:rPr>
        <w:tab/>
      </w:r>
      <w:r w:rsidRPr="00B564D4">
        <w:rPr>
          <w:rFonts w:ascii="Times New Roman" w:hAnsi="Times New Roman"/>
        </w:rPr>
        <w:t xml:space="preserve">See standard </w:t>
      </w:r>
      <w:r w:rsidRPr="00B564D4">
        <w:rPr>
          <w:rFonts w:ascii="Times New Roman" w:hAnsi="Times New Roman"/>
          <w:lang w:val="en-US"/>
        </w:rPr>
        <w:t xml:space="preserve">EN 17210:2021. Accessibility and usability of the built environment - Functional requirements, currently under revision to provide </w:t>
      </w:r>
      <w:r w:rsidRPr="00B564D4">
        <w:rPr>
          <w:rFonts w:ascii="Times New Roman" w:hAnsi="Times New Roman"/>
          <w:lang w:val="en-US"/>
        </w:rPr>
        <w:t>harmonised standards with directive 2019/882 (the European Accessibility Act) as per Standardisation request M/587</w:t>
      </w:r>
      <w:r w:rsidR="0043775E">
        <w:rPr>
          <w:rFonts w:ascii="Times New Roman" w:hAnsi="Times New Roman"/>
          <w:lang w:val="en-US"/>
        </w:rPr>
        <w:t xml:space="preserve"> (</w:t>
      </w:r>
      <w:hyperlink r:id="rId3" w:history="1">
        <w:r w:rsidR="0043775E" w:rsidRPr="0043775E">
          <w:rPr>
            <w:rStyle w:val="Hyperlink"/>
            <w:rFonts w:ascii="Times New Roman" w:hAnsi="Times New Roman"/>
          </w:rPr>
          <w:t>EN 17210:2021. Accessibility and usability of the built environment - Functional requirements - European Commission</w:t>
        </w:r>
      </w:hyperlink>
      <w:r w:rsidR="0043775E">
        <w:rPr>
          <w:rFonts w:ascii="Times New Roman" w:hAnsi="Times New Roman"/>
          <w:lang w:val="en-US"/>
        </w:rPr>
        <w:t>)</w:t>
      </w:r>
      <w:r w:rsidRPr="00B564D4">
        <w:rPr>
          <w:rFonts w:ascii="Times New Roman" w:hAnsi="Times New Roman"/>
          <w:lang w:val="en-US"/>
        </w:rPr>
        <w:t>.</w:t>
      </w:r>
    </w:p>
  </w:footnote>
  <w:footnote w:id="5">
    <w:p w14:paraId="51487EB6" w14:textId="41C97B31" w:rsidR="0043775E" w:rsidRPr="00B564D4" w:rsidRDefault="0043775E" w:rsidP="00B564D4">
      <w:pPr>
        <w:pStyle w:val="FootnoteText"/>
        <w:widowControl w:val="0"/>
        <w:spacing w:line="240" w:lineRule="auto"/>
        <w:ind w:right="-284" w:hanging="284"/>
        <w:jc w:val="both"/>
        <w:rPr>
          <w:rFonts w:ascii="Times New Roman" w:hAnsi="Times New Roman"/>
        </w:rPr>
      </w:pPr>
      <w:r w:rsidRPr="00B564D4">
        <w:rPr>
          <w:rStyle w:val="FootnoteReference"/>
          <w:rFonts w:ascii="Times New Roman" w:hAnsi="Times New Roman"/>
        </w:rPr>
        <w:footnoteRef/>
      </w:r>
      <w:r w:rsidRPr="00B564D4">
        <w:rPr>
          <w:rFonts w:ascii="Times New Roman" w:hAnsi="Times New Roman"/>
        </w:rPr>
        <w:t xml:space="preserve"> </w:t>
      </w:r>
      <w:r w:rsidRPr="00B564D4">
        <w:rPr>
          <w:rFonts w:ascii="Times New Roman" w:hAnsi="Times New Roman"/>
        </w:rPr>
        <w:tab/>
        <w:t>Directive (EU) 2024/1275 of the European Parliament and of the Council of 24 April 2024 on the energy performance of buildings (recast) (</w:t>
      </w:r>
      <w:hyperlink r:id="rId4" w:tooltip="Gives access to this document through its ELI URI." w:history="1">
        <w:r w:rsidRPr="00B564D4">
          <w:rPr>
            <w:rStyle w:val="Hyperlink"/>
            <w:rFonts w:ascii="Times New Roman" w:hAnsi="Times New Roman"/>
          </w:rPr>
          <w:t>http://data.europa.eu/eli/dir/2024/1275/oj</w:t>
        </w:r>
      </w:hyperlink>
      <w:r w:rsidRPr="00B564D4">
        <w:rPr>
          <w:rFonts w:ascii="Times New Roman" w:hAnsi="Times New Roman"/>
        </w:rPr>
        <w:t>).</w:t>
      </w:r>
    </w:p>
  </w:footnote>
  <w:footnote w:id="6">
    <w:p w14:paraId="25218575" w14:textId="06632A60" w:rsidR="2B98A752" w:rsidRPr="00B564D4" w:rsidRDefault="2B98A752" w:rsidP="00B564D4">
      <w:pPr>
        <w:pStyle w:val="FootnoteText"/>
        <w:widowControl w:val="0"/>
        <w:spacing w:line="240" w:lineRule="auto"/>
        <w:ind w:right="-284" w:hanging="284"/>
        <w:jc w:val="both"/>
        <w:rPr>
          <w:rFonts w:ascii="Times New Roman" w:hAnsi="Times New Roman"/>
        </w:rPr>
      </w:pPr>
      <w:r w:rsidRPr="00B564D4">
        <w:rPr>
          <w:rStyle w:val="FootnoteReference"/>
          <w:rFonts w:ascii="Times New Roman" w:hAnsi="Times New Roman"/>
        </w:rPr>
        <w:footnoteRef/>
      </w:r>
      <w:r w:rsidRPr="00B564D4">
        <w:rPr>
          <w:rFonts w:ascii="Times New Roman" w:hAnsi="Times New Roman"/>
        </w:rPr>
        <w:t xml:space="preserve"> </w:t>
      </w:r>
      <w:r w:rsidR="0043775E" w:rsidRPr="00B564D4">
        <w:rPr>
          <w:rFonts w:ascii="Times New Roman" w:hAnsi="Times New Roman"/>
        </w:rPr>
        <w:tab/>
      </w:r>
      <w:hyperlink r:id="rId5" w:history="1">
        <w:r w:rsidR="0043775E" w:rsidRPr="00B564D4">
          <w:rPr>
            <w:rStyle w:val="Hyperlink"/>
            <w:rFonts w:ascii="Times New Roman" w:hAnsi="Times New Roman"/>
          </w:rPr>
          <w:t>https://single-market-economy.ec.europa.eu/sectors/proximity-and-social-economy/social-economy-eu/affordable-housing-initiative_en</w:t>
        </w:r>
      </w:hyperlink>
      <w:r w:rsidR="0043775E" w:rsidRPr="00B564D4">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8C3B"/>
    <w:multiLevelType w:val="hybridMultilevel"/>
    <w:tmpl w:val="17C2C1D8"/>
    <w:lvl w:ilvl="0" w:tplc="0EE0F144">
      <w:start w:val="1"/>
      <w:numFmt w:val="bullet"/>
      <w:lvlText w:val="-"/>
      <w:lvlJc w:val="left"/>
      <w:pPr>
        <w:ind w:left="720" w:hanging="360"/>
      </w:pPr>
      <w:rPr>
        <w:rFonts w:ascii="Aptos" w:hAnsi="Aptos" w:hint="default"/>
      </w:rPr>
    </w:lvl>
    <w:lvl w:ilvl="1" w:tplc="6562EBFA">
      <w:start w:val="1"/>
      <w:numFmt w:val="bullet"/>
      <w:lvlText w:val="o"/>
      <w:lvlJc w:val="left"/>
      <w:pPr>
        <w:ind w:left="1440" w:hanging="360"/>
      </w:pPr>
      <w:rPr>
        <w:rFonts w:ascii="Courier New" w:hAnsi="Courier New" w:hint="default"/>
      </w:rPr>
    </w:lvl>
    <w:lvl w:ilvl="2" w:tplc="9606D524">
      <w:start w:val="1"/>
      <w:numFmt w:val="bullet"/>
      <w:lvlText w:val=""/>
      <w:lvlJc w:val="left"/>
      <w:pPr>
        <w:ind w:left="2160" w:hanging="360"/>
      </w:pPr>
      <w:rPr>
        <w:rFonts w:ascii="Wingdings" w:hAnsi="Wingdings" w:hint="default"/>
      </w:rPr>
    </w:lvl>
    <w:lvl w:ilvl="3" w:tplc="488485B4">
      <w:start w:val="1"/>
      <w:numFmt w:val="bullet"/>
      <w:lvlText w:val=""/>
      <w:lvlJc w:val="left"/>
      <w:pPr>
        <w:ind w:left="2880" w:hanging="360"/>
      </w:pPr>
      <w:rPr>
        <w:rFonts w:ascii="Symbol" w:hAnsi="Symbol" w:hint="default"/>
      </w:rPr>
    </w:lvl>
    <w:lvl w:ilvl="4" w:tplc="EACE927E">
      <w:start w:val="1"/>
      <w:numFmt w:val="bullet"/>
      <w:lvlText w:val="o"/>
      <w:lvlJc w:val="left"/>
      <w:pPr>
        <w:ind w:left="3600" w:hanging="360"/>
      </w:pPr>
      <w:rPr>
        <w:rFonts w:ascii="Courier New" w:hAnsi="Courier New" w:hint="default"/>
      </w:rPr>
    </w:lvl>
    <w:lvl w:ilvl="5" w:tplc="642A2288">
      <w:start w:val="1"/>
      <w:numFmt w:val="bullet"/>
      <w:lvlText w:val=""/>
      <w:lvlJc w:val="left"/>
      <w:pPr>
        <w:ind w:left="4320" w:hanging="360"/>
      </w:pPr>
      <w:rPr>
        <w:rFonts w:ascii="Wingdings" w:hAnsi="Wingdings" w:hint="default"/>
      </w:rPr>
    </w:lvl>
    <w:lvl w:ilvl="6" w:tplc="2F621C50">
      <w:start w:val="1"/>
      <w:numFmt w:val="bullet"/>
      <w:lvlText w:val=""/>
      <w:lvlJc w:val="left"/>
      <w:pPr>
        <w:ind w:left="5040" w:hanging="360"/>
      </w:pPr>
      <w:rPr>
        <w:rFonts w:ascii="Symbol" w:hAnsi="Symbol" w:hint="default"/>
      </w:rPr>
    </w:lvl>
    <w:lvl w:ilvl="7" w:tplc="933E1F9A">
      <w:start w:val="1"/>
      <w:numFmt w:val="bullet"/>
      <w:lvlText w:val="o"/>
      <w:lvlJc w:val="left"/>
      <w:pPr>
        <w:ind w:left="5760" w:hanging="360"/>
      </w:pPr>
      <w:rPr>
        <w:rFonts w:ascii="Courier New" w:hAnsi="Courier New" w:hint="default"/>
      </w:rPr>
    </w:lvl>
    <w:lvl w:ilvl="8" w:tplc="A956E584">
      <w:start w:val="1"/>
      <w:numFmt w:val="bullet"/>
      <w:lvlText w:val=""/>
      <w:lvlJc w:val="left"/>
      <w:pPr>
        <w:ind w:left="6480" w:hanging="360"/>
      </w:pPr>
      <w:rPr>
        <w:rFonts w:ascii="Wingdings" w:hAnsi="Wingdings" w:hint="default"/>
      </w:rPr>
    </w:lvl>
  </w:abstractNum>
  <w:abstractNum w:abstractNumId="1" w15:restartNumberingAfterBreak="0">
    <w:nsid w:val="11DD61F8"/>
    <w:multiLevelType w:val="hybridMultilevel"/>
    <w:tmpl w:val="5B66B2B0"/>
    <w:lvl w:ilvl="0" w:tplc="A9909016">
      <w:start w:val="1"/>
      <w:numFmt w:val="decimal"/>
      <w:lvlText w:val="̶"/>
      <w:lvlJc w:val="left"/>
      <w:pPr>
        <w:ind w:left="720" w:hanging="360"/>
      </w:pPr>
    </w:lvl>
    <w:lvl w:ilvl="1" w:tplc="43CAF616">
      <w:start w:val="1"/>
      <w:numFmt w:val="lowerLetter"/>
      <w:lvlText w:val="%2."/>
      <w:lvlJc w:val="left"/>
      <w:pPr>
        <w:ind w:left="1440" w:hanging="360"/>
      </w:pPr>
    </w:lvl>
    <w:lvl w:ilvl="2" w:tplc="4BA8C53A">
      <w:start w:val="1"/>
      <w:numFmt w:val="lowerRoman"/>
      <w:lvlText w:val="%3."/>
      <w:lvlJc w:val="right"/>
      <w:pPr>
        <w:ind w:left="2160" w:hanging="180"/>
      </w:pPr>
    </w:lvl>
    <w:lvl w:ilvl="3" w:tplc="CA4409A4">
      <w:start w:val="1"/>
      <w:numFmt w:val="decimal"/>
      <w:lvlText w:val="%4."/>
      <w:lvlJc w:val="left"/>
      <w:pPr>
        <w:ind w:left="2880" w:hanging="360"/>
      </w:pPr>
    </w:lvl>
    <w:lvl w:ilvl="4" w:tplc="236EBE48">
      <w:start w:val="1"/>
      <w:numFmt w:val="lowerLetter"/>
      <w:lvlText w:val="%5."/>
      <w:lvlJc w:val="left"/>
      <w:pPr>
        <w:ind w:left="3600" w:hanging="360"/>
      </w:pPr>
    </w:lvl>
    <w:lvl w:ilvl="5" w:tplc="58E4C044">
      <w:start w:val="1"/>
      <w:numFmt w:val="lowerRoman"/>
      <w:lvlText w:val="%6."/>
      <w:lvlJc w:val="right"/>
      <w:pPr>
        <w:ind w:left="4320" w:hanging="180"/>
      </w:pPr>
    </w:lvl>
    <w:lvl w:ilvl="6" w:tplc="650031CC">
      <w:start w:val="1"/>
      <w:numFmt w:val="decimal"/>
      <w:lvlText w:val="%7."/>
      <w:lvlJc w:val="left"/>
      <w:pPr>
        <w:ind w:left="5040" w:hanging="360"/>
      </w:pPr>
    </w:lvl>
    <w:lvl w:ilvl="7" w:tplc="B492C16C">
      <w:start w:val="1"/>
      <w:numFmt w:val="lowerLetter"/>
      <w:lvlText w:val="%8."/>
      <w:lvlJc w:val="left"/>
      <w:pPr>
        <w:ind w:left="5760" w:hanging="360"/>
      </w:pPr>
    </w:lvl>
    <w:lvl w:ilvl="8" w:tplc="BCC2F410">
      <w:start w:val="1"/>
      <w:numFmt w:val="lowerRoman"/>
      <w:lvlText w:val="%9."/>
      <w:lvlJc w:val="right"/>
      <w:pPr>
        <w:ind w:left="6480" w:hanging="180"/>
      </w:pPr>
    </w:lvl>
  </w:abstractNum>
  <w:abstractNum w:abstractNumId="2" w15:restartNumberingAfterBreak="0">
    <w:nsid w:val="15773CB8"/>
    <w:multiLevelType w:val="hybridMultilevel"/>
    <w:tmpl w:val="54747230"/>
    <w:lvl w:ilvl="0" w:tplc="B084449C">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05CBB"/>
    <w:multiLevelType w:val="hybridMultilevel"/>
    <w:tmpl w:val="FE0EE2FE"/>
    <w:lvl w:ilvl="0" w:tplc="FFFFFFFF">
      <w:numFmt w:val="bullet"/>
      <w:lvlText w:val="̶"/>
      <w:lvlJc w:val="left"/>
      <w:pPr>
        <w:ind w:left="720" w:hanging="360"/>
      </w:pPr>
      <w:rPr>
        <w:rFonts w:ascii="Times New Roman" w:hAnsi="Times New Roman" w:hint="default"/>
      </w:rPr>
    </w:lvl>
    <w:lvl w:ilvl="1" w:tplc="D46AA7E0">
      <w:numFmt w:val="bullet"/>
      <w:lvlText w:val="-"/>
      <w:lvlJc w:val="left"/>
      <w:pPr>
        <w:ind w:left="1440" w:hanging="360"/>
      </w:pPr>
      <w:rPr>
        <w:rFonts w:ascii="Times New Roman" w:eastAsia="Calibri" w:hAnsi="Times New Roman" w:cs="Times New Roman"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7D0685"/>
    <w:multiLevelType w:val="hybridMultilevel"/>
    <w:tmpl w:val="88B2A12C"/>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 w15:restartNumberingAfterBreak="0">
    <w:nsid w:val="717314C6"/>
    <w:multiLevelType w:val="hybridMultilevel"/>
    <w:tmpl w:val="442243E6"/>
    <w:lvl w:ilvl="0" w:tplc="FFFFFFFF">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4794296">
    <w:abstractNumId w:val="1"/>
  </w:num>
  <w:num w:numId="2" w16cid:durableId="787236885">
    <w:abstractNumId w:val="0"/>
  </w:num>
  <w:num w:numId="3" w16cid:durableId="1324553391">
    <w:abstractNumId w:val="4"/>
  </w:num>
  <w:num w:numId="4" w16cid:durableId="811336166">
    <w:abstractNumId w:val="3"/>
  </w:num>
  <w:num w:numId="5" w16cid:durableId="155849830">
    <w:abstractNumId w:val="5"/>
  </w:num>
  <w:num w:numId="6" w16cid:durableId="783426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77C4F"/>
    <w:rsid w:val="00006785"/>
    <w:rsid w:val="00012A37"/>
    <w:rsid w:val="00046B15"/>
    <w:rsid w:val="00050DC7"/>
    <w:rsid w:val="00076109"/>
    <w:rsid w:val="00077C4F"/>
    <w:rsid w:val="000848D1"/>
    <w:rsid w:val="000C3BB1"/>
    <w:rsid w:val="000D3909"/>
    <w:rsid w:val="000D405B"/>
    <w:rsid w:val="000D70F3"/>
    <w:rsid w:val="000F5FD8"/>
    <w:rsid w:val="00105598"/>
    <w:rsid w:val="001167C0"/>
    <w:rsid w:val="00135C2A"/>
    <w:rsid w:val="00141E79"/>
    <w:rsid w:val="001526DD"/>
    <w:rsid w:val="0015624D"/>
    <w:rsid w:val="0018438F"/>
    <w:rsid w:val="00194EAB"/>
    <w:rsid w:val="001A106E"/>
    <w:rsid w:val="001B0E0B"/>
    <w:rsid w:val="001B51BB"/>
    <w:rsid w:val="001C0C4A"/>
    <w:rsid w:val="001C4138"/>
    <w:rsid w:val="001F2EC6"/>
    <w:rsid w:val="001F65D0"/>
    <w:rsid w:val="002034AC"/>
    <w:rsid w:val="002047EA"/>
    <w:rsid w:val="00217E59"/>
    <w:rsid w:val="00236215"/>
    <w:rsid w:val="002439B9"/>
    <w:rsid w:val="0028749D"/>
    <w:rsid w:val="00290FA4"/>
    <w:rsid w:val="002B19DC"/>
    <w:rsid w:val="002E3685"/>
    <w:rsid w:val="002E56BE"/>
    <w:rsid w:val="002F03FA"/>
    <w:rsid w:val="003004D2"/>
    <w:rsid w:val="00303096"/>
    <w:rsid w:val="00333A73"/>
    <w:rsid w:val="003349A3"/>
    <w:rsid w:val="00343B48"/>
    <w:rsid w:val="003646BC"/>
    <w:rsid w:val="00374865"/>
    <w:rsid w:val="00377967"/>
    <w:rsid w:val="00377F1E"/>
    <w:rsid w:val="00386143"/>
    <w:rsid w:val="00387963"/>
    <w:rsid w:val="003B58DC"/>
    <w:rsid w:val="003E682A"/>
    <w:rsid w:val="003F2444"/>
    <w:rsid w:val="003F686E"/>
    <w:rsid w:val="00403DC5"/>
    <w:rsid w:val="00426210"/>
    <w:rsid w:val="0043775E"/>
    <w:rsid w:val="00442552"/>
    <w:rsid w:val="004459A0"/>
    <w:rsid w:val="00446115"/>
    <w:rsid w:val="00455A1C"/>
    <w:rsid w:val="004675B5"/>
    <w:rsid w:val="00473D50"/>
    <w:rsid w:val="004770D6"/>
    <w:rsid w:val="00477385"/>
    <w:rsid w:val="004777EF"/>
    <w:rsid w:val="0049246C"/>
    <w:rsid w:val="004D3869"/>
    <w:rsid w:val="004D46E9"/>
    <w:rsid w:val="004E3866"/>
    <w:rsid w:val="004E7658"/>
    <w:rsid w:val="004F6117"/>
    <w:rsid w:val="004F63F1"/>
    <w:rsid w:val="004F651E"/>
    <w:rsid w:val="00516B64"/>
    <w:rsid w:val="0052596B"/>
    <w:rsid w:val="00537B6A"/>
    <w:rsid w:val="00554D8D"/>
    <w:rsid w:val="0056122F"/>
    <w:rsid w:val="005655DE"/>
    <w:rsid w:val="00567749"/>
    <w:rsid w:val="00573835"/>
    <w:rsid w:val="00581306"/>
    <w:rsid w:val="00581C75"/>
    <w:rsid w:val="005A2802"/>
    <w:rsid w:val="005B2E53"/>
    <w:rsid w:val="005B3564"/>
    <w:rsid w:val="005B3CCA"/>
    <w:rsid w:val="005C3105"/>
    <w:rsid w:val="005C3E57"/>
    <w:rsid w:val="005D06F4"/>
    <w:rsid w:val="005D09C4"/>
    <w:rsid w:val="005D2546"/>
    <w:rsid w:val="005E1D18"/>
    <w:rsid w:val="006041C5"/>
    <w:rsid w:val="006329A3"/>
    <w:rsid w:val="00632E95"/>
    <w:rsid w:val="00645696"/>
    <w:rsid w:val="00655212"/>
    <w:rsid w:val="00664A3E"/>
    <w:rsid w:val="0068182F"/>
    <w:rsid w:val="00692C2F"/>
    <w:rsid w:val="00695797"/>
    <w:rsid w:val="00696A5E"/>
    <w:rsid w:val="006A3B3D"/>
    <w:rsid w:val="006B3B69"/>
    <w:rsid w:val="006B3FA0"/>
    <w:rsid w:val="006C6558"/>
    <w:rsid w:val="00734613"/>
    <w:rsid w:val="00751910"/>
    <w:rsid w:val="00751E60"/>
    <w:rsid w:val="007547B5"/>
    <w:rsid w:val="00795A9E"/>
    <w:rsid w:val="007A606D"/>
    <w:rsid w:val="007C2214"/>
    <w:rsid w:val="007C2711"/>
    <w:rsid w:val="007C2752"/>
    <w:rsid w:val="007C7D04"/>
    <w:rsid w:val="007D3469"/>
    <w:rsid w:val="007E5096"/>
    <w:rsid w:val="007F2334"/>
    <w:rsid w:val="007F4109"/>
    <w:rsid w:val="00807B48"/>
    <w:rsid w:val="008135CA"/>
    <w:rsid w:val="0081584F"/>
    <w:rsid w:val="008202A1"/>
    <w:rsid w:val="00852ECD"/>
    <w:rsid w:val="008703BF"/>
    <w:rsid w:val="00874041"/>
    <w:rsid w:val="008925CE"/>
    <w:rsid w:val="008C4D41"/>
    <w:rsid w:val="008C7BE4"/>
    <w:rsid w:val="008F0A09"/>
    <w:rsid w:val="00944571"/>
    <w:rsid w:val="00972799"/>
    <w:rsid w:val="00980F71"/>
    <w:rsid w:val="00981F45"/>
    <w:rsid w:val="00986E18"/>
    <w:rsid w:val="00994D12"/>
    <w:rsid w:val="009B128B"/>
    <w:rsid w:val="00A16F07"/>
    <w:rsid w:val="00A22C3D"/>
    <w:rsid w:val="00A34A10"/>
    <w:rsid w:val="00A35F6F"/>
    <w:rsid w:val="00A62C7B"/>
    <w:rsid w:val="00A67CCA"/>
    <w:rsid w:val="00A7709A"/>
    <w:rsid w:val="00A82090"/>
    <w:rsid w:val="00AA45E6"/>
    <w:rsid w:val="00AB1D7C"/>
    <w:rsid w:val="00AC7AC2"/>
    <w:rsid w:val="00AD14EB"/>
    <w:rsid w:val="00AE1842"/>
    <w:rsid w:val="00AE3C7C"/>
    <w:rsid w:val="00AE4A7F"/>
    <w:rsid w:val="00B17BA2"/>
    <w:rsid w:val="00B24BE9"/>
    <w:rsid w:val="00B31306"/>
    <w:rsid w:val="00B31785"/>
    <w:rsid w:val="00B321E3"/>
    <w:rsid w:val="00B42814"/>
    <w:rsid w:val="00B564D4"/>
    <w:rsid w:val="00B63339"/>
    <w:rsid w:val="00B75278"/>
    <w:rsid w:val="00B77A4B"/>
    <w:rsid w:val="00B83936"/>
    <w:rsid w:val="00B95610"/>
    <w:rsid w:val="00BB0290"/>
    <w:rsid w:val="00BB1D5C"/>
    <w:rsid w:val="00BC3197"/>
    <w:rsid w:val="00BD407B"/>
    <w:rsid w:val="00BD6EB7"/>
    <w:rsid w:val="00BF4156"/>
    <w:rsid w:val="00C13BCC"/>
    <w:rsid w:val="00C15CF9"/>
    <w:rsid w:val="00C2555C"/>
    <w:rsid w:val="00C35FD5"/>
    <w:rsid w:val="00C406C7"/>
    <w:rsid w:val="00C40F67"/>
    <w:rsid w:val="00C431DC"/>
    <w:rsid w:val="00C52A59"/>
    <w:rsid w:val="00C54D27"/>
    <w:rsid w:val="00C76EEB"/>
    <w:rsid w:val="00C876E9"/>
    <w:rsid w:val="00CD2857"/>
    <w:rsid w:val="00CD50FE"/>
    <w:rsid w:val="00CE7B75"/>
    <w:rsid w:val="00CF5B13"/>
    <w:rsid w:val="00CF6150"/>
    <w:rsid w:val="00D01AEE"/>
    <w:rsid w:val="00D01F5A"/>
    <w:rsid w:val="00D03721"/>
    <w:rsid w:val="00D06D63"/>
    <w:rsid w:val="00D1716E"/>
    <w:rsid w:val="00D52F19"/>
    <w:rsid w:val="00D643DC"/>
    <w:rsid w:val="00D64E05"/>
    <w:rsid w:val="00D80F85"/>
    <w:rsid w:val="00D92FD3"/>
    <w:rsid w:val="00D96EA9"/>
    <w:rsid w:val="00DA3B6E"/>
    <w:rsid w:val="00DB7581"/>
    <w:rsid w:val="00DC6ADA"/>
    <w:rsid w:val="00DC70C1"/>
    <w:rsid w:val="00DE03AE"/>
    <w:rsid w:val="00E0175F"/>
    <w:rsid w:val="00E034B9"/>
    <w:rsid w:val="00E43425"/>
    <w:rsid w:val="00E52513"/>
    <w:rsid w:val="00E83C12"/>
    <w:rsid w:val="00E904C8"/>
    <w:rsid w:val="00EA1BBF"/>
    <w:rsid w:val="00EA1E62"/>
    <w:rsid w:val="00EA7CCF"/>
    <w:rsid w:val="00EB29A9"/>
    <w:rsid w:val="00EB5A4B"/>
    <w:rsid w:val="00EB77D2"/>
    <w:rsid w:val="00ED73B3"/>
    <w:rsid w:val="00EF09E7"/>
    <w:rsid w:val="00F07EC7"/>
    <w:rsid w:val="00F222FE"/>
    <w:rsid w:val="00F316C8"/>
    <w:rsid w:val="00F369FC"/>
    <w:rsid w:val="00F449C6"/>
    <w:rsid w:val="00F4611D"/>
    <w:rsid w:val="00F515D0"/>
    <w:rsid w:val="00F632DE"/>
    <w:rsid w:val="00F735E4"/>
    <w:rsid w:val="00F74C58"/>
    <w:rsid w:val="00F774BA"/>
    <w:rsid w:val="00F87AB7"/>
    <w:rsid w:val="00F94512"/>
    <w:rsid w:val="00FA753C"/>
    <w:rsid w:val="00FB123B"/>
    <w:rsid w:val="00FB7834"/>
    <w:rsid w:val="00FC31C3"/>
    <w:rsid w:val="00FD2B96"/>
    <w:rsid w:val="00FD3044"/>
    <w:rsid w:val="00FD4B6A"/>
    <w:rsid w:val="00FD5BE4"/>
    <w:rsid w:val="00FD6020"/>
    <w:rsid w:val="00FF012A"/>
    <w:rsid w:val="00FF03A8"/>
    <w:rsid w:val="00FF63EA"/>
    <w:rsid w:val="00FF6AA0"/>
    <w:rsid w:val="00FF79BB"/>
    <w:rsid w:val="01C3E19F"/>
    <w:rsid w:val="049C71BD"/>
    <w:rsid w:val="04B7B136"/>
    <w:rsid w:val="04EEDF9A"/>
    <w:rsid w:val="05D670C8"/>
    <w:rsid w:val="06BAE011"/>
    <w:rsid w:val="06D4D8E8"/>
    <w:rsid w:val="07A66EF5"/>
    <w:rsid w:val="090F1E1F"/>
    <w:rsid w:val="0A3EFE36"/>
    <w:rsid w:val="0B3E4460"/>
    <w:rsid w:val="0C693FC6"/>
    <w:rsid w:val="0CE65EEE"/>
    <w:rsid w:val="0D2BE241"/>
    <w:rsid w:val="0E79BA8A"/>
    <w:rsid w:val="0E8B74BC"/>
    <w:rsid w:val="117F760A"/>
    <w:rsid w:val="123D5B89"/>
    <w:rsid w:val="1308AF6D"/>
    <w:rsid w:val="13CAA97A"/>
    <w:rsid w:val="140515F2"/>
    <w:rsid w:val="16448EFE"/>
    <w:rsid w:val="1686085C"/>
    <w:rsid w:val="16DDBE15"/>
    <w:rsid w:val="16F5295E"/>
    <w:rsid w:val="17471176"/>
    <w:rsid w:val="179ED2FD"/>
    <w:rsid w:val="19BE32D1"/>
    <w:rsid w:val="1A814F84"/>
    <w:rsid w:val="1B540931"/>
    <w:rsid w:val="1C0A257A"/>
    <w:rsid w:val="1FB354E5"/>
    <w:rsid w:val="213479EA"/>
    <w:rsid w:val="21C4777F"/>
    <w:rsid w:val="2203525B"/>
    <w:rsid w:val="22215488"/>
    <w:rsid w:val="226FFAF4"/>
    <w:rsid w:val="23D0E57C"/>
    <w:rsid w:val="24272EDB"/>
    <w:rsid w:val="250A16EC"/>
    <w:rsid w:val="25649F22"/>
    <w:rsid w:val="27A6F41C"/>
    <w:rsid w:val="2B4AEB2B"/>
    <w:rsid w:val="2B515E64"/>
    <w:rsid w:val="2B98A752"/>
    <w:rsid w:val="2C673772"/>
    <w:rsid w:val="2CBC7EE7"/>
    <w:rsid w:val="31F1584E"/>
    <w:rsid w:val="33003EDE"/>
    <w:rsid w:val="33302927"/>
    <w:rsid w:val="3436D05D"/>
    <w:rsid w:val="3449B1F2"/>
    <w:rsid w:val="3471953C"/>
    <w:rsid w:val="34EF894A"/>
    <w:rsid w:val="372DD6B2"/>
    <w:rsid w:val="37DF655C"/>
    <w:rsid w:val="382532F7"/>
    <w:rsid w:val="38A8412D"/>
    <w:rsid w:val="38B3B3DC"/>
    <w:rsid w:val="39058A68"/>
    <w:rsid w:val="3B1B63D8"/>
    <w:rsid w:val="3BAB5829"/>
    <w:rsid w:val="3C11B82E"/>
    <w:rsid w:val="3CA836F5"/>
    <w:rsid w:val="3DD4DDD2"/>
    <w:rsid w:val="3E23481D"/>
    <w:rsid w:val="3F582ECD"/>
    <w:rsid w:val="404EA80F"/>
    <w:rsid w:val="405AC8A7"/>
    <w:rsid w:val="41C9166D"/>
    <w:rsid w:val="4243426A"/>
    <w:rsid w:val="424A3DC9"/>
    <w:rsid w:val="4301183A"/>
    <w:rsid w:val="43B7E1C9"/>
    <w:rsid w:val="43E2F6B1"/>
    <w:rsid w:val="44BC64A6"/>
    <w:rsid w:val="44F8CBFB"/>
    <w:rsid w:val="4587E24D"/>
    <w:rsid w:val="46F2B60A"/>
    <w:rsid w:val="47A48118"/>
    <w:rsid w:val="47CA866B"/>
    <w:rsid w:val="49A71156"/>
    <w:rsid w:val="49D9665D"/>
    <w:rsid w:val="4A01012E"/>
    <w:rsid w:val="4A6370A3"/>
    <w:rsid w:val="4AC59DB0"/>
    <w:rsid w:val="4BAB1D11"/>
    <w:rsid w:val="4C6AAB1A"/>
    <w:rsid w:val="4DDE08B2"/>
    <w:rsid w:val="4E0007DB"/>
    <w:rsid w:val="4F105546"/>
    <w:rsid w:val="5072A91E"/>
    <w:rsid w:val="50ACDA27"/>
    <w:rsid w:val="515DBC55"/>
    <w:rsid w:val="52901846"/>
    <w:rsid w:val="54E2A1B1"/>
    <w:rsid w:val="55AAEFD3"/>
    <w:rsid w:val="569B1F21"/>
    <w:rsid w:val="59917A8E"/>
    <w:rsid w:val="5B1F3B83"/>
    <w:rsid w:val="5B793DA9"/>
    <w:rsid w:val="5D4C1411"/>
    <w:rsid w:val="5DD69D74"/>
    <w:rsid w:val="5E1482A9"/>
    <w:rsid w:val="5E846767"/>
    <w:rsid w:val="61A8046E"/>
    <w:rsid w:val="61DEA588"/>
    <w:rsid w:val="6282F89F"/>
    <w:rsid w:val="63A92C1B"/>
    <w:rsid w:val="63D50451"/>
    <w:rsid w:val="66A103E3"/>
    <w:rsid w:val="672E5E97"/>
    <w:rsid w:val="67F1078C"/>
    <w:rsid w:val="680D0254"/>
    <w:rsid w:val="68AF60D8"/>
    <w:rsid w:val="68CFDF10"/>
    <w:rsid w:val="69C6C787"/>
    <w:rsid w:val="6A06265E"/>
    <w:rsid w:val="6B4A0E3E"/>
    <w:rsid w:val="6B7E5122"/>
    <w:rsid w:val="6B98A446"/>
    <w:rsid w:val="6C46361C"/>
    <w:rsid w:val="6DECF822"/>
    <w:rsid w:val="6EEDB9AD"/>
    <w:rsid w:val="6F1AD220"/>
    <w:rsid w:val="6F4D22F6"/>
    <w:rsid w:val="7136375F"/>
    <w:rsid w:val="71449646"/>
    <w:rsid w:val="71BA7745"/>
    <w:rsid w:val="71DEEF73"/>
    <w:rsid w:val="7210690F"/>
    <w:rsid w:val="72B3EF9B"/>
    <w:rsid w:val="72E5A055"/>
    <w:rsid w:val="76E03BD7"/>
    <w:rsid w:val="78391802"/>
    <w:rsid w:val="795CAA1B"/>
    <w:rsid w:val="7C6E352A"/>
    <w:rsid w:val="7DCF336E"/>
    <w:rsid w:val="7DDA05BF"/>
    <w:rsid w:val="7E16F6CC"/>
    <w:rsid w:val="7F155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40387102-250C-4298-B9DF-AEB30B1B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uiPriority w:val="99"/>
    <w:unhideWhenUsed/>
    <w:rPr>
      <w:color w:val="0563C1"/>
      <w:u w:val="single"/>
    </w:rPr>
  </w:style>
  <w:style w:type="paragraph" w:styleId="Header">
    <w:name w:val="header"/>
    <w:basedOn w:val="Normal"/>
    <w:link w:val="HeaderChar"/>
    <w:uiPriority w:val="99"/>
    <w:semiHidden/>
    <w:unhideWhenUsed/>
    <w:rsid w:val="00944571"/>
    <w:pPr>
      <w:tabs>
        <w:tab w:val="center" w:pos="4513"/>
        <w:tab w:val="right" w:pos="9026"/>
      </w:tabs>
    </w:pPr>
  </w:style>
  <w:style w:type="character" w:customStyle="1" w:styleId="HeaderChar">
    <w:name w:val="Header Char"/>
    <w:link w:val="Header"/>
    <w:uiPriority w:val="99"/>
    <w:semiHidden/>
    <w:rsid w:val="00944571"/>
    <w:rPr>
      <w:sz w:val="22"/>
      <w:szCs w:val="22"/>
      <w:lang w:eastAsia="en-US"/>
    </w:rPr>
  </w:style>
  <w:style w:type="paragraph" w:styleId="Footer">
    <w:name w:val="footer"/>
    <w:basedOn w:val="Normal"/>
    <w:link w:val="FooterChar"/>
    <w:uiPriority w:val="99"/>
    <w:semiHidden/>
    <w:unhideWhenUsed/>
    <w:rsid w:val="00944571"/>
    <w:pPr>
      <w:tabs>
        <w:tab w:val="center" w:pos="4513"/>
        <w:tab w:val="right" w:pos="9026"/>
      </w:tabs>
    </w:pPr>
  </w:style>
  <w:style w:type="character" w:customStyle="1" w:styleId="FooterChar">
    <w:name w:val="Footer Char"/>
    <w:link w:val="Footer"/>
    <w:uiPriority w:val="99"/>
    <w:semiHidden/>
    <w:rsid w:val="00944571"/>
    <w:rPr>
      <w:sz w:val="22"/>
      <w:szCs w:val="22"/>
      <w:lang w:eastAsia="en-US"/>
    </w:rPr>
  </w:style>
  <w:style w:type="character" w:styleId="UnresolvedMention">
    <w:name w:val="Unresolved Mention"/>
    <w:uiPriority w:val="99"/>
    <w:semiHidden/>
    <w:unhideWhenUsed/>
    <w:rsid w:val="00655212"/>
    <w:rPr>
      <w:color w:val="605E5C"/>
      <w:shd w:val="clear" w:color="auto" w:fill="E1DFDD"/>
    </w:rPr>
  </w:style>
  <w:style w:type="paragraph" w:styleId="Revision">
    <w:name w:val="Revision"/>
    <w:hidden/>
    <w:uiPriority w:val="99"/>
    <w:semiHidden/>
    <w:rsid w:val="00E034B9"/>
    <w:rPr>
      <w:sz w:val="22"/>
      <w:szCs w:val="22"/>
      <w:lang w:val="en-GB" w:eastAsia="en-US"/>
    </w:rPr>
  </w:style>
  <w:style w:type="paragraph" w:styleId="FootnoteText">
    <w:name w:val="footnote text"/>
    <w:basedOn w:val="Normal"/>
    <w:link w:val="FootnoteTextChar"/>
    <w:uiPriority w:val="99"/>
    <w:semiHidden/>
    <w:unhideWhenUsed/>
    <w:rsid w:val="3C11B82E"/>
    <w:pPr>
      <w:spacing w:after="0"/>
    </w:pPr>
    <w:rPr>
      <w:sz w:val="20"/>
      <w:szCs w:val="20"/>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sid w:val="006C6558"/>
    <w:rPr>
      <w:sz w:val="16"/>
      <w:szCs w:val="16"/>
    </w:rPr>
  </w:style>
  <w:style w:type="paragraph" w:styleId="CommentText">
    <w:name w:val="annotation text"/>
    <w:basedOn w:val="Normal"/>
    <w:link w:val="CommentTextChar"/>
    <w:uiPriority w:val="99"/>
    <w:unhideWhenUsed/>
    <w:rsid w:val="006C6558"/>
    <w:rPr>
      <w:sz w:val="20"/>
      <w:szCs w:val="20"/>
    </w:rPr>
  </w:style>
  <w:style w:type="character" w:customStyle="1" w:styleId="CommentTextChar">
    <w:name w:val="Comment Text Char"/>
    <w:basedOn w:val="DefaultParagraphFont"/>
    <w:link w:val="CommentText"/>
    <w:uiPriority w:val="99"/>
    <w:rsid w:val="006C6558"/>
    <w:rPr>
      <w:lang w:val="en-GB" w:eastAsia="en-US"/>
    </w:rPr>
  </w:style>
  <w:style w:type="paragraph" w:styleId="CommentSubject">
    <w:name w:val="annotation subject"/>
    <w:basedOn w:val="CommentText"/>
    <w:next w:val="CommentText"/>
    <w:link w:val="CommentSubjectChar"/>
    <w:uiPriority w:val="99"/>
    <w:semiHidden/>
    <w:unhideWhenUsed/>
    <w:rsid w:val="006C6558"/>
    <w:rPr>
      <w:b/>
      <w:bCs/>
    </w:rPr>
  </w:style>
  <w:style w:type="character" w:customStyle="1" w:styleId="CommentSubjectChar">
    <w:name w:val="Comment Subject Char"/>
    <w:basedOn w:val="CommentTextChar"/>
    <w:link w:val="CommentSubject"/>
    <w:uiPriority w:val="99"/>
    <w:semiHidden/>
    <w:rsid w:val="006C6558"/>
    <w:rPr>
      <w:b/>
      <w:bCs/>
      <w:lang w:val="en-GB" w:eastAsia="en-US"/>
    </w:rPr>
  </w:style>
  <w:style w:type="character" w:customStyle="1" w:styleId="FootnoteTextChar">
    <w:name w:val="Footnote Text Char"/>
    <w:basedOn w:val="DefaultParagraphFont"/>
    <w:link w:val="FootnoteText"/>
    <w:uiPriority w:val="99"/>
    <w:semiHidden/>
    <w:rsid w:val="002B19DC"/>
    <w:rPr>
      <w:lang w:val="en-GB" w:eastAsia="en-US"/>
    </w:rPr>
  </w:style>
  <w:style w:type="character" w:styleId="FollowedHyperlink">
    <w:name w:val="FollowedHyperlink"/>
    <w:basedOn w:val="DefaultParagraphFont"/>
    <w:uiPriority w:val="99"/>
    <w:semiHidden/>
    <w:unhideWhenUsed/>
    <w:rsid w:val="00FD30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accessible-eu-centre.ec.europa.eu/content-corner/digital-library/en-172102021-accessibility-and-usability-built-environment-functional-requirements_en" TargetMode="External"/><Relationship Id="rId2" Type="http://schemas.openxmlformats.org/officeDocument/2006/relationships/hyperlink" Target="https://www.oecd.org/en/data/datasets/oecd-affordable-housing-database.html" TargetMode="External"/><Relationship Id="rId1" Type="http://schemas.openxmlformats.org/officeDocument/2006/relationships/hyperlink" Target="http://data.europa.eu/eli/reg/2024/1028/oj" TargetMode="External"/><Relationship Id="rId5" Type="http://schemas.openxmlformats.org/officeDocument/2006/relationships/hyperlink" Target="https://single-market-economy.ec.europa.eu/sectors/proximity-and-social-economy/social-economy-eu/affordable-housing-initiative_en" TargetMode="External"/><Relationship Id="rId4" Type="http://schemas.openxmlformats.org/officeDocument/2006/relationships/hyperlink" Target="http://data.europa.eu/eli/dir/2024/1275/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ateCompleted xmlns="http://schemas.microsoft.com/sharepoint/v3" xsi:nil="true"/>
    <_Status xmlns="http://schemas.microsoft.com/sharepoint/v3/fields">Not Started</_Status>
    <lcf76f155ced4ddcb4097134ff3c332f xmlns="5d6de6f9-1b0f-4326-b081-5bd9075b1903">
      <Terms xmlns="http://schemas.microsoft.com/office/infopath/2007/PartnerControls"/>
    </lcf76f155ced4ddcb4097134ff3c332f>
    <TaxCatchAll xmlns="a2c83353-3777-449e-be28-6ba3f1c70682" xsi:nil="true"/>
    <Country xmlns="5d6de6f9-1b0f-4326-b081-5bd9075b1903" xsi:nil="true"/>
    <Topic xmlns="5d6de6f9-1b0f-4326-b081-5bd9075b1903" xsi:nil="true"/>
    <Topics xmlns="5d6de6f9-1b0f-4326-b081-5bd9075b190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DAF4484D18C4F4D95D6492997A33CB5" ma:contentTypeVersion="19" ma:contentTypeDescription="Create a new document." ma:contentTypeScope="" ma:versionID="8eb0db71fb94b42400b4d74da1596849">
  <xsd:schema xmlns:xsd="http://www.w3.org/2001/XMLSchema" xmlns:xs="http://www.w3.org/2001/XMLSchema" xmlns:p="http://schemas.microsoft.com/office/2006/metadata/properties" xmlns:ns1="http://schemas.microsoft.com/sharepoint/v3" xmlns:ns2="5d6de6f9-1b0f-4326-b081-5bd9075b1903" xmlns:ns3="http://schemas.microsoft.com/sharepoint/v3/fields" xmlns:ns4="a2c83353-3777-449e-be28-6ba3f1c70682" targetNamespace="http://schemas.microsoft.com/office/2006/metadata/properties" ma:root="true" ma:fieldsID="f7d5b57c64be174d5cb3d6b472b11104" ns1:_="" ns2:_="" ns3:_="" ns4:_="">
    <xsd:import namespace="http://schemas.microsoft.com/sharepoint/v3"/>
    <xsd:import namespace="5d6de6f9-1b0f-4326-b081-5bd9075b1903"/>
    <xsd:import namespace="http://schemas.microsoft.com/sharepoint/v3/fields"/>
    <xsd:import namespace="a2c83353-3777-449e-be28-6ba3f1c706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_Version" minOccurs="0"/>
                <xsd:element ref="ns3:_Status" minOccurs="0"/>
                <xsd:element ref="ns1:DateCompleted"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Topic" minOccurs="0"/>
                <xsd:element ref="ns2:Country" minOccurs="0"/>
                <xsd:element ref="ns2:Topic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ateCompleted" ma:index="14"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6de6f9-1b0f-4326-b081-5bd9075b1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Topic" ma:index="24" nillable="true" ma:displayName="Topic" ma:description="Social housing" ma:format="Dropdown" ma:internalName="Topic">
      <xsd:simpleType>
        <xsd:restriction base="dms:Text">
          <xsd:maxLength value="255"/>
        </xsd:restriction>
      </xsd:simpleType>
    </xsd:element>
    <xsd:element name="Country" ma:index="25" nillable="true" ma:displayName="Country" ma:format="Dropdown" ma:internalName="Country">
      <xsd:simpleType>
        <xsd:restriction base="dms:Choice">
          <xsd:enumeration value="BE"/>
          <xsd:enumeration value="BG"/>
          <xsd:enumeration value="CZ"/>
        </xsd:restriction>
      </xsd:simpleType>
    </xsd:element>
    <xsd:element name="Topics" ma:index="26" nillable="true" ma:displayName="Topics" ma:format="Dropdown" ma:internalName="Topics">
      <xsd:complexType>
        <xsd:complexContent>
          <xsd:extension base="dms:MultiChoice">
            <xsd:sequence>
              <xsd:element name="Value" maxOccurs="unbounded" minOccurs="0" nillable="true">
                <xsd:simpleType>
                  <xsd:restriction base="dms:Choice">
                    <xsd:enumeration value="Financing"/>
                    <xsd:enumeration value="Financialisation"/>
                    <xsd:enumeration value="Land, zoning, permitting"/>
                    <xsd:enumeration value="Construction"/>
                    <xsd:enumeration value="Energy efficiency"/>
                    <xsd:enumeration value="Labour &amp; skills"/>
                    <xsd:enumeration value="Simplification"/>
                    <xsd:enumeration value="STR &amp; tourism"/>
                    <xsd:enumeration value="Social housing"/>
                    <xsd:enumeration value="Affordable housing"/>
                    <xsd:enumeration value="Community led"/>
                    <xsd:enumeration value="Homelessness"/>
                    <xsd:enumeration value="Students &amp; youth"/>
                    <xsd:enumeration value="Elderly"/>
                    <xsd:enumeration value="Disabled"/>
                    <xsd:enumeration value="Governance"/>
                    <xsd:enumeration value="Cities &amp; regions"/>
                    <xsd:enumeration value="Repurposing &amp; vacanc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2" nillable="true" ma:displayName="Version" ma:internalName="_Version">
      <xsd:simpleType>
        <xsd:restriction base="dms:Text"/>
      </xsd:simpleType>
    </xsd:element>
    <xsd:element name="_Status" ma:index="13"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2c83353-3777-449e-be28-6ba3f1c706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3e8e3cc-dbcd-4a9d-86fe-9ce3c6856a25}" ma:internalName="TaxCatchAll" ma:showField="CatchAllData" ma:web="a2c83353-3777-449e-be28-6ba3f1c706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13DAD2-D715-4CD5-BD7D-4F0F1535D0A6}">
  <ds:schemaRefs>
    <ds:schemaRef ds:uri="http://purl.org/dc/terms/"/>
    <ds:schemaRef ds:uri="http://schemas.microsoft.com/office/2006/documentManagement/types"/>
    <ds:schemaRef ds:uri="http://www.w3.org/XML/1998/namespace"/>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2a565401-6124-4834-af4c-bc1a772a6083"/>
    <ds:schemaRef ds:uri="http://schemas.microsoft.com/sharepoint/v3/fields"/>
    <ds:schemaRef ds:uri="http://schemas.microsoft.com/sharepoint/v3"/>
    <ds:schemaRef ds:uri="5d6de6f9-1b0f-4326-b081-5bd9075b1903"/>
    <ds:schemaRef ds:uri="a2c83353-3777-449e-be28-6ba3f1c70682"/>
  </ds:schemaRefs>
</ds:datastoreItem>
</file>

<file path=customXml/itemProps2.xml><?xml version="1.0" encoding="utf-8"?>
<ds:datastoreItem xmlns:ds="http://schemas.openxmlformats.org/officeDocument/2006/customXml" ds:itemID="{25C87B04-453F-4397-A300-D793D64C680B}">
  <ds:schemaRefs>
    <ds:schemaRef ds:uri="http://schemas.openxmlformats.org/officeDocument/2006/bibliography"/>
  </ds:schemaRefs>
</ds:datastoreItem>
</file>

<file path=customXml/itemProps3.xml><?xml version="1.0" encoding="utf-8"?>
<ds:datastoreItem xmlns:ds="http://schemas.openxmlformats.org/officeDocument/2006/customXml" ds:itemID="{340B3571-5E33-4AFA-91D5-D16CD823F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6de6f9-1b0f-4326-b081-5bd9075b1903"/>
    <ds:schemaRef ds:uri="http://schemas.microsoft.com/sharepoint/v3/fields"/>
    <ds:schemaRef ds:uri="a2c83353-3777-449e-be28-6ba3f1c70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1E85DA-4ED2-4A5D-B6F4-1F0DAC489F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1053</Words>
  <Characters>6193</Characters>
  <Application>Microsoft Office Word</Application>
  <DocSecurity>0</DocSecurity>
  <Lines>87</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PUIA Manuela Morena (SG)</dc:creator>
  <cp:lastModifiedBy>ROSSI Simona (SG-EXT)</cp:lastModifiedBy>
  <cp:revision>2</cp:revision>
  <cp:lastPrinted>2013-02-28T21:02:00Z</cp:lastPrinted>
  <dcterms:created xsi:type="dcterms:W3CDTF">2026-03-26T10:08:00Z</dcterms:created>
  <dcterms:modified xsi:type="dcterms:W3CDTF">2026-03-26T10:08:00Z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0x010100BDAF4484D18C4F4D95D6492997A33CB5</vt:lpwstr>
  </property>
  <property fmtid="{D5CDD505-2E9C-101B-9397-08002B2CF9AE}" pid="10" name="MediaServiceImageTags">
    <vt:lpwstr/>
  </property>
</Properties>
</file>