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00463E41" w:rsidP="00463E41" w:rsidRDefault="00463E41" w14:paraId="380B7A52" w14:textId="17BD5DF5">
      <w:pPr>
        <w:jc w:val="right"/>
      </w:pPr>
      <w:r>
        <w:rPr>
          <w:b/>
          <w:bCs/>
        </w:rPr>
        <w:t>SOC/8</w:t>
      </w:r>
      <w:r w:rsidR="004D284B">
        <w:rPr>
          <w:b/>
          <w:bCs/>
        </w:rPr>
        <w:t>50</w:t>
      </w:r>
    </w:p>
    <w:p w:rsidRPr="00F1633C" w:rsidR="000E4B6B" w:rsidP="00463E41" w:rsidRDefault="004D284B" w14:paraId="1EFE7F2B" w14:textId="212E2B68">
      <w:pPr>
        <w:jc w:val="right"/>
        <w:rPr>
          <w:b/>
          <w:bCs/>
        </w:rPr>
      </w:pPr>
      <w:r w:rsidRPr="004D284B">
        <w:rPr>
          <w:b/>
          <w:bCs/>
        </w:rPr>
        <w:t>Quality in employment and working conditions</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0099146C">
      <w:pPr>
        <w:jc w:val="right"/>
      </w:pPr>
      <w:r w:rsidRPr="00A67235">
        <w:t xml:space="preserve">Brussels, </w:t>
      </w:r>
      <w:r w:rsidR="00463E41">
        <w:t>1</w:t>
      </w:r>
      <w:r w:rsidR="00FF7C2C">
        <w:t xml:space="preserve">8 </w:t>
      </w:r>
      <w:r w:rsidR="004D284B">
        <w:t>March</w:t>
      </w:r>
      <w:r w:rsidR="00463E41">
        <w:t xml:space="preserve"> 202</w:t>
      </w:r>
      <w:r w:rsidR="004D284B">
        <w:t>6</w:t>
      </w:r>
    </w:p>
    <w:p w:rsidRPr="00A67235" w:rsidR="000E4B6B" w:rsidP="00EC0F0F" w:rsidRDefault="000E4B6B" w14:paraId="31FA757B" w14:textId="77777777"/>
    <w:p w:rsidRPr="00A67235" w:rsidR="000E4B6B" w:rsidP="00EC0F0F" w:rsidRDefault="000E4B6B" w14:paraId="7079C9D2" w14:textId="77777777"/>
    <w:p w:rsidRPr="004D284B" w:rsidR="004D284B" w:rsidP="004D284B" w:rsidRDefault="00964A13" w14:paraId="6C97EE20" w14:textId="77777777">
      <w:pPr>
        <w:jc w:val="center"/>
        <w:rPr>
          <w:sz w:val="24"/>
          <w:szCs w:val="24"/>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4D284B" w:rsidR="004D284B">
        <w:rPr>
          <w:b/>
          <w:bCs/>
          <w:sz w:val="24"/>
          <w:szCs w:val="24"/>
        </w:rPr>
        <w:t>Enhancing quality in employment and working conditions by introducing and promoting related tools (including AI) and strengthening social dialogue and collective bargaining</w:t>
      </w:r>
    </w:p>
    <w:p w:rsidRPr="00A67235" w:rsidR="004D284B" w:rsidP="004D284B" w:rsidRDefault="004D284B" w14:paraId="380966CB" w14:textId="01228466">
      <w:pPr>
        <w:ind w:left="567" w:right="567"/>
        <w:jc w:val="center"/>
      </w:pPr>
      <w:r w:rsidRPr="004D284B">
        <w:rPr>
          <w:sz w:val="24"/>
          <w:szCs w:val="24"/>
        </w:rPr>
        <w:t>(exploratory opinion requested by the Cypriot presidency)</w:t>
      </w:r>
    </w:p>
    <w:p w:rsidRPr="00A67235" w:rsidR="00F1633C" w:rsidP="00F1633C" w:rsidRDefault="00F1633C" w14:paraId="3F847C10" w14:textId="4DDF5415">
      <w:pPr>
        <w:ind w:left="567" w:right="567"/>
        <w:jc w:val="center"/>
      </w:pPr>
    </w:p>
    <w:p w:rsidRPr="00A67235" w:rsidR="00FF7C2C" w:rsidP="00FF7C2C" w:rsidRDefault="00FF7C2C" w14:paraId="05687877" w14:textId="56C547CA">
      <w:pPr>
        <w:ind w:left="567" w:right="567"/>
        <w:jc w:val="center"/>
      </w:pP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4D284B" w14:paraId="0FA745B1" w14:textId="1D875C3E">
      <w:pPr>
        <w:jc w:val="center"/>
        <w:rPr>
          <w:bCs/>
        </w:rPr>
      </w:pPr>
      <w:r>
        <w:t>604</w:t>
      </w:r>
      <w:r w:rsidRPr="00C960F6" w:rsidR="00463E41">
        <w:rPr>
          <w:vertAlign w:val="superscript"/>
        </w:rPr>
        <w:t>th</w:t>
      </w:r>
      <w:r w:rsidR="00463E41">
        <w:t xml:space="preserve"> plenary session</w:t>
      </w:r>
      <w:r w:rsidR="00463E41">
        <w:br/>
      </w:r>
      <w:r w:rsidR="00463E41">
        <w:rPr>
          <w:bCs/>
        </w:rPr>
        <w:br/>
      </w:r>
      <w:r w:rsidRPr="00A67235" w:rsidR="00463E41">
        <w:rPr>
          <w:bCs/>
        </w:rPr>
        <w:t>Brussels</w:t>
      </w:r>
      <w:r w:rsidR="00463E41">
        <w:rPr>
          <w:bCs/>
        </w:rPr>
        <w:br/>
      </w:r>
      <w:r w:rsidR="00E37A5A">
        <w:rPr>
          <w:bCs/>
        </w:rPr>
        <w:t>1</w:t>
      </w:r>
      <w:r>
        <w:rPr>
          <w:bCs/>
        </w:rPr>
        <w:t>8</w:t>
      </w:r>
      <w:r w:rsidR="00463E41">
        <w:rPr>
          <w:bCs/>
        </w:rPr>
        <w:t>-</w:t>
      </w:r>
      <w:r w:rsidR="00FF7C2C">
        <w:rPr>
          <w:bCs/>
        </w:rPr>
        <w:t>1</w:t>
      </w:r>
      <w:r>
        <w:rPr>
          <w:bCs/>
        </w:rPr>
        <w:t>9</w:t>
      </w:r>
      <w:r w:rsidR="00FF7C2C">
        <w:rPr>
          <w:bCs/>
        </w:rPr>
        <w:t xml:space="preserve"> </w:t>
      </w:r>
      <w:r>
        <w:rPr>
          <w:bCs/>
        </w:rPr>
        <w:t>March</w:t>
      </w:r>
      <w:r w:rsidR="00463E41">
        <w:rPr>
          <w:bCs/>
        </w:rPr>
        <w:t xml:space="preserve"> 202</w:t>
      </w:r>
      <w:r>
        <w:rPr>
          <w:bCs/>
        </w:rPr>
        <w:t>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2AFE2D00">
      <w:pPr>
        <w:jc w:val="center"/>
      </w:pPr>
      <w:r w:rsidRPr="00A67235">
        <w:t xml:space="preserve">Meeting of </w:t>
      </w:r>
      <w:r w:rsidR="00463E41">
        <w:t>1</w:t>
      </w:r>
      <w:r w:rsidR="00FF7C2C">
        <w:t xml:space="preserve">8 </w:t>
      </w:r>
      <w:r w:rsidR="004D284B">
        <w:t>March</w:t>
      </w:r>
      <w:r w:rsidR="00463E41">
        <w:t xml:space="preserve"> 202</w:t>
      </w:r>
      <w:r w:rsidR="004D284B">
        <w:t>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2D318F47">
      <w:pPr>
        <w:pStyle w:val="Footer"/>
        <w:jc w:val="center"/>
      </w:pPr>
      <w:r w:rsidRPr="00A67235">
        <w:t>Agenda item</w:t>
      </w:r>
      <w:r w:rsidR="00177DAC">
        <w:t xml:space="preserve"> </w:t>
      </w:r>
      <w:r w:rsidR="004D284B">
        <w:t>16</w:t>
      </w:r>
    </w:p>
    <w:p w:rsidRPr="00A67235" w:rsidR="00964A13" w:rsidP="00EC0F0F" w:rsidRDefault="00964A13" w14:paraId="51C5CA93" w14:textId="77777777">
      <w:pPr>
        <w:pStyle w:val="Footer"/>
        <w:jc w:val="center"/>
      </w:pPr>
      <w:r w:rsidRPr="00A67235">
        <w:t>_____________</w:t>
      </w:r>
    </w:p>
    <w:p w:rsidRPr="00A67235" w:rsidR="000E4B6B" w:rsidP="00EC0F0F" w:rsidRDefault="00964A13" w14:paraId="1461B587" w14:textId="2574C8B3">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4D284B">
        <w:t>16</w:t>
      </w:r>
      <w:r w:rsidRPr="00A67235" w:rsidR="000E4B6B">
        <w:t xml:space="preserve"> - adoption of an opinion on the</w:t>
      </w:r>
    </w:p>
    <w:p w:rsidRPr="00A67235" w:rsidR="000E4B6B" w:rsidP="00EC0F0F" w:rsidRDefault="000E4B6B" w14:paraId="037DAC87" w14:textId="77777777"/>
    <w:p w:rsidR="00D76DB2" w:rsidP="00463E41" w:rsidRDefault="004D284B" w14:paraId="3319B900" w14:textId="5A653B52">
      <w:pPr>
        <w:ind w:left="1430"/>
        <w:rPr>
          <w:i/>
          <w:iCs/>
          <w:lang w:val="en-US"/>
        </w:rPr>
      </w:pPr>
      <w:r w:rsidRPr="004D284B">
        <w:rPr>
          <w:i/>
          <w:iCs/>
          <w:lang w:val="en-US"/>
        </w:rPr>
        <w:t>Quality in employment and working conditions</w:t>
      </w:r>
    </w:p>
    <w:p w:rsidRPr="00FF7C2C" w:rsidR="00F1633C" w:rsidP="00463E41" w:rsidRDefault="00F1633C" w14:paraId="7E4D1818" w14:textId="0E527E9A">
      <w:pPr>
        <w:ind w:left="1430"/>
        <w:rPr>
          <w:i/>
          <w:iCs/>
          <w:lang w:val="en-US"/>
        </w:rPr>
      </w:pPr>
      <w:r>
        <w:rPr>
          <w:i/>
          <w:iCs/>
          <w:lang w:val="en-US"/>
        </w:rPr>
        <w:t>E</w:t>
      </w:r>
      <w:r w:rsidRPr="00F1633C">
        <w:rPr>
          <w:i/>
          <w:iCs/>
          <w:lang w:val="en-US"/>
        </w:rPr>
        <w:t xml:space="preserve">xploratory opinion requested by the </w:t>
      </w:r>
      <w:r w:rsidR="004D284B">
        <w:rPr>
          <w:i/>
          <w:iCs/>
          <w:lang w:val="en-US"/>
        </w:rPr>
        <w:t>Cypriot</w:t>
      </w:r>
      <w:r w:rsidRPr="00F1633C">
        <w:rPr>
          <w:i/>
          <w:iCs/>
          <w:lang w:val="en-US"/>
        </w:rPr>
        <w:t xml:space="preserve"> Presidency</w:t>
      </w:r>
    </w:p>
    <w:p w:rsidRPr="00552934" w:rsidR="000E4B6B" w:rsidP="00EC0F0F" w:rsidRDefault="000E4B6B" w14:paraId="7B740915" w14:textId="77777777">
      <w:pPr>
        <w:rPr>
          <w:lang w:val="en-US"/>
        </w:rPr>
      </w:pPr>
    </w:p>
    <w:p w:rsidR="000E4B6B" w:rsidP="00EC0F0F" w:rsidRDefault="000E4B6B" w14:paraId="2D8D7685" w14:textId="0FFC050F">
      <w:pPr>
        <w:rPr>
          <w:b/>
        </w:rPr>
      </w:pPr>
      <w:r w:rsidRPr="00A67235">
        <w:t xml:space="preserve">The preliminary work had been carried out by the Section for </w:t>
      </w:r>
      <w:r w:rsidRPr="00463E41" w:rsidR="00463E41">
        <w:t xml:space="preserve">Employment, Social Affairs and Citizenship (president: </w:t>
      </w:r>
      <w:r w:rsidRPr="00476347" w:rsidR="00463E41">
        <w:rPr>
          <w:b/>
          <w:bCs/>
        </w:rPr>
        <w:t>Cinzia DEL RIO</w:t>
      </w:r>
      <w:r w:rsidRPr="00463E41" w:rsidR="00463E41">
        <w:t>)</w:t>
      </w:r>
      <w:r w:rsidRPr="00A67235">
        <w:t xml:space="preserve">. </w:t>
      </w:r>
      <w:r w:rsidRPr="0006479E">
        <w:t>The rapporteur</w:t>
      </w:r>
      <w:r w:rsidR="00FF7C2C">
        <w:t xml:space="preserve"> was </w:t>
      </w:r>
      <w:r w:rsidRPr="00FF7C2C" w:rsidR="00FF7C2C">
        <w:rPr>
          <w:b/>
          <w:bCs/>
        </w:rPr>
        <w:t>Nicoletta MERLO</w:t>
      </w:r>
      <w:r w:rsidR="00E37A5A">
        <w:rPr>
          <w:b/>
        </w:rPr>
        <w:t>.</w:t>
      </w:r>
    </w:p>
    <w:p w:rsidR="00476347" w:rsidP="00EC0F0F" w:rsidRDefault="00476347" w14:paraId="525ACA98" w14:textId="16586726">
      <w:pPr>
        <w:rPr>
          <w:b/>
        </w:rPr>
      </w:pPr>
    </w:p>
    <w:p w:rsidR="00472163" w:rsidP="00472163" w:rsidRDefault="00472163" w14:paraId="44F3E903" w14:textId="6D6C2396">
      <w:r>
        <w:t xml:space="preserve">The rapporteur </w:t>
      </w:r>
      <w:r w:rsidRPr="00472163">
        <w:rPr>
          <w:b/>
          <w:bCs/>
        </w:rPr>
        <w:t>Nicoletta MERLO</w:t>
      </w:r>
      <w:r>
        <w:t xml:space="preserve"> presented the draft opinion, mentioning that Artificial Intelligence (AI) is entering in the labour market very quickly and its </w:t>
      </w:r>
      <w:r w:rsidRPr="00D72D3B">
        <w:t xml:space="preserve">impact </w:t>
      </w:r>
      <w:r>
        <w:t>i</w:t>
      </w:r>
      <w:r w:rsidRPr="00D72D3B">
        <w:t>s n</w:t>
      </w:r>
      <w:r>
        <w:t xml:space="preserve">ot predetermined; there is a need to look at the impact, gender, generational perspective and put emphasis on more vulnerable people. </w:t>
      </w:r>
    </w:p>
    <w:p w:rsidR="00472163" w:rsidP="00472163" w:rsidRDefault="00472163" w14:paraId="5C3EFFF0" w14:textId="77777777"/>
    <w:p w:rsidR="00472163" w:rsidP="00472163" w:rsidRDefault="00472163" w14:paraId="77ED90F2" w14:textId="5013E88F">
      <w:r>
        <w:t xml:space="preserve">AI is not a threat but also not a guarantee of progress; its impact will depend on the political, legislative and organizational choices we make today. It is up to us to decide the future of technologies, and the human control is key. The opportunities offered by AI are significant, in terms of security, work organisation, work-life balance, support to skills development, skills needs anticipation and competitiveness. However, these opportunities are not automatic. Also, the same technology can also intensify and control work, impose stress, psycho-social risks, induce discrimination and have an impact on fundamental rights and quality of work. </w:t>
      </w:r>
    </w:p>
    <w:p w:rsidR="00472163" w:rsidP="00472163" w:rsidRDefault="00472163" w14:paraId="6FDE904B" w14:textId="77777777"/>
    <w:p w:rsidR="00472163" w:rsidP="00472163" w:rsidRDefault="00472163" w14:paraId="48527B2A" w14:textId="77777777">
      <w:r>
        <w:t xml:space="preserve">Quality of work cannot be left to chance and regulation is key. We already have the AI Act, GDPR, social acquis and the first priority is to implement them fully. We need to have a human supervision of algorithmic decisions and to focus on fundamental rights before introducing AI, with the full involvement of workers representatives. </w:t>
      </w:r>
    </w:p>
    <w:p w:rsidR="00472163" w:rsidP="00472163" w:rsidRDefault="00472163" w14:paraId="1F4BE615" w14:textId="77777777"/>
    <w:p w:rsidR="00472163" w:rsidP="00472163" w:rsidRDefault="00472163" w14:paraId="3DC675B7" w14:textId="78EC237E">
      <w:r>
        <w:t xml:space="preserve">The draft opinion also supports a </w:t>
      </w:r>
      <w:r w:rsidRPr="00E513CD">
        <w:t>recent European Parliament resolution on the use of AI and A</w:t>
      </w:r>
      <w:r>
        <w:t>lgorithmic management (A</w:t>
      </w:r>
      <w:r w:rsidRPr="00E513CD">
        <w:t>M</w:t>
      </w:r>
      <w:r>
        <w:t>)</w:t>
      </w:r>
      <w:r w:rsidRPr="00E513CD">
        <w:t xml:space="preserve"> systems in the workplace, which</w:t>
      </w:r>
      <w:r>
        <w:t xml:space="preserve"> </w:t>
      </w:r>
      <w:r w:rsidRPr="00E513CD">
        <w:t>calls on the Commission to carry out an impact assessment complemented by a competitiveness and SME te</w:t>
      </w:r>
      <w:r>
        <w:t xml:space="preserve">st. Based on this, a specific proposal should be made on AM at work. </w:t>
      </w:r>
    </w:p>
    <w:p w:rsidR="00472163" w:rsidP="00472163" w:rsidRDefault="00472163" w14:paraId="019ECF44" w14:textId="77777777"/>
    <w:p w:rsidR="00472163" w:rsidP="00472163" w:rsidRDefault="00472163" w14:paraId="448218C1" w14:textId="77777777">
      <w:r>
        <w:t xml:space="preserve">Social dialogue and collective bargaining are essential to ensure that workers have a real say and we need accompanying measures for SMEs. Competitiveness and quality jobs must go hand in hand; technological progress can only be progress if it improves peoples' lives. </w:t>
      </w:r>
    </w:p>
    <w:p w:rsidR="00472163" w:rsidP="00472163" w:rsidRDefault="00472163" w14:paraId="4DFC6EAB" w14:textId="77777777"/>
    <w:p w:rsidRPr="00472163" w:rsidR="004D284B" w:rsidP="00EC0F0F" w:rsidRDefault="00472163" w14:paraId="381D143E" w14:textId="71530D18">
      <w:pPr>
        <w:rPr>
          <w:lang w:val="en-US"/>
        </w:rPr>
      </w:pPr>
      <w:r w:rsidRPr="00472163">
        <w:t>During the debate, several members took the floor.</w:t>
      </w:r>
      <w:r>
        <w:rPr>
          <w:b/>
          <w:bCs/>
        </w:rPr>
        <w:t xml:space="preserve"> </w:t>
      </w:r>
      <w:r w:rsidRPr="00472163">
        <w:rPr>
          <w:b/>
          <w:bCs/>
        </w:rPr>
        <w:t xml:space="preserve">Jaqueline </w:t>
      </w:r>
      <w:r w:rsidRPr="00472163">
        <w:rPr>
          <w:b/>
          <w:bCs/>
          <w:caps/>
        </w:rPr>
        <w:t>Riedinger Balzer</w:t>
      </w:r>
      <w:r>
        <w:t xml:space="preserve"> drew attention on the fact that  most of enterprises are very small and have difficulties in implementing AI; some legislation such as on OSH represents challenges for SMEs; it is important to avoid introducing several layers of legislation on the same topics. </w:t>
      </w:r>
      <w:r w:rsidRPr="00472163">
        <w:rPr>
          <w:b/>
          <w:bCs/>
        </w:rPr>
        <w:t>Dorthe</w:t>
      </w:r>
      <w:r>
        <w:t xml:space="preserve"> </w:t>
      </w:r>
      <w:r w:rsidRPr="00472163">
        <w:rPr>
          <w:b/>
          <w:bCs/>
          <w:caps/>
        </w:rPr>
        <w:t>Andersen</w:t>
      </w:r>
      <w:r>
        <w:t xml:space="preserve"> stressed the importance of the human in control principle. </w:t>
      </w:r>
      <w:r w:rsidRPr="00472163">
        <w:rPr>
          <w:b/>
          <w:bCs/>
        </w:rPr>
        <w:t xml:space="preserve">Christophe </w:t>
      </w:r>
      <w:r w:rsidRPr="00472163">
        <w:rPr>
          <w:b/>
          <w:bCs/>
          <w:caps/>
        </w:rPr>
        <w:t>Béguinet</w:t>
      </w:r>
      <w:r w:rsidRPr="006F526E">
        <w:t xml:space="preserve"> raised a number of concerns, in particular about our capacity to keep up with AI developments and to manage their broader implications. He also questioned whether a filtering mechanism or protective barrier should be put in place to control what becomes available.</w:t>
      </w:r>
      <w:r>
        <w:t xml:space="preserve"> </w:t>
      </w:r>
      <w:r w:rsidRPr="00472163">
        <w:rPr>
          <w:b/>
          <w:bCs/>
        </w:rPr>
        <w:t>Christa</w:t>
      </w:r>
      <w:r>
        <w:t xml:space="preserve"> </w:t>
      </w:r>
      <w:r w:rsidRPr="00472163">
        <w:rPr>
          <w:b/>
          <w:bCs/>
          <w:caps/>
        </w:rPr>
        <w:t>Schweng</w:t>
      </w:r>
      <w:r>
        <w:t xml:space="preserve"> thanked for the rapporteur's positive approach and explained that amendments were tabled because there was no agreement on some points of the opinion. </w:t>
      </w:r>
      <w:r w:rsidRPr="00472163">
        <w:rPr>
          <w:lang w:val="en-US"/>
        </w:rPr>
        <w:t xml:space="preserve">The rapporteur </w:t>
      </w:r>
      <w:r w:rsidRPr="00472163">
        <w:rPr>
          <w:b/>
          <w:bCs/>
          <w:lang w:val="en-US"/>
        </w:rPr>
        <w:t xml:space="preserve">Nicoletta MERLO </w:t>
      </w:r>
      <w:r w:rsidRPr="00472163">
        <w:rPr>
          <w:lang w:val="en-US"/>
        </w:rPr>
        <w:t>briefly replied to the members' remarks.</w:t>
      </w:r>
    </w:p>
    <w:p w:rsidRPr="00472163" w:rsidR="004D284B" w:rsidP="00EC0F0F" w:rsidRDefault="004D284B" w14:paraId="264242F9" w14:textId="77777777">
      <w:pPr>
        <w:rPr>
          <w:lang w:val="en-US"/>
        </w:rPr>
      </w:pPr>
    </w:p>
    <w:p w:rsidRPr="00472163" w:rsidR="004D284B" w:rsidP="00EC0F0F" w:rsidRDefault="004D284B" w14:paraId="4C8D2A06" w14:textId="77777777">
      <w:pPr>
        <w:rPr>
          <w:lang w:val="en-US"/>
        </w:rPr>
      </w:pPr>
    </w:p>
    <w:p w:rsidR="000C3AF8" w:rsidP="000C3AF8" w:rsidRDefault="005025FD" w14:paraId="379ECD01" w14:textId="1E6CC021">
      <w:r w:rsidRPr="00472163">
        <w:rPr>
          <w:lang w:val="en-US"/>
        </w:rPr>
        <w:t xml:space="preserve"> </w:t>
      </w:r>
      <w:r w:rsidR="000C3AF8">
        <w:t>The following amendment</w:t>
      </w:r>
      <w:r w:rsidR="004D284B">
        <w:t>s</w:t>
      </w:r>
      <w:r w:rsidR="000C3AF8">
        <w:t xml:space="preserve"> ha</w:t>
      </w:r>
      <w:r w:rsidR="004D284B">
        <w:t>ve</w:t>
      </w:r>
      <w:r w:rsidR="000C3AF8">
        <w:t xml:space="preserve"> been tabled to the opinion</w:t>
      </w:r>
      <w:r w:rsidR="00F277EE">
        <w:t xml:space="preserve"> SOC/850</w:t>
      </w:r>
      <w:r w:rsidR="000C3AF8">
        <w:t>:</w:t>
      </w:r>
    </w:p>
    <w:p w:rsidR="000C3AF8" w:rsidP="000C3AF8" w:rsidRDefault="000C3AF8" w14:paraId="622B7049" w14:textId="77777777"/>
    <w:p w:rsidR="000C3AF8" w:rsidP="000C3AF8" w:rsidRDefault="000C3AF8" w14:paraId="377F80F4" w14:textId="66F647FD">
      <w:r w:rsidRPr="000C3AF8">
        <w:rPr>
          <w:b/>
          <w:bCs/>
        </w:rPr>
        <w:t xml:space="preserve">Amendment </w:t>
      </w:r>
      <w:r w:rsidR="00F277EE">
        <w:rPr>
          <w:b/>
          <w:bCs/>
        </w:rPr>
        <w:t>5</w:t>
      </w:r>
      <w:r>
        <w:t xml:space="preserve"> (tabled by </w:t>
      </w:r>
      <w:r w:rsidR="00F277EE">
        <w:t xml:space="preserve">Rihards BLESE, Michal BONI, Adelina DABU, </w:t>
      </w:r>
      <w:r>
        <w:t xml:space="preserve">Mira-Maria DANISMAN, </w:t>
      </w:r>
      <w:r w:rsidRPr="00F277EE" w:rsidR="00F277EE">
        <w:t>Eeva-Liisa INKEROINEN</w:t>
      </w:r>
      <w:r w:rsidR="00F277EE">
        <w:t xml:space="preserve">, </w:t>
      </w:r>
      <w:r>
        <w:t>Mariya MINCHEVA,</w:t>
      </w:r>
      <w:r w:rsidR="00F277EE">
        <w:t xml:space="preserve"> </w:t>
      </w:r>
      <w:r w:rsidRPr="00F277EE" w:rsidR="00F277EE">
        <w:t>Jean-Michel POTTIER</w:t>
      </w:r>
      <w:r w:rsidR="00F277EE">
        <w:t>,</w:t>
      </w:r>
      <w:r w:rsidRPr="00F277EE" w:rsidR="00F277EE">
        <w:t xml:space="preserve"> Jacqueline RIEDINGER BALZER</w:t>
      </w:r>
      <w:r w:rsidR="00F277EE">
        <w:t xml:space="preserve">, </w:t>
      </w:r>
      <w:r>
        <w:t>Christa SCHWENG</w:t>
      </w:r>
      <w:r w:rsidR="00F277EE">
        <w:t>,</w:t>
      </w:r>
      <w:r>
        <w:t xml:space="preserve"> </w:t>
      </w:r>
      <w:r w:rsidRPr="00F277EE" w:rsidR="00F277EE">
        <w:t>Klaus-Pete</w:t>
      </w:r>
      <w:r w:rsidR="00F277EE">
        <w:t>r</w:t>
      </w:r>
      <w:r w:rsidRPr="00F277EE" w:rsidR="00F277EE">
        <w:t xml:space="preserve"> STILLER </w:t>
      </w:r>
      <w:r>
        <w:t>and Isabel YGLESIAS)</w:t>
      </w:r>
    </w:p>
    <w:p w:rsidR="000C3AF8" w:rsidP="000C3AF8" w:rsidRDefault="000C3AF8" w14:paraId="3182E1B7" w14:textId="77777777"/>
    <w:p w:rsidRPr="008857D6" w:rsidR="000C3AF8" w:rsidP="000C3AF8" w:rsidRDefault="000C3AF8" w14:paraId="0519F17E" w14:textId="5A5EAE4D">
      <w:pPr>
        <w:rPr>
          <w:b/>
          <w:bCs/>
        </w:rPr>
      </w:pPr>
      <w:r w:rsidRPr="008857D6">
        <w:rPr>
          <w:b/>
          <w:bCs/>
        </w:rPr>
        <w:t xml:space="preserve">Point </w:t>
      </w:r>
      <w:r w:rsidR="00F277EE">
        <w:rPr>
          <w:b/>
          <w:bCs/>
        </w:rPr>
        <w:t>2.6</w:t>
      </w:r>
    </w:p>
    <w:p w:rsidRPr="00F277EE" w:rsidR="000C3AF8" w:rsidP="000C3AF8" w:rsidRDefault="000C3AF8" w14:paraId="1A6C4048" w14:textId="2A6BF713">
      <w:pPr>
        <w:rPr>
          <w:b/>
          <w:bCs/>
        </w:rPr>
      </w:pPr>
      <w:r w:rsidRPr="00F277EE">
        <w:rPr>
          <w:b/>
          <w:bCs/>
        </w:rPr>
        <w:t>Amend as follows:</w:t>
      </w:r>
    </w:p>
    <w:p w:rsidR="000C3AF8" w:rsidP="000C3AF8" w:rsidRDefault="000C3AF8" w14:paraId="45EACBF1" w14:textId="77777777"/>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101088" w:rsidR="00101088" w14:paraId="4808A26A" w14:textId="77777777">
        <w:tc>
          <w:tcPr>
            <w:tcW w:w="2500" w:type="pct"/>
            <w:tcBorders>
              <w:top w:val="single" w:color="auto" w:sz="4" w:space="0"/>
              <w:left w:val="single" w:color="auto" w:sz="4" w:space="0"/>
              <w:bottom w:val="single" w:color="auto" w:sz="4" w:space="0"/>
              <w:right w:val="single" w:color="auto" w:sz="4" w:space="0"/>
            </w:tcBorders>
            <w:hideMark/>
          </w:tcPr>
          <w:p w:rsidRPr="00101088" w:rsidR="00101088" w:rsidP="00101088" w:rsidRDefault="00101088" w14:paraId="3A98B281" w14:textId="77777777">
            <w:pPr>
              <w:jc w:val="center"/>
              <w:rPr>
                <w:b/>
                <w:bCs/>
                <w:i/>
                <w:lang w:eastAsia="en-GB"/>
              </w:rPr>
            </w:pPr>
            <w:r w:rsidRPr="00101088">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101088" w:rsidR="00101088" w:rsidP="00101088" w:rsidRDefault="00101088" w14:paraId="0F04D915" w14:textId="77777777">
            <w:pPr>
              <w:jc w:val="center"/>
              <w:rPr>
                <w:b/>
                <w:bCs/>
                <w:i/>
                <w:lang w:val="en-US"/>
              </w:rPr>
            </w:pPr>
            <w:r w:rsidRPr="00101088">
              <w:rPr>
                <w:b/>
                <w:bCs/>
                <w:i/>
                <w:lang w:val="en-US"/>
              </w:rPr>
              <w:t>Amendment</w:t>
            </w:r>
          </w:p>
        </w:tc>
      </w:tr>
      <w:tr w:rsidRPr="00101088" w:rsidR="00101088" w14:paraId="481DDA7F" w14:textId="77777777">
        <w:tc>
          <w:tcPr>
            <w:tcW w:w="2500" w:type="pct"/>
            <w:tcBorders>
              <w:top w:val="single" w:color="auto" w:sz="4" w:space="0"/>
              <w:left w:val="single" w:color="auto" w:sz="4" w:space="0"/>
              <w:bottom w:val="single" w:color="auto" w:sz="4" w:space="0"/>
              <w:right w:val="single" w:color="auto" w:sz="4" w:space="0"/>
            </w:tcBorders>
            <w:hideMark/>
          </w:tcPr>
          <w:p w:rsidRPr="00101088" w:rsidR="00101088" w:rsidP="00101088" w:rsidRDefault="00101088" w14:paraId="0E4BA7A9" w14:textId="77777777">
            <w:pPr>
              <w:spacing w:before="80" w:after="80"/>
              <w:ind w:left="80" w:right="80"/>
              <w:rPr>
                <w:lang w:val="en-US"/>
              </w:rPr>
            </w:pPr>
            <w:r w:rsidRPr="00101088">
              <w:rPr>
                <w:lang w:val="en-US"/>
              </w:rPr>
              <w:t>The EESC acknowledges the Commission’s specific commitment in the first</w:t>
            </w:r>
            <w:r w:rsidRPr="00101088">
              <w:rPr>
                <w:lang w:val="en-US"/>
              </w:rPr>
              <w:noBreakHyphen/>
              <w:t>stage social partner consultation document for the Quality Jobs Act to consider: 1) targeted complementary measures to strengthen workers’ protection and promote enhanced social dialogue; 2) possible simplification in the field of AI at work, reducing the burden on workers and companies; and 3) clarification on interaction with other EU rules such as on data protection, AI systems, information and consultation, or trade secrets. In the context of the world of work, regulatory simplification should go hand in hand with ensuring the enforcement and promotion of a high level of protection of fundamental rights and working conditions.</w:t>
            </w:r>
          </w:p>
        </w:tc>
        <w:tc>
          <w:tcPr>
            <w:tcW w:w="2500" w:type="pct"/>
            <w:tcBorders>
              <w:top w:val="single" w:color="auto" w:sz="4" w:space="0"/>
              <w:left w:val="single" w:color="auto" w:sz="4" w:space="0"/>
              <w:bottom w:val="single" w:color="auto" w:sz="4" w:space="0"/>
              <w:right w:val="single" w:color="auto" w:sz="4" w:space="0"/>
            </w:tcBorders>
            <w:hideMark/>
          </w:tcPr>
          <w:p w:rsidRPr="00101088" w:rsidR="00101088" w:rsidP="00101088" w:rsidRDefault="00101088" w14:paraId="076BA822" w14:textId="77777777">
            <w:pPr>
              <w:spacing w:before="80" w:after="80"/>
              <w:ind w:left="80" w:right="80"/>
              <w:rPr>
                <w:lang w:val="en-US"/>
              </w:rPr>
            </w:pPr>
            <w:r w:rsidRPr="00101088">
              <w:rPr>
                <w:lang w:val="en-US"/>
              </w:rPr>
              <w:t>The EESC acknowledges the Commission’s specific commitment in the first</w:t>
            </w:r>
            <w:r w:rsidRPr="00101088">
              <w:rPr>
                <w:lang w:val="en-US"/>
              </w:rPr>
              <w:noBreakHyphen/>
              <w:t>stage social partner consultation document for the Quality Jobs Act to consider</w:t>
            </w:r>
            <w:r w:rsidRPr="00101088">
              <w:rPr>
                <w:b/>
                <w:bCs/>
                <w:i/>
                <w:lang w:val="en-US"/>
              </w:rPr>
              <w:t>, if necessary</w:t>
            </w:r>
            <w:r w:rsidRPr="00101088">
              <w:rPr>
                <w:lang w:val="en-US"/>
              </w:rPr>
              <w:t>: 1) targeted complementary measures to strengthen workers’ protection and promote enhanced social dialogue; 2) possible simplification in the field of AI at work, reducing the burden on workers and companies; and 3) clarification on interaction with other EU rules such as on data protection, AI systems, information and consultation, or trade secrets. In the context of the world of work, regulatory simplification should go hand in hand with ensuring the enforcement and promotion of a high level of protection of fundamental rights and working conditions.</w:t>
            </w:r>
          </w:p>
        </w:tc>
      </w:tr>
    </w:tbl>
    <w:p w:rsidR="000C3AF8" w:rsidP="000C3AF8" w:rsidRDefault="000C3AF8" w14:paraId="725F567D" w14:textId="30529744">
      <w:r>
        <w:t xml:space="preserve">The </w:t>
      </w:r>
      <w:r w:rsidR="00F277EE">
        <w:t>amendment</w:t>
      </w:r>
      <w:r>
        <w:t xml:space="preserve"> was accepted without objection</w:t>
      </w:r>
      <w:r w:rsidR="00101088">
        <w:t>.</w:t>
      </w:r>
    </w:p>
    <w:p w:rsidR="000C3AF8" w:rsidP="000C3AF8" w:rsidRDefault="000C3AF8" w14:paraId="4E85FD82" w14:textId="77777777"/>
    <w:p w:rsidR="000C3AF8" w:rsidP="000C3AF8" w:rsidRDefault="00101088" w14:paraId="576E8282" w14:textId="27756F9C">
      <w:r w:rsidRPr="00101088">
        <w:rPr>
          <w:b/>
          <w:bCs/>
        </w:rPr>
        <w:t>Amendment 6</w:t>
      </w:r>
      <w:r>
        <w:t xml:space="preserve"> (</w:t>
      </w:r>
      <w:r w:rsidRPr="00101088">
        <w:t>(tabled by Rihards BLESE, Michal BONI, Adelina DABU, Mira-Maria DANISMAN, Eeva-Liisa INKEROINEN, Mariya MINCHEVA, Jean-Michel POTTIER, Jacqueline RIEDINGER BALZER, Christa SCHWENG, Klaus-Peter STILLER and Isabel YGLESIAS)</w:t>
      </w:r>
    </w:p>
    <w:p w:rsidR="000C3AF8" w:rsidP="00EC0F0F" w:rsidRDefault="000C3AF8" w14:paraId="1C2035C3" w14:textId="77777777"/>
    <w:p w:rsidRPr="00101088" w:rsidR="00101088" w:rsidP="00EC0F0F" w:rsidRDefault="00101088" w14:paraId="61EE1907" w14:textId="77777777">
      <w:pPr>
        <w:rPr>
          <w:b/>
          <w:bCs/>
        </w:rPr>
      </w:pPr>
      <w:r w:rsidRPr="00101088">
        <w:rPr>
          <w:b/>
          <w:bCs/>
        </w:rPr>
        <w:t>Point 2.7</w:t>
      </w:r>
    </w:p>
    <w:p w:rsidR="00101088" w:rsidP="00EC0F0F" w:rsidRDefault="00101088" w14:paraId="529658A6" w14:textId="56BB13A9">
      <w:r w:rsidRPr="00101088">
        <w:rPr>
          <w:b/>
          <w:bCs/>
        </w:rPr>
        <w:t>Amend as follows:</w:t>
      </w:r>
    </w:p>
    <w:p w:rsidR="00101088" w:rsidP="00EC0F0F" w:rsidRDefault="00101088" w14:paraId="14932D7D" w14:textId="77777777"/>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101088" w:rsidR="00101088" w14:paraId="012BF7DE" w14:textId="77777777">
        <w:tc>
          <w:tcPr>
            <w:tcW w:w="2500" w:type="pct"/>
            <w:tcBorders>
              <w:top w:val="single" w:color="auto" w:sz="4" w:space="0"/>
              <w:left w:val="single" w:color="auto" w:sz="4" w:space="0"/>
              <w:bottom w:val="single" w:color="auto" w:sz="4" w:space="0"/>
              <w:right w:val="single" w:color="auto" w:sz="4" w:space="0"/>
            </w:tcBorders>
            <w:hideMark/>
          </w:tcPr>
          <w:p w:rsidRPr="00101088" w:rsidR="00101088" w:rsidP="00101088" w:rsidRDefault="00101088" w14:paraId="3CC042EB" w14:textId="77777777">
            <w:pPr>
              <w:jc w:val="center"/>
              <w:rPr>
                <w:b/>
                <w:bCs/>
                <w:i/>
                <w:lang w:eastAsia="en-GB"/>
              </w:rPr>
            </w:pPr>
            <w:r w:rsidRPr="00101088">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101088" w:rsidR="00101088" w:rsidP="00101088" w:rsidRDefault="00101088" w14:paraId="36D414BA" w14:textId="77777777">
            <w:pPr>
              <w:jc w:val="center"/>
              <w:rPr>
                <w:b/>
                <w:bCs/>
                <w:i/>
                <w:lang w:val="en-US"/>
              </w:rPr>
            </w:pPr>
            <w:r w:rsidRPr="00101088">
              <w:rPr>
                <w:b/>
                <w:bCs/>
                <w:i/>
                <w:lang w:val="en-US"/>
              </w:rPr>
              <w:t>Amendment</w:t>
            </w:r>
          </w:p>
        </w:tc>
      </w:tr>
      <w:tr w:rsidRPr="00101088" w:rsidR="00101088" w14:paraId="61004D7A" w14:textId="77777777">
        <w:tc>
          <w:tcPr>
            <w:tcW w:w="2500" w:type="pct"/>
            <w:tcBorders>
              <w:top w:val="single" w:color="auto" w:sz="4" w:space="0"/>
              <w:left w:val="single" w:color="auto" w:sz="4" w:space="0"/>
              <w:bottom w:val="single" w:color="auto" w:sz="4" w:space="0"/>
              <w:right w:val="single" w:color="auto" w:sz="4" w:space="0"/>
            </w:tcBorders>
          </w:tcPr>
          <w:p w:rsidRPr="00101088" w:rsidR="00101088" w:rsidP="00101088" w:rsidRDefault="00101088" w14:paraId="0ED0C064" w14:textId="77777777">
            <w:pPr>
              <w:spacing w:before="80" w:after="40"/>
              <w:ind w:left="80" w:right="80"/>
              <w:rPr>
                <w:lang w:val="en-US"/>
              </w:rPr>
            </w:pPr>
            <w:r w:rsidRPr="00101088">
              <w:rPr>
                <w:lang w:val="en-US"/>
              </w:rPr>
              <w:t>To this end, the EESC, in line with its opinion Assessment of the Letta and Draghi reports on the functioning and competitiveness of the EU’s Single Market[1],</w:t>
            </w:r>
            <w:r w:rsidRPr="00101088">
              <w:rPr>
                <w:b/>
                <w:bCs/>
                <w:i/>
                <w:lang w:val="en-US"/>
              </w:rPr>
              <w:t xml:space="preserve"> welcomes</w:t>
            </w:r>
            <w:r w:rsidRPr="00101088">
              <w:rPr>
                <w:lang w:val="en-US"/>
              </w:rPr>
              <w:t xml:space="preserve"> the recent European Parliament resolution on the use of AI and AM systems in the workplace[2], which, underlining that regulatory responses at EU level should be carefully considered and preceded by an analysis of existing legislation, calls on the Commission to carry out an impact assessment complemented by a competitiveness and SME test and on the basis of this submit a proposal on AM in the workplace, which would address the remaining gaps in the protection of workers’ rights in existing legislation, avoiding creation of overlapping legal instruments </w:t>
            </w:r>
            <w:r w:rsidRPr="00101088">
              <w:rPr>
                <w:b/>
                <w:bCs/>
                <w:i/>
                <w:lang w:val="en-US"/>
              </w:rPr>
              <w:t>and</w:t>
            </w:r>
            <w:r w:rsidRPr="00101088">
              <w:rPr>
                <w:lang w:val="en-US"/>
              </w:rPr>
              <w:t xml:space="preserve"> improving harmonisation of the internal market. Among the </w:t>
            </w:r>
            <w:r w:rsidRPr="00101088">
              <w:rPr>
                <w:b/>
                <w:bCs/>
                <w:i/>
                <w:lang w:val="en-US"/>
              </w:rPr>
              <w:t>expected</w:t>
            </w:r>
            <w:r w:rsidRPr="00101088">
              <w:rPr>
                <w:lang w:val="en-US"/>
              </w:rPr>
              <w:t xml:space="preserve"> gaps and the aspects that would benefit from greater </w:t>
            </w:r>
            <w:r w:rsidRPr="00101088">
              <w:rPr>
                <w:b/>
                <w:bCs/>
                <w:i/>
                <w:lang w:val="en-US"/>
              </w:rPr>
              <w:t>regulatory</w:t>
            </w:r>
            <w:r w:rsidRPr="00101088">
              <w:rPr>
                <w:lang w:val="en-US"/>
              </w:rPr>
              <w:t xml:space="preserve"> clarity, the EESC singles out those relating to workers’ involvement, effective human oversight and review of decisions, power imbalances and the prevention of psychosocial risks and intrusive practices. In the same vein, it is essential to ensure that simplification initiatives, such as the Digital Omnibus[3], aimed at facilitating compliance and improving the consistency of the applicable rules, do not undermine the protection of fundamental rights and working conditions.</w:t>
            </w:r>
          </w:p>
          <w:p w:rsidRPr="00101088" w:rsidR="00101088" w:rsidP="00101088" w:rsidRDefault="00101088" w14:paraId="79716D67" w14:textId="77777777">
            <w:pPr>
              <w:spacing w:before="80" w:after="40"/>
              <w:ind w:left="80" w:right="80"/>
              <w:rPr>
                <w:lang w:val="en-US"/>
              </w:rPr>
            </w:pPr>
          </w:p>
          <w:p w:rsidRPr="00101088" w:rsidR="00101088" w:rsidP="00101088" w:rsidRDefault="00101088" w14:paraId="0F7F1327" w14:textId="77777777">
            <w:pPr>
              <w:spacing w:before="40" w:after="40"/>
              <w:ind w:left="80" w:right="80"/>
              <w:rPr>
                <w:lang w:val="en-US"/>
              </w:rPr>
            </w:pPr>
            <w:r w:rsidRPr="00101088">
              <w:rPr>
                <w:lang w:val="en-US"/>
              </w:rPr>
              <w:t>[1] INT/1070 opinion.</w:t>
            </w:r>
          </w:p>
          <w:p w:rsidRPr="00101088" w:rsidR="00101088" w:rsidP="00101088" w:rsidRDefault="00101088" w14:paraId="190E6B4E" w14:textId="77777777">
            <w:pPr>
              <w:spacing w:before="40" w:after="40"/>
              <w:ind w:left="80" w:right="80"/>
              <w:rPr>
                <w:lang w:val="en-US"/>
              </w:rPr>
            </w:pPr>
            <w:r w:rsidRPr="00101088">
              <w:rPr>
                <w:lang w:val="en-US"/>
              </w:rPr>
              <w:t>[2] European Parliament resolution of 17 December 2025.</w:t>
            </w:r>
          </w:p>
          <w:p w:rsidRPr="00101088" w:rsidR="00101088" w:rsidP="00101088" w:rsidRDefault="00101088" w14:paraId="59374249" w14:textId="77777777">
            <w:pPr>
              <w:spacing w:before="40" w:after="80"/>
              <w:ind w:left="80" w:right="80"/>
              <w:rPr>
                <w:lang w:val="en-US"/>
              </w:rPr>
            </w:pPr>
            <w:r w:rsidRPr="00101088">
              <w:rPr>
                <w:lang w:val="en-US"/>
              </w:rPr>
              <w:t>[3] EDPB-EDPS Joint opinion 1/2026 on the Proposal for a Regulation as regards the simplification of the implementation of harmonised rules on artificial intelligence (Digital Omnibus on AI).</w:t>
            </w:r>
          </w:p>
        </w:tc>
        <w:tc>
          <w:tcPr>
            <w:tcW w:w="2500" w:type="pct"/>
            <w:tcBorders>
              <w:top w:val="single" w:color="auto" w:sz="4" w:space="0"/>
              <w:left w:val="single" w:color="auto" w:sz="4" w:space="0"/>
              <w:bottom w:val="single" w:color="auto" w:sz="4" w:space="0"/>
              <w:right w:val="single" w:color="auto" w:sz="4" w:space="0"/>
            </w:tcBorders>
          </w:tcPr>
          <w:p w:rsidRPr="00101088" w:rsidR="00101088" w:rsidP="00101088" w:rsidRDefault="00101088" w14:paraId="37F6D824" w14:textId="77777777">
            <w:pPr>
              <w:spacing w:before="80" w:after="40"/>
              <w:ind w:left="80" w:right="80"/>
              <w:rPr>
                <w:lang w:val="en-US"/>
              </w:rPr>
            </w:pPr>
            <w:r w:rsidRPr="00101088">
              <w:rPr>
                <w:lang w:val="en-US"/>
              </w:rPr>
              <w:t>To this end, the EESC, in line with its opinion Assessment of the Letta and Draghi reports on the functioning and competitiveness of the EU’s Single Market[1],</w:t>
            </w:r>
            <w:r w:rsidRPr="00101088">
              <w:rPr>
                <w:b/>
                <w:bCs/>
                <w:i/>
                <w:lang w:val="en-US"/>
              </w:rPr>
              <w:t xml:space="preserve"> acknowledges</w:t>
            </w:r>
            <w:r w:rsidRPr="00101088">
              <w:rPr>
                <w:lang w:val="en-US"/>
              </w:rPr>
              <w:t xml:space="preserve"> the recent European Parliament resolution on the use of AI and AM systems in the workplace[2], which, underlining that regulatory responses at EU level should be carefully considered and preceded by an analysis of existing legislation, calls on the Commission to carry out an impact assessment complemented by a competitiveness and SME test and on the basis of this</w:t>
            </w:r>
            <w:r w:rsidRPr="00101088">
              <w:rPr>
                <w:b/>
                <w:bCs/>
                <w:i/>
                <w:lang w:val="en-US"/>
              </w:rPr>
              <w:t>, and if appropriate,</w:t>
            </w:r>
            <w:r w:rsidRPr="00101088">
              <w:rPr>
                <w:lang w:val="en-US"/>
              </w:rPr>
              <w:t xml:space="preserve"> submit a proposal on AM in the workplace, which would address the remaining gaps in the protection of workers’ rights in existing legislation, avoiding creation of overlapping legal instruments </w:t>
            </w:r>
            <w:r w:rsidRPr="00101088">
              <w:rPr>
                <w:b/>
                <w:bCs/>
                <w:i/>
                <w:lang w:val="en-US"/>
              </w:rPr>
              <w:t>unnecessary administrative burden whilst</w:t>
            </w:r>
            <w:r w:rsidRPr="00101088">
              <w:rPr>
                <w:lang w:val="en-US"/>
              </w:rPr>
              <w:t xml:space="preserve"> improving harmonisation of the internal market. Among the </w:t>
            </w:r>
            <w:r w:rsidRPr="00101088">
              <w:rPr>
                <w:b/>
                <w:bCs/>
                <w:i/>
                <w:lang w:val="en-US"/>
              </w:rPr>
              <w:t>potential</w:t>
            </w:r>
            <w:r w:rsidRPr="00101088">
              <w:rPr>
                <w:lang w:val="en-US"/>
              </w:rPr>
              <w:t xml:space="preserve"> gaps and the aspects that would benefit from greater clarity, the EESC singles out those relating to workers’ involvement, effective human oversight and review of decisions, power imbalances and the prevention of psychosocial risks and intrusive practices. In the same vein, it is essential to ensure that simplification initiatives, such as the Digital Omnibus[3], aimed at facilitating compliance and improving the consistency of the applicable rules, do not undermine the protection of fundamental rights and working conditions.</w:t>
            </w:r>
          </w:p>
          <w:p w:rsidRPr="00101088" w:rsidR="00101088" w:rsidP="00101088" w:rsidRDefault="00101088" w14:paraId="13CEACF4" w14:textId="77777777">
            <w:pPr>
              <w:spacing w:before="80" w:after="40"/>
              <w:ind w:left="80" w:right="80"/>
              <w:rPr>
                <w:lang w:val="en-US"/>
              </w:rPr>
            </w:pPr>
          </w:p>
          <w:p w:rsidRPr="00101088" w:rsidR="00101088" w:rsidP="00101088" w:rsidRDefault="00101088" w14:paraId="7ACDD83D" w14:textId="77777777">
            <w:pPr>
              <w:spacing w:before="40" w:after="40"/>
              <w:ind w:left="80" w:right="80"/>
              <w:rPr>
                <w:lang w:val="en-US"/>
              </w:rPr>
            </w:pPr>
            <w:r w:rsidRPr="00101088">
              <w:rPr>
                <w:lang w:val="en-US"/>
              </w:rPr>
              <w:t>[1] INT/1070 opinion.</w:t>
            </w:r>
          </w:p>
          <w:p w:rsidRPr="00101088" w:rsidR="00101088" w:rsidP="00101088" w:rsidRDefault="00101088" w14:paraId="45EDA6ED" w14:textId="77777777">
            <w:pPr>
              <w:spacing w:before="40" w:after="40"/>
              <w:ind w:left="80" w:right="80"/>
              <w:rPr>
                <w:lang w:val="en-US"/>
              </w:rPr>
            </w:pPr>
            <w:r w:rsidRPr="00101088">
              <w:rPr>
                <w:lang w:val="en-US"/>
              </w:rPr>
              <w:t>[2] European Parliament resolution of 17 December 2025.</w:t>
            </w:r>
          </w:p>
          <w:p w:rsidRPr="00101088" w:rsidR="00101088" w:rsidP="00101088" w:rsidRDefault="00101088" w14:paraId="4929BB39" w14:textId="77777777">
            <w:pPr>
              <w:spacing w:before="40" w:after="80"/>
              <w:ind w:left="80" w:right="80"/>
              <w:rPr>
                <w:lang w:val="en-US"/>
              </w:rPr>
            </w:pPr>
            <w:r w:rsidRPr="00101088">
              <w:rPr>
                <w:lang w:val="en-US"/>
              </w:rPr>
              <w:t>[3] EDPB-EDPS Joint opinion 1/2026 on the Proposal for a Regulation as regards the simplification of the implementation of harmonised rules on artificial intelligence (Digital Omnibus on AI).</w:t>
            </w:r>
          </w:p>
        </w:tc>
      </w:tr>
    </w:tbl>
    <w:p w:rsidR="00101088" w:rsidP="00EC0F0F" w:rsidRDefault="00101088" w14:paraId="549D021C" w14:textId="77777777"/>
    <w:p w:rsidR="00101088" w:rsidP="00EC0F0F" w:rsidRDefault="00101088" w14:paraId="06970205" w14:textId="2F9975EF">
      <w:r w:rsidRPr="00101088">
        <w:t xml:space="preserve">Put to the vote, the amendment was rejected by </w:t>
      </w:r>
      <w:r>
        <w:t>97</w:t>
      </w:r>
      <w:r w:rsidRPr="00101088">
        <w:t xml:space="preserve"> votes to 1</w:t>
      </w:r>
      <w:r>
        <w:t xml:space="preserve">23 </w:t>
      </w:r>
      <w:r w:rsidRPr="00101088">
        <w:t xml:space="preserve">and </w:t>
      </w:r>
      <w:r>
        <w:t>9</w:t>
      </w:r>
      <w:r w:rsidRPr="00101088">
        <w:t xml:space="preserve"> abstentions.</w:t>
      </w:r>
    </w:p>
    <w:p w:rsidR="00101088" w:rsidP="00EC0F0F" w:rsidRDefault="00101088" w14:paraId="61E32DC2" w14:textId="77777777"/>
    <w:p w:rsidRPr="00AA7D09" w:rsidR="00101088" w:rsidP="00101088" w:rsidRDefault="00101088" w14:paraId="3D7E6E86" w14:textId="6BA61150">
      <w:r w:rsidRPr="00AA7D09">
        <w:rPr>
          <w:b/>
          <w:bCs/>
        </w:rPr>
        <w:t>Amendment 7</w:t>
      </w:r>
      <w:r w:rsidRPr="00AA7D09">
        <w:t xml:space="preserve"> ((tabled by Rihards BLESE, Michal BONI, Adelina DABU, Mira-Maria DANISMAN, Eeva-Liisa INKEROINEN, Mariya MINCHEVA, Jean-Michel POTTIER, Jacqueline RIEDINGER BALZER, Christa SCHWENG, Klaus-Peter STILLER and Isabel YGLESIAS)</w:t>
      </w:r>
    </w:p>
    <w:p w:rsidRPr="00AA7D09" w:rsidR="00101088" w:rsidP="00101088" w:rsidRDefault="00101088" w14:paraId="3662D10A" w14:textId="77777777"/>
    <w:p w:rsidRPr="00101088" w:rsidR="00101088" w:rsidP="00101088" w:rsidRDefault="00101088" w14:paraId="07FA359E" w14:textId="2F0FABD4">
      <w:pPr>
        <w:rPr>
          <w:b/>
          <w:bCs/>
        </w:rPr>
      </w:pPr>
      <w:r w:rsidRPr="00101088">
        <w:rPr>
          <w:b/>
          <w:bCs/>
        </w:rPr>
        <w:t xml:space="preserve">Point </w:t>
      </w:r>
      <w:r>
        <w:rPr>
          <w:b/>
          <w:bCs/>
        </w:rPr>
        <w:t>3</w:t>
      </w:r>
      <w:r w:rsidRPr="00101088">
        <w:rPr>
          <w:b/>
          <w:bCs/>
        </w:rPr>
        <w:t>.</w:t>
      </w:r>
      <w:r>
        <w:rPr>
          <w:b/>
          <w:bCs/>
        </w:rPr>
        <w:t>3.5</w:t>
      </w:r>
    </w:p>
    <w:p w:rsidR="00101088" w:rsidP="00101088" w:rsidRDefault="00101088" w14:paraId="24E79EBB" w14:textId="77777777">
      <w:r w:rsidRPr="00101088">
        <w:rPr>
          <w:b/>
          <w:bCs/>
        </w:rPr>
        <w:t>Amend as follows:</w:t>
      </w:r>
    </w:p>
    <w:p w:rsidR="00101088" w:rsidP="00EC0F0F" w:rsidRDefault="00101088" w14:paraId="511B5C45" w14:textId="77777777"/>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101088" w:rsidR="00101088" w14:paraId="1E1C6CCF" w14:textId="77777777">
        <w:tc>
          <w:tcPr>
            <w:tcW w:w="2500" w:type="pct"/>
            <w:tcBorders>
              <w:top w:val="single" w:color="auto" w:sz="4" w:space="0"/>
              <w:left w:val="single" w:color="auto" w:sz="4" w:space="0"/>
              <w:bottom w:val="single" w:color="auto" w:sz="4" w:space="0"/>
              <w:right w:val="single" w:color="auto" w:sz="4" w:space="0"/>
            </w:tcBorders>
            <w:hideMark/>
          </w:tcPr>
          <w:p w:rsidRPr="00101088" w:rsidR="00101088" w:rsidP="00101088" w:rsidRDefault="00101088" w14:paraId="15DABD06" w14:textId="77777777">
            <w:pPr>
              <w:jc w:val="center"/>
              <w:rPr>
                <w:b/>
                <w:bCs/>
                <w:i/>
                <w:lang w:eastAsia="en-GB"/>
              </w:rPr>
            </w:pPr>
            <w:r w:rsidRPr="00101088">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101088" w:rsidR="00101088" w:rsidP="00101088" w:rsidRDefault="00101088" w14:paraId="0392498E" w14:textId="77777777">
            <w:pPr>
              <w:jc w:val="center"/>
              <w:rPr>
                <w:b/>
                <w:bCs/>
                <w:i/>
                <w:lang w:val="en-US"/>
              </w:rPr>
            </w:pPr>
            <w:r w:rsidRPr="00101088">
              <w:rPr>
                <w:b/>
                <w:bCs/>
                <w:i/>
                <w:lang w:val="en-US"/>
              </w:rPr>
              <w:t>Amendment</w:t>
            </w:r>
          </w:p>
        </w:tc>
      </w:tr>
      <w:tr w:rsidRPr="00101088" w:rsidR="00101088" w14:paraId="5B0F057B" w14:textId="77777777">
        <w:tc>
          <w:tcPr>
            <w:tcW w:w="2500" w:type="pct"/>
            <w:tcBorders>
              <w:top w:val="single" w:color="auto" w:sz="4" w:space="0"/>
              <w:left w:val="single" w:color="auto" w:sz="4" w:space="0"/>
              <w:bottom w:val="single" w:color="auto" w:sz="4" w:space="0"/>
              <w:right w:val="single" w:color="auto" w:sz="4" w:space="0"/>
            </w:tcBorders>
          </w:tcPr>
          <w:p w:rsidRPr="00101088" w:rsidR="00101088" w:rsidP="00101088" w:rsidRDefault="00101088" w14:paraId="4386F8B9" w14:textId="77777777">
            <w:pPr>
              <w:spacing w:before="80" w:after="40"/>
              <w:ind w:left="80" w:right="80"/>
              <w:rPr>
                <w:lang w:val="en-US"/>
              </w:rPr>
            </w:pPr>
            <w:r w:rsidRPr="00101088">
              <w:rPr>
                <w:lang w:val="en-US"/>
              </w:rPr>
              <w:t>The EESC underlines that workers should be informed and consulted. In particular, the Committee emphasises the right of workers and their representatives to receive accessible, timely, clear and understandable information on the AI systems used or planned, prior to any implementation or substantial modification[1].</w:t>
            </w:r>
          </w:p>
          <w:p w:rsidRPr="00101088" w:rsidR="00101088" w:rsidP="00101088" w:rsidRDefault="00101088" w14:paraId="2C009B8A" w14:textId="77777777">
            <w:pPr>
              <w:spacing w:before="80" w:after="40"/>
              <w:ind w:left="80" w:right="80"/>
              <w:rPr>
                <w:lang w:val="en-US"/>
              </w:rPr>
            </w:pPr>
          </w:p>
          <w:p w:rsidRPr="00101088" w:rsidR="00101088" w:rsidP="00101088" w:rsidRDefault="00101088" w14:paraId="2E5BB7CE" w14:textId="77777777">
            <w:pPr>
              <w:spacing w:before="40" w:after="80"/>
              <w:ind w:left="80" w:right="80"/>
              <w:rPr>
                <w:lang w:val="en-US"/>
              </w:rPr>
            </w:pPr>
            <w:r w:rsidRPr="00101088">
              <w:rPr>
                <w:lang w:val="en-US"/>
              </w:rPr>
              <w:t>[1] In line with the applicable legislation (including Article 26(7) of the AI Act).</w:t>
            </w:r>
          </w:p>
        </w:tc>
        <w:tc>
          <w:tcPr>
            <w:tcW w:w="2500" w:type="pct"/>
            <w:tcBorders>
              <w:top w:val="single" w:color="auto" w:sz="4" w:space="0"/>
              <w:left w:val="single" w:color="auto" w:sz="4" w:space="0"/>
              <w:bottom w:val="single" w:color="auto" w:sz="4" w:space="0"/>
              <w:right w:val="single" w:color="auto" w:sz="4" w:space="0"/>
            </w:tcBorders>
          </w:tcPr>
          <w:p w:rsidRPr="00101088" w:rsidR="00101088" w:rsidP="00101088" w:rsidRDefault="00101088" w14:paraId="0FA715EF" w14:textId="77777777">
            <w:pPr>
              <w:spacing w:before="80" w:after="40"/>
              <w:ind w:left="80" w:right="80"/>
              <w:rPr>
                <w:lang w:val="en-US"/>
              </w:rPr>
            </w:pPr>
            <w:r w:rsidRPr="00101088">
              <w:rPr>
                <w:lang w:val="en-US"/>
              </w:rPr>
              <w:t xml:space="preserve">The EESC underlines that workers should be informed and consulted </w:t>
            </w:r>
            <w:r w:rsidRPr="00101088">
              <w:rPr>
                <w:b/>
                <w:bCs/>
                <w:i/>
                <w:lang w:val="en-US"/>
              </w:rPr>
              <w:t>in line with applicable EU and national law and national practices</w:t>
            </w:r>
            <w:r w:rsidRPr="00101088">
              <w:rPr>
                <w:lang w:val="en-US"/>
              </w:rPr>
              <w:t>. In particular, the Committee emphasises the right of workers and their representatives to receive accessible, timely, clear and understandable information on the AI systems used or planned, prior to any implementation or substantial modification[1].</w:t>
            </w:r>
          </w:p>
          <w:p w:rsidRPr="00101088" w:rsidR="00101088" w:rsidP="00101088" w:rsidRDefault="00101088" w14:paraId="180118DD" w14:textId="77777777">
            <w:pPr>
              <w:spacing w:before="80" w:after="40"/>
              <w:ind w:left="80" w:right="80"/>
              <w:rPr>
                <w:lang w:val="en-US"/>
              </w:rPr>
            </w:pPr>
          </w:p>
          <w:p w:rsidRPr="00101088" w:rsidR="00101088" w:rsidP="00101088" w:rsidRDefault="00101088" w14:paraId="7D23A21C" w14:textId="77777777">
            <w:pPr>
              <w:spacing w:before="40" w:after="80"/>
              <w:ind w:left="80" w:right="80"/>
              <w:rPr>
                <w:lang w:val="en-US"/>
              </w:rPr>
            </w:pPr>
            <w:r w:rsidRPr="00101088">
              <w:rPr>
                <w:lang w:val="en-US"/>
              </w:rPr>
              <w:t>[1] In line with the applicable legislation (including Article 26(7) of the AI Act).</w:t>
            </w:r>
          </w:p>
        </w:tc>
      </w:tr>
    </w:tbl>
    <w:p w:rsidR="00101088" w:rsidP="00EC0F0F" w:rsidRDefault="00101088" w14:paraId="4D6BEA4E" w14:textId="77777777"/>
    <w:p w:rsidR="00101088" w:rsidP="00101088" w:rsidRDefault="00101088" w14:paraId="40769286" w14:textId="037B72F9">
      <w:r w:rsidRPr="00101088">
        <w:t xml:space="preserve">Put to the vote, the amendment was rejected by </w:t>
      </w:r>
      <w:r>
        <w:t>107</w:t>
      </w:r>
      <w:r w:rsidRPr="00101088">
        <w:t xml:space="preserve"> votes to 1</w:t>
      </w:r>
      <w:r>
        <w:t xml:space="preserve">21 </w:t>
      </w:r>
      <w:r w:rsidRPr="00101088">
        <w:t xml:space="preserve">and </w:t>
      </w:r>
      <w:r>
        <w:t>5</w:t>
      </w:r>
      <w:r w:rsidRPr="00101088">
        <w:t xml:space="preserve"> abstentions.</w:t>
      </w:r>
    </w:p>
    <w:p w:rsidR="00101088" w:rsidP="00EC0F0F" w:rsidRDefault="00101088" w14:paraId="43972ABF" w14:textId="77777777"/>
    <w:p w:rsidRPr="00AA7D09" w:rsidR="008C4E54" w:rsidP="008C4E54" w:rsidRDefault="008C4E54" w14:paraId="5F77856B" w14:textId="145DB313">
      <w:r w:rsidRPr="00AA7D09">
        <w:rPr>
          <w:b/>
          <w:bCs/>
        </w:rPr>
        <w:t>Amendment 8</w:t>
      </w:r>
      <w:r w:rsidRPr="00AA7D09">
        <w:t xml:space="preserve"> ((tabled by Rihards BLESE, Michal BONI, Adelina DABU, Mira-Maria DANISMAN, Eeva-Liisa INKEROINEN, Mariya MINCHEVA, Jean-Michel POTTIER, Jacqueline RIEDINGER BALZER, Christa SCHWENG, Klaus-Peter STILLER and Isabel YGLESIAS)</w:t>
      </w:r>
    </w:p>
    <w:p w:rsidRPr="00AA7D09" w:rsidR="008C4E54" w:rsidP="008C4E54" w:rsidRDefault="008C4E54" w14:paraId="07463C68" w14:textId="77777777"/>
    <w:p w:rsidRPr="00101088" w:rsidR="008C4E54" w:rsidP="008C4E54" w:rsidRDefault="008C4E54" w14:paraId="2C880FCA" w14:textId="5840CD24">
      <w:pPr>
        <w:rPr>
          <w:b/>
          <w:bCs/>
        </w:rPr>
      </w:pPr>
      <w:r w:rsidRPr="00101088">
        <w:rPr>
          <w:b/>
          <w:bCs/>
        </w:rPr>
        <w:t xml:space="preserve">Point </w:t>
      </w:r>
      <w:r>
        <w:rPr>
          <w:b/>
          <w:bCs/>
        </w:rPr>
        <w:t>3</w:t>
      </w:r>
      <w:r w:rsidRPr="00101088">
        <w:rPr>
          <w:b/>
          <w:bCs/>
        </w:rPr>
        <w:t>.</w:t>
      </w:r>
      <w:r>
        <w:rPr>
          <w:b/>
          <w:bCs/>
        </w:rPr>
        <w:t>3.9</w:t>
      </w:r>
    </w:p>
    <w:p w:rsidR="008C4E54" w:rsidP="008C4E54" w:rsidRDefault="008C4E54" w14:paraId="7AD28016" w14:textId="77777777">
      <w:r w:rsidRPr="00101088">
        <w:rPr>
          <w:b/>
          <w:bCs/>
        </w:rPr>
        <w:t>Amend as follows:</w:t>
      </w:r>
    </w:p>
    <w:p w:rsidR="00101088" w:rsidP="00EC0F0F" w:rsidRDefault="00101088" w14:paraId="33B9EEE4" w14:textId="77777777"/>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8C4E54" w:rsidR="008C4E54" w14:paraId="46702B0C" w14:textId="77777777">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0E3920A6" w14:textId="77777777">
            <w:pPr>
              <w:jc w:val="center"/>
              <w:rPr>
                <w:b/>
                <w:bCs/>
                <w:i/>
                <w:lang w:eastAsia="en-GB"/>
              </w:rPr>
            </w:pPr>
            <w:r w:rsidRPr="008C4E54">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40A649F6" w14:textId="77777777">
            <w:pPr>
              <w:jc w:val="center"/>
              <w:rPr>
                <w:b/>
                <w:bCs/>
                <w:i/>
                <w:lang w:val="en-US"/>
              </w:rPr>
            </w:pPr>
            <w:r w:rsidRPr="008C4E54">
              <w:rPr>
                <w:b/>
                <w:bCs/>
                <w:i/>
                <w:lang w:val="en-US"/>
              </w:rPr>
              <w:t>Amendment</w:t>
            </w:r>
          </w:p>
        </w:tc>
      </w:tr>
      <w:tr w:rsidRPr="008C4E54" w:rsidR="008C4E54" w14:paraId="0DD31235" w14:textId="77777777">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58304C8A" w14:textId="77777777">
            <w:pPr>
              <w:spacing w:before="80" w:after="80"/>
              <w:ind w:left="80" w:right="80"/>
              <w:rPr>
                <w:lang w:val="en-US"/>
              </w:rPr>
            </w:pPr>
            <w:r w:rsidRPr="008C4E54">
              <w:rPr>
                <w:lang w:val="en-US"/>
              </w:rPr>
              <w:t xml:space="preserve">In order to strengthen the protections already guaranteed by horizontal legislation with regard to the specific characteristics of the world of work, the EESC </w:t>
            </w:r>
            <w:r w:rsidRPr="008C4E54">
              <w:rPr>
                <w:b/>
                <w:bCs/>
                <w:i/>
                <w:lang w:val="en-US"/>
              </w:rPr>
              <w:t>supports</w:t>
            </w:r>
            <w:r w:rsidRPr="008C4E54">
              <w:rPr>
                <w:lang w:val="en-US"/>
              </w:rPr>
              <w:t xml:space="preserve"> the </w:t>
            </w:r>
            <w:r w:rsidRPr="008C4E54">
              <w:rPr>
                <w:b/>
                <w:bCs/>
                <w:i/>
                <w:lang w:val="en-US"/>
              </w:rPr>
              <w:t>extension</w:t>
            </w:r>
            <w:r w:rsidRPr="008C4E54">
              <w:rPr>
                <w:lang w:val="en-US"/>
              </w:rPr>
              <w:t xml:space="preserve"> of the </w:t>
            </w:r>
            <w:r w:rsidRPr="008C4E54">
              <w:rPr>
                <w:b/>
                <w:bCs/>
                <w:i/>
                <w:lang w:val="en-US"/>
              </w:rPr>
              <w:t>principles relating to AM contained</w:t>
            </w:r>
            <w:r w:rsidRPr="008C4E54">
              <w:rPr>
                <w:lang w:val="en-US"/>
              </w:rPr>
              <w:t xml:space="preserve"> in </w:t>
            </w:r>
            <w:r w:rsidRPr="008C4E54">
              <w:rPr>
                <w:b/>
                <w:bCs/>
                <w:i/>
                <w:lang w:val="en-US"/>
              </w:rPr>
              <w:t>the Platform Work Directive, with the necessary adjustments</w:t>
            </w:r>
            <w:r w:rsidRPr="008C4E54">
              <w:rPr>
                <w:lang w:val="en-US"/>
              </w:rPr>
              <w:t>.</w:t>
            </w:r>
          </w:p>
        </w:tc>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4FF53A86" w14:textId="77777777">
            <w:pPr>
              <w:spacing w:before="80" w:after="80"/>
              <w:ind w:left="80" w:right="80"/>
              <w:rPr>
                <w:lang w:val="en-US"/>
              </w:rPr>
            </w:pPr>
            <w:r w:rsidRPr="008C4E54">
              <w:rPr>
                <w:lang w:val="en-US"/>
              </w:rPr>
              <w:t xml:space="preserve">In order to strengthen the protections already guaranteed by horizontal legislation with regard to the specific characteristics of the world of work, the EESC </w:t>
            </w:r>
            <w:r w:rsidRPr="008C4E54">
              <w:rPr>
                <w:b/>
                <w:bCs/>
                <w:i/>
                <w:lang w:val="en-US"/>
              </w:rPr>
              <w:t>stresses</w:t>
            </w:r>
            <w:r w:rsidRPr="008C4E54">
              <w:rPr>
                <w:lang w:val="en-US"/>
              </w:rPr>
              <w:t xml:space="preserve"> the </w:t>
            </w:r>
            <w:r w:rsidRPr="008C4E54">
              <w:rPr>
                <w:b/>
                <w:bCs/>
                <w:i/>
                <w:lang w:val="en-US"/>
              </w:rPr>
              <w:t>importance</w:t>
            </w:r>
            <w:r w:rsidRPr="008C4E54">
              <w:rPr>
                <w:lang w:val="en-US"/>
              </w:rPr>
              <w:t xml:space="preserve"> of the </w:t>
            </w:r>
            <w:r w:rsidRPr="008C4E54">
              <w:rPr>
                <w:b/>
                <w:bCs/>
                <w:i/>
                <w:lang w:val="en-US"/>
              </w:rPr>
              <w:t>human</w:t>
            </w:r>
            <w:r w:rsidRPr="008C4E54">
              <w:rPr>
                <w:lang w:val="en-US"/>
              </w:rPr>
              <w:t xml:space="preserve"> in </w:t>
            </w:r>
            <w:r w:rsidRPr="008C4E54">
              <w:rPr>
                <w:b/>
                <w:bCs/>
                <w:i/>
                <w:lang w:val="en-US"/>
              </w:rPr>
              <w:t>command principle</w:t>
            </w:r>
            <w:r w:rsidRPr="008C4E54">
              <w:rPr>
                <w:lang w:val="en-US"/>
              </w:rPr>
              <w:t>.</w:t>
            </w:r>
          </w:p>
        </w:tc>
      </w:tr>
    </w:tbl>
    <w:p w:rsidR="00101088" w:rsidP="00EC0F0F" w:rsidRDefault="00101088" w14:paraId="61345211" w14:textId="77777777"/>
    <w:p w:rsidR="008C4E54" w:rsidP="008C4E54" w:rsidRDefault="008C4E54" w14:paraId="7CA14EF9" w14:textId="7154CFDB">
      <w:r w:rsidRPr="00F46C58">
        <w:t xml:space="preserve">Put to the vote, the amendment was rejected by </w:t>
      </w:r>
      <w:r>
        <w:t xml:space="preserve">99 </w:t>
      </w:r>
      <w:r w:rsidRPr="00F46C58">
        <w:t xml:space="preserve">votes to </w:t>
      </w:r>
      <w:r>
        <w:t>128</w:t>
      </w:r>
      <w:r w:rsidRPr="00F46C58">
        <w:t xml:space="preserve"> and </w:t>
      </w:r>
      <w:r>
        <w:t>11</w:t>
      </w:r>
      <w:r w:rsidRPr="00F46C58">
        <w:t xml:space="preserve"> abstentions</w:t>
      </w:r>
      <w:r>
        <w:t>.</w:t>
      </w:r>
    </w:p>
    <w:p w:rsidRPr="008C4E54" w:rsidR="008C4E54" w:rsidP="00EC0F0F" w:rsidRDefault="008C4E54" w14:paraId="196EFCD5" w14:textId="77777777"/>
    <w:p w:rsidR="008C4E54" w:rsidP="008C4E54" w:rsidRDefault="008C4E54" w14:paraId="22C75C12" w14:textId="6103270B">
      <w:r w:rsidRPr="00101088">
        <w:rPr>
          <w:b/>
          <w:bCs/>
        </w:rPr>
        <w:t xml:space="preserve">Amendment </w:t>
      </w:r>
      <w:r>
        <w:rPr>
          <w:b/>
          <w:bCs/>
        </w:rPr>
        <w:t>9</w:t>
      </w:r>
      <w:r>
        <w:t xml:space="preserve"> (</w:t>
      </w:r>
      <w:r w:rsidRPr="00101088">
        <w:t>(tabled by Rihards BLESE, Michal BONI, Adelina DABU, Mira-Maria DANISMAN, Eeva-Liisa INKEROINEN, Mariya MINCHEVA, Jean-Michel POTTIER, Jacqueline RIEDINGER BALZER, Christa SCHWENG, Klaus-Peter STILLER and Isabel YGLESIAS)</w:t>
      </w:r>
    </w:p>
    <w:p w:rsidR="008C4E54" w:rsidP="008C4E54" w:rsidRDefault="008C4E54" w14:paraId="5523D1B7" w14:textId="77777777"/>
    <w:p w:rsidRPr="00101088" w:rsidR="008C4E54" w:rsidP="008C4E54" w:rsidRDefault="008C4E54" w14:paraId="5A3135A4" w14:textId="59F95883">
      <w:pPr>
        <w:rPr>
          <w:b/>
          <w:bCs/>
        </w:rPr>
      </w:pPr>
      <w:r w:rsidRPr="00101088">
        <w:rPr>
          <w:b/>
          <w:bCs/>
        </w:rPr>
        <w:t xml:space="preserve">Point </w:t>
      </w:r>
      <w:r>
        <w:rPr>
          <w:b/>
          <w:bCs/>
        </w:rPr>
        <w:t>3</w:t>
      </w:r>
      <w:r w:rsidRPr="00101088">
        <w:rPr>
          <w:b/>
          <w:bCs/>
        </w:rPr>
        <w:t>.</w:t>
      </w:r>
      <w:r>
        <w:rPr>
          <w:b/>
          <w:bCs/>
        </w:rPr>
        <w:t>3.10</w:t>
      </w:r>
    </w:p>
    <w:p w:rsidR="00101088" w:rsidP="008C4E54" w:rsidRDefault="008C4E54" w14:paraId="08DBA6E6" w14:textId="5F208F36">
      <w:r w:rsidRPr="00101088">
        <w:rPr>
          <w:b/>
          <w:bCs/>
        </w:rPr>
        <w:t>A</w:t>
      </w:r>
      <w:r>
        <w:rPr>
          <w:b/>
          <w:bCs/>
        </w:rPr>
        <w:t>dd a new point</w:t>
      </w:r>
      <w:r w:rsidRPr="00101088">
        <w:rPr>
          <w:b/>
          <w:bCs/>
        </w:rPr>
        <w:t>:</w:t>
      </w:r>
    </w:p>
    <w:p w:rsidR="00101088" w:rsidP="00EC0F0F" w:rsidRDefault="00101088" w14:paraId="0D651F51" w14:textId="77777777"/>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8C4E54" w:rsidR="008C4E54" w14:paraId="5F9C1BA5" w14:textId="77777777">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31544E6A" w14:textId="77777777">
            <w:pPr>
              <w:jc w:val="center"/>
              <w:rPr>
                <w:b/>
                <w:bCs/>
                <w:i/>
                <w:lang w:eastAsia="en-GB"/>
              </w:rPr>
            </w:pPr>
            <w:r w:rsidRPr="008C4E54">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0A50FA39" w14:textId="77777777">
            <w:pPr>
              <w:jc w:val="center"/>
              <w:rPr>
                <w:b/>
                <w:bCs/>
                <w:i/>
                <w:lang w:val="en-US"/>
              </w:rPr>
            </w:pPr>
            <w:r w:rsidRPr="008C4E54">
              <w:rPr>
                <w:b/>
                <w:bCs/>
                <w:i/>
                <w:lang w:val="en-US"/>
              </w:rPr>
              <w:t>Amendment</w:t>
            </w:r>
          </w:p>
        </w:tc>
      </w:tr>
      <w:tr w:rsidRPr="008C4E54" w:rsidR="008C4E54" w14:paraId="2437338C" w14:textId="77777777">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02DD78F7" w14:textId="77777777">
            <w:pPr>
              <w:rPr>
                <w:b/>
                <w:bCs/>
                <w:i/>
                <w:lang w:val="en-US"/>
              </w:rPr>
            </w:pPr>
          </w:p>
        </w:tc>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05763E0D" w14:textId="77777777">
            <w:pPr>
              <w:spacing w:before="80" w:after="80"/>
              <w:ind w:left="80" w:right="80"/>
              <w:rPr>
                <w:b/>
                <w:bCs/>
                <w:i/>
                <w:lang w:eastAsia="en-GB"/>
              </w:rPr>
            </w:pPr>
            <w:r w:rsidRPr="008C4E54">
              <w:rPr>
                <w:b/>
                <w:bCs/>
                <w:i/>
                <w:lang w:val="en-US"/>
              </w:rPr>
              <w:t>The EESC also underlines the importance of the timely implementation of the provisions of the Platform Work Directive relating to AM.</w:t>
            </w:r>
          </w:p>
        </w:tc>
      </w:tr>
    </w:tbl>
    <w:p w:rsidR="00101088" w:rsidP="00EC0F0F" w:rsidRDefault="00101088" w14:paraId="79D23EE2" w14:textId="77777777"/>
    <w:p w:rsidR="008C4E54" w:rsidP="008C4E54" w:rsidRDefault="008C4E54" w14:paraId="45C84900" w14:textId="3E3BD9D7">
      <w:r w:rsidRPr="00F46C58">
        <w:t xml:space="preserve">Put to the vote, the amendment was rejected by </w:t>
      </w:r>
      <w:r>
        <w:t>99</w:t>
      </w:r>
      <w:r w:rsidRPr="00F46C58">
        <w:t xml:space="preserve"> votes to </w:t>
      </w:r>
      <w:r>
        <w:t>131</w:t>
      </w:r>
      <w:r w:rsidRPr="00F46C58">
        <w:t xml:space="preserve"> and </w:t>
      </w:r>
      <w:r>
        <w:t>8</w:t>
      </w:r>
      <w:r w:rsidRPr="00F46C58">
        <w:t xml:space="preserve"> abstentions</w:t>
      </w:r>
      <w:r>
        <w:t>.</w:t>
      </w:r>
    </w:p>
    <w:p w:rsidRPr="008C4E54" w:rsidR="008C4E54" w:rsidP="00EC0F0F" w:rsidRDefault="008C4E54" w14:paraId="500F7947" w14:textId="77777777"/>
    <w:p w:rsidR="008C4E54" w:rsidP="008C4E54" w:rsidRDefault="008C4E54" w14:paraId="6F2EBE59" w14:textId="171D8FFB">
      <w:r w:rsidRPr="00101088">
        <w:rPr>
          <w:b/>
          <w:bCs/>
        </w:rPr>
        <w:t xml:space="preserve">Amendment </w:t>
      </w:r>
      <w:r>
        <w:rPr>
          <w:b/>
          <w:bCs/>
        </w:rPr>
        <w:t>1</w:t>
      </w:r>
      <w:r>
        <w:t xml:space="preserve"> (</w:t>
      </w:r>
      <w:r w:rsidRPr="00101088">
        <w:t>(tabled by Rihards BLESE, Michal BONI, Adelina DABU, Mira-Maria DANISMAN, Eeva-Liisa INKEROINEN, Mariya MINCHEVA, Jean-Michel POTTIER, Jacqueline RIEDINGER BALZER, Christa SCHWENG, Klaus-Peter STILLER and Isabel YGLESIAS)</w:t>
      </w:r>
    </w:p>
    <w:p w:rsidR="008C4E54" w:rsidP="008C4E54" w:rsidRDefault="008C4E54" w14:paraId="6F49575D" w14:textId="77777777"/>
    <w:p w:rsidRPr="00101088" w:rsidR="008C4E54" w:rsidP="008C4E54" w:rsidRDefault="008C4E54" w14:paraId="6BA96E83" w14:textId="4D50F771">
      <w:pPr>
        <w:rPr>
          <w:b/>
          <w:bCs/>
        </w:rPr>
      </w:pPr>
      <w:r w:rsidRPr="00101088">
        <w:rPr>
          <w:b/>
          <w:bCs/>
        </w:rPr>
        <w:t xml:space="preserve">Point </w:t>
      </w:r>
      <w:r>
        <w:rPr>
          <w:b/>
          <w:bCs/>
        </w:rPr>
        <w:t>1.7</w:t>
      </w:r>
    </w:p>
    <w:p w:rsidR="008C4E54" w:rsidP="008C4E54" w:rsidRDefault="008C4E54" w14:paraId="5E018ECD" w14:textId="5A88F27E">
      <w:r w:rsidRPr="00101088">
        <w:rPr>
          <w:b/>
          <w:bCs/>
        </w:rPr>
        <w:t>A</w:t>
      </w:r>
      <w:r>
        <w:rPr>
          <w:b/>
          <w:bCs/>
        </w:rPr>
        <w:t>mend as follows</w:t>
      </w:r>
      <w:r w:rsidRPr="00101088">
        <w:rPr>
          <w:b/>
          <w:bCs/>
        </w:rPr>
        <w:t>:</w:t>
      </w:r>
    </w:p>
    <w:p w:rsidR="008C4E54" w:rsidP="00EC0F0F" w:rsidRDefault="008C4E54" w14:paraId="1FDC5591" w14:textId="77777777"/>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8C4E54" w:rsidR="008C4E54" w14:paraId="54DA2629" w14:textId="77777777">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61DD993E" w14:textId="77777777">
            <w:pPr>
              <w:jc w:val="center"/>
              <w:rPr>
                <w:b/>
                <w:bCs/>
                <w:i/>
                <w:lang w:eastAsia="en-GB"/>
              </w:rPr>
            </w:pPr>
            <w:r w:rsidRPr="008C4E54">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0D4CC2CF" w14:textId="77777777">
            <w:pPr>
              <w:jc w:val="center"/>
              <w:rPr>
                <w:b/>
                <w:bCs/>
                <w:i/>
                <w:lang w:val="en-US"/>
              </w:rPr>
            </w:pPr>
            <w:r w:rsidRPr="008C4E54">
              <w:rPr>
                <w:b/>
                <w:bCs/>
                <w:i/>
                <w:lang w:val="en-US"/>
              </w:rPr>
              <w:t>Amendment</w:t>
            </w:r>
          </w:p>
        </w:tc>
      </w:tr>
      <w:tr w:rsidRPr="008C4E54" w:rsidR="008C4E54" w14:paraId="39BFEA71" w14:textId="77777777">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4FF6DE1E" w14:textId="77777777">
            <w:pPr>
              <w:spacing w:before="80" w:after="80"/>
              <w:ind w:left="80" w:right="80"/>
              <w:rPr>
                <w:lang w:val="en-US"/>
              </w:rPr>
            </w:pPr>
            <w:r w:rsidRPr="008C4E54">
              <w:rPr>
                <w:lang w:val="en-US"/>
              </w:rPr>
              <w:t>In order to prevent power asymmetries linked to the intensive use of data and workplace surveillance and monitoring practices, the EESC underlines the pivotal importance of promoting transparent, proportionate and adequately safeguarded data use, including clear limits on the use of intrusive applications</w:t>
            </w:r>
          </w:p>
          <w:p w:rsidRPr="008C4E54" w:rsidR="008C4E54" w:rsidP="008C4E54" w:rsidRDefault="008C4E54" w14:paraId="4CB3FBF7" w14:textId="77777777">
            <w:pPr>
              <w:spacing w:before="120" w:after="120"/>
              <w:ind w:left="120" w:right="120"/>
              <w:rPr>
                <w:szCs w:val="20"/>
                <w:lang w:val="en-US"/>
              </w:rPr>
            </w:pPr>
            <w:r w:rsidRPr="008C4E54">
              <w:rPr>
                <w:sz w:val="24"/>
                <w:szCs w:val="24"/>
                <w:lang w:val="en-US"/>
              </w:rPr>
              <w:t>.</w:t>
            </w:r>
          </w:p>
        </w:tc>
        <w:tc>
          <w:tcPr>
            <w:tcW w:w="2500" w:type="pct"/>
            <w:tcBorders>
              <w:top w:val="single" w:color="auto" w:sz="4" w:space="0"/>
              <w:left w:val="single" w:color="auto" w:sz="4" w:space="0"/>
              <w:bottom w:val="single" w:color="auto" w:sz="4" w:space="0"/>
              <w:right w:val="single" w:color="auto" w:sz="4" w:space="0"/>
            </w:tcBorders>
          </w:tcPr>
          <w:p w:rsidRPr="008C4E54" w:rsidR="008C4E54" w:rsidP="008C4E54" w:rsidRDefault="008C4E54" w14:paraId="2FD60F1E" w14:textId="77777777">
            <w:pPr>
              <w:spacing w:before="80" w:after="40"/>
              <w:ind w:left="80" w:right="80"/>
              <w:rPr>
                <w:b/>
                <w:bCs/>
                <w:i/>
                <w:lang w:val="en-US"/>
              </w:rPr>
            </w:pPr>
            <w:r w:rsidRPr="008C4E54">
              <w:rPr>
                <w:lang w:val="en-US"/>
              </w:rPr>
              <w:t xml:space="preserve">In order to prevent power asymmetries linked to the intensive use of data and workplace surveillance and monitoring practices, the EESC underlines the pivotal importance of promoting </w:t>
            </w:r>
            <w:r w:rsidRPr="008C4E54">
              <w:rPr>
                <w:b/>
                <w:bCs/>
                <w:i/>
                <w:lang w:val="en-US"/>
              </w:rPr>
              <w:t>and implementing</w:t>
            </w:r>
            <w:r w:rsidRPr="008C4E54">
              <w:rPr>
                <w:lang w:val="en-US"/>
              </w:rPr>
              <w:t xml:space="preserve"> transparent, proportionate and adequately safeguarded data use, including clear limits on the use of intrusive applications </w:t>
            </w:r>
            <w:r w:rsidRPr="008C4E54">
              <w:rPr>
                <w:b/>
                <w:bCs/>
                <w:i/>
                <w:lang w:val="en-US"/>
              </w:rPr>
              <w:t>as provided for in the General Data Protection Regulation (GDPR)[1] and the Artificial Intelligence Act (AI Act)[2].</w:t>
            </w:r>
          </w:p>
          <w:p w:rsidRPr="008C4E54" w:rsidR="008C4E54" w:rsidP="008C4E54" w:rsidRDefault="008C4E54" w14:paraId="420ECA50" w14:textId="77777777">
            <w:pPr>
              <w:spacing w:before="80" w:after="40"/>
              <w:ind w:left="80" w:right="80"/>
              <w:rPr>
                <w:lang w:val="en-US"/>
              </w:rPr>
            </w:pPr>
          </w:p>
          <w:p w:rsidRPr="008C4E54" w:rsidR="008C4E54" w:rsidP="008C4E54" w:rsidRDefault="008C4E54" w14:paraId="4C7445CA" w14:textId="77777777">
            <w:pPr>
              <w:spacing w:before="40" w:after="40"/>
              <w:ind w:left="80" w:right="80"/>
              <w:rPr>
                <w:lang w:val="en-US"/>
              </w:rPr>
            </w:pPr>
            <w:r w:rsidRPr="008C4E54">
              <w:rPr>
                <w:b/>
                <w:bCs/>
                <w:i/>
                <w:lang w:val="en-US"/>
              </w:rPr>
              <w:t>[1]Regulation (EU) 2016/679.</w:t>
            </w:r>
          </w:p>
          <w:p w:rsidRPr="008C4E54" w:rsidR="008C4E54" w:rsidP="008C4E54" w:rsidRDefault="008C4E54" w14:paraId="23A63159" w14:textId="77777777">
            <w:pPr>
              <w:spacing w:before="40" w:after="80"/>
              <w:ind w:left="80" w:right="80"/>
              <w:rPr>
                <w:lang w:val="en-US"/>
              </w:rPr>
            </w:pPr>
            <w:r w:rsidRPr="008C4E54">
              <w:rPr>
                <w:b/>
                <w:bCs/>
                <w:i/>
                <w:lang w:val="en-US"/>
              </w:rPr>
              <w:t>[2] Regulation (EU) 2024/1689</w:t>
            </w:r>
            <w:r w:rsidRPr="008C4E54">
              <w:rPr>
                <w:lang w:val="en-US"/>
              </w:rPr>
              <w:t>.</w:t>
            </w:r>
          </w:p>
        </w:tc>
      </w:tr>
    </w:tbl>
    <w:p w:rsidR="008C4E54" w:rsidP="00EC0F0F" w:rsidRDefault="008C4E54" w14:paraId="5AADADE1" w14:textId="77777777"/>
    <w:p w:rsidR="008C4E54" w:rsidP="008C4E54" w:rsidRDefault="008C4E54" w14:paraId="0294CCA9" w14:textId="4B8C9E4C">
      <w:r w:rsidRPr="00F46C58">
        <w:t xml:space="preserve">Put to the vote, the amendment was rejected by </w:t>
      </w:r>
      <w:r>
        <w:t>102</w:t>
      </w:r>
      <w:r w:rsidRPr="00F46C58">
        <w:t xml:space="preserve"> votes to </w:t>
      </w:r>
      <w:r>
        <w:t>134</w:t>
      </w:r>
      <w:r w:rsidRPr="00F46C58">
        <w:t xml:space="preserve"> and </w:t>
      </w:r>
      <w:r>
        <w:t>6</w:t>
      </w:r>
      <w:r w:rsidRPr="00F46C58">
        <w:t xml:space="preserve"> abstentions</w:t>
      </w:r>
      <w:r>
        <w:t>.</w:t>
      </w:r>
    </w:p>
    <w:p w:rsidRPr="008C4E54" w:rsidR="008C4E54" w:rsidP="00EC0F0F" w:rsidRDefault="008C4E54" w14:paraId="4C4CC1F9" w14:textId="77777777"/>
    <w:p w:rsidR="008C4E54" w:rsidP="008C4E54" w:rsidRDefault="008C4E54" w14:paraId="2BAAED92" w14:textId="2751B5CD">
      <w:r w:rsidRPr="00101088">
        <w:rPr>
          <w:b/>
          <w:bCs/>
        </w:rPr>
        <w:t xml:space="preserve">Amendment </w:t>
      </w:r>
      <w:r>
        <w:rPr>
          <w:b/>
          <w:bCs/>
        </w:rPr>
        <w:t>2</w:t>
      </w:r>
      <w:r>
        <w:t xml:space="preserve"> (</w:t>
      </w:r>
      <w:r w:rsidRPr="00101088">
        <w:t>(tabled by Rihards BLESE, Michal BONI, Adelina DABU, Mira-Maria DANISMAN, Eeva-Liisa INKEROINEN, Mariya MINCHEVA, Jean-Michel POTTIER, Jacqueline RIEDINGER BALZER, Christa SCHWENG, Klaus-Peter STILLER and Isabel YGLESIAS)</w:t>
      </w:r>
    </w:p>
    <w:p w:rsidR="008C4E54" w:rsidP="008C4E54" w:rsidRDefault="008C4E54" w14:paraId="5768D633" w14:textId="77777777"/>
    <w:p w:rsidRPr="00101088" w:rsidR="008C4E54" w:rsidP="008C4E54" w:rsidRDefault="008C4E54" w14:paraId="6BEE4C66" w14:textId="1E01D024">
      <w:pPr>
        <w:rPr>
          <w:b/>
          <w:bCs/>
        </w:rPr>
      </w:pPr>
      <w:r w:rsidRPr="00101088">
        <w:rPr>
          <w:b/>
          <w:bCs/>
        </w:rPr>
        <w:t xml:space="preserve">Point </w:t>
      </w:r>
      <w:r>
        <w:rPr>
          <w:b/>
          <w:bCs/>
        </w:rPr>
        <w:t>1.8</w:t>
      </w:r>
    </w:p>
    <w:p w:rsidR="008C4E54" w:rsidP="008C4E54" w:rsidRDefault="008C4E54" w14:paraId="2FF5D825" w14:textId="77777777">
      <w:r w:rsidRPr="00101088">
        <w:rPr>
          <w:b/>
          <w:bCs/>
        </w:rPr>
        <w:t>A</w:t>
      </w:r>
      <w:r>
        <w:rPr>
          <w:b/>
          <w:bCs/>
        </w:rPr>
        <w:t>mend as follows</w:t>
      </w:r>
      <w:r w:rsidRPr="00101088">
        <w:rPr>
          <w:b/>
          <w:bCs/>
        </w:rPr>
        <w:t>:</w:t>
      </w:r>
    </w:p>
    <w:p w:rsidR="008C4E54" w:rsidP="00EC0F0F" w:rsidRDefault="008C4E54" w14:paraId="3C07419A" w14:textId="77777777"/>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8C4E54" w:rsidR="008C4E54" w14:paraId="38DDB5B6" w14:textId="77777777">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798B6D77" w14:textId="77777777">
            <w:pPr>
              <w:jc w:val="center"/>
              <w:rPr>
                <w:b/>
                <w:bCs/>
                <w:i/>
                <w:lang w:eastAsia="en-GB"/>
              </w:rPr>
            </w:pPr>
            <w:r w:rsidRPr="008C4E54">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74F367B0" w14:textId="77777777">
            <w:pPr>
              <w:jc w:val="center"/>
              <w:rPr>
                <w:b/>
                <w:bCs/>
                <w:i/>
                <w:lang w:val="en-US"/>
              </w:rPr>
            </w:pPr>
            <w:r w:rsidRPr="008C4E54">
              <w:rPr>
                <w:b/>
                <w:bCs/>
                <w:i/>
                <w:lang w:val="en-US"/>
              </w:rPr>
              <w:t>Amendment</w:t>
            </w:r>
          </w:p>
        </w:tc>
      </w:tr>
      <w:tr w:rsidRPr="008C4E54" w:rsidR="008C4E54" w14:paraId="6B638381" w14:textId="77777777">
        <w:tc>
          <w:tcPr>
            <w:tcW w:w="2500" w:type="pct"/>
            <w:tcBorders>
              <w:top w:val="single" w:color="auto" w:sz="4" w:space="0"/>
              <w:left w:val="single" w:color="auto" w:sz="4" w:space="0"/>
              <w:bottom w:val="single" w:color="auto" w:sz="4" w:space="0"/>
              <w:right w:val="single" w:color="auto" w:sz="4" w:space="0"/>
            </w:tcBorders>
          </w:tcPr>
          <w:p w:rsidRPr="008C4E54" w:rsidR="008C4E54" w:rsidP="008C4E54" w:rsidRDefault="008C4E54" w14:paraId="2C90DAD0" w14:textId="77777777">
            <w:pPr>
              <w:spacing w:before="80" w:after="40"/>
              <w:ind w:left="80" w:right="80"/>
              <w:rPr>
                <w:lang w:val="en-US"/>
              </w:rPr>
            </w:pPr>
            <w:r w:rsidRPr="008C4E54">
              <w:rPr>
                <w:lang w:val="en-US"/>
              </w:rPr>
              <w:t xml:space="preserve">The EESC </w:t>
            </w:r>
            <w:r w:rsidRPr="008C4E54">
              <w:rPr>
                <w:b/>
                <w:bCs/>
                <w:i/>
                <w:lang w:val="en-US"/>
              </w:rPr>
              <w:t>supports</w:t>
            </w:r>
            <w:r w:rsidRPr="008C4E54">
              <w:rPr>
                <w:lang w:val="en-US"/>
              </w:rPr>
              <w:t xml:space="preserve"> the European Parliament resolution[1] calling on the Commission to carry out a thorough assessment of existing legislation related to the deployment of AI and AM tools in the workplace and, on the basis of </w:t>
            </w:r>
            <w:r w:rsidRPr="008C4E54">
              <w:rPr>
                <w:b/>
                <w:bCs/>
                <w:i/>
                <w:lang w:val="en-US"/>
              </w:rPr>
              <w:t>its results, to present</w:t>
            </w:r>
            <w:r w:rsidRPr="008C4E54">
              <w:rPr>
                <w:lang w:val="en-US"/>
              </w:rPr>
              <w:t xml:space="preserve"> an EU proposal specifically dedicated to AM at work </w:t>
            </w:r>
            <w:r w:rsidRPr="008C4E54">
              <w:rPr>
                <w:b/>
                <w:bCs/>
                <w:i/>
                <w:lang w:val="en-US"/>
              </w:rPr>
              <w:t>to</w:t>
            </w:r>
            <w:r w:rsidRPr="008C4E54">
              <w:rPr>
                <w:lang w:val="en-US"/>
              </w:rPr>
              <w:t xml:space="preserve"> fully address the specificities of its impact on working conditions, while avoiding the creation of overlapping legal instruments and improving harmonisation of the internal market.</w:t>
            </w:r>
          </w:p>
          <w:p w:rsidRPr="008C4E54" w:rsidR="008C4E54" w:rsidP="008C4E54" w:rsidRDefault="008C4E54" w14:paraId="4C273348" w14:textId="77777777">
            <w:pPr>
              <w:spacing w:before="80" w:after="40"/>
              <w:ind w:left="80" w:right="80"/>
              <w:rPr>
                <w:lang w:val="en-US"/>
              </w:rPr>
            </w:pPr>
          </w:p>
          <w:p w:rsidRPr="008C4E54" w:rsidR="008C4E54" w:rsidP="008C4E54" w:rsidRDefault="008C4E54" w14:paraId="16E72335" w14:textId="77777777">
            <w:pPr>
              <w:spacing w:before="40" w:after="80"/>
              <w:ind w:left="80" w:right="80"/>
              <w:rPr>
                <w:lang w:val="en-US"/>
              </w:rPr>
            </w:pPr>
            <w:r w:rsidRPr="008C4E54">
              <w:rPr>
                <w:lang w:val="en-US"/>
              </w:rPr>
              <w:t>[1] European Parliament resolution of 17 December 2025 with recommendations to the Commission on digitalisation, artificial intelligence and algorithmic management in the workplace – shaping the future of work.</w:t>
            </w:r>
          </w:p>
        </w:tc>
        <w:tc>
          <w:tcPr>
            <w:tcW w:w="2500" w:type="pct"/>
            <w:tcBorders>
              <w:top w:val="single" w:color="auto" w:sz="4" w:space="0"/>
              <w:left w:val="single" w:color="auto" w:sz="4" w:space="0"/>
              <w:bottom w:val="single" w:color="auto" w:sz="4" w:space="0"/>
              <w:right w:val="single" w:color="auto" w:sz="4" w:space="0"/>
            </w:tcBorders>
          </w:tcPr>
          <w:p w:rsidRPr="008C4E54" w:rsidR="008C4E54" w:rsidP="008C4E54" w:rsidRDefault="008C4E54" w14:paraId="3C3E57C2" w14:textId="77777777">
            <w:pPr>
              <w:spacing w:before="80" w:after="40"/>
              <w:ind w:left="80" w:right="80"/>
              <w:rPr>
                <w:lang w:val="en-US"/>
              </w:rPr>
            </w:pPr>
            <w:r w:rsidRPr="008C4E54">
              <w:rPr>
                <w:lang w:val="en-US"/>
              </w:rPr>
              <w:t xml:space="preserve">The EESC </w:t>
            </w:r>
            <w:r w:rsidRPr="008C4E54">
              <w:rPr>
                <w:b/>
                <w:bCs/>
                <w:i/>
                <w:lang w:val="en-US"/>
              </w:rPr>
              <w:t>acknowledges</w:t>
            </w:r>
            <w:r w:rsidRPr="008C4E54">
              <w:rPr>
                <w:lang w:val="en-US"/>
              </w:rPr>
              <w:t xml:space="preserve"> the European Parliament resolution[1] calling on the Commission to carry out a thorough assessment of existing legislation related to the deployment of AI and AM tools in the workplace and,</w:t>
            </w:r>
            <w:r w:rsidRPr="008C4E54">
              <w:rPr>
                <w:b/>
                <w:bCs/>
                <w:i/>
                <w:lang w:val="en-US"/>
              </w:rPr>
              <w:t xml:space="preserve"> if –</w:t>
            </w:r>
            <w:r w:rsidRPr="008C4E54">
              <w:rPr>
                <w:lang w:val="en-US"/>
              </w:rPr>
              <w:t xml:space="preserve"> on the basis of </w:t>
            </w:r>
            <w:r w:rsidRPr="008C4E54">
              <w:rPr>
                <w:b/>
                <w:bCs/>
                <w:i/>
                <w:lang w:val="en-US"/>
              </w:rPr>
              <w:t>the aforementioned steps - the Commission presents</w:t>
            </w:r>
            <w:r w:rsidRPr="008C4E54">
              <w:rPr>
                <w:lang w:val="en-US"/>
              </w:rPr>
              <w:t xml:space="preserve"> an EU proposal specifically dedicated to AM at work</w:t>
            </w:r>
            <w:r w:rsidRPr="008C4E54">
              <w:rPr>
                <w:b/>
                <w:bCs/>
                <w:i/>
                <w:iCs/>
                <w:lang w:val="en-US"/>
              </w:rPr>
              <w:t>,</w:t>
            </w:r>
            <w:r w:rsidRPr="008C4E54">
              <w:rPr>
                <w:lang w:val="en-US"/>
              </w:rPr>
              <w:t xml:space="preserve"> </w:t>
            </w:r>
            <w:r w:rsidRPr="008C4E54">
              <w:rPr>
                <w:b/>
                <w:bCs/>
                <w:i/>
                <w:lang w:val="en-US"/>
              </w:rPr>
              <w:t>this should</w:t>
            </w:r>
            <w:r w:rsidRPr="008C4E54">
              <w:rPr>
                <w:lang w:val="en-US"/>
              </w:rPr>
              <w:t xml:space="preserve"> fully address the specificities of its impact on working conditions, while avoiding the creation of overlapping legal instruments and improving harmonisation of the internal market.</w:t>
            </w:r>
          </w:p>
          <w:p w:rsidRPr="008C4E54" w:rsidR="008C4E54" w:rsidP="008C4E54" w:rsidRDefault="008C4E54" w14:paraId="3EB98D76" w14:textId="77777777">
            <w:pPr>
              <w:spacing w:before="80" w:after="40"/>
              <w:ind w:left="80" w:right="80"/>
              <w:rPr>
                <w:lang w:val="en-US"/>
              </w:rPr>
            </w:pPr>
          </w:p>
          <w:p w:rsidRPr="008C4E54" w:rsidR="008C4E54" w:rsidP="008C4E54" w:rsidRDefault="008C4E54" w14:paraId="6F74B57E" w14:textId="77777777">
            <w:pPr>
              <w:spacing w:before="40" w:after="80"/>
              <w:ind w:left="80" w:right="80"/>
              <w:rPr>
                <w:lang w:val="en-US"/>
              </w:rPr>
            </w:pPr>
            <w:r w:rsidRPr="008C4E54">
              <w:rPr>
                <w:lang w:val="en-US"/>
              </w:rPr>
              <w:t>[1] European Parliament resolution of 17 December 2025 with recommendations to the Commission on digitalisation, artificial intelligence and algorithmic management in the workplace – shaping the future of work.</w:t>
            </w:r>
          </w:p>
        </w:tc>
      </w:tr>
    </w:tbl>
    <w:p w:rsidR="008C4E54" w:rsidP="00EC0F0F" w:rsidRDefault="008C4E54" w14:paraId="417A8BC5" w14:textId="77777777"/>
    <w:p w:rsidR="008C4E54" w:rsidP="008C4E54" w:rsidRDefault="008C4E54" w14:paraId="7081127A" w14:textId="5B9B9348">
      <w:r w:rsidRPr="00F46C58">
        <w:t xml:space="preserve">Put to the vote, the amendment was rejected by </w:t>
      </w:r>
      <w:r>
        <w:t>101</w:t>
      </w:r>
      <w:r w:rsidRPr="00F46C58">
        <w:t xml:space="preserve"> votes to </w:t>
      </w:r>
      <w:r>
        <w:t>127</w:t>
      </w:r>
      <w:r w:rsidRPr="00F46C58">
        <w:t xml:space="preserve"> and </w:t>
      </w:r>
      <w:r>
        <w:t>4</w:t>
      </w:r>
      <w:r w:rsidRPr="00F46C58">
        <w:t xml:space="preserve"> abstentions</w:t>
      </w:r>
      <w:r>
        <w:t>.</w:t>
      </w:r>
    </w:p>
    <w:p w:rsidRPr="008C4E54" w:rsidR="008C4E54" w:rsidP="00EC0F0F" w:rsidRDefault="008C4E54" w14:paraId="43A701C0" w14:textId="77777777"/>
    <w:p w:rsidR="008C4E54" w:rsidP="008C4E54" w:rsidRDefault="008C4E54" w14:paraId="49AF6C07" w14:textId="5CE00279">
      <w:r w:rsidRPr="00101088">
        <w:rPr>
          <w:b/>
          <w:bCs/>
        </w:rPr>
        <w:t xml:space="preserve">Amendment </w:t>
      </w:r>
      <w:r>
        <w:rPr>
          <w:b/>
          <w:bCs/>
        </w:rPr>
        <w:t>3</w:t>
      </w:r>
      <w:r>
        <w:t xml:space="preserve"> (</w:t>
      </w:r>
      <w:r w:rsidRPr="00101088">
        <w:t>(tabled by Rihards BLESE, Michal BONI, Adelina DABU, Mira-Maria DANISMAN, Eeva-Liisa INKEROINEN, Mariya MINCHEVA, Jean-Michel POTTIER, Jacqueline RIEDINGER BALZER, Christa SCHWENG, Klaus-Peter STILLER and Isabel YGLESIAS)</w:t>
      </w:r>
    </w:p>
    <w:p w:rsidR="008C4E54" w:rsidP="008C4E54" w:rsidRDefault="008C4E54" w14:paraId="69D01D82" w14:textId="77777777"/>
    <w:p w:rsidRPr="00101088" w:rsidR="008C4E54" w:rsidP="008C4E54" w:rsidRDefault="008C4E54" w14:paraId="700903AD" w14:textId="6512EA10">
      <w:pPr>
        <w:rPr>
          <w:b/>
          <w:bCs/>
        </w:rPr>
      </w:pPr>
      <w:r w:rsidRPr="00101088">
        <w:rPr>
          <w:b/>
          <w:bCs/>
        </w:rPr>
        <w:t xml:space="preserve">Point </w:t>
      </w:r>
      <w:r>
        <w:rPr>
          <w:b/>
          <w:bCs/>
        </w:rPr>
        <w:t>1.9</w:t>
      </w:r>
    </w:p>
    <w:p w:rsidR="008C4E54" w:rsidP="008C4E54" w:rsidRDefault="008C4E54" w14:paraId="344AC4F5" w14:textId="24DF02EE">
      <w:r w:rsidRPr="00101088">
        <w:rPr>
          <w:b/>
          <w:bCs/>
        </w:rPr>
        <w:t>A</w:t>
      </w:r>
      <w:r>
        <w:rPr>
          <w:b/>
          <w:bCs/>
        </w:rPr>
        <w:t>mend as follows</w:t>
      </w:r>
      <w:r w:rsidRPr="00101088">
        <w:rPr>
          <w:b/>
          <w:bCs/>
        </w:rPr>
        <w:t>:</w:t>
      </w:r>
    </w:p>
    <w:p w:rsidR="008C4E54" w:rsidP="00EC0F0F" w:rsidRDefault="008C4E54" w14:paraId="2F42F00E" w14:textId="77777777"/>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8C4E54" w:rsidR="008C4E54" w14:paraId="384E03C8" w14:textId="77777777">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205E8E63" w14:textId="77777777">
            <w:pPr>
              <w:jc w:val="center"/>
              <w:rPr>
                <w:b/>
                <w:bCs/>
                <w:i/>
                <w:lang w:eastAsia="en-GB"/>
              </w:rPr>
            </w:pPr>
            <w:r w:rsidRPr="008C4E54">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668931F2" w14:textId="77777777">
            <w:pPr>
              <w:jc w:val="center"/>
              <w:rPr>
                <w:b/>
                <w:bCs/>
                <w:i/>
                <w:lang w:val="en-US"/>
              </w:rPr>
            </w:pPr>
            <w:r w:rsidRPr="008C4E54">
              <w:rPr>
                <w:b/>
                <w:bCs/>
                <w:i/>
                <w:lang w:val="en-US"/>
              </w:rPr>
              <w:t>Amendment</w:t>
            </w:r>
          </w:p>
        </w:tc>
      </w:tr>
      <w:tr w:rsidRPr="008C4E54" w:rsidR="008C4E54" w14:paraId="55C39C36" w14:textId="77777777">
        <w:tc>
          <w:tcPr>
            <w:tcW w:w="2500" w:type="pct"/>
            <w:tcBorders>
              <w:top w:val="single" w:color="auto" w:sz="4" w:space="0"/>
              <w:left w:val="single" w:color="auto" w:sz="4" w:space="0"/>
              <w:bottom w:val="single" w:color="auto" w:sz="4" w:space="0"/>
              <w:right w:val="single" w:color="auto" w:sz="4" w:space="0"/>
            </w:tcBorders>
          </w:tcPr>
          <w:p w:rsidRPr="008C4E54" w:rsidR="008C4E54" w:rsidP="008C4E54" w:rsidRDefault="008C4E54" w14:paraId="23F3D498" w14:textId="77777777">
            <w:pPr>
              <w:spacing w:before="80" w:after="40"/>
              <w:ind w:left="80" w:right="80"/>
              <w:rPr>
                <w:lang w:val="en-US"/>
              </w:rPr>
            </w:pPr>
            <w:r w:rsidRPr="008C4E54">
              <w:rPr>
                <w:lang w:val="en-US"/>
              </w:rPr>
              <w:t xml:space="preserve">The Committee acknowledges that currently applicable provisions, including those deriving from the General Data Protection Regulation (GDPR)[1] and the Artificial Intelligence Act (AI Act)[2] should be fully implemented and enforced as regards the introduction of AI and AM tools in the workplace, while </w:t>
            </w:r>
            <w:r w:rsidRPr="008C4E54">
              <w:rPr>
                <w:b/>
                <w:bCs/>
                <w:i/>
                <w:lang w:val="en-US"/>
              </w:rPr>
              <w:t>at the same time recognising that this presents an opportunity to extend to all workers</w:t>
            </w:r>
            <w:r w:rsidRPr="008C4E54">
              <w:rPr>
                <w:lang w:val="en-US"/>
              </w:rPr>
              <w:t xml:space="preserve"> the </w:t>
            </w:r>
            <w:r w:rsidRPr="008C4E54">
              <w:rPr>
                <w:b/>
                <w:bCs/>
                <w:i/>
                <w:iCs/>
                <w:lang w:val="en-US"/>
              </w:rPr>
              <w:t>principles</w:t>
            </w:r>
            <w:r w:rsidRPr="008C4E54">
              <w:rPr>
                <w:lang w:val="en-US"/>
              </w:rPr>
              <w:t xml:space="preserve"> of </w:t>
            </w:r>
            <w:r w:rsidRPr="008C4E54">
              <w:rPr>
                <w:b/>
                <w:bCs/>
                <w:i/>
                <w:lang w:val="en-US"/>
              </w:rPr>
              <w:t>the Platform Work Directive[3] on AM</w:t>
            </w:r>
            <w:r w:rsidRPr="008C4E54">
              <w:rPr>
                <w:lang w:val="en-US"/>
              </w:rPr>
              <w:t xml:space="preserve"> in </w:t>
            </w:r>
            <w:r w:rsidRPr="008C4E54">
              <w:rPr>
                <w:b/>
                <w:bCs/>
                <w:i/>
                <w:lang w:val="en-US"/>
              </w:rPr>
              <w:t>order to strengthen their protections</w:t>
            </w:r>
            <w:r w:rsidRPr="008C4E54">
              <w:rPr>
                <w:lang w:val="en-US"/>
              </w:rPr>
              <w:t>.</w:t>
            </w:r>
          </w:p>
          <w:p w:rsidRPr="008C4E54" w:rsidR="008C4E54" w:rsidP="008C4E54" w:rsidRDefault="008C4E54" w14:paraId="5C2F82E4" w14:textId="77777777">
            <w:pPr>
              <w:spacing w:before="80" w:after="40"/>
              <w:ind w:left="80" w:right="80"/>
              <w:rPr>
                <w:lang w:val="en-US"/>
              </w:rPr>
            </w:pPr>
          </w:p>
          <w:p w:rsidRPr="008C4E54" w:rsidR="008C4E54" w:rsidP="008C4E54" w:rsidRDefault="008C4E54" w14:paraId="25BD3D18" w14:textId="77777777">
            <w:pPr>
              <w:spacing w:before="40" w:after="40"/>
              <w:ind w:left="80" w:right="80"/>
              <w:rPr>
                <w:lang w:val="fr-BE"/>
              </w:rPr>
            </w:pPr>
            <w:r w:rsidRPr="008C4E54">
              <w:rPr>
                <w:lang w:val="fr-BE"/>
              </w:rPr>
              <w:t>[1] Regulation (EU) 2016/679.</w:t>
            </w:r>
          </w:p>
          <w:p w:rsidRPr="008C4E54" w:rsidR="008C4E54" w:rsidP="008C4E54" w:rsidRDefault="008C4E54" w14:paraId="67DD9A82" w14:textId="77777777">
            <w:pPr>
              <w:spacing w:before="80" w:after="40"/>
              <w:ind w:left="120" w:right="120"/>
              <w:rPr>
                <w:lang w:val="fr-BE"/>
              </w:rPr>
            </w:pPr>
            <w:r w:rsidRPr="008C4E54">
              <w:rPr>
                <w:lang w:val="fr-BE"/>
              </w:rPr>
              <w:t>[2] Regulation (EU) 2024/1689</w:t>
            </w:r>
            <w:r w:rsidRPr="008C4E54">
              <w:rPr>
                <w:b/>
                <w:bCs/>
                <w:i/>
                <w:lang w:val="fr-BE"/>
              </w:rPr>
              <w:t>.</w:t>
            </w:r>
          </w:p>
          <w:p w:rsidRPr="00AA7D09" w:rsidR="008C4E54" w:rsidP="008C4E54" w:rsidRDefault="008C4E54" w14:paraId="518378AE" w14:textId="1A42F09B">
            <w:pPr>
              <w:spacing w:before="40" w:after="40"/>
              <w:ind w:left="120" w:right="120"/>
              <w:rPr>
                <w:lang w:val="fr-BE"/>
              </w:rPr>
            </w:pPr>
            <w:r w:rsidRPr="008C4E54">
              <w:rPr>
                <w:b/>
                <w:bCs/>
                <w:i/>
                <w:lang w:val="fr-BE"/>
              </w:rPr>
              <w:t>[3] Directive (EU) 2024/2831</w:t>
            </w:r>
            <w:r w:rsidRPr="00AA7D09">
              <w:rPr>
                <w:lang w:val="fr-BE"/>
              </w:rPr>
              <w:t>.</w:t>
            </w:r>
          </w:p>
        </w:tc>
        <w:tc>
          <w:tcPr>
            <w:tcW w:w="2500" w:type="pct"/>
            <w:tcBorders>
              <w:top w:val="single" w:color="auto" w:sz="4" w:space="0"/>
              <w:left w:val="single" w:color="auto" w:sz="4" w:space="0"/>
              <w:bottom w:val="single" w:color="auto" w:sz="4" w:space="0"/>
              <w:right w:val="single" w:color="auto" w:sz="4" w:space="0"/>
            </w:tcBorders>
          </w:tcPr>
          <w:p w:rsidRPr="008C4E54" w:rsidR="008C4E54" w:rsidP="008C4E54" w:rsidRDefault="008C4E54" w14:paraId="3BB99A8E" w14:textId="77777777">
            <w:pPr>
              <w:spacing w:before="80" w:after="40"/>
              <w:ind w:left="80" w:right="80"/>
              <w:rPr>
                <w:lang w:val="en-US"/>
              </w:rPr>
            </w:pPr>
            <w:r w:rsidRPr="008C4E54">
              <w:rPr>
                <w:lang w:val="en-US"/>
              </w:rPr>
              <w:t xml:space="preserve">The Committee acknowledges that currently applicable provisions, including those deriving from the General Data Protection Regulation (GDPR)[1] and the Artificial Intelligence Act (AI Act)[2] should be fully implemented and enforced as regards the introduction of AI and AM tools in the workplace, while </w:t>
            </w:r>
            <w:r w:rsidRPr="008C4E54">
              <w:rPr>
                <w:b/>
                <w:bCs/>
                <w:i/>
                <w:lang w:val="en-US"/>
              </w:rPr>
              <w:t>stressing once more</w:t>
            </w:r>
            <w:r w:rsidRPr="008C4E54">
              <w:rPr>
                <w:lang w:val="en-US"/>
              </w:rPr>
              <w:t xml:space="preserve"> the </w:t>
            </w:r>
            <w:r w:rsidRPr="008C4E54">
              <w:rPr>
                <w:b/>
                <w:bCs/>
                <w:i/>
                <w:iCs/>
                <w:lang w:val="en-US"/>
              </w:rPr>
              <w:t>principle</w:t>
            </w:r>
            <w:r w:rsidRPr="008C4E54">
              <w:rPr>
                <w:lang w:val="en-US"/>
              </w:rPr>
              <w:t xml:space="preserve"> of </w:t>
            </w:r>
            <w:r w:rsidRPr="008C4E54">
              <w:rPr>
                <w:b/>
                <w:bCs/>
                <w:i/>
                <w:lang w:val="en-US"/>
              </w:rPr>
              <w:t>human</w:t>
            </w:r>
            <w:r w:rsidRPr="008C4E54">
              <w:rPr>
                <w:lang w:val="en-US"/>
              </w:rPr>
              <w:t xml:space="preserve"> in </w:t>
            </w:r>
            <w:r w:rsidRPr="008C4E54">
              <w:rPr>
                <w:b/>
                <w:bCs/>
                <w:i/>
                <w:lang w:val="en-US"/>
              </w:rPr>
              <w:t>command</w:t>
            </w:r>
            <w:r w:rsidRPr="008C4E54">
              <w:rPr>
                <w:lang w:val="en-US"/>
              </w:rPr>
              <w:t>.</w:t>
            </w:r>
          </w:p>
          <w:p w:rsidRPr="008C4E54" w:rsidR="008C4E54" w:rsidP="008C4E54" w:rsidRDefault="008C4E54" w14:paraId="5A6B1047" w14:textId="77777777">
            <w:pPr>
              <w:spacing w:before="80" w:after="40"/>
              <w:ind w:left="80" w:right="80"/>
              <w:rPr>
                <w:lang w:val="en-US"/>
              </w:rPr>
            </w:pPr>
          </w:p>
          <w:p w:rsidRPr="008C4E54" w:rsidR="008C4E54" w:rsidP="008C4E54" w:rsidRDefault="008C4E54" w14:paraId="585C53B3" w14:textId="77777777">
            <w:pPr>
              <w:spacing w:before="40" w:after="40"/>
              <w:ind w:left="80" w:right="80"/>
              <w:rPr>
                <w:lang w:val="en-US"/>
              </w:rPr>
            </w:pPr>
            <w:r w:rsidRPr="008C4E54">
              <w:rPr>
                <w:lang w:val="en-US"/>
              </w:rPr>
              <w:t>[1] Regulation (EU) 2016/679.</w:t>
            </w:r>
          </w:p>
          <w:p w:rsidRPr="008C4E54" w:rsidR="008C4E54" w:rsidP="008C4E54" w:rsidRDefault="008C4E54" w14:paraId="6903E70C" w14:textId="77777777">
            <w:pPr>
              <w:spacing w:before="40" w:after="80"/>
              <w:ind w:left="80" w:right="80"/>
              <w:rPr>
                <w:lang w:val="en-US"/>
              </w:rPr>
            </w:pPr>
            <w:r w:rsidRPr="008C4E54">
              <w:rPr>
                <w:lang w:val="en-US"/>
              </w:rPr>
              <w:t>[2] Regulation (EU) 2024/1689.</w:t>
            </w:r>
          </w:p>
        </w:tc>
      </w:tr>
    </w:tbl>
    <w:p w:rsidR="008C4E54" w:rsidP="00EC0F0F" w:rsidRDefault="008C4E54" w14:paraId="15A3AC30" w14:textId="77777777"/>
    <w:p w:rsidR="008C4E54" w:rsidP="008C4E54" w:rsidRDefault="008C4E54" w14:paraId="188274C9" w14:textId="545C3A1F">
      <w:r w:rsidRPr="00F46C58">
        <w:t xml:space="preserve">Put to the vote, the amendment was rejected by </w:t>
      </w:r>
      <w:r>
        <w:t>96</w:t>
      </w:r>
      <w:r w:rsidRPr="00F46C58">
        <w:t xml:space="preserve"> votes to </w:t>
      </w:r>
      <w:r>
        <w:t>131</w:t>
      </w:r>
      <w:r w:rsidRPr="00F46C58">
        <w:t xml:space="preserve"> and </w:t>
      </w:r>
      <w:r>
        <w:t>7</w:t>
      </w:r>
      <w:r w:rsidRPr="00F46C58">
        <w:t xml:space="preserve"> abstentions</w:t>
      </w:r>
      <w:r>
        <w:t>.</w:t>
      </w:r>
    </w:p>
    <w:p w:rsidRPr="008C4E54" w:rsidR="008C4E54" w:rsidP="00EC0F0F" w:rsidRDefault="008C4E54" w14:paraId="1D5727EF" w14:textId="77777777"/>
    <w:p w:rsidR="008C4E54" w:rsidP="008C4E54" w:rsidRDefault="008C4E54" w14:paraId="53EE9A4F" w14:textId="2000987B">
      <w:r w:rsidRPr="00101088">
        <w:rPr>
          <w:b/>
          <w:bCs/>
        </w:rPr>
        <w:t xml:space="preserve">Amendment </w:t>
      </w:r>
      <w:r>
        <w:rPr>
          <w:b/>
          <w:bCs/>
        </w:rPr>
        <w:t>4</w:t>
      </w:r>
      <w:r>
        <w:t xml:space="preserve"> (</w:t>
      </w:r>
      <w:r w:rsidRPr="00101088">
        <w:t>(tabled by Rihards BLESE, Michal BONI, Adelina DABU, Mira-Maria DANISMAN, Eeva-Liisa INKEROINEN, Mariya MINCHEVA, Jean-Michel POTTIER, Jacqueline RIEDINGER BALZER, Christa SCHWENG, Klaus-Peter STILLER and Isabel YGLESIAS)</w:t>
      </w:r>
    </w:p>
    <w:p w:rsidR="008C4E54" w:rsidP="008C4E54" w:rsidRDefault="008C4E54" w14:paraId="03A2B56D" w14:textId="77777777"/>
    <w:p w:rsidRPr="00101088" w:rsidR="008C4E54" w:rsidP="008C4E54" w:rsidRDefault="008C4E54" w14:paraId="1416B938" w14:textId="0ADE309C">
      <w:pPr>
        <w:rPr>
          <w:b/>
          <w:bCs/>
        </w:rPr>
      </w:pPr>
      <w:r w:rsidRPr="00101088">
        <w:rPr>
          <w:b/>
          <w:bCs/>
        </w:rPr>
        <w:t xml:space="preserve">Point </w:t>
      </w:r>
      <w:r>
        <w:rPr>
          <w:b/>
          <w:bCs/>
        </w:rPr>
        <w:t>1</w:t>
      </w:r>
      <w:r w:rsidRPr="00101088">
        <w:rPr>
          <w:b/>
          <w:bCs/>
        </w:rPr>
        <w:t>.</w:t>
      </w:r>
      <w:r>
        <w:rPr>
          <w:b/>
          <w:bCs/>
        </w:rPr>
        <w:t>10</w:t>
      </w:r>
    </w:p>
    <w:p w:rsidR="008C4E54" w:rsidP="008C4E54" w:rsidRDefault="008C4E54" w14:paraId="46CC49AC" w14:textId="77777777">
      <w:r w:rsidRPr="00101088">
        <w:rPr>
          <w:b/>
          <w:bCs/>
        </w:rPr>
        <w:t>A</w:t>
      </w:r>
      <w:r>
        <w:rPr>
          <w:b/>
          <w:bCs/>
        </w:rPr>
        <w:t>dd a new point</w:t>
      </w:r>
      <w:r w:rsidRPr="00101088">
        <w:rPr>
          <w:b/>
          <w:bCs/>
        </w:rPr>
        <w:t>:</w:t>
      </w:r>
    </w:p>
    <w:p w:rsidR="008C4E54" w:rsidP="00EC0F0F" w:rsidRDefault="008C4E54" w14:paraId="2CA044C7" w14:textId="77777777"/>
    <w:tbl>
      <w:tblPr>
        <w:tblStyle w:val="TableGrid1"/>
        <w:tblW w:w="5000" w:type="pct"/>
        <w:tblCellMar>
          <w:left w:w="115" w:type="dxa"/>
          <w:right w:w="115" w:type="dxa"/>
        </w:tblCellMar>
        <w:tblLook w:val="01E0" w:firstRow="1" w:lastRow="1" w:firstColumn="1" w:lastColumn="1" w:noHBand="0" w:noVBand="0"/>
      </w:tblPr>
      <w:tblGrid>
        <w:gridCol w:w="4531"/>
        <w:gridCol w:w="4532"/>
      </w:tblGrid>
      <w:tr w:rsidRPr="008C4E54" w:rsidR="008C4E54" w14:paraId="16E7DD33" w14:textId="77777777">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4F466134" w14:textId="77777777">
            <w:pPr>
              <w:jc w:val="center"/>
              <w:rPr>
                <w:b/>
                <w:bCs/>
                <w:i/>
                <w:lang w:eastAsia="en-GB"/>
              </w:rPr>
            </w:pPr>
            <w:r w:rsidRPr="008C4E54">
              <w:rPr>
                <w:b/>
                <w:bCs/>
                <w:i/>
                <w:lang w:val="en-U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5A0BEF4A" w14:textId="77777777">
            <w:pPr>
              <w:jc w:val="center"/>
              <w:rPr>
                <w:b/>
                <w:bCs/>
                <w:i/>
                <w:lang w:val="en-US"/>
              </w:rPr>
            </w:pPr>
            <w:r w:rsidRPr="008C4E54">
              <w:rPr>
                <w:b/>
                <w:bCs/>
                <w:i/>
                <w:lang w:val="en-US"/>
              </w:rPr>
              <w:t>Amendment</w:t>
            </w:r>
          </w:p>
        </w:tc>
      </w:tr>
      <w:tr w:rsidRPr="008C4E54" w:rsidR="008C4E54" w14:paraId="6E36DF76" w14:textId="77777777">
        <w:tc>
          <w:tcPr>
            <w:tcW w:w="2500" w:type="pct"/>
            <w:tcBorders>
              <w:top w:val="single" w:color="auto" w:sz="4" w:space="0"/>
              <w:left w:val="single" w:color="auto" w:sz="4" w:space="0"/>
              <w:bottom w:val="single" w:color="auto" w:sz="4" w:space="0"/>
              <w:right w:val="single" w:color="auto" w:sz="4" w:space="0"/>
            </w:tcBorders>
            <w:hideMark/>
          </w:tcPr>
          <w:p w:rsidRPr="008C4E54" w:rsidR="008C4E54" w:rsidP="008C4E54" w:rsidRDefault="008C4E54" w14:paraId="581DB5E8" w14:textId="77777777">
            <w:pPr>
              <w:rPr>
                <w:b/>
                <w:bCs/>
                <w:i/>
                <w:lang w:val="en-US"/>
              </w:rPr>
            </w:pPr>
          </w:p>
        </w:tc>
        <w:tc>
          <w:tcPr>
            <w:tcW w:w="2500" w:type="pct"/>
            <w:tcBorders>
              <w:top w:val="single" w:color="auto" w:sz="4" w:space="0"/>
              <w:left w:val="single" w:color="auto" w:sz="4" w:space="0"/>
              <w:bottom w:val="single" w:color="auto" w:sz="4" w:space="0"/>
              <w:right w:val="single" w:color="auto" w:sz="4" w:space="0"/>
            </w:tcBorders>
          </w:tcPr>
          <w:p w:rsidRPr="008C4E54" w:rsidR="008C4E54" w:rsidP="008C4E54" w:rsidRDefault="008C4E54" w14:paraId="06D870F5" w14:textId="77777777">
            <w:pPr>
              <w:spacing w:before="80" w:after="40"/>
              <w:ind w:left="80" w:right="80"/>
              <w:rPr>
                <w:b/>
                <w:bCs/>
                <w:i/>
                <w:lang w:eastAsia="en-GB"/>
              </w:rPr>
            </w:pPr>
            <w:r w:rsidRPr="008C4E54">
              <w:rPr>
                <w:b/>
                <w:bCs/>
                <w:i/>
                <w:lang w:val="en-US"/>
              </w:rPr>
              <w:t>The EESC also underlines the importance of the timely implementation of the Platform Work Directive[1], including its provisions on AM, in order to strengthen the protection of platform workers.</w:t>
            </w:r>
          </w:p>
          <w:p w:rsidRPr="008C4E54" w:rsidR="008C4E54" w:rsidP="008C4E54" w:rsidRDefault="008C4E54" w14:paraId="38721B28" w14:textId="77777777">
            <w:pPr>
              <w:spacing w:before="80" w:after="40"/>
              <w:ind w:left="80" w:right="80"/>
              <w:rPr>
                <w:b/>
                <w:bCs/>
                <w:i/>
                <w:lang w:val="en-US"/>
              </w:rPr>
            </w:pPr>
          </w:p>
          <w:p w:rsidRPr="008C4E54" w:rsidR="008C4E54" w:rsidP="008C4E54" w:rsidRDefault="008C4E54" w14:paraId="0C889132" w14:textId="77777777">
            <w:pPr>
              <w:spacing w:before="40" w:after="80"/>
              <w:ind w:left="80" w:right="80"/>
              <w:rPr>
                <w:b/>
                <w:bCs/>
                <w:i/>
                <w:lang w:val="en-US"/>
              </w:rPr>
            </w:pPr>
            <w:r w:rsidRPr="008C4E54">
              <w:rPr>
                <w:b/>
                <w:bCs/>
                <w:i/>
                <w:lang w:val="en-US"/>
              </w:rPr>
              <w:t xml:space="preserve">[1] </w:t>
            </w:r>
            <w:hyperlink w:history="1" r:id="rId12">
              <w:r w:rsidRPr="008C4E54">
                <w:rPr>
                  <w:b/>
                  <w:bCs/>
                  <w:i/>
                  <w:color w:val="0000FF"/>
                  <w:u w:val="single"/>
                  <w:lang w:val="en-US"/>
                </w:rPr>
                <w:t>Directive (EU) 2024/2831</w:t>
              </w:r>
            </w:hyperlink>
            <w:r w:rsidRPr="008C4E54">
              <w:rPr>
                <w:b/>
                <w:bCs/>
                <w:i/>
                <w:lang w:val="en-US"/>
              </w:rPr>
              <w:t>.</w:t>
            </w:r>
          </w:p>
        </w:tc>
      </w:tr>
    </w:tbl>
    <w:p w:rsidR="008C4E54" w:rsidP="00EC0F0F" w:rsidRDefault="008C4E54" w14:paraId="69ACC92C" w14:textId="77777777"/>
    <w:p w:rsidR="008C4E54" w:rsidP="008C4E54" w:rsidRDefault="008C4E54" w14:paraId="22FC3D1A" w14:textId="5B00A61D">
      <w:r w:rsidRPr="00F46C58">
        <w:t xml:space="preserve">Put to the vote, the amendment was rejected by </w:t>
      </w:r>
      <w:r>
        <w:t>101</w:t>
      </w:r>
      <w:r w:rsidRPr="00F46C58">
        <w:t xml:space="preserve"> votes to </w:t>
      </w:r>
      <w:r>
        <w:t>133</w:t>
      </w:r>
      <w:r w:rsidRPr="00F46C58">
        <w:t xml:space="preserve"> and </w:t>
      </w:r>
      <w:r>
        <w:t>4</w:t>
      </w:r>
      <w:r w:rsidRPr="00F46C58">
        <w:t xml:space="preserve"> abstentions</w:t>
      </w:r>
      <w:r>
        <w:t>.</w:t>
      </w:r>
    </w:p>
    <w:p w:rsidRPr="008C4E54" w:rsidR="008C4E54" w:rsidP="00EC0F0F" w:rsidRDefault="008C4E54" w14:paraId="58712FA2" w14:textId="77777777"/>
    <w:p w:rsidR="00F1633C" w:rsidP="00EC0F0F" w:rsidRDefault="00F1633C" w14:paraId="794521C7" w14:textId="77777777"/>
    <w:p w:rsidRPr="00ED6594" w:rsidR="000E4B6B" w:rsidP="00EC0F0F" w:rsidRDefault="000E4B6B" w14:paraId="3A73E4F8" w14:textId="73F50560">
      <w:r w:rsidRPr="00A67235">
        <w:t>The opinion was adopted</w:t>
      </w:r>
      <w:r w:rsidR="008857D6">
        <w:t xml:space="preserve"> by </w:t>
      </w:r>
      <w:r w:rsidR="005A09E3">
        <w:t>1</w:t>
      </w:r>
      <w:r w:rsidR="004D284B">
        <w:t>5</w:t>
      </w:r>
      <w:r w:rsidR="005A09E3">
        <w:t>7</w:t>
      </w:r>
      <w:r w:rsidR="008857D6">
        <w:t xml:space="preserve"> votes, </w:t>
      </w:r>
      <w:r w:rsidR="004D284B">
        <w:t>77</w:t>
      </w:r>
      <w:r w:rsidR="008857D6">
        <w:t xml:space="preserve"> against and </w:t>
      </w:r>
      <w:r w:rsidR="004D284B">
        <w:t>10</w:t>
      </w:r>
      <w:r w:rsidR="008857D6">
        <w:t xml:space="preserve"> abstentions.</w:t>
      </w:r>
    </w:p>
    <w:p w:rsidRPr="00A67235" w:rsidR="000E4B6B" w:rsidP="00EC0F0F" w:rsidRDefault="000E4B6B" w14:paraId="0B23E20E" w14:textId="77777777">
      <w:pPr>
        <w:jc w:val="center"/>
      </w:pPr>
      <w:r w:rsidRPr="00A67235">
        <w:t>_____________</w:t>
      </w:r>
    </w:p>
    <w:sectPr w:rsidRPr="00A67235" w:rsidR="000E4B6B" w:rsidSect="00EC0F0F">
      <w:footerReference w:type="default" r:id="rId13"/>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714D5" w14:textId="77777777" w:rsidR="007962BE" w:rsidRDefault="007962BE">
      <w:r>
        <w:separator/>
      </w:r>
    </w:p>
  </w:endnote>
  <w:endnote w:type="continuationSeparator" w:id="0">
    <w:p w14:paraId="6101D890" w14:textId="77777777" w:rsidR="007962BE" w:rsidRDefault="0079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0DEB6C04" w:rsidR="00964A13" w:rsidRPr="00964A13" w:rsidRDefault="00463E41" w:rsidP="00964A13">
    <w:pPr>
      <w:pStyle w:val="Footer"/>
    </w:pPr>
    <w:r>
      <w:t>SOC/8</w:t>
    </w:r>
    <w:r w:rsidR="004D284B">
      <w:t>50</w:t>
    </w:r>
    <w:r>
      <w:t xml:space="preserve"> – EESC-2025-0</w:t>
    </w:r>
    <w:r w:rsidR="004D284B">
      <w:t>3786</w:t>
    </w:r>
    <w:r>
      <w:t>-00-00-</w:t>
    </w:r>
    <w:r w:rsidR="00964A13">
      <w:t>CR-REF (</w:t>
    </w:r>
    <w:r>
      <w:t>EN</w:t>
    </w:r>
    <w:r w:rsidR="00964A13">
      <w:t xml:space="preserve">) </w:t>
    </w:r>
    <w:r w:rsidR="00964A13">
      <w:fldChar w:fldCharType="begin"/>
    </w:r>
    <w:r w:rsidR="00964A13">
      <w:instrText xml:space="preserve"> PAGE  \* Arabic  \* MERGEFORMAT </w:instrText>
    </w:r>
    <w:r w:rsidR="00964A13">
      <w:fldChar w:fldCharType="separate"/>
    </w:r>
    <w:r w:rsidR="00052452">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052452">
      <w:rPr>
        <w:noProof/>
      </w:rPr>
      <w:instrText>1</w:instrText>
    </w:r>
    <w:r w:rsidR="00964A13">
      <w:fldChar w:fldCharType="end"/>
    </w:r>
    <w:r w:rsidR="00964A13">
      <w:instrText xml:space="preserve"> -0 </w:instrText>
    </w:r>
    <w:r w:rsidR="00964A13">
      <w:fldChar w:fldCharType="separate"/>
    </w:r>
    <w:r w:rsidR="00052452">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13782" w14:textId="77777777" w:rsidR="007962BE" w:rsidRDefault="007962BE">
      <w:r>
        <w:separator/>
      </w:r>
    </w:p>
  </w:footnote>
  <w:footnote w:type="continuationSeparator" w:id="0">
    <w:p w14:paraId="0CF65A40" w14:textId="77777777" w:rsidR="007962BE" w:rsidRDefault="00796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26E34"/>
    <w:rsid w:val="00036097"/>
    <w:rsid w:val="00052452"/>
    <w:rsid w:val="0006479E"/>
    <w:rsid w:val="00065A1B"/>
    <w:rsid w:val="000B3441"/>
    <w:rsid w:val="000C3AF8"/>
    <w:rsid w:val="000D44E7"/>
    <w:rsid w:val="000D6AA3"/>
    <w:rsid w:val="000E4B6B"/>
    <w:rsid w:val="000F03D6"/>
    <w:rsid w:val="00101088"/>
    <w:rsid w:val="00130320"/>
    <w:rsid w:val="00143A71"/>
    <w:rsid w:val="00151103"/>
    <w:rsid w:val="0015330A"/>
    <w:rsid w:val="00165632"/>
    <w:rsid w:val="001766AB"/>
    <w:rsid w:val="00177DAC"/>
    <w:rsid w:val="001C7254"/>
    <w:rsid w:val="002346F9"/>
    <w:rsid w:val="0023501F"/>
    <w:rsid w:val="00252832"/>
    <w:rsid w:val="002601CF"/>
    <w:rsid w:val="00273FDB"/>
    <w:rsid w:val="002925F3"/>
    <w:rsid w:val="00297572"/>
    <w:rsid w:val="002F1197"/>
    <w:rsid w:val="00312D93"/>
    <w:rsid w:val="00320C0B"/>
    <w:rsid w:val="003439B0"/>
    <w:rsid w:val="00356719"/>
    <w:rsid w:val="00384DC5"/>
    <w:rsid w:val="003876B5"/>
    <w:rsid w:val="0039160F"/>
    <w:rsid w:val="00392924"/>
    <w:rsid w:val="003C15D7"/>
    <w:rsid w:val="003C2604"/>
    <w:rsid w:val="003E1619"/>
    <w:rsid w:val="00423299"/>
    <w:rsid w:val="00435528"/>
    <w:rsid w:val="00460CC5"/>
    <w:rsid w:val="00463E41"/>
    <w:rsid w:val="00472163"/>
    <w:rsid w:val="00476347"/>
    <w:rsid w:val="004834E1"/>
    <w:rsid w:val="0049131D"/>
    <w:rsid w:val="004A0843"/>
    <w:rsid w:val="004A6077"/>
    <w:rsid w:val="004C7362"/>
    <w:rsid w:val="004D284B"/>
    <w:rsid w:val="005025FD"/>
    <w:rsid w:val="00547B3B"/>
    <w:rsid w:val="00552934"/>
    <w:rsid w:val="00564B0D"/>
    <w:rsid w:val="00590C1E"/>
    <w:rsid w:val="005A09E3"/>
    <w:rsid w:val="005E1A79"/>
    <w:rsid w:val="005F0FF6"/>
    <w:rsid w:val="006014B8"/>
    <w:rsid w:val="00646E27"/>
    <w:rsid w:val="0066418F"/>
    <w:rsid w:val="006C7D91"/>
    <w:rsid w:val="006D454A"/>
    <w:rsid w:val="007108E7"/>
    <w:rsid w:val="00714A8C"/>
    <w:rsid w:val="0072019C"/>
    <w:rsid w:val="00721D6F"/>
    <w:rsid w:val="0073571F"/>
    <w:rsid w:val="00737524"/>
    <w:rsid w:val="00737D31"/>
    <w:rsid w:val="00755E0D"/>
    <w:rsid w:val="007962BE"/>
    <w:rsid w:val="00797C53"/>
    <w:rsid w:val="007A4CFC"/>
    <w:rsid w:val="007C6A55"/>
    <w:rsid w:val="00803B6C"/>
    <w:rsid w:val="00815851"/>
    <w:rsid w:val="00826375"/>
    <w:rsid w:val="00862EFF"/>
    <w:rsid w:val="008857D6"/>
    <w:rsid w:val="008A371F"/>
    <w:rsid w:val="008A4ED1"/>
    <w:rsid w:val="008C4E54"/>
    <w:rsid w:val="008E0097"/>
    <w:rsid w:val="008F2211"/>
    <w:rsid w:val="009008EC"/>
    <w:rsid w:val="00904883"/>
    <w:rsid w:val="00911202"/>
    <w:rsid w:val="009234B3"/>
    <w:rsid w:val="009326E3"/>
    <w:rsid w:val="00961F04"/>
    <w:rsid w:val="00964A13"/>
    <w:rsid w:val="00974FCB"/>
    <w:rsid w:val="0098318A"/>
    <w:rsid w:val="009B2762"/>
    <w:rsid w:val="009E0AF5"/>
    <w:rsid w:val="009E138D"/>
    <w:rsid w:val="00A14D3A"/>
    <w:rsid w:val="00A53158"/>
    <w:rsid w:val="00A64D59"/>
    <w:rsid w:val="00A67235"/>
    <w:rsid w:val="00A91188"/>
    <w:rsid w:val="00AA7D09"/>
    <w:rsid w:val="00AC5BEB"/>
    <w:rsid w:val="00B0687E"/>
    <w:rsid w:val="00B254E3"/>
    <w:rsid w:val="00B96063"/>
    <w:rsid w:val="00BC065A"/>
    <w:rsid w:val="00BE7410"/>
    <w:rsid w:val="00C0002E"/>
    <w:rsid w:val="00C05B64"/>
    <w:rsid w:val="00C4683E"/>
    <w:rsid w:val="00C87758"/>
    <w:rsid w:val="00CC02D7"/>
    <w:rsid w:val="00CF4304"/>
    <w:rsid w:val="00D342C6"/>
    <w:rsid w:val="00D54F5F"/>
    <w:rsid w:val="00D76DB2"/>
    <w:rsid w:val="00D806A2"/>
    <w:rsid w:val="00DB77C5"/>
    <w:rsid w:val="00DC09E9"/>
    <w:rsid w:val="00DD05A8"/>
    <w:rsid w:val="00E17678"/>
    <w:rsid w:val="00E24886"/>
    <w:rsid w:val="00E37A5A"/>
    <w:rsid w:val="00E44138"/>
    <w:rsid w:val="00E55BBF"/>
    <w:rsid w:val="00E638F6"/>
    <w:rsid w:val="00E70261"/>
    <w:rsid w:val="00E80F5F"/>
    <w:rsid w:val="00E8564D"/>
    <w:rsid w:val="00EC0F0F"/>
    <w:rsid w:val="00ED6594"/>
    <w:rsid w:val="00ED6BB4"/>
    <w:rsid w:val="00EF38A9"/>
    <w:rsid w:val="00F01EB5"/>
    <w:rsid w:val="00F1633C"/>
    <w:rsid w:val="00F277EE"/>
    <w:rsid w:val="00F44748"/>
    <w:rsid w:val="00F46A45"/>
    <w:rsid w:val="00F71194"/>
    <w:rsid w:val="00FB2271"/>
    <w:rsid w:val="00FF7C2C"/>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88"/>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463E41"/>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3E41"/>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45635">
      <w:bodyDiv w:val="1"/>
      <w:marLeft w:val="0"/>
      <w:marRight w:val="0"/>
      <w:marTop w:val="0"/>
      <w:marBottom w:val="0"/>
      <w:divBdr>
        <w:top w:val="none" w:sz="0" w:space="0" w:color="auto"/>
        <w:left w:val="none" w:sz="0" w:space="0" w:color="auto"/>
        <w:bottom w:val="none" w:sz="0" w:space="0" w:color="auto"/>
        <w:right w:val="none" w:sz="0" w:space="0" w:color="auto"/>
      </w:divBdr>
    </w:div>
    <w:div w:id="15768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24L2831" TargetMode="External"/><Relationship Id="rId17" Type="http://schemas.openxmlformats.org/officeDocument/2006/relationships/customXml" Target="../customXml/item2.xml"/><Relationship Id="rId16"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A6WAAD5KZT2Q-284857674-11170</_dlc_DocId>
    <_dlc_DocIdUrl xmlns="1a33af13-4045-4f88-9d7b-618e30f79918">
      <Url>http://dm/eesc/2025/_layouts/15/DocIdRedir.aspx?ID=A6WAAD5KZT2Q-284857674-11170</Url>
      <Description>A6WAAD5KZT2Q-284857674-11170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2026-03-20T12:00:00+00:00</ProductionDate>
    <FicheYear xmlns="1a33af13-4045-4f88-9d7b-618e30f79918">2025</FicheYear>
    <DocumentNumber xmlns="27994258-8564-426c-a7a1-d6286d62992e">3786</DocumentNumber>
    <DossierNumber xmlns="1a33af13-4045-4f88-9d7b-618e30f79918">850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75</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MERLO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3212</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2026-03-18T12:00:00+00:00</AdoptionDate>
    <RequestingService xmlns="1a33af13-4045-4f88-9d7b-618e30f79918">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F7A01E87-054A-4B31-AB1C-B11B51424A1E}"/>
</file>

<file path=customXml/itemProps2.xml><?xml version="1.0" encoding="utf-8"?>
<ds:datastoreItem xmlns:ds="http://schemas.openxmlformats.org/officeDocument/2006/customXml" ds:itemID="{2316E09F-7B64-4E89-A5C4-72CA8C34A838}"/>
</file>

<file path=customXml/itemProps3.xml><?xml version="1.0" encoding="utf-8"?>
<ds:datastoreItem xmlns:ds="http://schemas.openxmlformats.org/officeDocument/2006/customXml" ds:itemID="{9F653EC6-487C-4DDE-9C0B-A3E9C9C46D22}"/>
</file>

<file path=customXml/itemProps4.xml><?xml version="1.0" encoding="utf-8"?>
<ds:datastoreItem xmlns:ds="http://schemas.openxmlformats.org/officeDocument/2006/customXml" ds:itemID="{C0DE9E61-1BBA-4921-883B-BAE636E28442}"/>
</file>

<file path=docProps/app.xml><?xml version="1.0" encoding="utf-8"?>
<Properties xmlns="http://schemas.openxmlformats.org/officeDocument/2006/extended-properties" xmlns:vt="http://schemas.openxmlformats.org/officeDocument/2006/docPropsVTypes">
  <Template>Normal</Template>
  <TotalTime>0</TotalTime>
  <Pages>2</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in employment and working conditions</dc:title>
  <dc:subject>Record of proceedings</dc:subject>
  <dc:creator>Hilary Morris</dc:creator>
  <cp:keywords>EESC-2025-03786-00-00-CR-TRA-EN</cp:keywords>
  <dc:description>Rapporteur: - MERLO Original language: - EN Date of document: - 20/03/2026 Date of meeting: -  External documents: -  Administrator responsible: - MME DUMITRACHE Ana</dc:description>
  <cp:lastModifiedBy>TDriveSVCUserProd</cp:lastModifiedBy>
  <cp:revision>4</cp:revision>
  <cp:lastPrinted>2004-02-16T15:16:00Z</cp:lastPrinted>
  <dcterms:created xsi:type="dcterms:W3CDTF">2026-03-20T13:07:00Z</dcterms:created>
  <dcterms:modified xsi:type="dcterms:W3CDTF">2026-03-20T13:26:00Z</dcterms:modified>
  <cp:category>SOC/850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744ced70-2b7b-46b9-9eb8-ee83c053b1f6</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3786</vt:i4>
  </property>
  <property fmtid="{D5CDD505-2E9C-101B-9397-08002B2CF9AE}" pid="14" name="FicheYear">
    <vt:i4>2025</vt:i4>
  </property>
  <property fmtid="{D5CDD505-2E9C-101B-9397-08002B2CF9AE}" pid="15" name="DocumentVersion">
    <vt:i4>0</vt:i4>
  </property>
  <property fmtid="{D5CDD505-2E9C-101B-9397-08002B2CF9AE}" pid="16" name="DossierNumber">
    <vt:i4>850</vt:i4>
  </property>
  <property fmtid="{D5CDD505-2E9C-101B-9397-08002B2CF9AE}" pid="17" name="DocumentStatus">
    <vt:lpwstr>3;#REF|722611fd-7eaf-44e3-8780-a3226646f5f0</vt:lpwstr>
  </property>
  <property fmtid="{D5CDD505-2E9C-101B-9397-08002B2CF9AE}" pid="18" name="DossierName">
    <vt:lpwstr>75;#SOC|13795804-ecbd-4ce5-9693-9b8be1981b20</vt:lpwstr>
  </property>
  <property fmtid="{D5CDD505-2E9C-101B-9397-08002B2CF9AE}" pid="19" name="RequestingService">
    <vt:lpwstr>Emploi, affaires sociales, citoyenneté</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8;#Final|ea5e6674-7b27-4bac-b091-73adbb394efe;#75;#SOC|13795804-ecbd-4ce5-9693-9b8be1981b20;#5;#EN|f2175f21-25d7-44a3-96da-d6a61b075e1b;#3;#REF|722611fd-7eaf-44e3-8780-a3226646f5f0;#1;#EESC|422833ec-8d7e-4e65-8e4e-8bed07ffb729</vt:lpwstr>
  </property>
  <property fmtid="{D5CDD505-2E9C-101B-9397-08002B2CF9AE}" pid="30" name="Rapporteur">
    <vt:lpwstr>MERLO</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3212</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2026-03-18T12:00:00Z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