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A862F7" w14:paraId="02555730" w14:textId="4B271B55">
      <w:pPr>
        <w:jc w:val="right"/>
      </w:pPr>
      <w:r>
        <w:rPr>
          <w:b/>
        </w:rPr>
        <w:t>INT</w:t>
      </w:r>
      <w:r w:rsidRPr="0082636E" w:rsidR="0015330A">
        <w:rPr>
          <w:b/>
        </w:rPr>
        <w:t>/</w:t>
      </w:r>
      <w:r>
        <w:rPr>
          <w:b/>
        </w:rPr>
        <w:t>11</w:t>
      </w:r>
      <w:r w:rsidR="00E0777C">
        <w:rPr>
          <w:b/>
        </w:rPr>
        <w:t>1</w:t>
      </w:r>
      <w:r w:rsidR="007B5975">
        <w:rPr>
          <w:b/>
        </w:rPr>
        <w:t>0</w:t>
      </w:r>
    </w:p>
    <w:p w:rsidRPr="00A67235" w:rsidR="000E4B6B" w:rsidP="0015330A" w:rsidRDefault="002C5897" w14:paraId="1EFE7F2B" w14:textId="5BD21680">
      <w:pPr>
        <w:jc w:val="right"/>
      </w:pPr>
      <w:r w:rsidRPr="002C5897">
        <w:rPr>
          <w:b/>
          <w:bCs/>
        </w:rPr>
        <w:t>European business wallets</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52A51A3E">
      <w:pPr>
        <w:jc w:val="right"/>
      </w:pPr>
      <w:r w:rsidRPr="00A67235">
        <w:t xml:space="preserve">Brussels, </w:t>
      </w:r>
      <w:r w:rsidR="00BB7E27">
        <w:t xml:space="preserve">18 </w:t>
      </w:r>
      <w:r w:rsidR="00A862F7">
        <w:t>March 2026</w:t>
      </w:r>
    </w:p>
    <w:p w:rsidRPr="00A67235" w:rsidR="000E4B6B" w:rsidP="00EC0F0F" w:rsidRDefault="000E4B6B" w14:paraId="31FA757B" w14:textId="77777777"/>
    <w:p w:rsidR="000E4B6B" w:rsidP="00EC0F0F" w:rsidRDefault="000E4B6B" w14:paraId="0B406AD6" w14:textId="73A263AF"/>
    <w:p w:rsidRPr="00A67235" w:rsidR="0033769B" w:rsidP="00EC0F0F" w:rsidRDefault="0033769B" w14:paraId="37D71BA6" w14:textId="77777777"/>
    <w:p w:rsidRPr="00A67235" w:rsidR="000E4B6B" w:rsidP="00EC0F0F" w:rsidRDefault="000E4B6B" w14:paraId="414F5CCC" w14:textId="77777777"/>
    <w:p w:rsidR="00964A13" w:rsidP="00EC0F0F" w:rsidRDefault="00964A13" w14:paraId="1CA7DBC6" w14:textId="45469FAA">
      <w:pPr>
        <w:jc w:val="cente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2C5897" w:rsidR="002C5897">
        <w:rPr>
          <w:b/>
          <w:bCs/>
        </w:rPr>
        <w:t>Proposal for a Regulation of the European Parliament and of the Council on the establishment of European Business Wallets</w:t>
      </w:r>
      <w:r w:rsidRPr="00A67235">
        <w:rPr>
          <w:b/>
          <w:bCs/>
        </w:rPr>
        <w:br/>
      </w:r>
      <w:r w:rsidR="0015330A">
        <w:t>[</w:t>
      </w:r>
      <w:r w:rsidRPr="00A34DB0" w:rsidR="00A34DB0">
        <w:t xml:space="preserve">COM(2025) </w:t>
      </w:r>
      <w:r w:rsidRPr="002C5897" w:rsidR="002C5897">
        <w:t>838 final – 2025/0358 (COD</w:t>
      </w:r>
      <w:r w:rsidRPr="00A34DB0" w:rsidR="00A34DB0">
        <w:t>)</w:t>
      </w:r>
      <w:r w:rsidRPr="0082636E" w:rsidR="0015330A">
        <w:t>]</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45377C" w:rsidR="00964A13" w:rsidP="00EC0F0F" w:rsidRDefault="0045377C" w14:paraId="0FA745B1" w14:textId="3AFE34BC">
      <w:pPr>
        <w:jc w:val="center"/>
      </w:pPr>
      <w:r>
        <w:t>604</w:t>
      </w:r>
      <w:r w:rsidRPr="0045377C">
        <w:rPr>
          <w:vertAlign w:val="superscript"/>
        </w:rPr>
        <w:t>th</w:t>
      </w:r>
      <w:r w:rsidR="00177DAC">
        <w:t xml:space="preserve"> </w:t>
      </w:r>
      <w:r w:rsidR="0015330A">
        <w:t>plenary session</w:t>
      </w:r>
      <w:r w:rsidR="009E138D">
        <w:br/>
      </w:r>
      <w:r w:rsidR="009E138D">
        <w:rPr>
          <w:bCs/>
        </w:rPr>
        <w:br/>
      </w:r>
      <w:r w:rsidRPr="00A67235" w:rsidR="00964A13">
        <w:rPr>
          <w:bCs/>
        </w:rPr>
        <w:t>Brussels</w:t>
      </w:r>
      <w:r w:rsidR="009E138D">
        <w:rPr>
          <w:bCs/>
        </w:rPr>
        <w:br/>
      </w:r>
      <w:r w:rsidR="00A862F7">
        <w:rPr>
          <w:bCs/>
        </w:rPr>
        <w:t>18</w:t>
      </w:r>
      <w:r w:rsidR="0015330A">
        <w:rPr>
          <w:bCs/>
        </w:rPr>
        <w:t>-</w:t>
      </w:r>
      <w:r w:rsidR="00A862F7">
        <w:rPr>
          <w:bCs/>
        </w:rPr>
        <w:t>19 March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3574CBBD">
      <w:pPr>
        <w:jc w:val="center"/>
      </w:pPr>
      <w:r w:rsidRPr="00A67235">
        <w:t xml:space="preserve">Meeting of </w:t>
      </w:r>
      <w:r w:rsidRPr="00800A69" w:rsidR="0033769B">
        <w:t>18</w:t>
      </w:r>
      <w:r w:rsidR="0033769B">
        <w:t xml:space="preserve"> </w:t>
      </w:r>
      <w:r w:rsidR="00A862F7">
        <w:t>March 2026</w:t>
      </w:r>
      <w:r w:rsidR="009E138D">
        <w:br/>
      </w:r>
      <w:r w:rsidRPr="00A67235">
        <w:rPr>
          <w:bCs/>
        </w:rPr>
        <w:t>_____________</w:t>
      </w:r>
    </w:p>
    <w:p w:rsidR="00964A13" w:rsidP="00EC0F0F" w:rsidRDefault="00964A13" w14:paraId="57F8546B" w14:textId="4ADF8B1A">
      <w:pPr>
        <w:jc w:val="center"/>
      </w:pPr>
    </w:p>
    <w:p w:rsidRPr="00A67235" w:rsidR="0033769B" w:rsidP="00EC0F0F" w:rsidRDefault="0033769B" w14:paraId="7CE834FD" w14:textId="77777777">
      <w:pPr>
        <w:jc w:val="center"/>
      </w:pPr>
    </w:p>
    <w:p w:rsidRPr="00A67235" w:rsidR="00964A13" w:rsidP="00EC0F0F" w:rsidRDefault="00964A13" w14:paraId="6CCB63EF" w14:textId="78FEF61E">
      <w:pPr>
        <w:pStyle w:val="Footer"/>
        <w:jc w:val="center"/>
      </w:pPr>
      <w:r w:rsidRPr="00A67235">
        <w:t>Agenda item</w:t>
      </w:r>
      <w:r w:rsidR="00177DAC">
        <w:t xml:space="preserve"> </w:t>
      </w:r>
      <w:r w:rsidR="001B7615">
        <w:t>1</w:t>
      </w:r>
      <w:r w:rsidR="0068200B">
        <w:t>3</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6A6150BC">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844E22">
        <w:t>1</w:t>
      </w:r>
      <w:r w:rsidR="0068200B">
        <w:t>3</w:t>
      </w:r>
      <w:r w:rsidRPr="00A67235" w:rsidR="000E4B6B">
        <w:t xml:space="preserve"> - adoption of an opinion on the</w:t>
      </w:r>
    </w:p>
    <w:p w:rsidRPr="00A67235" w:rsidR="000E4B6B" w:rsidP="00EC0F0F" w:rsidRDefault="000E4B6B" w14:paraId="037DAC87" w14:textId="77777777"/>
    <w:p w:rsidRPr="00190024" w:rsidR="0033769B" w:rsidP="00EC0F0F" w:rsidRDefault="00190024" w14:paraId="786345E0" w14:textId="17BC1BCD">
      <w:pPr>
        <w:ind w:left="1430"/>
        <w:rPr>
          <w:i/>
          <w:iCs/>
        </w:rPr>
      </w:pPr>
      <w:r w:rsidRPr="00190024">
        <w:rPr>
          <w:i/>
          <w:iCs/>
        </w:rPr>
        <w:t>Proposal for a Regulation of the European Parliament and of the Council on the establishment of European Business Wallets</w:t>
      </w:r>
      <w:r w:rsidRPr="00190024">
        <w:rPr>
          <w:b/>
          <w:bCs/>
          <w:i/>
          <w:iCs/>
        </w:rPr>
        <w:br/>
      </w:r>
      <w:r w:rsidRPr="00190024">
        <w:t>COM(2025) 838 final – 2025/0358 (COD).</w:t>
      </w:r>
    </w:p>
    <w:p w:rsidRPr="00A67235" w:rsidR="000E4B6B" w:rsidP="00EC0F0F" w:rsidRDefault="000E4B6B" w14:paraId="7B740915" w14:textId="77777777"/>
    <w:p w:rsidRPr="00A67235" w:rsidR="000E4B6B" w:rsidP="00EC0F0F" w:rsidRDefault="000E4B6B" w14:paraId="2D8D7685" w14:textId="108BD14C">
      <w:r w:rsidRPr="00A67235">
        <w:t xml:space="preserve">The preliminary work had been carried out by the Section for </w:t>
      </w:r>
      <w:r w:rsidR="0033769B">
        <w:t>the Single Market, Production and Consumption</w:t>
      </w:r>
      <w:r w:rsidRPr="00A67235">
        <w:t xml:space="preserve"> (president:</w:t>
      </w:r>
      <w:r w:rsidR="00177DAC">
        <w:t xml:space="preserve"> </w:t>
      </w:r>
      <w:r w:rsidRPr="00FA7F88" w:rsidR="0033769B">
        <w:rPr>
          <w:b/>
          <w:bCs/>
        </w:rPr>
        <w:t>Ms Emilie Prouzet</w:t>
      </w:r>
      <w:r w:rsidRPr="00A67235">
        <w:t>). The rapporteur was</w:t>
      </w:r>
      <w:r w:rsidRPr="00A67235">
        <w:rPr>
          <w:b/>
          <w:bCs/>
        </w:rPr>
        <w:t xml:space="preserve"> </w:t>
      </w:r>
      <w:r w:rsidR="0033769B">
        <w:rPr>
          <w:b/>
          <w:bCs/>
        </w:rPr>
        <w:t xml:space="preserve">Mr </w:t>
      </w:r>
      <w:r w:rsidRPr="00D54771" w:rsidR="00D54771">
        <w:rPr>
          <w:b/>
          <w:bCs/>
        </w:rPr>
        <w:t xml:space="preserve">Philip </w:t>
      </w:r>
      <w:r w:rsidR="00D520C1">
        <w:rPr>
          <w:b/>
          <w:bCs/>
        </w:rPr>
        <w:t>von</w:t>
      </w:r>
      <w:r w:rsidRPr="00D54771" w:rsidR="00D54771">
        <w:rPr>
          <w:b/>
          <w:bCs/>
        </w:rPr>
        <w:t xml:space="preserve"> B</w:t>
      </w:r>
      <w:r w:rsidR="00D520C1">
        <w:rPr>
          <w:b/>
          <w:bCs/>
        </w:rPr>
        <w:t>rockdorff</w:t>
      </w:r>
      <w:r w:rsidRPr="00A67235">
        <w:t>.</w:t>
      </w:r>
    </w:p>
    <w:p w:rsidRPr="00A67235" w:rsidR="000E4B6B" w:rsidP="00EC0F0F" w:rsidRDefault="000E4B6B" w14:paraId="2708AAF4" w14:textId="77777777"/>
    <w:p w:rsidR="006438C8" w:rsidP="006438C8" w:rsidRDefault="006438C8" w14:paraId="78A60515" w14:textId="045EA432">
      <w:r>
        <w:t>The rapporteur presented the opinion.</w:t>
      </w:r>
    </w:p>
    <w:p w:rsidR="006438C8" w:rsidP="006438C8" w:rsidRDefault="006438C8" w14:paraId="141E018D" w14:textId="77777777"/>
    <w:p w:rsidR="006438C8" w:rsidP="006438C8" w:rsidRDefault="006438C8" w14:paraId="5E2E28B5" w14:textId="2432CE8A">
      <w:r>
        <w:t xml:space="preserve">In the ensuing debate </w:t>
      </w:r>
      <w:r w:rsidRPr="004C247B">
        <w:rPr>
          <w:b/>
          <w:bCs/>
        </w:rPr>
        <w:t xml:space="preserve">Mr </w:t>
      </w:r>
      <w:r w:rsidRPr="008D3FE2" w:rsidR="008D3FE2">
        <w:rPr>
          <w:b/>
          <w:bCs/>
        </w:rPr>
        <w:t>Athanasios</w:t>
      </w:r>
      <w:r w:rsidR="008D3FE2">
        <w:rPr>
          <w:b/>
          <w:bCs/>
        </w:rPr>
        <w:t xml:space="preserve"> Ioannidis</w:t>
      </w:r>
      <w:r w:rsidRPr="004C247B">
        <w:rPr>
          <w:b/>
          <w:bCs/>
        </w:rPr>
        <w:t xml:space="preserve"> </w:t>
      </w:r>
      <w:r w:rsidRPr="00954779">
        <w:t xml:space="preserve">and </w:t>
      </w:r>
      <w:r w:rsidRPr="004C247B">
        <w:rPr>
          <w:b/>
          <w:bCs/>
        </w:rPr>
        <w:t>M</w:t>
      </w:r>
      <w:r w:rsidR="008D3FE2">
        <w:rPr>
          <w:b/>
          <w:bCs/>
        </w:rPr>
        <w:t>s</w:t>
      </w:r>
      <w:r w:rsidRPr="004C247B">
        <w:rPr>
          <w:b/>
          <w:bCs/>
        </w:rPr>
        <w:t xml:space="preserve"> </w:t>
      </w:r>
      <w:r w:rsidRPr="00CB36E4" w:rsidR="00CB36E4">
        <w:rPr>
          <w:b/>
          <w:bCs/>
        </w:rPr>
        <w:t xml:space="preserve">Jurga Subačiūtė-Žemaitienė </w:t>
      </w:r>
      <w:r>
        <w:t>raised the following points:</w:t>
      </w:r>
    </w:p>
    <w:p w:rsidR="006438C8" w:rsidP="006438C8" w:rsidRDefault="006438C8" w14:paraId="2BDC8138" w14:textId="77777777"/>
    <w:p w:rsidR="00CB36E4" w:rsidP="006438C8" w:rsidRDefault="00D126AD" w14:paraId="542487A6" w14:textId="6238EE69">
      <w:pPr>
        <w:pStyle w:val="ListParagraph"/>
        <w:numPr>
          <w:ilvl w:val="0"/>
          <w:numId w:val="4"/>
        </w:numPr>
      </w:pPr>
      <w:r>
        <w:t>a</w:t>
      </w:r>
      <w:r w:rsidR="00CB36E4">
        <w:t>cknowledgement of the q</w:t>
      </w:r>
      <w:r w:rsidR="008D3FE2">
        <w:t xml:space="preserve">uality of </w:t>
      </w:r>
      <w:r w:rsidR="00CB36E4">
        <w:t>the opinion which covered elements critical for the uptake of the European Business Wallet</w:t>
      </w:r>
      <w:r w:rsidR="0068200B">
        <w:t>s</w:t>
      </w:r>
      <w:r w:rsidR="00CB36E4">
        <w:t>,</w:t>
      </w:r>
      <w:r w:rsidR="008D3FE2">
        <w:t xml:space="preserve"> including the </w:t>
      </w:r>
      <w:r w:rsidR="00CB36E4">
        <w:t xml:space="preserve">need for operability at </w:t>
      </w:r>
      <w:r w:rsidR="008D3FE2">
        <w:t xml:space="preserve">global </w:t>
      </w:r>
      <w:r w:rsidR="00CB36E4">
        <w:t>level</w:t>
      </w:r>
      <w:r w:rsidR="008D3FE2">
        <w:t xml:space="preserve"> and</w:t>
      </w:r>
      <w:r w:rsidR="00CB36E4">
        <w:t xml:space="preserve"> </w:t>
      </w:r>
      <w:r w:rsidR="008D3FE2">
        <w:t>incentives for small and medium</w:t>
      </w:r>
      <w:r w:rsidR="00CB36E4">
        <w:t>-size</w:t>
      </w:r>
      <w:r w:rsidR="0068200B">
        <w:t>d</w:t>
      </w:r>
      <w:r w:rsidR="008D3FE2">
        <w:t xml:space="preserve"> enterprises</w:t>
      </w:r>
      <w:r w:rsidR="00CB36E4">
        <w:t>;</w:t>
      </w:r>
    </w:p>
    <w:p w:rsidR="006438C8" w:rsidP="006438C8" w:rsidRDefault="00D126AD" w14:paraId="2AFC4031" w14:textId="5E43704B">
      <w:pPr>
        <w:pStyle w:val="ListParagraph"/>
        <w:numPr>
          <w:ilvl w:val="0"/>
          <w:numId w:val="4"/>
        </w:numPr>
      </w:pPr>
      <w:r>
        <w:t>a</w:t>
      </w:r>
      <w:r w:rsidR="008D3FE2">
        <w:t xml:space="preserve">ppreciation </w:t>
      </w:r>
      <w:r w:rsidR="00CB36E4">
        <w:t xml:space="preserve">for </w:t>
      </w:r>
      <w:r w:rsidR="008D3FE2">
        <w:t xml:space="preserve">the inclusion of </w:t>
      </w:r>
      <w:r w:rsidRPr="00CB36E4" w:rsidR="00CB36E4">
        <w:t xml:space="preserve">the need to ensure </w:t>
      </w:r>
      <w:r w:rsidR="00CB36E4">
        <w:t xml:space="preserve">adequate protection for </w:t>
      </w:r>
      <w:r w:rsidRPr="00CB36E4" w:rsidR="00CB36E4">
        <w:t xml:space="preserve">workers tasked with </w:t>
      </w:r>
      <w:r w:rsidR="0068200B">
        <w:t>their</w:t>
      </w:r>
      <w:r w:rsidRPr="00CB36E4" w:rsidR="00CB36E4">
        <w:t xml:space="preserve"> management</w:t>
      </w:r>
      <w:r w:rsidR="0068200B">
        <w:t xml:space="preserve"> among the recommendations</w:t>
      </w:r>
      <w:r w:rsidR="006438C8">
        <w:t>.</w:t>
      </w:r>
    </w:p>
    <w:p w:rsidR="006438C8" w:rsidP="006438C8" w:rsidRDefault="006438C8" w14:paraId="2A376F52" w14:textId="77777777"/>
    <w:p w:rsidRPr="00F538A3" w:rsidR="006438C8" w:rsidP="006438C8" w:rsidRDefault="006438C8" w14:paraId="2BB65643" w14:textId="72F97FBF">
      <w:r>
        <w:t>The A</w:t>
      </w:r>
      <w:r w:rsidRPr="00F538A3">
        <w:t xml:space="preserve">ssembly </w:t>
      </w:r>
      <w:r>
        <w:t xml:space="preserve">then </w:t>
      </w:r>
      <w:r w:rsidRPr="00F538A3">
        <w:t xml:space="preserve">examined the opinion on the basis of the amendments tabled by </w:t>
      </w:r>
      <w:r w:rsidRPr="00F538A3">
        <w:rPr>
          <w:b/>
        </w:rPr>
        <w:t xml:space="preserve">Mr </w:t>
      </w:r>
      <w:r w:rsidR="001C1548">
        <w:rPr>
          <w:b/>
          <w:bCs/>
        </w:rPr>
        <w:t xml:space="preserve">Bogdan, Mr Ioannidis, Ms </w:t>
      </w:r>
      <w:r w:rsidRPr="001C1548" w:rsidR="001C1548">
        <w:rPr>
          <w:b/>
          <w:bCs/>
          <w:lang w:val="en-US"/>
        </w:rPr>
        <w:t>Jelić</w:t>
      </w:r>
      <w:r w:rsidR="001C1548">
        <w:rPr>
          <w:b/>
          <w:bCs/>
          <w:lang w:val="en-US"/>
        </w:rPr>
        <w:t xml:space="preserve">, Mr Lefèvre, Ms Panayotova, </w:t>
      </w:r>
      <w:r w:rsidR="00AA260A">
        <w:rPr>
          <w:b/>
          <w:bCs/>
          <w:lang w:val="en-US"/>
        </w:rPr>
        <w:t xml:space="preserve">Ms Sagramola, </w:t>
      </w:r>
      <w:r w:rsidR="001C1548">
        <w:rPr>
          <w:b/>
          <w:bCs/>
          <w:lang w:val="en-US"/>
        </w:rPr>
        <w:t xml:space="preserve">Ms </w:t>
      </w:r>
      <w:r w:rsidRPr="001C1548" w:rsidR="001C1548">
        <w:rPr>
          <w:b/>
          <w:bCs/>
          <w:lang w:val="en-US"/>
        </w:rPr>
        <w:t>Subačiūtė-Žemaitienė</w:t>
      </w:r>
      <w:r w:rsidR="00ED75FB">
        <w:rPr>
          <w:b/>
          <w:bCs/>
          <w:lang w:val="en-US"/>
        </w:rPr>
        <w:t>, Mr von Brockdorff</w:t>
      </w:r>
      <w:r w:rsidRPr="00F538A3">
        <w:rPr>
          <w:b/>
        </w:rPr>
        <w:t xml:space="preserve"> </w:t>
      </w:r>
      <w:r w:rsidRPr="00CB36E4" w:rsidR="001C1548">
        <w:rPr>
          <w:bCs/>
        </w:rPr>
        <w:t>and</w:t>
      </w:r>
      <w:r w:rsidR="001C1548">
        <w:rPr>
          <w:b/>
        </w:rPr>
        <w:t xml:space="preserve"> Mr Yiapanis</w:t>
      </w:r>
      <w:r w:rsidR="00E302D2">
        <w:rPr>
          <w:b/>
        </w:rPr>
        <w:t xml:space="preserve"> </w:t>
      </w:r>
      <w:r w:rsidRPr="00F538A3">
        <w:t>(</w:t>
      </w:r>
      <w:r>
        <w:t>eesc-202</w:t>
      </w:r>
      <w:r w:rsidR="00C626C0">
        <w:t>5</w:t>
      </w:r>
      <w:r>
        <w:t>-03</w:t>
      </w:r>
      <w:r w:rsidR="00C626C0">
        <w:t>899</w:t>
      </w:r>
      <w:r>
        <w:t>-01-0</w:t>
      </w:r>
      <w:r w:rsidR="004550B1">
        <w:t>1</w:t>
      </w:r>
      <w:r w:rsidRPr="001413AA">
        <w:t>-amp-tra-en</w:t>
      </w:r>
      <w:r w:rsidRPr="00F538A3">
        <w:t>).</w:t>
      </w:r>
    </w:p>
    <w:p w:rsidR="000E4B6B" w:rsidP="00EC0F0F" w:rsidRDefault="000E4B6B" w14:paraId="2FBD0349" w14:textId="60E10C53"/>
    <w:p w:rsidRPr="00F538A3" w:rsidR="0083394C" w:rsidP="0083394C" w:rsidRDefault="0083394C" w14:paraId="3C48D592" w14:textId="62F04B5A">
      <w:pPr>
        <w:pStyle w:val="Heading1"/>
        <w:numPr>
          <w:ilvl w:val="0"/>
          <w:numId w:val="5"/>
        </w:numPr>
        <w:tabs>
          <w:tab w:val="num" w:pos="360"/>
        </w:tabs>
        <w:ind w:left="567" w:hanging="567"/>
      </w:pPr>
      <w:r>
        <w:rPr>
          <w:b/>
        </w:rPr>
        <w:t xml:space="preserve">Point </w:t>
      </w:r>
      <w:r w:rsidR="00090911">
        <w:rPr>
          <w:b/>
        </w:rPr>
        <w:t>1</w:t>
      </w:r>
      <w:r>
        <w:rPr>
          <w:b/>
        </w:rPr>
        <w:t>.</w:t>
      </w:r>
      <w:r w:rsidR="00090911">
        <w:rPr>
          <w:b/>
        </w:rPr>
        <w:t>3</w:t>
      </w:r>
      <w:r>
        <w:rPr>
          <w:b/>
        </w:rPr>
        <w:t xml:space="preserve"> (amendment </w:t>
      </w:r>
      <w:r w:rsidR="00090911">
        <w:rPr>
          <w:b/>
        </w:rPr>
        <w:t>1</w:t>
      </w:r>
      <w:r w:rsidRPr="00F538A3">
        <w:rPr>
          <w:b/>
        </w:rPr>
        <w:t>)</w:t>
      </w:r>
    </w:p>
    <w:p w:rsidRPr="00F538A3" w:rsidR="0083394C" w:rsidP="0083394C" w:rsidRDefault="0083394C" w14:paraId="513617E8" w14:textId="77777777"/>
    <w:p w:rsidRPr="00F538A3" w:rsidR="0083394C" w:rsidP="0083394C" w:rsidRDefault="009E694B" w14:paraId="233FFF44" w14:textId="4FDF03D7">
      <w:r>
        <w:t>Delete point</w:t>
      </w:r>
      <w:r w:rsidRPr="00F538A3" w:rsidR="0083394C">
        <w:t>:</w:t>
      </w:r>
    </w:p>
    <w:p w:rsidR="006438C8" w:rsidP="00EC0F0F" w:rsidRDefault="006438C8" w14:paraId="34A2B594" w14:textId="270BFF76"/>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9E694B" w:rsidTr="002806D6" w14:paraId="56F83914" w14:textId="77777777">
        <w:tc>
          <w:tcPr>
            <w:tcW w:w="2500" w:type="pct"/>
            <w:tcBorders>
              <w:top w:val="single" w:color="auto" w:sz="4" w:space="0"/>
              <w:left w:val="single" w:color="auto" w:sz="4" w:space="0"/>
              <w:bottom w:val="single" w:color="auto" w:sz="4" w:space="0"/>
              <w:right w:val="single" w:color="auto" w:sz="4" w:space="0"/>
            </w:tcBorders>
            <w:hideMark/>
          </w:tcPr>
          <w:p w:rsidR="009E694B" w:rsidP="002806D6" w:rsidRDefault="009E694B" w14:paraId="6BE5715C"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9E694B" w:rsidP="002806D6" w:rsidRDefault="009E694B" w14:paraId="5C3ACDDB" w14:textId="77777777">
            <w:pPr>
              <w:jc w:val="center"/>
              <w:rPr>
                <w:b/>
                <w:bCs/>
                <w:i/>
              </w:rPr>
            </w:pPr>
            <w:r>
              <w:rPr>
                <w:b/>
                <w:bCs/>
                <w:i/>
              </w:rPr>
              <w:t>Amendment</w:t>
            </w:r>
          </w:p>
        </w:tc>
      </w:tr>
      <w:tr w:rsidR="009E694B" w:rsidTr="002806D6" w14:paraId="6CB741D0" w14:textId="77777777">
        <w:tc>
          <w:tcPr>
            <w:tcW w:w="2500" w:type="pct"/>
            <w:tcBorders>
              <w:top w:val="single" w:color="auto" w:sz="4" w:space="0"/>
              <w:left w:val="single" w:color="auto" w:sz="4" w:space="0"/>
              <w:bottom w:val="single" w:color="auto" w:sz="4" w:space="0"/>
              <w:right w:val="single" w:color="auto" w:sz="4" w:space="0"/>
            </w:tcBorders>
            <w:hideMark/>
          </w:tcPr>
          <w:p w:rsidR="009E694B" w:rsidP="002806D6" w:rsidRDefault="009E694B" w14:paraId="0BB28B09" w14:textId="77777777">
            <w:pPr>
              <w:spacing w:before="80" w:after="40"/>
              <w:ind w:left="80" w:right="80"/>
              <w:rPr>
                <w:b/>
                <w:bCs/>
                <w:i/>
              </w:rPr>
            </w:pPr>
            <w:r>
              <w:rPr>
                <w:b/>
                <w:bCs/>
                <w:i/>
              </w:rPr>
              <w:t>recommends that the European Business Wallet facilitate innovation and make best use of the potential 28th Regime</w:t>
            </w:r>
            <w:r w:rsidRPr="00D62753">
              <w:rPr>
                <w:b/>
                <w:bCs/>
                <w:i/>
                <w:vertAlign w:val="superscript"/>
              </w:rPr>
              <w:t>[1]</w:t>
            </w:r>
            <w:r>
              <w:rPr>
                <w:b/>
                <w:bCs/>
                <w:i/>
              </w:rPr>
              <w:t>;</w:t>
            </w:r>
          </w:p>
          <w:p w:rsidR="009E694B" w:rsidP="002806D6" w:rsidRDefault="009E694B" w14:paraId="5B8C98C8" w14:textId="77777777">
            <w:pPr>
              <w:spacing w:before="40" w:after="80"/>
              <w:ind w:left="80" w:right="80"/>
              <w:rPr>
                <w:b/>
                <w:bCs/>
                <w:i/>
              </w:rPr>
            </w:pPr>
            <w:r w:rsidRPr="00D62753">
              <w:rPr>
                <w:b/>
                <w:bCs/>
                <w:i/>
                <w:vertAlign w:val="superscript"/>
              </w:rPr>
              <w:t>[1]</w:t>
            </w:r>
            <w:r>
              <w:rPr>
                <w:b/>
                <w:bCs/>
                <w:i/>
              </w:rPr>
              <w:t xml:space="preserve"> The 28th regime is a proposed optional legal framework within the EU aimed at simplifying company formation and operation across Member States, fostering innovation and cross-border business activities.</w:t>
            </w:r>
          </w:p>
        </w:tc>
        <w:tc>
          <w:tcPr>
            <w:tcW w:w="2500" w:type="pct"/>
            <w:tcBorders>
              <w:top w:val="single" w:color="auto" w:sz="4" w:space="0"/>
              <w:left w:val="single" w:color="auto" w:sz="4" w:space="0"/>
              <w:bottom w:val="single" w:color="auto" w:sz="4" w:space="0"/>
              <w:right w:val="single" w:color="auto" w:sz="4" w:space="0"/>
            </w:tcBorders>
            <w:hideMark/>
          </w:tcPr>
          <w:p w:rsidR="009E694B" w:rsidP="002806D6" w:rsidRDefault="009E694B" w14:paraId="3BCE198E" w14:textId="77777777"/>
        </w:tc>
      </w:tr>
    </w:tbl>
    <w:p w:rsidRPr="009E694B" w:rsidR="006438C8" w:rsidP="00EC0F0F" w:rsidRDefault="006438C8" w14:paraId="12540E43" w14:textId="77777777">
      <w:pPr>
        <w:rPr>
          <w:lang w:val="en-US"/>
        </w:rPr>
      </w:pPr>
    </w:p>
    <w:p w:rsidR="008F0C20" w:rsidP="00EC0F0F" w:rsidRDefault="008F0C20" w14:paraId="7845385E" w14:textId="58CFA27E">
      <w:r>
        <w:t>The amendment was accepted by the rapporteur and the Assembly.</w:t>
      </w:r>
    </w:p>
    <w:p w:rsidR="008F0C20" w:rsidP="00EC0F0F" w:rsidRDefault="008F0C20" w14:paraId="71114A1C" w14:textId="73F85DAD"/>
    <w:p w:rsidR="008F0C20" w:rsidP="008F0C20" w:rsidRDefault="008F0C20" w14:paraId="2666FF1D" w14:textId="77777777"/>
    <w:p w:rsidRPr="00F538A3" w:rsidR="008F0C20" w:rsidP="008F0C20" w:rsidRDefault="008F0C20" w14:paraId="5855CAF5" w14:textId="59CBA945">
      <w:pPr>
        <w:pStyle w:val="Heading1"/>
        <w:numPr>
          <w:ilvl w:val="0"/>
          <w:numId w:val="5"/>
        </w:numPr>
        <w:tabs>
          <w:tab w:val="num" w:pos="360"/>
        </w:tabs>
        <w:ind w:left="567" w:hanging="567"/>
      </w:pPr>
      <w:r>
        <w:rPr>
          <w:b/>
        </w:rPr>
        <w:t>Point 2.12</w:t>
      </w:r>
      <w:r w:rsidRPr="00F538A3">
        <w:rPr>
          <w:b/>
        </w:rPr>
        <w:t xml:space="preserve"> (amendment </w:t>
      </w:r>
      <w:r>
        <w:rPr>
          <w:b/>
        </w:rPr>
        <w:t>2</w:t>
      </w:r>
      <w:r w:rsidRPr="00F538A3">
        <w:rPr>
          <w:b/>
        </w:rPr>
        <w:t>)</w:t>
      </w:r>
    </w:p>
    <w:p w:rsidRPr="00F538A3" w:rsidR="008F0C20" w:rsidP="008F0C20" w:rsidRDefault="008F0C20" w14:paraId="6E580785" w14:textId="77777777"/>
    <w:p w:rsidR="008F0C20" w:rsidP="00EC0F0F" w:rsidRDefault="00E526E9" w14:paraId="1A2E9EAD" w14:textId="7409452A">
      <w:r>
        <w:t>Delete point</w:t>
      </w:r>
      <w:r w:rsidR="0068200B">
        <w:t>:</w:t>
      </w:r>
    </w:p>
    <w:p w:rsidR="00E526E9" w:rsidP="00EC0F0F" w:rsidRDefault="00E526E9" w14:paraId="52B7A585" w14:textId="48501FEB"/>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E526E9" w:rsidTr="002806D6" w14:paraId="3153D958" w14:textId="77777777">
        <w:tc>
          <w:tcPr>
            <w:tcW w:w="2500" w:type="pct"/>
            <w:tcBorders>
              <w:top w:val="single" w:color="auto" w:sz="4" w:space="0"/>
              <w:left w:val="single" w:color="auto" w:sz="4" w:space="0"/>
              <w:bottom w:val="single" w:color="auto" w:sz="4" w:space="0"/>
              <w:right w:val="single" w:color="auto" w:sz="4" w:space="0"/>
            </w:tcBorders>
            <w:hideMark/>
          </w:tcPr>
          <w:p w:rsidR="00E526E9" w:rsidP="002806D6" w:rsidRDefault="00E526E9" w14:paraId="4B596BC1" w14:textId="77777777">
            <w:pPr>
              <w:jc w:val="center"/>
              <w:rPr>
                <w:b/>
                <w:bCs/>
                <w:i/>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E526E9" w:rsidP="002806D6" w:rsidRDefault="00E526E9" w14:paraId="4087B5BD" w14:textId="77777777">
            <w:pPr>
              <w:jc w:val="center"/>
              <w:rPr>
                <w:b/>
                <w:bCs/>
                <w:i/>
              </w:rPr>
            </w:pPr>
            <w:r>
              <w:rPr>
                <w:b/>
                <w:bCs/>
                <w:i/>
              </w:rPr>
              <w:t>Amendment</w:t>
            </w:r>
          </w:p>
        </w:tc>
      </w:tr>
      <w:tr w:rsidR="00E526E9" w:rsidTr="002806D6" w14:paraId="27AC988F" w14:textId="77777777">
        <w:tc>
          <w:tcPr>
            <w:tcW w:w="2500" w:type="pct"/>
            <w:tcBorders>
              <w:top w:val="single" w:color="auto" w:sz="4" w:space="0"/>
              <w:left w:val="single" w:color="auto" w:sz="4" w:space="0"/>
              <w:bottom w:val="single" w:color="auto" w:sz="4" w:space="0"/>
              <w:right w:val="single" w:color="auto" w:sz="4" w:space="0"/>
            </w:tcBorders>
            <w:hideMark/>
          </w:tcPr>
          <w:p w:rsidR="00E526E9" w:rsidP="002806D6" w:rsidRDefault="00E526E9" w14:paraId="78C5DBF5" w14:textId="657A5917">
            <w:pPr>
              <w:spacing w:before="80" w:after="80"/>
              <w:ind w:left="80" w:right="80"/>
              <w:rPr>
                <w:b/>
                <w:bCs/>
                <w:i/>
              </w:rPr>
            </w:pPr>
            <w:r>
              <w:rPr>
                <w:b/>
                <w:bCs/>
                <w:i/>
              </w:rPr>
              <w:t>The 28th Regime can further reinforce the European Business Wallet by offering a harmonised EU-wide legal framework that enables companies, especially SMEs, start-ups and scale-ups to test, adopt and develop innovative digital solutions more easily and to grow, thereby strengthening the overall EU’s global competitiveness. The European Business Wallet, together with the potential adoption of the 28th Regime, should facilitate innovation, cross-border transactions and interoperability</w:t>
            </w:r>
            <w:r w:rsidR="00EA5044">
              <w:rPr>
                <w:b/>
                <w:bCs/>
                <w:i/>
              </w:rPr>
              <w:t>.</w:t>
            </w:r>
          </w:p>
        </w:tc>
        <w:tc>
          <w:tcPr>
            <w:tcW w:w="2500" w:type="pct"/>
            <w:tcBorders>
              <w:top w:val="single" w:color="auto" w:sz="4" w:space="0"/>
              <w:left w:val="single" w:color="auto" w:sz="4" w:space="0"/>
              <w:bottom w:val="single" w:color="auto" w:sz="4" w:space="0"/>
              <w:right w:val="single" w:color="auto" w:sz="4" w:space="0"/>
            </w:tcBorders>
            <w:hideMark/>
          </w:tcPr>
          <w:p w:rsidR="00E526E9" w:rsidP="002806D6" w:rsidRDefault="00E526E9" w14:paraId="599441C9" w14:textId="77777777"/>
        </w:tc>
      </w:tr>
    </w:tbl>
    <w:p w:rsidR="00E526E9" w:rsidP="00EC0F0F" w:rsidRDefault="00E526E9" w14:paraId="44E563F2" w14:textId="6D6E1A31">
      <w:pPr>
        <w:rPr>
          <w:lang w:val="en-US"/>
        </w:rPr>
      </w:pPr>
    </w:p>
    <w:p w:rsidR="00AC4904" w:rsidP="00AC4904" w:rsidRDefault="00AC4904" w14:paraId="54EF081F" w14:textId="77777777">
      <w:r>
        <w:t>The amendment was accepted by the rapporteur and the Assembly.</w:t>
      </w:r>
    </w:p>
    <w:p w:rsidRPr="00AC4904" w:rsidR="00AC4904" w:rsidP="00EC0F0F" w:rsidRDefault="00AC4904" w14:paraId="66BCCA8A" w14:textId="77777777"/>
    <w:p w:rsidR="008F0C20" w:rsidP="00EC0F0F" w:rsidRDefault="008F0C20" w14:paraId="1C062B7E" w14:textId="77777777"/>
    <w:p w:rsidRPr="00A67235" w:rsidR="000E4B6B" w:rsidP="00EC0F0F" w:rsidRDefault="000E4B6B" w14:paraId="0133C75D" w14:textId="56BF30F4">
      <w:r w:rsidRPr="00A67235">
        <w:t>The opinion was adopted by</w:t>
      </w:r>
      <w:r w:rsidR="00177DAC">
        <w:t xml:space="preserve"> </w:t>
      </w:r>
      <w:r w:rsidR="008D3FE2">
        <w:t xml:space="preserve">190 </w:t>
      </w:r>
      <w:r w:rsidR="0035223E">
        <w:t xml:space="preserve">votes to </w:t>
      </w:r>
      <w:r w:rsidR="008D3FE2">
        <w:t>two</w:t>
      </w:r>
      <w:r w:rsidRPr="0035223E" w:rsidR="0035223E">
        <w:t xml:space="preserve"> </w:t>
      </w:r>
      <w:r w:rsidR="0035223E">
        <w:t xml:space="preserve">with </w:t>
      </w:r>
      <w:r w:rsidR="008D3FE2">
        <w:t>three</w:t>
      </w:r>
      <w:r w:rsidR="0035223E">
        <w:t xml:space="preserve"> </w:t>
      </w:r>
      <w:r w:rsidRPr="005C13CD" w:rsidR="0035223E">
        <w:t>abstention</w:t>
      </w:r>
      <w:r w:rsidR="0035223E">
        <w:t>s</w:t>
      </w:r>
      <w:r w:rsidRPr="00A67235">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75D4" w14:textId="77777777" w:rsidR="000D6AA3" w:rsidRDefault="000D6AA3">
      <w:r>
        <w:separator/>
      </w:r>
    </w:p>
  </w:endnote>
  <w:endnote w:type="continuationSeparator" w:id="0">
    <w:p w14:paraId="6DA1D292" w14:textId="77777777" w:rsidR="000D6AA3" w:rsidRDefault="000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325ACD10" w:rsidR="00964A13" w:rsidRPr="00964A13" w:rsidRDefault="006C7917" w:rsidP="00964A13">
    <w:pPr>
      <w:pStyle w:val="Footer"/>
    </w:pPr>
    <w:r>
      <w:t>INT/111</w:t>
    </w:r>
    <w:r w:rsidR="009F0755">
      <w:t>0</w:t>
    </w:r>
    <w:r>
      <w:t xml:space="preserve"> – </w:t>
    </w:r>
    <w:r w:rsidR="00B00C7C">
      <w:t>EESC-2025-03899-00-00</w:t>
    </w:r>
    <w:r w:rsidR="00964A13">
      <w:t>-CR-REF (</w:t>
    </w:r>
    <w:r w:rsidR="001D1963">
      <w:t>EN</w:t>
    </w:r>
    <w:r w:rsidR="00964A13">
      <w:t xml:space="preserve">) </w:t>
    </w:r>
    <w:r w:rsidR="00964A13">
      <w:fldChar w:fldCharType="begin"/>
    </w:r>
    <w:r w:rsidR="00964A13">
      <w:instrText xml:space="preserve"> PAGE  \* Arabic  \* MERGEFORMAT </w:instrText>
    </w:r>
    <w:r w:rsidR="00964A13">
      <w:fldChar w:fldCharType="separate"/>
    </w:r>
    <w:r w:rsidR="00A05A01">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A05A01">
      <w:rPr>
        <w:noProof/>
      </w:rPr>
      <w:instrText>1</w:instrText>
    </w:r>
    <w:r w:rsidR="00964A13">
      <w:fldChar w:fldCharType="end"/>
    </w:r>
    <w:r w:rsidR="00964A13">
      <w:instrText xml:space="preserve"> -0 </w:instrText>
    </w:r>
    <w:r w:rsidR="00964A13">
      <w:fldChar w:fldCharType="separate"/>
    </w:r>
    <w:r w:rsidR="00A05A01">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299F0" w14:textId="77777777" w:rsidR="000D6AA3" w:rsidRDefault="000D6AA3">
      <w:r>
        <w:separator/>
      </w:r>
    </w:p>
  </w:footnote>
  <w:footnote w:type="continuationSeparator" w:id="0">
    <w:p w14:paraId="36EE9532" w14:textId="77777777" w:rsidR="000D6AA3" w:rsidRDefault="000D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57A4022"/>
    <w:multiLevelType w:val="hybridMultilevel"/>
    <w:tmpl w:val="325EA7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6A87E83"/>
    <w:multiLevelType w:val="hybridMultilevel"/>
    <w:tmpl w:val="9EAE09B0"/>
    <w:lvl w:ilvl="0" w:tplc="EE84F530">
      <w:start w:val="1"/>
      <w:numFmt w:val="lowerLetter"/>
      <w:lvlText w:val="%1)"/>
      <w:lvlJc w:val="left"/>
      <w:pPr>
        <w:ind w:left="570" w:hanging="57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E277C62"/>
    <w:multiLevelType w:val="hybridMultilevel"/>
    <w:tmpl w:val="14069CC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20A12"/>
    <w:rsid w:val="00036097"/>
    <w:rsid w:val="00083E5D"/>
    <w:rsid w:val="00090911"/>
    <w:rsid w:val="00091F83"/>
    <w:rsid w:val="000B3441"/>
    <w:rsid w:val="000D6AA3"/>
    <w:rsid w:val="000E4B6B"/>
    <w:rsid w:val="000F03D6"/>
    <w:rsid w:val="00143A71"/>
    <w:rsid w:val="0015330A"/>
    <w:rsid w:val="00165632"/>
    <w:rsid w:val="001766AB"/>
    <w:rsid w:val="00177DAC"/>
    <w:rsid w:val="00190024"/>
    <w:rsid w:val="001B7615"/>
    <w:rsid w:val="001C1548"/>
    <w:rsid w:val="001C7254"/>
    <w:rsid w:val="001D1963"/>
    <w:rsid w:val="002346F9"/>
    <w:rsid w:val="00243DE4"/>
    <w:rsid w:val="002601CF"/>
    <w:rsid w:val="00273FDB"/>
    <w:rsid w:val="00275EAE"/>
    <w:rsid w:val="002925F3"/>
    <w:rsid w:val="00297572"/>
    <w:rsid w:val="002B2AC9"/>
    <w:rsid w:val="002C5897"/>
    <w:rsid w:val="00317DEC"/>
    <w:rsid w:val="00320C0B"/>
    <w:rsid w:val="0033769B"/>
    <w:rsid w:val="003439B0"/>
    <w:rsid w:val="0035223E"/>
    <w:rsid w:val="00373FAF"/>
    <w:rsid w:val="003876B5"/>
    <w:rsid w:val="00392924"/>
    <w:rsid w:val="003C15D7"/>
    <w:rsid w:val="003C2604"/>
    <w:rsid w:val="003E1619"/>
    <w:rsid w:val="00423299"/>
    <w:rsid w:val="00426321"/>
    <w:rsid w:val="0045377C"/>
    <w:rsid w:val="004550B1"/>
    <w:rsid w:val="00460CC5"/>
    <w:rsid w:val="004839C9"/>
    <w:rsid w:val="004A0843"/>
    <w:rsid w:val="004E3D42"/>
    <w:rsid w:val="00564B0D"/>
    <w:rsid w:val="00590C1E"/>
    <w:rsid w:val="005A1D17"/>
    <w:rsid w:val="005B5554"/>
    <w:rsid w:val="005E1A79"/>
    <w:rsid w:val="006438C8"/>
    <w:rsid w:val="00646E27"/>
    <w:rsid w:val="0068200B"/>
    <w:rsid w:val="006C7917"/>
    <w:rsid w:val="006E69DA"/>
    <w:rsid w:val="00722D52"/>
    <w:rsid w:val="0073571F"/>
    <w:rsid w:val="007A7039"/>
    <w:rsid w:val="007B5975"/>
    <w:rsid w:val="007C6A55"/>
    <w:rsid w:val="00800A69"/>
    <w:rsid w:val="00815851"/>
    <w:rsid w:val="00816927"/>
    <w:rsid w:val="00826375"/>
    <w:rsid w:val="0083394C"/>
    <w:rsid w:val="00844E22"/>
    <w:rsid w:val="00862EFF"/>
    <w:rsid w:val="008A371F"/>
    <w:rsid w:val="008D3FE2"/>
    <w:rsid w:val="008D530E"/>
    <w:rsid w:val="008E0097"/>
    <w:rsid w:val="008F0C20"/>
    <w:rsid w:val="008F2211"/>
    <w:rsid w:val="00911202"/>
    <w:rsid w:val="009326E3"/>
    <w:rsid w:val="00942432"/>
    <w:rsid w:val="00961F04"/>
    <w:rsid w:val="00964A13"/>
    <w:rsid w:val="009E138D"/>
    <w:rsid w:val="009E694B"/>
    <w:rsid w:val="009F0755"/>
    <w:rsid w:val="00A05A01"/>
    <w:rsid w:val="00A14D3A"/>
    <w:rsid w:val="00A3287E"/>
    <w:rsid w:val="00A34DB0"/>
    <w:rsid w:val="00A53158"/>
    <w:rsid w:val="00A64D59"/>
    <w:rsid w:val="00A67235"/>
    <w:rsid w:val="00A731E1"/>
    <w:rsid w:val="00A862F7"/>
    <w:rsid w:val="00AA260A"/>
    <w:rsid w:val="00AC4904"/>
    <w:rsid w:val="00B00C7C"/>
    <w:rsid w:val="00BB7E27"/>
    <w:rsid w:val="00BE7410"/>
    <w:rsid w:val="00C05B64"/>
    <w:rsid w:val="00C4683E"/>
    <w:rsid w:val="00C626C0"/>
    <w:rsid w:val="00C87758"/>
    <w:rsid w:val="00CB36E4"/>
    <w:rsid w:val="00D126AD"/>
    <w:rsid w:val="00D520C1"/>
    <w:rsid w:val="00D54771"/>
    <w:rsid w:val="00D54F5F"/>
    <w:rsid w:val="00D806A2"/>
    <w:rsid w:val="00DD05A8"/>
    <w:rsid w:val="00E0777C"/>
    <w:rsid w:val="00E24886"/>
    <w:rsid w:val="00E302D2"/>
    <w:rsid w:val="00E526E9"/>
    <w:rsid w:val="00E55BBF"/>
    <w:rsid w:val="00E70261"/>
    <w:rsid w:val="00E9310C"/>
    <w:rsid w:val="00EA5044"/>
    <w:rsid w:val="00EC0F0F"/>
    <w:rsid w:val="00ED6BB4"/>
    <w:rsid w:val="00ED6BF0"/>
    <w:rsid w:val="00ED75FB"/>
    <w:rsid w:val="00F01EB5"/>
    <w:rsid w:val="00F25231"/>
    <w:rsid w:val="00F96DA6"/>
    <w:rsid w:val="00FA7F88"/>
    <w:rsid w:val="00FD6B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A862F7"/>
    <w:pPr>
      <w:ind w:left="720"/>
      <w:contextualSpacing/>
    </w:pPr>
  </w:style>
  <w:style w:type="table" w:customStyle="1" w:styleId="TableGrid1">
    <w:name w:val="Table Grid1"/>
    <w:basedOn w:val="TableNormal"/>
    <w:next w:val="TableGrid"/>
    <w:rsid w:val="009E694B"/>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E6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A6WAAD5KZT2Q-284857674-11054</_dlc_DocId>
    <_dlc_DocIdUrl xmlns="1a33af13-4045-4f88-9d7b-618e30f79918">
      <Url>http://dm/eesc/2025/_layouts/15/DocIdRedir.aspx?ID=A6WAAD5KZT2Q-284857674-11054</Url>
      <Description>A6WAAD5KZT2Q-284857674-11054</Description>
    </_dlc_DocIdUrl>
    <Procedure xmlns="1a33af13-4045-4f88-9d7b-618e30f79918">2025/0358(COD)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2026-03-19T12:00:00+00:00</ProductionDate>
    <FicheYear xmlns="1a33af13-4045-4f88-9d7b-618e30f79918">2025</FicheYear>
    <DocumentNumber xmlns="27994258-8564-426c-a7a1-d6286d62992e">3899</DocumentNumber>
    <DossierNumber xmlns="1a33af13-4045-4f88-9d7b-618e30f79918">1110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8</Value>
      <Value>5</Value>
      <Value>3</Value>
      <Value>1</Value>
      <Value>51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VON BROCKDORFF</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1599</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2026-03-18T12:00:00+00:00</AdoptionDate>
    <RequestingService xmlns="1a33af13-4045-4f88-9d7b-618e30f79918">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C8DBFDD3-53A2-4285-873C-51682BB3E7F3}"/>
</file>

<file path=customXml/itemProps2.xml><?xml version="1.0" encoding="utf-8"?>
<ds:datastoreItem xmlns:ds="http://schemas.openxmlformats.org/officeDocument/2006/customXml" ds:itemID="{24E3470B-12A5-4B60-9D9C-B1D51384D70E}"/>
</file>

<file path=customXml/itemProps3.xml><?xml version="1.0" encoding="utf-8"?>
<ds:datastoreItem xmlns:ds="http://schemas.openxmlformats.org/officeDocument/2006/customXml" ds:itemID="{DDF6E04C-DACD-41EE-9C43-5F77CD6F153C}"/>
</file>

<file path=customXml/itemProps4.xml><?xml version="1.0" encoding="utf-8"?>
<ds:datastoreItem xmlns:ds="http://schemas.openxmlformats.org/officeDocument/2006/customXml" ds:itemID="{720B1E5E-3EC1-4C0C-A664-E33A7365F021}"/>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business wallets</dc:title>
  <dc:subject>Record of proceedings</dc:subject>
  <dc:creator>Hilary Morris</dc:creator>
  <cp:keywords>EESC-2025-03899-00-00-CR-TRA-EN</cp:keywords>
  <dc:description>Rapporteur: - VON BROCKDORFF Original language: - EN Date of document: - 19/03/2026 Date of meeting: -  External documents: - COM(2025)838- final Administrator responsible: -  MANFRONI MARCO</dc:description>
  <cp:lastModifiedBy>TDriveSVCUserProd</cp:lastModifiedBy>
  <cp:revision>62</cp:revision>
  <cp:lastPrinted>2004-02-16T15:16:00Z</cp:lastPrinted>
  <dcterms:created xsi:type="dcterms:W3CDTF">2026-03-03T13:10:00Z</dcterms:created>
  <dcterms:modified xsi:type="dcterms:W3CDTF">2026-03-19T09:25:00Z</dcterms:modified>
  <cp:category>INT/1110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05718540-9dd8-4d84-8c5d-b848a9d9a9b4</vt:lpwstr>
  </property>
  <property fmtid="{D5CDD505-2E9C-101B-9397-08002B2CF9AE}" pid="9" name="Procedure">
    <vt:lpwstr>2025/0358(COD)</vt:lpwstr>
  </property>
  <property fmtid="{D5CDD505-2E9C-101B-9397-08002B2CF9AE}" pid="10" name="AvailableTranslations">
    <vt:lpwstr>5;#EN|f2175f21-25d7-44a3-96da-d6a61b075e1b</vt:lpwstr>
  </property>
  <property fmtid="{D5CDD505-2E9C-101B-9397-08002B2CF9AE}" pid="11" name="DocumentType_0">
    <vt:lpwstr>CR|3d8a0a7b-557a-49c4-997f-22056dbd9ff4</vt:lpwstr>
  </property>
  <property fmtid="{D5CDD505-2E9C-101B-9397-08002B2CF9AE}" pid="12" name="DossierName_0">
    <vt:lpwstr>INT|e1edfecb-ed43-427b-bb02-d45fe6645386</vt:lpwstr>
  </property>
  <property fmtid="{D5CDD505-2E9C-101B-9397-08002B2CF9AE}" pid="13" name="DocumentSource_0">
    <vt:lpwstr>EESC|422833ec-8d7e-4e65-8e4e-8bed07ffb729</vt:lpwstr>
  </property>
  <property fmtid="{D5CDD505-2E9C-101B-9397-08002B2CF9AE}" pid="14" name="DocumentNumber">
    <vt:i4>3899</vt:i4>
  </property>
  <property fmtid="{D5CDD505-2E9C-101B-9397-08002B2CF9AE}" pid="15" name="FicheYear">
    <vt:i4>2025</vt:i4>
  </property>
  <property fmtid="{D5CDD505-2E9C-101B-9397-08002B2CF9AE}" pid="16" name="DocumentVersion">
    <vt:i4>0</vt:i4>
  </property>
  <property fmtid="{D5CDD505-2E9C-101B-9397-08002B2CF9AE}" pid="17" name="DossierNumber">
    <vt:i4>1110</vt:i4>
  </property>
  <property fmtid="{D5CDD505-2E9C-101B-9397-08002B2CF9AE}" pid="18" name="DocumentStatus">
    <vt:lpwstr>3;#REF|722611fd-7eaf-44e3-8780-a3226646f5f0</vt:lpwstr>
  </property>
  <property fmtid="{D5CDD505-2E9C-101B-9397-08002B2CF9AE}" pid="19" name="DossierName">
    <vt:lpwstr>51;#INT|e1edfecb-ed43-427b-bb02-d45fe6645386</vt:lpwstr>
  </property>
  <property fmtid="{D5CDD505-2E9C-101B-9397-08002B2CF9AE}" pid="20" name="RequestingService">
    <vt:lpwstr>Marché unique, production, consommation</vt:lpwstr>
  </property>
  <property fmtid="{D5CDD505-2E9C-101B-9397-08002B2CF9AE}" pid="21" name="Confidentiality">
    <vt:lpwstr>15;#Unrestricted|826e22d7-d029-4ec0-a450-0c28ff673572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REF|722611fd-7eaf-44e3-8780-a3226646f5f0</vt:lpwstr>
  </property>
  <property fmtid="{D5CDD505-2E9C-101B-9397-08002B2CF9AE}" pid="29" name="OriginalLanguage_0">
    <vt:lpwstr>EN|f2175f21-25d7-44a3-96da-d6a61b075e1b</vt:lpwstr>
  </property>
  <property fmtid="{D5CDD505-2E9C-101B-9397-08002B2CF9AE}" pid="30" name="TaxCatchAll">
    <vt:lpwstr>15;#Unrestricted|826e22d7-d029-4ec0-a450-0c28ff673572;#78;#CR|3d8a0a7b-557a-49c4-997f-22056dbd9ff4;#8;#Final|ea5e6674-7b27-4bac-b091-73adbb394efe;#5;#EN|f2175f21-25d7-44a3-96da-d6a61b075e1b;#3;#REF|722611fd-7eaf-44e3-8780-a3226646f5f0;#1;#EESC|422833ec-8d7e-4e65-8e4e-8bed07ffb729;#51;#INT|e1edfecb-ed43-427b-bb02-d45fe6645386</vt:lpwstr>
  </property>
  <property fmtid="{D5CDD505-2E9C-101B-9397-08002B2CF9AE}" pid="31" name="Rapporteur">
    <vt:lpwstr>VON BROCKDORFF</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1599</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AdoptionDate">
    <vt:filetime>2026-03-18T12:00:00Z</vt:filetime>
  </property>
  <property fmtid="{D5CDD505-2E9C-101B-9397-08002B2CF9AE}" pid="39" name="DocumentType">
    <vt:lpwstr>78;#CR|3d8a0a7b-557a-49c4-997f-22056dbd9ff4</vt:lpwstr>
  </property>
  <property fmtid="{D5CDD505-2E9C-101B-9397-08002B2CF9AE}" pid="40" name="DocumentLanguage">
    <vt:lpwstr>5;#EN|f2175f21-25d7-44a3-96da-d6a61b075e1b</vt:lpwstr>
  </property>
  <property fmtid="{D5CDD505-2E9C-101B-9397-08002B2CF9AE}" pid="41" name="_docset_NoMedatataSyncRequired">
    <vt:lpwstr>False</vt:lpwstr>
  </property>
</Properties>
</file>