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6936E8" w14:paraId="02555730" w14:textId="2D715535">
      <w:pPr>
        <w:jc w:val="right"/>
      </w:pPr>
      <w:r>
        <w:rPr>
          <w:b/>
        </w:rPr>
        <w:t>INT</w:t>
      </w:r>
      <w:r w:rsidRPr="0082636E" w:rsidR="0015330A">
        <w:rPr>
          <w:b/>
        </w:rPr>
        <w:t>/</w:t>
      </w:r>
      <w:r>
        <w:rPr>
          <w:b/>
        </w:rPr>
        <w:t>10</w:t>
      </w:r>
      <w:r w:rsidR="00DD6CF7">
        <w:rPr>
          <w:b/>
        </w:rPr>
        <w:t>9</w:t>
      </w:r>
      <w:r w:rsidR="00D845BC">
        <w:rPr>
          <w:b/>
        </w:rPr>
        <w:t>9</w:t>
      </w:r>
    </w:p>
    <w:p w:rsidRPr="00A67235" w:rsidR="000E4B6B" w:rsidP="0015330A" w:rsidRDefault="00D845BC" w14:paraId="1EFE7F2B" w14:textId="5F0B6569">
      <w:pPr>
        <w:jc w:val="right"/>
      </w:pPr>
      <w:r w:rsidRPr="00C761FF">
        <w:rPr>
          <w:b/>
          <w:bCs/>
        </w:rPr>
        <w:t>Strategic Foresight Report 2025</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0E12B54A">
      <w:pPr>
        <w:jc w:val="right"/>
      </w:pPr>
      <w:r w:rsidRPr="00A67235">
        <w:t xml:space="preserve">Brussels, </w:t>
      </w:r>
      <w:r w:rsidRPr="00772FD4" w:rsidR="00C554EA">
        <w:t>1</w:t>
      </w:r>
      <w:r w:rsidRPr="00772FD4" w:rsidR="000B208A">
        <w:t>8</w:t>
      </w:r>
      <w:r w:rsidR="00C554EA">
        <w:t xml:space="preserve"> </w:t>
      </w:r>
      <w:r w:rsidR="00D845BC">
        <w:t>March</w:t>
      </w:r>
      <w:r w:rsidR="006936E8">
        <w:t xml:space="preserve"> 202</w:t>
      </w:r>
      <w:r w:rsidR="00D845BC">
        <w:t>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C761FF" w:rsidR="00D845BC" w:rsidP="00D845BC" w:rsidRDefault="00964A13" w14:paraId="694F58DA" w14:textId="77777777">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C761FF" w:rsidR="00D845BC">
        <w:rPr>
          <w:b/>
        </w:rPr>
        <w:t>Communication from the Commission to the European Parliament and the Council</w:t>
      </w:r>
    </w:p>
    <w:p w:rsidRPr="00C761FF" w:rsidR="00D845BC" w:rsidP="00D845BC" w:rsidRDefault="00D845BC" w14:paraId="24107FA9" w14:textId="77777777">
      <w:pPr>
        <w:jc w:val="center"/>
        <w:rPr>
          <w:b/>
        </w:rPr>
      </w:pPr>
      <w:r w:rsidRPr="00C761FF">
        <w:rPr>
          <w:b/>
        </w:rPr>
        <w:t>2025 Strategic Foresight Report</w:t>
      </w:r>
    </w:p>
    <w:p w:rsidRPr="00C761FF" w:rsidR="00D845BC" w:rsidP="00D845BC" w:rsidRDefault="00D845BC" w14:paraId="27FE2F6B" w14:textId="77777777">
      <w:pPr>
        <w:jc w:val="center"/>
        <w:rPr>
          <w:b/>
          <w:bCs/>
        </w:rPr>
      </w:pPr>
      <w:r w:rsidRPr="00C761FF">
        <w:rPr>
          <w:b/>
        </w:rPr>
        <w:t>Resilience 2.0: Empowering the EU to thrive amid turbulence and uncertainty</w:t>
      </w:r>
    </w:p>
    <w:p w:rsidRPr="003D059D" w:rsidR="00DD6CF7" w:rsidP="00D845BC" w:rsidRDefault="00D845BC" w14:paraId="64C63A66" w14:textId="5D6DD81D">
      <w:pPr>
        <w:pStyle w:val="ListParagraph"/>
        <w:overflowPunct/>
        <w:adjustRightInd/>
        <w:spacing w:line="276" w:lineRule="auto"/>
        <w:jc w:val="center"/>
        <w:textAlignment w:val="auto"/>
      </w:pPr>
      <w:r w:rsidRPr="00C761FF">
        <w:t>(COM(2025) 484 final)</w:t>
      </w:r>
    </w:p>
    <w:p w:rsidR="00D845BC" w:rsidP="00EC0F0F" w:rsidRDefault="00D845BC" w14:paraId="36BD2F1B" w14:textId="77777777">
      <w:pPr>
        <w:jc w:val="center"/>
      </w:pPr>
    </w:p>
    <w:p w:rsidRPr="00A67235" w:rsidR="00964A13" w:rsidP="00EC0F0F" w:rsidRDefault="00964A13" w14:paraId="6EA6F05A" w14:textId="7DE78A9A">
      <w:pPr>
        <w:jc w:val="center"/>
      </w:pPr>
      <w:r w:rsidRPr="00A67235">
        <w:t>_____________</w:t>
      </w:r>
    </w:p>
    <w:p w:rsidRPr="00A67235" w:rsidR="00964A13" w:rsidP="00EC0F0F" w:rsidRDefault="00964A13" w14:paraId="155F9A18" w14:textId="77777777">
      <w:pPr>
        <w:jc w:val="center"/>
      </w:pPr>
    </w:p>
    <w:p w:rsidRPr="00A67235" w:rsidR="00964A13" w:rsidP="00EC0F0F" w:rsidRDefault="00F363B6" w14:paraId="0FA745B1" w14:textId="187E6DCA">
      <w:pPr>
        <w:jc w:val="center"/>
        <w:rPr>
          <w:bCs/>
        </w:rPr>
      </w:pPr>
      <w:r>
        <w:t>604</w:t>
      </w:r>
      <w:r w:rsidRPr="006936E8" w:rsidR="006936E8">
        <w:rPr>
          <w:vertAlign w:val="superscript"/>
        </w:rPr>
        <w:t>th</w:t>
      </w:r>
      <w:r w:rsidR="006936E8">
        <w:t xml:space="preserve"> </w:t>
      </w:r>
      <w:r w:rsidR="0015330A">
        <w:t>plenary session</w:t>
      </w:r>
      <w:r w:rsidR="009E138D">
        <w:br/>
      </w:r>
      <w:r w:rsidR="009E138D">
        <w:rPr>
          <w:bCs/>
        </w:rPr>
        <w:br/>
      </w:r>
      <w:r w:rsidRPr="00A67235" w:rsidR="00964A13">
        <w:rPr>
          <w:bCs/>
        </w:rPr>
        <w:t>Brussels</w:t>
      </w:r>
      <w:r w:rsidR="009E138D">
        <w:rPr>
          <w:bCs/>
        </w:rPr>
        <w:br/>
      </w:r>
      <w:r w:rsidR="00C554EA">
        <w:rPr>
          <w:bCs/>
        </w:rPr>
        <w:t>1</w:t>
      </w:r>
      <w:r w:rsidR="00C012FE">
        <w:rPr>
          <w:bCs/>
        </w:rPr>
        <w:t>8</w:t>
      </w:r>
      <w:r w:rsidR="00C554EA">
        <w:rPr>
          <w:bCs/>
        </w:rPr>
        <w:t>-1</w:t>
      </w:r>
      <w:r w:rsidR="00C012FE">
        <w:rPr>
          <w:bCs/>
        </w:rPr>
        <w:t>9</w:t>
      </w:r>
      <w:r w:rsidR="00C554EA">
        <w:rPr>
          <w:bCs/>
        </w:rPr>
        <w:t xml:space="preserve"> </w:t>
      </w:r>
      <w:r w:rsidR="00C012FE">
        <w:rPr>
          <w:bCs/>
        </w:rPr>
        <w:t>March</w:t>
      </w:r>
      <w:r w:rsidR="006936E8">
        <w:rPr>
          <w:bCs/>
        </w:rPr>
        <w:t xml:space="preserve"> 202</w:t>
      </w:r>
      <w:r w:rsidR="00C012FE">
        <w:rPr>
          <w:bCs/>
        </w:rPr>
        <w:t>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13A1988C">
      <w:pPr>
        <w:jc w:val="center"/>
      </w:pPr>
      <w:r w:rsidRPr="00A67235">
        <w:t xml:space="preserve">Meeting of </w:t>
      </w:r>
      <w:r w:rsidRPr="00772FD4" w:rsidR="00C554EA">
        <w:t>1</w:t>
      </w:r>
      <w:r w:rsidRPr="00772FD4" w:rsidR="000B208A">
        <w:t>8</w:t>
      </w:r>
      <w:r w:rsidR="00C554EA">
        <w:t xml:space="preserve"> </w:t>
      </w:r>
      <w:r w:rsidR="00C012FE">
        <w:t>March 2026</w:t>
      </w:r>
      <w:r w:rsidR="00C554EA">
        <w:t xml:space="preserve"> </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6A61A523">
      <w:pPr>
        <w:pStyle w:val="Footer"/>
        <w:jc w:val="center"/>
      </w:pPr>
      <w:r w:rsidRPr="00A67235">
        <w:t>Agenda item</w:t>
      </w:r>
      <w:r w:rsidR="00177DAC">
        <w:t xml:space="preserve"> </w:t>
      </w:r>
      <w:r w:rsidR="00772FD4">
        <w:t>1</w:t>
      </w:r>
      <w:r w:rsidR="00A07815">
        <w:t>2</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71C61E24">
      <w:r w:rsidRPr="00A67235">
        <w:rPr>
          <w:b/>
          <w:bCs/>
        </w:rPr>
        <w:br w:type="page"/>
      </w:r>
      <w:r w:rsidRPr="00A67235" w:rsidR="000E4B6B">
        <w:rPr>
          <w:b/>
          <w:bCs/>
        </w:rPr>
        <w:lastRenderedPageBreak/>
        <w:t xml:space="preserve">The president </w:t>
      </w:r>
      <w:r w:rsidRPr="00A67235" w:rsidR="000E4B6B">
        <w:t>moved that the Committee turn to agenda item</w:t>
      </w:r>
      <w:r w:rsidR="00772FD4">
        <w:t xml:space="preserve"> 1</w:t>
      </w:r>
      <w:r w:rsidR="00A07815">
        <w:t>2</w:t>
      </w:r>
      <w:r w:rsidR="0021144E">
        <w:t xml:space="preserve"> </w:t>
      </w:r>
      <w:r w:rsidRPr="00A67235" w:rsidR="000E4B6B">
        <w:t>- adoption of an opinion on the</w:t>
      </w:r>
    </w:p>
    <w:p w:rsidRPr="00A67235" w:rsidR="000E4B6B" w:rsidP="00EC0F0F" w:rsidRDefault="000E4B6B" w14:paraId="037DAC87" w14:textId="77777777"/>
    <w:p w:rsidRPr="005F07F6" w:rsidR="005F07F6" w:rsidP="005F07F6" w:rsidRDefault="005F07F6" w14:paraId="24F46299" w14:textId="43DAD5C1">
      <w:pPr>
        <w:ind w:left="1430"/>
        <w:rPr>
          <w:i/>
          <w:iCs/>
        </w:rPr>
      </w:pPr>
      <w:r w:rsidRPr="005F07F6">
        <w:rPr>
          <w:i/>
          <w:iCs/>
        </w:rPr>
        <w:t>Communication from the Commission to the European Parliament and the Council</w:t>
      </w:r>
    </w:p>
    <w:p w:rsidRPr="005F07F6" w:rsidR="005F07F6" w:rsidP="005F07F6" w:rsidRDefault="005F07F6" w14:paraId="4E774912" w14:textId="77777777">
      <w:pPr>
        <w:ind w:left="1430"/>
        <w:rPr>
          <w:i/>
          <w:iCs/>
        </w:rPr>
      </w:pPr>
      <w:r w:rsidRPr="005F07F6">
        <w:rPr>
          <w:i/>
          <w:iCs/>
        </w:rPr>
        <w:t>2025 Strategic Foresight Report</w:t>
      </w:r>
    </w:p>
    <w:p w:rsidRPr="005F07F6" w:rsidR="005F07F6" w:rsidP="005F07F6" w:rsidRDefault="005F07F6" w14:paraId="513B07F0" w14:textId="77777777">
      <w:pPr>
        <w:ind w:left="1430"/>
        <w:rPr>
          <w:i/>
          <w:iCs/>
        </w:rPr>
      </w:pPr>
      <w:r w:rsidRPr="005F07F6">
        <w:rPr>
          <w:i/>
          <w:iCs/>
        </w:rPr>
        <w:t>Resilience 2.0: Empowering the EU to thrive amid turbulence and uncertainty</w:t>
      </w:r>
    </w:p>
    <w:p w:rsidRPr="005F07F6" w:rsidR="005F07F6" w:rsidP="005F07F6" w:rsidRDefault="005F07F6" w14:paraId="3BCA05FD" w14:textId="7CF7A331">
      <w:pPr>
        <w:ind w:left="1430"/>
      </w:pPr>
      <w:r w:rsidRPr="005F07F6">
        <w:t>(COM(2025) 484 final)</w:t>
      </w:r>
      <w:r>
        <w:t>.</w:t>
      </w:r>
    </w:p>
    <w:p w:rsidRPr="00A67235" w:rsidR="007F3FDD" w:rsidP="007F3FDD" w:rsidRDefault="007F3FDD" w14:paraId="3CF18E7F" w14:textId="70DE7099">
      <w:pPr>
        <w:ind w:left="1430"/>
      </w:pPr>
    </w:p>
    <w:p w:rsidRPr="00A67235" w:rsidR="000E4B6B" w:rsidP="00EC0F0F" w:rsidRDefault="000E4B6B" w14:paraId="7B740915" w14:textId="77777777"/>
    <w:p w:rsidRPr="00A67235" w:rsidR="000E4B6B" w:rsidP="00EC0F0F" w:rsidRDefault="000E4B6B" w14:paraId="2D8D7685" w14:textId="66ECB41E">
      <w:r w:rsidRPr="00A67235">
        <w:t xml:space="preserve">The preliminary work had been carried out by the Section for </w:t>
      </w:r>
      <w:r w:rsidR="006936E8">
        <w:t>the Single Market, Production and Consumption</w:t>
      </w:r>
      <w:r w:rsidRPr="00A67235">
        <w:t xml:space="preserve"> (president:</w:t>
      </w:r>
      <w:r w:rsidR="00177DAC">
        <w:t xml:space="preserve"> </w:t>
      </w:r>
      <w:r w:rsidRPr="006936E8" w:rsidR="006936E8">
        <w:rPr>
          <w:b/>
          <w:bCs/>
        </w:rPr>
        <w:t xml:space="preserve">Ms </w:t>
      </w:r>
      <w:r w:rsidR="00972EDE">
        <w:rPr>
          <w:b/>
          <w:bCs/>
        </w:rPr>
        <w:t>Emilie Prouzet</w:t>
      </w:r>
      <w:r w:rsidRPr="00A67235">
        <w:t>). The rapporteur w</w:t>
      </w:r>
      <w:r w:rsidR="00DD6CF7">
        <w:t>as</w:t>
      </w:r>
      <w:r w:rsidRPr="00A67235">
        <w:rPr>
          <w:b/>
          <w:bCs/>
        </w:rPr>
        <w:t xml:space="preserve"> </w:t>
      </w:r>
      <w:r w:rsidR="00972EDE">
        <w:rPr>
          <w:b/>
          <w:bCs/>
        </w:rPr>
        <w:t>Mr Von Brockdorff</w:t>
      </w:r>
      <w:r w:rsidRPr="00A67235">
        <w:t>.</w:t>
      </w:r>
    </w:p>
    <w:p w:rsidRPr="00A67235" w:rsidR="000E4B6B" w:rsidP="00EC0F0F" w:rsidRDefault="000E4B6B" w14:paraId="2708AAF4" w14:textId="77777777"/>
    <w:p w:rsidR="006F709E" w:rsidP="006F709E" w:rsidRDefault="006F709E" w14:paraId="5DE7A997" w14:textId="4F852DB6">
      <w:r>
        <w:t xml:space="preserve">The </w:t>
      </w:r>
      <w:r w:rsidRPr="00F333E2">
        <w:rPr>
          <w:b/>
          <w:bCs/>
        </w:rPr>
        <w:t>rapporteur</w:t>
      </w:r>
      <w:r>
        <w:t xml:space="preserve"> presented the opinion. </w:t>
      </w:r>
    </w:p>
    <w:p w:rsidR="006F709E" w:rsidP="006F709E" w:rsidRDefault="006F709E" w14:paraId="1B61E910" w14:textId="77777777"/>
    <w:p w:rsidR="006F709E" w:rsidP="006F709E" w:rsidRDefault="006F709E" w14:paraId="1636D12C" w14:textId="36CEBEF0">
      <w:r>
        <w:t xml:space="preserve">In the ensuing debate, </w:t>
      </w:r>
      <w:r w:rsidRPr="00B1195F">
        <w:rPr>
          <w:b/>
          <w:bCs/>
        </w:rPr>
        <w:t xml:space="preserve">Mr </w:t>
      </w:r>
      <w:r w:rsidR="00C52D75">
        <w:rPr>
          <w:b/>
          <w:bCs/>
        </w:rPr>
        <w:t>Wagener</w:t>
      </w:r>
      <w:r w:rsidR="00972EDE">
        <w:rPr>
          <w:b/>
          <w:bCs/>
        </w:rPr>
        <w:t xml:space="preserve"> </w:t>
      </w:r>
      <w:r>
        <w:t xml:space="preserve">took the floor and </w:t>
      </w:r>
      <w:r w:rsidR="00972EDE">
        <w:t>r</w:t>
      </w:r>
      <w:r>
        <w:t xml:space="preserve">aised the following issue: </w:t>
      </w:r>
    </w:p>
    <w:p w:rsidR="006F709E" w:rsidP="002C3DA8" w:rsidRDefault="00C52D75" w14:paraId="1805B625" w14:textId="1FDD0802">
      <w:pPr>
        <w:pStyle w:val="ListParagraph"/>
        <w:numPr>
          <w:ilvl w:val="0"/>
          <w:numId w:val="5"/>
        </w:numPr>
        <w:overflowPunct/>
        <w:autoSpaceDE/>
        <w:autoSpaceDN/>
        <w:adjustRightInd/>
        <w:textAlignment w:val="auto"/>
      </w:pPr>
      <w:r>
        <w:t>Social rights and evaluation of scenarios set up by foresight.</w:t>
      </w:r>
    </w:p>
    <w:p w:rsidR="006F709E" w:rsidP="006F709E" w:rsidRDefault="006F709E" w14:paraId="2E29701A" w14:textId="77777777"/>
    <w:p w:rsidRPr="00972EDE" w:rsidR="006F709E" w:rsidP="006F709E" w:rsidRDefault="00DD2659" w14:paraId="06BE53F0" w14:textId="0E01879D">
      <w:pPr>
        <w:rPr>
          <w:b/>
          <w:bCs/>
        </w:rPr>
      </w:pPr>
      <w:r>
        <w:t xml:space="preserve">The Assembly then examined the opinion on the basis of the amendment tabled by </w:t>
      </w:r>
      <w:r w:rsidRPr="0052086F">
        <w:rPr>
          <w:b/>
          <w:bCs/>
        </w:rPr>
        <w:t>M</w:t>
      </w:r>
      <w:r w:rsidR="00867F75">
        <w:rPr>
          <w:b/>
          <w:bCs/>
        </w:rPr>
        <w:t>r</w:t>
      </w:r>
      <w:r>
        <w:t xml:space="preserve"> </w:t>
      </w:r>
      <w:r w:rsidRPr="00972EDE" w:rsidR="00972EDE">
        <w:rPr>
          <w:b/>
          <w:bCs/>
        </w:rPr>
        <w:t>García del R</w:t>
      </w:r>
      <w:r w:rsidR="003E591E">
        <w:rPr>
          <w:b/>
          <w:bCs/>
        </w:rPr>
        <w:t>iego</w:t>
      </w:r>
      <w:r w:rsidRPr="00972EDE" w:rsidR="00972EDE">
        <w:rPr>
          <w:b/>
          <w:bCs/>
        </w:rPr>
        <w:t xml:space="preserve"> and Mr </w:t>
      </w:r>
      <w:r w:rsidR="00102D53">
        <w:rPr>
          <w:b/>
          <w:bCs/>
        </w:rPr>
        <w:t>V</w:t>
      </w:r>
      <w:r w:rsidRPr="00972EDE" w:rsidR="00972EDE">
        <w:rPr>
          <w:b/>
          <w:bCs/>
        </w:rPr>
        <w:t>on Brockdorff</w:t>
      </w:r>
      <w:r>
        <w:t xml:space="preserve"> (EESC-2025-0</w:t>
      </w:r>
      <w:r w:rsidR="00972EDE">
        <w:t>3385</w:t>
      </w:r>
      <w:r>
        <w:t>-00-00-AMP-TRA)</w:t>
      </w:r>
      <w:r w:rsidR="00511D6E">
        <w:t>.</w:t>
      </w:r>
    </w:p>
    <w:p w:rsidR="006F709E" w:rsidP="006F709E" w:rsidRDefault="006F709E" w14:paraId="4EA6E465"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7162CF" w:rsidR="006F709E" w:rsidTr="00F53B2A" w14:paraId="7D74A7E3" w14:textId="77777777">
        <w:tc>
          <w:tcPr>
            <w:tcW w:w="2826" w:type="pct"/>
          </w:tcPr>
          <w:p w:rsidRPr="00A11496" w:rsidR="006F709E" w:rsidP="00A11496" w:rsidRDefault="006F709E" w14:paraId="7394D818" w14:textId="597B0253">
            <w:pPr>
              <w:pStyle w:val="ListParagraph"/>
              <w:numPr>
                <w:ilvl w:val="0"/>
                <w:numId w:val="6"/>
              </w:numPr>
              <w:rPr>
                <w:b/>
                <w:bCs/>
                <w:lang w:val="en-US"/>
              </w:rPr>
            </w:pPr>
            <w:r w:rsidRPr="00A11496">
              <w:rPr>
                <w:b/>
                <w:bCs/>
                <w:lang w:val="en-US"/>
              </w:rPr>
              <w:t xml:space="preserve">Point </w:t>
            </w:r>
            <w:r w:rsidR="00972EDE">
              <w:rPr>
                <w:b/>
                <w:bCs/>
                <w:lang w:val="en-US"/>
              </w:rPr>
              <w:t>3.16</w:t>
            </w:r>
            <w:r w:rsidRPr="00A11496" w:rsidR="00F40E3B">
              <w:rPr>
                <w:b/>
                <w:bCs/>
                <w:lang w:val="en-US"/>
              </w:rPr>
              <w:t xml:space="preserve"> (Amendment 1)</w:t>
            </w:r>
          </w:p>
          <w:p w:rsidRPr="007162CF" w:rsidR="006F709E" w:rsidP="00F53B2A" w:rsidRDefault="006F709E" w14:paraId="30331604" w14:textId="77777777">
            <w:pPr>
              <w:rPr>
                <w:b/>
                <w:bCs/>
                <w:lang w:val="en-US"/>
              </w:rPr>
            </w:pPr>
          </w:p>
          <w:p w:rsidRPr="007162CF" w:rsidR="006F709E" w:rsidP="00F53B2A" w:rsidRDefault="006F709E" w14:paraId="32E076B0" w14:textId="77777777">
            <w:pPr>
              <w:rPr>
                <w:b/>
                <w:bCs/>
                <w:lang w:val="en-US"/>
              </w:rPr>
            </w:pPr>
            <w:r w:rsidRPr="007162CF">
              <w:rPr>
                <w:b/>
                <w:bCs/>
                <w:lang w:val="en-US"/>
              </w:rPr>
              <w:t>Amend as follows</w:t>
            </w:r>
          </w:p>
        </w:tc>
        <w:tc>
          <w:tcPr>
            <w:tcW w:w="2174" w:type="pct"/>
          </w:tcPr>
          <w:p w:rsidRPr="007162CF" w:rsidR="006F709E" w:rsidP="00F53B2A" w:rsidRDefault="006F709E" w14:paraId="6836129B" w14:textId="77777777">
            <w:pPr>
              <w:rPr>
                <w:lang w:val="en-US"/>
              </w:rPr>
            </w:pPr>
          </w:p>
        </w:tc>
      </w:tr>
    </w:tbl>
    <w:p w:rsidR="006F709E" w:rsidP="006F709E" w:rsidRDefault="006F709E" w14:paraId="2041F338" w14:textId="5F2328EB"/>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7837CE" w:rsidR="003E591E" w:rsidTr="00383BD8" w14:paraId="6DE006BE" w14:textId="77777777">
        <w:tc>
          <w:tcPr>
            <w:tcW w:w="2500" w:type="pct"/>
            <w:tcBorders>
              <w:top w:val="single" w:color="auto" w:sz="4" w:space="0"/>
              <w:left w:val="single" w:color="auto" w:sz="4" w:space="0"/>
              <w:bottom w:val="single" w:color="auto" w:sz="4" w:space="0"/>
              <w:right w:val="single" w:color="auto" w:sz="4" w:space="0"/>
            </w:tcBorders>
            <w:hideMark/>
          </w:tcPr>
          <w:p w:rsidRPr="007837CE" w:rsidR="003E591E" w:rsidP="00383BD8" w:rsidRDefault="003E591E" w14:paraId="3E16B492" w14:textId="77777777">
            <w:pPr>
              <w:jc w:val="center"/>
              <w:rPr>
                <w:b/>
                <w:bCs/>
                <w:i/>
              </w:rPr>
            </w:pPr>
            <w:r w:rsidRPr="007837CE">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7837CE" w:rsidR="003E591E" w:rsidP="00383BD8" w:rsidRDefault="003E591E" w14:paraId="081A23E7" w14:textId="77777777">
            <w:pPr>
              <w:jc w:val="center"/>
              <w:rPr>
                <w:b/>
                <w:bCs/>
                <w:i/>
              </w:rPr>
            </w:pPr>
            <w:r w:rsidRPr="007837CE">
              <w:rPr>
                <w:b/>
                <w:bCs/>
                <w:i/>
              </w:rPr>
              <w:t>Amendment</w:t>
            </w:r>
          </w:p>
        </w:tc>
      </w:tr>
      <w:tr w:rsidRPr="007837CE" w:rsidR="003E591E" w:rsidTr="00383BD8" w14:paraId="60CC691C" w14:textId="77777777">
        <w:tc>
          <w:tcPr>
            <w:tcW w:w="2500" w:type="pct"/>
            <w:tcBorders>
              <w:top w:val="single" w:color="auto" w:sz="4" w:space="0"/>
              <w:left w:val="single" w:color="auto" w:sz="4" w:space="0"/>
              <w:bottom w:val="single" w:color="auto" w:sz="4" w:space="0"/>
              <w:right w:val="single" w:color="auto" w:sz="4" w:space="0"/>
            </w:tcBorders>
            <w:hideMark/>
          </w:tcPr>
          <w:p w:rsidRPr="007837CE" w:rsidR="003E591E" w:rsidP="00383BD8" w:rsidRDefault="003E591E" w14:paraId="466F9F35" w14:textId="77777777">
            <w:pPr>
              <w:spacing w:before="80" w:after="80"/>
              <w:ind w:left="80" w:right="80"/>
            </w:pPr>
            <w:r w:rsidRPr="007837CE">
              <w:t>Strategic foresight should also take into account the fragmentation of European capital markets, which severely constrain the efficient flow of capital to firms of all sizes, limiting innovation. This fragmentation weakens the EU’s resilience, competitiveness and capacity to finance strategic transitions. The EESC therefore strongly supports the rapid and effective completion of the Savings and Investments Union as a central pillar of the EU’s resilience strategy, which aims to remove internal market barriers that prevent capital from being mobilised and allocated seamlessly across borders.</w:t>
            </w:r>
            <w:r w:rsidRPr="007837CE">
              <w:rPr>
                <w:b/>
                <w:bCs/>
                <w:i/>
              </w:rPr>
              <w:t xml:space="preserve"> In this connection, the EESC encourages a wider application of the voluntary 28th regime as a practical tool to reduce legal and operational fragmentation, facilitate cross-border investment and strengthen the financing and scaling capacity of European firms.</w:t>
            </w:r>
          </w:p>
        </w:tc>
        <w:tc>
          <w:tcPr>
            <w:tcW w:w="2500" w:type="pct"/>
            <w:tcBorders>
              <w:top w:val="single" w:color="auto" w:sz="4" w:space="0"/>
              <w:left w:val="single" w:color="auto" w:sz="4" w:space="0"/>
              <w:bottom w:val="single" w:color="auto" w:sz="4" w:space="0"/>
              <w:right w:val="single" w:color="auto" w:sz="4" w:space="0"/>
            </w:tcBorders>
            <w:hideMark/>
          </w:tcPr>
          <w:p w:rsidRPr="007837CE" w:rsidR="003E591E" w:rsidP="00383BD8" w:rsidRDefault="003E591E" w14:paraId="433B9B95" w14:textId="77777777">
            <w:pPr>
              <w:spacing w:before="80" w:after="80"/>
              <w:ind w:left="80" w:right="80"/>
            </w:pPr>
            <w:r w:rsidRPr="007837CE">
              <w:t>Strategic foresight should also take into account the fragmentation of European capital markets, which severely constrain the efficient flow of capital to firms of all sizes, limiting innovation. This fragmentation weakens the EU’s resilience, competitiveness and capacity to finance strategic transitions. The EESC therefore strongly supports the rapid and effective completion of the Savings and Investments Union as a central pillar of the EU’s resilience strategy, which aims to remove internal market barriers that prevent capital from being mobilised and allocated seamlessly across borders.</w:t>
            </w:r>
          </w:p>
        </w:tc>
      </w:tr>
    </w:tbl>
    <w:p w:rsidR="00972EDE" w:rsidP="006F709E" w:rsidRDefault="00972EDE" w14:paraId="62E5B7B4" w14:textId="7BB6D2EA"/>
    <w:p w:rsidR="00972EDE" w:rsidP="006F709E" w:rsidRDefault="00972EDE" w14:paraId="7348F5A3" w14:textId="77777777"/>
    <w:p w:rsidR="00A11496" w:rsidP="00EC0F0F" w:rsidRDefault="006F709E" w14:paraId="18507F05" w14:textId="51C39CC6">
      <w:r>
        <w:t>The amendment was accepted by the rapporteur and the Assembly</w:t>
      </w:r>
      <w:r w:rsidR="00A11496">
        <w:t>.</w:t>
      </w:r>
    </w:p>
    <w:p w:rsidRPr="00A67235" w:rsidR="00B408FF" w:rsidP="00EC0F0F" w:rsidRDefault="00B408FF" w14:paraId="70A9DE2A" w14:textId="77777777"/>
    <w:p w:rsidRPr="00A67235" w:rsidR="000E4B6B" w:rsidP="00EC0F0F" w:rsidRDefault="000E4B6B" w14:paraId="0133C75D" w14:textId="0B419B7E">
      <w:r w:rsidRPr="00A67235">
        <w:t>The opinion was adopted by</w:t>
      </w:r>
      <w:r w:rsidR="00177DAC">
        <w:t xml:space="preserve"> </w:t>
      </w:r>
      <w:r w:rsidR="00C52D75">
        <w:t>184</w:t>
      </w:r>
      <w:r w:rsidR="006936E8">
        <w:t xml:space="preserve"> votes, with </w:t>
      </w:r>
      <w:r w:rsidR="005E1C1A">
        <w:t>three</w:t>
      </w:r>
      <w:r w:rsidR="006936E8">
        <w:t xml:space="preserve"> abstention</w:t>
      </w:r>
      <w:r w:rsidR="005E1C1A">
        <w:t>s</w:t>
      </w:r>
      <w:r w:rsidR="006936E8">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1C63D" w14:textId="77777777" w:rsidR="009D3D9C" w:rsidRDefault="009D3D9C">
      <w:r>
        <w:separator/>
      </w:r>
    </w:p>
  </w:endnote>
  <w:endnote w:type="continuationSeparator" w:id="0">
    <w:p w14:paraId="08AEDE60" w14:textId="77777777" w:rsidR="009D3D9C" w:rsidRDefault="009D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7D329344" w:rsidR="00964A13" w:rsidRPr="00964A13" w:rsidRDefault="00892D00" w:rsidP="00964A13">
    <w:pPr>
      <w:pStyle w:val="Footer"/>
    </w:pPr>
    <w:r>
      <w:t>INT/10</w:t>
    </w:r>
    <w:r w:rsidR="00DD6CF7">
      <w:t>9</w:t>
    </w:r>
    <w:r w:rsidR="00A8419B">
      <w:t>9</w:t>
    </w:r>
    <w:r>
      <w:t xml:space="preserve"> – EESC-2025-</w:t>
    </w:r>
    <w:r w:rsidR="00A8419B">
      <w:t>03385</w:t>
    </w:r>
    <w:r>
      <w:t>-00-00</w:t>
    </w:r>
    <w:r w:rsidR="00964A13">
      <w:t>-CR-REF (</w:t>
    </w:r>
    <w:r w:rsidR="006936E8">
      <w:t>EN</w:t>
    </w:r>
    <w:r w:rsidR="00964A13">
      <w:t xml:space="preserve">) </w:t>
    </w:r>
    <w:r w:rsidR="00964A13">
      <w:fldChar w:fldCharType="begin"/>
    </w:r>
    <w:r w:rsidR="00964A13">
      <w:instrText xml:space="preserve"> PAGE  \* Arabic  \* MERGEFORMAT </w:instrText>
    </w:r>
    <w:r w:rsidR="00964A13">
      <w:fldChar w:fldCharType="separate"/>
    </w:r>
    <w:r w:rsidR="00DB4487">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DB4487">
      <w:rPr>
        <w:noProof/>
      </w:rPr>
      <w:instrText>1</w:instrText>
    </w:r>
    <w:r w:rsidR="00964A13">
      <w:fldChar w:fldCharType="end"/>
    </w:r>
    <w:r w:rsidR="00964A13">
      <w:instrText xml:space="preserve"> -0 </w:instrText>
    </w:r>
    <w:r w:rsidR="00964A13">
      <w:fldChar w:fldCharType="separate"/>
    </w:r>
    <w:r w:rsidR="00DB4487">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6334C" w14:textId="77777777" w:rsidR="009D3D9C" w:rsidRDefault="009D3D9C">
      <w:r>
        <w:separator/>
      </w:r>
    </w:p>
  </w:footnote>
  <w:footnote w:type="continuationSeparator" w:id="0">
    <w:p w14:paraId="21B1AF59" w14:textId="77777777" w:rsidR="009D3D9C" w:rsidRDefault="009D3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E0A2671"/>
    <w:multiLevelType w:val="hybridMultilevel"/>
    <w:tmpl w:val="E820BD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BAE4401"/>
    <w:multiLevelType w:val="hybridMultilevel"/>
    <w:tmpl w:val="3A5065D0"/>
    <w:lvl w:ilvl="0" w:tplc="52620F36">
      <w:start w:val="1"/>
      <w:numFmt w:val="lowerLetter"/>
      <w:lvlText w:val="%1)"/>
      <w:lvlJc w:val="left"/>
      <w:pPr>
        <w:ind w:left="720" w:hanging="360"/>
      </w:pPr>
      <w:rPr>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73E4AF6"/>
    <w:multiLevelType w:val="hybridMultilevel"/>
    <w:tmpl w:val="0602F35A"/>
    <w:lvl w:ilvl="0" w:tplc="46B88FBA">
      <w:start w:val="1"/>
      <w:numFmt w:val="decimal"/>
      <w:lvlText w:val="%1."/>
      <w:lvlJc w:val="left"/>
      <w:pPr>
        <w:ind w:left="360" w:hanging="360"/>
      </w:pPr>
      <w:rPr>
        <w:b w:val="0"/>
        <w:bCs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564AC"/>
    <w:rsid w:val="00066C66"/>
    <w:rsid w:val="000B208A"/>
    <w:rsid w:val="000B2E12"/>
    <w:rsid w:val="000B3441"/>
    <w:rsid w:val="000D2FA8"/>
    <w:rsid w:val="000D6AA3"/>
    <w:rsid w:val="000E4B6B"/>
    <w:rsid w:val="000E7B9A"/>
    <w:rsid w:val="000F03D6"/>
    <w:rsid w:val="00102D53"/>
    <w:rsid w:val="00143A71"/>
    <w:rsid w:val="0015330A"/>
    <w:rsid w:val="00165632"/>
    <w:rsid w:val="001766AB"/>
    <w:rsid w:val="00177DAC"/>
    <w:rsid w:val="001C7254"/>
    <w:rsid w:val="001E6A6B"/>
    <w:rsid w:val="0021144E"/>
    <w:rsid w:val="00216095"/>
    <w:rsid w:val="002346F9"/>
    <w:rsid w:val="002601CF"/>
    <w:rsid w:val="00267AB9"/>
    <w:rsid w:val="00273FDB"/>
    <w:rsid w:val="002925F3"/>
    <w:rsid w:val="00297572"/>
    <w:rsid w:val="002C3DA8"/>
    <w:rsid w:val="002F3DD1"/>
    <w:rsid w:val="00320C0B"/>
    <w:rsid w:val="003439B0"/>
    <w:rsid w:val="003449A3"/>
    <w:rsid w:val="00351DAC"/>
    <w:rsid w:val="003876B5"/>
    <w:rsid w:val="00392924"/>
    <w:rsid w:val="003B33DE"/>
    <w:rsid w:val="003C15D7"/>
    <w:rsid w:val="003C2604"/>
    <w:rsid w:val="003E1619"/>
    <w:rsid w:val="003E591E"/>
    <w:rsid w:val="003F21B7"/>
    <w:rsid w:val="003F6B08"/>
    <w:rsid w:val="00423299"/>
    <w:rsid w:val="00460CC5"/>
    <w:rsid w:val="00491840"/>
    <w:rsid w:val="004A0843"/>
    <w:rsid w:val="00511D6E"/>
    <w:rsid w:val="005370F5"/>
    <w:rsid w:val="0053786B"/>
    <w:rsid w:val="00564B0D"/>
    <w:rsid w:val="00590C1E"/>
    <w:rsid w:val="005E1A79"/>
    <w:rsid w:val="005E1C1A"/>
    <w:rsid w:val="005F07F6"/>
    <w:rsid w:val="00630B2F"/>
    <w:rsid w:val="00646E27"/>
    <w:rsid w:val="006537E9"/>
    <w:rsid w:val="00664DCF"/>
    <w:rsid w:val="006936E8"/>
    <w:rsid w:val="006F709E"/>
    <w:rsid w:val="0073571F"/>
    <w:rsid w:val="00772FD4"/>
    <w:rsid w:val="007C6A55"/>
    <w:rsid w:val="007F3FDD"/>
    <w:rsid w:val="008133CB"/>
    <w:rsid w:val="00815851"/>
    <w:rsid w:val="00826375"/>
    <w:rsid w:val="00862EFF"/>
    <w:rsid w:val="00867F75"/>
    <w:rsid w:val="00892D00"/>
    <w:rsid w:val="008A371F"/>
    <w:rsid w:val="008C2E16"/>
    <w:rsid w:val="008E0097"/>
    <w:rsid w:val="008F2211"/>
    <w:rsid w:val="009003CE"/>
    <w:rsid w:val="00911202"/>
    <w:rsid w:val="00920FF0"/>
    <w:rsid w:val="009326E3"/>
    <w:rsid w:val="00961F04"/>
    <w:rsid w:val="00964A13"/>
    <w:rsid w:val="00972EDE"/>
    <w:rsid w:val="009D3D9C"/>
    <w:rsid w:val="009E138D"/>
    <w:rsid w:val="00A07815"/>
    <w:rsid w:val="00A11496"/>
    <w:rsid w:val="00A14D3A"/>
    <w:rsid w:val="00A16C02"/>
    <w:rsid w:val="00A511A3"/>
    <w:rsid w:val="00A53158"/>
    <w:rsid w:val="00A64D59"/>
    <w:rsid w:val="00A67235"/>
    <w:rsid w:val="00A8419B"/>
    <w:rsid w:val="00AB6BDE"/>
    <w:rsid w:val="00B1195F"/>
    <w:rsid w:val="00B408FF"/>
    <w:rsid w:val="00BD3C8F"/>
    <w:rsid w:val="00BE7410"/>
    <w:rsid w:val="00C012FE"/>
    <w:rsid w:val="00C05B64"/>
    <w:rsid w:val="00C30FAB"/>
    <w:rsid w:val="00C32084"/>
    <w:rsid w:val="00C4683E"/>
    <w:rsid w:val="00C52D75"/>
    <w:rsid w:val="00C554EA"/>
    <w:rsid w:val="00C72579"/>
    <w:rsid w:val="00C874E3"/>
    <w:rsid w:val="00C87758"/>
    <w:rsid w:val="00CB411D"/>
    <w:rsid w:val="00D4632C"/>
    <w:rsid w:val="00D54F5F"/>
    <w:rsid w:val="00D806A2"/>
    <w:rsid w:val="00D8288B"/>
    <w:rsid w:val="00D845BC"/>
    <w:rsid w:val="00DB4487"/>
    <w:rsid w:val="00DD05A8"/>
    <w:rsid w:val="00DD2659"/>
    <w:rsid w:val="00DD6CF7"/>
    <w:rsid w:val="00E22594"/>
    <w:rsid w:val="00E24886"/>
    <w:rsid w:val="00E55BBF"/>
    <w:rsid w:val="00E70261"/>
    <w:rsid w:val="00E77B31"/>
    <w:rsid w:val="00E80C7A"/>
    <w:rsid w:val="00E90770"/>
    <w:rsid w:val="00E942F3"/>
    <w:rsid w:val="00EC0F0F"/>
    <w:rsid w:val="00ED6BB4"/>
    <w:rsid w:val="00F01EB5"/>
    <w:rsid w:val="00F363B6"/>
    <w:rsid w:val="00F40E3B"/>
    <w:rsid w:val="00FA650B"/>
    <w:rsid w:val="00FD22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DD6CF7"/>
    <w:pPr>
      <w:overflowPunct w:val="0"/>
      <w:autoSpaceDE w:val="0"/>
      <w:autoSpaceDN w:val="0"/>
      <w:adjustRightInd w:val="0"/>
      <w:ind w:left="720"/>
      <w:contextualSpacing/>
      <w:textAlignment w:val="baseline"/>
    </w:pPr>
    <w:rPr>
      <w:szCs w:val="20"/>
    </w:rPr>
  </w:style>
  <w:style w:type="table" w:customStyle="1" w:styleId="TableGrid1">
    <w:name w:val="Table Grid1"/>
    <w:basedOn w:val="TableNormal"/>
    <w:next w:val="TableGrid"/>
    <w:rsid w:val="00630B2F"/>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3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A6WAAD5KZT2Q-284857674-11052</_dlc_DocId>
    <_dlc_DocIdUrl xmlns="1a33af13-4045-4f88-9d7b-618e30f79918">
      <Url>http://dm/eesc/2025/_layouts/15/DocIdRedir.aspx?ID=A6WAAD5KZT2Q-284857674-11052</Url>
      <Description>A6WAAD5KZT2Q-284857674-11052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2026-03-19T12:00:00+00:00</ProductionDate>
    <FicheYear xmlns="1a33af13-4045-4f88-9d7b-618e30f79918">2025</FicheYear>
    <DocumentNumber xmlns="27994258-8564-426c-a7a1-d6286d62992e">3385</DocumentNumber>
    <DossierNumber xmlns="1a33af13-4045-4f88-9d7b-618e30f79918">1099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VON BROCKDORFF</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1394</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2026-03-18T12:00:00+00:00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B3007A20-1584-4DFE-AC4F-7FDAE5B39DA6}"/>
</file>

<file path=customXml/itemProps2.xml><?xml version="1.0" encoding="utf-8"?>
<ds:datastoreItem xmlns:ds="http://schemas.openxmlformats.org/officeDocument/2006/customXml" ds:itemID="{979A0621-C003-4E2E-B597-8E11E8E5C93D}"/>
</file>

<file path=customXml/itemProps3.xml><?xml version="1.0" encoding="utf-8"?>
<ds:datastoreItem xmlns:ds="http://schemas.openxmlformats.org/officeDocument/2006/customXml" ds:itemID="{4F5F5C26-2D1D-43AE-AA22-E1428462DECB}"/>
</file>

<file path=customXml/itemProps4.xml><?xml version="1.0" encoding="utf-8"?>
<ds:datastoreItem xmlns:ds="http://schemas.openxmlformats.org/officeDocument/2006/customXml" ds:itemID="{9A670F24-D17A-492F-9506-1F3D4EF32757}"/>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Foresight Report 2025 </dc:title>
  <dc:subject>Record of proceedings</dc:subject>
  <dc:creator>Hilary Morris</dc:creator>
  <cp:keywords>EESC-2025-03385-00-00-CR-TRA-EN</cp:keywords>
  <dc:description>Rapporteur: - VON BROCKDORFF Original language: - EN Date of document: - 19/03/2026 Date of meeting: -  External documents: - COM(2025)484- final Administrator responsible: - MME TETU Alice</dc:description>
  <cp:lastModifiedBy>TDriveSVCUserProd</cp:lastModifiedBy>
  <cp:revision>4</cp:revision>
  <cp:lastPrinted>2004-02-16T15:16:00Z</cp:lastPrinted>
  <dcterms:created xsi:type="dcterms:W3CDTF">2026-03-18T17:42:00Z</dcterms:created>
  <dcterms:modified xsi:type="dcterms:W3CDTF">2026-03-19T08:53:00Z</dcterms:modified>
  <cp:category>INT/1099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e761352a-f066-4815-a699-aa2a7446a1e6</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3385</vt:i4>
  </property>
  <property fmtid="{D5CDD505-2E9C-101B-9397-08002B2CF9AE}" pid="14" name="FicheYear">
    <vt:i4>2025</vt:i4>
  </property>
  <property fmtid="{D5CDD505-2E9C-101B-9397-08002B2CF9AE}" pid="15" name="DocumentVersion">
    <vt:i4>0</vt:i4>
  </property>
  <property fmtid="{D5CDD505-2E9C-101B-9397-08002B2CF9AE}" pid="16" name="DossierNumber">
    <vt:i4>1099</vt:i4>
  </property>
  <property fmtid="{D5CDD505-2E9C-101B-9397-08002B2CF9AE}" pid="17" name="DocumentStatus">
    <vt:lpwstr>3;#REF|722611fd-7eaf-44e3-8780-a3226646f5f0</vt:lpwstr>
  </property>
  <property fmtid="{D5CDD505-2E9C-101B-9397-08002B2CF9AE}" pid="18" name="DossierName">
    <vt:lpwstr>51;#INT|e1edfecb-ed43-427b-bb02-d45fe6645386</vt:lpwstr>
  </property>
  <property fmtid="{D5CDD505-2E9C-101B-9397-08002B2CF9AE}" pid="19" name="RequestingService">
    <vt:lpwstr>Marché unique, production, consommation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5;#EN|f2175f21-25d7-44a3-96da-d6a61b075e1b;#3;#REF|722611fd-7eaf-44e3-8780-a3226646f5f0;#1;#EESC|422833ec-8d7e-4e65-8e4e-8bed07ffb729;#51;#INT|e1edfecb-ed43-427b-bb02-d45fe6645386</vt:lpwstr>
  </property>
  <property fmtid="{D5CDD505-2E9C-101B-9397-08002B2CF9AE}" pid="30" name="Rapporteur">
    <vt:lpwstr>VON BROCKDORFF</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1394</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2026-03-18T12:00:00Z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