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3421B9" w:rsidRDefault="00077C4F" w:rsidP="003421B9">
      <w:pPr>
        <w:spacing w:after="0" w:line="240" w:lineRule="auto"/>
        <w:ind w:left="-851"/>
        <w:rPr>
          <w:rFonts w:ascii="Times New Roman" w:hAnsi="Times New Roman"/>
          <w:bCs/>
          <w:sz w:val="16"/>
          <w:szCs w:val="16"/>
        </w:rPr>
      </w:pPr>
    </w:p>
    <w:tbl>
      <w:tblPr>
        <w:tblW w:w="1029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96"/>
      </w:tblGrid>
      <w:tr w:rsidR="001C4138" w:rsidRPr="00442552" w14:paraId="7E6372DC" w14:textId="77777777" w:rsidTr="00937FB9">
        <w:trPr>
          <w:jc w:val="center"/>
        </w:trPr>
        <w:tc>
          <w:tcPr>
            <w:tcW w:w="10296" w:type="dxa"/>
          </w:tcPr>
          <w:p w14:paraId="3A4EDC3A" w14:textId="45126A70" w:rsidR="001C4138" w:rsidRPr="004F6117" w:rsidRDefault="0028000C" w:rsidP="00937FB9">
            <w:pPr>
              <w:spacing w:before="120" w:after="120"/>
              <w:rPr>
                <w:rFonts w:ascii="Times New Roman" w:hAnsi="Times New Roman"/>
                <w:b/>
                <w:sz w:val="24"/>
                <w:szCs w:val="24"/>
              </w:rPr>
            </w:pPr>
            <w:r w:rsidRPr="0028000C">
              <w:rPr>
                <w:rFonts w:ascii="Times New Roman" w:hAnsi="Times New Roman"/>
                <w:b/>
                <w:sz w:val="24"/>
                <w:szCs w:val="24"/>
              </w:rPr>
              <w:t>Financial literacy and education for Europeans</w:t>
            </w:r>
            <w:r w:rsidR="00937FB9">
              <w:rPr>
                <w:rFonts w:ascii="Times New Roman" w:hAnsi="Times New Roman"/>
                <w:b/>
                <w:sz w:val="24"/>
                <w:szCs w:val="24"/>
              </w:rPr>
              <w:br/>
            </w:r>
            <w:r>
              <w:rPr>
                <w:rFonts w:ascii="Times New Roman" w:hAnsi="Times New Roman"/>
                <w:b/>
                <w:sz w:val="24"/>
                <w:szCs w:val="24"/>
              </w:rPr>
              <w:t>(</w:t>
            </w:r>
            <w:r w:rsidR="005B2F87">
              <w:rPr>
                <w:rFonts w:ascii="Times New Roman" w:hAnsi="Times New Roman"/>
                <w:b/>
                <w:sz w:val="24"/>
                <w:szCs w:val="24"/>
              </w:rPr>
              <w:t>exploratory</w:t>
            </w:r>
            <w:r>
              <w:rPr>
                <w:rFonts w:ascii="Times New Roman" w:hAnsi="Times New Roman"/>
                <w:b/>
                <w:sz w:val="24"/>
                <w:szCs w:val="24"/>
              </w:rPr>
              <w:t xml:space="preserve"> opinion)</w:t>
            </w:r>
            <w:r w:rsidR="00937FB9">
              <w:rPr>
                <w:rFonts w:ascii="Times New Roman" w:hAnsi="Times New Roman"/>
                <w:b/>
                <w:sz w:val="24"/>
                <w:szCs w:val="24"/>
              </w:rPr>
              <w:br/>
            </w:r>
            <w:r w:rsidR="001C4138" w:rsidRPr="0028000C">
              <w:rPr>
                <w:rFonts w:ascii="Times New Roman" w:hAnsi="Times New Roman"/>
                <w:b/>
                <w:sz w:val="24"/>
                <w:szCs w:val="24"/>
                <w:lang w:val="en-IE"/>
              </w:rPr>
              <w:t>EESC-</w:t>
            </w:r>
            <w:r w:rsidRPr="0028000C">
              <w:rPr>
                <w:rFonts w:ascii="Times New Roman" w:hAnsi="Times New Roman"/>
                <w:b/>
                <w:sz w:val="24"/>
                <w:szCs w:val="24"/>
                <w:lang w:val="en-IE"/>
              </w:rPr>
              <w:t>2025</w:t>
            </w:r>
            <w:r w:rsidR="003421B9">
              <w:rPr>
                <w:rFonts w:ascii="Times New Roman" w:hAnsi="Times New Roman"/>
                <w:b/>
                <w:sz w:val="24"/>
                <w:szCs w:val="24"/>
                <w:lang w:val="en-IE"/>
              </w:rPr>
              <w:t>-</w:t>
            </w:r>
            <w:r w:rsidRPr="0028000C">
              <w:rPr>
                <w:rFonts w:ascii="Times New Roman" w:hAnsi="Times New Roman"/>
                <w:b/>
                <w:sz w:val="24"/>
                <w:szCs w:val="24"/>
                <w:lang w:val="en-IE"/>
              </w:rPr>
              <w:t>01265</w:t>
            </w:r>
            <w:r w:rsidR="001C4138" w:rsidRPr="0028000C">
              <w:rPr>
                <w:rFonts w:ascii="Times New Roman" w:hAnsi="Times New Roman"/>
                <w:b/>
                <w:sz w:val="24"/>
                <w:szCs w:val="24"/>
                <w:lang w:val="en-IE"/>
              </w:rPr>
              <w:t xml:space="preserve"> </w:t>
            </w:r>
            <w:r w:rsidR="001C4138" w:rsidRPr="0028000C">
              <w:rPr>
                <w:rFonts w:ascii="Times New Roman" w:hAnsi="Times New Roman"/>
                <w:b/>
                <w:sz w:val="24"/>
                <w:szCs w:val="24"/>
              </w:rPr>
              <w:t xml:space="preserve">‒ </w:t>
            </w:r>
            <w:r w:rsidRPr="0028000C">
              <w:rPr>
                <w:rFonts w:ascii="Times New Roman" w:hAnsi="Times New Roman"/>
                <w:b/>
                <w:sz w:val="24"/>
                <w:szCs w:val="24"/>
              </w:rPr>
              <w:t>ECO</w:t>
            </w:r>
            <w:r w:rsidR="001C4138" w:rsidRPr="0028000C">
              <w:rPr>
                <w:rFonts w:ascii="Times New Roman" w:hAnsi="Times New Roman"/>
                <w:b/>
                <w:sz w:val="24"/>
                <w:szCs w:val="24"/>
              </w:rPr>
              <w:t>/</w:t>
            </w:r>
            <w:r w:rsidRPr="0028000C">
              <w:rPr>
                <w:rFonts w:ascii="Times New Roman" w:hAnsi="Times New Roman"/>
                <w:b/>
                <w:sz w:val="24"/>
                <w:szCs w:val="24"/>
              </w:rPr>
              <w:t>677</w:t>
            </w:r>
            <w:r w:rsidR="001C4138" w:rsidRPr="00807B48">
              <w:rPr>
                <w:rFonts w:ascii="Times New Roman" w:hAnsi="Times New Roman"/>
                <w:b/>
                <w:sz w:val="24"/>
                <w:szCs w:val="24"/>
              </w:rPr>
              <w:br/>
            </w:r>
            <w:r>
              <w:rPr>
                <w:rFonts w:ascii="Times New Roman" w:hAnsi="Times New Roman"/>
                <w:b/>
                <w:sz w:val="24"/>
                <w:szCs w:val="24"/>
              </w:rPr>
              <w:t>598</w:t>
            </w:r>
            <w:r w:rsidRPr="0028000C">
              <w:rPr>
                <w:rFonts w:ascii="Times New Roman" w:hAnsi="Times New Roman"/>
                <w:b/>
                <w:sz w:val="24"/>
                <w:szCs w:val="24"/>
                <w:vertAlign w:val="superscript"/>
              </w:rPr>
              <w:t>th</w:t>
            </w:r>
            <w:r>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Pr>
                <w:rFonts w:ascii="Times New Roman" w:hAnsi="Times New Roman"/>
                <w:b/>
                <w:sz w:val="24"/>
                <w:szCs w:val="24"/>
              </w:rPr>
              <w:t>July 2025</w:t>
            </w:r>
            <w:r w:rsidR="001C4138" w:rsidRPr="00807B48">
              <w:rPr>
                <w:rFonts w:ascii="Times New Roman" w:hAnsi="Times New Roman"/>
                <w:b/>
                <w:sz w:val="24"/>
                <w:szCs w:val="24"/>
              </w:rPr>
              <w:br/>
              <w:t xml:space="preserve">Rapporteur: </w:t>
            </w:r>
            <w:r>
              <w:rPr>
                <w:rFonts w:ascii="Times New Roman" w:hAnsi="Times New Roman"/>
                <w:b/>
                <w:sz w:val="24"/>
                <w:szCs w:val="24"/>
              </w:rPr>
              <w:t>Giuseppe GUERINI</w:t>
            </w:r>
            <w:r w:rsidR="001C4138">
              <w:rPr>
                <w:rFonts w:ascii="Times New Roman" w:hAnsi="Times New Roman"/>
                <w:b/>
                <w:sz w:val="24"/>
                <w:szCs w:val="24"/>
              </w:rPr>
              <w:t xml:space="preserve"> </w:t>
            </w:r>
            <w:r w:rsidR="003421B9">
              <w:rPr>
                <w:rFonts w:ascii="Times New Roman" w:hAnsi="Times New Roman"/>
                <w:b/>
                <w:sz w:val="24"/>
                <w:szCs w:val="24"/>
              </w:rPr>
              <w:t>(</w:t>
            </w:r>
            <w:r>
              <w:rPr>
                <w:rFonts w:ascii="Times New Roman" w:hAnsi="Times New Roman"/>
                <w:b/>
                <w:sz w:val="24"/>
                <w:szCs w:val="24"/>
              </w:rPr>
              <w:t>IT-III</w:t>
            </w:r>
            <w:r w:rsidR="003421B9">
              <w:rPr>
                <w:rFonts w:ascii="Times New Roman" w:hAnsi="Times New Roman"/>
                <w:b/>
                <w:sz w:val="24"/>
                <w:szCs w:val="24"/>
              </w:rPr>
              <w:t>)</w:t>
            </w:r>
            <w:r w:rsidR="001C4138" w:rsidRPr="00807B48">
              <w:rPr>
                <w:rFonts w:ascii="Times New Roman" w:hAnsi="Times New Roman"/>
                <w:b/>
                <w:sz w:val="24"/>
                <w:szCs w:val="24"/>
              </w:rPr>
              <w:br/>
              <w:t xml:space="preserve">DG </w:t>
            </w:r>
            <w:r>
              <w:rPr>
                <w:rFonts w:ascii="Times New Roman" w:hAnsi="Times New Roman"/>
                <w:b/>
                <w:sz w:val="24"/>
                <w:szCs w:val="24"/>
              </w:rPr>
              <w:t>FISMA</w:t>
            </w:r>
            <w:r w:rsidR="001C4138" w:rsidRPr="00807B48">
              <w:rPr>
                <w:rFonts w:ascii="Times New Roman" w:hAnsi="Times New Roman"/>
                <w:b/>
                <w:sz w:val="24"/>
                <w:szCs w:val="24"/>
              </w:rPr>
              <w:t xml:space="preserve"> – Commissioner </w:t>
            </w:r>
            <w:r>
              <w:rPr>
                <w:rFonts w:ascii="Times New Roman" w:hAnsi="Times New Roman"/>
                <w:b/>
                <w:sz w:val="24"/>
                <w:szCs w:val="24"/>
              </w:rPr>
              <w:t>ALBUQUERQUE</w:t>
            </w:r>
          </w:p>
        </w:tc>
      </w:tr>
      <w:tr w:rsidR="00734613" w:rsidRPr="00442552" w14:paraId="1937071F" w14:textId="77777777" w:rsidTr="00937FB9">
        <w:trPr>
          <w:jc w:val="center"/>
        </w:trPr>
        <w:tc>
          <w:tcPr>
            <w:tcW w:w="10296" w:type="dxa"/>
          </w:tcPr>
          <w:p w14:paraId="1E50B4DB" w14:textId="618F42B1"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of the European Economic and Social Committee</w:t>
            </w:r>
            <w:r w:rsidR="003F7566">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937FB9">
        <w:trPr>
          <w:trHeight w:val="300"/>
          <w:jc w:val="center"/>
        </w:trPr>
        <w:tc>
          <w:tcPr>
            <w:tcW w:w="10296" w:type="dxa"/>
          </w:tcPr>
          <w:p w14:paraId="6334C86D" w14:textId="672A2497" w:rsidR="008F1C1B" w:rsidRDefault="0028000C" w:rsidP="003421B9">
            <w:pPr>
              <w:widowControl w:val="0"/>
              <w:spacing w:before="120" w:after="120"/>
              <w:jc w:val="both"/>
              <w:rPr>
                <w:rFonts w:ascii="Times New Roman" w:eastAsia="Times New Roman" w:hAnsi="Times New Roman"/>
                <w:color w:val="000000"/>
                <w:sz w:val="24"/>
                <w:szCs w:val="24"/>
              </w:rPr>
            </w:pPr>
            <w:r w:rsidRPr="3E7CE6A0">
              <w:rPr>
                <w:rFonts w:ascii="Times New Roman" w:hAnsi="Times New Roman"/>
                <w:sz w:val="24"/>
                <w:szCs w:val="24"/>
                <w:u w:val="single"/>
              </w:rPr>
              <w:t>Point 1.1 of the opinion:</w:t>
            </w:r>
            <w:r w:rsidR="003421B9">
              <w:rPr>
                <w:rFonts w:ascii="Times New Roman" w:hAnsi="Times New Roman"/>
                <w:sz w:val="24"/>
                <w:szCs w:val="24"/>
                <w:lang w:val="en-IE"/>
              </w:rPr>
              <w:t xml:space="preserve"> </w:t>
            </w:r>
            <w:r w:rsidR="03FEFF7F" w:rsidRPr="3E7CE6A0">
              <w:rPr>
                <w:rFonts w:ascii="Times New Roman" w:hAnsi="Times New Roman"/>
                <w:sz w:val="24"/>
                <w:szCs w:val="24"/>
                <w:lang w:val="en-IE"/>
              </w:rPr>
              <w:t xml:space="preserve">The Commission </w:t>
            </w:r>
            <w:r w:rsidR="0038505F">
              <w:rPr>
                <w:rFonts w:ascii="Times New Roman" w:hAnsi="Times New Roman"/>
                <w:sz w:val="24"/>
                <w:szCs w:val="24"/>
                <w:lang w:val="en-IE"/>
              </w:rPr>
              <w:t xml:space="preserve">welcomes the </w:t>
            </w:r>
            <w:r w:rsidR="007B7B0B">
              <w:rPr>
                <w:rFonts w:ascii="Times New Roman" w:hAnsi="Times New Roman"/>
                <w:sz w:val="24"/>
                <w:szCs w:val="24"/>
                <w:lang w:val="en-IE"/>
              </w:rPr>
              <w:t xml:space="preserve">exploratory </w:t>
            </w:r>
            <w:r w:rsidR="0038505F">
              <w:rPr>
                <w:rFonts w:ascii="Times New Roman" w:hAnsi="Times New Roman"/>
                <w:sz w:val="24"/>
                <w:szCs w:val="24"/>
                <w:lang w:val="en-IE"/>
              </w:rPr>
              <w:t xml:space="preserve">opinion on </w:t>
            </w:r>
            <w:proofErr w:type="gramStart"/>
            <w:r w:rsidR="0038505F">
              <w:rPr>
                <w:rFonts w:ascii="Times New Roman" w:hAnsi="Times New Roman"/>
                <w:sz w:val="24"/>
                <w:szCs w:val="24"/>
                <w:lang w:val="en-IE"/>
              </w:rPr>
              <w:t>Financial</w:t>
            </w:r>
            <w:proofErr w:type="gramEnd"/>
            <w:r w:rsidR="0038505F">
              <w:rPr>
                <w:rFonts w:ascii="Times New Roman" w:hAnsi="Times New Roman"/>
                <w:sz w:val="24"/>
                <w:szCs w:val="24"/>
                <w:lang w:val="en-IE"/>
              </w:rPr>
              <w:t xml:space="preserve"> </w:t>
            </w:r>
            <w:r w:rsidR="00EE099D">
              <w:rPr>
                <w:rFonts w:ascii="Times New Roman" w:hAnsi="Times New Roman"/>
                <w:sz w:val="24"/>
                <w:szCs w:val="24"/>
                <w:lang w:val="en-IE"/>
              </w:rPr>
              <w:t>l</w:t>
            </w:r>
            <w:r w:rsidR="0038505F">
              <w:rPr>
                <w:rFonts w:ascii="Times New Roman" w:hAnsi="Times New Roman"/>
                <w:sz w:val="24"/>
                <w:szCs w:val="24"/>
                <w:lang w:val="en-IE"/>
              </w:rPr>
              <w:t xml:space="preserve">iteracy and education for Europeans. The Commission also </w:t>
            </w:r>
            <w:r w:rsidR="03FEFF7F" w:rsidRPr="3E7CE6A0">
              <w:rPr>
                <w:rFonts w:ascii="Times New Roman" w:hAnsi="Times New Roman"/>
                <w:sz w:val="24"/>
                <w:szCs w:val="24"/>
                <w:lang w:val="en-IE"/>
              </w:rPr>
              <w:t>shares the views of the C</w:t>
            </w:r>
            <w:proofErr w:type="spellStart"/>
            <w:r w:rsidR="003421B9" w:rsidRPr="004800A5">
              <w:rPr>
                <w:rFonts w:ascii="Times New Roman" w:hAnsi="Times New Roman"/>
                <w:bCs/>
                <w:sz w:val="24"/>
                <w:szCs w:val="24"/>
              </w:rPr>
              <w:t>ommittee</w:t>
            </w:r>
            <w:proofErr w:type="spellEnd"/>
            <w:r w:rsidR="03FEFF7F" w:rsidRPr="3E7CE6A0">
              <w:rPr>
                <w:rFonts w:ascii="Times New Roman" w:hAnsi="Times New Roman"/>
                <w:sz w:val="24"/>
                <w:szCs w:val="24"/>
                <w:lang w:val="en-IE"/>
              </w:rPr>
              <w:t xml:space="preserve"> that financial literacy is crucial when it comes to saving and i</w:t>
            </w:r>
            <w:r w:rsidR="1199024F" w:rsidRPr="3E7CE6A0">
              <w:rPr>
                <w:rFonts w:ascii="Times New Roman" w:hAnsi="Times New Roman"/>
                <w:sz w:val="24"/>
                <w:szCs w:val="24"/>
                <w:lang w:val="en-IE"/>
              </w:rPr>
              <w:t xml:space="preserve">nvesting. </w:t>
            </w:r>
            <w:r w:rsidR="00C92D69">
              <w:rPr>
                <w:rFonts w:ascii="Times New Roman" w:hAnsi="Times New Roman"/>
                <w:sz w:val="24"/>
                <w:szCs w:val="24"/>
                <w:lang w:val="en-IE"/>
              </w:rPr>
              <w:t xml:space="preserve">This </w:t>
            </w:r>
            <w:r w:rsidR="00125A64">
              <w:rPr>
                <w:rFonts w:ascii="Times New Roman" w:hAnsi="Times New Roman"/>
                <w:sz w:val="24"/>
                <w:szCs w:val="24"/>
                <w:lang w:val="en-IE"/>
              </w:rPr>
              <w:t xml:space="preserve">exploratory </w:t>
            </w:r>
            <w:r w:rsidR="00C92D69">
              <w:rPr>
                <w:rFonts w:ascii="Times New Roman" w:hAnsi="Times New Roman"/>
                <w:sz w:val="24"/>
                <w:szCs w:val="24"/>
                <w:lang w:val="en-IE"/>
              </w:rPr>
              <w:t>opinion will feed into the</w:t>
            </w:r>
            <w:r w:rsidR="00142C9B">
              <w:rPr>
                <w:rFonts w:ascii="Times New Roman" w:hAnsi="Times New Roman"/>
                <w:sz w:val="24"/>
                <w:szCs w:val="24"/>
                <w:lang w:val="en-IE"/>
              </w:rPr>
              <w:t xml:space="preserve"> Financial Literacy Strategy for the EU</w:t>
            </w:r>
            <w:r w:rsidR="001F07B9">
              <w:rPr>
                <w:rFonts w:ascii="Times New Roman" w:hAnsi="Times New Roman"/>
                <w:sz w:val="24"/>
                <w:szCs w:val="24"/>
                <w:lang w:val="en-IE"/>
              </w:rPr>
              <w:t xml:space="preserve"> notably on potential thematic areas for the exchange of best practices</w:t>
            </w:r>
            <w:r w:rsidR="00142C9B">
              <w:rPr>
                <w:rFonts w:ascii="Times New Roman" w:hAnsi="Times New Roman"/>
                <w:sz w:val="24"/>
                <w:szCs w:val="24"/>
                <w:lang w:val="en-IE"/>
              </w:rPr>
              <w:t>.</w:t>
            </w:r>
            <w:r w:rsidR="0086750F">
              <w:rPr>
                <w:rFonts w:ascii="Times New Roman" w:hAnsi="Times New Roman"/>
                <w:sz w:val="24"/>
                <w:szCs w:val="24"/>
                <w:lang w:val="en-IE"/>
              </w:rPr>
              <w:t xml:space="preserve"> </w:t>
            </w:r>
            <w:r w:rsidR="7930598B" w:rsidRPr="3E7CE6A0">
              <w:rPr>
                <w:rFonts w:ascii="Times New Roman" w:hAnsi="Times New Roman"/>
                <w:sz w:val="24"/>
                <w:szCs w:val="24"/>
                <w:lang w:val="en-IE"/>
              </w:rPr>
              <w:t xml:space="preserve">The </w:t>
            </w:r>
            <w:r w:rsidR="39E4BDB1" w:rsidRPr="3E7CE6A0">
              <w:rPr>
                <w:rFonts w:ascii="Times New Roman" w:hAnsi="Times New Roman"/>
                <w:sz w:val="24"/>
                <w:szCs w:val="24"/>
                <w:lang w:val="en-IE"/>
              </w:rPr>
              <w:t>strategy</w:t>
            </w:r>
            <w:r w:rsidR="7930598B" w:rsidRPr="3E7CE6A0">
              <w:rPr>
                <w:rFonts w:ascii="Times New Roman" w:hAnsi="Times New Roman"/>
                <w:sz w:val="24"/>
                <w:szCs w:val="24"/>
                <w:lang w:val="en-IE"/>
              </w:rPr>
              <w:t xml:space="preserve"> is a key initiative</w:t>
            </w:r>
            <w:r w:rsidR="1084148D" w:rsidRPr="3E7CE6A0">
              <w:rPr>
                <w:rFonts w:ascii="Times New Roman" w:hAnsi="Times New Roman"/>
                <w:sz w:val="24"/>
                <w:szCs w:val="24"/>
                <w:lang w:val="en-IE"/>
              </w:rPr>
              <w:t xml:space="preserve"> announced </w:t>
            </w:r>
            <w:r w:rsidR="036E4979" w:rsidRPr="3E7CE6A0">
              <w:rPr>
                <w:rFonts w:ascii="Times New Roman" w:hAnsi="Times New Roman"/>
                <w:sz w:val="24"/>
                <w:szCs w:val="24"/>
                <w:lang w:val="en-IE"/>
              </w:rPr>
              <w:t>in the Savings and Investments Union</w:t>
            </w:r>
            <w:r w:rsidR="00937FB9">
              <w:rPr>
                <w:rFonts w:ascii="Times New Roman" w:hAnsi="Times New Roman"/>
                <w:sz w:val="24"/>
                <w:szCs w:val="24"/>
                <w:lang w:val="en-IE"/>
              </w:rPr>
              <w:t> </w:t>
            </w:r>
            <w:r w:rsidR="036E4979" w:rsidRPr="3E7CE6A0">
              <w:rPr>
                <w:rFonts w:ascii="Times New Roman" w:hAnsi="Times New Roman"/>
                <w:sz w:val="24"/>
                <w:szCs w:val="24"/>
                <w:lang w:val="en-IE"/>
              </w:rPr>
              <w:t>(SIU) Communication</w:t>
            </w:r>
            <w:r w:rsidR="003421B9">
              <w:rPr>
                <w:rStyle w:val="FootnoteReference"/>
                <w:rFonts w:ascii="Times New Roman" w:hAnsi="Times New Roman"/>
                <w:sz w:val="24"/>
                <w:szCs w:val="24"/>
                <w:lang w:val="en-IE"/>
              </w:rPr>
              <w:footnoteReference w:id="2"/>
            </w:r>
            <w:r w:rsidR="00CD10BD" w:rsidRPr="3E7CE6A0">
              <w:rPr>
                <w:rFonts w:ascii="Times New Roman" w:hAnsi="Times New Roman"/>
                <w:sz w:val="24"/>
                <w:szCs w:val="24"/>
                <w:lang w:val="en-IE"/>
              </w:rPr>
              <w:t xml:space="preserve">, and </w:t>
            </w:r>
            <w:r w:rsidR="15EFBEC2">
              <w:rPr>
                <w:rFonts w:ascii="Times New Roman" w:eastAsia="Times New Roman" w:hAnsi="Times New Roman"/>
                <w:color w:val="000000"/>
                <w:sz w:val="24"/>
                <w:szCs w:val="24"/>
              </w:rPr>
              <w:t xml:space="preserve">this </w:t>
            </w:r>
            <w:r w:rsidR="21B376B4">
              <w:rPr>
                <w:rFonts w:ascii="Times New Roman" w:eastAsia="Times New Roman" w:hAnsi="Times New Roman"/>
                <w:color w:val="000000"/>
                <w:sz w:val="24"/>
                <w:szCs w:val="24"/>
              </w:rPr>
              <w:t xml:space="preserve">Commission committed to </w:t>
            </w:r>
            <w:r w:rsidR="003F7566">
              <w:rPr>
                <w:rFonts w:ascii="Times New Roman" w:eastAsia="Times New Roman" w:hAnsi="Times New Roman"/>
                <w:color w:val="000000"/>
                <w:sz w:val="24"/>
                <w:szCs w:val="24"/>
              </w:rPr>
              <w:t>its adoption</w:t>
            </w:r>
            <w:r w:rsidR="21B376B4">
              <w:rPr>
                <w:rFonts w:ascii="Times New Roman" w:eastAsia="Times New Roman" w:hAnsi="Times New Roman"/>
                <w:color w:val="000000"/>
                <w:sz w:val="24"/>
                <w:szCs w:val="24"/>
              </w:rPr>
              <w:t xml:space="preserve"> </w:t>
            </w:r>
            <w:r w:rsidR="0081001E">
              <w:rPr>
                <w:rFonts w:ascii="Times New Roman" w:eastAsia="Times New Roman" w:hAnsi="Times New Roman"/>
                <w:color w:val="000000"/>
                <w:sz w:val="24"/>
                <w:szCs w:val="24"/>
              </w:rPr>
              <w:t>on 30 September</w:t>
            </w:r>
            <w:r w:rsidR="21B376B4">
              <w:rPr>
                <w:rFonts w:ascii="Times New Roman" w:eastAsia="Times New Roman" w:hAnsi="Times New Roman"/>
                <w:color w:val="000000"/>
                <w:sz w:val="24"/>
                <w:szCs w:val="24"/>
              </w:rPr>
              <w:t xml:space="preserve"> 2025.</w:t>
            </w:r>
            <w:r w:rsidR="152FC8EA">
              <w:rPr>
                <w:rFonts w:ascii="Times New Roman" w:eastAsia="Times New Roman" w:hAnsi="Times New Roman"/>
                <w:color w:val="000000"/>
                <w:sz w:val="24"/>
                <w:szCs w:val="24"/>
              </w:rPr>
              <w:t xml:space="preserve"> </w:t>
            </w:r>
            <w:r w:rsidR="21B376B4">
              <w:rPr>
                <w:rFonts w:ascii="Times New Roman" w:eastAsia="Times New Roman" w:hAnsi="Times New Roman"/>
                <w:color w:val="000000"/>
                <w:sz w:val="24"/>
                <w:szCs w:val="24"/>
              </w:rPr>
              <w:t>The strategy will focus on communication and awareness raising, coordination of best practices, monitoring and evaluation, and increasing funding opportunities. It will facilitate the exchange of best practices among Member States also as regards initiatives linked to financial education.</w:t>
            </w:r>
          </w:p>
          <w:p w14:paraId="5C264D7C" w14:textId="072E07B7" w:rsidR="0028000C" w:rsidRPr="008F1C1B" w:rsidRDefault="0028000C" w:rsidP="003421B9">
            <w:pPr>
              <w:widowControl w:val="0"/>
              <w:spacing w:before="120" w:after="120"/>
              <w:jc w:val="both"/>
              <w:rPr>
                <w:rFonts w:ascii="Times New Roman" w:eastAsia="Times New Roman" w:hAnsi="Times New Roman"/>
                <w:color w:val="000000"/>
                <w:sz w:val="24"/>
                <w:szCs w:val="24"/>
              </w:rPr>
            </w:pPr>
            <w:r w:rsidRPr="3E7CE6A0">
              <w:rPr>
                <w:rFonts w:ascii="Times New Roman" w:hAnsi="Times New Roman"/>
                <w:sz w:val="24"/>
                <w:szCs w:val="24"/>
                <w:u w:val="single"/>
              </w:rPr>
              <w:t>Point 1.2 of the opinion:</w:t>
            </w:r>
            <w:r w:rsidR="003421B9">
              <w:rPr>
                <w:rFonts w:ascii="Times New Roman" w:hAnsi="Times New Roman"/>
                <w:sz w:val="24"/>
                <w:szCs w:val="24"/>
                <w:lang w:val="en-IE"/>
              </w:rPr>
              <w:t xml:space="preserve"> </w:t>
            </w:r>
            <w:r w:rsidR="34254264" w:rsidRPr="3E7CE6A0">
              <w:rPr>
                <w:rFonts w:ascii="Times New Roman" w:hAnsi="Times New Roman"/>
                <w:sz w:val="24"/>
                <w:szCs w:val="24"/>
                <w:lang w:val="en-IE"/>
              </w:rPr>
              <w:t xml:space="preserve">The Commission agrees that financial literacy helps people to have a </w:t>
            </w:r>
            <w:r w:rsidR="00CD10BD" w:rsidRPr="3E7CE6A0">
              <w:rPr>
                <w:rFonts w:ascii="Times New Roman" w:hAnsi="Times New Roman"/>
                <w:sz w:val="24"/>
                <w:szCs w:val="24"/>
                <w:lang w:val="en-IE"/>
              </w:rPr>
              <w:t>better</w:t>
            </w:r>
            <w:r w:rsidR="34254264" w:rsidRPr="3E7CE6A0">
              <w:rPr>
                <w:rFonts w:ascii="Times New Roman" w:hAnsi="Times New Roman"/>
                <w:sz w:val="24"/>
                <w:szCs w:val="24"/>
                <w:lang w:val="en-IE"/>
              </w:rPr>
              <w:t xml:space="preserve"> understanding of debt, the functioning of financial markets, tax implications of investments, and insurance as a risk management tool.</w:t>
            </w:r>
            <w:r w:rsidR="772FE1A2" w:rsidRPr="3E7CE6A0">
              <w:rPr>
                <w:rFonts w:ascii="Times New Roman" w:hAnsi="Times New Roman"/>
                <w:sz w:val="24"/>
                <w:szCs w:val="24"/>
                <w:lang w:val="en-IE"/>
              </w:rPr>
              <w:t xml:space="preserve"> Improving financial literacy is</w:t>
            </w:r>
            <w:r w:rsidRPr="3E7CE6A0">
              <w:rPr>
                <w:rFonts w:ascii="Times New Roman" w:hAnsi="Times New Roman"/>
                <w:sz w:val="24"/>
                <w:szCs w:val="24"/>
                <w:lang w:val="en-IE"/>
              </w:rPr>
              <w:t xml:space="preserve">, </w:t>
            </w:r>
            <w:r w:rsidR="772FE1A2" w:rsidRPr="3E7CE6A0">
              <w:rPr>
                <w:rFonts w:ascii="Times New Roman" w:hAnsi="Times New Roman"/>
                <w:sz w:val="24"/>
                <w:szCs w:val="24"/>
                <w:lang w:val="en-IE"/>
              </w:rPr>
              <w:t xml:space="preserve">therefore, essential </w:t>
            </w:r>
            <w:r w:rsidR="00CD10BD" w:rsidRPr="3E7CE6A0">
              <w:rPr>
                <w:rFonts w:ascii="Times New Roman" w:hAnsi="Times New Roman"/>
                <w:sz w:val="24"/>
                <w:szCs w:val="24"/>
                <w:lang w:val="en-IE"/>
              </w:rPr>
              <w:t xml:space="preserve">to </w:t>
            </w:r>
            <w:r w:rsidR="772FE1A2" w:rsidRPr="3E7CE6A0">
              <w:rPr>
                <w:rFonts w:ascii="Times New Roman" w:hAnsi="Times New Roman"/>
                <w:sz w:val="24"/>
                <w:szCs w:val="24"/>
                <w:lang w:val="en-IE"/>
              </w:rPr>
              <w:t>help citizens secure their financial future. Financial literacy empowers individuals to save early, invest wisely, and make informed decisions about pensions, taxes, and long-term financial needs</w:t>
            </w:r>
            <w:r w:rsidR="4304709E" w:rsidRPr="3E7CE6A0">
              <w:rPr>
                <w:rFonts w:ascii="Times New Roman" w:hAnsi="Times New Roman"/>
                <w:sz w:val="24"/>
                <w:szCs w:val="24"/>
                <w:lang w:val="en-IE"/>
              </w:rPr>
              <w:t>.</w:t>
            </w:r>
          </w:p>
          <w:p w14:paraId="372EFABA" w14:textId="0BEAB573" w:rsidR="0028000C" w:rsidRPr="0028000C" w:rsidRDefault="531CDA2A" w:rsidP="003421B9">
            <w:pPr>
              <w:widowControl w:val="0"/>
              <w:spacing w:before="120" w:after="120"/>
              <w:jc w:val="both"/>
              <w:rPr>
                <w:rFonts w:ascii="Times New Roman" w:hAnsi="Times New Roman"/>
                <w:sz w:val="24"/>
                <w:szCs w:val="24"/>
                <w:lang w:val="en-IE"/>
              </w:rPr>
            </w:pPr>
            <w:r w:rsidRPr="0AED6FDF">
              <w:rPr>
                <w:rFonts w:ascii="Times New Roman" w:hAnsi="Times New Roman"/>
                <w:sz w:val="24"/>
                <w:szCs w:val="24"/>
                <w:u w:val="single"/>
              </w:rPr>
              <w:t>Point 1.3 of the opinion:</w:t>
            </w:r>
            <w:r w:rsidR="003421B9">
              <w:rPr>
                <w:rFonts w:ascii="Times New Roman" w:hAnsi="Times New Roman"/>
                <w:sz w:val="24"/>
                <w:szCs w:val="24"/>
                <w:lang w:val="en-IE"/>
              </w:rPr>
              <w:t xml:space="preserve"> </w:t>
            </w:r>
            <w:r w:rsidR="62157ADA" w:rsidRPr="0AED6FDF">
              <w:rPr>
                <w:rFonts w:ascii="Times New Roman" w:hAnsi="Times New Roman"/>
                <w:sz w:val="24"/>
                <w:szCs w:val="24"/>
                <w:lang w:val="en-IE"/>
              </w:rPr>
              <w:t>The Commission recogni</w:t>
            </w:r>
            <w:r w:rsidR="00DD136F">
              <w:rPr>
                <w:rFonts w:ascii="Times New Roman" w:hAnsi="Times New Roman"/>
                <w:sz w:val="24"/>
                <w:szCs w:val="24"/>
                <w:lang w:val="en-IE"/>
              </w:rPr>
              <w:t>s</w:t>
            </w:r>
            <w:r w:rsidR="62157ADA" w:rsidRPr="0AED6FDF">
              <w:rPr>
                <w:rFonts w:ascii="Times New Roman" w:hAnsi="Times New Roman"/>
                <w:sz w:val="24"/>
                <w:szCs w:val="24"/>
                <w:lang w:val="en-IE"/>
              </w:rPr>
              <w:t>es that, according to the 2023 Eurobarometer</w:t>
            </w:r>
            <w:r w:rsidR="0028000C" w:rsidRPr="0AED6FDF">
              <w:rPr>
                <w:rStyle w:val="FootnoteReference"/>
                <w:rFonts w:ascii="Times New Roman" w:hAnsi="Times New Roman"/>
                <w:sz w:val="24"/>
                <w:szCs w:val="24"/>
                <w:lang w:val="en-IE"/>
              </w:rPr>
              <w:footnoteReference w:id="3"/>
            </w:r>
            <w:r w:rsidR="62157ADA" w:rsidRPr="0AED6FDF">
              <w:rPr>
                <w:rFonts w:ascii="Times New Roman" w:hAnsi="Times New Roman"/>
                <w:sz w:val="24"/>
                <w:szCs w:val="24"/>
                <w:lang w:val="en-IE"/>
              </w:rPr>
              <w:t xml:space="preserve">, financial literacy levels vary significantly across Member States and </w:t>
            </w:r>
            <w:r w:rsidR="00CD10BD">
              <w:rPr>
                <w:rFonts w:ascii="Times New Roman" w:hAnsi="Times New Roman"/>
                <w:sz w:val="24"/>
                <w:szCs w:val="24"/>
                <w:lang w:val="en-IE"/>
              </w:rPr>
              <w:t>that certain</w:t>
            </w:r>
            <w:r w:rsidR="62157ADA" w:rsidRPr="0AED6FDF">
              <w:rPr>
                <w:rFonts w:ascii="Times New Roman" w:hAnsi="Times New Roman"/>
                <w:sz w:val="24"/>
                <w:szCs w:val="24"/>
                <w:lang w:val="en-IE"/>
              </w:rPr>
              <w:t xml:space="preserve"> demographic groups</w:t>
            </w:r>
            <w:r w:rsidR="107038B0" w:rsidRPr="0AED6FDF">
              <w:rPr>
                <w:rFonts w:ascii="Times New Roman" w:hAnsi="Times New Roman"/>
                <w:sz w:val="24"/>
                <w:szCs w:val="24"/>
                <w:lang w:val="en-IE"/>
              </w:rPr>
              <w:t xml:space="preserve"> </w:t>
            </w:r>
            <w:r w:rsidR="62157ADA" w:rsidRPr="0AED6FDF">
              <w:rPr>
                <w:rFonts w:ascii="Times New Roman" w:hAnsi="Times New Roman"/>
                <w:sz w:val="24"/>
                <w:szCs w:val="24"/>
                <w:lang w:val="en-IE"/>
              </w:rPr>
              <w:t xml:space="preserve">generally exhibit lower levels of financial literacy. New initiatives should consider existing national measures and the varying literacy levels in different contexts. Through its upcoming financial literacy strategy, </w:t>
            </w:r>
            <w:r w:rsidR="595A74DF" w:rsidRPr="0AED6FDF">
              <w:rPr>
                <w:rFonts w:ascii="Times New Roman" w:hAnsi="Times New Roman"/>
                <w:sz w:val="24"/>
                <w:szCs w:val="24"/>
                <w:lang w:val="en-IE"/>
              </w:rPr>
              <w:t>the Commission aims to complement and strengthen national strategies and initiatives by public and private stakeholders in Member States. T</w:t>
            </w:r>
            <w:r w:rsidR="62157ADA" w:rsidRPr="0AED6FDF">
              <w:rPr>
                <w:rFonts w:ascii="Times New Roman" w:hAnsi="Times New Roman"/>
                <w:sz w:val="24"/>
                <w:szCs w:val="24"/>
                <w:lang w:val="en-IE"/>
              </w:rPr>
              <w:t xml:space="preserve">he Commission </w:t>
            </w:r>
            <w:r w:rsidR="349DADDB" w:rsidRPr="0AED6FDF">
              <w:rPr>
                <w:rFonts w:ascii="Times New Roman" w:hAnsi="Times New Roman"/>
                <w:sz w:val="24"/>
                <w:szCs w:val="24"/>
                <w:lang w:val="en-IE"/>
              </w:rPr>
              <w:t xml:space="preserve">also </w:t>
            </w:r>
            <w:r w:rsidR="62157ADA" w:rsidRPr="0AED6FDF">
              <w:rPr>
                <w:rFonts w:ascii="Times New Roman" w:hAnsi="Times New Roman"/>
                <w:sz w:val="24"/>
                <w:szCs w:val="24"/>
                <w:lang w:val="en-IE"/>
              </w:rPr>
              <w:t xml:space="preserve">plans to support the efforts of the European Central Bank, </w:t>
            </w:r>
            <w:r w:rsidR="62911F2A" w:rsidRPr="0AED6FDF">
              <w:rPr>
                <w:rFonts w:ascii="Times New Roman" w:hAnsi="Times New Roman"/>
                <w:sz w:val="24"/>
                <w:szCs w:val="24"/>
                <w:lang w:val="en-IE"/>
              </w:rPr>
              <w:t xml:space="preserve">the </w:t>
            </w:r>
            <w:r w:rsidR="62157ADA" w:rsidRPr="0AED6FDF">
              <w:rPr>
                <w:rFonts w:ascii="Times New Roman" w:hAnsi="Times New Roman"/>
                <w:sz w:val="24"/>
                <w:szCs w:val="24"/>
                <w:lang w:val="en-IE"/>
              </w:rPr>
              <w:t>European Supervisory Authorities (ESAs)</w:t>
            </w:r>
            <w:r w:rsidR="4819F53F" w:rsidRPr="0AED6FDF">
              <w:rPr>
                <w:rFonts w:ascii="Times New Roman" w:hAnsi="Times New Roman"/>
                <w:sz w:val="24"/>
                <w:szCs w:val="24"/>
                <w:lang w:val="en-IE"/>
              </w:rPr>
              <w:t xml:space="preserve"> and</w:t>
            </w:r>
            <w:r w:rsidR="62157ADA" w:rsidRPr="0AED6FDF">
              <w:rPr>
                <w:rFonts w:ascii="Times New Roman" w:hAnsi="Times New Roman"/>
                <w:sz w:val="24"/>
                <w:szCs w:val="24"/>
                <w:lang w:val="en-IE"/>
              </w:rPr>
              <w:t xml:space="preserve"> the </w:t>
            </w:r>
            <w:r w:rsidR="003421B9" w:rsidRPr="003421B9">
              <w:rPr>
                <w:rFonts w:ascii="Times New Roman" w:hAnsi="Times New Roman"/>
                <w:sz w:val="24"/>
                <w:szCs w:val="24"/>
              </w:rPr>
              <w:t>Organisation for Economic Co-operation and Development</w:t>
            </w:r>
            <w:r w:rsidR="003421B9" w:rsidRPr="003421B9">
              <w:rPr>
                <w:rFonts w:ascii="Times New Roman" w:hAnsi="Times New Roman"/>
                <w:sz w:val="24"/>
                <w:szCs w:val="24"/>
                <w:lang w:val="en-IE"/>
              </w:rPr>
              <w:t xml:space="preserve"> </w:t>
            </w:r>
            <w:r w:rsidR="003421B9">
              <w:rPr>
                <w:rFonts w:ascii="Times New Roman" w:hAnsi="Times New Roman"/>
                <w:sz w:val="24"/>
                <w:szCs w:val="24"/>
                <w:lang w:val="en-IE"/>
              </w:rPr>
              <w:t>(</w:t>
            </w:r>
            <w:r w:rsidR="62157ADA" w:rsidRPr="0AED6FDF">
              <w:rPr>
                <w:rFonts w:ascii="Times New Roman" w:hAnsi="Times New Roman"/>
                <w:sz w:val="24"/>
                <w:szCs w:val="24"/>
                <w:lang w:val="en-IE"/>
              </w:rPr>
              <w:t>OECD</w:t>
            </w:r>
            <w:r w:rsidR="003421B9">
              <w:rPr>
                <w:rFonts w:ascii="Times New Roman" w:hAnsi="Times New Roman"/>
                <w:sz w:val="24"/>
                <w:szCs w:val="24"/>
                <w:lang w:val="en-IE"/>
              </w:rPr>
              <w:t>)</w:t>
            </w:r>
            <w:r w:rsidR="62157ADA" w:rsidRPr="0AED6FDF">
              <w:rPr>
                <w:rFonts w:ascii="Times New Roman" w:hAnsi="Times New Roman"/>
                <w:sz w:val="24"/>
                <w:szCs w:val="24"/>
                <w:lang w:val="en-IE"/>
              </w:rPr>
              <w:t xml:space="preserve"> to enhance financial awareness and literacy</w:t>
            </w:r>
            <w:r w:rsidR="00983000">
              <w:rPr>
                <w:rFonts w:ascii="Times New Roman" w:hAnsi="Times New Roman"/>
                <w:sz w:val="24"/>
                <w:szCs w:val="24"/>
                <w:lang w:val="en-IE"/>
              </w:rPr>
              <w:t xml:space="preserve"> as part of the upcoming strategy</w:t>
            </w:r>
            <w:r w:rsidR="62157ADA" w:rsidRPr="0AED6FDF">
              <w:rPr>
                <w:rFonts w:ascii="Times New Roman" w:hAnsi="Times New Roman"/>
                <w:sz w:val="24"/>
                <w:szCs w:val="24"/>
                <w:lang w:val="en-IE"/>
              </w:rPr>
              <w:t>.</w:t>
            </w:r>
          </w:p>
          <w:p w14:paraId="177A81AC" w14:textId="463FB892" w:rsidR="0028000C" w:rsidRDefault="0028000C" w:rsidP="003421B9">
            <w:pPr>
              <w:widowControl w:val="0"/>
              <w:spacing w:before="120" w:after="120"/>
              <w:jc w:val="both"/>
              <w:rPr>
                <w:rFonts w:ascii="Times New Roman" w:hAnsi="Times New Roman"/>
                <w:sz w:val="24"/>
                <w:szCs w:val="24"/>
                <w:lang w:val="en-IE"/>
              </w:rPr>
            </w:pPr>
            <w:r w:rsidRPr="3E7CE6A0">
              <w:rPr>
                <w:rFonts w:ascii="Times New Roman" w:hAnsi="Times New Roman"/>
                <w:sz w:val="24"/>
                <w:szCs w:val="24"/>
                <w:u w:val="single"/>
              </w:rPr>
              <w:t>Point 1.4 of the opinion:</w:t>
            </w:r>
            <w:r w:rsidR="003421B9">
              <w:rPr>
                <w:rFonts w:ascii="Times New Roman" w:hAnsi="Times New Roman"/>
                <w:sz w:val="24"/>
                <w:szCs w:val="24"/>
                <w:lang w:val="en-IE"/>
              </w:rPr>
              <w:t xml:space="preserve"> </w:t>
            </w:r>
            <w:r w:rsidR="3C584312" w:rsidRPr="3E7CE6A0">
              <w:rPr>
                <w:rFonts w:ascii="Times New Roman" w:hAnsi="Times New Roman"/>
                <w:sz w:val="24"/>
                <w:szCs w:val="24"/>
                <w:lang w:val="en-IE"/>
              </w:rPr>
              <w:t xml:space="preserve">The Commission acknowledges that investing in financial literacy is crucial for reducing vulnerability, as </w:t>
            </w:r>
            <w:r w:rsidR="00CD10BD" w:rsidRPr="3E7CE6A0">
              <w:rPr>
                <w:rFonts w:ascii="Times New Roman" w:hAnsi="Times New Roman"/>
                <w:sz w:val="24"/>
                <w:szCs w:val="24"/>
                <w:lang w:val="en-IE"/>
              </w:rPr>
              <w:t>vulnerable</w:t>
            </w:r>
            <w:r w:rsidR="3C584312" w:rsidRPr="3E7CE6A0">
              <w:rPr>
                <w:rFonts w:ascii="Times New Roman" w:hAnsi="Times New Roman"/>
                <w:sz w:val="24"/>
                <w:szCs w:val="24"/>
                <w:lang w:val="en-IE"/>
              </w:rPr>
              <w:t xml:space="preserve"> groups are often those with the </w:t>
            </w:r>
            <w:r w:rsidR="00EE099D">
              <w:rPr>
                <w:rFonts w:ascii="Times New Roman" w:hAnsi="Times New Roman"/>
                <w:sz w:val="24"/>
                <w:szCs w:val="24"/>
                <w:lang w:val="en-IE"/>
              </w:rPr>
              <w:t>lowest levels of</w:t>
            </w:r>
            <w:r w:rsidR="00EE099D" w:rsidRPr="3E7CE6A0">
              <w:rPr>
                <w:rFonts w:ascii="Times New Roman" w:hAnsi="Times New Roman"/>
                <w:sz w:val="24"/>
                <w:szCs w:val="24"/>
                <w:lang w:val="en-IE"/>
              </w:rPr>
              <w:t xml:space="preserve"> </w:t>
            </w:r>
            <w:r w:rsidR="3C584312" w:rsidRPr="3E7CE6A0">
              <w:rPr>
                <w:rFonts w:ascii="Times New Roman" w:hAnsi="Times New Roman"/>
                <w:sz w:val="24"/>
                <w:szCs w:val="24"/>
                <w:lang w:val="en-IE"/>
              </w:rPr>
              <w:t xml:space="preserve">financial skills. The 2023 Eurobarometer survey indicates that about one-fifth of the EU population has </w:t>
            </w:r>
            <w:r w:rsidR="003F7566" w:rsidRPr="3E7CE6A0">
              <w:rPr>
                <w:rFonts w:ascii="Times New Roman" w:hAnsi="Times New Roman"/>
                <w:sz w:val="24"/>
                <w:szCs w:val="24"/>
                <w:lang w:val="en-IE"/>
              </w:rPr>
              <w:t xml:space="preserve">a </w:t>
            </w:r>
            <w:r w:rsidR="3C584312" w:rsidRPr="3E7CE6A0">
              <w:rPr>
                <w:rFonts w:ascii="Times New Roman" w:hAnsi="Times New Roman"/>
                <w:sz w:val="24"/>
                <w:szCs w:val="24"/>
                <w:lang w:val="en-IE"/>
              </w:rPr>
              <w:t>low</w:t>
            </w:r>
            <w:r w:rsidR="003F7566" w:rsidRPr="3E7CE6A0">
              <w:rPr>
                <w:rFonts w:ascii="Times New Roman" w:hAnsi="Times New Roman"/>
                <w:sz w:val="24"/>
                <w:szCs w:val="24"/>
                <w:lang w:val="en-IE"/>
              </w:rPr>
              <w:t xml:space="preserve"> level of</w:t>
            </w:r>
            <w:r w:rsidR="3C584312" w:rsidRPr="3E7CE6A0">
              <w:rPr>
                <w:rFonts w:ascii="Times New Roman" w:hAnsi="Times New Roman"/>
                <w:sz w:val="24"/>
                <w:szCs w:val="24"/>
                <w:lang w:val="en-IE"/>
              </w:rPr>
              <w:t xml:space="preserve"> financial literacy, with young people, women, older adults, low-income individuals, and those with lower education levels being particularly vulnerable. </w:t>
            </w:r>
            <w:r w:rsidR="00E511B9" w:rsidRPr="3E7CE6A0">
              <w:rPr>
                <w:rFonts w:ascii="Times New Roman" w:hAnsi="Times New Roman"/>
                <w:sz w:val="24"/>
                <w:szCs w:val="24"/>
                <w:lang w:val="en-IE"/>
              </w:rPr>
              <w:t>T</w:t>
            </w:r>
            <w:r w:rsidR="605D28FD" w:rsidRPr="3E7CE6A0">
              <w:rPr>
                <w:rFonts w:ascii="Times New Roman" w:hAnsi="Times New Roman"/>
                <w:sz w:val="24"/>
                <w:szCs w:val="24"/>
                <w:lang w:val="en-IE"/>
              </w:rPr>
              <w:t xml:space="preserve">he upcoming </w:t>
            </w:r>
            <w:r w:rsidR="3095F40C" w:rsidRPr="3E7CE6A0">
              <w:rPr>
                <w:rFonts w:ascii="Times New Roman" w:hAnsi="Times New Roman"/>
                <w:sz w:val="24"/>
                <w:szCs w:val="24"/>
                <w:lang w:val="en-IE"/>
              </w:rPr>
              <w:t>strategy</w:t>
            </w:r>
            <w:r w:rsidR="00E511B9" w:rsidRPr="3E7CE6A0">
              <w:rPr>
                <w:rFonts w:ascii="Times New Roman" w:hAnsi="Times New Roman"/>
                <w:sz w:val="24"/>
                <w:szCs w:val="24"/>
                <w:lang w:val="en-IE"/>
              </w:rPr>
              <w:t xml:space="preserve"> will </w:t>
            </w:r>
            <w:r w:rsidR="00476848" w:rsidRPr="3E7CE6A0">
              <w:rPr>
                <w:rFonts w:ascii="Times New Roman" w:hAnsi="Times New Roman"/>
                <w:sz w:val="24"/>
                <w:szCs w:val="24"/>
                <w:lang w:val="en-IE"/>
              </w:rPr>
              <w:t xml:space="preserve">also </w:t>
            </w:r>
            <w:r w:rsidR="00EE099D">
              <w:rPr>
                <w:rFonts w:ascii="Times New Roman" w:hAnsi="Times New Roman"/>
                <w:sz w:val="24"/>
                <w:szCs w:val="24"/>
                <w:lang w:val="en-IE"/>
              </w:rPr>
              <w:t>consider actions aimed at</w:t>
            </w:r>
            <w:r w:rsidR="00EE099D" w:rsidRPr="3E7CE6A0">
              <w:rPr>
                <w:rFonts w:ascii="Times New Roman" w:hAnsi="Times New Roman"/>
                <w:sz w:val="24"/>
                <w:szCs w:val="24"/>
                <w:lang w:val="en-IE"/>
              </w:rPr>
              <w:t xml:space="preserve"> </w:t>
            </w:r>
            <w:r w:rsidR="00F80432" w:rsidRPr="3E7CE6A0">
              <w:rPr>
                <w:rFonts w:ascii="Times New Roman" w:hAnsi="Times New Roman"/>
                <w:sz w:val="24"/>
                <w:szCs w:val="24"/>
                <w:lang w:val="en-IE"/>
              </w:rPr>
              <w:t>specific</w:t>
            </w:r>
            <w:r w:rsidR="00EE099D">
              <w:rPr>
                <w:rFonts w:ascii="Times New Roman" w:hAnsi="Times New Roman"/>
                <w:sz w:val="24"/>
                <w:szCs w:val="24"/>
                <w:lang w:val="en-IE"/>
              </w:rPr>
              <w:t xml:space="preserve"> target</w:t>
            </w:r>
            <w:r w:rsidR="00F80432" w:rsidRPr="3E7CE6A0">
              <w:rPr>
                <w:rFonts w:ascii="Times New Roman" w:hAnsi="Times New Roman"/>
                <w:sz w:val="24"/>
                <w:szCs w:val="24"/>
                <w:lang w:val="en-IE"/>
              </w:rPr>
              <w:t xml:space="preserve"> groups, </w:t>
            </w:r>
            <w:r w:rsidR="70C8A5C8" w:rsidRPr="3E7CE6A0">
              <w:rPr>
                <w:rFonts w:ascii="Times New Roman" w:hAnsi="Times New Roman"/>
                <w:sz w:val="24"/>
                <w:szCs w:val="24"/>
                <w:lang w:val="en-IE"/>
              </w:rPr>
              <w:t>such as women, young people and children</w:t>
            </w:r>
            <w:r w:rsidR="605D28FD" w:rsidRPr="3E7CE6A0">
              <w:rPr>
                <w:rFonts w:ascii="Times New Roman" w:hAnsi="Times New Roman"/>
                <w:sz w:val="24"/>
                <w:szCs w:val="24"/>
                <w:lang w:val="en-IE"/>
              </w:rPr>
              <w:t xml:space="preserve">. </w:t>
            </w:r>
            <w:r w:rsidR="00CD10BD" w:rsidRPr="3E7CE6A0">
              <w:rPr>
                <w:rFonts w:ascii="Times New Roman" w:hAnsi="Times New Roman"/>
                <w:sz w:val="24"/>
                <w:szCs w:val="24"/>
                <w:lang w:val="en-IE"/>
              </w:rPr>
              <w:t xml:space="preserve">As part of its upcoming </w:t>
            </w:r>
            <w:r w:rsidR="00CD10BD" w:rsidRPr="3E7CE6A0">
              <w:rPr>
                <w:rFonts w:ascii="Times New Roman" w:hAnsi="Times New Roman"/>
                <w:sz w:val="24"/>
                <w:szCs w:val="24"/>
                <w:lang w:val="en-IE"/>
              </w:rPr>
              <w:lastRenderedPageBreak/>
              <w:t>strategy, t</w:t>
            </w:r>
            <w:r w:rsidR="522305C2" w:rsidRPr="3E7CE6A0">
              <w:rPr>
                <w:rFonts w:ascii="Times New Roman" w:hAnsi="Times New Roman"/>
                <w:sz w:val="24"/>
                <w:szCs w:val="24"/>
                <w:lang w:val="en-IE"/>
              </w:rPr>
              <w:t xml:space="preserve">he </w:t>
            </w:r>
            <w:r w:rsidR="3C584312" w:rsidRPr="3E7CE6A0">
              <w:rPr>
                <w:rFonts w:ascii="Times New Roman" w:hAnsi="Times New Roman"/>
                <w:sz w:val="24"/>
                <w:szCs w:val="24"/>
                <w:lang w:val="en-IE"/>
              </w:rPr>
              <w:t xml:space="preserve">Commission is </w:t>
            </w:r>
            <w:r w:rsidR="00EE099D">
              <w:rPr>
                <w:rFonts w:ascii="Times New Roman" w:hAnsi="Times New Roman"/>
                <w:sz w:val="24"/>
                <w:szCs w:val="24"/>
                <w:lang w:val="en-IE"/>
              </w:rPr>
              <w:t>assessing</w:t>
            </w:r>
            <w:r w:rsidR="00EE099D" w:rsidRPr="3E7CE6A0">
              <w:rPr>
                <w:rFonts w:ascii="Times New Roman" w:hAnsi="Times New Roman"/>
                <w:sz w:val="24"/>
                <w:szCs w:val="24"/>
                <w:lang w:val="en-IE"/>
              </w:rPr>
              <w:t xml:space="preserve"> </w:t>
            </w:r>
            <w:r w:rsidR="3C584312" w:rsidRPr="3E7CE6A0">
              <w:rPr>
                <w:rFonts w:ascii="Times New Roman" w:hAnsi="Times New Roman"/>
                <w:sz w:val="24"/>
                <w:szCs w:val="24"/>
                <w:lang w:val="en-IE"/>
              </w:rPr>
              <w:t>options for a comprehensive and ongoing communication and social media campaign</w:t>
            </w:r>
            <w:r w:rsidR="00EE099D">
              <w:rPr>
                <w:rFonts w:ascii="Times New Roman" w:hAnsi="Times New Roman"/>
                <w:sz w:val="24"/>
                <w:szCs w:val="24"/>
                <w:lang w:val="en-IE"/>
              </w:rPr>
              <w:t xml:space="preserve">, </w:t>
            </w:r>
            <w:r w:rsidR="00B1772B">
              <w:rPr>
                <w:rFonts w:ascii="Times New Roman" w:hAnsi="Times New Roman"/>
                <w:sz w:val="24"/>
                <w:szCs w:val="24"/>
                <w:lang w:val="en-IE"/>
              </w:rPr>
              <w:t>with</w:t>
            </w:r>
            <w:r w:rsidR="00EE099D">
              <w:rPr>
                <w:rFonts w:ascii="Times New Roman" w:hAnsi="Times New Roman"/>
                <w:sz w:val="24"/>
                <w:szCs w:val="24"/>
                <w:lang w:val="en-IE"/>
              </w:rPr>
              <w:t xml:space="preserve"> dedicated initiatives</w:t>
            </w:r>
            <w:r w:rsidR="3C584312" w:rsidRPr="3E7CE6A0">
              <w:rPr>
                <w:rFonts w:ascii="Times New Roman" w:hAnsi="Times New Roman"/>
                <w:sz w:val="24"/>
                <w:szCs w:val="24"/>
                <w:lang w:val="en-IE"/>
              </w:rPr>
              <w:t xml:space="preserve"> targeting various user groups, including vulnerable populations.</w:t>
            </w:r>
          </w:p>
          <w:p w14:paraId="5FEA9871" w14:textId="159890EF" w:rsidR="008F1C1B" w:rsidRDefault="0028000C" w:rsidP="003421B9">
            <w:pPr>
              <w:widowControl w:val="0"/>
              <w:spacing w:before="120" w:after="120"/>
              <w:jc w:val="both"/>
              <w:rPr>
                <w:rFonts w:ascii="Times New Roman" w:hAnsi="Times New Roman"/>
                <w:sz w:val="24"/>
                <w:szCs w:val="24"/>
                <w:lang w:val="en-IE"/>
              </w:rPr>
            </w:pPr>
            <w:r w:rsidRPr="4F2D8EBA">
              <w:rPr>
                <w:rFonts w:ascii="Times New Roman" w:hAnsi="Times New Roman"/>
                <w:sz w:val="24"/>
                <w:szCs w:val="24"/>
                <w:u w:val="single"/>
              </w:rPr>
              <w:t>Point 1.5 of the opinion:</w:t>
            </w:r>
            <w:r w:rsidR="003421B9">
              <w:rPr>
                <w:rFonts w:ascii="Times New Roman" w:hAnsi="Times New Roman"/>
                <w:sz w:val="24"/>
                <w:szCs w:val="24"/>
                <w:lang w:val="en-IE"/>
              </w:rPr>
              <w:t xml:space="preserve"> </w:t>
            </w:r>
            <w:r w:rsidR="1783E8C0" w:rsidRPr="4F2D8EBA">
              <w:rPr>
                <w:rFonts w:ascii="Times New Roman" w:hAnsi="Times New Roman"/>
                <w:sz w:val="24"/>
                <w:szCs w:val="24"/>
                <w:lang w:val="en-IE"/>
              </w:rPr>
              <w:t>The Commission agrees that financial literacy is a valuable tool for effective pension planning, but it notes that it is not a panacea</w:t>
            </w:r>
            <w:r w:rsidR="004D2D93" w:rsidRPr="4F2D8EBA">
              <w:rPr>
                <w:rFonts w:ascii="Times New Roman" w:hAnsi="Times New Roman"/>
                <w:sz w:val="24"/>
                <w:szCs w:val="24"/>
                <w:lang w:val="en-IE"/>
              </w:rPr>
              <w:t xml:space="preserve"> for </w:t>
            </w:r>
            <w:r w:rsidR="0072107E" w:rsidRPr="4F2D8EBA">
              <w:rPr>
                <w:rFonts w:ascii="Times New Roman" w:hAnsi="Times New Roman"/>
                <w:sz w:val="24"/>
                <w:szCs w:val="24"/>
                <w:lang w:val="en-IE"/>
              </w:rPr>
              <w:t>a more sustainable pension system</w:t>
            </w:r>
            <w:r w:rsidR="1783E8C0" w:rsidRPr="4F2D8EBA">
              <w:rPr>
                <w:rFonts w:ascii="Times New Roman" w:hAnsi="Times New Roman"/>
                <w:sz w:val="24"/>
                <w:szCs w:val="24"/>
                <w:lang w:val="en-IE"/>
              </w:rPr>
              <w:t xml:space="preserve">. It must be complemented by </w:t>
            </w:r>
            <w:r w:rsidR="00B1772B">
              <w:rPr>
                <w:rFonts w:ascii="Times New Roman" w:hAnsi="Times New Roman"/>
                <w:sz w:val="24"/>
                <w:szCs w:val="24"/>
                <w:lang w:val="en-IE"/>
              </w:rPr>
              <w:t>appropriate</w:t>
            </w:r>
            <w:r w:rsidR="1783E8C0" w:rsidRPr="4F2D8EBA">
              <w:rPr>
                <w:rFonts w:ascii="Times New Roman" w:hAnsi="Times New Roman"/>
                <w:sz w:val="24"/>
                <w:szCs w:val="24"/>
                <w:lang w:val="en-IE"/>
              </w:rPr>
              <w:t xml:space="preserve"> frameworks to </w:t>
            </w:r>
            <w:r w:rsidR="00B1772B">
              <w:rPr>
                <w:rFonts w:ascii="Times New Roman" w:hAnsi="Times New Roman"/>
                <w:sz w:val="24"/>
                <w:szCs w:val="24"/>
                <w:lang w:val="en-IE"/>
              </w:rPr>
              <w:t xml:space="preserve">encourage </w:t>
            </w:r>
            <w:r w:rsidR="007759A3">
              <w:rPr>
                <w:rFonts w:ascii="Times New Roman" w:hAnsi="Times New Roman"/>
                <w:sz w:val="24"/>
                <w:szCs w:val="24"/>
                <w:lang w:val="en-IE"/>
              </w:rPr>
              <w:t xml:space="preserve">effective and responsible </w:t>
            </w:r>
            <w:r w:rsidR="00B1772B">
              <w:rPr>
                <w:rFonts w:ascii="Times New Roman" w:hAnsi="Times New Roman"/>
                <w:sz w:val="24"/>
                <w:szCs w:val="24"/>
                <w:lang w:val="en-IE"/>
              </w:rPr>
              <w:t>long-term financial planning</w:t>
            </w:r>
            <w:r w:rsidR="1783E8C0" w:rsidRPr="4F2D8EBA">
              <w:rPr>
                <w:rFonts w:ascii="Times New Roman" w:hAnsi="Times New Roman"/>
                <w:sz w:val="24"/>
                <w:szCs w:val="24"/>
                <w:lang w:val="en-IE"/>
              </w:rPr>
              <w:t>.</w:t>
            </w:r>
          </w:p>
          <w:p w14:paraId="1E7ED0A2" w14:textId="18FCD6C6" w:rsidR="00A544D3" w:rsidRDefault="0028000C" w:rsidP="003421B9">
            <w:pPr>
              <w:widowControl w:val="0"/>
              <w:spacing w:before="120" w:after="120"/>
              <w:jc w:val="both"/>
              <w:rPr>
                <w:rFonts w:ascii="Times New Roman" w:hAnsi="Times New Roman"/>
                <w:sz w:val="24"/>
                <w:szCs w:val="24"/>
                <w:lang w:val="en-IE"/>
              </w:rPr>
            </w:pPr>
            <w:r w:rsidRPr="4F2D8EBA">
              <w:rPr>
                <w:rFonts w:ascii="Times New Roman" w:hAnsi="Times New Roman"/>
                <w:sz w:val="24"/>
                <w:szCs w:val="24"/>
                <w:u w:val="single"/>
              </w:rPr>
              <w:t>Point 1.6 of the opinion:</w:t>
            </w:r>
            <w:r w:rsidR="003421B9">
              <w:rPr>
                <w:rFonts w:ascii="Times New Roman" w:hAnsi="Times New Roman"/>
                <w:sz w:val="24"/>
                <w:szCs w:val="24"/>
                <w:lang w:val="en-IE"/>
              </w:rPr>
              <w:t xml:space="preserve"> </w:t>
            </w:r>
            <w:r w:rsidR="1D7BA0AF" w:rsidRPr="4F2D8EBA">
              <w:rPr>
                <w:rFonts w:ascii="Times New Roman" w:hAnsi="Times New Roman"/>
                <w:sz w:val="24"/>
                <w:szCs w:val="24"/>
                <w:lang w:val="en-IE"/>
              </w:rPr>
              <w:t>The Commission agrees that understanding</w:t>
            </w:r>
            <w:r w:rsidR="003A6FB9" w:rsidRPr="4F2D8EBA">
              <w:rPr>
                <w:rFonts w:ascii="Times New Roman" w:hAnsi="Times New Roman"/>
                <w:sz w:val="24"/>
                <w:szCs w:val="24"/>
                <w:lang w:val="en-IE"/>
              </w:rPr>
              <w:t xml:space="preserve"> the three</w:t>
            </w:r>
            <w:r w:rsidR="1D7BA0AF" w:rsidRPr="4F2D8EBA">
              <w:rPr>
                <w:rFonts w:ascii="Times New Roman" w:hAnsi="Times New Roman"/>
                <w:sz w:val="24"/>
                <w:szCs w:val="24"/>
                <w:lang w:val="en-IE"/>
              </w:rPr>
              <w:t xml:space="preserve"> key concepts </w:t>
            </w:r>
            <w:r w:rsidR="003A6FB9" w:rsidRPr="4F2D8EBA">
              <w:rPr>
                <w:rFonts w:ascii="Times New Roman" w:hAnsi="Times New Roman"/>
                <w:sz w:val="24"/>
                <w:szCs w:val="24"/>
                <w:lang w:val="en-IE"/>
              </w:rPr>
              <w:t>mentioned by EESC (</w:t>
            </w:r>
            <w:r w:rsidR="1D7BA0AF" w:rsidRPr="4F2D8EBA">
              <w:rPr>
                <w:rFonts w:ascii="Times New Roman" w:hAnsi="Times New Roman"/>
                <w:sz w:val="24"/>
                <w:szCs w:val="24"/>
                <w:lang w:val="en-IE"/>
              </w:rPr>
              <w:t>diversification, asset classes</w:t>
            </w:r>
            <w:r w:rsidR="00347FA2" w:rsidRPr="4F2D8EBA">
              <w:rPr>
                <w:rFonts w:ascii="Times New Roman" w:hAnsi="Times New Roman"/>
                <w:sz w:val="24"/>
                <w:szCs w:val="24"/>
                <w:lang w:val="en-IE"/>
              </w:rPr>
              <w:t xml:space="preserve"> correlation</w:t>
            </w:r>
            <w:r w:rsidR="1D7BA0AF" w:rsidRPr="4F2D8EBA">
              <w:rPr>
                <w:rFonts w:ascii="Times New Roman" w:hAnsi="Times New Roman"/>
                <w:sz w:val="24"/>
                <w:szCs w:val="24"/>
                <w:lang w:val="en-IE"/>
              </w:rPr>
              <w:t>, and compound interest</w:t>
            </w:r>
            <w:r w:rsidR="00FE1BC5" w:rsidRPr="4F2D8EBA">
              <w:rPr>
                <w:rFonts w:ascii="Times New Roman" w:hAnsi="Times New Roman"/>
                <w:sz w:val="24"/>
                <w:szCs w:val="24"/>
                <w:lang w:val="en-IE"/>
              </w:rPr>
              <w:t>)</w:t>
            </w:r>
            <w:r w:rsidR="1D7BA0AF" w:rsidRPr="4F2D8EBA">
              <w:rPr>
                <w:rFonts w:ascii="Times New Roman" w:hAnsi="Times New Roman"/>
                <w:sz w:val="24"/>
                <w:szCs w:val="24"/>
                <w:lang w:val="en-IE"/>
              </w:rPr>
              <w:t xml:space="preserve"> is important</w:t>
            </w:r>
            <w:r w:rsidR="0065371B" w:rsidRPr="4F2D8EBA">
              <w:rPr>
                <w:rFonts w:ascii="Times New Roman" w:hAnsi="Times New Roman"/>
                <w:sz w:val="24"/>
                <w:szCs w:val="24"/>
                <w:lang w:val="en-IE"/>
              </w:rPr>
              <w:t xml:space="preserve"> for </w:t>
            </w:r>
            <w:proofErr w:type="gramStart"/>
            <w:r w:rsidR="0065371B" w:rsidRPr="4F2D8EBA">
              <w:rPr>
                <w:rFonts w:ascii="Times New Roman" w:hAnsi="Times New Roman"/>
                <w:sz w:val="24"/>
                <w:szCs w:val="24"/>
                <w:lang w:val="en-IE"/>
              </w:rPr>
              <w:t>investing</w:t>
            </w:r>
            <w:r w:rsidR="00086F03" w:rsidRPr="4F2D8EBA">
              <w:rPr>
                <w:rFonts w:ascii="Times New Roman" w:hAnsi="Times New Roman"/>
                <w:sz w:val="24"/>
                <w:szCs w:val="24"/>
                <w:lang w:val="en-IE"/>
              </w:rPr>
              <w:t>,</w:t>
            </w:r>
            <w:r w:rsidR="1D7BA0AF" w:rsidRPr="4F2D8EBA">
              <w:rPr>
                <w:rFonts w:ascii="Times New Roman" w:hAnsi="Times New Roman"/>
                <w:sz w:val="24"/>
                <w:szCs w:val="24"/>
                <w:lang w:val="en-IE"/>
              </w:rPr>
              <w:t xml:space="preserve"> but</w:t>
            </w:r>
            <w:proofErr w:type="gramEnd"/>
            <w:r w:rsidR="1D7BA0AF" w:rsidRPr="4F2D8EBA">
              <w:rPr>
                <w:rFonts w:ascii="Times New Roman" w:hAnsi="Times New Roman"/>
                <w:sz w:val="24"/>
                <w:szCs w:val="24"/>
                <w:lang w:val="en-IE"/>
              </w:rPr>
              <w:t xml:space="preserve"> </w:t>
            </w:r>
            <w:r w:rsidR="00EE1F34" w:rsidRPr="4F2D8EBA">
              <w:rPr>
                <w:rFonts w:ascii="Times New Roman" w:hAnsi="Times New Roman"/>
                <w:sz w:val="24"/>
                <w:szCs w:val="24"/>
                <w:lang w:val="en-IE"/>
              </w:rPr>
              <w:t xml:space="preserve">also </w:t>
            </w:r>
            <w:r w:rsidR="1D7BA0AF" w:rsidRPr="4F2D8EBA">
              <w:rPr>
                <w:rFonts w:ascii="Times New Roman" w:hAnsi="Times New Roman"/>
                <w:sz w:val="24"/>
                <w:szCs w:val="24"/>
                <w:lang w:val="en-IE"/>
              </w:rPr>
              <w:t>views financial literacy as a broader concept</w:t>
            </w:r>
            <w:r w:rsidR="00EE1F34" w:rsidRPr="4F2D8EBA">
              <w:rPr>
                <w:rFonts w:ascii="Times New Roman" w:hAnsi="Times New Roman"/>
                <w:sz w:val="24"/>
                <w:szCs w:val="24"/>
                <w:lang w:val="en-IE"/>
              </w:rPr>
              <w:t xml:space="preserve"> than just investing</w:t>
            </w:r>
            <w:r w:rsidR="1D7BA0AF" w:rsidRPr="4F2D8EBA">
              <w:rPr>
                <w:rFonts w:ascii="Times New Roman" w:hAnsi="Times New Roman"/>
                <w:sz w:val="24"/>
                <w:szCs w:val="24"/>
                <w:lang w:val="en-IE"/>
              </w:rPr>
              <w:t xml:space="preserve">. </w:t>
            </w:r>
            <w:r w:rsidR="003F7566">
              <w:rPr>
                <w:rFonts w:ascii="Times New Roman" w:hAnsi="Times New Roman"/>
                <w:sz w:val="24"/>
                <w:szCs w:val="24"/>
                <w:lang w:val="en-IE"/>
              </w:rPr>
              <w:t>The upcoming strategy</w:t>
            </w:r>
            <w:r w:rsidR="003F7566" w:rsidRPr="4F2D8EBA">
              <w:rPr>
                <w:rFonts w:ascii="Times New Roman" w:hAnsi="Times New Roman"/>
                <w:sz w:val="24"/>
                <w:szCs w:val="24"/>
                <w:lang w:val="en-IE"/>
              </w:rPr>
              <w:t xml:space="preserve"> </w:t>
            </w:r>
            <w:r w:rsidR="1D7BA0AF" w:rsidRPr="4F2D8EBA">
              <w:rPr>
                <w:rFonts w:ascii="Times New Roman" w:hAnsi="Times New Roman"/>
                <w:sz w:val="24"/>
                <w:szCs w:val="24"/>
                <w:lang w:val="en-IE"/>
              </w:rPr>
              <w:t>should support citizens in basic financial decisions and empower informed investment choices. Financial literacy should encompass budgeting, savings, debt management,</w:t>
            </w:r>
            <w:r w:rsidR="00787F2B">
              <w:rPr>
                <w:rFonts w:ascii="Times New Roman" w:hAnsi="Times New Roman"/>
                <w:sz w:val="24"/>
                <w:szCs w:val="24"/>
                <w:lang w:val="en-IE"/>
              </w:rPr>
              <w:t xml:space="preserve"> fraud </w:t>
            </w:r>
            <w:r w:rsidR="00787F2B" w:rsidRPr="00A3119C">
              <w:rPr>
                <w:rFonts w:ascii="Times New Roman" w:hAnsi="Times New Roman"/>
                <w:sz w:val="24"/>
                <w:szCs w:val="24"/>
              </w:rPr>
              <w:t>prevention, risk management and insurance coverage</w:t>
            </w:r>
            <w:r w:rsidR="00787F2B">
              <w:rPr>
                <w:rFonts w:ascii="Times New Roman" w:hAnsi="Times New Roman"/>
                <w:sz w:val="24"/>
                <w:szCs w:val="24"/>
              </w:rPr>
              <w:t>,</w:t>
            </w:r>
            <w:r w:rsidR="1D7BA0AF" w:rsidRPr="4F2D8EBA">
              <w:rPr>
                <w:rFonts w:ascii="Times New Roman" w:hAnsi="Times New Roman"/>
                <w:sz w:val="24"/>
                <w:szCs w:val="24"/>
                <w:lang w:val="en-IE"/>
              </w:rPr>
              <w:t xml:space="preserve"> tax understanding, and a deeper grasp of financial products, risk-reward trade-offs, and investment literacy.</w:t>
            </w:r>
          </w:p>
          <w:p w14:paraId="6AB81CA2" w14:textId="3A9ABCB9" w:rsidR="0028000C" w:rsidRPr="0028000C" w:rsidRDefault="001E233F"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t>Point 1.7 of the opinion:</w:t>
            </w:r>
            <w:r w:rsidR="003421B9">
              <w:rPr>
                <w:rFonts w:ascii="Times New Roman" w:hAnsi="Times New Roman"/>
                <w:sz w:val="24"/>
                <w:szCs w:val="24"/>
                <w:lang w:val="en-IE"/>
              </w:rPr>
              <w:t xml:space="preserve"> </w:t>
            </w:r>
            <w:r w:rsidR="395E085B" w:rsidRPr="6C9F55D1">
              <w:rPr>
                <w:rFonts w:ascii="Times New Roman" w:hAnsi="Times New Roman"/>
                <w:sz w:val="24"/>
                <w:szCs w:val="24"/>
                <w:lang w:val="en-IE"/>
              </w:rPr>
              <w:t>The 2024 Council Conclusions on financial literacy</w:t>
            </w:r>
            <w:r w:rsidR="0038223A">
              <w:rPr>
                <w:rStyle w:val="FootnoteReference"/>
                <w:rFonts w:ascii="Times New Roman" w:hAnsi="Times New Roman"/>
                <w:sz w:val="24"/>
                <w:szCs w:val="24"/>
                <w:lang w:val="en-IE"/>
              </w:rPr>
              <w:footnoteReference w:id="4"/>
            </w:r>
            <w:r w:rsidR="395E085B" w:rsidRPr="6C9F55D1">
              <w:rPr>
                <w:rFonts w:ascii="Times New Roman" w:hAnsi="Times New Roman"/>
                <w:sz w:val="24"/>
                <w:szCs w:val="24"/>
                <w:lang w:val="en-IE"/>
              </w:rPr>
              <w:t xml:space="preserve"> advocate </w:t>
            </w:r>
            <w:r w:rsidR="00CD10BD">
              <w:rPr>
                <w:rFonts w:ascii="Times New Roman" w:hAnsi="Times New Roman"/>
                <w:sz w:val="24"/>
                <w:szCs w:val="24"/>
                <w:lang w:val="en-IE"/>
              </w:rPr>
              <w:t>in favour of</w:t>
            </w:r>
            <w:r w:rsidR="008F1C1B">
              <w:rPr>
                <w:rFonts w:ascii="Times New Roman" w:hAnsi="Times New Roman"/>
                <w:sz w:val="24"/>
                <w:szCs w:val="24"/>
                <w:lang w:val="en-IE"/>
              </w:rPr>
              <w:t xml:space="preserve"> </w:t>
            </w:r>
            <w:r w:rsidR="395E085B" w:rsidRPr="6C9F55D1">
              <w:rPr>
                <w:rFonts w:ascii="Times New Roman" w:hAnsi="Times New Roman"/>
                <w:sz w:val="24"/>
                <w:szCs w:val="24"/>
                <w:lang w:val="en-IE"/>
              </w:rPr>
              <w:t xml:space="preserve">incorporating financial education into national school curricula. However, Member States </w:t>
            </w:r>
            <w:r w:rsidR="00452194">
              <w:rPr>
                <w:rFonts w:ascii="Times New Roman" w:hAnsi="Times New Roman"/>
                <w:sz w:val="24"/>
                <w:szCs w:val="24"/>
                <w:lang w:val="en-IE"/>
              </w:rPr>
              <w:t>retain the</w:t>
            </w:r>
            <w:r w:rsidR="00452194" w:rsidRPr="6C9F55D1">
              <w:rPr>
                <w:rFonts w:ascii="Times New Roman" w:hAnsi="Times New Roman"/>
                <w:sz w:val="24"/>
                <w:szCs w:val="24"/>
                <w:lang w:val="en-IE"/>
              </w:rPr>
              <w:t xml:space="preserve"> </w:t>
            </w:r>
            <w:r w:rsidR="395E085B" w:rsidRPr="6C9F55D1">
              <w:rPr>
                <w:rFonts w:ascii="Times New Roman" w:hAnsi="Times New Roman"/>
                <w:sz w:val="24"/>
                <w:szCs w:val="24"/>
                <w:lang w:val="en-IE"/>
              </w:rPr>
              <w:t>sole responsi</w:t>
            </w:r>
            <w:r w:rsidR="00452194">
              <w:rPr>
                <w:rFonts w:ascii="Times New Roman" w:hAnsi="Times New Roman"/>
                <w:sz w:val="24"/>
                <w:szCs w:val="24"/>
                <w:lang w:val="en-IE"/>
              </w:rPr>
              <w:t>bility</w:t>
            </w:r>
            <w:r w:rsidR="395E085B" w:rsidRPr="6C9F55D1">
              <w:rPr>
                <w:rFonts w:ascii="Times New Roman" w:hAnsi="Times New Roman"/>
                <w:sz w:val="24"/>
                <w:szCs w:val="24"/>
                <w:lang w:val="en-IE"/>
              </w:rPr>
              <w:t xml:space="preserve"> for educational content and organization, with the EU playing only a supportive role under Article</w:t>
            </w:r>
            <w:r w:rsidR="00594069">
              <w:rPr>
                <w:rFonts w:ascii="Times New Roman" w:hAnsi="Times New Roman"/>
                <w:sz w:val="24"/>
                <w:szCs w:val="24"/>
                <w:lang w:val="en-IE"/>
              </w:rPr>
              <w:t> </w:t>
            </w:r>
            <w:r w:rsidR="395E085B" w:rsidRPr="6C9F55D1">
              <w:rPr>
                <w:rFonts w:ascii="Times New Roman" w:hAnsi="Times New Roman"/>
                <w:sz w:val="24"/>
                <w:szCs w:val="24"/>
                <w:lang w:val="en-IE"/>
              </w:rPr>
              <w:t>165 of the Treaty on the Functioning of the European Union.</w:t>
            </w:r>
            <w:r w:rsidR="00A544D3">
              <w:rPr>
                <w:rFonts w:ascii="Times New Roman" w:hAnsi="Times New Roman"/>
                <w:sz w:val="24"/>
                <w:szCs w:val="24"/>
                <w:lang w:val="en-IE"/>
              </w:rPr>
              <w:t xml:space="preserve"> </w:t>
            </w:r>
            <w:r w:rsidR="00E9736B">
              <w:rPr>
                <w:rFonts w:ascii="Times New Roman" w:hAnsi="Times New Roman"/>
                <w:sz w:val="24"/>
                <w:szCs w:val="24"/>
                <w:lang w:val="en-IE"/>
              </w:rPr>
              <w:t>T</w:t>
            </w:r>
            <w:r w:rsidR="395E085B" w:rsidRPr="6C9F55D1">
              <w:rPr>
                <w:rFonts w:ascii="Times New Roman" w:hAnsi="Times New Roman"/>
                <w:sz w:val="24"/>
                <w:szCs w:val="24"/>
                <w:lang w:val="en-IE"/>
              </w:rPr>
              <w:t xml:space="preserve">he Commission </w:t>
            </w:r>
            <w:r w:rsidR="00E9736B">
              <w:rPr>
                <w:rFonts w:ascii="Times New Roman" w:hAnsi="Times New Roman"/>
                <w:sz w:val="24"/>
                <w:szCs w:val="24"/>
                <w:lang w:val="en-IE"/>
              </w:rPr>
              <w:t>will</w:t>
            </w:r>
            <w:r w:rsidR="395E085B" w:rsidRPr="6C9F55D1">
              <w:rPr>
                <w:rFonts w:ascii="Times New Roman" w:hAnsi="Times New Roman"/>
                <w:sz w:val="24"/>
                <w:szCs w:val="24"/>
                <w:lang w:val="en-IE"/>
              </w:rPr>
              <w:t xml:space="preserve"> encourage sharing best practices among Member States. As noted in the SIU Communication, the Commission may </w:t>
            </w:r>
            <w:r w:rsidR="00E9736B">
              <w:rPr>
                <w:rFonts w:ascii="Times New Roman" w:hAnsi="Times New Roman"/>
                <w:sz w:val="24"/>
                <w:szCs w:val="24"/>
                <w:lang w:val="en-IE"/>
              </w:rPr>
              <w:t xml:space="preserve">also </w:t>
            </w:r>
            <w:r w:rsidR="395E085B" w:rsidRPr="6C9F55D1">
              <w:rPr>
                <w:rFonts w:ascii="Times New Roman" w:hAnsi="Times New Roman"/>
                <w:sz w:val="24"/>
                <w:szCs w:val="24"/>
                <w:lang w:val="en-IE"/>
              </w:rPr>
              <w:t xml:space="preserve">support initiatives by groups of Member States pursuing the </w:t>
            </w:r>
            <w:r w:rsidR="0038223A">
              <w:rPr>
                <w:rFonts w:ascii="Times New Roman" w:hAnsi="Times New Roman"/>
                <w:sz w:val="24"/>
                <w:szCs w:val="24"/>
                <w:lang w:val="en-IE"/>
              </w:rPr>
              <w:t>SIU</w:t>
            </w:r>
            <w:r w:rsidR="395E085B" w:rsidRPr="6C9F55D1">
              <w:rPr>
                <w:rFonts w:ascii="Times New Roman" w:hAnsi="Times New Roman"/>
                <w:sz w:val="24"/>
                <w:szCs w:val="24"/>
                <w:lang w:val="en-IE"/>
              </w:rPr>
              <w:t xml:space="preserve"> objectives, including financial literacy efforts. The Commission calls on all stakeholders, including consumer organizations, the private sector, trade unions, and civil society, to </w:t>
            </w:r>
            <w:r w:rsidR="00837BA2" w:rsidRPr="6C9F55D1">
              <w:rPr>
                <w:rFonts w:ascii="Times New Roman" w:hAnsi="Times New Roman"/>
                <w:sz w:val="24"/>
                <w:szCs w:val="24"/>
                <w:lang w:val="en-IE"/>
              </w:rPr>
              <w:t>contribute to raising</w:t>
            </w:r>
            <w:r w:rsidR="395E085B" w:rsidRPr="6C9F55D1">
              <w:rPr>
                <w:rFonts w:ascii="Times New Roman" w:hAnsi="Times New Roman"/>
                <w:sz w:val="24"/>
                <w:szCs w:val="24"/>
                <w:lang w:val="en-IE"/>
              </w:rPr>
              <w:t xml:space="preserve"> levels</w:t>
            </w:r>
            <w:r w:rsidR="00837BA2" w:rsidRPr="6C9F55D1">
              <w:rPr>
                <w:rFonts w:ascii="Times New Roman" w:hAnsi="Times New Roman"/>
                <w:sz w:val="24"/>
                <w:szCs w:val="24"/>
                <w:lang w:val="en-IE"/>
              </w:rPr>
              <w:t xml:space="preserve"> of financial </w:t>
            </w:r>
            <w:r w:rsidR="00A02533" w:rsidRPr="6C9F55D1">
              <w:rPr>
                <w:rFonts w:ascii="Times New Roman" w:hAnsi="Times New Roman"/>
                <w:sz w:val="24"/>
                <w:szCs w:val="24"/>
                <w:lang w:val="en-IE"/>
              </w:rPr>
              <w:t>literacy</w:t>
            </w:r>
            <w:r w:rsidR="395E085B" w:rsidRPr="6C9F55D1">
              <w:rPr>
                <w:rFonts w:ascii="Times New Roman" w:hAnsi="Times New Roman"/>
                <w:sz w:val="24"/>
                <w:szCs w:val="24"/>
                <w:lang w:val="en-IE"/>
              </w:rPr>
              <w:t xml:space="preserve">. </w:t>
            </w:r>
            <w:r w:rsidR="00E9736B">
              <w:rPr>
                <w:rFonts w:ascii="Times New Roman" w:hAnsi="Times New Roman"/>
                <w:sz w:val="24"/>
                <w:szCs w:val="24"/>
                <w:lang w:val="en-IE"/>
              </w:rPr>
              <w:t>T</w:t>
            </w:r>
            <w:r w:rsidR="395E085B" w:rsidRPr="6C9F55D1">
              <w:rPr>
                <w:rFonts w:ascii="Times New Roman" w:hAnsi="Times New Roman"/>
                <w:sz w:val="24"/>
                <w:szCs w:val="24"/>
                <w:lang w:val="en-IE"/>
              </w:rPr>
              <w:t>he Commission</w:t>
            </w:r>
            <w:r w:rsidR="00E9736B">
              <w:rPr>
                <w:rFonts w:ascii="Times New Roman" w:hAnsi="Times New Roman"/>
                <w:sz w:val="24"/>
                <w:szCs w:val="24"/>
                <w:lang w:val="en-IE"/>
              </w:rPr>
              <w:t xml:space="preserve"> also</w:t>
            </w:r>
            <w:r w:rsidR="395E085B" w:rsidRPr="6C9F55D1">
              <w:rPr>
                <w:rFonts w:ascii="Times New Roman" w:hAnsi="Times New Roman"/>
                <w:sz w:val="24"/>
                <w:szCs w:val="24"/>
                <w:lang w:val="en-IE"/>
              </w:rPr>
              <w:t xml:space="preserve"> plans events focused on financial literacy during the </w:t>
            </w:r>
            <w:r w:rsidR="0038223A">
              <w:rPr>
                <w:rFonts w:ascii="Times New Roman" w:hAnsi="Times New Roman"/>
                <w:sz w:val="24"/>
                <w:szCs w:val="24"/>
                <w:lang w:val="en-IE"/>
              </w:rPr>
              <w:t>SIU</w:t>
            </w:r>
            <w:r w:rsidR="395E085B" w:rsidRPr="6C9F55D1">
              <w:rPr>
                <w:rFonts w:ascii="Times New Roman" w:hAnsi="Times New Roman"/>
                <w:sz w:val="24"/>
                <w:szCs w:val="24"/>
                <w:lang w:val="en-IE"/>
              </w:rPr>
              <w:t xml:space="preserve"> days.</w:t>
            </w:r>
          </w:p>
          <w:p w14:paraId="5B20737A" w14:textId="136108C6" w:rsidR="0028000C" w:rsidRPr="0028000C" w:rsidRDefault="395E085B" w:rsidP="003421B9">
            <w:pPr>
              <w:widowControl w:val="0"/>
              <w:spacing w:before="120" w:after="120"/>
              <w:jc w:val="both"/>
            </w:pPr>
            <w:r w:rsidRPr="66BD8535">
              <w:rPr>
                <w:rFonts w:ascii="Times New Roman" w:hAnsi="Times New Roman"/>
                <w:sz w:val="24"/>
                <w:szCs w:val="24"/>
              </w:rPr>
              <w:t xml:space="preserve">Regarding the financial literacy of </w:t>
            </w:r>
            <w:r w:rsidR="00594069">
              <w:rPr>
                <w:rFonts w:ascii="Times New Roman" w:hAnsi="Times New Roman"/>
                <w:sz w:val="24"/>
                <w:szCs w:val="24"/>
              </w:rPr>
              <w:t>s</w:t>
            </w:r>
            <w:r w:rsidR="00594069" w:rsidRPr="00594069">
              <w:rPr>
                <w:rFonts w:ascii="Times New Roman" w:hAnsi="Times New Roman"/>
                <w:sz w:val="24"/>
                <w:szCs w:val="24"/>
              </w:rPr>
              <w:t>mall and medium-sized enterprises </w:t>
            </w:r>
            <w:r w:rsidR="00594069">
              <w:rPr>
                <w:rFonts w:ascii="Times New Roman" w:hAnsi="Times New Roman"/>
                <w:sz w:val="24"/>
                <w:szCs w:val="24"/>
              </w:rPr>
              <w:t>(</w:t>
            </w:r>
            <w:r w:rsidRPr="66BD8535">
              <w:rPr>
                <w:rFonts w:ascii="Times New Roman" w:hAnsi="Times New Roman"/>
                <w:sz w:val="24"/>
                <w:szCs w:val="24"/>
              </w:rPr>
              <w:t>SMEs</w:t>
            </w:r>
            <w:r w:rsidR="00594069">
              <w:rPr>
                <w:rFonts w:ascii="Times New Roman" w:hAnsi="Times New Roman"/>
                <w:sz w:val="24"/>
                <w:szCs w:val="24"/>
              </w:rPr>
              <w:t>)</w:t>
            </w:r>
            <w:r w:rsidRPr="66BD8535">
              <w:rPr>
                <w:rFonts w:ascii="Times New Roman" w:hAnsi="Times New Roman"/>
                <w:sz w:val="24"/>
                <w:szCs w:val="24"/>
              </w:rPr>
              <w:t xml:space="preserve">, the upcoming </w:t>
            </w:r>
            <w:r w:rsidR="00A02533" w:rsidRPr="66BD8535">
              <w:rPr>
                <w:rFonts w:ascii="Times New Roman" w:hAnsi="Times New Roman"/>
                <w:sz w:val="24"/>
                <w:szCs w:val="24"/>
              </w:rPr>
              <w:t xml:space="preserve">financial literacy </w:t>
            </w:r>
            <w:r w:rsidRPr="66BD8535">
              <w:rPr>
                <w:rFonts w:ascii="Times New Roman" w:hAnsi="Times New Roman"/>
                <w:sz w:val="24"/>
                <w:szCs w:val="24"/>
              </w:rPr>
              <w:t xml:space="preserve">strategy does not encompass entrepreneurs and SMEs, as they are addressed in other Commission initiatives. These </w:t>
            </w:r>
            <w:r w:rsidR="00CD10BD">
              <w:rPr>
                <w:rFonts w:ascii="Times New Roman" w:hAnsi="Times New Roman"/>
                <w:sz w:val="24"/>
                <w:szCs w:val="24"/>
              </w:rPr>
              <w:t xml:space="preserve">initiatives </w:t>
            </w:r>
            <w:r w:rsidRPr="66BD8535">
              <w:rPr>
                <w:rFonts w:ascii="Times New Roman" w:hAnsi="Times New Roman"/>
                <w:sz w:val="24"/>
                <w:szCs w:val="24"/>
              </w:rPr>
              <w:t>include the European Entrepreneurship Competence Framework (</w:t>
            </w:r>
            <w:proofErr w:type="spellStart"/>
            <w:r w:rsidRPr="66BD8535">
              <w:rPr>
                <w:rFonts w:ascii="Times New Roman" w:hAnsi="Times New Roman"/>
                <w:sz w:val="24"/>
                <w:szCs w:val="24"/>
              </w:rPr>
              <w:t>EntreComp</w:t>
            </w:r>
            <w:proofErr w:type="spellEnd"/>
            <w:r w:rsidRPr="66BD8535">
              <w:rPr>
                <w:rFonts w:ascii="Times New Roman" w:hAnsi="Times New Roman"/>
                <w:sz w:val="24"/>
                <w:szCs w:val="24"/>
              </w:rPr>
              <w:t>)</w:t>
            </w:r>
            <w:r w:rsidR="00594069">
              <w:rPr>
                <w:rStyle w:val="FootnoteReference"/>
                <w:rFonts w:ascii="Times New Roman" w:hAnsi="Times New Roman"/>
                <w:sz w:val="24"/>
                <w:szCs w:val="24"/>
              </w:rPr>
              <w:footnoteReference w:id="5"/>
            </w:r>
            <w:r w:rsidRPr="66BD8535">
              <w:rPr>
                <w:rFonts w:ascii="Times New Roman" w:hAnsi="Times New Roman"/>
                <w:sz w:val="24"/>
                <w:szCs w:val="24"/>
              </w:rPr>
              <w:t>, which promotes entrepreneurship education, especially for women and youth. Practical experience and networking are supported through the Erasmus for Young Entrepreneurs (EYE)</w:t>
            </w:r>
            <w:r w:rsidR="00594069">
              <w:rPr>
                <w:rStyle w:val="FootnoteReference"/>
                <w:rFonts w:ascii="Times New Roman" w:hAnsi="Times New Roman"/>
                <w:sz w:val="24"/>
                <w:szCs w:val="24"/>
              </w:rPr>
              <w:footnoteReference w:id="6"/>
            </w:r>
            <w:r w:rsidRPr="66BD8535">
              <w:rPr>
                <w:rFonts w:ascii="Times New Roman" w:hAnsi="Times New Roman"/>
                <w:sz w:val="24"/>
                <w:szCs w:val="24"/>
              </w:rPr>
              <w:t xml:space="preserve"> and the Enterprise Europe Network</w:t>
            </w:r>
            <w:r w:rsidR="00594069">
              <w:rPr>
                <w:rStyle w:val="FootnoteReference"/>
                <w:rFonts w:ascii="Times New Roman" w:hAnsi="Times New Roman"/>
                <w:sz w:val="24"/>
                <w:szCs w:val="24"/>
              </w:rPr>
              <w:footnoteReference w:id="7"/>
            </w:r>
            <w:r w:rsidRPr="66BD8535">
              <w:rPr>
                <w:rFonts w:ascii="Times New Roman" w:hAnsi="Times New Roman"/>
                <w:sz w:val="24"/>
                <w:szCs w:val="24"/>
              </w:rPr>
              <w:t>.</w:t>
            </w:r>
          </w:p>
          <w:p w14:paraId="2D15440E" w14:textId="5D46DFCB" w:rsidR="0028000C" w:rsidRDefault="001E233F" w:rsidP="003421B9">
            <w:pPr>
              <w:widowControl w:val="0"/>
              <w:spacing w:before="120" w:after="120"/>
              <w:jc w:val="both"/>
              <w:rPr>
                <w:rFonts w:ascii="Times New Roman" w:eastAsia="Times New Roman" w:hAnsi="Times New Roman"/>
                <w:color w:val="000000"/>
                <w:sz w:val="24"/>
                <w:szCs w:val="24"/>
                <w:lang w:val="en-IE"/>
              </w:rPr>
            </w:pPr>
            <w:r w:rsidRPr="6C9F55D1">
              <w:rPr>
                <w:rFonts w:ascii="Times New Roman" w:hAnsi="Times New Roman"/>
                <w:sz w:val="24"/>
                <w:szCs w:val="24"/>
                <w:u w:val="single"/>
              </w:rPr>
              <w:t>Point 1.8 of the opinion:</w:t>
            </w:r>
            <w:r w:rsidR="003421B9">
              <w:rPr>
                <w:rFonts w:ascii="Times New Roman" w:hAnsi="Times New Roman"/>
                <w:sz w:val="24"/>
                <w:szCs w:val="24"/>
                <w:lang w:val="en-IE"/>
              </w:rPr>
              <w:t xml:space="preserve"> </w:t>
            </w:r>
            <w:r w:rsidR="7A3A612E" w:rsidRPr="6C9F55D1">
              <w:rPr>
                <w:rFonts w:ascii="Times New Roman" w:hAnsi="Times New Roman"/>
                <w:sz w:val="24"/>
                <w:szCs w:val="24"/>
                <w:lang w:val="en-IE"/>
              </w:rPr>
              <w:t xml:space="preserve">The Commission recognizes that a regulatory framework </w:t>
            </w:r>
            <w:r w:rsidR="00863C3A">
              <w:rPr>
                <w:rFonts w:ascii="Times New Roman" w:hAnsi="Times New Roman"/>
                <w:sz w:val="24"/>
                <w:szCs w:val="24"/>
                <w:lang w:val="en-IE"/>
              </w:rPr>
              <w:t>that is adaptative to</w:t>
            </w:r>
            <w:r w:rsidR="00863C3A" w:rsidRPr="6C9F55D1">
              <w:rPr>
                <w:rFonts w:ascii="Times New Roman" w:hAnsi="Times New Roman"/>
                <w:sz w:val="24"/>
                <w:szCs w:val="24"/>
                <w:lang w:val="en-IE"/>
              </w:rPr>
              <w:t xml:space="preserve"> </w:t>
            </w:r>
            <w:r w:rsidR="7A3A612E" w:rsidRPr="6C9F55D1">
              <w:rPr>
                <w:rFonts w:ascii="Times New Roman" w:hAnsi="Times New Roman"/>
                <w:sz w:val="24"/>
                <w:szCs w:val="24"/>
                <w:lang w:val="en-IE"/>
              </w:rPr>
              <w:t xml:space="preserve">new trends, such as social media </w:t>
            </w:r>
            <w:r w:rsidR="0038223A">
              <w:rPr>
                <w:rFonts w:ascii="Times New Roman" w:hAnsi="Times New Roman"/>
                <w:sz w:val="24"/>
                <w:szCs w:val="24"/>
                <w:lang w:val="en-IE"/>
              </w:rPr>
              <w:t>‘</w:t>
            </w:r>
            <w:r w:rsidR="7A3A612E" w:rsidRPr="6C9F55D1">
              <w:rPr>
                <w:rFonts w:ascii="Times New Roman" w:hAnsi="Times New Roman"/>
                <w:sz w:val="24"/>
                <w:szCs w:val="24"/>
                <w:lang w:val="en-IE"/>
              </w:rPr>
              <w:t>finfluencers</w:t>
            </w:r>
            <w:r w:rsidR="0038223A">
              <w:rPr>
                <w:rFonts w:ascii="Times New Roman" w:hAnsi="Times New Roman"/>
                <w:sz w:val="24"/>
                <w:szCs w:val="24"/>
                <w:lang w:val="en-IE"/>
              </w:rPr>
              <w:t>’</w:t>
            </w:r>
            <w:r w:rsidR="7A3A612E" w:rsidRPr="6C9F55D1">
              <w:rPr>
                <w:rFonts w:ascii="Times New Roman" w:hAnsi="Times New Roman"/>
                <w:sz w:val="24"/>
                <w:szCs w:val="24"/>
                <w:lang w:val="en-IE"/>
              </w:rPr>
              <w:t>, could be beneficial for financial literacy.</w:t>
            </w:r>
            <w:r w:rsidR="00B91FDA">
              <w:t xml:space="preserve"> </w:t>
            </w:r>
            <w:r w:rsidR="00723DE5" w:rsidRPr="6C9F55D1">
              <w:rPr>
                <w:rFonts w:ascii="Times New Roman" w:hAnsi="Times New Roman"/>
                <w:sz w:val="24"/>
                <w:szCs w:val="24"/>
                <w:lang w:val="en-IE"/>
              </w:rPr>
              <w:t>Th</w:t>
            </w:r>
            <w:r w:rsidR="00B91FDA" w:rsidRPr="6C9F55D1">
              <w:rPr>
                <w:rFonts w:ascii="Times New Roman" w:hAnsi="Times New Roman"/>
                <w:sz w:val="24"/>
                <w:szCs w:val="24"/>
                <w:lang w:val="en-IE"/>
              </w:rPr>
              <w:t xml:space="preserve">e </w:t>
            </w:r>
            <w:r w:rsidR="00863C3A">
              <w:rPr>
                <w:rFonts w:ascii="Times New Roman" w:hAnsi="Times New Roman"/>
                <w:sz w:val="24"/>
                <w:szCs w:val="24"/>
                <w:lang w:val="en-IE"/>
              </w:rPr>
              <w:t>regulatory approach to</w:t>
            </w:r>
            <w:r w:rsidR="00B91FDA" w:rsidRPr="6C9F55D1">
              <w:rPr>
                <w:rFonts w:ascii="Times New Roman" w:hAnsi="Times New Roman"/>
                <w:sz w:val="24"/>
                <w:szCs w:val="24"/>
                <w:lang w:val="en-IE"/>
              </w:rPr>
              <w:t xml:space="preserve"> emerging risks resulting from increasing recourse to finfluencers has been discussed in the context of the retail investment strategy</w:t>
            </w:r>
            <w:r w:rsidR="00863C3A">
              <w:rPr>
                <w:rFonts w:ascii="Times New Roman" w:hAnsi="Times New Roman"/>
                <w:sz w:val="24"/>
                <w:szCs w:val="24"/>
                <w:lang w:val="en-IE"/>
              </w:rPr>
              <w:t>. T</w:t>
            </w:r>
            <w:r w:rsidR="00B91FDA" w:rsidRPr="6C9F55D1">
              <w:rPr>
                <w:rFonts w:ascii="Times New Roman" w:hAnsi="Times New Roman"/>
                <w:sz w:val="24"/>
                <w:szCs w:val="24"/>
                <w:lang w:val="en-IE"/>
              </w:rPr>
              <w:t xml:space="preserve">he Commission has proposed strengthened rules to guard against misleading marketing communication, </w:t>
            </w:r>
            <w:r w:rsidR="00863C3A">
              <w:rPr>
                <w:rFonts w:ascii="Times New Roman" w:hAnsi="Times New Roman"/>
                <w:sz w:val="24"/>
                <w:szCs w:val="24"/>
                <w:lang w:val="en-IE"/>
              </w:rPr>
              <w:t>including in situations where</w:t>
            </w:r>
            <w:r w:rsidR="00B91FDA" w:rsidRPr="6C9F55D1">
              <w:rPr>
                <w:rFonts w:ascii="Times New Roman" w:hAnsi="Times New Roman"/>
                <w:sz w:val="24"/>
                <w:szCs w:val="24"/>
                <w:lang w:val="en-IE"/>
              </w:rPr>
              <w:t xml:space="preserve"> a firm has recourse to finfluencers</w:t>
            </w:r>
            <w:r w:rsidR="00863C3A">
              <w:rPr>
                <w:rFonts w:ascii="Times New Roman" w:hAnsi="Times New Roman"/>
                <w:sz w:val="24"/>
                <w:szCs w:val="24"/>
                <w:lang w:val="en-IE"/>
              </w:rPr>
              <w:t xml:space="preserve">. The proposed rules, which will </w:t>
            </w:r>
            <w:proofErr w:type="gramStart"/>
            <w:r w:rsidR="00B91FDA" w:rsidRPr="6C9F55D1">
              <w:rPr>
                <w:rFonts w:ascii="Times New Roman" w:hAnsi="Times New Roman"/>
                <w:sz w:val="24"/>
                <w:szCs w:val="24"/>
                <w:lang w:val="en-IE"/>
              </w:rPr>
              <w:t>in particular clarify</w:t>
            </w:r>
            <w:proofErr w:type="gramEnd"/>
            <w:r w:rsidR="00B91FDA" w:rsidRPr="6C9F55D1">
              <w:rPr>
                <w:rFonts w:ascii="Times New Roman" w:hAnsi="Times New Roman"/>
                <w:sz w:val="24"/>
                <w:szCs w:val="24"/>
                <w:lang w:val="en-IE"/>
              </w:rPr>
              <w:t xml:space="preserve"> the responsibilities of investment firms and insurance distributors</w:t>
            </w:r>
            <w:r w:rsidR="00863C3A">
              <w:rPr>
                <w:rFonts w:ascii="Times New Roman" w:hAnsi="Times New Roman"/>
                <w:sz w:val="24"/>
                <w:szCs w:val="24"/>
                <w:lang w:val="en-IE"/>
              </w:rPr>
              <w:t xml:space="preserve">, </w:t>
            </w:r>
            <w:r w:rsidR="00B91FDA" w:rsidRPr="6C9F55D1">
              <w:rPr>
                <w:rFonts w:ascii="Times New Roman" w:hAnsi="Times New Roman"/>
                <w:sz w:val="24"/>
                <w:szCs w:val="24"/>
                <w:lang w:val="en-IE"/>
              </w:rPr>
              <w:t xml:space="preserve">are currently under negotiation </w:t>
            </w:r>
            <w:r w:rsidR="00CD10BD">
              <w:rPr>
                <w:rFonts w:ascii="Times New Roman" w:hAnsi="Times New Roman"/>
                <w:sz w:val="24"/>
                <w:szCs w:val="24"/>
                <w:lang w:val="en-IE"/>
              </w:rPr>
              <w:t>by the</w:t>
            </w:r>
            <w:r w:rsidR="00CD10BD" w:rsidRPr="6C9F55D1">
              <w:rPr>
                <w:rFonts w:ascii="Times New Roman" w:hAnsi="Times New Roman"/>
                <w:sz w:val="24"/>
                <w:szCs w:val="24"/>
                <w:lang w:val="en-IE"/>
              </w:rPr>
              <w:t xml:space="preserve"> </w:t>
            </w:r>
            <w:r w:rsidR="00B91FDA" w:rsidRPr="6C9F55D1">
              <w:rPr>
                <w:rFonts w:ascii="Times New Roman" w:hAnsi="Times New Roman"/>
                <w:sz w:val="24"/>
                <w:szCs w:val="24"/>
                <w:lang w:val="en-IE"/>
              </w:rPr>
              <w:t>co-legislators.</w:t>
            </w:r>
          </w:p>
          <w:p w14:paraId="680BE719" w14:textId="03045FBE" w:rsidR="0028000C" w:rsidRPr="0028000C" w:rsidDel="002E7FE1" w:rsidRDefault="00594067" w:rsidP="003421B9">
            <w:pPr>
              <w:widowControl w:val="0"/>
              <w:spacing w:before="120" w:after="120"/>
              <w:jc w:val="both"/>
              <w:rPr>
                <w:rFonts w:ascii="Times New Roman" w:hAnsi="Times New Roman"/>
                <w:sz w:val="24"/>
                <w:szCs w:val="24"/>
                <w:lang w:val="en-IE"/>
              </w:rPr>
            </w:pPr>
            <w:r w:rsidRPr="388D70EF">
              <w:rPr>
                <w:rFonts w:ascii="Times New Roman" w:hAnsi="Times New Roman"/>
                <w:sz w:val="24"/>
                <w:szCs w:val="24"/>
                <w:u w:val="single"/>
              </w:rPr>
              <w:lastRenderedPageBreak/>
              <w:t>Point 1.9 of the opinion:</w:t>
            </w:r>
            <w:r w:rsidR="003421B9">
              <w:rPr>
                <w:rFonts w:ascii="Times New Roman" w:hAnsi="Times New Roman"/>
                <w:sz w:val="24"/>
                <w:szCs w:val="24"/>
                <w:lang w:val="en-IE"/>
              </w:rPr>
              <w:t xml:space="preserve"> </w:t>
            </w:r>
            <w:r w:rsidR="460EB9ED" w:rsidRPr="388D70EF">
              <w:rPr>
                <w:rFonts w:ascii="Times New Roman" w:hAnsi="Times New Roman"/>
                <w:sz w:val="24"/>
                <w:szCs w:val="24"/>
                <w:lang w:val="en-IE"/>
              </w:rPr>
              <w:t xml:space="preserve">The Commission acknowledges the EESC's concerns about the increasing threats from financial scams and online fraud, which underscore the need for enhanced financial knowledge and behavioural awareness. It recognises the growing role of artificial intelligence in facilitating fraud, particularly affecting those less experienced </w:t>
            </w:r>
            <w:r w:rsidR="00863C3A">
              <w:rPr>
                <w:rFonts w:ascii="Times New Roman" w:hAnsi="Times New Roman"/>
                <w:sz w:val="24"/>
                <w:szCs w:val="24"/>
                <w:lang w:val="en-IE"/>
              </w:rPr>
              <w:t>in the use of</w:t>
            </w:r>
            <w:r w:rsidR="00863C3A" w:rsidRPr="388D70EF">
              <w:rPr>
                <w:rFonts w:ascii="Times New Roman" w:hAnsi="Times New Roman"/>
                <w:sz w:val="24"/>
                <w:szCs w:val="24"/>
                <w:lang w:val="en-IE"/>
              </w:rPr>
              <w:t xml:space="preserve"> </w:t>
            </w:r>
            <w:r w:rsidR="460EB9ED" w:rsidRPr="388D70EF">
              <w:rPr>
                <w:rFonts w:ascii="Times New Roman" w:hAnsi="Times New Roman"/>
                <w:sz w:val="24"/>
                <w:szCs w:val="24"/>
                <w:lang w:val="en-IE"/>
              </w:rPr>
              <w:t>digital devices. In response, coordinated action at the European level, complemented by national regulations and investments in cybersecurity, is indeed urgent and necessary. The Commission is committed to working with Member States and relevant stakeholders to address these challenges effectively.</w:t>
            </w:r>
            <w:r w:rsidR="15B88EF2" w:rsidRPr="388D70EF">
              <w:rPr>
                <w:rFonts w:ascii="Times New Roman" w:hAnsi="Times New Roman"/>
                <w:sz w:val="24"/>
                <w:szCs w:val="24"/>
                <w:lang w:val="en-IE"/>
              </w:rPr>
              <w:t xml:space="preserve"> </w:t>
            </w:r>
            <w:r w:rsidR="61764BD7" w:rsidRPr="388D70EF">
              <w:rPr>
                <w:rFonts w:ascii="Times New Roman" w:hAnsi="Times New Roman"/>
                <w:sz w:val="24"/>
                <w:szCs w:val="24"/>
                <w:lang w:val="en-IE"/>
              </w:rPr>
              <w:t>In this regard, the Commission supports the co-legislators in concluding negotiations on the Payment Services Regulation (PSR), with the aim of strengthening consumer protection against payment fraud.</w:t>
            </w:r>
          </w:p>
          <w:p w14:paraId="4001243F" w14:textId="59D9AC33" w:rsidR="0028000C" w:rsidRPr="0028000C" w:rsidRDefault="0028000C"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t>Point</w:t>
            </w:r>
            <w:r w:rsidR="00731FA1" w:rsidRPr="6C9F55D1">
              <w:rPr>
                <w:rFonts w:ascii="Times New Roman" w:hAnsi="Times New Roman"/>
                <w:sz w:val="24"/>
                <w:szCs w:val="24"/>
                <w:u w:val="single"/>
              </w:rPr>
              <w:t>s 2.1 and</w:t>
            </w:r>
            <w:r w:rsidRPr="6C9F55D1">
              <w:rPr>
                <w:rFonts w:ascii="Times New Roman" w:hAnsi="Times New Roman"/>
                <w:sz w:val="24"/>
                <w:szCs w:val="24"/>
                <w:u w:val="single"/>
              </w:rPr>
              <w:t xml:space="preserve"> 2.2 of the opinion:</w:t>
            </w:r>
            <w:r w:rsidR="001E3CCC" w:rsidRPr="00A544D3">
              <w:rPr>
                <w:rFonts w:ascii="Times New Roman" w:hAnsi="Times New Roman"/>
                <w:sz w:val="24"/>
                <w:szCs w:val="24"/>
              </w:rPr>
              <w:t xml:space="preserve"> </w:t>
            </w:r>
            <w:r w:rsidR="001E3CCC" w:rsidRPr="6C9F55D1">
              <w:rPr>
                <w:rFonts w:ascii="Times New Roman" w:hAnsi="Times New Roman"/>
                <w:sz w:val="24"/>
                <w:szCs w:val="24"/>
                <w:lang w:val="en-IE"/>
              </w:rPr>
              <w:t xml:space="preserve">The Commission is committed to carrying out a </w:t>
            </w:r>
            <w:r w:rsidR="008748F4" w:rsidRPr="6C9F55D1">
              <w:rPr>
                <w:rFonts w:ascii="Times New Roman" w:hAnsi="Times New Roman"/>
                <w:sz w:val="24"/>
                <w:szCs w:val="24"/>
                <w:lang w:val="en-IE"/>
              </w:rPr>
              <w:t xml:space="preserve">new </w:t>
            </w:r>
            <w:r w:rsidR="001E3CCC" w:rsidRPr="6C9F55D1">
              <w:rPr>
                <w:rFonts w:ascii="Times New Roman" w:hAnsi="Times New Roman"/>
                <w:sz w:val="24"/>
                <w:szCs w:val="24"/>
                <w:lang w:val="en-IE"/>
              </w:rPr>
              <w:t>Eurobarometer survey to keep track of the levels of financial literacy.</w:t>
            </w:r>
            <w:r w:rsidR="00594069">
              <w:rPr>
                <w:rFonts w:ascii="Times New Roman" w:hAnsi="Times New Roman"/>
                <w:sz w:val="24"/>
                <w:szCs w:val="24"/>
                <w:lang w:val="en-IE"/>
              </w:rPr>
              <w:t xml:space="preserve"> </w:t>
            </w:r>
            <w:r w:rsidR="009C0FFC" w:rsidRPr="6C9F55D1">
              <w:rPr>
                <w:rFonts w:ascii="Times New Roman" w:hAnsi="Times New Roman"/>
                <w:sz w:val="24"/>
                <w:szCs w:val="24"/>
                <w:lang w:val="en-IE"/>
              </w:rPr>
              <w:t>The results of th</w:t>
            </w:r>
            <w:r w:rsidR="002C6E25" w:rsidRPr="6C9F55D1">
              <w:rPr>
                <w:rFonts w:ascii="Times New Roman" w:hAnsi="Times New Roman"/>
                <w:sz w:val="24"/>
                <w:szCs w:val="24"/>
                <w:lang w:val="en-IE"/>
              </w:rPr>
              <w:t>e previous</w:t>
            </w:r>
            <w:r w:rsidR="009C0FFC" w:rsidRPr="6C9F55D1">
              <w:rPr>
                <w:rFonts w:ascii="Times New Roman" w:hAnsi="Times New Roman"/>
                <w:sz w:val="24"/>
                <w:szCs w:val="24"/>
                <w:lang w:val="en-IE"/>
              </w:rPr>
              <w:t xml:space="preserve"> survey</w:t>
            </w:r>
            <w:r w:rsidR="002C6E25" w:rsidRPr="6C9F55D1">
              <w:rPr>
                <w:rFonts w:ascii="Times New Roman" w:hAnsi="Times New Roman"/>
                <w:sz w:val="24"/>
                <w:szCs w:val="24"/>
                <w:lang w:val="en-IE"/>
              </w:rPr>
              <w:t xml:space="preserve"> conducted in </w:t>
            </w:r>
            <w:r w:rsidR="00F71C69" w:rsidRPr="6C9F55D1">
              <w:rPr>
                <w:rFonts w:ascii="Times New Roman" w:hAnsi="Times New Roman"/>
                <w:sz w:val="24"/>
                <w:szCs w:val="24"/>
                <w:lang w:val="en-IE"/>
              </w:rPr>
              <w:t>2023</w:t>
            </w:r>
            <w:r w:rsidR="009C0FFC" w:rsidRPr="6C9F55D1">
              <w:rPr>
                <w:rFonts w:ascii="Times New Roman" w:hAnsi="Times New Roman"/>
                <w:sz w:val="24"/>
                <w:szCs w:val="24"/>
                <w:lang w:val="en-IE"/>
              </w:rPr>
              <w:t xml:space="preserve"> not only demonstrate the low levels of financial literacy in the EU but also the large disparity among </w:t>
            </w:r>
            <w:r w:rsidR="00735666" w:rsidRPr="6C9F55D1">
              <w:rPr>
                <w:rFonts w:ascii="Times New Roman" w:hAnsi="Times New Roman"/>
                <w:sz w:val="24"/>
                <w:szCs w:val="24"/>
                <w:lang w:val="en-IE"/>
              </w:rPr>
              <w:t>Member States</w:t>
            </w:r>
            <w:r w:rsidR="00EE5BFD" w:rsidRPr="6C9F55D1">
              <w:rPr>
                <w:rFonts w:ascii="Times New Roman" w:hAnsi="Times New Roman"/>
                <w:sz w:val="24"/>
                <w:szCs w:val="24"/>
                <w:lang w:val="en-IE"/>
              </w:rPr>
              <w:t xml:space="preserve"> and </w:t>
            </w:r>
            <w:r w:rsidR="00C7193B">
              <w:rPr>
                <w:rFonts w:ascii="Times New Roman" w:hAnsi="Times New Roman"/>
                <w:sz w:val="24"/>
                <w:szCs w:val="24"/>
                <w:lang w:val="en-IE"/>
              </w:rPr>
              <w:t>different sections of society</w:t>
            </w:r>
            <w:r w:rsidR="009C0FFC" w:rsidRPr="6C9F55D1">
              <w:rPr>
                <w:rFonts w:ascii="Times New Roman" w:hAnsi="Times New Roman"/>
                <w:sz w:val="24"/>
                <w:szCs w:val="24"/>
                <w:lang w:val="en-IE"/>
              </w:rPr>
              <w:t>.</w:t>
            </w:r>
          </w:p>
          <w:p w14:paraId="32867BF9" w14:textId="0EB018DE" w:rsidR="0028000C" w:rsidRPr="0028000C" w:rsidRDefault="0028000C"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t>Point 2.4 of the opinion:</w:t>
            </w:r>
            <w:r w:rsidR="003421B9">
              <w:rPr>
                <w:rFonts w:ascii="Times New Roman" w:hAnsi="Times New Roman"/>
                <w:sz w:val="24"/>
                <w:szCs w:val="24"/>
                <w:lang w:val="en-IE"/>
              </w:rPr>
              <w:t xml:space="preserve"> </w:t>
            </w:r>
            <w:r w:rsidR="00B90F7F" w:rsidRPr="6C9F55D1">
              <w:rPr>
                <w:rFonts w:ascii="Times New Roman" w:hAnsi="Times New Roman"/>
                <w:sz w:val="24"/>
                <w:szCs w:val="24"/>
                <w:lang w:val="en-IE"/>
              </w:rPr>
              <w:t xml:space="preserve">The Commission invites all private and public stakeholders to use the </w:t>
            </w:r>
            <w:r w:rsidR="00640771" w:rsidRPr="6C9F55D1">
              <w:rPr>
                <w:rFonts w:ascii="Times New Roman" w:hAnsi="Times New Roman"/>
                <w:sz w:val="24"/>
                <w:szCs w:val="24"/>
                <w:lang w:val="en-IE"/>
              </w:rPr>
              <w:t xml:space="preserve">two </w:t>
            </w:r>
            <w:r w:rsidR="00B90F7F" w:rsidRPr="6C9F55D1">
              <w:rPr>
                <w:rFonts w:ascii="Times New Roman" w:hAnsi="Times New Roman"/>
                <w:sz w:val="24"/>
                <w:szCs w:val="24"/>
                <w:lang w:val="en-IE"/>
              </w:rPr>
              <w:t>financial competence framework</w:t>
            </w:r>
            <w:r w:rsidR="00CC258E" w:rsidRPr="6C9F55D1">
              <w:rPr>
                <w:rFonts w:ascii="Times New Roman" w:hAnsi="Times New Roman"/>
                <w:sz w:val="24"/>
                <w:szCs w:val="24"/>
                <w:lang w:val="en-IE"/>
              </w:rPr>
              <w:t>s</w:t>
            </w:r>
            <w:r w:rsidR="00A4580A" w:rsidRPr="6C9F55D1">
              <w:rPr>
                <w:rFonts w:ascii="Times New Roman" w:hAnsi="Times New Roman"/>
                <w:sz w:val="24"/>
                <w:szCs w:val="24"/>
                <w:lang w:val="en-IE"/>
              </w:rPr>
              <w:t xml:space="preserve"> (</w:t>
            </w:r>
            <w:r w:rsidR="001602BD" w:rsidRPr="6C9F55D1">
              <w:rPr>
                <w:rFonts w:ascii="Times New Roman" w:hAnsi="Times New Roman"/>
                <w:sz w:val="24"/>
                <w:szCs w:val="24"/>
                <w:lang w:val="en-IE"/>
              </w:rPr>
              <w:t>one for children</w:t>
            </w:r>
            <w:r w:rsidR="006A622D" w:rsidRPr="6C9F55D1">
              <w:rPr>
                <w:rFonts w:ascii="Times New Roman" w:hAnsi="Times New Roman"/>
                <w:sz w:val="24"/>
                <w:szCs w:val="24"/>
                <w:lang w:val="en-IE"/>
              </w:rPr>
              <w:t xml:space="preserve"> and youth</w:t>
            </w:r>
            <w:r w:rsidR="001602BD" w:rsidRPr="6C9F55D1">
              <w:rPr>
                <w:rFonts w:ascii="Times New Roman" w:hAnsi="Times New Roman"/>
                <w:sz w:val="24"/>
                <w:szCs w:val="24"/>
                <w:lang w:val="en-IE"/>
              </w:rPr>
              <w:t xml:space="preserve"> and another one for adults</w:t>
            </w:r>
            <w:r w:rsidR="00A4580A" w:rsidRPr="6C9F55D1">
              <w:rPr>
                <w:rFonts w:ascii="Times New Roman" w:hAnsi="Times New Roman"/>
                <w:sz w:val="24"/>
                <w:szCs w:val="24"/>
                <w:lang w:val="en-IE"/>
              </w:rPr>
              <w:t>)</w:t>
            </w:r>
            <w:r w:rsidR="00B90F7F" w:rsidRPr="6C9F55D1">
              <w:rPr>
                <w:rFonts w:ascii="Times New Roman" w:hAnsi="Times New Roman"/>
                <w:sz w:val="24"/>
                <w:szCs w:val="24"/>
                <w:lang w:val="en-IE"/>
              </w:rPr>
              <w:t xml:space="preserve"> for the development of their financial literacy initiatives and actions.</w:t>
            </w:r>
          </w:p>
          <w:p w14:paraId="6C4EC5F6" w14:textId="14B6BC31" w:rsidR="0028000C" w:rsidRDefault="0028000C" w:rsidP="003421B9">
            <w:pPr>
              <w:widowControl w:val="0"/>
              <w:spacing w:before="120" w:after="120"/>
              <w:jc w:val="both"/>
              <w:rPr>
                <w:rFonts w:ascii="Times New Roman" w:hAnsi="Times New Roman"/>
                <w:sz w:val="24"/>
                <w:szCs w:val="24"/>
                <w:lang w:val="en-IE"/>
              </w:rPr>
            </w:pPr>
            <w:r w:rsidRPr="4F2D8EBA">
              <w:rPr>
                <w:rFonts w:ascii="Times New Roman" w:hAnsi="Times New Roman"/>
                <w:sz w:val="24"/>
                <w:szCs w:val="24"/>
                <w:u w:val="single"/>
              </w:rPr>
              <w:t>Point 2.5 of the opinion:</w:t>
            </w:r>
            <w:r w:rsidR="003421B9">
              <w:rPr>
                <w:rFonts w:ascii="Times New Roman" w:hAnsi="Times New Roman"/>
                <w:sz w:val="24"/>
                <w:szCs w:val="24"/>
                <w:lang w:val="en-IE"/>
              </w:rPr>
              <w:t xml:space="preserve"> </w:t>
            </w:r>
            <w:r w:rsidR="00E9771E" w:rsidRPr="4F2D8EBA">
              <w:rPr>
                <w:rFonts w:ascii="Times New Roman" w:hAnsi="Times New Roman"/>
                <w:sz w:val="24"/>
                <w:szCs w:val="24"/>
                <w:lang w:val="en-IE"/>
              </w:rPr>
              <w:t xml:space="preserve">The Commission believes financial literacy should start as early as possible and for this </w:t>
            </w:r>
            <w:r w:rsidR="004D2D93" w:rsidRPr="4F2D8EBA">
              <w:rPr>
                <w:rFonts w:ascii="Times New Roman" w:hAnsi="Times New Roman"/>
                <w:sz w:val="24"/>
                <w:szCs w:val="24"/>
                <w:lang w:val="en-IE"/>
              </w:rPr>
              <w:t xml:space="preserve">it has </w:t>
            </w:r>
            <w:r w:rsidR="00E9771E" w:rsidRPr="4F2D8EBA">
              <w:rPr>
                <w:rFonts w:ascii="Times New Roman" w:hAnsi="Times New Roman"/>
                <w:sz w:val="24"/>
                <w:szCs w:val="24"/>
                <w:lang w:val="en-IE"/>
              </w:rPr>
              <w:t>prepared and presented a financial competence framework for children and youth (ages 6-18)</w:t>
            </w:r>
            <w:r w:rsidR="00A921B3" w:rsidRPr="4F2D8EBA">
              <w:rPr>
                <w:rFonts w:ascii="Times New Roman" w:hAnsi="Times New Roman"/>
                <w:sz w:val="24"/>
                <w:szCs w:val="24"/>
                <w:lang w:val="en-IE"/>
              </w:rPr>
              <w:t xml:space="preserve"> in January 2023</w:t>
            </w:r>
            <w:r w:rsidR="001D7934">
              <w:rPr>
                <w:rStyle w:val="FootnoteReference"/>
                <w:rFonts w:ascii="Times New Roman" w:hAnsi="Times New Roman"/>
                <w:sz w:val="24"/>
                <w:szCs w:val="24"/>
                <w:lang w:val="en-IE"/>
              </w:rPr>
              <w:footnoteReference w:id="8"/>
            </w:r>
            <w:r w:rsidR="00E9771E" w:rsidRPr="4F2D8EBA">
              <w:rPr>
                <w:rFonts w:ascii="Times New Roman" w:hAnsi="Times New Roman"/>
                <w:sz w:val="24"/>
                <w:szCs w:val="24"/>
                <w:lang w:val="en-IE"/>
              </w:rPr>
              <w:t>.</w:t>
            </w:r>
          </w:p>
          <w:p w14:paraId="39A658D1" w14:textId="415E587A" w:rsidR="0028000C" w:rsidRPr="0028000C" w:rsidRDefault="0028000C"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t>Point 2.7 of the opinion:</w:t>
            </w:r>
            <w:r w:rsidR="003421B9">
              <w:rPr>
                <w:rFonts w:ascii="Times New Roman" w:hAnsi="Times New Roman"/>
                <w:sz w:val="24"/>
                <w:szCs w:val="24"/>
                <w:lang w:val="en-IE"/>
              </w:rPr>
              <w:t xml:space="preserve"> </w:t>
            </w:r>
            <w:r w:rsidR="00363439" w:rsidRPr="6C9F55D1">
              <w:rPr>
                <w:rFonts w:ascii="Times New Roman" w:hAnsi="Times New Roman"/>
                <w:sz w:val="24"/>
                <w:szCs w:val="24"/>
                <w:lang w:val="en-IE"/>
              </w:rPr>
              <w:t xml:space="preserve">The Commission agrees that digital financial literacy is a critical aspect of financial literacy. </w:t>
            </w:r>
            <w:r w:rsidR="00010F20" w:rsidRPr="6C9F55D1">
              <w:rPr>
                <w:rFonts w:ascii="Times New Roman" w:hAnsi="Times New Roman"/>
                <w:sz w:val="24"/>
                <w:szCs w:val="24"/>
                <w:lang w:val="en-IE"/>
              </w:rPr>
              <w:t>D</w:t>
            </w:r>
            <w:r w:rsidR="00363439" w:rsidRPr="6C9F55D1">
              <w:rPr>
                <w:rFonts w:ascii="Times New Roman" w:hAnsi="Times New Roman"/>
                <w:sz w:val="24"/>
                <w:szCs w:val="24"/>
                <w:lang w:val="en-IE"/>
              </w:rPr>
              <w:t xml:space="preserve">ue to new digital tools and platforms, individuals can easily access financial products and services which </w:t>
            </w:r>
            <w:r w:rsidR="00172C79" w:rsidRPr="6C9F55D1">
              <w:rPr>
                <w:rFonts w:ascii="Times New Roman" w:hAnsi="Times New Roman"/>
                <w:sz w:val="24"/>
                <w:szCs w:val="24"/>
                <w:lang w:val="en-IE"/>
              </w:rPr>
              <w:t>provides new opportunities but also new risks for individuals which they must understand.</w:t>
            </w:r>
          </w:p>
          <w:p w14:paraId="70F86F5B" w14:textId="5B750E65" w:rsidR="0028000C" w:rsidRPr="0028000C" w:rsidRDefault="0028000C"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t>Point 2.9 of the opinion:</w:t>
            </w:r>
            <w:r w:rsidR="003421B9">
              <w:rPr>
                <w:rFonts w:ascii="Times New Roman" w:hAnsi="Times New Roman"/>
                <w:sz w:val="24"/>
                <w:szCs w:val="24"/>
                <w:lang w:val="en-IE"/>
              </w:rPr>
              <w:t xml:space="preserve"> </w:t>
            </w:r>
            <w:r w:rsidR="00F5343F" w:rsidRPr="6C9F55D1">
              <w:rPr>
                <w:rFonts w:ascii="Times New Roman" w:hAnsi="Times New Roman"/>
                <w:sz w:val="24"/>
                <w:szCs w:val="24"/>
                <w:lang w:val="en-IE"/>
              </w:rPr>
              <w:t xml:space="preserve">The Commission welcomes the EESC opinion and views on financial literacy. </w:t>
            </w:r>
            <w:proofErr w:type="gramStart"/>
            <w:r w:rsidR="00F5343F" w:rsidRPr="6C9F55D1">
              <w:rPr>
                <w:rFonts w:ascii="Times New Roman" w:hAnsi="Times New Roman"/>
                <w:sz w:val="24"/>
                <w:szCs w:val="24"/>
                <w:lang w:val="en-IE"/>
              </w:rPr>
              <w:t>In order to</w:t>
            </w:r>
            <w:proofErr w:type="gramEnd"/>
            <w:r w:rsidR="00F5343F" w:rsidRPr="6C9F55D1">
              <w:rPr>
                <w:rFonts w:ascii="Times New Roman" w:hAnsi="Times New Roman"/>
                <w:sz w:val="24"/>
                <w:szCs w:val="24"/>
                <w:lang w:val="en-IE"/>
              </w:rPr>
              <w:t xml:space="preserve"> make real improvements to the levels of financial literacy across the </w:t>
            </w:r>
            <w:r w:rsidR="00E32BDC" w:rsidRPr="6C9F55D1">
              <w:rPr>
                <w:rFonts w:ascii="Times New Roman" w:hAnsi="Times New Roman"/>
                <w:sz w:val="24"/>
                <w:szCs w:val="24"/>
                <w:lang w:val="en-IE"/>
              </w:rPr>
              <w:t>EU efforts are required from all stakeholders, academia, governments and EU institutions.</w:t>
            </w:r>
          </w:p>
          <w:p w14:paraId="537CF6BE" w14:textId="34B61CDF" w:rsidR="0028000C" w:rsidRPr="0028000C" w:rsidRDefault="0028000C"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t>Point 3.1 of the opinion:</w:t>
            </w:r>
            <w:r w:rsidR="003421B9">
              <w:rPr>
                <w:rFonts w:ascii="Times New Roman" w:hAnsi="Times New Roman"/>
                <w:sz w:val="24"/>
                <w:szCs w:val="24"/>
                <w:lang w:val="en-IE"/>
              </w:rPr>
              <w:t xml:space="preserve"> </w:t>
            </w:r>
            <w:r w:rsidR="00BB63AC" w:rsidRPr="6C9F55D1">
              <w:rPr>
                <w:rFonts w:ascii="Times New Roman" w:hAnsi="Times New Roman"/>
                <w:sz w:val="24"/>
                <w:szCs w:val="24"/>
                <w:lang w:val="en-IE"/>
              </w:rPr>
              <w:t xml:space="preserve">The Commission agrees that </w:t>
            </w:r>
            <w:r w:rsidR="006C79F9" w:rsidRPr="6C9F55D1">
              <w:rPr>
                <w:rFonts w:ascii="Times New Roman" w:hAnsi="Times New Roman"/>
                <w:sz w:val="24"/>
                <w:szCs w:val="24"/>
                <w:lang w:val="en-IE"/>
              </w:rPr>
              <w:t>financial literacy is not only relevant for investing but also for budgeting and saving which are critical life skills that improve the financial resilience of households and individuals.</w:t>
            </w:r>
          </w:p>
          <w:p w14:paraId="7C12B461" w14:textId="497E6B3B" w:rsidR="0028000C" w:rsidRPr="0028000C" w:rsidRDefault="0028000C" w:rsidP="003421B9">
            <w:pPr>
              <w:widowControl w:val="0"/>
              <w:spacing w:before="120" w:after="120"/>
              <w:jc w:val="both"/>
              <w:rPr>
                <w:rFonts w:ascii="Times New Roman" w:hAnsi="Times New Roman"/>
                <w:sz w:val="24"/>
                <w:szCs w:val="24"/>
                <w:lang w:val="en-IE"/>
              </w:rPr>
            </w:pPr>
            <w:r w:rsidRPr="66BD8535">
              <w:rPr>
                <w:rFonts w:ascii="Times New Roman" w:hAnsi="Times New Roman"/>
                <w:sz w:val="24"/>
                <w:szCs w:val="24"/>
                <w:u w:val="single"/>
              </w:rPr>
              <w:t>Point 3.2 of the opinion:</w:t>
            </w:r>
            <w:r w:rsidR="003421B9">
              <w:rPr>
                <w:rFonts w:ascii="Times New Roman" w:hAnsi="Times New Roman"/>
                <w:sz w:val="24"/>
                <w:szCs w:val="24"/>
                <w:lang w:val="en-IE"/>
              </w:rPr>
              <w:t xml:space="preserve"> </w:t>
            </w:r>
            <w:r w:rsidR="38652C1A" w:rsidRPr="66BD8535">
              <w:rPr>
                <w:rFonts w:ascii="Times New Roman" w:hAnsi="Times New Roman"/>
                <w:sz w:val="24"/>
                <w:szCs w:val="24"/>
                <w:lang w:val="en-IE"/>
              </w:rPr>
              <w:t xml:space="preserve">The Commission </w:t>
            </w:r>
            <w:r w:rsidR="7FE9DC8A" w:rsidRPr="66BD8535">
              <w:rPr>
                <w:rFonts w:ascii="Times New Roman" w:hAnsi="Times New Roman"/>
                <w:sz w:val="24"/>
                <w:szCs w:val="24"/>
                <w:lang w:val="en-IE"/>
              </w:rPr>
              <w:t xml:space="preserve">agrees </w:t>
            </w:r>
            <w:r w:rsidR="38652C1A" w:rsidRPr="66BD8535">
              <w:rPr>
                <w:rFonts w:ascii="Times New Roman" w:hAnsi="Times New Roman"/>
                <w:sz w:val="24"/>
                <w:szCs w:val="24"/>
                <w:lang w:val="en-IE"/>
              </w:rPr>
              <w:t xml:space="preserve">that improved financial literacy would </w:t>
            </w:r>
            <w:r w:rsidR="7FE9DC8A" w:rsidRPr="66BD8535">
              <w:rPr>
                <w:rFonts w:ascii="Times New Roman" w:hAnsi="Times New Roman"/>
                <w:sz w:val="24"/>
                <w:szCs w:val="24"/>
                <w:lang w:val="en-IE"/>
              </w:rPr>
              <w:t xml:space="preserve">greatly increase the financial resilience of households and individuals. </w:t>
            </w:r>
            <w:r w:rsidR="58F0C379" w:rsidRPr="66BD8535">
              <w:rPr>
                <w:rFonts w:ascii="Times New Roman" w:hAnsi="Times New Roman"/>
                <w:sz w:val="24"/>
                <w:szCs w:val="24"/>
                <w:lang w:val="en-IE"/>
              </w:rPr>
              <w:t xml:space="preserve">This could be achieved by making improvements in </w:t>
            </w:r>
            <w:r w:rsidR="501DDAA1" w:rsidRPr="66BD8535">
              <w:rPr>
                <w:rFonts w:ascii="Times New Roman" w:hAnsi="Times New Roman"/>
                <w:sz w:val="24"/>
                <w:szCs w:val="24"/>
                <w:lang w:val="en-IE"/>
              </w:rPr>
              <w:t>day-to-day</w:t>
            </w:r>
            <w:r w:rsidR="58F0C379" w:rsidRPr="66BD8535">
              <w:rPr>
                <w:rFonts w:ascii="Times New Roman" w:hAnsi="Times New Roman"/>
                <w:sz w:val="24"/>
                <w:szCs w:val="24"/>
                <w:lang w:val="en-IE"/>
              </w:rPr>
              <w:t xml:space="preserve"> personal finance decisions such as budget planning</w:t>
            </w:r>
            <w:r w:rsidR="31661C5A" w:rsidRPr="66BD8535">
              <w:rPr>
                <w:rFonts w:ascii="Times New Roman" w:hAnsi="Times New Roman"/>
                <w:sz w:val="24"/>
                <w:szCs w:val="24"/>
                <w:lang w:val="en-IE"/>
              </w:rPr>
              <w:t xml:space="preserve">, saving, investing </w:t>
            </w:r>
            <w:r w:rsidR="58F0C379" w:rsidRPr="66BD8535">
              <w:rPr>
                <w:rFonts w:ascii="Times New Roman" w:hAnsi="Times New Roman"/>
                <w:sz w:val="24"/>
                <w:szCs w:val="24"/>
                <w:lang w:val="en-IE"/>
              </w:rPr>
              <w:t xml:space="preserve">and </w:t>
            </w:r>
            <w:r w:rsidR="6A567618" w:rsidRPr="66BD8535">
              <w:rPr>
                <w:rFonts w:ascii="Times New Roman" w:hAnsi="Times New Roman"/>
                <w:sz w:val="24"/>
                <w:szCs w:val="24"/>
                <w:lang w:val="en-IE"/>
              </w:rPr>
              <w:t>avoid</w:t>
            </w:r>
            <w:r w:rsidR="00C7193B">
              <w:rPr>
                <w:rFonts w:ascii="Times New Roman" w:hAnsi="Times New Roman"/>
                <w:sz w:val="24"/>
                <w:szCs w:val="24"/>
                <w:lang w:val="en-IE"/>
              </w:rPr>
              <w:t>ing</w:t>
            </w:r>
            <w:r w:rsidR="6A567618" w:rsidRPr="66BD8535">
              <w:rPr>
                <w:rFonts w:ascii="Times New Roman" w:hAnsi="Times New Roman"/>
                <w:sz w:val="24"/>
                <w:szCs w:val="24"/>
                <w:lang w:val="en-IE"/>
              </w:rPr>
              <w:t xml:space="preserve"> excessive debt</w:t>
            </w:r>
            <w:r w:rsidR="58F0C379" w:rsidRPr="66BD8535">
              <w:rPr>
                <w:rFonts w:ascii="Times New Roman" w:hAnsi="Times New Roman"/>
                <w:sz w:val="24"/>
                <w:szCs w:val="24"/>
                <w:lang w:val="en-IE"/>
              </w:rPr>
              <w:t>.</w:t>
            </w:r>
          </w:p>
          <w:p w14:paraId="54C8F540" w14:textId="11E49692" w:rsidR="0045549D" w:rsidRPr="009338E0" w:rsidRDefault="0028000C"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t>Point 3.3 of the opinion:</w:t>
            </w:r>
            <w:r w:rsidR="003421B9">
              <w:rPr>
                <w:rFonts w:ascii="Times New Roman" w:hAnsi="Times New Roman"/>
                <w:sz w:val="24"/>
                <w:szCs w:val="24"/>
                <w:lang w:val="en-IE"/>
              </w:rPr>
              <w:t xml:space="preserve"> </w:t>
            </w:r>
            <w:r w:rsidR="6E757292" w:rsidRPr="6C9F55D1">
              <w:rPr>
                <w:rFonts w:ascii="Times New Roman" w:hAnsi="Times New Roman"/>
                <w:sz w:val="24"/>
                <w:szCs w:val="24"/>
                <w:lang w:val="en-IE"/>
              </w:rPr>
              <w:t>The Commission agre</w:t>
            </w:r>
            <w:r w:rsidR="154D66D0" w:rsidRPr="6C9F55D1">
              <w:rPr>
                <w:rFonts w:ascii="Times New Roman" w:hAnsi="Times New Roman"/>
                <w:sz w:val="24"/>
                <w:szCs w:val="24"/>
                <w:lang w:val="en-IE"/>
              </w:rPr>
              <w:t>e</w:t>
            </w:r>
            <w:r w:rsidR="6E757292" w:rsidRPr="6C9F55D1">
              <w:rPr>
                <w:rFonts w:ascii="Times New Roman" w:hAnsi="Times New Roman"/>
                <w:sz w:val="24"/>
                <w:szCs w:val="24"/>
                <w:lang w:val="en-IE"/>
              </w:rPr>
              <w:t xml:space="preserve">s that </w:t>
            </w:r>
            <w:r w:rsidR="006B07D0">
              <w:rPr>
                <w:rFonts w:ascii="Times New Roman" w:hAnsi="Times New Roman"/>
                <w:sz w:val="24"/>
                <w:szCs w:val="24"/>
                <w:lang w:val="en-IE"/>
              </w:rPr>
              <w:t xml:space="preserve">understanding </w:t>
            </w:r>
            <w:r w:rsidR="6E757292" w:rsidRPr="6C9F55D1">
              <w:rPr>
                <w:rFonts w:ascii="Times New Roman" w:hAnsi="Times New Roman"/>
                <w:sz w:val="24"/>
                <w:szCs w:val="24"/>
                <w:lang w:val="en-IE"/>
              </w:rPr>
              <w:t xml:space="preserve">the concept of risk is one of the cornerstones of financial literacy, </w:t>
            </w:r>
            <w:proofErr w:type="gramStart"/>
            <w:r w:rsidR="6E757292" w:rsidRPr="6C9F55D1">
              <w:rPr>
                <w:rFonts w:ascii="Times New Roman" w:hAnsi="Times New Roman"/>
                <w:sz w:val="24"/>
                <w:szCs w:val="24"/>
                <w:lang w:val="en-IE"/>
              </w:rPr>
              <w:t>and also</w:t>
            </w:r>
            <w:proofErr w:type="gramEnd"/>
            <w:r w:rsidR="6E757292" w:rsidRPr="6C9F55D1">
              <w:rPr>
                <w:rFonts w:ascii="Times New Roman" w:hAnsi="Times New Roman"/>
                <w:sz w:val="24"/>
                <w:szCs w:val="24"/>
                <w:lang w:val="en-IE"/>
              </w:rPr>
              <w:t xml:space="preserve"> relevant beyond</w:t>
            </w:r>
            <w:r w:rsidR="154D66D0" w:rsidRPr="6C9F55D1">
              <w:rPr>
                <w:rFonts w:ascii="Times New Roman" w:hAnsi="Times New Roman"/>
                <w:sz w:val="24"/>
                <w:szCs w:val="24"/>
                <w:lang w:val="en-IE"/>
              </w:rPr>
              <w:t xml:space="preserve">. </w:t>
            </w:r>
            <w:r w:rsidR="409D7923" w:rsidRPr="6C9F55D1">
              <w:rPr>
                <w:rFonts w:ascii="Times New Roman" w:hAnsi="Times New Roman"/>
                <w:sz w:val="24"/>
                <w:szCs w:val="24"/>
                <w:lang w:val="en-IE"/>
              </w:rPr>
              <w:t>It is important</w:t>
            </w:r>
            <w:r w:rsidR="006B07D0">
              <w:rPr>
                <w:rFonts w:ascii="Times New Roman" w:hAnsi="Times New Roman"/>
                <w:sz w:val="24"/>
                <w:szCs w:val="24"/>
                <w:lang w:val="en-IE"/>
              </w:rPr>
              <w:t xml:space="preserve"> to raise awareness on this concept and reduce misunderstandings, especially</w:t>
            </w:r>
            <w:r w:rsidR="409D7923" w:rsidRPr="6C9F55D1">
              <w:rPr>
                <w:rFonts w:ascii="Times New Roman" w:hAnsi="Times New Roman"/>
                <w:sz w:val="24"/>
                <w:szCs w:val="24"/>
                <w:lang w:val="en-IE"/>
              </w:rPr>
              <w:t xml:space="preserve"> i</w:t>
            </w:r>
            <w:r w:rsidR="501DDAA1" w:rsidRPr="6C9F55D1">
              <w:rPr>
                <w:rFonts w:ascii="Times New Roman" w:hAnsi="Times New Roman"/>
                <w:sz w:val="24"/>
                <w:szCs w:val="24"/>
                <w:lang w:val="en-IE"/>
              </w:rPr>
              <w:t>n the context of taking on debt and avoiding the risk of over</w:t>
            </w:r>
            <w:r w:rsidR="63CA97C8" w:rsidRPr="6C9F55D1">
              <w:rPr>
                <w:rFonts w:ascii="Times New Roman" w:hAnsi="Times New Roman"/>
                <w:sz w:val="24"/>
                <w:szCs w:val="24"/>
                <w:lang w:val="en-IE"/>
              </w:rPr>
              <w:t>-</w:t>
            </w:r>
            <w:r w:rsidR="501DDAA1" w:rsidRPr="6C9F55D1">
              <w:rPr>
                <w:rFonts w:ascii="Times New Roman" w:hAnsi="Times New Roman"/>
                <w:sz w:val="24"/>
                <w:szCs w:val="24"/>
                <w:lang w:val="en-IE"/>
              </w:rPr>
              <w:t>indebtedness.</w:t>
            </w:r>
          </w:p>
          <w:p w14:paraId="3674BC32" w14:textId="0971143E" w:rsidR="0028000C" w:rsidRPr="0028000C" w:rsidRDefault="0028000C"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lastRenderedPageBreak/>
              <w:t>Point 3.5 of the opinion:</w:t>
            </w:r>
            <w:r w:rsidR="003421B9">
              <w:rPr>
                <w:rFonts w:ascii="Times New Roman" w:hAnsi="Times New Roman"/>
                <w:sz w:val="24"/>
                <w:szCs w:val="24"/>
                <w:lang w:val="en-IE"/>
              </w:rPr>
              <w:t xml:space="preserve"> </w:t>
            </w:r>
            <w:r w:rsidR="2D59DE50" w:rsidRPr="6C9F55D1">
              <w:rPr>
                <w:rFonts w:ascii="Times New Roman" w:hAnsi="Times New Roman"/>
                <w:sz w:val="24"/>
                <w:szCs w:val="24"/>
                <w:lang w:val="en-IE"/>
              </w:rPr>
              <w:t xml:space="preserve">The Commission agrees </w:t>
            </w:r>
            <w:r w:rsidR="008D75CA">
              <w:rPr>
                <w:rFonts w:ascii="Times New Roman" w:hAnsi="Times New Roman"/>
                <w:sz w:val="24"/>
                <w:szCs w:val="24"/>
                <w:lang w:val="en-IE"/>
              </w:rPr>
              <w:t>with the need for dedicated</w:t>
            </w:r>
            <w:r w:rsidR="008D75CA" w:rsidRPr="6C9F55D1">
              <w:rPr>
                <w:rFonts w:ascii="Times New Roman" w:hAnsi="Times New Roman"/>
                <w:sz w:val="24"/>
                <w:szCs w:val="24"/>
                <w:lang w:val="en-IE"/>
              </w:rPr>
              <w:t xml:space="preserve"> </w:t>
            </w:r>
            <w:r w:rsidR="4015972E" w:rsidRPr="6C9F55D1">
              <w:rPr>
                <w:rFonts w:ascii="Times New Roman" w:hAnsi="Times New Roman"/>
                <w:sz w:val="24"/>
                <w:szCs w:val="24"/>
                <w:lang w:val="en-IE"/>
              </w:rPr>
              <w:t>financial literacy</w:t>
            </w:r>
            <w:r w:rsidR="63BA789F" w:rsidRPr="6C9F55D1">
              <w:rPr>
                <w:rFonts w:ascii="Times New Roman" w:hAnsi="Times New Roman"/>
                <w:sz w:val="24"/>
                <w:szCs w:val="24"/>
                <w:lang w:val="en-IE"/>
              </w:rPr>
              <w:t xml:space="preserve"> initiatives</w:t>
            </w:r>
            <w:r w:rsidR="008D75CA">
              <w:rPr>
                <w:rFonts w:ascii="Times New Roman" w:hAnsi="Times New Roman"/>
                <w:sz w:val="24"/>
                <w:szCs w:val="24"/>
                <w:lang w:val="en-IE"/>
              </w:rPr>
              <w:t xml:space="preserve"> tailored to the specific needs of women</w:t>
            </w:r>
            <w:r w:rsidR="4015972E" w:rsidRPr="6C9F55D1">
              <w:rPr>
                <w:rFonts w:ascii="Times New Roman" w:hAnsi="Times New Roman"/>
                <w:sz w:val="24"/>
                <w:szCs w:val="24"/>
                <w:lang w:val="en-IE"/>
              </w:rPr>
              <w:t xml:space="preserve">. In addition to the proposed areas the Commission </w:t>
            </w:r>
            <w:r w:rsidR="400D4DC1" w:rsidRPr="6C9F55D1">
              <w:rPr>
                <w:rFonts w:ascii="Times New Roman" w:hAnsi="Times New Roman"/>
                <w:sz w:val="24"/>
                <w:szCs w:val="24"/>
                <w:lang w:val="en-IE"/>
              </w:rPr>
              <w:t>believes other wome</w:t>
            </w:r>
            <w:r w:rsidR="622217DE" w:rsidRPr="6C9F55D1">
              <w:rPr>
                <w:rFonts w:ascii="Times New Roman" w:hAnsi="Times New Roman"/>
                <w:sz w:val="24"/>
                <w:szCs w:val="24"/>
                <w:lang w:val="en-IE"/>
              </w:rPr>
              <w:t>n</w:t>
            </w:r>
            <w:r w:rsidR="400D4DC1" w:rsidRPr="6C9F55D1">
              <w:rPr>
                <w:rFonts w:ascii="Times New Roman" w:hAnsi="Times New Roman"/>
                <w:sz w:val="24"/>
                <w:szCs w:val="24"/>
                <w:lang w:val="en-IE"/>
              </w:rPr>
              <w:t xml:space="preserve"> specific issues should be </w:t>
            </w:r>
            <w:proofErr w:type="gramStart"/>
            <w:r w:rsidR="400D4DC1" w:rsidRPr="6C9F55D1">
              <w:rPr>
                <w:rFonts w:ascii="Times New Roman" w:hAnsi="Times New Roman"/>
                <w:sz w:val="24"/>
                <w:szCs w:val="24"/>
                <w:lang w:val="en-IE"/>
              </w:rPr>
              <w:t>taken into account</w:t>
            </w:r>
            <w:proofErr w:type="gramEnd"/>
            <w:r w:rsidR="006424DB">
              <w:rPr>
                <w:rFonts w:ascii="Times New Roman" w:hAnsi="Times New Roman"/>
                <w:sz w:val="24"/>
                <w:szCs w:val="24"/>
                <w:lang w:val="en-IE"/>
              </w:rPr>
              <w:t>,</w:t>
            </w:r>
            <w:r w:rsidR="400D4DC1" w:rsidRPr="6C9F55D1">
              <w:rPr>
                <w:rFonts w:ascii="Times New Roman" w:hAnsi="Times New Roman"/>
                <w:sz w:val="24"/>
                <w:szCs w:val="24"/>
                <w:lang w:val="en-IE"/>
              </w:rPr>
              <w:t xml:space="preserve"> such as their underrepresentation in financial decision-making roles, including in the household, and longer life expectancy.</w:t>
            </w:r>
          </w:p>
          <w:p w14:paraId="3764AAF9" w14:textId="522240A6" w:rsidR="0028000C" w:rsidRPr="0028000C" w:rsidRDefault="001E233F"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t>Point 3.6 of the opinion:</w:t>
            </w:r>
            <w:r w:rsidR="003421B9">
              <w:rPr>
                <w:rFonts w:ascii="Times New Roman" w:hAnsi="Times New Roman"/>
                <w:sz w:val="24"/>
                <w:szCs w:val="24"/>
                <w:lang w:val="en-IE"/>
              </w:rPr>
              <w:t xml:space="preserve"> </w:t>
            </w:r>
            <w:r w:rsidR="35F1101C" w:rsidRPr="6C9F55D1">
              <w:rPr>
                <w:rFonts w:ascii="Times New Roman" w:hAnsi="Times New Roman"/>
                <w:sz w:val="24"/>
                <w:szCs w:val="24"/>
                <w:lang w:val="en-IE"/>
              </w:rPr>
              <w:t xml:space="preserve">The Commission recognizes </w:t>
            </w:r>
            <w:r w:rsidR="402C767C" w:rsidRPr="6C9F55D1">
              <w:rPr>
                <w:rFonts w:ascii="Times New Roman" w:hAnsi="Times New Roman"/>
                <w:sz w:val="24"/>
                <w:szCs w:val="24"/>
                <w:lang w:val="en-IE"/>
              </w:rPr>
              <w:t>that many financial education initiatives exist in Me</w:t>
            </w:r>
            <w:r w:rsidR="2AB2E72A" w:rsidRPr="6C9F55D1">
              <w:rPr>
                <w:rFonts w:ascii="Times New Roman" w:hAnsi="Times New Roman"/>
                <w:sz w:val="24"/>
                <w:szCs w:val="24"/>
                <w:lang w:val="en-IE"/>
              </w:rPr>
              <w:t xml:space="preserve">mber States but notes </w:t>
            </w:r>
            <w:r w:rsidR="00CE56A0">
              <w:rPr>
                <w:rFonts w:ascii="Times New Roman" w:hAnsi="Times New Roman"/>
                <w:sz w:val="24"/>
                <w:szCs w:val="24"/>
                <w:lang w:val="en-IE"/>
              </w:rPr>
              <w:t xml:space="preserve">that there are important </w:t>
            </w:r>
            <w:r w:rsidR="35F1101C" w:rsidRPr="6C9F55D1">
              <w:rPr>
                <w:rFonts w:ascii="Times New Roman" w:hAnsi="Times New Roman"/>
                <w:sz w:val="24"/>
                <w:szCs w:val="24"/>
                <w:lang w:val="en-IE"/>
              </w:rPr>
              <w:t>difference</w:t>
            </w:r>
            <w:r w:rsidR="2AB2E72A" w:rsidRPr="6C9F55D1">
              <w:rPr>
                <w:rFonts w:ascii="Times New Roman" w:hAnsi="Times New Roman"/>
                <w:sz w:val="24"/>
                <w:szCs w:val="24"/>
                <w:lang w:val="en-IE"/>
              </w:rPr>
              <w:t>s</w:t>
            </w:r>
            <w:r w:rsidR="35F1101C" w:rsidRPr="6C9F55D1">
              <w:rPr>
                <w:rFonts w:ascii="Times New Roman" w:hAnsi="Times New Roman"/>
                <w:sz w:val="24"/>
                <w:szCs w:val="24"/>
                <w:lang w:val="en-IE"/>
              </w:rPr>
              <w:t xml:space="preserve"> in levels of financial literacy</w:t>
            </w:r>
            <w:r w:rsidR="2AB2E72A" w:rsidRPr="6C9F55D1">
              <w:rPr>
                <w:rFonts w:ascii="Times New Roman" w:hAnsi="Times New Roman"/>
                <w:sz w:val="24"/>
                <w:szCs w:val="24"/>
                <w:lang w:val="en-IE"/>
              </w:rPr>
              <w:t xml:space="preserve"> </w:t>
            </w:r>
            <w:r w:rsidR="00CE56A0">
              <w:rPr>
                <w:rFonts w:ascii="Times New Roman" w:hAnsi="Times New Roman"/>
                <w:sz w:val="24"/>
                <w:szCs w:val="24"/>
                <w:lang w:val="en-IE"/>
              </w:rPr>
              <w:t>between</w:t>
            </w:r>
            <w:r w:rsidR="00CE56A0" w:rsidRPr="6C9F55D1">
              <w:rPr>
                <w:rFonts w:ascii="Times New Roman" w:hAnsi="Times New Roman"/>
                <w:sz w:val="24"/>
                <w:szCs w:val="24"/>
                <w:lang w:val="en-IE"/>
              </w:rPr>
              <w:t xml:space="preserve"> </w:t>
            </w:r>
            <w:r w:rsidR="35F1101C" w:rsidRPr="6C9F55D1">
              <w:rPr>
                <w:rFonts w:ascii="Times New Roman" w:hAnsi="Times New Roman"/>
                <w:sz w:val="24"/>
                <w:szCs w:val="24"/>
                <w:lang w:val="en-IE"/>
              </w:rPr>
              <w:t>Member States</w:t>
            </w:r>
            <w:r w:rsidR="7C938BBE" w:rsidRPr="6C9F55D1">
              <w:rPr>
                <w:rFonts w:ascii="Times New Roman" w:hAnsi="Times New Roman"/>
                <w:sz w:val="24"/>
                <w:szCs w:val="24"/>
                <w:lang w:val="en-IE"/>
              </w:rPr>
              <w:t xml:space="preserve">. </w:t>
            </w:r>
            <w:r w:rsidR="44265FC6" w:rsidRPr="6C9F55D1">
              <w:rPr>
                <w:rFonts w:ascii="Times New Roman" w:hAnsi="Times New Roman"/>
                <w:sz w:val="24"/>
                <w:szCs w:val="24"/>
                <w:lang w:val="en-IE"/>
              </w:rPr>
              <w:t xml:space="preserve">Learning </w:t>
            </w:r>
            <w:r w:rsidR="0F939691" w:rsidRPr="6C9F55D1">
              <w:rPr>
                <w:rFonts w:ascii="Times New Roman" w:hAnsi="Times New Roman"/>
                <w:sz w:val="24"/>
                <w:szCs w:val="24"/>
              </w:rPr>
              <w:t xml:space="preserve">from experiences </w:t>
            </w:r>
            <w:r w:rsidR="7961ACDF" w:rsidRPr="6C9F55D1">
              <w:rPr>
                <w:rFonts w:ascii="Times New Roman" w:hAnsi="Times New Roman"/>
                <w:sz w:val="24"/>
                <w:szCs w:val="24"/>
              </w:rPr>
              <w:t>and</w:t>
            </w:r>
            <w:r w:rsidR="0F939691" w:rsidRPr="6C9F55D1">
              <w:rPr>
                <w:rFonts w:ascii="Times New Roman" w:hAnsi="Times New Roman"/>
                <w:sz w:val="24"/>
                <w:szCs w:val="24"/>
              </w:rPr>
              <w:t xml:space="preserve"> </w:t>
            </w:r>
            <w:r w:rsidR="544D900A" w:rsidRPr="6C9F55D1">
              <w:rPr>
                <w:rFonts w:ascii="Times New Roman" w:hAnsi="Times New Roman"/>
                <w:sz w:val="24"/>
                <w:szCs w:val="24"/>
              </w:rPr>
              <w:t>gaining</w:t>
            </w:r>
            <w:r w:rsidR="0F939691" w:rsidRPr="6C9F55D1">
              <w:rPr>
                <w:rFonts w:ascii="Times New Roman" w:hAnsi="Times New Roman"/>
                <w:sz w:val="24"/>
                <w:szCs w:val="24"/>
              </w:rPr>
              <w:t xml:space="preserve"> insight into key success factors</w:t>
            </w:r>
            <w:r w:rsidR="544D900A" w:rsidRPr="6C9F55D1">
              <w:rPr>
                <w:rFonts w:ascii="Times New Roman" w:hAnsi="Times New Roman"/>
                <w:sz w:val="24"/>
                <w:szCs w:val="24"/>
              </w:rPr>
              <w:t xml:space="preserve"> i</w:t>
            </w:r>
            <w:r w:rsidR="7A755371" w:rsidRPr="6C9F55D1">
              <w:rPr>
                <w:rFonts w:ascii="Times New Roman" w:hAnsi="Times New Roman"/>
                <w:sz w:val="24"/>
                <w:szCs w:val="24"/>
              </w:rPr>
              <w:t>s essential</w:t>
            </w:r>
            <w:r w:rsidR="67FD4E17" w:rsidRPr="6C9F55D1">
              <w:rPr>
                <w:rFonts w:ascii="Times New Roman" w:hAnsi="Times New Roman"/>
                <w:sz w:val="24"/>
                <w:szCs w:val="24"/>
              </w:rPr>
              <w:t xml:space="preserve"> to foster convergence</w:t>
            </w:r>
            <w:r w:rsidR="0F939691" w:rsidRPr="6C9F55D1">
              <w:rPr>
                <w:rFonts w:ascii="Times New Roman" w:hAnsi="Times New Roman"/>
                <w:sz w:val="24"/>
                <w:szCs w:val="24"/>
              </w:rPr>
              <w:t>.</w:t>
            </w:r>
            <w:r w:rsidR="5AA0B193" w:rsidRPr="6C9F55D1">
              <w:rPr>
                <w:rFonts w:ascii="Times New Roman" w:hAnsi="Times New Roman"/>
                <w:sz w:val="24"/>
                <w:szCs w:val="24"/>
              </w:rPr>
              <w:t xml:space="preserve"> </w:t>
            </w:r>
            <w:r w:rsidR="1BB88A96" w:rsidRPr="6C9F55D1">
              <w:rPr>
                <w:rFonts w:ascii="Times New Roman" w:hAnsi="Times New Roman"/>
                <w:sz w:val="24"/>
                <w:szCs w:val="24"/>
                <w:lang w:val="en-IE"/>
              </w:rPr>
              <w:t xml:space="preserve">The Commission will </w:t>
            </w:r>
            <w:r w:rsidR="266DAC2F" w:rsidRPr="6C9F55D1">
              <w:rPr>
                <w:rFonts w:ascii="Times New Roman" w:hAnsi="Times New Roman"/>
                <w:sz w:val="24"/>
                <w:szCs w:val="24"/>
                <w:lang w:val="en-IE"/>
              </w:rPr>
              <w:t>facilitate the exchange of</w:t>
            </w:r>
            <w:r w:rsidR="004F317A" w:rsidRPr="6C9F55D1">
              <w:rPr>
                <w:rFonts w:ascii="Times New Roman" w:hAnsi="Times New Roman"/>
                <w:sz w:val="24"/>
                <w:szCs w:val="24"/>
                <w:lang w:val="en-IE"/>
              </w:rPr>
              <w:t xml:space="preserve"> </w:t>
            </w:r>
            <w:r w:rsidR="1BB88A96" w:rsidRPr="6C9F55D1">
              <w:rPr>
                <w:rFonts w:ascii="Times New Roman" w:hAnsi="Times New Roman"/>
                <w:sz w:val="24"/>
                <w:szCs w:val="24"/>
                <w:lang w:val="en-IE"/>
              </w:rPr>
              <w:t>best practices by public and by private stakeholders.</w:t>
            </w:r>
          </w:p>
          <w:p w14:paraId="24E99A4D" w14:textId="07170E01" w:rsidR="00734613" w:rsidRDefault="001E233F" w:rsidP="003421B9">
            <w:pPr>
              <w:widowControl w:val="0"/>
              <w:spacing w:before="120" w:after="120"/>
              <w:jc w:val="both"/>
              <w:rPr>
                <w:rFonts w:ascii="Times New Roman" w:hAnsi="Times New Roman"/>
                <w:sz w:val="24"/>
                <w:szCs w:val="24"/>
                <w:lang w:val="en-IE"/>
              </w:rPr>
            </w:pPr>
            <w:r w:rsidRPr="4F2D8EBA">
              <w:rPr>
                <w:rFonts w:ascii="Times New Roman" w:hAnsi="Times New Roman"/>
                <w:sz w:val="24"/>
                <w:szCs w:val="24"/>
                <w:u w:val="single"/>
              </w:rPr>
              <w:t>Point 3.7 of the opinion:</w:t>
            </w:r>
            <w:r w:rsidR="003421B9">
              <w:rPr>
                <w:rFonts w:ascii="Times New Roman" w:hAnsi="Times New Roman"/>
                <w:sz w:val="24"/>
                <w:szCs w:val="24"/>
                <w:lang w:val="en-IE"/>
              </w:rPr>
              <w:t xml:space="preserve"> </w:t>
            </w:r>
            <w:r w:rsidR="2EF328C8" w:rsidRPr="4F2D8EBA">
              <w:rPr>
                <w:rFonts w:ascii="Times New Roman" w:hAnsi="Times New Roman"/>
                <w:sz w:val="24"/>
                <w:szCs w:val="24"/>
                <w:lang w:val="en-IE"/>
              </w:rPr>
              <w:t xml:space="preserve">The </w:t>
            </w:r>
            <w:r w:rsidR="004D2D93" w:rsidRPr="4F2D8EBA">
              <w:rPr>
                <w:rFonts w:ascii="Times New Roman" w:hAnsi="Times New Roman"/>
                <w:sz w:val="24"/>
                <w:szCs w:val="24"/>
                <w:lang w:val="en-IE"/>
              </w:rPr>
              <w:t xml:space="preserve">2023 </w:t>
            </w:r>
            <w:r w:rsidR="61278B20" w:rsidRPr="4F2D8EBA">
              <w:rPr>
                <w:rFonts w:ascii="Times New Roman" w:hAnsi="Times New Roman"/>
                <w:sz w:val="24"/>
                <w:szCs w:val="24"/>
                <w:lang w:val="en-IE"/>
              </w:rPr>
              <w:t>Eurobarometer</w:t>
            </w:r>
            <w:r w:rsidR="004D2D93" w:rsidRPr="4F2D8EBA">
              <w:rPr>
                <w:rFonts w:ascii="Times New Roman" w:hAnsi="Times New Roman"/>
                <w:sz w:val="24"/>
                <w:szCs w:val="24"/>
                <w:lang w:val="en-IE"/>
              </w:rPr>
              <w:t xml:space="preserve"> survey</w:t>
            </w:r>
            <w:r w:rsidR="61278B20" w:rsidRPr="4F2D8EBA">
              <w:rPr>
                <w:rFonts w:ascii="Times New Roman" w:hAnsi="Times New Roman"/>
                <w:sz w:val="24"/>
                <w:szCs w:val="24"/>
                <w:lang w:val="en-IE"/>
              </w:rPr>
              <w:t xml:space="preserve"> found that </w:t>
            </w:r>
            <w:r w:rsidR="3B41001A" w:rsidRPr="4F2D8EBA">
              <w:rPr>
                <w:rFonts w:ascii="Times New Roman" w:hAnsi="Times New Roman"/>
                <w:sz w:val="24"/>
                <w:szCs w:val="24"/>
                <w:lang w:val="en-IE"/>
              </w:rPr>
              <w:t>16% of EU citizens do not have any emergency savings at all</w:t>
            </w:r>
            <w:r w:rsidR="19E08EA1" w:rsidRPr="4F2D8EBA">
              <w:rPr>
                <w:rFonts w:ascii="Times New Roman" w:hAnsi="Times New Roman"/>
                <w:sz w:val="24"/>
                <w:szCs w:val="24"/>
                <w:lang w:val="en-IE"/>
              </w:rPr>
              <w:t xml:space="preserve"> and </w:t>
            </w:r>
            <w:r w:rsidR="00CE56A0">
              <w:rPr>
                <w:rFonts w:ascii="Times New Roman" w:hAnsi="Times New Roman"/>
                <w:sz w:val="24"/>
                <w:szCs w:val="24"/>
                <w:lang w:val="en-IE"/>
              </w:rPr>
              <w:t xml:space="preserve">that </w:t>
            </w:r>
            <w:r w:rsidR="19E08EA1" w:rsidRPr="4F2D8EBA">
              <w:rPr>
                <w:rFonts w:ascii="Times New Roman" w:hAnsi="Times New Roman"/>
                <w:sz w:val="24"/>
                <w:szCs w:val="24"/>
                <w:lang w:val="en-IE"/>
              </w:rPr>
              <w:t xml:space="preserve">these citizens are usually also the ones that display </w:t>
            </w:r>
            <w:r w:rsidR="00CE56A0">
              <w:rPr>
                <w:rFonts w:ascii="Times New Roman" w:hAnsi="Times New Roman"/>
                <w:sz w:val="24"/>
                <w:szCs w:val="24"/>
                <w:lang w:val="en-IE"/>
              </w:rPr>
              <w:t>lower levels of</w:t>
            </w:r>
            <w:r w:rsidR="00CE56A0" w:rsidRPr="4F2D8EBA">
              <w:rPr>
                <w:rFonts w:ascii="Times New Roman" w:hAnsi="Times New Roman"/>
                <w:sz w:val="24"/>
                <w:szCs w:val="24"/>
                <w:lang w:val="en-IE"/>
              </w:rPr>
              <w:t xml:space="preserve"> </w:t>
            </w:r>
            <w:r w:rsidR="19E08EA1" w:rsidRPr="4F2D8EBA">
              <w:rPr>
                <w:rFonts w:ascii="Times New Roman" w:hAnsi="Times New Roman"/>
                <w:sz w:val="24"/>
                <w:szCs w:val="24"/>
                <w:lang w:val="en-IE"/>
              </w:rPr>
              <w:t xml:space="preserve">financial literacy. Improving the financial literacy of these groups of people could have a positive effect in </w:t>
            </w:r>
            <w:r w:rsidR="154E32A3" w:rsidRPr="4F2D8EBA">
              <w:rPr>
                <w:rFonts w:ascii="Times New Roman" w:hAnsi="Times New Roman"/>
                <w:sz w:val="24"/>
                <w:szCs w:val="24"/>
                <w:lang w:val="en-IE"/>
              </w:rPr>
              <w:t>their</w:t>
            </w:r>
            <w:r w:rsidR="03BF94A8" w:rsidRPr="4F2D8EBA">
              <w:rPr>
                <w:rFonts w:ascii="Times New Roman" w:hAnsi="Times New Roman"/>
                <w:sz w:val="24"/>
                <w:szCs w:val="24"/>
                <w:lang w:val="en-IE"/>
              </w:rPr>
              <w:t xml:space="preserve"> financial resilience and</w:t>
            </w:r>
            <w:r w:rsidR="154E32A3" w:rsidRPr="4F2D8EBA">
              <w:rPr>
                <w:rFonts w:ascii="Times New Roman" w:hAnsi="Times New Roman"/>
                <w:sz w:val="24"/>
                <w:szCs w:val="24"/>
                <w:lang w:val="en-IE"/>
              </w:rPr>
              <w:t xml:space="preserve"> </w:t>
            </w:r>
            <w:r w:rsidR="19E08EA1" w:rsidRPr="4F2D8EBA">
              <w:rPr>
                <w:rFonts w:ascii="Times New Roman" w:hAnsi="Times New Roman"/>
                <w:sz w:val="24"/>
                <w:szCs w:val="24"/>
                <w:lang w:val="en-IE"/>
              </w:rPr>
              <w:t>overall</w:t>
            </w:r>
            <w:r w:rsidR="715DD567" w:rsidRPr="4F2D8EBA">
              <w:rPr>
                <w:rFonts w:ascii="Times New Roman" w:hAnsi="Times New Roman"/>
                <w:sz w:val="24"/>
                <w:szCs w:val="24"/>
                <w:lang w:val="en-IE"/>
              </w:rPr>
              <w:t xml:space="preserve"> well-being</w:t>
            </w:r>
            <w:r w:rsidR="0088355C" w:rsidRPr="4F2D8EBA">
              <w:rPr>
                <w:rFonts w:ascii="Times New Roman" w:hAnsi="Times New Roman"/>
                <w:sz w:val="24"/>
                <w:szCs w:val="24"/>
                <w:lang w:val="en-IE"/>
              </w:rPr>
              <w:t>.</w:t>
            </w:r>
          </w:p>
          <w:p w14:paraId="0FDE6792" w14:textId="1A80ECD8" w:rsidR="0088355C" w:rsidRPr="0028000C" w:rsidRDefault="001E233F"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t>Point 3.8 of the opinion:</w:t>
            </w:r>
            <w:r w:rsidR="003421B9">
              <w:rPr>
                <w:rFonts w:ascii="Times New Roman" w:hAnsi="Times New Roman"/>
                <w:sz w:val="24"/>
                <w:szCs w:val="24"/>
                <w:lang w:val="en-IE"/>
              </w:rPr>
              <w:t xml:space="preserve"> </w:t>
            </w:r>
            <w:r w:rsidR="0088355C" w:rsidRPr="6C9F55D1">
              <w:rPr>
                <w:rFonts w:ascii="Times New Roman" w:hAnsi="Times New Roman"/>
                <w:sz w:val="24"/>
                <w:szCs w:val="24"/>
                <w:lang w:val="en-IE"/>
              </w:rPr>
              <w:t xml:space="preserve">The Commission believes that financial literacy is key to long term </w:t>
            </w:r>
            <w:r w:rsidR="00CE56A0">
              <w:rPr>
                <w:rFonts w:ascii="Times New Roman" w:hAnsi="Times New Roman"/>
                <w:sz w:val="24"/>
                <w:szCs w:val="24"/>
                <w:lang w:val="en-IE"/>
              </w:rPr>
              <w:t xml:space="preserve">financial </w:t>
            </w:r>
            <w:r w:rsidR="0088355C" w:rsidRPr="6C9F55D1">
              <w:rPr>
                <w:rFonts w:ascii="Times New Roman" w:hAnsi="Times New Roman"/>
                <w:sz w:val="24"/>
                <w:szCs w:val="24"/>
                <w:lang w:val="en-IE"/>
              </w:rPr>
              <w:t xml:space="preserve">planning and in understanding how </w:t>
            </w:r>
            <w:r w:rsidR="00085A45" w:rsidRPr="6C9F55D1">
              <w:rPr>
                <w:rFonts w:ascii="Times New Roman" w:hAnsi="Times New Roman"/>
                <w:sz w:val="24"/>
                <w:szCs w:val="24"/>
                <w:lang w:val="en-IE"/>
              </w:rPr>
              <w:t xml:space="preserve">social welfare instruments and public pensions systems work. Without high levels of financial </w:t>
            </w:r>
            <w:r w:rsidR="00606228" w:rsidRPr="6C9F55D1">
              <w:rPr>
                <w:rFonts w:ascii="Times New Roman" w:hAnsi="Times New Roman"/>
                <w:sz w:val="24"/>
                <w:szCs w:val="24"/>
                <w:lang w:val="en-IE"/>
              </w:rPr>
              <w:t>literacy,</w:t>
            </w:r>
            <w:r w:rsidR="00085A45" w:rsidRPr="6C9F55D1">
              <w:rPr>
                <w:rFonts w:ascii="Times New Roman" w:hAnsi="Times New Roman"/>
                <w:sz w:val="24"/>
                <w:szCs w:val="24"/>
                <w:lang w:val="en-IE"/>
              </w:rPr>
              <w:t xml:space="preserve"> it is difficult for individuals to fully and properly prepare for retirement</w:t>
            </w:r>
            <w:r w:rsidR="000C4848" w:rsidRPr="6C9F55D1">
              <w:rPr>
                <w:rFonts w:ascii="Times New Roman" w:hAnsi="Times New Roman"/>
                <w:sz w:val="24"/>
                <w:szCs w:val="24"/>
                <w:lang w:val="en-IE"/>
              </w:rPr>
              <w:t xml:space="preserve"> or </w:t>
            </w:r>
            <w:r w:rsidR="00CE56A0">
              <w:rPr>
                <w:rFonts w:ascii="Times New Roman" w:hAnsi="Times New Roman"/>
                <w:sz w:val="24"/>
                <w:szCs w:val="24"/>
                <w:lang w:val="en-IE"/>
              </w:rPr>
              <w:t>loss of</w:t>
            </w:r>
            <w:r w:rsidR="000C4848" w:rsidRPr="6C9F55D1">
              <w:rPr>
                <w:rFonts w:ascii="Times New Roman" w:hAnsi="Times New Roman"/>
                <w:sz w:val="24"/>
                <w:szCs w:val="24"/>
                <w:lang w:val="en-IE"/>
              </w:rPr>
              <w:t xml:space="preserve"> their main source of income.</w:t>
            </w:r>
          </w:p>
          <w:p w14:paraId="346E90F0" w14:textId="5F0AE1F3" w:rsidR="00EB7EE6" w:rsidRDefault="001E233F" w:rsidP="003421B9">
            <w:pPr>
              <w:widowControl w:val="0"/>
              <w:spacing w:before="120" w:after="120"/>
              <w:jc w:val="both"/>
              <w:rPr>
                <w:rFonts w:ascii="Times New Roman" w:hAnsi="Times New Roman"/>
                <w:sz w:val="24"/>
                <w:szCs w:val="24"/>
                <w:lang w:val="en-IE"/>
              </w:rPr>
            </w:pPr>
            <w:r w:rsidRPr="591A8310">
              <w:rPr>
                <w:rFonts w:ascii="Times New Roman" w:hAnsi="Times New Roman"/>
                <w:sz w:val="24"/>
                <w:szCs w:val="24"/>
                <w:u w:val="single"/>
              </w:rPr>
              <w:t>Point 3.9 of the opinion:</w:t>
            </w:r>
            <w:r w:rsidR="003421B9">
              <w:rPr>
                <w:rFonts w:ascii="Times New Roman" w:hAnsi="Times New Roman"/>
                <w:sz w:val="24"/>
                <w:szCs w:val="24"/>
                <w:lang w:val="en-IE"/>
              </w:rPr>
              <w:t xml:space="preserve"> </w:t>
            </w:r>
            <w:r w:rsidR="0E2A94A2" w:rsidRPr="591A8310">
              <w:rPr>
                <w:rFonts w:ascii="Times New Roman" w:hAnsi="Times New Roman"/>
                <w:sz w:val="24"/>
                <w:szCs w:val="24"/>
                <w:lang w:val="en-IE"/>
              </w:rPr>
              <w:t xml:space="preserve">The Commission </w:t>
            </w:r>
            <w:r w:rsidR="00CE56A0">
              <w:rPr>
                <w:rFonts w:ascii="Times New Roman" w:hAnsi="Times New Roman"/>
                <w:sz w:val="24"/>
                <w:szCs w:val="24"/>
                <w:lang w:val="en-IE"/>
              </w:rPr>
              <w:t xml:space="preserve">acknowledges the importance of </w:t>
            </w:r>
            <w:r w:rsidR="0E2A94A2" w:rsidRPr="591A8310">
              <w:rPr>
                <w:rFonts w:ascii="Times New Roman" w:hAnsi="Times New Roman"/>
                <w:sz w:val="24"/>
                <w:szCs w:val="24"/>
                <w:lang w:val="en-IE"/>
              </w:rPr>
              <w:t xml:space="preserve">using </w:t>
            </w:r>
            <w:r w:rsidR="00CE56A0">
              <w:rPr>
                <w:rFonts w:ascii="Times New Roman" w:hAnsi="Times New Roman"/>
                <w:sz w:val="24"/>
                <w:szCs w:val="24"/>
                <w:lang w:val="en-IE"/>
              </w:rPr>
              <w:t>consistent</w:t>
            </w:r>
            <w:r w:rsidR="0E2A94A2" w:rsidRPr="591A8310">
              <w:rPr>
                <w:rFonts w:ascii="Times New Roman" w:hAnsi="Times New Roman"/>
                <w:sz w:val="24"/>
                <w:szCs w:val="24"/>
                <w:lang w:val="en-IE"/>
              </w:rPr>
              <w:t xml:space="preserve"> methodolog</w:t>
            </w:r>
            <w:r w:rsidR="00CE56A0">
              <w:rPr>
                <w:rFonts w:ascii="Times New Roman" w:hAnsi="Times New Roman"/>
                <w:sz w:val="24"/>
                <w:szCs w:val="24"/>
                <w:lang w:val="en-IE"/>
              </w:rPr>
              <w:t>ies</w:t>
            </w:r>
            <w:r w:rsidR="0E2A94A2" w:rsidRPr="591A8310">
              <w:rPr>
                <w:rFonts w:ascii="Times New Roman" w:hAnsi="Times New Roman"/>
                <w:sz w:val="24"/>
                <w:szCs w:val="24"/>
                <w:lang w:val="en-IE"/>
              </w:rPr>
              <w:t xml:space="preserve"> for a future Eurobarometer</w:t>
            </w:r>
            <w:r w:rsidR="00CE56A0">
              <w:rPr>
                <w:rFonts w:ascii="Times New Roman" w:hAnsi="Times New Roman"/>
                <w:sz w:val="24"/>
                <w:szCs w:val="24"/>
                <w:lang w:val="en-IE"/>
              </w:rPr>
              <w:t xml:space="preserve"> </w:t>
            </w:r>
            <w:proofErr w:type="gramStart"/>
            <w:r w:rsidR="00CE56A0">
              <w:rPr>
                <w:rFonts w:ascii="Times New Roman" w:hAnsi="Times New Roman"/>
                <w:sz w:val="24"/>
                <w:szCs w:val="24"/>
                <w:lang w:val="en-IE"/>
              </w:rPr>
              <w:t>in order to</w:t>
            </w:r>
            <w:proofErr w:type="gramEnd"/>
            <w:r w:rsidR="00CE56A0">
              <w:rPr>
                <w:rFonts w:ascii="Times New Roman" w:hAnsi="Times New Roman"/>
                <w:sz w:val="24"/>
                <w:szCs w:val="24"/>
                <w:lang w:val="en-IE"/>
              </w:rPr>
              <w:t xml:space="preserve"> allow for comparability of findings and tracking of progress</w:t>
            </w:r>
            <w:r w:rsidR="42150562" w:rsidRPr="591A8310">
              <w:rPr>
                <w:rFonts w:ascii="Times New Roman" w:hAnsi="Times New Roman"/>
                <w:sz w:val="24"/>
                <w:szCs w:val="24"/>
                <w:lang w:val="en-IE"/>
              </w:rPr>
              <w:t>.</w:t>
            </w:r>
          </w:p>
          <w:p w14:paraId="2AE4D5D8" w14:textId="3F8B0C0E" w:rsidR="0049246C" w:rsidRDefault="001E233F" w:rsidP="003421B9">
            <w:pPr>
              <w:widowControl w:val="0"/>
              <w:spacing w:before="120" w:after="120"/>
              <w:jc w:val="both"/>
              <w:rPr>
                <w:rFonts w:ascii="Times New Roman" w:hAnsi="Times New Roman"/>
                <w:sz w:val="24"/>
                <w:szCs w:val="24"/>
                <w:lang w:val="en-IE"/>
              </w:rPr>
            </w:pPr>
            <w:r w:rsidRPr="6C9F55D1">
              <w:rPr>
                <w:rFonts w:ascii="Times New Roman" w:hAnsi="Times New Roman"/>
                <w:sz w:val="24"/>
                <w:szCs w:val="24"/>
                <w:u w:val="single"/>
              </w:rPr>
              <w:t>Point 3.11 of the opinion:</w:t>
            </w:r>
            <w:r w:rsidR="003421B9">
              <w:rPr>
                <w:rFonts w:ascii="Times New Roman" w:hAnsi="Times New Roman"/>
                <w:sz w:val="24"/>
                <w:szCs w:val="24"/>
                <w:lang w:val="en-IE"/>
              </w:rPr>
              <w:t xml:space="preserve"> </w:t>
            </w:r>
            <w:r w:rsidR="6CE3EF25" w:rsidRPr="6C9F55D1">
              <w:rPr>
                <w:rFonts w:ascii="Times New Roman" w:hAnsi="Times New Roman"/>
                <w:sz w:val="24"/>
                <w:szCs w:val="24"/>
                <w:lang w:val="en-IE"/>
              </w:rPr>
              <w:t xml:space="preserve">The Commission agrees </w:t>
            </w:r>
            <w:r w:rsidR="5EA3A853" w:rsidRPr="6C9F55D1">
              <w:rPr>
                <w:rFonts w:ascii="Times New Roman" w:hAnsi="Times New Roman"/>
                <w:sz w:val="24"/>
                <w:szCs w:val="24"/>
                <w:lang w:val="en-IE"/>
              </w:rPr>
              <w:t xml:space="preserve">that understanding debt and credit </w:t>
            </w:r>
            <w:r w:rsidR="7460E4B5" w:rsidRPr="6C9F55D1">
              <w:rPr>
                <w:rFonts w:ascii="Times New Roman" w:hAnsi="Times New Roman"/>
                <w:sz w:val="24"/>
                <w:szCs w:val="24"/>
                <w:lang w:val="en-IE"/>
              </w:rPr>
              <w:t xml:space="preserve">is </w:t>
            </w:r>
            <w:r w:rsidR="110FD56F" w:rsidRPr="6C9F55D1">
              <w:rPr>
                <w:rFonts w:ascii="Times New Roman" w:hAnsi="Times New Roman"/>
                <w:sz w:val="24"/>
                <w:szCs w:val="24"/>
                <w:lang w:val="en-IE"/>
              </w:rPr>
              <w:t>essential</w:t>
            </w:r>
            <w:r w:rsidR="7460E4B5" w:rsidRPr="6C9F55D1">
              <w:rPr>
                <w:rFonts w:ascii="Times New Roman" w:hAnsi="Times New Roman"/>
                <w:sz w:val="24"/>
                <w:szCs w:val="24"/>
                <w:lang w:val="en-IE"/>
              </w:rPr>
              <w:t xml:space="preserve"> </w:t>
            </w:r>
            <w:r w:rsidR="549E5820" w:rsidRPr="6C9F55D1">
              <w:rPr>
                <w:rFonts w:ascii="Times New Roman" w:hAnsi="Times New Roman"/>
                <w:sz w:val="24"/>
                <w:szCs w:val="24"/>
                <w:lang w:val="en-IE"/>
              </w:rPr>
              <w:t xml:space="preserve">to make informed decisions and </w:t>
            </w:r>
            <w:r w:rsidR="58F63419" w:rsidRPr="6C9F55D1">
              <w:rPr>
                <w:rFonts w:ascii="Times New Roman" w:hAnsi="Times New Roman"/>
                <w:sz w:val="24"/>
                <w:szCs w:val="24"/>
                <w:lang w:val="en-IE"/>
              </w:rPr>
              <w:t xml:space="preserve">ultimately </w:t>
            </w:r>
            <w:r w:rsidR="549E5820" w:rsidRPr="6C9F55D1">
              <w:rPr>
                <w:rFonts w:ascii="Times New Roman" w:hAnsi="Times New Roman"/>
                <w:sz w:val="24"/>
                <w:szCs w:val="24"/>
                <w:lang w:val="en-IE"/>
              </w:rPr>
              <w:t xml:space="preserve">avoid </w:t>
            </w:r>
            <w:r w:rsidR="036745B9" w:rsidRPr="6C9F55D1">
              <w:rPr>
                <w:rFonts w:ascii="Times New Roman" w:hAnsi="Times New Roman"/>
                <w:sz w:val="24"/>
                <w:szCs w:val="24"/>
                <w:lang w:val="en-IE"/>
              </w:rPr>
              <w:t>the risk of over-indebtedness. The</w:t>
            </w:r>
            <w:r w:rsidR="674C2A04" w:rsidRPr="6C9F55D1">
              <w:rPr>
                <w:rFonts w:ascii="Times New Roman" w:hAnsi="Times New Roman"/>
                <w:sz w:val="24"/>
                <w:szCs w:val="24"/>
                <w:lang w:val="en-IE"/>
              </w:rPr>
              <w:t xml:space="preserve"> importance of the </w:t>
            </w:r>
            <w:r w:rsidR="036745B9" w:rsidRPr="6C9F55D1">
              <w:rPr>
                <w:rFonts w:ascii="Times New Roman" w:hAnsi="Times New Roman"/>
                <w:sz w:val="24"/>
                <w:szCs w:val="24"/>
                <w:lang w:val="en-IE"/>
              </w:rPr>
              <w:t>concepts</w:t>
            </w:r>
            <w:r w:rsidR="00CE56A0">
              <w:rPr>
                <w:rFonts w:ascii="Times New Roman" w:hAnsi="Times New Roman"/>
                <w:sz w:val="24"/>
                <w:szCs w:val="24"/>
                <w:lang w:val="en-IE"/>
              </w:rPr>
              <w:t xml:space="preserve"> listed by the EESC</w:t>
            </w:r>
            <w:r w:rsidR="036745B9" w:rsidRPr="6C9F55D1">
              <w:rPr>
                <w:rFonts w:ascii="Times New Roman" w:hAnsi="Times New Roman"/>
                <w:sz w:val="24"/>
                <w:szCs w:val="24"/>
                <w:lang w:val="en-IE"/>
              </w:rPr>
              <w:t xml:space="preserve"> </w:t>
            </w:r>
            <w:r w:rsidR="674C2A04" w:rsidRPr="6C9F55D1">
              <w:rPr>
                <w:rFonts w:ascii="Times New Roman" w:hAnsi="Times New Roman"/>
                <w:sz w:val="24"/>
                <w:szCs w:val="24"/>
                <w:lang w:val="en-IE"/>
              </w:rPr>
              <w:t>is</w:t>
            </w:r>
            <w:r w:rsidR="110FD56F" w:rsidRPr="6C9F55D1">
              <w:rPr>
                <w:rFonts w:ascii="Times New Roman" w:hAnsi="Times New Roman"/>
                <w:sz w:val="24"/>
                <w:szCs w:val="24"/>
                <w:lang w:val="en-IE"/>
              </w:rPr>
              <w:t xml:space="preserve"> </w:t>
            </w:r>
            <w:r w:rsidR="52012629" w:rsidRPr="6C9F55D1">
              <w:rPr>
                <w:rFonts w:ascii="Times New Roman" w:hAnsi="Times New Roman"/>
                <w:sz w:val="24"/>
                <w:szCs w:val="24"/>
                <w:lang w:val="en-IE"/>
              </w:rPr>
              <w:t>acknowledged</w:t>
            </w:r>
            <w:r w:rsidR="110FD56F" w:rsidRPr="6C9F55D1">
              <w:rPr>
                <w:rFonts w:ascii="Times New Roman" w:hAnsi="Times New Roman"/>
                <w:sz w:val="24"/>
                <w:szCs w:val="24"/>
                <w:lang w:val="en-IE"/>
              </w:rPr>
              <w:t xml:space="preserve"> in the financial competence frameworks. </w:t>
            </w:r>
            <w:r w:rsidR="54C0D506" w:rsidRPr="6C9F55D1">
              <w:rPr>
                <w:rFonts w:ascii="Times New Roman" w:hAnsi="Times New Roman"/>
                <w:sz w:val="24"/>
                <w:szCs w:val="24"/>
                <w:lang w:val="en-IE"/>
              </w:rPr>
              <w:t xml:space="preserve">The upcoming financial </w:t>
            </w:r>
            <w:r w:rsidR="0072107E">
              <w:rPr>
                <w:rFonts w:ascii="Times New Roman" w:hAnsi="Times New Roman"/>
                <w:sz w:val="24"/>
                <w:szCs w:val="24"/>
                <w:lang w:val="en-IE"/>
              </w:rPr>
              <w:t>literacy</w:t>
            </w:r>
            <w:r w:rsidR="0072107E" w:rsidRPr="6C9F55D1">
              <w:rPr>
                <w:rFonts w:ascii="Times New Roman" w:hAnsi="Times New Roman"/>
                <w:sz w:val="24"/>
                <w:szCs w:val="24"/>
                <w:lang w:val="en-IE"/>
              </w:rPr>
              <w:t xml:space="preserve"> </w:t>
            </w:r>
            <w:r w:rsidR="47D7B26F" w:rsidRPr="6C9F55D1">
              <w:rPr>
                <w:rFonts w:ascii="Times New Roman" w:hAnsi="Times New Roman"/>
                <w:sz w:val="24"/>
                <w:szCs w:val="24"/>
                <w:lang w:val="en-IE"/>
              </w:rPr>
              <w:t xml:space="preserve">strategy will </w:t>
            </w:r>
            <w:r w:rsidR="47DD13C4" w:rsidRPr="6C9F55D1">
              <w:rPr>
                <w:rFonts w:ascii="Times New Roman" w:hAnsi="Times New Roman"/>
                <w:sz w:val="24"/>
                <w:szCs w:val="24"/>
                <w:lang w:val="en-IE"/>
              </w:rPr>
              <w:t>encompass a wide range of areas including debt management.</w:t>
            </w:r>
          </w:p>
          <w:p w14:paraId="30D14481" w14:textId="405B0307" w:rsidR="00595BAE" w:rsidRPr="004F6117" w:rsidRDefault="00595BAE" w:rsidP="003421B9">
            <w:pPr>
              <w:widowControl w:val="0"/>
              <w:spacing w:before="120" w:after="120"/>
              <w:jc w:val="both"/>
              <w:rPr>
                <w:rFonts w:ascii="Times New Roman" w:hAnsi="Times New Roman"/>
                <w:sz w:val="24"/>
                <w:szCs w:val="24"/>
                <w:lang w:val="en-IE"/>
              </w:rPr>
            </w:pPr>
            <w:r w:rsidRPr="4F2D8EBA">
              <w:rPr>
                <w:rFonts w:ascii="Times New Roman" w:hAnsi="Times New Roman"/>
                <w:sz w:val="24"/>
                <w:szCs w:val="24"/>
                <w:u w:val="single"/>
                <w:lang w:val="en-IE"/>
              </w:rPr>
              <w:t>Point 3.23 of the opinion</w:t>
            </w:r>
            <w:r w:rsidRPr="4F2D8EBA">
              <w:rPr>
                <w:rFonts w:ascii="Times New Roman" w:hAnsi="Times New Roman"/>
                <w:sz w:val="24"/>
                <w:szCs w:val="24"/>
                <w:lang w:val="en-IE"/>
              </w:rPr>
              <w:t>: The proposal for the next Erasmus+</w:t>
            </w:r>
            <w:r w:rsidR="00EA37EC">
              <w:rPr>
                <w:rStyle w:val="FootnoteReference"/>
                <w:rFonts w:ascii="Times New Roman" w:hAnsi="Times New Roman"/>
                <w:sz w:val="24"/>
                <w:szCs w:val="24"/>
                <w:lang w:val="en-IE"/>
              </w:rPr>
              <w:footnoteReference w:id="9"/>
            </w:r>
            <w:r w:rsidRPr="4F2D8EBA">
              <w:rPr>
                <w:rFonts w:ascii="Times New Roman" w:hAnsi="Times New Roman"/>
                <w:sz w:val="24"/>
                <w:szCs w:val="24"/>
                <w:lang w:val="en-IE"/>
              </w:rPr>
              <w:t xml:space="preserve">, adopted on 16 July 2025 as part of the package for the next </w:t>
            </w:r>
            <w:r w:rsidR="00EA37EC">
              <w:rPr>
                <w:rFonts w:ascii="Times New Roman" w:hAnsi="Times New Roman"/>
                <w:sz w:val="24"/>
                <w:szCs w:val="24"/>
                <w:lang w:val="en-IE"/>
              </w:rPr>
              <w:t>m</w:t>
            </w:r>
            <w:proofErr w:type="spellStart"/>
            <w:r w:rsidR="00EA37EC" w:rsidRPr="00EA37EC">
              <w:rPr>
                <w:rFonts w:ascii="Times New Roman" w:hAnsi="Times New Roman"/>
                <w:sz w:val="24"/>
                <w:szCs w:val="24"/>
              </w:rPr>
              <w:t>ultiannual</w:t>
            </w:r>
            <w:proofErr w:type="spellEnd"/>
            <w:r w:rsidR="00EA37EC" w:rsidRPr="00EA37EC">
              <w:rPr>
                <w:rFonts w:ascii="Times New Roman" w:hAnsi="Times New Roman"/>
                <w:sz w:val="24"/>
                <w:szCs w:val="24"/>
              </w:rPr>
              <w:t xml:space="preserve"> </w:t>
            </w:r>
            <w:r w:rsidR="00EA37EC">
              <w:rPr>
                <w:rFonts w:ascii="Times New Roman" w:hAnsi="Times New Roman"/>
                <w:sz w:val="24"/>
                <w:szCs w:val="24"/>
              </w:rPr>
              <w:t>f</w:t>
            </w:r>
            <w:r w:rsidR="00EA37EC" w:rsidRPr="00EA37EC">
              <w:rPr>
                <w:rFonts w:ascii="Times New Roman" w:hAnsi="Times New Roman"/>
                <w:sz w:val="24"/>
                <w:szCs w:val="24"/>
              </w:rPr>
              <w:t xml:space="preserve">inancial </w:t>
            </w:r>
            <w:r w:rsidR="00EA37EC">
              <w:rPr>
                <w:rFonts w:ascii="Times New Roman" w:hAnsi="Times New Roman"/>
                <w:sz w:val="24"/>
                <w:szCs w:val="24"/>
              </w:rPr>
              <w:t>f</w:t>
            </w:r>
            <w:r w:rsidR="00EA37EC" w:rsidRPr="00EA37EC">
              <w:rPr>
                <w:rFonts w:ascii="Times New Roman" w:hAnsi="Times New Roman"/>
                <w:sz w:val="24"/>
                <w:szCs w:val="24"/>
              </w:rPr>
              <w:t>ramework </w:t>
            </w:r>
            <w:r w:rsidR="00EA37EC">
              <w:rPr>
                <w:rFonts w:ascii="Times New Roman" w:hAnsi="Times New Roman"/>
                <w:sz w:val="24"/>
                <w:szCs w:val="24"/>
                <w:lang w:val="en-IE"/>
              </w:rPr>
              <w:t>(</w:t>
            </w:r>
            <w:r w:rsidRPr="4F2D8EBA">
              <w:rPr>
                <w:rFonts w:ascii="Times New Roman" w:hAnsi="Times New Roman"/>
                <w:sz w:val="24"/>
                <w:szCs w:val="24"/>
                <w:lang w:val="en-IE"/>
              </w:rPr>
              <w:t>MFF</w:t>
            </w:r>
            <w:r w:rsidR="00EA37EC">
              <w:rPr>
                <w:rFonts w:ascii="Times New Roman" w:hAnsi="Times New Roman"/>
                <w:sz w:val="24"/>
                <w:szCs w:val="24"/>
                <w:lang w:val="en-IE"/>
              </w:rPr>
              <w:t>)</w:t>
            </w:r>
            <w:r w:rsidRPr="4F2D8EBA">
              <w:rPr>
                <w:rFonts w:ascii="Times New Roman" w:hAnsi="Times New Roman"/>
                <w:sz w:val="24"/>
                <w:szCs w:val="24"/>
                <w:lang w:val="en-IE"/>
              </w:rPr>
              <w:t>, outlines the commitment of the Erasmus+ programme to contribute to financial literacy and entrepreneurship education in line with the Union of Skills initiative</w:t>
            </w:r>
            <w:r w:rsidR="00441270">
              <w:rPr>
                <w:rStyle w:val="FootnoteReference"/>
                <w:rFonts w:ascii="Times New Roman" w:hAnsi="Times New Roman"/>
                <w:sz w:val="24"/>
                <w:szCs w:val="24"/>
                <w:lang w:val="en-IE"/>
              </w:rPr>
              <w:footnoteReference w:id="10"/>
            </w:r>
            <w:r w:rsidRPr="4F2D8EBA">
              <w:rPr>
                <w:rFonts w:ascii="Times New Roman" w:hAnsi="Times New Roman"/>
                <w:sz w:val="24"/>
                <w:szCs w:val="24"/>
                <w:lang w:val="en-IE"/>
              </w:rPr>
              <w:t>. The programme is uniquely positioned to respond to the need for such incentives in education and training, especially in the field of youth, building on its existing successes in reaching out to young people with fewer opportunities and providing dedicated support to organisations and individuals to facilitate the inclusion of vulnerable youth in activities supported by Erasmus+.</w:t>
            </w:r>
          </w:p>
        </w:tc>
      </w:tr>
    </w:tbl>
    <w:p w14:paraId="6AF07B14" w14:textId="26AEAB66" w:rsidR="004F6117" w:rsidRPr="003421B9" w:rsidRDefault="004F6117" w:rsidP="003421B9">
      <w:pPr>
        <w:widowControl w:val="0"/>
        <w:spacing w:after="0" w:line="240" w:lineRule="auto"/>
        <w:ind w:left="-567"/>
        <w:rPr>
          <w:rFonts w:ascii="Times New Roman" w:hAnsi="Times New Roman"/>
          <w:bCs/>
          <w:sz w:val="16"/>
          <w:szCs w:val="16"/>
        </w:rPr>
      </w:pPr>
    </w:p>
    <w:sectPr w:rsidR="004F6117" w:rsidRPr="003421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EB9D" w14:textId="77777777" w:rsidR="00774AE5" w:rsidRDefault="00774AE5" w:rsidP="00FF63EA">
      <w:pPr>
        <w:spacing w:after="0" w:line="240" w:lineRule="auto"/>
      </w:pPr>
      <w:r>
        <w:separator/>
      </w:r>
    </w:p>
  </w:endnote>
  <w:endnote w:type="continuationSeparator" w:id="0">
    <w:p w14:paraId="5229E1FB" w14:textId="77777777" w:rsidR="00774AE5" w:rsidRDefault="00774AE5" w:rsidP="00FF63EA">
      <w:pPr>
        <w:spacing w:after="0" w:line="240" w:lineRule="auto"/>
      </w:pPr>
      <w:r>
        <w:continuationSeparator/>
      </w:r>
    </w:p>
  </w:endnote>
  <w:endnote w:type="continuationNotice" w:id="1">
    <w:p w14:paraId="48254F2D" w14:textId="77777777" w:rsidR="00774AE5" w:rsidRDefault="00774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56B5" w14:textId="77777777" w:rsidR="00774AE5" w:rsidRDefault="00774AE5" w:rsidP="00FF63EA">
      <w:pPr>
        <w:spacing w:after="0" w:line="240" w:lineRule="auto"/>
      </w:pPr>
      <w:r>
        <w:separator/>
      </w:r>
    </w:p>
  </w:footnote>
  <w:footnote w:type="continuationSeparator" w:id="0">
    <w:p w14:paraId="3344D1E9" w14:textId="77777777" w:rsidR="00774AE5" w:rsidRDefault="00774AE5" w:rsidP="00FF63EA">
      <w:pPr>
        <w:spacing w:after="0" w:line="240" w:lineRule="auto"/>
      </w:pPr>
      <w:r>
        <w:continuationSeparator/>
      </w:r>
    </w:p>
  </w:footnote>
  <w:footnote w:type="continuationNotice" w:id="1">
    <w:p w14:paraId="11624E29" w14:textId="77777777" w:rsidR="00774AE5" w:rsidRDefault="00774AE5">
      <w:pPr>
        <w:spacing w:after="0" w:line="240" w:lineRule="auto"/>
      </w:pPr>
    </w:p>
  </w:footnote>
  <w:footnote w:id="2">
    <w:p w14:paraId="60092957" w14:textId="21FD66CD" w:rsidR="003421B9" w:rsidRPr="004800A5" w:rsidRDefault="003421B9" w:rsidP="004800A5">
      <w:pPr>
        <w:pStyle w:val="FootnoteText"/>
        <w:widowControl w:val="0"/>
        <w:spacing w:line="240" w:lineRule="auto"/>
        <w:ind w:left="-284" w:right="-709" w:hanging="284"/>
        <w:jc w:val="both"/>
        <w:rPr>
          <w:rFonts w:ascii="Times New Roman" w:hAnsi="Times New Roman"/>
          <w:lang w:val="fr-BE"/>
        </w:rPr>
      </w:pPr>
      <w:r w:rsidRPr="004800A5">
        <w:rPr>
          <w:rStyle w:val="FootnoteReference"/>
          <w:rFonts w:ascii="Times New Roman" w:hAnsi="Times New Roman"/>
        </w:rPr>
        <w:footnoteRef/>
      </w:r>
      <w:r w:rsidRPr="004800A5">
        <w:rPr>
          <w:rFonts w:ascii="Times New Roman" w:hAnsi="Times New Roman"/>
          <w:lang w:val="fr-BE"/>
        </w:rPr>
        <w:t xml:space="preserve"> </w:t>
      </w:r>
      <w:r w:rsidRPr="004800A5">
        <w:rPr>
          <w:rFonts w:ascii="Times New Roman" w:hAnsi="Times New Roman"/>
          <w:lang w:val="fr-BE"/>
        </w:rPr>
        <w:tab/>
      </w:r>
      <w:proofErr w:type="gramStart"/>
      <w:r w:rsidRPr="004800A5">
        <w:rPr>
          <w:rFonts w:ascii="Times New Roman" w:hAnsi="Times New Roman"/>
          <w:lang w:val="fr-BE"/>
        </w:rPr>
        <w:t>COM(</w:t>
      </w:r>
      <w:proofErr w:type="gramEnd"/>
      <w:r w:rsidRPr="004800A5">
        <w:rPr>
          <w:rFonts w:ascii="Times New Roman" w:hAnsi="Times New Roman"/>
          <w:lang w:val="fr-BE"/>
        </w:rPr>
        <w:t>2025) 124 final (</w:t>
      </w:r>
      <w:hyperlink r:id="rId1" w:history="1">
        <w:r w:rsidRPr="004800A5">
          <w:rPr>
            <w:rStyle w:val="Hyperlink"/>
            <w:rFonts w:ascii="Times New Roman" w:hAnsi="Times New Roman"/>
            <w:lang w:val="fr-BE"/>
          </w:rPr>
          <w:t>EUR-Lex - 52025DC0124 - EN - EUR-Lex</w:t>
        </w:r>
      </w:hyperlink>
      <w:r w:rsidRPr="004800A5">
        <w:rPr>
          <w:rFonts w:ascii="Times New Roman" w:hAnsi="Times New Roman"/>
          <w:lang w:val="fr-BE"/>
        </w:rPr>
        <w:t>).</w:t>
      </w:r>
    </w:p>
  </w:footnote>
  <w:footnote w:id="3">
    <w:p w14:paraId="7018E092" w14:textId="18C4C415" w:rsidR="0AED6FDF" w:rsidRPr="004800A5" w:rsidRDefault="0AED6FDF" w:rsidP="004800A5">
      <w:pPr>
        <w:pStyle w:val="FootnoteText"/>
        <w:widowControl w:val="0"/>
        <w:spacing w:line="240" w:lineRule="auto"/>
        <w:ind w:left="-284" w:right="-709" w:hanging="284"/>
        <w:jc w:val="both"/>
        <w:rPr>
          <w:rFonts w:ascii="Times New Roman" w:hAnsi="Times New Roman"/>
          <w:lang w:val="fr-BE"/>
        </w:rPr>
      </w:pPr>
      <w:r w:rsidRPr="004800A5">
        <w:rPr>
          <w:rStyle w:val="FootnoteReference"/>
          <w:rFonts w:ascii="Times New Roman" w:hAnsi="Times New Roman"/>
        </w:rPr>
        <w:footnoteRef/>
      </w:r>
      <w:r w:rsidRPr="004800A5">
        <w:rPr>
          <w:rFonts w:ascii="Times New Roman" w:hAnsi="Times New Roman"/>
          <w:lang w:val="fr-BE"/>
        </w:rPr>
        <w:t xml:space="preserve"> </w:t>
      </w:r>
      <w:r w:rsidR="003421B9">
        <w:rPr>
          <w:rFonts w:ascii="Times New Roman" w:hAnsi="Times New Roman"/>
          <w:lang w:val="fr-BE"/>
        </w:rPr>
        <w:tab/>
      </w:r>
      <w:hyperlink r:id="rId2" w:history="1">
        <w:r w:rsidR="003421B9" w:rsidRPr="004800A5">
          <w:rPr>
            <w:rStyle w:val="Hyperlink"/>
            <w:rFonts w:ascii="Times New Roman" w:hAnsi="Times New Roman"/>
            <w:lang w:val="fr-BE"/>
          </w:rPr>
          <w:t>https://finance.ec.europa.eu/news/eurobarometer-survey-reveals-low-levels-financial-literacy-across-eu-2023-07-18_en</w:t>
        </w:r>
      </w:hyperlink>
      <w:r w:rsidR="003421B9">
        <w:rPr>
          <w:rFonts w:ascii="Times New Roman" w:hAnsi="Times New Roman"/>
          <w:lang w:val="fr-BE"/>
        </w:rPr>
        <w:t>.</w:t>
      </w:r>
    </w:p>
  </w:footnote>
  <w:footnote w:id="4">
    <w:p w14:paraId="209A3AF4" w14:textId="5313562E" w:rsidR="0038223A" w:rsidRPr="004800A5" w:rsidRDefault="0038223A" w:rsidP="004800A5">
      <w:pPr>
        <w:pStyle w:val="FootnoteText"/>
        <w:widowControl w:val="0"/>
        <w:spacing w:line="240" w:lineRule="auto"/>
        <w:ind w:left="-283" w:right="-567" w:hanging="284"/>
        <w:jc w:val="both"/>
        <w:rPr>
          <w:rFonts w:ascii="Times New Roman" w:hAnsi="Times New Roman"/>
          <w:lang w:val="fr-BE"/>
        </w:rPr>
      </w:pPr>
      <w:r w:rsidRPr="00594069">
        <w:rPr>
          <w:rStyle w:val="FootnoteReference"/>
          <w:rFonts w:ascii="Times New Roman" w:hAnsi="Times New Roman"/>
        </w:rPr>
        <w:footnoteRef/>
      </w:r>
      <w:r w:rsidRPr="004800A5">
        <w:rPr>
          <w:rFonts w:ascii="Times New Roman" w:hAnsi="Times New Roman"/>
          <w:lang w:val="fr-BE"/>
        </w:rPr>
        <w:t xml:space="preserve"> </w:t>
      </w:r>
      <w:r w:rsidR="003421B9" w:rsidRPr="00594069">
        <w:rPr>
          <w:rFonts w:ascii="Times New Roman" w:hAnsi="Times New Roman"/>
          <w:lang w:val="fr-BE"/>
        </w:rPr>
        <w:tab/>
      </w:r>
      <w:hyperlink r:id="rId3" w:history="1">
        <w:r w:rsidR="003421B9" w:rsidRPr="004800A5">
          <w:rPr>
            <w:rStyle w:val="Hyperlink"/>
            <w:rFonts w:ascii="Times New Roman" w:hAnsi="Times New Roman"/>
            <w:lang w:val="fr-BE"/>
          </w:rPr>
          <w:t>https://data.consilium.europa.eu/doc/document/ST-9930-2024-INIT/en/pdf</w:t>
        </w:r>
      </w:hyperlink>
      <w:r w:rsidR="003421B9" w:rsidRPr="00594069">
        <w:rPr>
          <w:rFonts w:ascii="Times New Roman" w:hAnsi="Times New Roman"/>
          <w:lang w:val="fr-BE"/>
        </w:rPr>
        <w:t xml:space="preserve">. </w:t>
      </w:r>
    </w:p>
  </w:footnote>
  <w:footnote w:id="5">
    <w:p w14:paraId="431B6B99" w14:textId="3C8F0D99" w:rsidR="00594069" w:rsidRPr="004800A5" w:rsidRDefault="00594069" w:rsidP="004800A5">
      <w:pPr>
        <w:pStyle w:val="FootnoteText"/>
        <w:widowControl w:val="0"/>
        <w:spacing w:line="240" w:lineRule="auto"/>
        <w:ind w:left="-283" w:right="-567" w:hanging="284"/>
        <w:jc w:val="both"/>
        <w:rPr>
          <w:rFonts w:ascii="Times New Roman" w:hAnsi="Times New Roman"/>
          <w:lang w:val="en-IE"/>
        </w:rPr>
      </w:pPr>
      <w:r w:rsidRPr="004800A5">
        <w:rPr>
          <w:rStyle w:val="FootnoteReference"/>
          <w:rFonts w:ascii="Times New Roman" w:hAnsi="Times New Roman"/>
        </w:rPr>
        <w:footnoteRef/>
      </w:r>
      <w:r w:rsidRPr="004800A5">
        <w:rPr>
          <w:rFonts w:ascii="Times New Roman" w:hAnsi="Times New Roman"/>
          <w:lang w:val="en-IE"/>
        </w:rPr>
        <w:t xml:space="preserve"> </w:t>
      </w:r>
      <w:r w:rsidRPr="004800A5">
        <w:rPr>
          <w:rFonts w:ascii="Times New Roman" w:hAnsi="Times New Roman"/>
          <w:lang w:val="en-IE"/>
        </w:rPr>
        <w:tab/>
      </w:r>
      <w:hyperlink r:id="rId4" w:history="1">
        <w:proofErr w:type="spellStart"/>
        <w:r w:rsidRPr="004800A5">
          <w:rPr>
            <w:rStyle w:val="Hyperlink"/>
            <w:rFonts w:ascii="Times New Roman" w:hAnsi="Times New Roman"/>
          </w:rPr>
          <w:t>EntreComp</w:t>
        </w:r>
        <w:proofErr w:type="spellEnd"/>
        <w:r w:rsidRPr="004800A5">
          <w:rPr>
            <w:rStyle w:val="Hyperlink"/>
            <w:rFonts w:ascii="Times New Roman" w:hAnsi="Times New Roman"/>
          </w:rPr>
          <w:t>: The entrepreneurship competence framework - The Joint Research Centre: EU Science Hub</w:t>
        </w:r>
      </w:hyperlink>
      <w:r w:rsidRPr="004800A5">
        <w:rPr>
          <w:rFonts w:ascii="Times New Roman" w:hAnsi="Times New Roman"/>
          <w:lang w:val="en-IE"/>
        </w:rPr>
        <w:t>.</w:t>
      </w:r>
    </w:p>
  </w:footnote>
  <w:footnote w:id="6">
    <w:p w14:paraId="37DAFC93" w14:textId="3775691B" w:rsidR="00594069" w:rsidRPr="004800A5" w:rsidRDefault="00594069" w:rsidP="004800A5">
      <w:pPr>
        <w:pStyle w:val="FootnoteText"/>
        <w:widowControl w:val="0"/>
        <w:spacing w:line="240" w:lineRule="auto"/>
        <w:ind w:left="-283" w:right="-567" w:hanging="284"/>
        <w:jc w:val="both"/>
        <w:rPr>
          <w:rFonts w:ascii="Times New Roman" w:hAnsi="Times New Roman"/>
        </w:rPr>
      </w:pPr>
      <w:r w:rsidRPr="004800A5">
        <w:rPr>
          <w:rStyle w:val="FootnoteReference"/>
          <w:rFonts w:ascii="Times New Roman" w:hAnsi="Times New Roman"/>
        </w:rPr>
        <w:footnoteRef/>
      </w:r>
      <w:r w:rsidRPr="004800A5">
        <w:rPr>
          <w:rFonts w:ascii="Times New Roman" w:hAnsi="Times New Roman"/>
        </w:rPr>
        <w:t xml:space="preserve"> </w:t>
      </w:r>
      <w:r w:rsidRPr="004800A5">
        <w:rPr>
          <w:rFonts w:ascii="Times New Roman" w:hAnsi="Times New Roman"/>
        </w:rPr>
        <w:tab/>
      </w:r>
      <w:hyperlink r:id="rId5" w:history="1">
        <w:r w:rsidRPr="004800A5">
          <w:rPr>
            <w:rStyle w:val="Hyperlink"/>
            <w:rFonts w:ascii="Times New Roman" w:hAnsi="Times New Roman"/>
          </w:rPr>
          <w:t>European business exchange programme - Erasmus for Young Entrepreneurs</w:t>
        </w:r>
      </w:hyperlink>
      <w:r w:rsidRPr="004800A5">
        <w:rPr>
          <w:rFonts w:ascii="Times New Roman" w:hAnsi="Times New Roman"/>
        </w:rPr>
        <w:t>.</w:t>
      </w:r>
    </w:p>
  </w:footnote>
  <w:footnote w:id="7">
    <w:p w14:paraId="0C9A3EDE" w14:textId="6AA030BB" w:rsidR="00594069" w:rsidRPr="004800A5" w:rsidRDefault="00594069" w:rsidP="004800A5">
      <w:pPr>
        <w:pStyle w:val="FootnoteText"/>
        <w:widowControl w:val="0"/>
        <w:spacing w:line="240" w:lineRule="auto"/>
        <w:ind w:left="-283" w:right="-567" w:hanging="284"/>
        <w:jc w:val="both"/>
        <w:rPr>
          <w:rFonts w:ascii="Times New Roman" w:hAnsi="Times New Roman"/>
        </w:rPr>
      </w:pPr>
      <w:r w:rsidRPr="004800A5">
        <w:rPr>
          <w:rStyle w:val="FootnoteReference"/>
          <w:rFonts w:ascii="Times New Roman" w:hAnsi="Times New Roman"/>
        </w:rPr>
        <w:footnoteRef/>
      </w:r>
      <w:r w:rsidRPr="004800A5">
        <w:rPr>
          <w:rFonts w:ascii="Times New Roman" w:hAnsi="Times New Roman"/>
        </w:rPr>
        <w:t xml:space="preserve"> </w:t>
      </w:r>
      <w:r w:rsidRPr="004800A5">
        <w:rPr>
          <w:rFonts w:ascii="Times New Roman" w:hAnsi="Times New Roman"/>
        </w:rPr>
        <w:tab/>
      </w:r>
      <w:hyperlink r:id="rId6" w:history="1">
        <w:r w:rsidRPr="004800A5">
          <w:rPr>
            <w:rStyle w:val="Hyperlink"/>
            <w:rFonts w:ascii="Times New Roman" w:hAnsi="Times New Roman"/>
          </w:rPr>
          <w:t>Enterprise Europe Network | Enterprise Europe Network</w:t>
        </w:r>
      </w:hyperlink>
      <w:r w:rsidRPr="004800A5">
        <w:rPr>
          <w:rFonts w:ascii="Times New Roman" w:hAnsi="Times New Roman"/>
        </w:rPr>
        <w:t>.</w:t>
      </w:r>
    </w:p>
  </w:footnote>
  <w:footnote w:id="8">
    <w:p w14:paraId="4EE09A5B" w14:textId="4C7C2CCF" w:rsidR="001D7934" w:rsidRPr="004800A5" w:rsidRDefault="001D7934" w:rsidP="003421B9">
      <w:pPr>
        <w:pStyle w:val="FootnoteText"/>
        <w:ind w:left="-284" w:right="-709" w:hanging="283"/>
        <w:jc w:val="both"/>
        <w:rPr>
          <w:rFonts w:ascii="Times New Roman" w:hAnsi="Times New Roman"/>
          <w:lang w:val="en-IE"/>
        </w:rPr>
      </w:pPr>
      <w:r w:rsidRPr="003421B9">
        <w:rPr>
          <w:rStyle w:val="FootnoteReference"/>
          <w:rFonts w:ascii="Times New Roman" w:hAnsi="Times New Roman"/>
        </w:rPr>
        <w:footnoteRef/>
      </w:r>
      <w:r w:rsidRPr="004800A5">
        <w:rPr>
          <w:rFonts w:ascii="Times New Roman" w:hAnsi="Times New Roman"/>
          <w:lang w:val="en-IE"/>
        </w:rPr>
        <w:t xml:space="preserve"> </w:t>
      </w:r>
      <w:r w:rsidR="003421B9" w:rsidRPr="004800A5">
        <w:rPr>
          <w:rFonts w:ascii="Times New Roman" w:hAnsi="Times New Roman"/>
          <w:lang w:val="en-IE"/>
        </w:rPr>
        <w:tab/>
      </w:r>
      <w:hyperlink r:id="rId7" w:history="1">
        <w:r w:rsidR="003421B9" w:rsidRPr="004800A5">
          <w:rPr>
            <w:rStyle w:val="Hyperlink"/>
            <w:rFonts w:ascii="Times New Roman" w:hAnsi="Times New Roman"/>
            <w:lang w:val="en-IE"/>
          </w:rPr>
          <w:t>https://finance.ec.europa.eu/system/files/2023-09/230927-financial-competence-framework-children-youth_en.pdf</w:t>
        </w:r>
      </w:hyperlink>
      <w:r w:rsidR="003421B9" w:rsidRPr="004800A5">
        <w:rPr>
          <w:rFonts w:ascii="Times New Roman" w:hAnsi="Times New Roman"/>
          <w:lang w:val="en-IE"/>
        </w:rPr>
        <w:t>.</w:t>
      </w:r>
    </w:p>
  </w:footnote>
  <w:footnote w:id="9">
    <w:p w14:paraId="0E31A2AC" w14:textId="0A9CDC87" w:rsidR="00EA37EC" w:rsidRPr="004800A5" w:rsidRDefault="00EA37EC" w:rsidP="004800A5">
      <w:pPr>
        <w:pStyle w:val="FootnoteText"/>
        <w:spacing w:line="240" w:lineRule="auto"/>
        <w:ind w:left="-283" w:right="-567" w:hanging="284"/>
        <w:jc w:val="both"/>
        <w:rPr>
          <w:rFonts w:ascii="Times New Roman" w:hAnsi="Times New Roman"/>
          <w:lang w:val="fr-BE"/>
        </w:rPr>
      </w:pPr>
      <w:r w:rsidRPr="004800A5">
        <w:rPr>
          <w:rStyle w:val="FootnoteReference"/>
          <w:rFonts w:ascii="Times New Roman" w:hAnsi="Times New Roman"/>
        </w:rPr>
        <w:footnoteRef/>
      </w:r>
      <w:r w:rsidRPr="004800A5">
        <w:rPr>
          <w:rFonts w:ascii="Times New Roman" w:hAnsi="Times New Roman"/>
        </w:rPr>
        <w:t xml:space="preserve"> </w:t>
      </w:r>
      <w:r w:rsidRPr="004800A5">
        <w:rPr>
          <w:rFonts w:ascii="Times New Roman" w:hAnsi="Times New Roman"/>
          <w:lang w:val="fr-BE"/>
        </w:rPr>
        <w:tab/>
      </w:r>
      <w:r w:rsidRPr="004800A5">
        <w:rPr>
          <w:rFonts w:ascii="Times New Roman" w:hAnsi="Times New Roman"/>
        </w:rPr>
        <w:t>COM(2025) 549 final (</w:t>
      </w:r>
      <w:hyperlink r:id="rId8" w:history="1">
        <w:r w:rsidRPr="004800A5">
          <w:rPr>
            <w:rStyle w:val="Hyperlink"/>
            <w:rFonts w:ascii="Times New Roman" w:hAnsi="Times New Roman"/>
          </w:rPr>
          <w:t>EUR-Lex - 52025PC0549 - EN - EUR-Lex</w:t>
        </w:r>
      </w:hyperlink>
      <w:r w:rsidRPr="004800A5">
        <w:rPr>
          <w:rFonts w:ascii="Times New Roman" w:hAnsi="Times New Roman"/>
        </w:rPr>
        <w:t>).</w:t>
      </w:r>
    </w:p>
  </w:footnote>
  <w:footnote w:id="10">
    <w:p w14:paraId="7E9006BF" w14:textId="6BE90A1A" w:rsidR="00441270" w:rsidRPr="004800A5" w:rsidRDefault="00441270" w:rsidP="004800A5">
      <w:pPr>
        <w:pStyle w:val="FootnoteText"/>
        <w:spacing w:line="240" w:lineRule="auto"/>
        <w:ind w:left="-283" w:right="-567" w:hanging="284"/>
        <w:jc w:val="both"/>
        <w:rPr>
          <w:rFonts w:ascii="Times New Roman" w:hAnsi="Times New Roman"/>
          <w:lang w:val="fr-BE"/>
        </w:rPr>
      </w:pPr>
      <w:r w:rsidRPr="004800A5">
        <w:rPr>
          <w:rStyle w:val="FootnoteReference"/>
          <w:rFonts w:ascii="Times New Roman" w:hAnsi="Times New Roman"/>
        </w:rPr>
        <w:footnoteRef/>
      </w:r>
      <w:r w:rsidRPr="004800A5">
        <w:rPr>
          <w:rFonts w:ascii="Times New Roman" w:hAnsi="Times New Roman"/>
          <w:lang w:val="fr-BE"/>
        </w:rPr>
        <w:t xml:space="preserve"> </w:t>
      </w:r>
      <w:r w:rsidRPr="004800A5">
        <w:rPr>
          <w:rFonts w:ascii="Times New Roman" w:hAnsi="Times New Roman"/>
          <w:lang w:val="fr-BE"/>
        </w:rPr>
        <w:tab/>
      </w:r>
      <w:proofErr w:type="gramStart"/>
      <w:r w:rsidRPr="004800A5">
        <w:rPr>
          <w:rFonts w:ascii="Times New Roman" w:hAnsi="Times New Roman"/>
          <w:lang w:val="fr-BE"/>
        </w:rPr>
        <w:t>COM(</w:t>
      </w:r>
      <w:proofErr w:type="gramEnd"/>
      <w:r w:rsidRPr="004800A5">
        <w:rPr>
          <w:rFonts w:ascii="Times New Roman" w:hAnsi="Times New Roman"/>
          <w:lang w:val="fr-BE"/>
        </w:rPr>
        <w:t>2025) 90 final (</w:t>
      </w:r>
      <w:hyperlink r:id="rId9" w:history="1">
        <w:r w:rsidRPr="004800A5">
          <w:rPr>
            <w:rStyle w:val="Hyperlink"/>
            <w:rFonts w:ascii="Times New Roman" w:hAnsi="Times New Roman"/>
            <w:lang w:val="fr-BE"/>
          </w:rPr>
          <w:t>EUR-Lex - 52025DC0090 - EN - EUR-Lex</w:t>
        </w:r>
      </w:hyperlink>
      <w:r w:rsidRPr="004800A5">
        <w:rPr>
          <w:rFonts w:ascii="Times New Roman" w:hAnsi="Times New Roman"/>
          <w:lang w:val="fr-B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0F20"/>
    <w:rsid w:val="00012A37"/>
    <w:rsid w:val="00021865"/>
    <w:rsid w:val="00043AB7"/>
    <w:rsid w:val="00046B15"/>
    <w:rsid w:val="00050DC7"/>
    <w:rsid w:val="000569EC"/>
    <w:rsid w:val="00062CE6"/>
    <w:rsid w:val="000700E7"/>
    <w:rsid w:val="00073F61"/>
    <w:rsid w:val="00075691"/>
    <w:rsid w:val="00076109"/>
    <w:rsid w:val="00077C4F"/>
    <w:rsid w:val="00085A45"/>
    <w:rsid w:val="00086F03"/>
    <w:rsid w:val="00091763"/>
    <w:rsid w:val="00096D2B"/>
    <w:rsid w:val="000A0653"/>
    <w:rsid w:val="000A697B"/>
    <w:rsid w:val="000B0E38"/>
    <w:rsid w:val="000B18D0"/>
    <w:rsid w:val="000C3C6D"/>
    <w:rsid w:val="000C4848"/>
    <w:rsid w:val="000D5584"/>
    <w:rsid w:val="000F28B5"/>
    <w:rsid w:val="000F2D80"/>
    <w:rsid w:val="000F3297"/>
    <w:rsid w:val="000F5FD8"/>
    <w:rsid w:val="0010040A"/>
    <w:rsid w:val="00101132"/>
    <w:rsid w:val="00104A9F"/>
    <w:rsid w:val="001110E7"/>
    <w:rsid w:val="001167C0"/>
    <w:rsid w:val="00121753"/>
    <w:rsid w:val="00125A64"/>
    <w:rsid w:val="001262DB"/>
    <w:rsid w:val="00131C93"/>
    <w:rsid w:val="00132E25"/>
    <w:rsid w:val="00135C2A"/>
    <w:rsid w:val="00142C9B"/>
    <w:rsid w:val="00155333"/>
    <w:rsid w:val="00160174"/>
    <w:rsid w:val="001602BD"/>
    <w:rsid w:val="00160DA4"/>
    <w:rsid w:val="00161533"/>
    <w:rsid w:val="001631DB"/>
    <w:rsid w:val="0016386B"/>
    <w:rsid w:val="00164586"/>
    <w:rsid w:val="00172C79"/>
    <w:rsid w:val="00185678"/>
    <w:rsid w:val="001A7C5C"/>
    <w:rsid w:val="001B0E0B"/>
    <w:rsid w:val="001B1245"/>
    <w:rsid w:val="001B4AA5"/>
    <w:rsid w:val="001B5E47"/>
    <w:rsid w:val="001B71F3"/>
    <w:rsid w:val="001B7261"/>
    <w:rsid w:val="001C4138"/>
    <w:rsid w:val="001C5107"/>
    <w:rsid w:val="001D0F33"/>
    <w:rsid w:val="001D4BD5"/>
    <w:rsid w:val="001D7934"/>
    <w:rsid w:val="001E233F"/>
    <w:rsid w:val="001E3CCC"/>
    <w:rsid w:val="001E5AFA"/>
    <w:rsid w:val="001F07B9"/>
    <w:rsid w:val="001F2EC6"/>
    <w:rsid w:val="001F431D"/>
    <w:rsid w:val="001F65D0"/>
    <w:rsid w:val="001F7F3F"/>
    <w:rsid w:val="00216630"/>
    <w:rsid w:val="00216BE8"/>
    <w:rsid w:val="00217E59"/>
    <w:rsid w:val="00220E9A"/>
    <w:rsid w:val="002337F4"/>
    <w:rsid w:val="00253C61"/>
    <w:rsid w:val="0026450F"/>
    <w:rsid w:val="00267E45"/>
    <w:rsid w:val="00271AAD"/>
    <w:rsid w:val="0027657B"/>
    <w:rsid w:val="0028000C"/>
    <w:rsid w:val="0028352A"/>
    <w:rsid w:val="0029067E"/>
    <w:rsid w:val="00295C13"/>
    <w:rsid w:val="002A0E26"/>
    <w:rsid w:val="002A6224"/>
    <w:rsid w:val="002B1380"/>
    <w:rsid w:val="002B1FE8"/>
    <w:rsid w:val="002C6E25"/>
    <w:rsid w:val="002D52CE"/>
    <w:rsid w:val="002E0239"/>
    <w:rsid w:val="002E7FE1"/>
    <w:rsid w:val="002F03FA"/>
    <w:rsid w:val="002F51A4"/>
    <w:rsid w:val="003004D2"/>
    <w:rsid w:val="0030238C"/>
    <w:rsid w:val="0030409D"/>
    <w:rsid w:val="00307E81"/>
    <w:rsid w:val="0032691A"/>
    <w:rsid w:val="003316E3"/>
    <w:rsid w:val="00332F63"/>
    <w:rsid w:val="003349A3"/>
    <w:rsid w:val="003421B9"/>
    <w:rsid w:val="00347FA2"/>
    <w:rsid w:val="00350BEA"/>
    <w:rsid w:val="00363439"/>
    <w:rsid w:val="00364BC7"/>
    <w:rsid w:val="00374614"/>
    <w:rsid w:val="003778F7"/>
    <w:rsid w:val="00377967"/>
    <w:rsid w:val="0038223A"/>
    <w:rsid w:val="00384A08"/>
    <w:rsid w:val="0038505F"/>
    <w:rsid w:val="00386143"/>
    <w:rsid w:val="00387832"/>
    <w:rsid w:val="0039735A"/>
    <w:rsid w:val="003A1E3C"/>
    <w:rsid w:val="003A6FB9"/>
    <w:rsid w:val="003B41AB"/>
    <w:rsid w:val="003B58DC"/>
    <w:rsid w:val="003B7C9B"/>
    <w:rsid w:val="003D0FAE"/>
    <w:rsid w:val="003D69B1"/>
    <w:rsid w:val="003E7904"/>
    <w:rsid w:val="003F0F1F"/>
    <w:rsid w:val="003F2B73"/>
    <w:rsid w:val="003F686E"/>
    <w:rsid w:val="003F7566"/>
    <w:rsid w:val="00403704"/>
    <w:rsid w:val="00405BB2"/>
    <w:rsid w:val="004132BB"/>
    <w:rsid w:val="00414448"/>
    <w:rsid w:val="0043386A"/>
    <w:rsid w:val="00434181"/>
    <w:rsid w:val="00434733"/>
    <w:rsid w:val="00441143"/>
    <w:rsid w:val="00441270"/>
    <w:rsid w:val="00442552"/>
    <w:rsid w:val="004435B2"/>
    <w:rsid w:val="00446443"/>
    <w:rsid w:val="00452194"/>
    <w:rsid w:val="0045254D"/>
    <w:rsid w:val="00453AB2"/>
    <w:rsid w:val="0045549D"/>
    <w:rsid w:val="00455A1C"/>
    <w:rsid w:val="00457D8C"/>
    <w:rsid w:val="00463816"/>
    <w:rsid w:val="00463F5E"/>
    <w:rsid w:val="004675B5"/>
    <w:rsid w:val="00473FE3"/>
    <w:rsid w:val="00475E2A"/>
    <w:rsid w:val="00476848"/>
    <w:rsid w:val="004770D6"/>
    <w:rsid w:val="004800A5"/>
    <w:rsid w:val="0048102E"/>
    <w:rsid w:val="0049246C"/>
    <w:rsid w:val="00495038"/>
    <w:rsid w:val="0049546C"/>
    <w:rsid w:val="0049697A"/>
    <w:rsid w:val="004A01E3"/>
    <w:rsid w:val="004A290C"/>
    <w:rsid w:val="004B10A8"/>
    <w:rsid w:val="004C40CF"/>
    <w:rsid w:val="004D26B2"/>
    <w:rsid w:val="004D2D18"/>
    <w:rsid w:val="004D2D93"/>
    <w:rsid w:val="004D2DF2"/>
    <w:rsid w:val="004D57C2"/>
    <w:rsid w:val="004E1112"/>
    <w:rsid w:val="004F317A"/>
    <w:rsid w:val="004F50D4"/>
    <w:rsid w:val="004F6117"/>
    <w:rsid w:val="004F6182"/>
    <w:rsid w:val="004F63F1"/>
    <w:rsid w:val="004F651E"/>
    <w:rsid w:val="00505507"/>
    <w:rsid w:val="0050658F"/>
    <w:rsid w:val="00524B97"/>
    <w:rsid w:val="0052596B"/>
    <w:rsid w:val="0053298E"/>
    <w:rsid w:val="00550D68"/>
    <w:rsid w:val="00554479"/>
    <w:rsid w:val="00554D8D"/>
    <w:rsid w:val="005653D4"/>
    <w:rsid w:val="005707AF"/>
    <w:rsid w:val="00573191"/>
    <w:rsid w:val="00573835"/>
    <w:rsid w:val="00576637"/>
    <w:rsid w:val="00581306"/>
    <w:rsid w:val="00586F9C"/>
    <w:rsid w:val="005872BA"/>
    <w:rsid w:val="00587B6A"/>
    <w:rsid w:val="00594067"/>
    <w:rsid w:val="00594069"/>
    <w:rsid w:val="00595819"/>
    <w:rsid w:val="00595BAE"/>
    <w:rsid w:val="00597656"/>
    <w:rsid w:val="005B1858"/>
    <w:rsid w:val="005B2F87"/>
    <w:rsid w:val="005B4B10"/>
    <w:rsid w:val="005C3105"/>
    <w:rsid w:val="005C574E"/>
    <w:rsid w:val="005D588C"/>
    <w:rsid w:val="005E66E5"/>
    <w:rsid w:val="005E69B9"/>
    <w:rsid w:val="005E6CD5"/>
    <w:rsid w:val="005F3265"/>
    <w:rsid w:val="005F7713"/>
    <w:rsid w:val="006015F1"/>
    <w:rsid w:val="00605F77"/>
    <w:rsid w:val="00606228"/>
    <w:rsid w:val="00612711"/>
    <w:rsid w:val="006133AB"/>
    <w:rsid w:val="00615A7F"/>
    <w:rsid w:val="00615E32"/>
    <w:rsid w:val="006323FC"/>
    <w:rsid w:val="00640771"/>
    <w:rsid w:val="006424DB"/>
    <w:rsid w:val="006472BB"/>
    <w:rsid w:val="0065211F"/>
    <w:rsid w:val="0065371B"/>
    <w:rsid w:val="00662726"/>
    <w:rsid w:val="00664CF1"/>
    <w:rsid w:val="00665E2C"/>
    <w:rsid w:val="00666095"/>
    <w:rsid w:val="0066746F"/>
    <w:rsid w:val="00672D1B"/>
    <w:rsid w:val="00677A4C"/>
    <w:rsid w:val="00684755"/>
    <w:rsid w:val="0068780B"/>
    <w:rsid w:val="00692C2F"/>
    <w:rsid w:val="0069463B"/>
    <w:rsid w:val="00695318"/>
    <w:rsid w:val="00695797"/>
    <w:rsid w:val="00696A5E"/>
    <w:rsid w:val="006A16B1"/>
    <w:rsid w:val="006A38A0"/>
    <w:rsid w:val="006A57B0"/>
    <w:rsid w:val="006A622D"/>
    <w:rsid w:val="006B07D0"/>
    <w:rsid w:val="006B3B69"/>
    <w:rsid w:val="006C79F9"/>
    <w:rsid w:val="006D1708"/>
    <w:rsid w:val="006E0B6C"/>
    <w:rsid w:val="006E40C8"/>
    <w:rsid w:val="006E7B7E"/>
    <w:rsid w:val="006F0574"/>
    <w:rsid w:val="006F1214"/>
    <w:rsid w:val="0070659B"/>
    <w:rsid w:val="00711ECB"/>
    <w:rsid w:val="00712F6B"/>
    <w:rsid w:val="00716F33"/>
    <w:rsid w:val="00717593"/>
    <w:rsid w:val="0072107E"/>
    <w:rsid w:val="007210EA"/>
    <w:rsid w:val="00723DE5"/>
    <w:rsid w:val="007249B3"/>
    <w:rsid w:val="007255FF"/>
    <w:rsid w:val="00731FA1"/>
    <w:rsid w:val="00734613"/>
    <w:rsid w:val="00735666"/>
    <w:rsid w:val="007422BE"/>
    <w:rsid w:val="007424CA"/>
    <w:rsid w:val="00746A4B"/>
    <w:rsid w:val="00751910"/>
    <w:rsid w:val="00751E60"/>
    <w:rsid w:val="00752633"/>
    <w:rsid w:val="007547B5"/>
    <w:rsid w:val="00755479"/>
    <w:rsid w:val="007601BE"/>
    <w:rsid w:val="00772AB7"/>
    <w:rsid w:val="00774AE5"/>
    <w:rsid w:val="007759A3"/>
    <w:rsid w:val="00787F2B"/>
    <w:rsid w:val="00794914"/>
    <w:rsid w:val="00794A60"/>
    <w:rsid w:val="00795A9E"/>
    <w:rsid w:val="0079653D"/>
    <w:rsid w:val="007A606D"/>
    <w:rsid w:val="007B2B9C"/>
    <w:rsid w:val="007B5C51"/>
    <w:rsid w:val="007B61A5"/>
    <w:rsid w:val="007B7B0B"/>
    <w:rsid w:val="007C2214"/>
    <w:rsid w:val="007C2564"/>
    <w:rsid w:val="007C26D6"/>
    <w:rsid w:val="007C2ADC"/>
    <w:rsid w:val="007C557B"/>
    <w:rsid w:val="007D6A11"/>
    <w:rsid w:val="007E1FAF"/>
    <w:rsid w:val="007E49C2"/>
    <w:rsid w:val="007F63D1"/>
    <w:rsid w:val="00801520"/>
    <w:rsid w:val="00807763"/>
    <w:rsid w:val="00807B48"/>
    <w:rsid w:val="0081001E"/>
    <w:rsid w:val="00810C96"/>
    <w:rsid w:val="00811A36"/>
    <w:rsid w:val="008135CA"/>
    <w:rsid w:val="0081584F"/>
    <w:rsid w:val="00817AF7"/>
    <w:rsid w:val="008342AA"/>
    <w:rsid w:val="00837BA2"/>
    <w:rsid w:val="00842EFC"/>
    <w:rsid w:val="00846B63"/>
    <w:rsid w:val="00850100"/>
    <w:rsid w:val="0086348A"/>
    <w:rsid w:val="00863C3A"/>
    <w:rsid w:val="008672B7"/>
    <w:rsid w:val="0086750F"/>
    <w:rsid w:val="008703BF"/>
    <w:rsid w:val="008745DA"/>
    <w:rsid w:val="008748F4"/>
    <w:rsid w:val="00877998"/>
    <w:rsid w:val="00877EA5"/>
    <w:rsid w:val="0088355C"/>
    <w:rsid w:val="00883BFC"/>
    <w:rsid w:val="00891D63"/>
    <w:rsid w:val="008925CE"/>
    <w:rsid w:val="0089637E"/>
    <w:rsid w:val="00896A84"/>
    <w:rsid w:val="008A181D"/>
    <w:rsid w:val="008A4177"/>
    <w:rsid w:val="008A5D62"/>
    <w:rsid w:val="008B60B2"/>
    <w:rsid w:val="008C2459"/>
    <w:rsid w:val="008C4D41"/>
    <w:rsid w:val="008C69DE"/>
    <w:rsid w:val="008C78CE"/>
    <w:rsid w:val="008D3D7B"/>
    <w:rsid w:val="008D58B2"/>
    <w:rsid w:val="008D75CA"/>
    <w:rsid w:val="008F193D"/>
    <w:rsid w:val="008F1C1B"/>
    <w:rsid w:val="008F490C"/>
    <w:rsid w:val="008F685F"/>
    <w:rsid w:val="008F7442"/>
    <w:rsid w:val="00903503"/>
    <w:rsid w:val="00910CEB"/>
    <w:rsid w:val="009213B6"/>
    <w:rsid w:val="009338E0"/>
    <w:rsid w:val="00935BC8"/>
    <w:rsid w:val="00937FB9"/>
    <w:rsid w:val="00942F72"/>
    <w:rsid w:val="0095022C"/>
    <w:rsid w:val="009507D1"/>
    <w:rsid w:val="009553A9"/>
    <w:rsid w:val="0097216C"/>
    <w:rsid w:val="00981F45"/>
    <w:rsid w:val="00983000"/>
    <w:rsid w:val="00987811"/>
    <w:rsid w:val="00992D80"/>
    <w:rsid w:val="00992FA8"/>
    <w:rsid w:val="00994D12"/>
    <w:rsid w:val="00995932"/>
    <w:rsid w:val="009A4157"/>
    <w:rsid w:val="009A6454"/>
    <w:rsid w:val="009B016E"/>
    <w:rsid w:val="009B128B"/>
    <w:rsid w:val="009C066C"/>
    <w:rsid w:val="009C0FFC"/>
    <w:rsid w:val="009C135F"/>
    <w:rsid w:val="009C230E"/>
    <w:rsid w:val="009C2B56"/>
    <w:rsid w:val="009C46F8"/>
    <w:rsid w:val="009C62F0"/>
    <w:rsid w:val="009D2694"/>
    <w:rsid w:val="009D7F4A"/>
    <w:rsid w:val="009E258C"/>
    <w:rsid w:val="009E570B"/>
    <w:rsid w:val="009E6CDA"/>
    <w:rsid w:val="009F34AA"/>
    <w:rsid w:val="00A0146F"/>
    <w:rsid w:val="00A02533"/>
    <w:rsid w:val="00A03A51"/>
    <w:rsid w:val="00A13EBE"/>
    <w:rsid w:val="00A16F07"/>
    <w:rsid w:val="00A27E5E"/>
    <w:rsid w:val="00A42DCB"/>
    <w:rsid w:val="00A4580A"/>
    <w:rsid w:val="00A544D3"/>
    <w:rsid w:val="00A54870"/>
    <w:rsid w:val="00A622E3"/>
    <w:rsid w:val="00A62C7B"/>
    <w:rsid w:val="00A71D74"/>
    <w:rsid w:val="00A725F7"/>
    <w:rsid w:val="00A750E5"/>
    <w:rsid w:val="00A7709A"/>
    <w:rsid w:val="00A826B0"/>
    <w:rsid w:val="00A87BB6"/>
    <w:rsid w:val="00A921B3"/>
    <w:rsid w:val="00A95319"/>
    <w:rsid w:val="00AB0BAD"/>
    <w:rsid w:val="00AC3DB8"/>
    <w:rsid w:val="00AC5128"/>
    <w:rsid w:val="00AD7CF4"/>
    <w:rsid w:val="00AE1842"/>
    <w:rsid w:val="00AE3C7C"/>
    <w:rsid w:val="00AE6C5B"/>
    <w:rsid w:val="00AF237A"/>
    <w:rsid w:val="00AF34AA"/>
    <w:rsid w:val="00AF3E50"/>
    <w:rsid w:val="00B010C5"/>
    <w:rsid w:val="00B02E22"/>
    <w:rsid w:val="00B0313E"/>
    <w:rsid w:val="00B06BCA"/>
    <w:rsid w:val="00B1772B"/>
    <w:rsid w:val="00B31306"/>
    <w:rsid w:val="00B3536B"/>
    <w:rsid w:val="00B376CB"/>
    <w:rsid w:val="00B40BA3"/>
    <w:rsid w:val="00B42814"/>
    <w:rsid w:val="00B5569A"/>
    <w:rsid w:val="00B60B87"/>
    <w:rsid w:val="00B83936"/>
    <w:rsid w:val="00B90F7F"/>
    <w:rsid w:val="00B91FDA"/>
    <w:rsid w:val="00B94107"/>
    <w:rsid w:val="00BA1BD9"/>
    <w:rsid w:val="00BA3912"/>
    <w:rsid w:val="00BA43B9"/>
    <w:rsid w:val="00BA63A3"/>
    <w:rsid w:val="00BB06F9"/>
    <w:rsid w:val="00BB63AC"/>
    <w:rsid w:val="00BC0754"/>
    <w:rsid w:val="00BD334C"/>
    <w:rsid w:val="00BD6EB7"/>
    <w:rsid w:val="00BE2198"/>
    <w:rsid w:val="00BE67C7"/>
    <w:rsid w:val="00BE6817"/>
    <w:rsid w:val="00C0039D"/>
    <w:rsid w:val="00C0276B"/>
    <w:rsid w:val="00C07273"/>
    <w:rsid w:val="00C1524E"/>
    <w:rsid w:val="00C33001"/>
    <w:rsid w:val="00C35159"/>
    <w:rsid w:val="00C46207"/>
    <w:rsid w:val="00C51DFB"/>
    <w:rsid w:val="00C51E2A"/>
    <w:rsid w:val="00C52CFF"/>
    <w:rsid w:val="00C53668"/>
    <w:rsid w:val="00C54D27"/>
    <w:rsid w:val="00C61F6D"/>
    <w:rsid w:val="00C700F3"/>
    <w:rsid w:val="00C7193B"/>
    <w:rsid w:val="00C762D8"/>
    <w:rsid w:val="00C76EEB"/>
    <w:rsid w:val="00C820E6"/>
    <w:rsid w:val="00C82C04"/>
    <w:rsid w:val="00C846C1"/>
    <w:rsid w:val="00C85AA2"/>
    <w:rsid w:val="00C9028F"/>
    <w:rsid w:val="00C92D69"/>
    <w:rsid w:val="00C92F9F"/>
    <w:rsid w:val="00C95FF0"/>
    <w:rsid w:val="00CA181C"/>
    <w:rsid w:val="00CA2165"/>
    <w:rsid w:val="00CA2316"/>
    <w:rsid w:val="00CA77DC"/>
    <w:rsid w:val="00CA7E16"/>
    <w:rsid w:val="00CB301D"/>
    <w:rsid w:val="00CB534C"/>
    <w:rsid w:val="00CB7223"/>
    <w:rsid w:val="00CC0DB2"/>
    <w:rsid w:val="00CC258E"/>
    <w:rsid w:val="00CC4F49"/>
    <w:rsid w:val="00CC7638"/>
    <w:rsid w:val="00CC7B9D"/>
    <w:rsid w:val="00CD10BD"/>
    <w:rsid w:val="00CD42EB"/>
    <w:rsid w:val="00CE1990"/>
    <w:rsid w:val="00CE56A0"/>
    <w:rsid w:val="00CE6068"/>
    <w:rsid w:val="00CF20DB"/>
    <w:rsid w:val="00CF2809"/>
    <w:rsid w:val="00CF3BA9"/>
    <w:rsid w:val="00D01F5A"/>
    <w:rsid w:val="00D03047"/>
    <w:rsid w:val="00D06592"/>
    <w:rsid w:val="00D072C2"/>
    <w:rsid w:val="00D1042B"/>
    <w:rsid w:val="00D10495"/>
    <w:rsid w:val="00D1716E"/>
    <w:rsid w:val="00D22A06"/>
    <w:rsid w:val="00D22B45"/>
    <w:rsid w:val="00D35A07"/>
    <w:rsid w:val="00D40465"/>
    <w:rsid w:val="00D41395"/>
    <w:rsid w:val="00D46275"/>
    <w:rsid w:val="00D54FAF"/>
    <w:rsid w:val="00D56BDD"/>
    <w:rsid w:val="00D607DC"/>
    <w:rsid w:val="00D64E05"/>
    <w:rsid w:val="00D65FAE"/>
    <w:rsid w:val="00D71C77"/>
    <w:rsid w:val="00D73F4A"/>
    <w:rsid w:val="00D842B0"/>
    <w:rsid w:val="00D92FD3"/>
    <w:rsid w:val="00DA1584"/>
    <w:rsid w:val="00DA3B6E"/>
    <w:rsid w:val="00DA3E20"/>
    <w:rsid w:val="00DB3C74"/>
    <w:rsid w:val="00DB3CEA"/>
    <w:rsid w:val="00DB5238"/>
    <w:rsid w:val="00DB67FD"/>
    <w:rsid w:val="00DB7581"/>
    <w:rsid w:val="00DC6969"/>
    <w:rsid w:val="00DC70C1"/>
    <w:rsid w:val="00DD136F"/>
    <w:rsid w:val="00DD6ED4"/>
    <w:rsid w:val="00DE7986"/>
    <w:rsid w:val="00DF7AE7"/>
    <w:rsid w:val="00E05A40"/>
    <w:rsid w:val="00E16A16"/>
    <w:rsid w:val="00E17CEA"/>
    <w:rsid w:val="00E30C6D"/>
    <w:rsid w:val="00E31625"/>
    <w:rsid w:val="00E32BDC"/>
    <w:rsid w:val="00E41008"/>
    <w:rsid w:val="00E448DB"/>
    <w:rsid w:val="00E470F0"/>
    <w:rsid w:val="00E511B9"/>
    <w:rsid w:val="00E51C1D"/>
    <w:rsid w:val="00E55FB3"/>
    <w:rsid w:val="00E6139C"/>
    <w:rsid w:val="00E6349D"/>
    <w:rsid w:val="00E636AB"/>
    <w:rsid w:val="00E7078E"/>
    <w:rsid w:val="00E71D99"/>
    <w:rsid w:val="00E721F9"/>
    <w:rsid w:val="00E83C12"/>
    <w:rsid w:val="00E83F20"/>
    <w:rsid w:val="00E83F93"/>
    <w:rsid w:val="00E860B1"/>
    <w:rsid w:val="00E865EE"/>
    <w:rsid w:val="00E904C8"/>
    <w:rsid w:val="00E9736B"/>
    <w:rsid w:val="00E9771E"/>
    <w:rsid w:val="00EA1A7F"/>
    <w:rsid w:val="00EA1BBF"/>
    <w:rsid w:val="00EA37EC"/>
    <w:rsid w:val="00EA4300"/>
    <w:rsid w:val="00EA5DFC"/>
    <w:rsid w:val="00EB03A9"/>
    <w:rsid w:val="00EB29A9"/>
    <w:rsid w:val="00EB36AD"/>
    <w:rsid w:val="00EB38A9"/>
    <w:rsid w:val="00EB6BE3"/>
    <w:rsid w:val="00EB6E6A"/>
    <w:rsid w:val="00EB77D2"/>
    <w:rsid w:val="00EB7EE6"/>
    <w:rsid w:val="00EC18F6"/>
    <w:rsid w:val="00ED038C"/>
    <w:rsid w:val="00ED3343"/>
    <w:rsid w:val="00ED489D"/>
    <w:rsid w:val="00ED7562"/>
    <w:rsid w:val="00EE099D"/>
    <w:rsid w:val="00EE1F34"/>
    <w:rsid w:val="00EE5BFD"/>
    <w:rsid w:val="00EF61A6"/>
    <w:rsid w:val="00F10C29"/>
    <w:rsid w:val="00F11897"/>
    <w:rsid w:val="00F16DC7"/>
    <w:rsid w:val="00F207A3"/>
    <w:rsid w:val="00F20D4C"/>
    <w:rsid w:val="00F22C8F"/>
    <w:rsid w:val="00F23038"/>
    <w:rsid w:val="00F26737"/>
    <w:rsid w:val="00F316C8"/>
    <w:rsid w:val="00F325C4"/>
    <w:rsid w:val="00F3418E"/>
    <w:rsid w:val="00F47F40"/>
    <w:rsid w:val="00F5343F"/>
    <w:rsid w:val="00F62BA1"/>
    <w:rsid w:val="00F632DE"/>
    <w:rsid w:val="00F7000E"/>
    <w:rsid w:val="00F704E7"/>
    <w:rsid w:val="00F71C69"/>
    <w:rsid w:val="00F71D28"/>
    <w:rsid w:val="00F735E4"/>
    <w:rsid w:val="00F80432"/>
    <w:rsid w:val="00F80929"/>
    <w:rsid w:val="00F86A69"/>
    <w:rsid w:val="00FA0AFF"/>
    <w:rsid w:val="00FA27D8"/>
    <w:rsid w:val="00FA2D36"/>
    <w:rsid w:val="00FA35DF"/>
    <w:rsid w:val="00FB7834"/>
    <w:rsid w:val="00FC4469"/>
    <w:rsid w:val="00FD4B6A"/>
    <w:rsid w:val="00FE1BC5"/>
    <w:rsid w:val="00FF03A8"/>
    <w:rsid w:val="00FF2BD6"/>
    <w:rsid w:val="00FF63EA"/>
    <w:rsid w:val="00FF6DAC"/>
    <w:rsid w:val="01BA2BAB"/>
    <w:rsid w:val="034E7033"/>
    <w:rsid w:val="036745B9"/>
    <w:rsid w:val="036E4979"/>
    <w:rsid w:val="0384A829"/>
    <w:rsid w:val="03A9D998"/>
    <w:rsid w:val="03BF94A8"/>
    <w:rsid w:val="03EE58E7"/>
    <w:rsid w:val="03FEFF7F"/>
    <w:rsid w:val="05CFE039"/>
    <w:rsid w:val="07716F69"/>
    <w:rsid w:val="07B215E7"/>
    <w:rsid w:val="084B1F90"/>
    <w:rsid w:val="08D36ED5"/>
    <w:rsid w:val="09A0A7EB"/>
    <w:rsid w:val="0A4AFC06"/>
    <w:rsid w:val="0AED6FDF"/>
    <w:rsid w:val="0AFF7C2B"/>
    <w:rsid w:val="0B3EE357"/>
    <w:rsid w:val="0BBAD562"/>
    <w:rsid w:val="0BD7349B"/>
    <w:rsid w:val="0D1526E6"/>
    <w:rsid w:val="0E20214A"/>
    <w:rsid w:val="0E211658"/>
    <w:rsid w:val="0E2A94A2"/>
    <w:rsid w:val="0E613E02"/>
    <w:rsid w:val="0F566318"/>
    <w:rsid w:val="0F939691"/>
    <w:rsid w:val="0F9EC4C1"/>
    <w:rsid w:val="107038B0"/>
    <w:rsid w:val="107E19C6"/>
    <w:rsid w:val="1084148D"/>
    <w:rsid w:val="110FD56F"/>
    <w:rsid w:val="1199024F"/>
    <w:rsid w:val="1250F6C6"/>
    <w:rsid w:val="127B0A5B"/>
    <w:rsid w:val="13B33E28"/>
    <w:rsid w:val="14D34126"/>
    <w:rsid w:val="152FC8EA"/>
    <w:rsid w:val="154D66D0"/>
    <w:rsid w:val="154E32A3"/>
    <w:rsid w:val="155354E1"/>
    <w:rsid w:val="155E0ED6"/>
    <w:rsid w:val="15A45EA0"/>
    <w:rsid w:val="15B88EF2"/>
    <w:rsid w:val="15EFBEC2"/>
    <w:rsid w:val="15F9FFFB"/>
    <w:rsid w:val="1680E07B"/>
    <w:rsid w:val="169529AF"/>
    <w:rsid w:val="17142A5C"/>
    <w:rsid w:val="1783E8C0"/>
    <w:rsid w:val="18464D3A"/>
    <w:rsid w:val="18A6D3D0"/>
    <w:rsid w:val="19D9730B"/>
    <w:rsid w:val="19E01373"/>
    <w:rsid w:val="19E08EA1"/>
    <w:rsid w:val="1A29B553"/>
    <w:rsid w:val="1AC19DA5"/>
    <w:rsid w:val="1B0A8064"/>
    <w:rsid w:val="1BA9A2EA"/>
    <w:rsid w:val="1BB88A96"/>
    <w:rsid w:val="1BB9E88D"/>
    <w:rsid w:val="1CC22695"/>
    <w:rsid w:val="1D7BA0AF"/>
    <w:rsid w:val="1E635574"/>
    <w:rsid w:val="2019284E"/>
    <w:rsid w:val="209C7772"/>
    <w:rsid w:val="2119BC67"/>
    <w:rsid w:val="21B376B4"/>
    <w:rsid w:val="24309FD3"/>
    <w:rsid w:val="249FB1BB"/>
    <w:rsid w:val="24B2362E"/>
    <w:rsid w:val="25C44296"/>
    <w:rsid w:val="2604FE83"/>
    <w:rsid w:val="26339202"/>
    <w:rsid w:val="266DAC2F"/>
    <w:rsid w:val="26F164F3"/>
    <w:rsid w:val="2704C5A0"/>
    <w:rsid w:val="27C30FCD"/>
    <w:rsid w:val="27C8AEB3"/>
    <w:rsid w:val="28592E5B"/>
    <w:rsid w:val="28EB0720"/>
    <w:rsid w:val="290B3F13"/>
    <w:rsid w:val="294B34BD"/>
    <w:rsid w:val="295DE975"/>
    <w:rsid w:val="29729F48"/>
    <w:rsid w:val="29A2C12A"/>
    <w:rsid w:val="2AB2E72A"/>
    <w:rsid w:val="2B019A28"/>
    <w:rsid w:val="2BF04CBB"/>
    <w:rsid w:val="2D59DE50"/>
    <w:rsid w:val="2E2DB1BB"/>
    <w:rsid w:val="2E76C43E"/>
    <w:rsid w:val="2EBB144F"/>
    <w:rsid w:val="2EF328C8"/>
    <w:rsid w:val="2F23D28E"/>
    <w:rsid w:val="2F31F621"/>
    <w:rsid w:val="2FA118BD"/>
    <w:rsid w:val="2FFA8E32"/>
    <w:rsid w:val="2FFF75A8"/>
    <w:rsid w:val="3095F40C"/>
    <w:rsid w:val="309F20C6"/>
    <w:rsid w:val="31059120"/>
    <w:rsid w:val="312DB4CD"/>
    <w:rsid w:val="31396E23"/>
    <w:rsid w:val="31661C5A"/>
    <w:rsid w:val="3271126F"/>
    <w:rsid w:val="327E25B5"/>
    <w:rsid w:val="32D0AAFB"/>
    <w:rsid w:val="335DE1D5"/>
    <w:rsid w:val="336E3935"/>
    <w:rsid w:val="33719E31"/>
    <w:rsid w:val="34254264"/>
    <w:rsid w:val="349DADDB"/>
    <w:rsid w:val="3518592F"/>
    <w:rsid w:val="3593F55C"/>
    <w:rsid w:val="35F1101C"/>
    <w:rsid w:val="36629927"/>
    <w:rsid w:val="36A2190C"/>
    <w:rsid w:val="37497AE3"/>
    <w:rsid w:val="374F8197"/>
    <w:rsid w:val="37684FC4"/>
    <w:rsid w:val="37804229"/>
    <w:rsid w:val="378CCDFC"/>
    <w:rsid w:val="38652C1A"/>
    <w:rsid w:val="388D70EF"/>
    <w:rsid w:val="391B5835"/>
    <w:rsid w:val="39264E8C"/>
    <w:rsid w:val="395351AB"/>
    <w:rsid w:val="395E085B"/>
    <w:rsid w:val="39E4BDB1"/>
    <w:rsid w:val="3A592FC5"/>
    <w:rsid w:val="3A789C9A"/>
    <w:rsid w:val="3B41001A"/>
    <w:rsid w:val="3C584312"/>
    <w:rsid w:val="3C6F7AEF"/>
    <w:rsid w:val="3D30360D"/>
    <w:rsid w:val="3E38EDD6"/>
    <w:rsid w:val="3E7CE6A0"/>
    <w:rsid w:val="3EC2D87A"/>
    <w:rsid w:val="3EE7B11A"/>
    <w:rsid w:val="3F0C23E4"/>
    <w:rsid w:val="3FB5E567"/>
    <w:rsid w:val="400D4DC1"/>
    <w:rsid w:val="4015972E"/>
    <w:rsid w:val="402C767C"/>
    <w:rsid w:val="407D80BB"/>
    <w:rsid w:val="409D7923"/>
    <w:rsid w:val="41D5DB31"/>
    <w:rsid w:val="41F9A284"/>
    <w:rsid w:val="42150562"/>
    <w:rsid w:val="42461AED"/>
    <w:rsid w:val="429B0CEE"/>
    <w:rsid w:val="42CAD6F8"/>
    <w:rsid w:val="4304709E"/>
    <w:rsid w:val="4343F420"/>
    <w:rsid w:val="44265FC6"/>
    <w:rsid w:val="44F273D8"/>
    <w:rsid w:val="457B1E61"/>
    <w:rsid w:val="457DEB4B"/>
    <w:rsid w:val="4580A52F"/>
    <w:rsid w:val="4588A098"/>
    <w:rsid w:val="460EB9ED"/>
    <w:rsid w:val="478CC113"/>
    <w:rsid w:val="47D7B26F"/>
    <w:rsid w:val="47DD13C4"/>
    <w:rsid w:val="4819F53F"/>
    <w:rsid w:val="4836703E"/>
    <w:rsid w:val="48771D85"/>
    <w:rsid w:val="487842C9"/>
    <w:rsid w:val="4B022FC9"/>
    <w:rsid w:val="4B395400"/>
    <w:rsid w:val="4BFF96F6"/>
    <w:rsid w:val="4C65BE50"/>
    <w:rsid w:val="4CB5EABE"/>
    <w:rsid w:val="4CEE7501"/>
    <w:rsid w:val="4CF59A86"/>
    <w:rsid w:val="4D64B4AF"/>
    <w:rsid w:val="4E3231F3"/>
    <w:rsid w:val="4F2D8EBA"/>
    <w:rsid w:val="501DDAA1"/>
    <w:rsid w:val="52012629"/>
    <w:rsid w:val="522305C2"/>
    <w:rsid w:val="52B7B85F"/>
    <w:rsid w:val="52CF8E24"/>
    <w:rsid w:val="531CDA2A"/>
    <w:rsid w:val="534281B7"/>
    <w:rsid w:val="5371ACBB"/>
    <w:rsid w:val="5372C7CA"/>
    <w:rsid w:val="53B29AE7"/>
    <w:rsid w:val="544D900A"/>
    <w:rsid w:val="549E5820"/>
    <w:rsid w:val="54C0D506"/>
    <w:rsid w:val="54E18CA8"/>
    <w:rsid w:val="552F61F5"/>
    <w:rsid w:val="5587A528"/>
    <w:rsid w:val="55A645D9"/>
    <w:rsid w:val="56A67DFE"/>
    <w:rsid w:val="579F329A"/>
    <w:rsid w:val="58F0C379"/>
    <w:rsid w:val="58F63419"/>
    <w:rsid w:val="591A8310"/>
    <w:rsid w:val="595A74DF"/>
    <w:rsid w:val="59985761"/>
    <w:rsid w:val="5AA0B193"/>
    <w:rsid w:val="5AF6C689"/>
    <w:rsid w:val="5B49A879"/>
    <w:rsid w:val="5CC19515"/>
    <w:rsid w:val="5D501AB5"/>
    <w:rsid w:val="5D835C6E"/>
    <w:rsid w:val="5D9F0945"/>
    <w:rsid w:val="5DDEECE6"/>
    <w:rsid w:val="5E08B4A1"/>
    <w:rsid w:val="5EA3A853"/>
    <w:rsid w:val="5F17D43D"/>
    <w:rsid w:val="5FD09669"/>
    <w:rsid w:val="5FD5EB52"/>
    <w:rsid w:val="605D28FD"/>
    <w:rsid w:val="60C43555"/>
    <w:rsid w:val="61278B20"/>
    <w:rsid w:val="61764BD7"/>
    <w:rsid w:val="62157ADA"/>
    <w:rsid w:val="622217DE"/>
    <w:rsid w:val="62911F2A"/>
    <w:rsid w:val="63BA789F"/>
    <w:rsid w:val="63CA97C8"/>
    <w:rsid w:val="6433ED7C"/>
    <w:rsid w:val="646EEA6D"/>
    <w:rsid w:val="647ED499"/>
    <w:rsid w:val="64E20370"/>
    <w:rsid w:val="6504B284"/>
    <w:rsid w:val="651E7EB4"/>
    <w:rsid w:val="653652F9"/>
    <w:rsid w:val="65C409C6"/>
    <w:rsid w:val="65EABF21"/>
    <w:rsid w:val="661E374C"/>
    <w:rsid w:val="66716D85"/>
    <w:rsid w:val="66BD8535"/>
    <w:rsid w:val="674C2A04"/>
    <w:rsid w:val="67FD4E17"/>
    <w:rsid w:val="6803AC03"/>
    <w:rsid w:val="68CBEBB0"/>
    <w:rsid w:val="69296642"/>
    <w:rsid w:val="698ED026"/>
    <w:rsid w:val="69A69BAF"/>
    <w:rsid w:val="6A1A5C82"/>
    <w:rsid w:val="6A567618"/>
    <w:rsid w:val="6ABB8F00"/>
    <w:rsid w:val="6B7944B7"/>
    <w:rsid w:val="6B9E79B1"/>
    <w:rsid w:val="6BBB331C"/>
    <w:rsid w:val="6BBFD386"/>
    <w:rsid w:val="6C1B756F"/>
    <w:rsid w:val="6C1EF2C4"/>
    <w:rsid w:val="6C86115B"/>
    <w:rsid w:val="6C9F55D1"/>
    <w:rsid w:val="6CE3A851"/>
    <w:rsid w:val="6CE3EF25"/>
    <w:rsid w:val="6DDF2F1B"/>
    <w:rsid w:val="6DEC9B57"/>
    <w:rsid w:val="6DF32B27"/>
    <w:rsid w:val="6E4CC407"/>
    <w:rsid w:val="6E757292"/>
    <w:rsid w:val="6F5C7C5A"/>
    <w:rsid w:val="702B9E13"/>
    <w:rsid w:val="70C8A5C8"/>
    <w:rsid w:val="71355089"/>
    <w:rsid w:val="715DD567"/>
    <w:rsid w:val="73B3F6F0"/>
    <w:rsid w:val="73B67510"/>
    <w:rsid w:val="7460E4B5"/>
    <w:rsid w:val="7491EA37"/>
    <w:rsid w:val="74A014CD"/>
    <w:rsid w:val="7564D0A8"/>
    <w:rsid w:val="7577D8DC"/>
    <w:rsid w:val="75B62839"/>
    <w:rsid w:val="75E65779"/>
    <w:rsid w:val="75E8CAFE"/>
    <w:rsid w:val="765A0F01"/>
    <w:rsid w:val="77064996"/>
    <w:rsid w:val="772FE1A2"/>
    <w:rsid w:val="7815425C"/>
    <w:rsid w:val="78BF7160"/>
    <w:rsid w:val="78E14A2E"/>
    <w:rsid w:val="792B3996"/>
    <w:rsid w:val="7930598B"/>
    <w:rsid w:val="795B60FE"/>
    <w:rsid w:val="7961ACDF"/>
    <w:rsid w:val="796A5059"/>
    <w:rsid w:val="7A2C3F0E"/>
    <w:rsid w:val="7A3A612E"/>
    <w:rsid w:val="7A755371"/>
    <w:rsid w:val="7B4E7378"/>
    <w:rsid w:val="7B5F9CDA"/>
    <w:rsid w:val="7C938BBE"/>
    <w:rsid w:val="7D6693E6"/>
    <w:rsid w:val="7D6B9891"/>
    <w:rsid w:val="7E251B2A"/>
    <w:rsid w:val="7E9F7D80"/>
    <w:rsid w:val="7EBEC518"/>
    <w:rsid w:val="7F21F40B"/>
    <w:rsid w:val="7F507E8C"/>
    <w:rsid w:val="7FE9DC8A"/>
    <w:rsid w:val="7FFCC6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1F83C586-E7E6-4CA7-8CDD-05B360E4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rsid w:val="0AED6FDF"/>
    <w:pPr>
      <w:spacing w:after="0"/>
    </w:pPr>
    <w:rPr>
      <w:sz w:val="20"/>
      <w:szCs w:val="20"/>
    </w:rPr>
  </w:style>
  <w:style w:type="character" w:styleId="FootnoteReference">
    <w:name w:val="footnote reference"/>
    <w:uiPriority w:val="99"/>
    <w:semiHidden/>
    <w:unhideWhenUsed/>
    <w:rPr>
      <w:vertAlign w:val="superscript"/>
    </w:rPr>
  </w:style>
  <w:style w:type="paragraph" w:styleId="Header">
    <w:name w:val="header"/>
    <w:basedOn w:val="Normal"/>
    <w:link w:val="HeaderChar"/>
    <w:uiPriority w:val="99"/>
    <w:semiHidden/>
    <w:unhideWhenUsed/>
    <w:rsid w:val="00E41008"/>
    <w:pPr>
      <w:tabs>
        <w:tab w:val="center" w:pos="4680"/>
        <w:tab w:val="right" w:pos="9360"/>
      </w:tabs>
    </w:pPr>
  </w:style>
  <w:style w:type="character" w:customStyle="1" w:styleId="HeaderChar">
    <w:name w:val="Header Char"/>
    <w:link w:val="Header"/>
    <w:uiPriority w:val="99"/>
    <w:semiHidden/>
    <w:rsid w:val="00E41008"/>
    <w:rPr>
      <w:sz w:val="22"/>
      <w:szCs w:val="22"/>
      <w:lang w:val="en-GB" w:eastAsia="en-US"/>
    </w:rPr>
  </w:style>
  <w:style w:type="paragraph" w:styleId="Footer">
    <w:name w:val="footer"/>
    <w:basedOn w:val="Normal"/>
    <w:link w:val="FooterChar"/>
    <w:uiPriority w:val="99"/>
    <w:semiHidden/>
    <w:unhideWhenUsed/>
    <w:rsid w:val="00E41008"/>
    <w:pPr>
      <w:tabs>
        <w:tab w:val="center" w:pos="4680"/>
        <w:tab w:val="right" w:pos="9360"/>
      </w:tabs>
    </w:pPr>
  </w:style>
  <w:style w:type="character" w:customStyle="1" w:styleId="FooterChar">
    <w:name w:val="Footer Char"/>
    <w:link w:val="Footer"/>
    <w:uiPriority w:val="99"/>
    <w:semiHidden/>
    <w:rsid w:val="00E41008"/>
    <w:rPr>
      <w:sz w:val="22"/>
      <w:szCs w:val="22"/>
      <w:lang w:val="en-GB" w:eastAsia="en-US"/>
    </w:rPr>
  </w:style>
  <w:style w:type="character" w:styleId="CommentReference">
    <w:name w:val="annotation reference"/>
    <w:uiPriority w:val="99"/>
    <w:semiHidden/>
    <w:unhideWhenUsed/>
    <w:rsid w:val="00891D63"/>
    <w:rPr>
      <w:sz w:val="16"/>
      <w:szCs w:val="16"/>
    </w:rPr>
  </w:style>
  <w:style w:type="paragraph" w:styleId="CommentText">
    <w:name w:val="annotation text"/>
    <w:basedOn w:val="Normal"/>
    <w:link w:val="CommentTextChar"/>
    <w:uiPriority w:val="99"/>
    <w:unhideWhenUsed/>
    <w:rsid w:val="00891D63"/>
    <w:rPr>
      <w:sz w:val="20"/>
      <w:szCs w:val="20"/>
    </w:rPr>
  </w:style>
  <w:style w:type="character" w:customStyle="1" w:styleId="CommentTextChar">
    <w:name w:val="Comment Text Char"/>
    <w:link w:val="CommentText"/>
    <w:uiPriority w:val="99"/>
    <w:rsid w:val="00891D63"/>
    <w:rPr>
      <w:lang w:val="en-GB"/>
    </w:rPr>
  </w:style>
  <w:style w:type="paragraph" w:styleId="CommentSubject">
    <w:name w:val="annotation subject"/>
    <w:basedOn w:val="CommentText"/>
    <w:next w:val="CommentText"/>
    <w:link w:val="CommentSubjectChar"/>
    <w:uiPriority w:val="99"/>
    <w:semiHidden/>
    <w:unhideWhenUsed/>
    <w:rsid w:val="00891D63"/>
    <w:rPr>
      <w:b/>
      <w:bCs/>
    </w:rPr>
  </w:style>
  <w:style w:type="character" w:customStyle="1" w:styleId="CommentSubjectChar">
    <w:name w:val="Comment Subject Char"/>
    <w:link w:val="CommentSubject"/>
    <w:uiPriority w:val="99"/>
    <w:semiHidden/>
    <w:rsid w:val="00891D63"/>
    <w:rPr>
      <w:b/>
      <w:bCs/>
      <w:lang w:val="en-GB"/>
    </w:rPr>
  </w:style>
  <w:style w:type="paragraph" w:styleId="Revision">
    <w:name w:val="Revision"/>
    <w:hidden/>
    <w:uiPriority w:val="99"/>
    <w:semiHidden/>
    <w:rsid w:val="00BB06F9"/>
    <w:rPr>
      <w:sz w:val="22"/>
      <w:szCs w:val="22"/>
      <w:lang w:val="en-GB" w:eastAsia="en-US"/>
    </w:rPr>
  </w:style>
  <w:style w:type="character" w:styleId="Mention">
    <w:name w:val="Mention"/>
    <w:uiPriority w:val="99"/>
    <w:unhideWhenUsed/>
    <w:rsid w:val="0072107E"/>
    <w:rPr>
      <w:color w:val="2B579A"/>
      <w:shd w:val="clear" w:color="auto" w:fill="E1DFDD"/>
    </w:rPr>
  </w:style>
  <w:style w:type="character" w:styleId="Hyperlink">
    <w:name w:val="Hyperlink"/>
    <w:basedOn w:val="DefaultParagraphFont"/>
    <w:uiPriority w:val="99"/>
    <w:unhideWhenUsed/>
    <w:rsid w:val="003421B9"/>
    <w:rPr>
      <w:color w:val="0563C1" w:themeColor="hyperlink"/>
      <w:u w:val="single"/>
    </w:rPr>
  </w:style>
  <w:style w:type="character" w:styleId="UnresolvedMention">
    <w:name w:val="Unresolved Mention"/>
    <w:basedOn w:val="DefaultParagraphFont"/>
    <w:uiPriority w:val="99"/>
    <w:semiHidden/>
    <w:unhideWhenUsed/>
    <w:rsid w:val="003421B9"/>
    <w:rPr>
      <w:color w:val="605E5C"/>
      <w:shd w:val="clear" w:color="auto" w:fill="E1DFDD"/>
    </w:rPr>
  </w:style>
  <w:style w:type="character" w:styleId="FollowedHyperlink">
    <w:name w:val="FollowedHyperlink"/>
    <w:basedOn w:val="DefaultParagraphFont"/>
    <w:uiPriority w:val="99"/>
    <w:semiHidden/>
    <w:unhideWhenUsed/>
    <w:rsid w:val="003421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48061">
      <w:bodyDiv w:val="1"/>
      <w:marLeft w:val="0"/>
      <w:marRight w:val="0"/>
      <w:marTop w:val="0"/>
      <w:marBottom w:val="0"/>
      <w:divBdr>
        <w:top w:val="none" w:sz="0" w:space="0" w:color="auto"/>
        <w:left w:val="none" w:sz="0" w:space="0" w:color="auto"/>
        <w:bottom w:val="none" w:sz="0" w:space="0" w:color="auto"/>
        <w:right w:val="none" w:sz="0" w:space="0" w:color="auto"/>
      </w:divBdr>
      <w:divsChild>
        <w:div w:id="11424038">
          <w:marLeft w:val="0"/>
          <w:marRight w:val="0"/>
          <w:marTop w:val="0"/>
          <w:marBottom w:val="0"/>
          <w:divBdr>
            <w:top w:val="none" w:sz="0" w:space="0" w:color="auto"/>
            <w:left w:val="none" w:sz="0" w:space="0" w:color="auto"/>
            <w:bottom w:val="none" w:sz="0" w:space="0" w:color="auto"/>
            <w:right w:val="none" w:sz="0" w:space="0" w:color="auto"/>
          </w:divBdr>
        </w:div>
        <w:div w:id="24671507">
          <w:marLeft w:val="0"/>
          <w:marRight w:val="0"/>
          <w:marTop w:val="0"/>
          <w:marBottom w:val="0"/>
          <w:divBdr>
            <w:top w:val="none" w:sz="0" w:space="0" w:color="auto"/>
            <w:left w:val="none" w:sz="0" w:space="0" w:color="auto"/>
            <w:bottom w:val="none" w:sz="0" w:space="0" w:color="auto"/>
            <w:right w:val="none" w:sz="0" w:space="0" w:color="auto"/>
          </w:divBdr>
        </w:div>
        <w:div w:id="44985612">
          <w:marLeft w:val="0"/>
          <w:marRight w:val="0"/>
          <w:marTop w:val="0"/>
          <w:marBottom w:val="0"/>
          <w:divBdr>
            <w:top w:val="none" w:sz="0" w:space="0" w:color="auto"/>
            <w:left w:val="none" w:sz="0" w:space="0" w:color="auto"/>
            <w:bottom w:val="none" w:sz="0" w:space="0" w:color="auto"/>
            <w:right w:val="none" w:sz="0" w:space="0" w:color="auto"/>
          </w:divBdr>
        </w:div>
        <w:div w:id="81074415">
          <w:marLeft w:val="0"/>
          <w:marRight w:val="0"/>
          <w:marTop w:val="0"/>
          <w:marBottom w:val="0"/>
          <w:divBdr>
            <w:top w:val="none" w:sz="0" w:space="0" w:color="auto"/>
            <w:left w:val="none" w:sz="0" w:space="0" w:color="auto"/>
            <w:bottom w:val="none" w:sz="0" w:space="0" w:color="auto"/>
            <w:right w:val="none" w:sz="0" w:space="0" w:color="auto"/>
          </w:divBdr>
        </w:div>
        <w:div w:id="159590316">
          <w:marLeft w:val="0"/>
          <w:marRight w:val="0"/>
          <w:marTop w:val="0"/>
          <w:marBottom w:val="0"/>
          <w:divBdr>
            <w:top w:val="none" w:sz="0" w:space="0" w:color="auto"/>
            <w:left w:val="none" w:sz="0" w:space="0" w:color="auto"/>
            <w:bottom w:val="none" w:sz="0" w:space="0" w:color="auto"/>
            <w:right w:val="none" w:sz="0" w:space="0" w:color="auto"/>
          </w:divBdr>
        </w:div>
        <w:div w:id="160051188">
          <w:marLeft w:val="0"/>
          <w:marRight w:val="0"/>
          <w:marTop w:val="0"/>
          <w:marBottom w:val="0"/>
          <w:divBdr>
            <w:top w:val="none" w:sz="0" w:space="0" w:color="auto"/>
            <w:left w:val="none" w:sz="0" w:space="0" w:color="auto"/>
            <w:bottom w:val="none" w:sz="0" w:space="0" w:color="auto"/>
            <w:right w:val="none" w:sz="0" w:space="0" w:color="auto"/>
          </w:divBdr>
        </w:div>
        <w:div w:id="168495397">
          <w:marLeft w:val="0"/>
          <w:marRight w:val="0"/>
          <w:marTop w:val="0"/>
          <w:marBottom w:val="0"/>
          <w:divBdr>
            <w:top w:val="none" w:sz="0" w:space="0" w:color="auto"/>
            <w:left w:val="none" w:sz="0" w:space="0" w:color="auto"/>
            <w:bottom w:val="none" w:sz="0" w:space="0" w:color="auto"/>
            <w:right w:val="none" w:sz="0" w:space="0" w:color="auto"/>
          </w:divBdr>
        </w:div>
        <w:div w:id="232814136">
          <w:marLeft w:val="0"/>
          <w:marRight w:val="0"/>
          <w:marTop w:val="0"/>
          <w:marBottom w:val="0"/>
          <w:divBdr>
            <w:top w:val="none" w:sz="0" w:space="0" w:color="auto"/>
            <w:left w:val="none" w:sz="0" w:space="0" w:color="auto"/>
            <w:bottom w:val="none" w:sz="0" w:space="0" w:color="auto"/>
            <w:right w:val="none" w:sz="0" w:space="0" w:color="auto"/>
          </w:divBdr>
        </w:div>
        <w:div w:id="233130041">
          <w:marLeft w:val="0"/>
          <w:marRight w:val="0"/>
          <w:marTop w:val="0"/>
          <w:marBottom w:val="0"/>
          <w:divBdr>
            <w:top w:val="none" w:sz="0" w:space="0" w:color="auto"/>
            <w:left w:val="none" w:sz="0" w:space="0" w:color="auto"/>
            <w:bottom w:val="none" w:sz="0" w:space="0" w:color="auto"/>
            <w:right w:val="none" w:sz="0" w:space="0" w:color="auto"/>
          </w:divBdr>
        </w:div>
        <w:div w:id="233667518">
          <w:marLeft w:val="0"/>
          <w:marRight w:val="0"/>
          <w:marTop w:val="0"/>
          <w:marBottom w:val="0"/>
          <w:divBdr>
            <w:top w:val="none" w:sz="0" w:space="0" w:color="auto"/>
            <w:left w:val="none" w:sz="0" w:space="0" w:color="auto"/>
            <w:bottom w:val="none" w:sz="0" w:space="0" w:color="auto"/>
            <w:right w:val="none" w:sz="0" w:space="0" w:color="auto"/>
          </w:divBdr>
        </w:div>
        <w:div w:id="279535954">
          <w:marLeft w:val="0"/>
          <w:marRight w:val="0"/>
          <w:marTop w:val="0"/>
          <w:marBottom w:val="0"/>
          <w:divBdr>
            <w:top w:val="none" w:sz="0" w:space="0" w:color="auto"/>
            <w:left w:val="none" w:sz="0" w:space="0" w:color="auto"/>
            <w:bottom w:val="none" w:sz="0" w:space="0" w:color="auto"/>
            <w:right w:val="none" w:sz="0" w:space="0" w:color="auto"/>
          </w:divBdr>
        </w:div>
        <w:div w:id="279730293">
          <w:marLeft w:val="0"/>
          <w:marRight w:val="0"/>
          <w:marTop w:val="0"/>
          <w:marBottom w:val="0"/>
          <w:divBdr>
            <w:top w:val="none" w:sz="0" w:space="0" w:color="auto"/>
            <w:left w:val="none" w:sz="0" w:space="0" w:color="auto"/>
            <w:bottom w:val="none" w:sz="0" w:space="0" w:color="auto"/>
            <w:right w:val="none" w:sz="0" w:space="0" w:color="auto"/>
          </w:divBdr>
        </w:div>
        <w:div w:id="312372254">
          <w:marLeft w:val="0"/>
          <w:marRight w:val="0"/>
          <w:marTop w:val="0"/>
          <w:marBottom w:val="0"/>
          <w:divBdr>
            <w:top w:val="none" w:sz="0" w:space="0" w:color="auto"/>
            <w:left w:val="none" w:sz="0" w:space="0" w:color="auto"/>
            <w:bottom w:val="none" w:sz="0" w:space="0" w:color="auto"/>
            <w:right w:val="none" w:sz="0" w:space="0" w:color="auto"/>
          </w:divBdr>
        </w:div>
        <w:div w:id="326516452">
          <w:marLeft w:val="0"/>
          <w:marRight w:val="0"/>
          <w:marTop w:val="0"/>
          <w:marBottom w:val="0"/>
          <w:divBdr>
            <w:top w:val="none" w:sz="0" w:space="0" w:color="auto"/>
            <w:left w:val="none" w:sz="0" w:space="0" w:color="auto"/>
            <w:bottom w:val="none" w:sz="0" w:space="0" w:color="auto"/>
            <w:right w:val="none" w:sz="0" w:space="0" w:color="auto"/>
          </w:divBdr>
        </w:div>
        <w:div w:id="341474697">
          <w:marLeft w:val="0"/>
          <w:marRight w:val="0"/>
          <w:marTop w:val="0"/>
          <w:marBottom w:val="0"/>
          <w:divBdr>
            <w:top w:val="none" w:sz="0" w:space="0" w:color="auto"/>
            <w:left w:val="none" w:sz="0" w:space="0" w:color="auto"/>
            <w:bottom w:val="none" w:sz="0" w:space="0" w:color="auto"/>
            <w:right w:val="none" w:sz="0" w:space="0" w:color="auto"/>
          </w:divBdr>
        </w:div>
        <w:div w:id="361714396">
          <w:marLeft w:val="0"/>
          <w:marRight w:val="0"/>
          <w:marTop w:val="0"/>
          <w:marBottom w:val="0"/>
          <w:divBdr>
            <w:top w:val="none" w:sz="0" w:space="0" w:color="auto"/>
            <w:left w:val="none" w:sz="0" w:space="0" w:color="auto"/>
            <w:bottom w:val="none" w:sz="0" w:space="0" w:color="auto"/>
            <w:right w:val="none" w:sz="0" w:space="0" w:color="auto"/>
          </w:divBdr>
        </w:div>
        <w:div w:id="432475124">
          <w:marLeft w:val="0"/>
          <w:marRight w:val="0"/>
          <w:marTop w:val="0"/>
          <w:marBottom w:val="0"/>
          <w:divBdr>
            <w:top w:val="none" w:sz="0" w:space="0" w:color="auto"/>
            <w:left w:val="none" w:sz="0" w:space="0" w:color="auto"/>
            <w:bottom w:val="none" w:sz="0" w:space="0" w:color="auto"/>
            <w:right w:val="none" w:sz="0" w:space="0" w:color="auto"/>
          </w:divBdr>
        </w:div>
        <w:div w:id="517307101">
          <w:marLeft w:val="0"/>
          <w:marRight w:val="0"/>
          <w:marTop w:val="0"/>
          <w:marBottom w:val="0"/>
          <w:divBdr>
            <w:top w:val="none" w:sz="0" w:space="0" w:color="auto"/>
            <w:left w:val="none" w:sz="0" w:space="0" w:color="auto"/>
            <w:bottom w:val="none" w:sz="0" w:space="0" w:color="auto"/>
            <w:right w:val="none" w:sz="0" w:space="0" w:color="auto"/>
          </w:divBdr>
        </w:div>
        <w:div w:id="548346391">
          <w:marLeft w:val="0"/>
          <w:marRight w:val="0"/>
          <w:marTop w:val="0"/>
          <w:marBottom w:val="0"/>
          <w:divBdr>
            <w:top w:val="none" w:sz="0" w:space="0" w:color="auto"/>
            <w:left w:val="none" w:sz="0" w:space="0" w:color="auto"/>
            <w:bottom w:val="none" w:sz="0" w:space="0" w:color="auto"/>
            <w:right w:val="none" w:sz="0" w:space="0" w:color="auto"/>
          </w:divBdr>
        </w:div>
        <w:div w:id="562983039">
          <w:marLeft w:val="0"/>
          <w:marRight w:val="0"/>
          <w:marTop w:val="0"/>
          <w:marBottom w:val="0"/>
          <w:divBdr>
            <w:top w:val="none" w:sz="0" w:space="0" w:color="auto"/>
            <w:left w:val="none" w:sz="0" w:space="0" w:color="auto"/>
            <w:bottom w:val="none" w:sz="0" w:space="0" w:color="auto"/>
            <w:right w:val="none" w:sz="0" w:space="0" w:color="auto"/>
          </w:divBdr>
        </w:div>
        <w:div w:id="721636062">
          <w:marLeft w:val="0"/>
          <w:marRight w:val="0"/>
          <w:marTop w:val="0"/>
          <w:marBottom w:val="0"/>
          <w:divBdr>
            <w:top w:val="none" w:sz="0" w:space="0" w:color="auto"/>
            <w:left w:val="none" w:sz="0" w:space="0" w:color="auto"/>
            <w:bottom w:val="none" w:sz="0" w:space="0" w:color="auto"/>
            <w:right w:val="none" w:sz="0" w:space="0" w:color="auto"/>
          </w:divBdr>
        </w:div>
        <w:div w:id="739015422">
          <w:marLeft w:val="0"/>
          <w:marRight w:val="0"/>
          <w:marTop w:val="0"/>
          <w:marBottom w:val="0"/>
          <w:divBdr>
            <w:top w:val="none" w:sz="0" w:space="0" w:color="auto"/>
            <w:left w:val="none" w:sz="0" w:space="0" w:color="auto"/>
            <w:bottom w:val="none" w:sz="0" w:space="0" w:color="auto"/>
            <w:right w:val="none" w:sz="0" w:space="0" w:color="auto"/>
          </w:divBdr>
        </w:div>
        <w:div w:id="800415774">
          <w:marLeft w:val="0"/>
          <w:marRight w:val="0"/>
          <w:marTop w:val="0"/>
          <w:marBottom w:val="0"/>
          <w:divBdr>
            <w:top w:val="none" w:sz="0" w:space="0" w:color="auto"/>
            <w:left w:val="none" w:sz="0" w:space="0" w:color="auto"/>
            <w:bottom w:val="none" w:sz="0" w:space="0" w:color="auto"/>
            <w:right w:val="none" w:sz="0" w:space="0" w:color="auto"/>
          </w:divBdr>
        </w:div>
        <w:div w:id="820585762">
          <w:marLeft w:val="0"/>
          <w:marRight w:val="0"/>
          <w:marTop w:val="0"/>
          <w:marBottom w:val="0"/>
          <w:divBdr>
            <w:top w:val="none" w:sz="0" w:space="0" w:color="auto"/>
            <w:left w:val="none" w:sz="0" w:space="0" w:color="auto"/>
            <w:bottom w:val="none" w:sz="0" w:space="0" w:color="auto"/>
            <w:right w:val="none" w:sz="0" w:space="0" w:color="auto"/>
          </w:divBdr>
        </w:div>
        <w:div w:id="879513948">
          <w:marLeft w:val="0"/>
          <w:marRight w:val="0"/>
          <w:marTop w:val="0"/>
          <w:marBottom w:val="0"/>
          <w:divBdr>
            <w:top w:val="none" w:sz="0" w:space="0" w:color="auto"/>
            <w:left w:val="none" w:sz="0" w:space="0" w:color="auto"/>
            <w:bottom w:val="none" w:sz="0" w:space="0" w:color="auto"/>
            <w:right w:val="none" w:sz="0" w:space="0" w:color="auto"/>
          </w:divBdr>
        </w:div>
        <w:div w:id="886186379">
          <w:marLeft w:val="0"/>
          <w:marRight w:val="0"/>
          <w:marTop w:val="0"/>
          <w:marBottom w:val="0"/>
          <w:divBdr>
            <w:top w:val="none" w:sz="0" w:space="0" w:color="auto"/>
            <w:left w:val="none" w:sz="0" w:space="0" w:color="auto"/>
            <w:bottom w:val="none" w:sz="0" w:space="0" w:color="auto"/>
            <w:right w:val="none" w:sz="0" w:space="0" w:color="auto"/>
          </w:divBdr>
        </w:div>
        <w:div w:id="964314913">
          <w:marLeft w:val="0"/>
          <w:marRight w:val="0"/>
          <w:marTop w:val="0"/>
          <w:marBottom w:val="0"/>
          <w:divBdr>
            <w:top w:val="none" w:sz="0" w:space="0" w:color="auto"/>
            <w:left w:val="none" w:sz="0" w:space="0" w:color="auto"/>
            <w:bottom w:val="none" w:sz="0" w:space="0" w:color="auto"/>
            <w:right w:val="none" w:sz="0" w:space="0" w:color="auto"/>
          </w:divBdr>
        </w:div>
        <w:div w:id="1021323631">
          <w:marLeft w:val="0"/>
          <w:marRight w:val="0"/>
          <w:marTop w:val="0"/>
          <w:marBottom w:val="0"/>
          <w:divBdr>
            <w:top w:val="none" w:sz="0" w:space="0" w:color="auto"/>
            <w:left w:val="none" w:sz="0" w:space="0" w:color="auto"/>
            <w:bottom w:val="none" w:sz="0" w:space="0" w:color="auto"/>
            <w:right w:val="none" w:sz="0" w:space="0" w:color="auto"/>
          </w:divBdr>
        </w:div>
        <w:div w:id="1026515938">
          <w:marLeft w:val="0"/>
          <w:marRight w:val="0"/>
          <w:marTop w:val="0"/>
          <w:marBottom w:val="0"/>
          <w:divBdr>
            <w:top w:val="none" w:sz="0" w:space="0" w:color="auto"/>
            <w:left w:val="none" w:sz="0" w:space="0" w:color="auto"/>
            <w:bottom w:val="none" w:sz="0" w:space="0" w:color="auto"/>
            <w:right w:val="none" w:sz="0" w:space="0" w:color="auto"/>
          </w:divBdr>
        </w:div>
        <w:div w:id="1051615159">
          <w:marLeft w:val="0"/>
          <w:marRight w:val="0"/>
          <w:marTop w:val="0"/>
          <w:marBottom w:val="0"/>
          <w:divBdr>
            <w:top w:val="none" w:sz="0" w:space="0" w:color="auto"/>
            <w:left w:val="none" w:sz="0" w:space="0" w:color="auto"/>
            <w:bottom w:val="none" w:sz="0" w:space="0" w:color="auto"/>
            <w:right w:val="none" w:sz="0" w:space="0" w:color="auto"/>
          </w:divBdr>
        </w:div>
        <w:div w:id="1098252488">
          <w:marLeft w:val="0"/>
          <w:marRight w:val="0"/>
          <w:marTop w:val="0"/>
          <w:marBottom w:val="0"/>
          <w:divBdr>
            <w:top w:val="none" w:sz="0" w:space="0" w:color="auto"/>
            <w:left w:val="none" w:sz="0" w:space="0" w:color="auto"/>
            <w:bottom w:val="none" w:sz="0" w:space="0" w:color="auto"/>
            <w:right w:val="none" w:sz="0" w:space="0" w:color="auto"/>
          </w:divBdr>
        </w:div>
        <w:div w:id="1122457688">
          <w:marLeft w:val="0"/>
          <w:marRight w:val="0"/>
          <w:marTop w:val="0"/>
          <w:marBottom w:val="0"/>
          <w:divBdr>
            <w:top w:val="none" w:sz="0" w:space="0" w:color="auto"/>
            <w:left w:val="none" w:sz="0" w:space="0" w:color="auto"/>
            <w:bottom w:val="none" w:sz="0" w:space="0" w:color="auto"/>
            <w:right w:val="none" w:sz="0" w:space="0" w:color="auto"/>
          </w:divBdr>
        </w:div>
        <w:div w:id="1145508074">
          <w:marLeft w:val="0"/>
          <w:marRight w:val="0"/>
          <w:marTop w:val="0"/>
          <w:marBottom w:val="0"/>
          <w:divBdr>
            <w:top w:val="none" w:sz="0" w:space="0" w:color="auto"/>
            <w:left w:val="none" w:sz="0" w:space="0" w:color="auto"/>
            <w:bottom w:val="none" w:sz="0" w:space="0" w:color="auto"/>
            <w:right w:val="none" w:sz="0" w:space="0" w:color="auto"/>
          </w:divBdr>
        </w:div>
        <w:div w:id="1208378011">
          <w:marLeft w:val="0"/>
          <w:marRight w:val="0"/>
          <w:marTop w:val="0"/>
          <w:marBottom w:val="0"/>
          <w:divBdr>
            <w:top w:val="none" w:sz="0" w:space="0" w:color="auto"/>
            <w:left w:val="none" w:sz="0" w:space="0" w:color="auto"/>
            <w:bottom w:val="none" w:sz="0" w:space="0" w:color="auto"/>
            <w:right w:val="none" w:sz="0" w:space="0" w:color="auto"/>
          </w:divBdr>
        </w:div>
        <w:div w:id="1219824425">
          <w:marLeft w:val="0"/>
          <w:marRight w:val="0"/>
          <w:marTop w:val="0"/>
          <w:marBottom w:val="0"/>
          <w:divBdr>
            <w:top w:val="none" w:sz="0" w:space="0" w:color="auto"/>
            <w:left w:val="none" w:sz="0" w:space="0" w:color="auto"/>
            <w:bottom w:val="none" w:sz="0" w:space="0" w:color="auto"/>
            <w:right w:val="none" w:sz="0" w:space="0" w:color="auto"/>
          </w:divBdr>
        </w:div>
        <w:div w:id="1234045306">
          <w:marLeft w:val="0"/>
          <w:marRight w:val="0"/>
          <w:marTop w:val="0"/>
          <w:marBottom w:val="0"/>
          <w:divBdr>
            <w:top w:val="none" w:sz="0" w:space="0" w:color="auto"/>
            <w:left w:val="none" w:sz="0" w:space="0" w:color="auto"/>
            <w:bottom w:val="none" w:sz="0" w:space="0" w:color="auto"/>
            <w:right w:val="none" w:sz="0" w:space="0" w:color="auto"/>
          </w:divBdr>
        </w:div>
        <w:div w:id="1283028498">
          <w:marLeft w:val="0"/>
          <w:marRight w:val="0"/>
          <w:marTop w:val="0"/>
          <w:marBottom w:val="0"/>
          <w:divBdr>
            <w:top w:val="none" w:sz="0" w:space="0" w:color="auto"/>
            <w:left w:val="none" w:sz="0" w:space="0" w:color="auto"/>
            <w:bottom w:val="none" w:sz="0" w:space="0" w:color="auto"/>
            <w:right w:val="none" w:sz="0" w:space="0" w:color="auto"/>
          </w:divBdr>
        </w:div>
        <w:div w:id="1320617180">
          <w:marLeft w:val="0"/>
          <w:marRight w:val="0"/>
          <w:marTop w:val="0"/>
          <w:marBottom w:val="0"/>
          <w:divBdr>
            <w:top w:val="none" w:sz="0" w:space="0" w:color="auto"/>
            <w:left w:val="none" w:sz="0" w:space="0" w:color="auto"/>
            <w:bottom w:val="none" w:sz="0" w:space="0" w:color="auto"/>
            <w:right w:val="none" w:sz="0" w:space="0" w:color="auto"/>
          </w:divBdr>
        </w:div>
        <w:div w:id="1380788436">
          <w:marLeft w:val="0"/>
          <w:marRight w:val="0"/>
          <w:marTop w:val="0"/>
          <w:marBottom w:val="0"/>
          <w:divBdr>
            <w:top w:val="none" w:sz="0" w:space="0" w:color="auto"/>
            <w:left w:val="none" w:sz="0" w:space="0" w:color="auto"/>
            <w:bottom w:val="none" w:sz="0" w:space="0" w:color="auto"/>
            <w:right w:val="none" w:sz="0" w:space="0" w:color="auto"/>
          </w:divBdr>
        </w:div>
        <w:div w:id="1458643914">
          <w:marLeft w:val="0"/>
          <w:marRight w:val="0"/>
          <w:marTop w:val="0"/>
          <w:marBottom w:val="0"/>
          <w:divBdr>
            <w:top w:val="none" w:sz="0" w:space="0" w:color="auto"/>
            <w:left w:val="none" w:sz="0" w:space="0" w:color="auto"/>
            <w:bottom w:val="none" w:sz="0" w:space="0" w:color="auto"/>
            <w:right w:val="none" w:sz="0" w:space="0" w:color="auto"/>
          </w:divBdr>
        </w:div>
        <w:div w:id="1545211383">
          <w:marLeft w:val="0"/>
          <w:marRight w:val="0"/>
          <w:marTop w:val="0"/>
          <w:marBottom w:val="0"/>
          <w:divBdr>
            <w:top w:val="none" w:sz="0" w:space="0" w:color="auto"/>
            <w:left w:val="none" w:sz="0" w:space="0" w:color="auto"/>
            <w:bottom w:val="none" w:sz="0" w:space="0" w:color="auto"/>
            <w:right w:val="none" w:sz="0" w:space="0" w:color="auto"/>
          </w:divBdr>
        </w:div>
        <w:div w:id="1631936602">
          <w:marLeft w:val="0"/>
          <w:marRight w:val="0"/>
          <w:marTop w:val="0"/>
          <w:marBottom w:val="0"/>
          <w:divBdr>
            <w:top w:val="none" w:sz="0" w:space="0" w:color="auto"/>
            <w:left w:val="none" w:sz="0" w:space="0" w:color="auto"/>
            <w:bottom w:val="none" w:sz="0" w:space="0" w:color="auto"/>
            <w:right w:val="none" w:sz="0" w:space="0" w:color="auto"/>
          </w:divBdr>
        </w:div>
        <w:div w:id="1703240117">
          <w:marLeft w:val="0"/>
          <w:marRight w:val="0"/>
          <w:marTop w:val="0"/>
          <w:marBottom w:val="0"/>
          <w:divBdr>
            <w:top w:val="none" w:sz="0" w:space="0" w:color="auto"/>
            <w:left w:val="none" w:sz="0" w:space="0" w:color="auto"/>
            <w:bottom w:val="none" w:sz="0" w:space="0" w:color="auto"/>
            <w:right w:val="none" w:sz="0" w:space="0" w:color="auto"/>
          </w:divBdr>
        </w:div>
        <w:div w:id="1716277511">
          <w:marLeft w:val="0"/>
          <w:marRight w:val="0"/>
          <w:marTop w:val="0"/>
          <w:marBottom w:val="0"/>
          <w:divBdr>
            <w:top w:val="none" w:sz="0" w:space="0" w:color="auto"/>
            <w:left w:val="none" w:sz="0" w:space="0" w:color="auto"/>
            <w:bottom w:val="none" w:sz="0" w:space="0" w:color="auto"/>
            <w:right w:val="none" w:sz="0" w:space="0" w:color="auto"/>
          </w:divBdr>
        </w:div>
        <w:div w:id="1859543941">
          <w:marLeft w:val="0"/>
          <w:marRight w:val="0"/>
          <w:marTop w:val="0"/>
          <w:marBottom w:val="0"/>
          <w:divBdr>
            <w:top w:val="none" w:sz="0" w:space="0" w:color="auto"/>
            <w:left w:val="none" w:sz="0" w:space="0" w:color="auto"/>
            <w:bottom w:val="none" w:sz="0" w:space="0" w:color="auto"/>
            <w:right w:val="none" w:sz="0" w:space="0" w:color="auto"/>
          </w:divBdr>
        </w:div>
        <w:div w:id="1879004996">
          <w:marLeft w:val="0"/>
          <w:marRight w:val="0"/>
          <w:marTop w:val="0"/>
          <w:marBottom w:val="0"/>
          <w:divBdr>
            <w:top w:val="none" w:sz="0" w:space="0" w:color="auto"/>
            <w:left w:val="none" w:sz="0" w:space="0" w:color="auto"/>
            <w:bottom w:val="none" w:sz="0" w:space="0" w:color="auto"/>
            <w:right w:val="none" w:sz="0" w:space="0" w:color="auto"/>
          </w:divBdr>
        </w:div>
        <w:div w:id="1911381939">
          <w:marLeft w:val="0"/>
          <w:marRight w:val="0"/>
          <w:marTop w:val="0"/>
          <w:marBottom w:val="0"/>
          <w:divBdr>
            <w:top w:val="none" w:sz="0" w:space="0" w:color="auto"/>
            <w:left w:val="none" w:sz="0" w:space="0" w:color="auto"/>
            <w:bottom w:val="none" w:sz="0" w:space="0" w:color="auto"/>
            <w:right w:val="none" w:sz="0" w:space="0" w:color="auto"/>
          </w:divBdr>
        </w:div>
        <w:div w:id="1940017336">
          <w:marLeft w:val="0"/>
          <w:marRight w:val="0"/>
          <w:marTop w:val="0"/>
          <w:marBottom w:val="0"/>
          <w:divBdr>
            <w:top w:val="none" w:sz="0" w:space="0" w:color="auto"/>
            <w:left w:val="none" w:sz="0" w:space="0" w:color="auto"/>
            <w:bottom w:val="none" w:sz="0" w:space="0" w:color="auto"/>
            <w:right w:val="none" w:sz="0" w:space="0" w:color="auto"/>
          </w:divBdr>
        </w:div>
        <w:div w:id="1964458720">
          <w:marLeft w:val="0"/>
          <w:marRight w:val="0"/>
          <w:marTop w:val="0"/>
          <w:marBottom w:val="0"/>
          <w:divBdr>
            <w:top w:val="none" w:sz="0" w:space="0" w:color="auto"/>
            <w:left w:val="none" w:sz="0" w:space="0" w:color="auto"/>
            <w:bottom w:val="none" w:sz="0" w:space="0" w:color="auto"/>
            <w:right w:val="none" w:sz="0" w:space="0" w:color="auto"/>
          </w:divBdr>
        </w:div>
        <w:div w:id="1988047767">
          <w:marLeft w:val="0"/>
          <w:marRight w:val="0"/>
          <w:marTop w:val="0"/>
          <w:marBottom w:val="0"/>
          <w:divBdr>
            <w:top w:val="none" w:sz="0" w:space="0" w:color="auto"/>
            <w:left w:val="none" w:sz="0" w:space="0" w:color="auto"/>
            <w:bottom w:val="none" w:sz="0" w:space="0" w:color="auto"/>
            <w:right w:val="none" w:sz="0" w:space="0" w:color="auto"/>
          </w:divBdr>
        </w:div>
        <w:div w:id="2023702006">
          <w:marLeft w:val="0"/>
          <w:marRight w:val="0"/>
          <w:marTop w:val="0"/>
          <w:marBottom w:val="0"/>
          <w:divBdr>
            <w:top w:val="none" w:sz="0" w:space="0" w:color="auto"/>
            <w:left w:val="none" w:sz="0" w:space="0" w:color="auto"/>
            <w:bottom w:val="none" w:sz="0" w:space="0" w:color="auto"/>
            <w:right w:val="none" w:sz="0" w:space="0" w:color="auto"/>
          </w:divBdr>
        </w:div>
        <w:div w:id="2087721080">
          <w:marLeft w:val="0"/>
          <w:marRight w:val="0"/>
          <w:marTop w:val="0"/>
          <w:marBottom w:val="0"/>
          <w:divBdr>
            <w:top w:val="none" w:sz="0" w:space="0" w:color="auto"/>
            <w:left w:val="none" w:sz="0" w:space="0" w:color="auto"/>
            <w:bottom w:val="none" w:sz="0" w:space="0" w:color="auto"/>
            <w:right w:val="none" w:sz="0" w:space="0" w:color="auto"/>
          </w:divBdr>
        </w:div>
      </w:divsChild>
    </w:div>
    <w:div w:id="2044555127">
      <w:bodyDiv w:val="1"/>
      <w:marLeft w:val="0"/>
      <w:marRight w:val="0"/>
      <w:marTop w:val="0"/>
      <w:marBottom w:val="0"/>
      <w:divBdr>
        <w:top w:val="none" w:sz="0" w:space="0" w:color="auto"/>
        <w:left w:val="none" w:sz="0" w:space="0" w:color="auto"/>
        <w:bottom w:val="none" w:sz="0" w:space="0" w:color="auto"/>
        <w:right w:val="none" w:sz="0" w:space="0" w:color="auto"/>
      </w:divBdr>
      <w:divsChild>
        <w:div w:id="89475529">
          <w:marLeft w:val="0"/>
          <w:marRight w:val="0"/>
          <w:marTop w:val="0"/>
          <w:marBottom w:val="0"/>
          <w:divBdr>
            <w:top w:val="none" w:sz="0" w:space="0" w:color="auto"/>
            <w:left w:val="none" w:sz="0" w:space="0" w:color="auto"/>
            <w:bottom w:val="none" w:sz="0" w:space="0" w:color="auto"/>
            <w:right w:val="none" w:sz="0" w:space="0" w:color="auto"/>
          </w:divBdr>
        </w:div>
        <w:div w:id="111751920">
          <w:marLeft w:val="0"/>
          <w:marRight w:val="0"/>
          <w:marTop w:val="0"/>
          <w:marBottom w:val="0"/>
          <w:divBdr>
            <w:top w:val="none" w:sz="0" w:space="0" w:color="auto"/>
            <w:left w:val="none" w:sz="0" w:space="0" w:color="auto"/>
            <w:bottom w:val="none" w:sz="0" w:space="0" w:color="auto"/>
            <w:right w:val="none" w:sz="0" w:space="0" w:color="auto"/>
          </w:divBdr>
        </w:div>
        <w:div w:id="156310966">
          <w:marLeft w:val="0"/>
          <w:marRight w:val="0"/>
          <w:marTop w:val="0"/>
          <w:marBottom w:val="0"/>
          <w:divBdr>
            <w:top w:val="none" w:sz="0" w:space="0" w:color="auto"/>
            <w:left w:val="none" w:sz="0" w:space="0" w:color="auto"/>
            <w:bottom w:val="none" w:sz="0" w:space="0" w:color="auto"/>
            <w:right w:val="none" w:sz="0" w:space="0" w:color="auto"/>
          </w:divBdr>
        </w:div>
        <w:div w:id="272059652">
          <w:marLeft w:val="0"/>
          <w:marRight w:val="0"/>
          <w:marTop w:val="0"/>
          <w:marBottom w:val="0"/>
          <w:divBdr>
            <w:top w:val="none" w:sz="0" w:space="0" w:color="auto"/>
            <w:left w:val="none" w:sz="0" w:space="0" w:color="auto"/>
            <w:bottom w:val="none" w:sz="0" w:space="0" w:color="auto"/>
            <w:right w:val="none" w:sz="0" w:space="0" w:color="auto"/>
          </w:divBdr>
        </w:div>
        <w:div w:id="280692733">
          <w:marLeft w:val="0"/>
          <w:marRight w:val="0"/>
          <w:marTop w:val="0"/>
          <w:marBottom w:val="0"/>
          <w:divBdr>
            <w:top w:val="none" w:sz="0" w:space="0" w:color="auto"/>
            <w:left w:val="none" w:sz="0" w:space="0" w:color="auto"/>
            <w:bottom w:val="none" w:sz="0" w:space="0" w:color="auto"/>
            <w:right w:val="none" w:sz="0" w:space="0" w:color="auto"/>
          </w:divBdr>
        </w:div>
        <w:div w:id="356469778">
          <w:marLeft w:val="0"/>
          <w:marRight w:val="0"/>
          <w:marTop w:val="0"/>
          <w:marBottom w:val="0"/>
          <w:divBdr>
            <w:top w:val="none" w:sz="0" w:space="0" w:color="auto"/>
            <w:left w:val="none" w:sz="0" w:space="0" w:color="auto"/>
            <w:bottom w:val="none" w:sz="0" w:space="0" w:color="auto"/>
            <w:right w:val="none" w:sz="0" w:space="0" w:color="auto"/>
          </w:divBdr>
        </w:div>
        <w:div w:id="358356374">
          <w:marLeft w:val="0"/>
          <w:marRight w:val="0"/>
          <w:marTop w:val="0"/>
          <w:marBottom w:val="0"/>
          <w:divBdr>
            <w:top w:val="none" w:sz="0" w:space="0" w:color="auto"/>
            <w:left w:val="none" w:sz="0" w:space="0" w:color="auto"/>
            <w:bottom w:val="none" w:sz="0" w:space="0" w:color="auto"/>
            <w:right w:val="none" w:sz="0" w:space="0" w:color="auto"/>
          </w:divBdr>
        </w:div>
        <w:div w:id="363795912">
          <w:marLeft w:val="0"/>
          <w:marRight w:val="0"/>
          <w:marTop w:val="0"/>
          <w:marBottom w:val="0"/>
          <w:divBdr>
            <w:top w:val="none" w:sz="0" w:space="0" w:color="auto"/>
            <w:left w:val="none" w:sz="0" w:space="0" w:color="auto"/>
            <w:bottom w:val="none" w:sz="0" w:space="0" w:color="auto"/>
            <w:right w:val="none" w:sz="0" w:space="0" w:color="auto"/>
          </w:divBdr>
        </w:div>
        <w:div w:id="381683268">
          <w:marLeft w:val="0"/>
          <w:marRight w:val="0"/>
          <w:marTop w:val="0"/>
          <w:marBottom w:val="0"/>
          <w:divBdr>
            <w:top w:val="none" w:sz="0" w:space="0" w:color="auto"/>
            <w:left w:val="none" w:sz="0" w:space="0" w:color="auto"/>
            <w:bottom w:val="none" w:sz="0" w:space="0" w:color="auto"/>
            <w:right w:val="none" w:sz="0" w:space="0" w:color="auto"/>
          </w:divBdr>
        </w:div>
        <w:div w:id="431704218">
          <w:marLeft w:val="0"/>
          <w:marRight w:val="0"/>
          <w:marTop w:val="0"/>
          <w:marBottom w:val="0"/>
          <w:divBdr>
            <w:top w:val="none" w:sz="0" w:space="0" w:color="auto"/>
            <w:left w:val="none" w:sz="0" w:space="0" w:color="auto"/>
            <w:bottom w:val="none" w:sz="0" w:space="0" w:color="auto"/>
            <w:right w:val="none" w:sz="0" w:space="0" w:color="auto"/>
          </w:divBdr>
        </w:div>
        <w:div w:id="524559052">
          <w:marLeft w:val="0"/>
          <w:marRight w:val="0"/>
          <w:marTop w:val="0"/>
          <w:marBottom w:val="0"/>
          <w:divBdr>
            <w:top w:val="none" w:sz="0" w:space="0" w:color="auto"/>
            <w:left w:val="none" w:sz="0" w:space="0" w:color="auto"/>
            <w:bottom w:val="none" w:sz="0" w:space="0" w:color="auto"/>
            <w:right w:val="none" w:sz="0" w:space="0" w:color="auto"/>
          </w:divBdr>
        </w:div>
        <w:div w:id="569922527">
          <w:marLeft w:val="0"/>
          <w:marRight w:val="0"/>
          <w:marTop w:val="0"/>
          <w:marBottom w:val="0"/>
          <w:divBdr>
            <w:top w:val="none" w:sz="0" w:space="0" w:color="auto"/>
            <w:left w:val="none" w:sz="0" w:space="0" w:color="auto"/>
            <w:bottom w:val="none" w:sz="0" w:space="0" w:color="auto"/>
            <w:right w:val="none" w:sz="0" w:space="0" w:color="auto"/>
          </w:divBdr>
        </w:div>
        <w:div w:id="617033386">
          <w:marLeft w:val="0"/>
          <w:marRight w:val="0"/>
          <w:marTop w:val="0"/>
          <w:marBottom w:val="0"/>
          <w:divBdr>
            <w:top w:val="none" w:sz="0" w:space="0" w:color="auto"/>
            <w:left w:val="none" w:sz="0" w:space="0" w:color="auto"/>
            <w:bottom w:val="none" w:sz="0" w:space="0" w:color="auto"/>
            <w:right w:val="none" w:sz="0" w:space="0" w:color="auto"/>
          </w:divBdr>
        </w:div>
        <w:div w:id="644434231">
          <w:marLeft w:val="0"/>
          <w:marRight w:val="0"/>
          <w:marTop w:val="0"/>
          <w:marBottom w:val="0"/>
          <w:divBdr>
            <w:top w:val="none" w:sz="0" w:space="0" w:color="auto"/>
            <w:left w:val="none" w:sz="0" w:space="0" w:color="auto"/>
            <w:bottom w:val="none" w:sz="0" w:space="0" w:color="auto"/>
            <w:right w:val="none" w:sz="0" w:space="0" w:color="auto"/>
          </w:divBdr>
        </w:div>
        <w:div w:id="687945880">
          <w:marLeft w:val="0"/>
          <w:marRight w:val="0"/>
          <w:marTop w:val="0"/>
          <w:marBottom w:val="0"/>
          <w:divBdr>
            <w:top w:val="none" w:sz="0" w:space="0" w:color="auto"/>
            <w:left w:val="none" w:sz="0" w:space="0" w:color="auto"/>
            <w:bottom w:val="none" w:sz="0" w:space="0" w:color="auto"/>
            <w:right w:val="none" w:sz="0" w:space="0" w:color="auto"/>
          </w:divBdr>
        </w:div>
        <w:div w:id="706492559">
          <w:marLeft w:val="0"/>
          <w:marRight w:val="0"/>
          <w:marTop w:val="0"/>
          <w:marBottom w:val="0"/>
          <w:divBdr>
            <w:top w:val="none" w:sz="0" w:space="0" w:color="auto"/>
            <w:left w:val="none" w:sz="0" w:space="0" w:color="auto"/>
            <w:bottom w:val="none" w:sz="0" w:space="0" w:color="auto"/>
            <w:right w:val="none" w:sz="0" w:space="0" w:color="auto"/>
          </w:divBdr>
        </w:div>
        <w:div w:id="720204394">
          <w:marLeft w:val="0"/>
          <w:marRight w:val="0"/>
          <w:marTop w:val="0"/>
          <w:marBottom w:val="0"/>
          <w:divBdr>
            <w:top w:val="none" w:sz="0" w:space="0" w:color="auto"/>
            <w:left w:val="none" w:sz="0" w:space="0" w:color="auto"/>
            <w:bottom w:val="none" w:sz="0" w:space="0" w:color="auto"/>
            <w:right w:val="none" w:sz="0" w:space="0" w:color="auto"/>
          </w:divBdr>
        </w:div>
        <w:div w:id="764569588">
          <w:marLeft w:val="0"/>
          <w:marRight w:val="0"/>
          <w:marTop w:val="0"/>
          <w:marBottom w:val="0"/>
          <w:divBdr>
            <w:top w:val="none" w:sz="0" w:space="0" w:color="auto"/>
            <w:left w:val="none" w:sz="0" w:space="0" w:color="auto"/>
            <w:bottom w:val="none" w:sz="0" w:space="0" w:color="auto"/>
            <w:right w:val="none" w:sz="0" w:space="0" w:color="auto"/>
          </w:divBdr>
        </w:div>
        <w:div w:id="842401450">
          <w:marLeft w:val="0"/>
          <w:marRight w:val="0"/>
          <w:marTop w:val="0"/>
          <w:marBottom w:val="0"/>
          <w:divBdr>
            <w:top w:val="none" w:sz="0" w:space="0" w:color="auto"/>
            <w:left w:val="none" w:sz="0" w:space="0" w:color="auto"/>
            <w:bottom w:val="none" w:sz="0" w:space="0" w:color="auto"/>
            <w:right w:val="none" w:sz="0" w:space="0" w:color="auto"/>
          </w:divBdr>
        </w:div>
        <w:div w:id="847333074">
          <w:marLeft w:val="0"/>
          <w:marRight w:val="0"/>
          <w:marTop w:val="0"/>
          <w:marBottom w:val="0"/>
          <w:divBdr>
            <w:top w:val="none" w:sz="0" w:space="0" w:color="auto"/>
            <w:left w:val="none" w:sz="0" w:space="0" w:color="auto"/>
            <w:bottom w:val="none" w:sz="0" w:space="0" w:color="auto"/>
            <w:right w:val="none" w:sz="0" w:space="0" w:color="auto"/>
          </w:divBdr>
        </w:div>
        <w:div w:id="850726451">
          <w:marLeft w:val="0"/>
          <w:marRight w:val="0"/>
          <w:marTop w:val="0"/>
          <w:marBottom w:val="0"/>
          <w:divBdr>
            <w:top w:val="none" w:sz="0" w:space="0" w:color="auto"/>
            <w:left w:val="none" w:sz="0" w:space="0" w:color="auto"/>
            <w:bottom w:val="none" w:sz="0" w:space="0" w:color="auto"/>
            <w:right w:val="none" w:sz="0" w:space="0" w:color="auto"/>
          </w:divBdr>
        </w:div>
        <w:div w:id="852497478">
          <w:marLeft w:val="0"/>
          <w:marRight w:val="0"/>
          <w:marTop w:val="0"/>
          <w:marBottom w:val="0"/>
          <w:divBdr>
            <w:top w:val="none" w:sz="0" w:space="0" w:color="auto"/>
            <w:left w:val="none" w:sz="0" w:space="0" w:color="auto"/>
            <w:bottom w:val="none" w:sz="0" w:space="0" w:color="auto"/>
            <w:right w:val="none" w:sz="0" w:space="0" w:color="auto"/>
          </w:divBdr>
        </w:div>
        <w:div w:id="852954353">
          <w:marLeft w:val="0"/>
          <w:marRight w:val="0"/>
          <w:marTop w:val="0"/>
          <w:marBottom w:val="0"/>
          <w:divBdr>
            <w:top w:val="none" w:sz="0" w:space="0" w:color="auto"/>
            <w:left w:val="none" w:sz="0" w:space="0" w:color="auto"/>
            <w:bottom w:val="none" w:sz="0" w:space="0" w:color="auto"/>
            <w:right w:val="none" w:sz="0" w:space="0" w:color="auto"/>
          </w:divBdr>
        </w:div>
        <w:div w:id="934897522">
          <w:marLeft w:val="0"/>
          <w:marRight w:val="0"/>
          <w:marTop w:val="0"/>
          <w:marBottom w:val="0"/>
          <w:divBdr>
            <w:top w:val="none" w:sz="0" w:space="0" w:color="auto"/>
            <w:left w:val="none" w:sz="0" w:space="0" w:color="auto"/>
            <w:bottom w:val="none" w:sz="0" w:space="0" w:color="auto"/>
            <w:right w:val="none" w:sz="0" w:space="0" w:color="auto"/>
          </w:divBdr>
        </w:div>
        <w:div w:id="947854523">
          <w:marLeft w:val="0"/>
          <w:marRight w:val="0"/>
          <w:marTop w:val="0"/>
          <w:marBottom w:val="0"/>
          <w:divBdr>
            <w:top w:val="none" w:sz="0" w:space="0" w:color="auto"/>
            <w:left w:val="none" w:sz="0" w:space="0" w:color="auto"/>
            <w:bottom w:val="none" w:sz="0" w:space="0" w:color="auto"/>
            <w:right w:val="none" w:sz="0" w:space="0" w:color="auto"/>
          </w:divBdr>
        </w:div>
        <w:div w:id="949775861">
          <w:marLeft w:val="0"/>
          <w:marRight w:val="0"/>
          <w:marTop w:val="0"/>
          <w:marBottom w:val="0"/>
          <w:divBdr>
            <w:top w:val="none" w:sz="0" w:space="0" w:color="auto"/>
            <w:left w:val="none" w:sz="0" w:space="0" w:color="auto"/>
            <w:bottom w:val="none" w:sz="0" w:space="0" w:color="auto"/>
            <w:right w:val="none" w:sz="0" w:space="0" w:color="auto"/>
          </w:divBdr>
        </w:div>
        <w:div w:id="952131901">
          <w:marLeft w:val="0"/>
          <w:marRight w:val="0"/>
          <w:marTop w:val="0"/>
          <w:marBottom w:val="0"/>
          <w:divBdr>
            <w:top w:val="none" w:sz="0" w:space="0" w:color="auto"/>
            <w:left w:val="none" w:sz="0" w:space="0" w:color="auto"/>
            <w:bottom w:val="none" w:sz="0" w:space="0" w:color="auto"/>
            <w:right w:val="none" w:sz="0" w:space="0" w:color="auto"/>
          </w:divBdr>
        </w:div>
        <w:div w:id="973024632">
          <w:marLeft w:val="0"/>
          <w:marRight w:val="0"/>
          <w:marTop w:val="0"/>
          <w:marBottom w:val="0"/>
          <w:divBdr>
            <w:top w:val="none" w:sz="0" w:space="0" w:color="auto"/>
            <w:left w:val="none" w:sz="0" w:space="0" w:color="auto"/>
            <w:bottom w:val="none" w:sz="0" w:space="0" w:color="auto"/>
            <w:right w:val="none" w:sz="0" w:space="0" w:color="auto"/>
          </w:divBdr>
        </w:div>
        <w:div w:id="1012494928">
          <w:marLeft w:val="0"/>
          <w:marRight w:val="0"/>
          <w:marTop w:val="0"/>
          <w:marBottom w:val="0"/>
          <w:divBdr>
            <w:top w:val="none" w:sz="0" w:space="0" w:color="auto"/>
            <w:left w:val="none" w:sz="0" w:space="0" w:color="auto"/>
            <w:bottom w:val="none" w:sz="0" w:space="0" w:color="auto"/>
            <w:right w:val="none" w:sz="0" w:space="0" w:color="auto"/>
          </w:divBdr>
        </w:div>
        <w:div w:id="1152914928">
          <w:marLeft w:val="0"/>
          <w:marRight w:val="0"/>
          <w:marTop w:val="0"/>
          <w:marBottom w:val="0"/>
          <w:divBdr>
            <w:top w:val="none" w:sz="0" w:space="0" w:color="auto"/>
            <w:left w:val="none" w:sz="0" w:space="0" w:color="auto"/>
            <w:bottom w:val="none" w:sz="0" w:space="0" w:color="auto"/>
            <w:right w:val="none" w:sz="0" w:space="0" w:color="auto"/>
          </w:divBdr>
        </w:div>
        <w:div w:id="1154758467">
          <w:marLeft w:val="0"/>
          <w:marRight w:val="0"/>
          <w:marTop w:val="0"/>
          <w:marBottom w:val="0"/>
          <w:divBdr>
            <w:top w:val="none" w:sz="0" w:space="0" w:color="auto"/>
            <w:left w:val="none" w:sz="0" w:space="0" w:color="auto"/>
            <w:bottom w:val="none" w:sz="0" w:space="0" w:color="auto"/>
            <w:right w:val="none" w:sz="0" w:space="0" w:color="auto"/>
          </w:divBdr>
        </w:div>
        <w:div w:id="1165390318">
          <w:marLeft w:val="0"/>
          <w:marRight w:val="0"/>
          <w:marTop w:val="0"/>
          <w:marBottom w:val="0"/>
          <w:divBdr>
            <w:top w:val="none" w:sz="0" w:space="0" w:color="auto"/>
            <w:left w:val="none" w:sz="0" w:space="0" w:color="auto"/>
            <w:bottom w:val="none" w:sz="0" w:space="0" w:color="auto"/>
            <w:right w:val="none" w:sz="0" w:space="0" w:color="auto"/>
          </w:divBdr>
        </w:div>
        <w:div w:id="1174297676">
          <w:marLeft w:val="0"/>
          <w:marRight w:val="0"/>
          <w:marTop w:val="0"/>
          <w:marBottom w:val="0"/>
          <w:divBdr>
            <w:top w:val="none" w:sz="0" w:space="0" w:color="auto"/>
            <w:left w:val="none" w:sz="0" w:space="0" w:color="auto"/>
            <w:bottom w:val="none" w:sz="0" w:space="0" w:color="auto"/>
            <w:right w:val="none" w:sz="0" w:space="0" w:color="auto"/>
          </w:divBdr>
        </w:div>
        <w:div w:id="1229073326">
          <w:marLeft w:val="0"/>
          <w:marRight w:val="0"/>
          <w:marTop w:val="0"/>
          <w:marBottom w:val="0"/>
          <w:divBdr>
            <w:top w:val="none" w:sz="0" w:space="0" w:color="auto"/>
            <w:left w:val="none" w:sz="0" w:space="0" w:color="auto"/>
            <w:bottom w:val="none" w:sz="0" w:space="0" w:color="auto"/>
            <w:right w:val="none" w:sz="0" w:space="0" w:color="auto"/>
          </w:divBdr>
        </w:div>
        <w:div w:id="1250119644">
          <w:marLeft w:val="0"/>
          <w:marRight w:val="0"/>
          <w:marTop w:val="0"/>
          <w:marBottom w:val="0"/>
          <w:divBdr>
            <w:top w:val="none" w:sz="0" w:space="0" w:color="auto"/>
            <w:left w:val="none" w:sz="0" w:space="0" w:color="auto"/>
            <w:bottom w:val="none" w:sz="0" w:space="0" w:color="auto"/>
            <w:right w:val="none" w:sz="0" w:space="0" w:color="auto"/>
          </w:divBdr>
        </w:div>
        <w:div w:id="1330789211">
          <w:marLeft w:val="0"/>
          <w:marRight w:val="0"/>
          <w:marTop w:val="0"/>
          <w:marBottom w:val="0"/>
          <w:divBdr>
            <w:top w:val="none" w:sz="0" w:space="0" w:color="auto"/>
            <w:left w:val="none" w:sz="0" w:space="0" w:color="auto"/>
            <w:bottom w:val="none" w:sz="0" w:space="0" w:color="auto"/>
            <w:right w:val="none" w:sz="0" w:space="0" w:color="auto"/>
          </w:divBdr>
        </w:div>
        <w:div w:id="1339193809">
          <w:marLeft w:val="0"/>
          <w:marRight w:val="0"/>
          <w:marTop w:val="0"/>
          <w:marBottom w:val="0"/>
          <w:divBdr>
            <w:top w:val="none" w:sz="0" w:space="0" w:color="auto"/>
            <w:left w:val="none" w:sz="0" w:space="0" w:color="auto"/>
            <w:bottom w:val="none" w:sz="0" w:space="0" w:color="auto"/>
            <w:right w:val="none" w:sz="0" w:space="0" w:color="auto"/>
          </w:divBdr>
        </w:div>
        <w:div w:id="1355231545">
          <w:marLeft w:val="0"/>
          <w:marRight w:val="0"/>
          <w:marTop w:val="0"/>
          <w:marBottom w:val="0"/>
          <w:divBdr>
            <w:top w:val="none" w:sz="0" w:space="0" w:color="auto"/>
            <w:left w:val="none" w:sz="0" w:space="0" w:color="auto"/>
            <w:bottom w:val="none" w:sz="0" w:space="0" w:color="auto"/>
            <w:right w:val="none" w:sz="0" w:space="0" w:color="auto"/>
          </w:divBdr>
        </w:div>
        <w:div w:id="1465394096">
          <w:marLeft w:val="0"/>
          <w:marRight w:val="0"/>
          <w:marTop w:val="0"/>
          <w:marBottom w:val="0"/>
          <w:divBdr>
            <w:top w:val="none" w:sz="0" w:space="0" w:color="auto"/>
            <w:left w:val="none" w:sz="0" w:space="0" w:color="auto"/>
            <w:bottom w:val="none" w:sz="0" w:space="0" w:color="auto"/>
            <w:right w:val="none" w:sz="0" w:space="0" w:color="auto"/>
          </w:divBdr>
        </w:div>
        <w:div w:id="1466510345">
          <w:marLeft w:val="0"/>
          <w:marRight w:val="0"/>
          <w:marTop w:val="0"/>
          <w:marBottom w:val="0"/>
          <w:divBdr>
            <w:top w:val="none" w:sz="0" w:space="0" w:color="auto"/>
            <w:left w:val="none" w:sz="0" w:space="0" w:color="auto"/>
            <w:bottom w:val="none" w:sz="0" w:space="0" w:color="auto"/>
            <w:right w:val="none" w:sz="0" w:space="0" w:color="auto"/>
          </w:divBdr>
        </w:div>
        <w:div w:id="1486160690">
          <w:marLeft w:val="0"/>
          <w:marRight w:val="0"/>
          <w:marTop w:val="0"/>
          <w:marBottom w:val="0"/>
          <w:divBdr>
            <w:top w:val="none" w:sz="0" w:space="0" w:color="auto"/>
            <w:left w:val="none" w:sz="0" w:space="0" w:color="auto"/>
            <w:bottom w:val="none" w:sz="0" w:space="0" w:color="auto"/>
            <w:right w:val="none" w:sz="0" w:space="0" w:color="auto"/>
          </w:divBdr>
        </w:div>
        <w:div w:id="1496804111">
          <w:marLeft w:val="0"/>
          <w:marRight w:val="0"/>
          <w:marTop w:val="0"/>
          <w:marBottom w:val="0"/>
          <w:divBdr>
            <w:top w:val="none" w:sz="0" w:space="0" w:color="auto"/>
            <w:left w:val="none" w:sz="0" w:space="0" w:color="auto"/>
            <w:bottom w:val="none" w:sz="0" w:space="0" w:color="auto"/>
            <w:right w:val="none" w:sz="0" w:space="0" w:color="auto"/>
          </w:divBdr>
        </w:div>
        <w:div w:id="1651446906">
          <w:marLeft w:val="0"/>
          <w:marRight w:val="0"/>
          <w:marTop w:val="0"/>
          <w:marBottom w:val="0"/>
          <w:divBdr>
            <w:top w:val="none" w:sz="0" w:space="0" w:color="auto"/>
            <w:left w:val="none" w:sz="0" w:space="0" w:color="auto"/>
            <w:bottom w:val="none" w:sz="0" w:space="0" w:color="auto"/>
            <w:right w:val="none" w:sz="0" w:space="0" w:color="auto"/>
          </w:divBdr>
        </w:div>
        <w:div w:id="1692148499">
          <w:marLeft w:val="0"/>
          <w:marRight w:val="0"/>
          <w:marTop w:val="0"/>
          <w:marBottom w:val="0"/>
          <w:divBdr>
            <w:top w:val="none" w:sz="0" w:space="0" w:color="auto"/>
            <w:left w:val="none" w:sz="0" w:space="0" w:color="auto"/>
            <w:bottom w:val="none" w:sz="0" w:space="0" w:color="auto"/>
            <w:right w:val="none" w:sz="0" w:space="0" w:color="auto"/>
          </w:divBdr>
        </w:div>
        <w:div w:id="1744528512">
          <w:marLeft w:val="0"/>
          <w:marRight w:val="0"/>
          <w:marTop w:val="0"/>
          <w:marBottom w:val="0"/>
          <w:divBdr>
            <w:top w:val="none" w:sz="0" w:space="0" w:color="auto"/>
            <w:left w:val="none" w:sz="0" w:space="0" w:color="auto"/>
            <w:bottom w:val="none" w:sz="0" w:space="0" w:color="auto"/>
            <w:right w:val="none" w:sz="0" w:space="0" w:color="auto"/>
          </w:divBdr>
        </w:div>
        <w:div w:id="1762021553">
          <w:marLeft w:val="0"/>
          <w:marRight w:val="0"/>
          <w:marTop w:val="0"/>
          <w:marBottom w:val="0"/>
          <w:divBdr>
            <w:top w:val="none" w:sz="0" w:space="0" w:color="auto"/>
            <w:left w:val="none" w:sz="0" w:space="0" w:color="auto"/>
            <w:bottom w:val="none" w:sz="0" w:space="0" w:color="auto"/>
            <w:right w:val="none" w:sz="0" w:space="0" w:color="auto"/>
          </w:divBdr>
        </w:div>
        <w:div w:id="1776779147">
          <w:marLeft w:val="0"/>
          <w:marRight w:val="0"/>
          <w:marTop w:val="0"/>
          <w:marBottom w:val="0"/>
          <w:divBdr>
            <w:top w:val="none" w:sz="0" w:space="0" w:color="auto"/>
            <w:left w:val="none" w:sz="0" w:space="0" w:color="auto"/>
            <w:bottom w:val="none" w:sz="0" w:space="0" w:color="auto"/>
            <w:right w:val="none" w:sz="0" w:space="0" w:color="auto"/>
          </w:divBdr>
        </w:div>
        <w:div w:id="1912041938">
          <w:marLeft w:val="0"/>
          <w:marRight w:val="0"/>
          <w:marTop w:val="0"/>
          <w:marBottom w:val="0"/>
          <w:divBdr>
            <w:top w:val="none" w:sz="0" w:space="0" w:color="auto"/>
            <w:left w:val="none" w:sz="0" w:space="0" w:color="auto"/>
            <w:bottom w:val="none" w:sz="0" w:space="0" w:color="auto"/>
            <w:right w:val="none" w:sz="0" w:space="0" w:color="auto"/>
          </w:divBdr>
        </w:div>
        <w:div w:id="1928341975">
          <w:marLeft w:val="0"/>
          <w:marRight w:val="0"/>
          <w:marTop w:val="0"/>
          <w:marBottom w:val="0"/>
          <w:divBdr>
            <w:top w:val="none" w:sz="0" w:space="0" w:color="auto"/>
            <w:left w:val="none" w:sz="0" w:space="0" w:color="auto"/>
            <w:bottom w:val="none" w:sz="0" w:space="0" w:color="auto"/>
            <w:right w:val="none" w:sz="0" w:space="0" w:color="auto"/>
          </w:divBdr>
        </w:div>
        <w:div w:id="1985159927">
          <w:marLeft w:val="0"/>
          <w:marRight w:val="0"/>
          <w:marTop w:val="0"/>
          <w:marBottom w:val="0"/>
          <w:divBdr>
            <w:top w:val="none" w:sz="0" w:space="0" w:color="auto"/>
            <w:left w:val="none" w:sz="0" w:space="0" w:color="auto"/>
            <w:bottom w:val="none" w:sz="0" w:space="0" w:color="auto"/>
            <w:right w:val="none" w:sz="0" w:space="0" w:color="auto"/>
          </w:divBdr>
        </w:div>
        <w:div w:id="2011593725">
          <w:marLeft w:val="0"/>
          <w:marRight w:val="0"/>
          <w:marTop w:val="0"/>
          <w:marBottom w:val="0"/>
          <w:divBdr>
            <w:top w:val="none" w:sz="0" w:space="0" w:color="auto"/>
            <w:left w:val="none" w:sz="0" w:space="0" w:color="auto"/>
            <w:bottom w:val="none" w:sz="0" w:space="0" w:color="auto"/>
            <w:right w:val="none" w:sz="0" w:space="0" w:color="auto"/>
          </w:divBdr>
        </w:div>
        <w:div w:id="2086801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52025PC0549" TargetMode="External"/><Relationship Id="rId3" Type="http://schemas.openxmlformats.org/officeDocument/2006/relationships/hyperlink" Target="https://data.consilium.europa.eu/doc/document/ST-9930-2024-INIT/en/pdf" TargetMode="External"/><Relationship Id="rId7" Type="http://schemas.openxmlformats.org/officeDocument/2006/relationships/hyperlink" Target="https://finance.ec.europa.eu/system/files/2023-09/230927-financial-competence-framework-children-youth_en.pdf" TargetMode="External"/><Relationship Id="rId2" Type="http://schemas.openxmlformats.org/officeDocument/2006/relationships/hyperlink" Target="https://finance.ec.europa.eu/news/eurobarometer-survey-reveals-low-levels-financial-literacy-across-eu-2023-07-18_en" TargetMode="External"/><Relationship Id="rId1" Type="http://schemas.openxmlformats.org/officeDocument/2006/relationships/hyperlink" Target="https://eur-lex.europa.eu/legal-content/EN/TXT/?uri=celex:52025DC0124" TargetMode="External"/><Relationship Id="rId6" Type="http://schemas.openxmlformats.org/officeDocument/2006/relationships/hyperlink" Target="https://een.ec.europa.eu/" TargetMode="External"/><Relationship Id="rId5" Type="http://schemas.openxmlformats.org/officeDocument/2006/relationships/hyperlink" Target="https://www.erasmus-entrepreneurs.eu/" TargetMode="External"/><Relationship Id="rId4" Type="http://schemas.openxmlformats.org/officeDocument/2006/relationships/hyperlink" Target="https://joint-research-centre.ec.europa.eu/entrecomp-entrepreneurship-competence-framework_en" TargetMode="External"/><Relationship Id="rId9" Type="http://schemas.openxmlformats.org/officeDocument/2006/relationships/hyperlink" Target="https://eur-lex.europa.eu/legal-content/EN/TXT/?uri=celex:52025DC0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D9ABEA4E0B884FAEE43AA36B954230" ma:contentTypeVersion="4" ma:contentTypeDescription="Create a new document." ma:contentTypeScope="" ma:versionID="4bcf382fdba476b3bbbcc4c6a3f1f9f0">
  <xsd:schema xmlns:xsd="http://www.w3.org/2001/XMLSchema" xmlns:xs="http://www.w3.org/2001/XMLSchema" xmlns:p="http://schemas.microsoft.com/office/2006/metadata/properties" xmlns:ns2="362ca51a-2d5b-4a82-8108-8008791429e2" targetNamespace="http://schemas.microsoft.com/office/2006/metadata/properties" ma:root="true" ma:fieldsID="a65b1b0c9a1403fa5d1eb2d1eafd9c7e" ns2:_="">
    <xsd:import namespace="362ca51a-2d5b-4a82-8108-8008791429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ca51a-2d5b-4a82-8108-800879142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8F1DE-5062-4B2B-B226-7054C138BF84}">
  <ds:schemaRefs>
    <ds:schemaRef ds:uri="http://schemas.microsoft.com/sharepoint/v3/contenttype/forms"/>
  </ds:schemaRefs>
</ds:datastoreItem>
</file>

<file path=customXml/itemProps2.xml><?xml version="1.0" encoding="utf-8"?>
<ds:datastoreItem xmlns:ds="http://schemas.openxmlformats.org/officeDocument/2006/customXml" ds:itemID="{3E33C755-D61A-4970-AFF3-A0986814D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ca51a-2d5b-4a82-8108-800879142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D1CB3-820F-4AC8-A06F-BCC13C000EEA}">
  <ds:schemaRefs>
    <ds:schemaRef ds:uri="http://schemas.openxmlformats.org/officeDocument/2006/bibliography"/>
  </ds:schemaRefs>
</ds:datastoreItem>
</file>

<file path=customXml/itemProps4.xml><?xml version="1.0" encoding="utf-8"?>
<ds:datastoreItem xmlns:ds="http://schemas.openxmlformats.org/officeDocument/2006/customXml" ds:itemID="{6F93F0B3-72A2-4EC5-9C34-C16B96BF4D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1809</Words>
  <Characters>10658</Characters>
  <Application>Microsoft Office Word</Application>
  <DocSecurity>0</DocSecurity>
  <Lines>142</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6</cp:revision>
  <cp:lastPrinted>2013-03-02T00:02:00Z</cp:lastPrinted>
  <dcterms:created xsi:type="dcterms:W3CDTF">2026-02-25T07:17:00Z</dcterms:created>
  <dcterms:modified xsi:type="dcterms:W3CDTF">2026-02-25T08:06:00Z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0x0101001FD9ABEA4E0B884FAEE43AA36B954230</vt:lpwstr>
  </property>
</Properties>
</file>