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6D5FC1" w14:paraId="02555730" w14:textId="40C70CB9">
      <w:pPr>
        <w:jc w:val="right"/>
      </w:pPr>
      <w:r>
        <w:rPr>
          <w:b/>
        </w:rPr>
        <w:t>ECO/694</w:t>
      </w:r>
    </w:p>
    <w:p w:rsidRPr="00A67235" w:rsidR="000E4B6B" w:rsidP="0015330A" w:rsidRDefault="006D5FC1" w14:paraId="1EFE7F2B" w14:textId="64E8635B">
      <w:pPr>
        <w:jc w:val="right"/>
      </w:pPr>
      <w:r w:rsidRPr="006D5FC1">
        <w:rPr>
          <w:b/>
        </w:rPr>
        <w:t>EU market integration and efficient supervision</w:t>
      </w:r>
    </w:p>
    <w:p w:rsidR="000E4B6B" w:rsidP="00EC0F0F" w:rsidRDefault="000E4B6B" w14:paraId="246146FA" w14:textId="77777777"/>
    <w:p w:rsidRPr="00A67235" w:rsidR="0015330A" w:rsidP="00EC0F0F" w:rsidRDefault="0015330A" w14:paraId="42ECB1B2" w14:textId="77777777"/>
    <w:p w:rsidRPr="00A67235" w:rsidR="000E4B6B" w:rsidP="006D5FC1" w:rsidRDefault="000E4B6B" w14:paraId="31FA757B" w14:textId="48E811B4">
      <w:pPr>
        <w:jc w:val="right"/>
      </w:pPr>
      <w:r w:rsidRPr="00A67235">
        <w:t xml:space="preserve">Brussels, </w:t>
      </w:r>
      <w:r w:rsidR="006D5FC1">
        <w:t>18 March 2026</w:t>
      </w:r>
    </w:p>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6D5FC1" w:rsidR="006D5FC1" w:rsidP="006D5FC1" w:rsidRDefault="00964A13" w14:paraId="39EC2DCE" w14:textId="77777777">
      <w:pPr>
        <w:jc w:val="center"/>
        <w:rPr>
          <w:sz w:val="20"/>
          <w:szCs w:val="20"/>
        </w:rPr>
      </w:pPr>
      <w:r w:rsidRPr="00A67235">
        <w:rPr>
          <w:b/>
          <w:sz w:val="32"/>
        </w:rPr>
        <w:t>RECORD OF THE PROCEEDINGS</w:t>
      </w:r>
      <w:r w:rsidR="009E138D">
        <w:rPr>
          <w:b/>
          <w:sz w:val="32"/>
        </w:rPr>
        <w:br/>
      </w:r>
      <w:r w:rsidR="003876B5">
        <w:br/>
      </w:r>
      <w:r w:rsidRPr="00A67235">
        <w:t>European Economic and Social Committee</w:t>
      </w:r>
      <w:r w:rsidR="009E138D">
        <w:br/>
      </w:r>
      <w:r w:rsidRPr="006D5FC1" w:rsidR="009E138D">
        <w:br/>
      </w:r>
      <w:r w:rsidRPr="006D5FC1" w:rsidR="006D5FC1">
        <w:rPr>
          <w:sz w:val="20"/>
          <w:szCs w:val="20"/>
        </w:rPr>
        <w:t>Proposal for a Regulation of the European Parliament and of the Council on settlement finality and repealing Directive 98/26/EC and amending Directive 2002/47/EC on financial collateral arrangements</w:t>
      </w:r>
    </w:p>
    <w:p w:rsidRPr="006D5FC1" w:rsidR="006D5FC1" w:rsidP="006D5FC1" w:rsidRDefault="006D5FC1" w14:paraId="34A61A11" w14:textId="77777777">
      <w:pPr>
        <w:jc w:val="center"/>
        <w:rPr>
          <w:sz w:val="20"/>
          <w:szCs w:val="20"/>
        </w:rPr>
      </w:pPr>
      <w:r w:rsidRPr="006D5FC1">
        <w:rPr>
          <w:sz w:val="20"/>
          <w:szCs w:val="20"/>
        </w:rPr>
        <w:t>(COM(2025) 941 final – 2025/0381 (COD))</w:t>
      </w:r>
    </w:p>
    <w:p w:rsidRPr="006D5FC1" w:rsidR="006D5FC1" w:rsidP="006D5FC1" w:rsidRDefault="006D5FC1" w14:paraId="6342DD08" w14:textId="77777777">
      <w:pPr>
        <w:jc w:val="center"/>
        <w:rPr>
          <w:sz w:val="20"/>
          <w:szCs w:val="20"/>
        </w:rPr>
      </w:pPr>
    </w:p>
    <w:p w:rsidRPr="006D5FC1" w:rsidR="006D5FC1" w:rsidP="006D5FC1" w:rsidRDefault="006D5FC1" w14:paraId="17267A77" w14:textId="77777777">
      <w:pPr>
        <w:jc w:val="center"/>
        <w:rPr>
          <w:sz w:val="20"/>
          <w:szCs w:val="20"/>
        </w:rPr>
      </w:pPr>
      <w:r w:rsidRPr="006D5FC1">
        <w:rPr>
          <w:sz w:val="20"/>
          <w:szCs w:val="20"/>
        </w:rPr>
        <w:t>Proposal for a Directive of the European Parliament and of the Council amending Directives 2009/65/EC, 2011/61/EU and 2014/65/EU as regards the further development of capital market integration and supervision within the Union</w:t>
      </w:r>
    </w:p>
    <w:p w:rsidRPr="006D5FC1" w:rsidR="006D5FC1" w:rsidP="006D5FC1" w:rsidRDefault="006D5FC1" w14:paraId="3A34D2B1" w14:textId="77777777">
      <w:pPr>
        <w:jc w:val="center"/>
        <w:rPr>
          <w:sz w:val="20"/>
          <w:szCs w:val="20"/>
        </w:rPr>
      </w:pPr>
      <w:r w:rsidRPr="006D5FC1">
        <w:rPr>
          <w:sz w:val="20"/>
          <w:szCs w:val="20"/>
        </w:rPr>
        <w:t>(COM(2025) 942 final – 2025/0382 (COD))</w:t>
      </w:r>
    </w:p>
    <w:p w:rsidRPr="006D5FC1" w:rsidR="006D5FC1" w:rsidP="006D5FC1" w:rsidRDefault="006D5FC1" w14:paraId="17839144" w14:textId="77777777">
      <w:pPr>
        <w:jc w:val="center"/>
        <w:rPr>
          <w:sz w:val="20"/>
          <w:szCs w:val="20"/>
        </w:rPr>
      </w:pPr>
    </w:p>
    <w:p w:rsidRPr="006D5FC1" w:rsidR="006D5FC1" w:rsidP="006D5FC1" w:rsidRDefault="006D5FC1" w14:paraId="2D68A3B0" w14:textId="77777777">
      <w:pPr>
        <w:jc w:val="center"/>
        <w:rPr>
          <w:sz w:val="20"/>
          <w:szCs w:val="20"/>
        </w:rPr>
      </w:pPr>
      <w:r w:rsidRPr="006D5FC1">
        <w:rPr>
          <w:sz w:val="20"/>
          <w:szCs w:val="20"/>
        </w:rPr>
        <w:t>Proposal for a Regulation of the European Parliament and of the Council amending Regulations (EU) No 1095/2010, No 648/2012, No 600/2014, No 909/2014, 2015/2365, 2019/1156, 2021/23, 2022/858, 2023/1114, No 1060/2009, 2016/1011, 2017/2402, 2023/2631 and 2024/3005 as regards the further development of capital market integration and supervision within the Union</w:t>
      </w:r>
    </w:p>
    <w:p w:rsidRPr="00A67235" w:rsidR="00964A13" w:rsidP="006D5FC1" w:rsidRDefault="006D5FC1" w14:paraId="1CA7DBC6" w14:textId="225C6371">
      <w:pPr>
        <w:jc w:val="center"/>
      </w:pPr>
      <w:r w:rsidRPr="006D5FC1">
        <w:rPr>
          <w:sz w:val="20"/>
          <w:szCs w:val="20"/>
        </w:rPr>
        <w:t>(COM(2025) 943 final – 2025/0383 (COD))</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6D5FC1" w14:paraId="0FA745B1" w14:textId="0B3332D2">
      <w:pPr>
        <w:jc w:val="center"/>
        <w:rPr>
          <w:bCs/>
        </w:rPr>
      </w:pPr>
      <w:r>
        <w:t>604</w:t>
      </w:r>
      <w:r w:rsidRPr="006D5FC1">
        <w:rPr>
          <w:vertAlign w:val="superscript"/>
        </w:rPr>
        <w:t>th</w:t>
      </w:r>
      <w:r>
        <w:t xml:space="preserve"> </w:t>
      </w:r>
      <w:r w:rsidR="0015330A">
        <w:t>plenary session</w:t>
      </w:r>
      <w:r w:rsidR="009E138D">
        <w:br/>
      </w:r>
      <w:r w:rsidR="009E138D">
        <w:rPr>
          <w:bCs/>
        </w:rPr>
        <w:br/>
      </w:r>
      <w:r w:rsidRPr="00A67235" w:rsidR="00964A13">
        <w:rPr>
          <w:bCs/>
        </w:rPr>
        <w:t>Brussels</w:t>
      </w:r>
      <w:r w:rsidR="009E138D">
        <w:rPr>
          <w:bCs/>
        </w:rPr>
        <w:br/>
      </w:r>
      <w:r>
        <w:rPr>
          <w:bCs/>
        </w:rPr>
        <w:t>18</w:t>
      </w:r>
      <w:r w:rsidR="0015330A">
        <w:rPr>
          <w:bCs/>
        </w:rPr>
        <w:t>-</w:t>
      </w:r>
      <w:r>
        <w:rPr>
          <w:bCs/>
        </w:rPr>
        <w:t>19 March 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6260012F">
      <w:pPr>
        <w:jc w:val="center"/>
      </w:pPr>
      <w:r w:rsidRPr="00A67235">
        <w:t xml:space="preserve">Meeting of </w:t>
      </w:r>
      <w:r w:rsidR="006D5FC1">
        <w:t>18 March</w:t>
      </w:r>
      <w:r w:rsidR="00C231CA">
        <w:t xml:space="preserve"> 2026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2A7841ED">
      <w:pPr>
        <w:pStyle w:val="Footer"/>
        <w:jc w:val="center"/>
      </w:pPr>
      <w:r w:rsidRPr="00C231CA">
        <w:t>Agenda item</w:t>
      </w:r>
      <w:r w:rsidRPr="00C231CA" w:rsidR="00177DAC">
        <w:t xml:space="preserve"> </w:t>
      </w:r>
      <w:r w:rsidRPr="00C231CA" w:rsidR="0058688A">
        <w:t>21</w:t>
      </w:r>
    </w:p>
    <w:p w:rsidRPr="00A67235" w:rsidR="00964A13" w:rsidP="00EC0F0F" w:rsidRDefault="00964A13" w14:paraId="51C5CA93" w14:textId="77777777">
      <w:pPr>
        <w:pStyle w:val="Footer"/>
        <w:jc w:val="center"/>
      </w:pPr>
      <w:r w:rsidRPr="00A67235">
        <w:t>_____________</w:t>
      </w:r>
    </w:p>
    <w:p w:rsidRPr="00A67235" w:rsidR="000E4B6B" w:rsidP="006D5FC1" w:rsidRDefault="000E4B6B" w14:paraId="2BF941E5" w14:textId="77777777">
      <w:pPr>
        <w:ind w:left="851"/>
      </w:pPr>
    </w:p>
    <w:p w:rsidRPr="00A67235" w:rsidR="000E4B6B" w:rsidP="00EC0F0F" w:rsidRDefault="000E4B6B" w14:paraId="1461B587" w14:textId="6991CA90">
      <w:r w:rsidRPr="00801C78">
        <w:rPr>
          <w:b/>
          <w:bCs/>
        </w:rPr>
        <w:t xml:space="preserve">The president </w:t>
      </w:r>
      <w:r w:rsidRPr="00801C78">
        <w:t xml:space="preserve">moved that the Committee turn to agenda item </w:t>
      </w:r>
      <w:r w:rsidRPr="00801C78" w:rsidR="0058688A">
        <w:t>21</w:t>
      </w:r>
      <w:r w:rsidRPr="00801C78">
        <w:t xml:space="preserve"> - adoption of an opinion on the</w:t>
      </w:r>
    </w:p>
    <w:p w:rsidRPr="00A67235" w:rsidR="000E4B6B" w:rsidP="006D5FC1" w:rsidRDefault="000E4B6B" w14:paraId="037DAC87" w14:textId="77777777"/>
    <w:p w:rsidRPr="006D5FC1" w:rsidR="006D5FC1" w:rsidP="006D5FC1" w:rsidRDefault="006D5FC1" w14:paraId="34E51B47" w14:textId="77777777">
      <w:pPr>
        <w:ind w:left="1418"/>
        <w:rPr>
          <w:i/>
          <w:iCs/>
        </w:rPr>
      </w:pPr>
      <w:r w:rsidRPr="006D5FC1">
        <w:rPr>
          <w:i/>
          <w:iCs/>
        </w:rPr>
        <w:t>Proposal for a Regulation of the European Parliament and of the Council on settlement finality and repealing Directive 98/26/EC and amending Directive 2002/47/EC on financial collateral arrangements</w:t>
      </w:r>
    </w:p>
    <w:p w:rsidRPr="006D5FC1" w:rsidR="006D5FC1" w:rsidP="006D5FC1" w:rsidRDefault="006D5FC1" w14:paraId="54545519" w14:textId="2909360E">
      <w:pPr>
        <w:ind w:left="2694" w:hanging="1276"/>
      </w:pPr>
      <w:r w:rsidRPr="006D5FC1">
        <w:t xml:space="preserve">COM(2025) 941 final </w:t>
      </w:r>
      <w:r w:rsidRPr="00523759" w:rsidR="00677EA0">
        <w:t>– 2025/0381 (COD)</w:t>
      </w:r>
      <w:r w:rsidR="00801C78">
        <w:t>,</w:t>
      </w:r>
    </w:p>
    <w:p w:rsidRPr="006D5FC1" w:rsidR="006D5FC1" w:rsidP="00620BBB" w:rsidRDefault="00620BBB" w14:paraId="425185E9" w14:textId="7D582780">
      <w:pPr>
        <w:ind w:left="1418"/>
      </w:pPr>
      <w:r>
        <w:t>on the</w:t>
      </w:r>
    </w:p>
    <w:p w:rsidRPr="006D5FC1" w:rsidR="006D5FC1" w:rsidP="006D5FC1" w:rsidRDefault="006D5FC1" w14:paraId="4C8B0FB7" w14:textId="77777777">
      <w:pPr>
        <w:ind w:left="1418"/>
        <w:rPr>
          <w:i/>
          <w:iCs/>
        </w:rPr>
      </w:pPr>
      <w:r w:rsidRPr="006D5FC1">
        <w:rPr>
          <w:i/>
          <w:iCs/>
        </w:rPr>
        <w:t>Proposal for a Directive of the European Parliament and of the Council amending Directives 2009/65/EC, 2011/61/EU and 2014/65/EU as regards the further development of capital market integration and supervision within the Union</w:t>
      </w:r>
    </w:p>
    <w:p w:rsidRPr="006D5FC1" w:rsidR="006D5FC1" w:rsidP="006D5FC1" w:rsidRDefault="006D5FC1" w14:paraId="0DE6B1AE" w14:textId="19842983">
      <w:pPr>
        <w:ind w:firstLine="1418"/>
      </w:pPr>
      <w:r w:rsidRPr="006D5FC1">
        <w:t xml:space="preserve">COM(2025) 942 final </w:t>
      </w:r>
      <w:r w:rsidRPr="00523759" w:rsidR="00677EA0">
        <w:t>– 2025/0382 (COD)</w:t>
      </w:r>
    </w:p>
    <w:p w:rsidRPr="006D5FC1" w:rsidR="006D5FC1" w:rsidP="00801C78" w:rsidRDefault="00620BBB" w14:paraId="663B1DA6" w14:textId="19141844">
      <w:pPr>
        <w:ind w:left="1418"/>
      </w:pPr>
      <w:r>
        <w:t>and on the</w:t>
      </w:r>
    </w:p>
    <w:p w:rsidRPr="006D5FC1" w:rsidR="006D5FC1" w:rsidP="006D5FC1" w:rsidRDefault="006D5FC1" w14:paraId="04ED676A" w14:textId="77777777">
      <w:pPr>
        <w:ind w:left="1418"/>
        <w:rPr>
          <w:i/>
          <w:iCs/>
        </w:rPr>
      </w:pPr>
      <w:r w:rsidRPr="006D5FC1">
        <w:rPr>
          <w:i/>
          <w:iCs/>
        </w:rPr>
        <w:t>Proposal for a Regulation of the European Parliament and of the Council amending Regulations (EU) No 1095/2010, No 648/2012, No 600/2014, No 909/2014, 2015/2365, 2019/1156, 2021/23, 2022/858, 2023/1114, No 1060/2009, 2016/1011, 2017/2402, 2023/2631 and 2024/3005 as regards the further development of capital market integration and supervision within the Union</w:t>
      </w:r>
    </w:p>
    <w:p w:rsidR="000E4B6B" w:rsidP="006D5FC1" w:rsidRDefault="006D5FC1" w14:paraId="7B740915" w14:textId="2216DCB6">
      <w:pPr>
        <w:ind w:left="709" w:firstLine="709"/>
      </w:pPr>
      <w:r w:rsidRPr="006D5FC1">
        <w:t xml:space="preserve">COM(2025) 943 final </w:t>
      </w:r>
      <w:r w:rsidRPr="00523759" w:rsidR="00677EA0">
        <w:t>– 2025/0383 (COD)</w:t>
      </w:r>
      <w:r w:rsidR="00620BBB">
        <w:t>.</w:t>
      </w:r>
    </w:p>
    <w:p w:rsidRPr="00A67235" w:rsidR="006D5FC1" w:rsidP="006D5FC1" w:rsidRDefault="006D5FC1" w14:paraId="29C1A58C" w14:textId="77777777">
      <w:pPr>
        <w:jc w:val="left"/>
      </w:pPr>
    </w:p>
    <w:p w:rsidRPr="00A67235" w:rsidR="000E4B6B" w:rsidP="00EC0F0F" w:rsidRDefault="000E4B6B" w14:paraId="2D8D7685" w14:textId="2F0DB9C0">
      <w:r w:rsidRPr="00A67235">
        <w:t xml:space="preserve">The preliminary work had been carried out by the Section for </w:t>
      </w:r>
      <w:r w:rsidRPr="006D5FC1" w:rsidR="006D5FC1">
        <w:t xml:space="preserve">Economic and Monetary Union and Economic and Social Cohesion (president: </w:t>
      </w:r>
      <w:r w:rsidRPr="006D5FC1" w:rsidR="006D5FC1">
        <w:rPr>
          <w:b/>
          <w:bCs/>
        </w:rPr>
        <w:t>Elena Calistru</w:t>
      </w:r>
      <w:r w:rsidRPr="006D5FC1" w:rsidR="006D5FC1">
        <w:t xml:space="preserve">). </w:t>
      </w:r>
      <w:r w:rsidRPr="00A67235">
        <w:t>The rapporteur was</w:t>
      </w:r>
      <w:r w:rsidR="006D5FC1">
        <w:rPr>
          <w:b/>
          <w:bCs/>
        </w:rPr>
        <w:t xml:space="preserve"> Antonio </w:t>
      </w:r>
      <w:r w:rsidRPr="0017564A" w:rsidR="0078185F">
        <w:rPr>
          <w:b/>
          <w:bCs/>
        </w:rPr>
        <w:t xml:space="preserve">García </w:t>
      </w:r>
      <w:r w:rsidR="006D5FC1">
        <w:rPr>
          <w:b/>
          <w:bCs/>
        </w:rPr>
        <w:t>del Riego</w:t>
      </w:r>
      <w:r w:rsidRPr="00A67235">
        <w:t>.</w:t>
      </w:r>
    </w:p>
    <w:p w:rsidR="0058688A" w:rsidP="0058688A" w:rsidRDefault="0058688A" w14:paraId="67F672D3" w14:textId="2DC16784">
      <w:pPr>
        <w:jc w:val="left"/>
      </w:pPr>
    </w:p>
    <w:p w:rsidR="0058688A" w:rsidP="00C72E4C" w:rsidRDefault="0058688A" w14:paraId="348C7C95" w14:textId="5D704BD1">
      <w:r w:rsidRPr="0078185F">
        <w:rPr>
          <w:b/>
          <w:bCs/>
        </w:rPr>
        <w:t>Mr</w:t>
      </w:r>
      <w:r>
        <w:t xml:space="preserve"> </w:t>
      </w:r>
      <w:r w:rsidRPr="0017564A">
        <w:rPr>
          <w:b/>
          <w:bCs/>
        </w:rPr>
        <w:t>García del Riego</w:t>
      </w:r>
      <w:r>
        <w:t xml:space="preserve"> noted the strategic nature of further integrating capital markets</w:t>
      </w:r>
      <w:r w:rsidR="00C72E4C">
        <w:t xml:space="preserve">, as it would impact </w:t>
      </w:r>
      <w:r>
        <w:t xml:space="preserve">the ability of the EU to fund its future. He explained that the opinion agreed with the objectives of the European Commission, among them, removing barriers to integration, supervisory convergence, and promoting an efficient allocation of capital. However, the opinion </w:t>
      </w:r>
      <w:r w:rsidR="00C72E4C">
        <w:t xml:space="preserve">also </w:t>
      </w:r>
      <w:r>
        <w:t xml:space="preserve">asked for more ambition, in </w:t>
      </w:r>
      <w:r w:rsidR="00C72E4C">
        <w:t xml:space="preserve">order to solve </w:t>
      </w:r>
      <w:r>
        <w:t xml:space="preserve">persistent fragmentation, </w:t>
      </w:r>
      <w:r w:rsidR="00C72E4C">
        <w:t xml:space="preserve">heterogeneous </w:t>
      </w:r>
      <w:r>
        <w:t xml:space="preserve">regulatory frameworks, overlapping administrative requirements, </w:t>
      </w:r>
      <w:r w:rsidR="00C72E4C">
        <w:t>and others</w:t>
      </w:r>
      <w:r>
        <w:t xml:space="preserve">. He explained that this </w:t>
      </w:r>
      <w:r w:rsidR="00C72E4C">
        <w:t>reality led</w:t>
      </w:r>
      <w:r>
        <w:t xml:space="preserve"> to </w:t>
      </w:r>
      <w:r w:rsidR="00C72E4C">
        <w:t xml:space="preserve">higher </w:t>
      </w:r>
      <w:r>
        <w:t xml:space="preserve">costs, and less investment, innovation and economic growth. He informed that the opinion set a number of recommendations to solve these issues. He concluded that supporting integration </w:t>
      </w:r>
      <w:r w:rsidR="00C72E4C">
        <w:t xml:space="preserve">meant </w:t>
      </w:r>
      <w:r>
        <w:t>supporting EU's confidence in its own future.</w:t>
      </w:r>
    </w:p>
    <w:p w:rsidR="0058688A" w:rsidP="00C72E4C" w:rsidRDefault="0058688A" w14:paraId="0C94272A" w14:textId="2F61B838"/>
    <w:p w:rsidR="0058688A" w:rsidP="00C72E4C" w:rsidRDefault="0058688A" w14:paraId="0DF17A8E" w14:textId="04E84E53">
      <w:r>
        <w:t xml:space="preserve">In the </w:t>
      </w:r>
      <w:r w:rsidR="00CB77B1">
        <w:t>ensuing</w:t>
      </w:r>
      <w:r>
        <w:t xml:space="preserve"> debate, </w:t>
      </w:r>
      <w:r w:rsidRPr="0078185F">
        <w:rPr>
          <w:b/>
          <w:bCs/>
        </w:rPr>
        <w:t>Mr</w:t>
      </w:r>
      <w:r>
        <w:t xml:space="preserve"> </w:t>
      </w:r>
      <w:r w:rsidRPr="0017564A">
        <w:rPr>
          <w:b/>
          <w:bCs/>
        </w:rPr>
        <w:t>Alemany</w:t>
      </w:r>
      <w:r>
        <w:t xml:space="preserve"> and </w:t>
      </w:r>
      <w:r w:rsidRPr="0078185F">
        <w:rPr>
          <w:b/>
          <w:bCs/>
        </w:rPr>
        <w:t>Ms</w:t>
      </w:r>
      <w:r>
        <w:t xml:space="preserve"> </w:t>
      </w:r>
      <w:r w:rsidRPr="0017564A">
        <w:rPr>
          <w:b/>
          <w:bCs/>
        </w:rPr>
        <w:t>Calistru</w:t>
      </w:r>
      <w:r>
        <w:t xml:space="preserve"> took the floor. Support for the opinion was expressed. It was pointed out that many innovative companies looked for funding in other jurisdictions, what better functioning capital markets could avoid. Also, it was noted that</w:t>
      </w:r>
      <w:r w:rsidR="00C75A6A">
        <w:t xml:space="preserve"> a more comprehensive discussion was necessary.</w:t>
      </w:r>
    </w:p>
    <w:p w:rsidRPr="00A67235" w:rsidR="000E4B6B" w:rsidP="00EC0F0F" w:rsidRDefault="000E4B6B" w14:paraId="2FBD0349" w14:textId="77777777"/>
    <w:p w:rsidRPr="00A67235" w:rsidR="000E4B6B" w:rsidP="00EC0F0F" w:rsidRDefault="000E4B6B" w14:paraId="0133C75D" w14:textId="4C9BB642">
      <w:r w:rsidRPr="00A67235">
        <w:t xml:space="preserve">The opinion was </w:t>
      </w:r>
      <w:r w:rsidRPr="00C72E4C">
        <w:t xml:space="preserve">adopted </w:t>
      </w:r>
      <w:r w:rsidRPr="00C72E4C" w:rsidR="0058688A">
        <w:t>unani</w:t>
      </w:r>
      <w:r w:rsidR="0078185F">
        <w:t>mously by</w:t>
      </w:r>
      <w:r w:rsidRPr="00C72E4C" w:rsidR="0058688A">
        <w:t xml:space="preserve"> 177</w:t>
      </w:r>
      <w:r w:rsidR="0058688A">
        <w:t xml:space="preserve"> votes.</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AF89D" w14:textId="77777777" w:rsidR="00FA4A49" w:rsidRDefault="00FA4A49">
      <w:r>
        <w:separator/>
      </w:r>
    </w:p>
  </w:endnote>
  <w:endnote w:type="continuationSeparator" w:id="0">
    <w:p w14:paraId="717017F5" w14:textId="77777777" w:rsidR="00FA4A49" w:rsidRDefault="00FA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638A6FCE" w:rsidR="00964A13" w:rsidRPr="00964A13" w:rsidRDefault="00C231CA" w:rsidP="00964A13">
    <w:pPr>
      <w:pStyle w:val="Footer"/>
    </w:pPr>
    <w:r>
      <w:t>ECO</w:t>
    </w:r>
    <w:r w:rsidR="002B250A">
      <w:t>/</w:t>
    </w:r>
    <w:r>
      <w:t xml:space="preserve">694 - </w:t>
    </w:r>
    <w:r w:rsidR="00964A13">
      <w:t>EESC-</w:t>
    </w:r>
    <w:r w:rsidR="006D5FC1">
      <w:t>2025</w:t>
    </w:r>
    <w:r w:rsidR="00964A13">
      <w:t>-</w:t>
    </w:r>
    <w:r w:rsidR="006D5FC1">
      <w:t>04268</w:t>
    </w:r>
    <w:r w:rsidR="00964A13">
      <w:t>-</w:t>
    </w:r>
    <w:r w:rsidR="006D5FC1">
      <w:t>00</w:t>
    </w:r>
    <w:r w:rsidR="00964A13">
      <w:t>-</w:t>
    </w:r>
    <w:r w:rsidR="006D5FC1">
      <w:t>00</w:t>
    </w:r>
    <w:r w:rsidR="00964A13">
      <w:t>-CR-REF (</w:t>
    </w:r>
    <w:r w:rsidR="006D5FC1">
      <w:t>EN</w:t>
    </w:r>
    <w:r w:rsidR="00964A13">
      <w:t xml:space="preserve">) </w:t>
    </w:r>
    <w:r w:rsidR="00964A13">
      <w:fldChar w:fldCharType="begin"/>
    </w:r>
    <w:r w:rsidR="00964A13">
      <w:instrText xml:space="preserve"> PAGE  \* Arabic  \* MERGEFORMAT </w:instrText>
    </w:r>
    <w:r w:rsidR="00964A13">
      <w:fldChar w:fldCharType="separate"/>
    </w:r>
    <w:r w:rsidR="00552774">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552774">
      <w:rPr>
        <w:noProof/>
      </w:rPr>
      <w:instrText>1</w:instrText>
    </w:r>
    <w:r w:rsidR="00964A13">
      <w:fldChar w:fldCharType="end"/>
    </w:r>
    <w:r w:rsidR="00964A13">
      <w:instrText xml:space="preserve"> -0 </w:instrText>
    </w:r>
    <w:r w:rsidR="00964A13">
      <w:fldChar w:fldCharType="separate"/>
    </w:r>
    <w:r w:rsidR="00552774">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6B570" w14:textId="77777777" w:rsidR="00FA4A49" w:rsidRDefault="00FA4A49">
      <w:r>
        <w:separator/>
      </w:r>
    </w:p>
  </w:footnote>
  <w:footnote w:type="continuationSeparator" w:id="0">
    <w:p w14:paraId="11BA8A63" w14:textId="77777777" w:rsidR="00FA4A49" w:rsidRDefault="00FA4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B3441"/>
    <w:rsid w:val="000D6AA3"/>
    <w:rsid w:val="000E4B6B"/>
    <w:rsid w:val="000F03D6"/>
    <w:rsid w:val="00143A71"/>
    <w:rsid w:val="0015330A"/>
    <w:rsid w:val="00165632"/>
    <w:rsid w:val="0017564A"/>
    <w:rsid w:val="001766AB"/>
    <w:rsid w:val="00177DAC"/>
    <w:rsid w:val="001C7254"/>
    <w:rsid w:val="002346F9"/>
    <w:rsid w:val="00236507"/>
    <w:rsid w:val="002601CF"/>
    <w:rsid w:val="00273FDB"/>
    <w:rsid w:val="002925F3"/>
    <w:rsid w:val="00297572"/>
    <w:rsid w:val="002B250A"/>
    <w:rsid w:val="00320C0B"/>
    <w:rsid w:val="003439B0"/>
    <w:rsid w:val="003876B5"/>
    <w:rsid w:val="00392924"/>
    <w:rsid w:val="003C15D7"/>
    <w:rsid w:val="003C2604"/>
    <w:rsid w:val="003E1619"/>
    <w:rsid w:val="00423299"/>
    <w:rsid w:val="00460CC5"/>
    <w:rsid w:val="004A0843"/>
    <w:rsid w:val="00523759"/>
    <w:rsid w:val="00552774"/>
    <w:rsid w:val="00564B0D"/>
    <w:rsid w:val="0058688A"/>
    <w:rsid w:val="00590C1E"/>
    <w:rsid w:val="005E1A79"/>
    <w:rsid w:val="00620BBB"/>
    <w:rsid w:val="00646E27"/>
    <w:rsid w:val="00671CB8"/>
    <w:rsid w:val="00677EA0"/>
    <w:rsid w:val="006D5FC1"/>
    <w:rsid w:val="0073571F"/>
    <w:rsid w:val="0078185F"/>
    <w:rsid w:val="007C6A55"/>
    <w:rsid w:val="00801C78"/>
    <w:rsid w:val="00815851"/>
    <w:rsid w:val="00826375"/>
    <w:rsid w:val="00862EFF"/>
    <w:rsid w:val="008A371F"/>
    <w:rsid w:val="008E0097"/>
    <w:rsid w:val="008F2211"/>
    <w:rsid w:val="00911202"/>
    <w:rsid w:val="009326E3"/>
    <w:rsid w:val="00961F04"/>
    <w:rsid w:val="00964A13"/>
    <w:rsid w:val="009E138D"/>
    <w:rsid w:val="00A14D3A"/>
    <w:rsid w:val="00A53158"/>
    <w:rsid w:val="00A64D59"/>
    <w:rsid w:val="00A67235"/>
    <w:rsid w:val="00BE7410"/>
    <w:rsid w:val="00C05B64"/>
    <w:rsid w:val="00C231CA"/>
    <w:rsid w:val="00C4683E"/>
    <w:rsid w:val="00C72E4C"/>
    <w:rsid w:val="00C75A6A"/>
    <w:rsid w:val="00C87758"/>
    <w:rsid w:val="00CB77B1"/>
    <w:rsid w:val="00D54F5F"/>
    <w:rsid w:val="00D806A2"/>
    <w:rsid w:val="00DC5720"/>
    <w:rsid w:val="00DD05A8"/>
    <w:rsid w:val="00E23CC7"/>
    <w:rsid w:val="00E24886"/>
    <w:rsid w:val="00E55BBF"/>
    <w:rsid w:val="00E70261"/>
    <w:rsid w:val="00EC0F0F"/>
    <w:rsid w:val="00ED6BB4"/>
    <w:rsid w:val="00F01EB5"/>
    <w:rsid w:val="00FA4A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A6WAAD5KZT2Q-1415362569-5882</_dlc_DocId>
    <_dlc_DocIdUrl xmlns="1a33af13-4045-4f88-9d7b-618e30f79918">
      <Url>http://dm/eesc/2025/_layouts/15/DocIdRedir.aspx?ID=A6WAAD5KZT2Q-1415362569-5882</Url>
      <Description>A6WAAD5KZT2Q-1415362569-5882</Description>
    </_dlc_DocIdUrl>
    <Procedure xmlns="1a33af13-4045-4f88-9d7b-618e30f79918">2025/0382(COD)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2026-03-19T12:00:00+00:00</ProductionDate>
    <FicheYear xmlns="1a33af13-4045-4f88-9d7b-618e30f79918">2025</FicheYear>
    <DocumentNumber xmlns="03db1768-8e83-4c4e-a8fb-1eb1d05ab6cf">4268</DocumentNumber>
    <DossierNumber xmlns="1a33af13-4045-4f88-9d7b-618e30f79918">694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103</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GARCÍA DEL RIEGO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2877</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2026-03-18T12:00:00+00:00</AdoptionDate>
    <RequestingService xmlns="1a33af13-4045-4f88-9d7b-618e30f79918">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4F7E1CDB-09FB-4CF8-B9E2-2F9C364E3CBF}"/>
</file>

<file path=customXml/itemProps2.xml><?xml version="1.0" encoding="utf-8"?>
<ds:datastoreItem xmlns:ds="http://schemas.openxmlformats.org/officeDocument/2006/customXml" ds:itemID="{B7E902B5-726C-40F5-AD8F-9C522313A74D}"/>
</file>

<file path=customXml/itemProps3.xml><?xml version="1.0" encoding="utf-8"?>
<ds:datastoreItem xmlns:ds="http://schemas.openxmlformats.org/officeDocument/2006/customXml" ds:itemID="{EEC00F2F-CCAF-4D17-9082-EE769F7DE72C}"/>
</file>

<file path=customXml/itemProps4.xml><?xml version="1.0" encoding="utf-8"?>
<ds:datastoreItem xmlns:ds="http://schemas.openxmlformats.org/officeDocument/2006/customXml" ds:itemID="{435F7B1D-515A-43B5-AD9B-2570347EDFDD}"/>
</file>

<file path=docProps/app.xml><?xml version="1.0" encoding="utf-8"?>
<Properties xmlns="http://schemas.openxmlformats.org/officeDocument/2006/extended-properties" xmlns:vt="http://schemas.openxmlformats.org/officeDocument/2006/docPropsVTypes">
  <Template>Normal</Template>
  <TotalTime>23</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market integration and efficient supervision</dc:title>
  <dc:subject>Record of proceedings</dc:subject>
  <dc:creator>Hilary Morris</dc:creator>
  <cp:keywords>EESC-2025-04268-00-00-CR-TRA-EN</cp:keywords>
  <dc:description>Rapporteur: - GARCÍA DEL RIEGO Original language: - EN Date of document: - 19/03/2026 Date of meeting: -  External documents: - COM(2025)942- final Administrator responsible: -  LORENCIO MATALLANA SERGIO</dc:description>
  <cp:lastModifiedBy>TDriveSVCUserProd</cp:lastModifiedBy>
  <cp:revision>17</cp:revision>
  <cp:lastPrinted>2004-02-16T15:16:00Z</cp:lastPrinted>
  <dcterms:created xsi:type="dcterms:W3CDTF">2026-03-12T14:13:00Z</dcterms:created>
  <dcterms:modified xsi:type="dcterms:W3CDTF">2026-03-19T08:49:00Z</dcterms:modified>
  <cp:category>ECO/694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0x010100EA97B91038054C99906057A708A1480A007FAFB00F4882C04A82CD69E07FC3C83E</vt:lpwstr>
  </property>
  <property fmtid="{D5CDD505-2E9C-101B-9397-08002B2CF9AE}" pid="8" name="_dlc_DocIdItemGuid">
    <vt:lpwstr>d5d02d28-f323-406a-ba60-94db6a97eac1</vt:lpwstr>
  </property>
  <property fmtid="{D5CDD505-2E9C-101B-9397-08002B2CF9AE}" pid="9" name="Procedure">
    <vt:lpwstr>2025/0382(COD)</vt:lpwstr>
  </property>
  <property fmtid="{D5CDD505-2E9C-101B-9397-08002B2CF9AE}" pid="10" name="AvailableTranslations">
    <vt:lpwstr>5;#EN|f2175f21-25d7-44a3-96da-d6a61b075e1b</vt:lpwstr>
  </property>
  <property fmtid="{D5CDD505-2E9C-101B-9397-08002B2CF9AE}" pid="11" name="DocumentType_0">
    <vt:lpwstr>CR|3d8a0a7b-557a-49c4-997f-22056dbd9ff4</vt:lpwstr>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4268</vt:i4>
  </property>
  <property fmtid="{D5CDD505-2E9C-101B-9397-08002B2CF9AE}" pid="15" name="FicheYear">
    <vt:i4>2025</vt:i4>
  </property>
  <property fmtid="{D5CDD505-2E9C-101B-9397-08002B2CF9AE}" pid="16" name="DocumentVersion">
    <vt:i4>0</vt:i4>
  </property>
  <property fmtid="{D5CDD505-2E9C-101B-9397-08002B2CF9AE}" pid="17" name="DossierNumber">
    <vt:i4>694</vt:i4>
  </property>
  <property fmtid="{D5CDD505-2E9C-101B-9397-08002B2CF9AE}" pid="18" name="DocumentStatus">
    <vt:lpwstr>3;#REF|722611fd-7eaf-44e3-8780-a3226646f5f0</vt:lpwstr>
  </property>
  <property fmtid="{D5CDD505-2E9C-101B-9397-08002B2CF9AE}" pid="19" name="DossierName">
    <vt:lpwstr>103;#ECO|8df351f5-c957-404c-8cf3-8ffb22c9cba2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15;#Unrestricted|826e22d7-d029-4ec0-a450-0c28ff673572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7" name="AvailableTranslations_0">
    <vt:lpwstr/>
  </property>
  <property fmtid="{D5CDD505-2E9C-101B-9397-08002B2CF9AE}" pid="28" name="DocumentStatus_0">
    <vt:lpwstr>REF|722611fd-7eaf-44e3-8780-a3226646f5f0</vt:lpwstr>
  </property>
  <property fmtid="{D5CDD505-2E9C-101B-9397-08002B2CF9AE}" pid="29" name="OriginalLanguage_0">
    <vt:lpwstr>EN|f2175f21-25d7-44a3-96da-d6a61b075e1b</vt:lpwstr>
  </property>
  <property fmtid="{D5CDD505-2E9C-101B-9397-08002B2CF9AE}" pid="30" name="TaxCatchAll">
    <vt:lpwstr>15;#Unrestricted|826e22d7-d029-4ec0-a450-0c28ff673572;#78;#CR|3d8a0a7b-557a-49c4-997f-22056dbd9ff4;#103;#ECO|8df351f5-c957-404c-8cf3-8ffb22c9cba2;#8;#Final|ea5e6674-7b27-4bac-b091-73adbb394efe;#5;#EN|f2175f21-25d7-44a3-96da-d6a61b075e1b;#3;#REF|722611fd-7eaf-44e3-8780-a3226646f5f0;#1;#EESC|422833ec-8d7e-4e65-8e4e-8bed07ffb729</vt:lpwstr>
  </property>
  <property fmtid="{D5CDD505-2E9C-101B-9397-08002B2CF9AE}" pid="31" name="Rapporteur">
    <vt:lpwstr>GARCÍA DEL RIEGO</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2877</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AdoptionDate">
    <vt:filetime>2026-03-18T12:00:00Z</vt:filetime>
  </property>
  <property fmtid="{D5CDD505-2E9C-101B-9397-08002B2CF9AE}" pid="39" name="DocumentType">
    <vt:lpwstr>78;#CR|3d8a0a7b-557a-49c4-997f-22056dbd9ff4</vt:lpwstr>
  </property>
  <property fmtid="{D5CDD505-2E9C-101B-9397-08002B2CF9AE}" pid="40" name="DocumentLanguage">
    <vt:lpwstr>5;#EN|f2175f21-25d7-44a3-96da-d6a61b075e1b</vt:lpwstr>
  </property>
  <property fmtid="{D5CDD505-2E9C-101B-9397-08002B2CF9AE}" pid="41" name="_docset_NoMedatataSyncRequired">
    <vt:lpwstr>False</vt:lpwstr>
  </property>
</Properties>
</file>