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0E8381AB" w:rsidR="00077C4F" w:rsidRPr="00554137" w:rsidRDefault="3075D82E" w:rsidP="33A37E73">
      <w:pPr>
        <w:spacing w:after="0" w:line="240" w:lineRule="auto"/>
        <w:ind w:left="-709"/>
        <w:rPr>
          <w:rFonts w:ascii="Times New Roman" w:hAnsi="Times New Roman"/>
          <w:sz w:val="4"/>
          <w:szCs w:val="4"/>
        </w:rPr>
      </w:pPr>
      <w:proofErr w:type="spellStart"/>
      <w:r w:rsidRPr="33A37E73">
        <w:rPr>
          <w:rFonts w:ascii="Times New Roman" w:hAnsi="Times New Roman"/>
          <w:sz w:val="4"/>
          <w:szCs w:val="4"/>
        </w:rPr>
        <w:t>ggg</w:t>
      </w:r>
      <w:proofErr w:type="spellEnd"/>
    </w:p>
    <w:tbl>
      <w:tblPr>
        <w:tblW w:w="1036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67"/>
      </w:tblGrid>
      <w:tr w:rsidR="001C4138" w:rsidRPr="00442552" w14:paraId="7E6372DC" w14:textId="77777777" w:rsidTr="00C0143F">
        <w:trPr>
          <w:jc w:val="center"/>
        </w:trPr>
        <w:tc>
          <w:tcPr>
            <w:tcW w:w="10367" w:type="dxa"/>
          </w:tcPr>
          <w:p w14:paraId="3A4EDC3A" w14:textId="4E237011" w:rsidR="001C4138" w:rsidRPr="000A6344" w:rsidRDefault="00F133B5" w:rsidP="005D15EB">
            <w:pPr>
              <w:widowControl w:val="0"/>
              <w:spacing w:before="120" w:after="120"/>
              <w:rPr>
                <w:rFonts w:ascii="Times New Roman" w:hAnsi="Times New Roman"/>
                <w:b/>
                <w:bCs/>
                <w:sz w:val="24"/>
                <w:szCs w:val="24"/>
              </w:rPr>
            </w:pPr>
            <w:r w:rsidRPr="000A6344">
              <w:rPr>
                <w:rFonts w:ascii="Times New Roman" w:hAnsi="Times New Roman"/>
                <w:b/>
                <w:bCs/>
                <w:sz w:val="24"/>
                <w:szCs w:val="24"/>
              </w:rPr>
              <w:t>EU Space Act</w:t>
            </w:r>
            <w:r w:rsidRPr="005D15EB">
              <w:rPr>
                <w:rFonts w:ascii="Times New Roman" w:hAnsi="Times New Roman"/>
                <w:sz w:val="24"/>
                <w:szCs w:val="24"/>
              </w:rPr>
              <w:br/>
            </w:r>
            <w:r w:rsidR="00C17FEC" w:rsidRPr="000A6344">
              <w:rPr>
                <w:rFonts w:ascii="Times New Roman" w:hAnsi="Times New Roman"/>
                <w:b/>
                <w:bCs/>
                <w:sz w:val="24"/>
                <w:szCs w:val="24"/>
              </w:rPr>
              <w:t>(m</w:t>
            </w:r>
            <w:r w:rsidRPr="000A6344">
              <w:rPr>
                <w:rFonts w:ascii="Times New Roman" w:hAnsi="Times New Roman"/>
                <w:b/>
                <w:bCs/>
                <w:sz w:val="24"/>
                <w:szCs w:val="24"/>
              </w:rPr>
              <w:t>andatory opinion</w:t>
            </w:r>
            <w:r w:rsidR="00C17FEC" w:rsidRPr="000A6344">
              <w:rPr>
                <w:rFonts w:ascii="Times New Roman" w:hAnsi="Times New Roman"/>
                <w:b/>
                <w:bCs/>
                <w:sz w:val="24"/>
                <w:szCs w:val="24"/>
              </w:rPr>
              <w:t>)</w:t>
            </w:r>
            <w:r w:rsidRPr="005D15EB">
              <w:rPr>
                <w:rFonts w:ascii="Times New Roman" w:hAnsi="Times New Roman"/>
                <w:sz w:val="24"/>
                <w:szCs w:val="24"/>
              </w:rPr>
              <w:br/>
            </w:r>
            <w:r w:rsidR="001C4138" w:rsidRPr="000A6344">
              <w:rPr>
                <w:rFonts w:ascii="Times New Roman" w:hAnsi="Times New Roman"/>
                <w:b/>
                <w:bCs/>
                <w:sz w:val="24"/>
                <w:szCs w:val="24"/>
              </w:rPr>
              <w:t>COM(</w:t>
            </w:r>
            <w:r w:rsidRPr="000A6344">
              <w:rPr>
                <w:rFonts w:ascii="Times New Roman" w:hAnsi="Times New Roman"/>
                <w:b/>
                <w:bCs/>
                <w:sz w:val="24"/>
                <w:szCs w:val="24"/>
              </w:rPr>
              <w:t>2025</w:t>
            </w:r>
            <w:r w:rsidR="001C4138" w:rsidRPr="000A6344">
              <w:rPr>
                <w:rFonts w:ascii="Times New Roman" w:hAnsi="Times New Roman"/>
                <w:b/>
                <w:bCs/>
                <w:sz w:val="24"/>
                <w:szCs w:val="24"/>
              </w:rPr>
              <w:t>)</w:t>
            </w:r>
            <w:r w:rsidRPr="000A6344">
              <w:rPr>
                <w:rFonts w:ascii="Times New Roman" w:hAnsi="Times New Roman"/>
                <w:b/>
                <w:bCs/>
                <w:sz w:val="24"/>
                <w:szCs w:val="24"/>
              </w:rPr>
              <w:t xml:space="preserve"> 335 </w:t>
            </w:r>
            <w:r w:rsidR="001C4138" w:rsidRPr="000A6344">
              <w:rPr>
                <w:rFonts w:ascii="Times New Roman" w:hAnsi="Times New Roman"/>
                <w:b/>
                <w:bCs/>
                <w:sz w:val="24"/>
                <w:szCs w:val="24"/>
              </w:rPr>
              <w:t>final</w:t>
            </w:r>
            <w:r w:rsidRPr="005D15EB">
              <w:rPr>
                <w:rFonts w:ascii="Times New Roman" w:hAnsi="Times New Roman"/>
                <w:sz w:val="24"/>
                <w:szCs w:val="24"/>
              </w:rPr>
              <w:br/>
            </w:r>
            <w:r w:rsidR="001C4138" w:rsidRPr="000A6344">
              <w:rPr>
                <w:rFonts w:ascii="Times New Roman" w:hAnsi="Times New Roman"/>
                <w:b/>
                <w:bCs/>
                <w:sz w:val="24"/>
                <w:szCs w:val="24"/>
              </w:rPr>
              <w:t>EESC-202</w:t>
            </w:r>
            <w:r w:rsidRPr="000A6344">
              <w:rPr>
                <w:rFonts w:ascii="Times New Roman" w:hAnsi="Times New Roman"/>
                <w:b/>
                <w:bCs/>
                <w:sz w:val="24"/>
                <w:szCs w:val="24"/>
              </w:rPr>
              <w:t>4</w:t>
            </w:r>
            <w:r w:rsidR="00C17FEC" w:rsidRPr="000A6344">
              <w:rPr>
                <w:rFonts w:ascii="Times New Roman" w:hAnsi="Times New Roman"/>
                <w:b/>
                <w:bCs/>
                <w:sz w:val="24"/>
                <w:szCs w:val="24"/>
              </w:rPr>
              <w:t>-</w:t>
            </w:r>
            <w:r w:rsidR="00C17FEC" w:rsidRPr="005D15EB">
              <w:rPr>
                <w:rFonts w:ascii="Times New Roman" w:hAnsi="Times New Roman"/>
                <w:b/>
                <w:bCs/>
                <w:sz w:val="24"/>
                <w:szCs w:val="24"/>
              </w:rPr>
              <w:t>00225</w:t>
            </w:r>
            <w:r w:rsidRPr="000A6344">
              <w:rPr>
                <w:rFonts w:ascii="Times New Roman" w:hAnsi="Times New Roman"/>
                <w:b/>
                <w:bCs/>
                <w:sz w:val="24"/>
                <w:szCs w:val="24"/>
              </w:rPr>
              <w:t xml:space="preserve"> </w:t>
            </w:r>
            <w:r w:rsidR="001C4138" w:rsidRPr="000A6344">
              <w:rPr>
                <w:rFonts w:ascii="Times New Roman" w:hAnsi="Times New Roman"/>
                <w:b/>
                <w:bCs/>
                <w:sz w:val="24"/>
                <w:szCs w:val="24"/>
              </w:rPr>
              <w:t xml:space="preserve">‒ </w:t>
            </w:r>
            <w:r w:rsidRPr="000A6344">
              <w:rPr>
                <w:rFonts w:ascii="Times New Roman" w:hAnsi="Times New Roman"/>
                <w:b/>
                <w:bCs/>
                <w:sz w:val="24"/>
                <w:szCs w:val="24"/>
              </w:rPr>
              <w:t>TEN/835</w:t>
            </w:r>
            <w:r w:rsidRPr="005D15EB">
              <w:rPr>
                <w:rFonts w:ascii="Times New Roman" w:hAnsi="Times New Roman"/>
                <w:sz w:val="24"/>
                <w:szCs w:val="24"/>
              </w:rPr>
              <w:br/>
            </w:r>
            <w:r w:rsidRPr="000A6344">
              <w:rPr>
                <w:rFonts w:ascii="Times New Roman" w:hAnsi="Times New Roman"/>
                <w:b/>
                <w:bCs/>
                <w:sz w:val="24"/>
                <w:szCs w:val="24"/>
              </w:rPr>
              <w:t>601</w:t>
            </w:r>
            <w:r w:rsidR="00E90F41" w:rsidRPr="005D15EB">
              <w:rPr>
                <w:rFonts w:ascii="Times New Roman" w:hAnsi="Times New Roman"/>
                <w:b/>
                <w:bCs/>
                <w:sz w:val="24"/>
                <w:szCs w:val="24"/>
                <w:vertAlign w:val="superscript"/>
              </w:rPr>
              <w:t>st</w:t>
            </w:r>
            <w:r w:rsidR="001C4138" w:rsidRPr="005D15EB">
              <w:rPr>
                <w:rFonts w:ascii="Times New Roman" w:hAnsi="Times New Roman"/>
                <w:b/>
                <w:bCs/>
                <w:sz w:val="24"/>
                <w:szCs w:val="24"/>
              </w:rPr>
              <w:t xml:space="preserve"> </w:t>
            </w:r>
            <w:r w:rsidR="001C4138" w:rsidRPr="000A6344">
              <w:rPr>
                <w:rFonts w:ascii="Times New Roman" w:hAnsi="Times New Roman"/>
                <w:b/>
                <w:bCs/>
                <w:sz w:val="24"/>
                <w:szCs w:val="24"/>
              </w:rPr>
              <w:t xml:space="preserve">Plenary Session – </w:t>
            </w:r>
            <w:r w:rsidRPr="000A6344">
              <w:rPr>
                <w:rFonts w:ascii="Times New Roman" w:hAnsi="Times New Roman"/>
                <w:b/>
                <w:bCs/>
                <w:sz w:val="24"/>
                <w:szCs w:val="24"/>
              </w:rPr>
              <w:t>December 2025</w:t>
            </w:r>
            <w:r w:rsidRPr="005D15EB">
              <w:rPr>
                <w:rFonts w:ascii="Times New Roman" w:hAnsi="Times New Roman"/>
                <w:sz w:val="24"/>
                <w:szCs w:val="24"/>
              </w:rPr>
              <w:br/>
            </w:r>
            <w:r w:rsidR="001C4138" w:rsidRPr="000A6344">
              <w:rPr>
                <w:rFonts w:ascii="Times New Roman" w:hAnsi="Times New Roman"/>
                <w:b/>
                <w:bCs/>
                <w:sz w:val="24"/>
                <w:szCs w:val="24"/>
              </w:rPr>
              <w:t xml:space="preserve">Rapporteur: </w:t>
            </w:r>
            <w:r w:rsidRPr="000A6344">
              <w:rPr>
                <w:rFonts w:ascii="Times New Roman" w:hAnsi="Times New Roman"/>
                <w:b/>
                <w:bCs/>
                <w:sz w:val="24"/>
                <w:szCs w:val="24"/>
              </w:rPr>
              <w:t>Angelo PAGLIARA</w:t>
            </w:r>
            <w:r w:rsidR="001C4138" w:rsidRPr="000A6344">
              <w:rPr>
                <w:rFonts w:ascii="Times New Roman" w:hAnsi="Times New Roman"/>
                <w:b/>
                <w:bCs/>
                <w:sz w:val="24"/>
                <w:szCs w:val="24"/>
              </w:rPr>
              <w:t xml:space="preserve"> (</w:t>
            </w:r>
            <w:r w:rsidRPr="000A6344">
              <w:rPr>
                <w:rFonts w:ascii="Times New Roman" w:hAnsi="Times New Roman"/>
                <w:b/>
                <w:bCs/>
                <w:sz w:val="24"/>
                <w:szCs w:val="24"/>
              </w:rPr>
              <w:t>IT</w:t>
            </w:r>
            <w:r w:rsidR="001C4138" w:rsidRPr="000A6344">
              <w:rPr>
                <w:rFonts w:ascii="Times New Roman" w:hAnsi="Times New Roman"/>
                <w:b/>
                <w:bCs/>
                <w:sz w:val="24"/>
                <w:szCs w:val="24"/>
              </w:rPr>
              <w:t>-</w:t>
            </w:r>
            <w:r w:rsidRPr="000A6344">
              <w:rPr>
                <w:rFonts w:ascii="Times New Roman" w:hAnsi="Times New Roman"/>
                <w:b/>
                <w:bCs/>
                <w:sz w:val="24"/>
                <w:szCs w:val="24"/>
              </w:rPr>
              <w:t xml:space="preserve"> II</w:t>
            </w:r>
            <w:r w:rsidR="001C4138" w:rsidRPr="000A6344">
              <w:rPr>
                <w:rFonts w:ascii="Times New Roman" w:hAnsi="Times New Roman"/>
                <w:b/>
                <w:bCs/>
                <w:sz w:val="24"/>
                <w:szCs w:val="24"/>
              </w:rPr>
              <w:t>)</w:t>
            </w:r>
            <w:r w:rsidRPr="005D15EB">
              <w:rPr>
                <w:rFonts w:ascii="Times New Roman" w:hAnsi="Times New Roman"/>
                <w:sz w:val="24"/>
                <w:szCs w:val="24"/>
              </w:rPr>
              <w:br/>
            </w:r>
            <w:r w:rsidR="001C4138" w:rsidRPr="000A6344">
              <w:rPr>
                <w:rFonts w:ascii="Times New Roman" w:hAnsi="Times New Roman"/>
                <w:b/>
                <w:bCs/>
                <w:sz w:val="24"/>
                <w:szCs w:val="24"/>
              </w:rPr>
              <w:t xml:space="preserve">DG </w:t>
            </w:r>
            <w:r w:rsidRPr="000A6344">
              <w:rPr>
                <w:rFonts w:ascii="Times New Roman" w:hAnsi="Times New Roman"/>
                <w:b/>
                <w:bCs/>
                <w:sz w:val="24"/>
                <w:szCs w:val="24"/>
              </w:rPr>
              <w:t>DEFIS</w:t>
            </w:r>
            <w:r w:rsidR="001C4138" w:rsidRPr="000A6344">
              <w:rPr>
                <w:rFonts w:ascii="Times New Roman" w:hAnsi="Times New Roman"/>
                <w:b/>
                <w:bCs/>
                <w:sz w:val="24"/>
                <w:szCs w:val="24"/>
              </w:rPr>
              <w:t xml:space="preserve"> – Commissioner</w:t>
            </w:r>
            <w:r w:rsidR="00E90F41">
              <w:rPr>
                <w:rFonts w:ascii="Times New Roman" w:hAnsi="Times New Roman"/>
                <w:b/>
                <w:bCs/>
                <w:sz w:val="24"/>
                <w:szCs w:val="24"/>
              </w:rPr>
              <w:t xml:space="preserve"> </w:t>
            </w:r>
            <w:r w:rsidRPr="000A6344">
              <w:rPr>
                <w:rFonts w:ascii="Times New Roman" w:hAnsi="Times New Roman"/>
                <w:b/>
                <w:bCs/>
                <w:sz w:val="24"/>
                <w:szCs w:val="24"/>
              </w:rPr>
              <w:t>KUBILIUS</w:t>
            </w:r>
          </w:p>
        </w:tc>
      </w:tr>
      <w:tr w:rsidR="00734613" w:rsidRPr="00442552" w14:paraId="1937071F" w14:textId="77777777" w:rsidTr="00C0143F">
        <w:trPr>
          <w:jc w:val="center"/>
        </w:trPr>
        <w:tc>
          <w:tcPr>
            <w:tcW w:w="10367" w:type="dxa"/>
          </w:tcPr>
          <w:p w14:paraId="1E50B4DB" w14:textId="6210B328"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C0143F">
        <w:trPr>
          <w:jc w:val="center"/>
        </w:trPr>
        <w:tc>
          <w:tcPr>
            <w:tcW w:w="10367" w:type="dxa"/>
          </w:tcPr>
          <w:p w14:paraId="610421F6" w14:textId="3E06B6B7" w:rsidR="00F133B5" w:rsidRPr="000A6344" w:rsidRDefault="244166AA" w:rsidP="005D15EB">
            <w:pPr>
              <w:widowControl w:val="0"/>
              <w:spacing w:before="120" w:after="120"/>
              <w:jc w:val="both"/>
              <w:rPr>
                <w:rFonts w:ascii="Times New Roman" w:hAnsi="Times New Roman"/>
                <w:sz w:val="24"/>
                <w:szCs w:val="24"/>
              </w:rPr>
            </w:pPr>
            <w:r w:rsidRPr="000A6344">
              <w:rPr>
                <w:rFonts w:ascii="Times New Roman" w:hAnsi="Times New Roman"/>
                <w:sz w:val="24"/>
                <w:szCs w:val="24"/>
              </w:rPr>
              <w:t>The Commission thanks the Committee</w:t>
            </w:r>
            <w:r w:rsidR="000A6344" w:rsidRPr="000A6344">
              <w:rPr>
                <w:rFonts w:ascii="Times New Roman" w:hAnsi="Times New Roman"/>
                <w:sz w:val="24"/>
                <w:szCs w:val="24"/>
              </w:rPr>
              <w:t xml:space="preserve"> </w:t>
            </w:r>
            <w:r w:rsidRPr="000A6344">
              <w:rPr>
                <w:rFonts w:ascii="Times New Roman" w:hAnsi="Times New Roman"/>
                <w:sz w:val="24"/>
                <w:szCs w:val="24"/>
              </w:rPr>
              <w:t>for its opinion on the Commission proposal for a Regulation of the European Parliament and of the Council on the safety, resilience and sustainability of space activities in the Union</w:t>
            </w:r>
            <w:r w:rsidR="0098343F">
              <w:rPr>
                <w:rStyle w:val="FootnoteReference"/>
                <w:rFonts w:ascii="Times New Roman" w:hAnsi="Times New Roman"/>
                <w:sz w:val="24"/>
                <w:szCs w:val="24"/>
              </w:rPr>
              <w:footnoteReference w:id="2"/>
            </w:r>
            <w:r w:rsidRPr="000A6344">
              <w:rPr>
                <w:rFonts w:ascii="Times New Roman" w:hAnsi="Times New Roman"/>
                <w:sz w:val="24"/>
                <w:szCs w:val="24"/>
              </w:rPr>
              <w:t xml:space="preserve"> (EU Space Act)</w:t>
            </w:r>
            <w:r w:rsidR="23245492" w:rsidRPr="000A6344">
              <w:rPr>
                <w:rFonts w:ascii="Times New Roman" w:hAnsi="Times New Roman"/>
                <w:sz w:val="24"/>
                <w:szCs w:val="24"/>
              </w:rPr>
              <w:t xml:space="preserve"> and takes note of its recommendations</w:t>
            </w:r>
            <w:r w:rsidRPr="000A6344">
              <w:rPr>
                <w:rFonts w:ascii="Times New Roman" w:hAnsi="Times New Roman"/>
                <w:sz w:val="24"/>
                <w:szCs w:val="24"/>
              </w:rPr>
              <w:t>.</w:t>
            </w:r>
            <w:r w:rsidR="00C455F9">
              <w:rPr>
                <w:rFonts w:ascii="Times New Roman" w:hAnsi="Times New Roman"/>
                <w:sz w:val="24"/>
                <w:szCs w:val="24"/>
              </w:rPr>
              <w:t xml:space="preserve"> </w:t>
            </w:r>
          </w:p>
          <w:p w14:paraId="0A3B82ED" w14:textId="54988DD0" w:rsidR="00760B49" w:rsidRPr="000A6344" w:rsidRDefault="00405E8F" w:rsidP="005D15EB">
            <w:pPr>
              <w:widowControl w:val="0"/>
              <w:spacing w:before="120" w:after="120"/>
              <w:jc w:val="both"/>
              <w:rPr>
                <w:rFonts w:ascii="Times New Roman" w:hAnsi="Times New Roman"/>
                <w:sz w:val="24"/>
                <w:szCs w:val="24"/>
              </w:rPr>
            </w:pPr>
            <w:r w:rsidRPr="000A6344">
              <w:rPr>
                <w:rFonts w:ascii="Times New Roman" w:hAnsi="Times New Roman"/>
                <w:sz w:val="24"/>
                <w:szCs w:val="24"/>
              </w:rPr>
              <w:t xml:space="preserve">On point 1.3, </w:t>
            </w:r>
            <w:r w:rsidR="005F07F6" w:rsidRPr="000A6344">
              <w:rPr>
                <w:rFonts w:ascii="Times New Roman" w:hAnsi="Times New Roman"/>
                <w:sz w:val="24"/>
                <w:szCs w:val="24"/>
              </w:rPr>
              <w:t>the Commission deems that</w:t>
            </w:r>
            <w:r w:rsidR="00A73D88" w:rsidRPr="000A6344">
              <w:rPr>
                <w:rFonts w:ascii="Times New Roman" w:hAnsi="Times New Roman"/>
                <w:sz w:val="24"/>
                <w:szCs w:val="24"/>
              </w:rPr>
              <w:t xml:space="preserve"> </w:t>
            </w:r>
            <w:r w:rsidR="004C4FC4" w:rsidRPr="000A6344">
              <w:rPr>
                <w:rFonts w:ascii="Times New Roman" w:hAnsi="Times New Roman"/>
                <w:sz w:val="24"/>
                <w:szCs w:val="24"/>
              </w:rPr>
              <w:t>Article 114 TFEU</w:t>
            </w:r>
            <w:r w:rsidR="0098343F">
              <w:rPr>
                <w:rFonts w:ascii="Times New Roman" w:hAnsi="Times New Roman"/>
                <w:sz w:val="24"/>
                <w:szCs w:val="24"/>
              </w:rPr>
              <w:t xml:space="preserve"> (</w:t>
            </w:r>
            <w:r w:rsidR="0098343F" w:rsidRPr="0098343F">
              <w:rPr>
                <w:rFonts w:ascii="Times New Roman" w:hAnsi="Times New Roman"/>
                <w:sz w:val="24"/>
                <w:szCs w:val="24"/>
              </w:rPr>
              <w:t>Treaty on the Functioning of the European Union)</w:t>
            </w:r>
            <w:r w:rsidR="004C4FC4" w:rsidRPr="000A6344">
              <w:rPr>
                <w:rFonts w:ascii="Times New Roman" w:hAnsi="Times New Roman"/>
                <w:sz w:val="24"/>
                <w:szCs w:val="24"/>
              </w:rPr>
              <w:t xml:space="preserve"> </w:t>
            </w:r>
            <w:r w:rsidR="00130E75" w:rsidRPr="000A6344">
              <w:rPr>
                <w:rFonts w:ascii="Times New Roman" w:hAnsi="Times New Roman"/>
                <w:sz w:val="24"/>
                <w:szCs w:val="24"/>
              </w:rPr>
              <w:t>is</w:t>
            </w:r>
            <w:r w:rsidR="004C4FC4" w:rsidRPr="000A6344">
              <w:rPr>
                <w:rFonts w:ascii="Times New Roman" w:hAnsi="Times New Roman"/>
                <w:sz w:val="24"/>
                <w:szCs w:val="24"/>
              </w:rPr>
              <w:t xml:space="preserve"> the most appropriate legal basis to address the current fragmentation of national space </w:t>
            </w:r>
            <w:r w:rsidR="00EB374A" w:rsidRPr="000A6344">
              <w:rPr>
                <w:rFonts w:ascii="Times New Roman" w:hAnsi="Times New Roman"/>
                <w:sz w:val="24"/>
                <w:szCs w:val="24"/>
              </w:rPr>
              <w:t xml:space="preserve">laws across the </w:t>
            </w:r>
            <w:r w:rsidR="004C4FC4" w:rsidRPr="000A6344">
              <w:rPr>
                <w:rFonts w:ascii="Times New Roman" w:hAnsi="Times New Roman"/>
                <w:sz w:val="24"/>
                <w:szCs w:val="24"/>
              </w:rPr>
              <w:t xml:space="preserve">Union and achieve the objectives pursued by the </w:t>
            </w:r>
            <w:r w:rsidR="00195C1E" w:rsidRPr="000A6344">
              <w:rPr>
                <w:rFonts w:ascii="Times New Roman" w:hAnsi="Times New Roman"/>
                <w:sz w:val="24"/>
                <w:szCs w:val="24"/>
              </w:rPr>
              <w:t>EU Space Ac</w:t>
            </w:r>
            <w:r w:rsidR="00321FC4" w:rsidRPr="000A6344">
              <w:rPr>
                <w:rFonts w:ascii="Times New Roman" w:hAnsi="Times New Roman"/>
                <w:sz w:val="24"/>
                <w:szCs w:val="24"/>
              </w:rPr>
              <w:t>t</w:t>
            </w:r>
            <w:r w:rsidR="004C4FC4" w:rsidRPr="000A6344">
              <w:rPr>
                <w:rFonts w:ascii="Times New Roman" w:hAnsi="Times New Roman"/>
                <w:sz w:val="24"/>
                <w:szCs w:val="24"/>
              </w:rPr>
              <w:t xml:space="preserve"> to ensure the establishment of the </w:t>
            </w:r>
            <w:r w:rsidR="0047385A" w:rsidRPr="000A6344">
              <w:rPr>
                <w:rFonts w:ascii="Times New Roman" w:hAnsi="Times New Roman"/>
                <w:sz w:val="24"/>
                <w:szCs w:val="24"/>
              </w:rPr>
              <w:t>single</w:t>
            </w:r>
            <w:r w:rsidR="004C4FC4" w:rsidRPr="000A6344">
              <w:rPr>
                <w:rFonts w:ascii="Times New Roman" w:hAnsi="Times New Roman"/>
                <w:sz w:val="24"/>
                <w:szCs w:val="24"/>
              </w:rPr>
              <w:t xml:space="preserve"> market for space.</w:t>
            </w:r>
            <w:r w:rsidR="00CE45B6" w:rsidRPr="000A6344">
              <w:rPr>
                <w:rFonts w:ascii="Times New Roman" w:hAnsi="Times New Roman"/>
                <w:sz w:val="24"/>
                <w:szCs w:val="24"/>
              </w:rPr>
              <w:t xml:space="preserve"> </w:t>
            </w:r>
            <w:r w:rsidR="00A73D88" w:rsidRPr="000A6344">
              <w:rPr>
                <w:rFonts w:ascii="Times New Roman" w:hAnsi="Times New Roman"/>
                <w:sz w:val="24"/>
                <w:szCs w:val="24"/>
              </w:rPr>
              <w:t>It acknowledges that t</w:t>
            </w:r>
            <w:r w:rsidR="6A39518F" w:rsidRPr="000A6344">
              <w:rPr>
                <w:rFonts w:ascii="Times New Roman" w:hAnsi="Times New Roman"/>
                <w:sz w:val="24"/>
                <w:szCs w:val="24"/>
              </w:rPr>
              <w:t>he terminology and definitions used in the proposal can be further refined</w:t>
            </w:r>
            <w:r w:rsidR="0A78E665" w:rsidRPr="000A6344">
              <w:rPr>
                <w:rFonts w:ascii="Times New Roman" w:hAnsi="Times New Roman"/>
                <w:sz w:val="24"/>
                <w:szCs w:val="24"/>
              </w:rPr>
              <w:t>.</w:t>
            </w:r>
            <w:r w:rsidR="00A73D88" w:rsidRPr="000A6344">
              <w:rPr>
                <w:rFonts w:ascii="Times New Roman" w:hAnsi="Times New Roman"/>
                <w:sz w:val="24"/>
                <w:szCs w:val="24"/>
              </w:rPr>
              <w:t xml:space="preserve"> </w:t>
            </w:r>
          </w:p>
          <w:p w14:paraId="351CE499" w14:textId="2E9BD80B" w:rsidR="00F133B5" w:rsidRPr="000A6344" w:rsidRDefault="00A73D88" w:rsidP="005D15EB">
            <w:pPr>
              <w:widowControl w:val="0"/>
              <w:spacing w:before="120" w:after="120"/>
              <w:jc w:val="both"/>
              <w:rPr>
                <w:rFonts w:ascii="Times New Roman" w:hAnsi="Times New Roman"/>
                <w:i/>
                <w:iCs/>
                <w:sz w:val="24"/>
                <w:szCs w:val="24"/>
              </w:rPr>
            </w:pPr>
            <w:r w:rsidRPr="000A6344">
              <w:rPr>
                <w:rFonts w:ascii="Times New Roman" w:hAnsi="Times New Roman"/>
                <w:sz w:val="24"/>
                <w:szCs w:val="24"/>
              </w:rPr>
              <w:t>In addition, w</w:t>
            </w:r>
            <w:r w:rsidR="00064D26" w:rsidRPr="000A6344">
              <w:rPr>
                <w:rFonts w:ascii="Times New Roman" w:hAnsi="Times New Roman"/>
                <w:sz w:val="24"/>
                <w:szCs w:val="24"/>
              </w:rPr>
              <w:t>hile taking note</w:t>
            </w:r>
            <w:r w:rsidR="305576DE" w:rsidRPr="000A6344">
              <w:rPr>
                <w:rFonts w:ascii="Times New Roman" w:hAnsi="Times New Roman"/>
                <w:sz w:val="24"/>
                <w:szCs w:val="24"/>
              </w:rPr>
              <w:t xml:space="preserve"> of the recommendation to introduce a new clause on international obligations,</w:t>
            </w:r>
            <w:r w:rsidR="74D53CC6" w:rsidRPr="000A6344">
              <w:rPr>
                <w:rFonts w:ascii="Times New Roman" w:hAnsi="Times New Roman"/>
                <w:sz w:val="24"/>
                <w:szCs w:val="24"/>
              </w:rPr>
              <w:t xml:space="preserve"> </w:t>
            </w:r>
            <w:r w:rsidR="00EE735A" w:rsidRPr="000A6344">
              <w:rPr>
                <w:rFonts w:ascii="Times New Roman" w:hAnsi="Times New Roman"/>
                <w:sz w:val="24"/>
                <w:szCs w:val="24"/>
              </w:rPr>
              <w:t xml:space="preserve">the Commission considers that </w:t>
            </w:r>
            <w:r w:rsidR="74D53CC6" w:rsidRPr="000A6344">
              <w:rPr>
                <w:rFonts w:ascii="Times New Roman" w:hAnsi="Times New Roman"/>
                <w:sz w:val="24"/>
                <w:szCs w:val="24"/>
              </w:rPr>
              <w:t>this would be out of scope and cause legal ambiguity as</w:t>
            </w:r>
            <w:r w:rsidR="305576DE" w:rsidRPr="000A6344">
              <w:rPr>
                <w:rFonts w:ascii="Times New Roman" w:hAnsi="Times New Roman"/>
                <w:sz w:val="24"/>
                <w:szCs w:val="24"/>
              </w:rPr>
              <w:t xml:space="preserve"> </w:t>
            </w:r>
            <w:r w:rsidR="2C0B9C34" w:rsidRPr="000A6344">
              <w:rPr>
                <w:rFonts w:ascii="Times New Roman" w:hAnsi="Times New Roman"/>
                <w:sz w:val="24"/>
                <w:szCs w:val="24"/>
              </w:rPr>
              <w:t>t</w:t>
            </w:r>
            <w:r w:rsidR="49FF3873" w:rsidRPr="000A6344">
              <w:rPr>
                <w:rFonts w:ascii="Times New Roman" w:hAnsi="Times New Roman"/>
                <w:sz w:val="24"/>
                <w:szCs w:val="24"/>
              </w:rPr>
              <w:t>he proposal</w:t>
            </w:r>
            <w:r w:rsidR="508B61A8" w:rsidRPr="000A6344">
              <w:rPr>
                <w:rFonts w:ascii="Times New Roman" w:hAnsi="Times New Roman"/>
                <w:sz w:val="24"/>
                <w:szCs w:val="24"/>
              </w:rPr>
              <w:t xml:space="preserve"> </w:t>
            </w:r>
            <w:r w:rsidR="508B61A8">
              <w:rPr>
                <w:rFonts w:ascii="Times New Roman" w:eastAsia="Times New Roman" w:hAnsi="Times New Roman"/>
                <w:color w:val="000000"/>
                <w:sz w:val="24"/>
                <w:szCs w:val="24"/>
              </w:rPr>
              <w:t>does n</w:t>
            </w:r>
            <w:r w:rsidR="0047385A">
              <w:rPr>
                <w:rFonts w:ascii="Times New Roman" w:eastAsia="Times New Roman" w:hAnsi="Times New Roman"/>
                <w:color w:val="000000"/>
                <w:sz w:val="24"/>
                <w:szCs w:val="24"/>
              </w:rPr>
              <w:t>either</w:t>
            </w:r>
            <w:r w:rsidR="508B61A8">
              <w:rPr>
                <w:rFonts w:ascii="Times New Roman" w:eastAsia="Times New Roman" w:hAnsi="Times New Roman"/>
                <w:color w:val="000000"/>
                <w:sz w:val="24"/>
                <w:szCs w:val="24"/>
              </w:rPr>
              <w:t xml:space="preserve"> interfere with the national prerogatives of </w:t>
            </w:r>
            <w:r w:rsidR="2C0B9C34">
              <w:rPr>
                <w:rFonts w:ascii="Times New Roman" w:eastAsia="Times New Roman" w:hAnsi="Times New Roman"/>
                <w:color w:val="000000"/>
                <w:sz w:val="24"/>
                <w:szCs w:val="24"/>
              </w:rPr>
              <w:t xml:space="preserve">the </w:t>
            </w:r>
            <w:r w:rsidR="508B61A8">
              <w:rPr>
                <w:rFonts w:ascii="Times New Roman" w:eastAsia="Times New Roman" w:hAnsi="Times New Roman"/>
                <w:color w:val="000000"/>
                <w:sz w:val="24"/>
                <w:szCs w:val="24"/>
              </w:rPr>
              <w:t>Member States</w:t>
            </w:r>
            <w:r w:rsidR="508B61A8">
              <w:rPr>
                <w:rFonts w:ascii="Times New Roman" w:eastAsia="Times New Roman" w:hAnsi="Times New Roman"/>
                <w:color w:val="000000"/>
                <w:sz w:val="24"/>
                <w:szCs w:val="24"/>
                <w:lang w:val="en-GB"/>
              </w:rPr>
              <w:t xml:space="preserve"> </w:t>
            </w:r>
            <w:r w:rsidR="0047385A">
              <w:rPr>
                <w:rFonts w:ascii="Times New Roman" w:eastAsia="Times New Roman" w:hAnsi="Times New Roman"/>
                <w:color w:val="000000"/>
                <w:sz w:val="24"/>
                <w:szCs w:val="24"/>
                <w:lang w:val="en-GB"/>
              </w:rPr>
              <w:t>n</w:t>
            </w:r>
            <w:r w:rsidR="55015B0F">
              <w:rPr>
                <w:rFonts w:ascii="Times New Roman" w:eastAsia="Times New Roman" w:hAnsi="Times New Roman"/>
                <w:color w:val="000000"/>
                <w:sz w:val="24"/>
                <w:szCs w:val="24"/>
              </w:rPr>
              <w:t>or</w:t>
            </w:r>
            <w:r w:rsidR="508B61A8">
              <w:rPr>
                <w:rFonts w:ascii="Times New Roman" w:eastAsia="Times New Roman" w:hAnsi="Times New Roman"/>
                <w:color w:val="000000"/>
                <w:sz w:val="24"/>
                <w:szCs w:val="24"/>
                <w:lang w:val="en-GB"/>
              </w:rPr>
              <w:t xml:space="preserve"> </w:t>
            </w:r>
            <w:r w:rsidR="0047385A">
              <w:rPr>
                <w:rFonts w:ascii="Times New Roman" w:eastAsia="Times New Roman" w:hAnsi="Times New Roman"/>
                <w:color w:val="000000"/>
                <w:sz w:val="24"/>
                <w:szCs w:val="24"/>
                <w:lang w:val="en-GB"/>
              </w:rPr>
              <w:t xml:space="preserve">with </w:t>
            </w:r>
            <w:r w:rsidR="55015B0F">
              <w:rPr>
                <w:rFonts w:ascii="Times New Roman" w:eastAsia="Times New Roman" w:hAnsi="Times New Roman"/>
                <w:color w:val="000000"/>
                <w:sz w:val="24"/>
                <w:szCs w:val="24"/>
              </w:rPr>
              <w:t xml:space="preserve">their </w:t>
            </w:r>
            <w:r w:rsidR="508B61A8">
              <w:rPr>
                <w:rFonts w:ascii="Times New Roman" w:eastAsia="Times New Roman" w:hAnsi="Times New Roman"/>
                <w:color w:val="000000"/>
                <w:sz w:val="24"/>
                <w:szCs w:val="24"/>
                <w:lang w:val="en-GB"/>
              </w:rPr>
              <w:t>obligations stemming from UN treaties</w:t>
            </w:r>
            <w:r w:rsidR="508B61A8">
              <w:rPr>
                <w:rFonts w:ascii="Times New Roman" w:eastAsia="Times New Roman" w:hAnsi="Times New Roman"/>
                <w:b/>
                <w:bCs/>
                <w:color w:val="000000"/>
                <w:sz w:val="24"/>
                <w:szCs w:val="24"/>
                <w:lang w:val="en-GB"/>
              </w:rPr>
              <w:t xml:space="preserve"> </w:t>
            </w:r>
            <w:r w:rsidR="508B61A8">
              <w:rPr>
                <w:rFonts w:ascii="Times New Roman" w:eastAsia="Times New Roman" w:hAnsi="Times New Roman"/>
                <w:color w:val="000000"/>
                <w:sz w:val="24"/>
                <w:szCs w:val="24"/>
                <w:lang w:val="en-GB"/>
              </w:rPr>
              <w:t xml:space="preserve">(e.g. the </w:t>
            </w:r>
            <w:r w:rsidR="508B61A8">
              <w:rPr>
                <w:rFonts w:ascii="Times New Roman" w:eastAsia="Times New Roman" w:hAnsi="Times New Roman"/>
                <w:color w:val="000000"/>
                <w:sz w:val="24"/>
                <w:szCs w:val="24"/>
              </w:rPr>
              <w:t xml:space="preserve">principle of authorisation of private space operators and the related liability aspects) </w:t>
            </w:r>
            <w:r w:rsidR="0047385A">
              <w:rPr>
                <w:rFonts w:ascii="Times New Roman" w:eastAsia="Times New Roman" w:hAnsi="Times New Roman"/>
                <w:color w:val="000000"/>
                <w:sz w:val="24"/>
                <w:szCs w:val="24"/>
              </w:rPr>
              <w:t>no</w:t>
            </w:r>
            <w:r w:rsidR="508B61A8">
              <w:rPr>
                <w:rFonts w:ascii="Times New Roman" w:eastAsia="Times New Roman" w:hAnsi="Times New Roman"/>
                <w:color w:val="000000"/>
                <w:sz w:val="24"/>
                <w:szCs w:val="24"/>
              </w:rPr>
              <w:t>r</w:t>
            </w:r>
            <w:r w:rsidR="00C455F9">
              <w:rPr>
                <w:rFonts w:ascii="Times New Roman" w:eastAsia="Times New Roman" w:hAnsi="Times New Roman"/>
                <w:color w:val="000000"/>
                <w:sz w:val="24"/>
                <w:szCs w:val="24"/>
              </w:rPr>
              <w:t xml:space="preserve"> with</w:t>
            </w:r>
            <w:r w:rsidR="508B61A8">
              <w:rPr>
                <w:rFonts w:ascii="Times New Roman" w:eastAsia="Times New Roman" w:hAnsi="Times New Roman"/>
                <w:color w:val="000000"/>
                <w:sz w:val="24"/>
                <w:szCs w:val="24"/>
              </w:rPr>
              <w:t xml:space="preserve"> other international agreements</w:t>
            </w:r>
            <w:r w:rsidR="508B61A8">
              <w:rPr>
                <w:rFonts w:ascii="Times New Roman" w:eastAsia="Times New Roman" w:hAnsi="Times New Roman"/>
                <w:b/>
                <w:bCs/>
                <w:color w:val="000000"/>
                <w:sz w:val="24"/>
                <w:szCs w:val="24"/>
              </w:rPr>
              <w:t xml:space="preserve"> </w:t>
            </w:r>
            <w:r w:rsidR="508B61A8">
              <w:rPr>
                <w:rFonts w:ascii="Times New Roman" w:eastAsia="Times New Roman" w:hAnsi="Times New Roman"/>
                <w:color w:val="000000"/>
                <w:sz w:val="24"/>
                <w:szCs w:val="24"/>
              </w:rPr>
              <w:t xml:space="preserve">(e.g. the existing regulation of radio spectrum under international telecommunication rules). </w:t>
            </w:r>
          </w:p>
          <w:p w14:paraId="6F5A230A" w14:textId="54122A52" w:rsidR="00EE735A" w:rsidRPr="000A6344" w:rsidRDefault="415080AB" w:rsidP="005D15EB">
            <w:pPr>
              <w:widowControl w:val="0"/>
              <w:spacing w:before="120" w:after="120"/>
              <w:jc w:val="both"/>
              <w:rPr>
                <w:rFonts w:ascii="Times New Roman" w:hAnsi="Times New Roman"/>
                <w:sz w:val="24"/>
                <w:szCs w:val="24"/>
              </w:rPr>
            </w:pPr>
            <w:r w:rsidRPr="000A6344">
              <w:rPr>
                <w:rFonts w:ascii="Times New Roman" w:hAnsi="Times New Roman"/>
                <w:sz w:val="24"/>
                <w:szCs w:val="24"/>
              </w:rPr>
              <w:t xml:space="preserve">On point 1.4, </w:t>
            </w:r>
            <w:r w:rsidR="6903AF07" w:rsidRPr="000A6344">
              <w:rPr>
                <w:rFonts w:ascii="Times New Roman" w:hAnsi="Times New Roman"/>
                <w:sz w:val="24"/>
                <w:szCs w:val="24"/>
              </w:rPr>
              <w:t>the Commission deems that</w:t>
            </w:r>
            <w:r w:rsidR="7E5EAE99" w:rsidRPr="000A6344">
              <w:rPr>
                <w:rFonts w:ascii="Times New Roman" w:hAnsi="Times New Roman"/>
                <w:sz w:val="24"/>
                <w:szCs w:val="24"/>
              </w:rPr>
              <w:t xml:space="preserve"> </w:t>
            </w:r>
            <w:r w:rsidR="70F99E9C" w:rsidRPr="000A6344">
              <w:rPr>
                <w:rFonts w:ascii="Times New Roman" w:hAnsi="Times New Roman"/>
                <w:sz w:val="24"/>
                <w:szCs w:val="24"/>
              </w:rPr>
              <w:t>T</w:t>
            </w:r>
            <w:r w:rsidR="3BE4C73F" w:rsidRPr="000A6344">
              <w:rPr>
                <w:rFonts w:ascii="Times New Roman" w:hAnsi="Times New Roman"/>
                <w:sz w:val="24"/>
                <w:szCs w:val="24"/>
              </w:rPr>
              <w:t xml:space="preserve">itle I </w:t>
            </w:r>
            <w:r w:rsidR="0A2A7F1D" w:rsidRPr="000A6344">
              <w:rPr>
                <w:rFonts w:ascii="Times New Roman" w:hAnsi="Times New Roman"/>
                <w:sz w:val="24"/>
                <w:szCs w:val="24"/>
              </w:rPr>
              <w:t>does not refer to the</w:t>
            </w:r>
            <w:r w:rsidR="5C57BCA1" w:rsidRPr="000A6344">
              <w:rPr>
                <w:rFonts w:ascii="Times New Roman" w:hAnsi="Times New Roman"/>
                <w:sz w:val="24"/>
                <w:szCs w:val="24"/>
              </w:rPr>
              <w:t xml:space="preserve"> </w:t>
            </w:r>
            <w:r w:rsidR="5D390B2B" w:rsidRPr="000A6344">
              <w:rPr>
                <w:rFonts w:ascii="Times New Roman" w:hAnsi="Times New Roman"/>
                <w:sz w:val="24"/>
                <w:szCs w:val="24"/>
              </w:rPr>
              <w:t>criteria</w:t>
            </w:r>
            <w:r w:rsidR="70F99E9C" w:rsidRPr="000A6344">
              <w:rPr>
                <w:rFonts w:ascii="Times New Roman" w:hAnsi="Times New Roman"/>
                <w:sz w:val="24"/>
                <w:szCs w:val="24"/>
              </w:rPr>
              <w:t xml:space="preserve"> </w:t>
            </w:r>
            <w:r w:rsidR="72032F74" w:rsidRPr="000A6344">
              <w:rPr>
                <w:rFonts w:ascii="Times New Roman" w:hAnsi="Times New Roman"/>
                <w:sz w:val="24"/>
                <w:szCs w:val="24"/>
              </w:rPr>
              <w:t>used by the UN Treaties</w:t>
            </w:r>
            <w:r w:rsidR="05C8F494" w:rsidRPr="000A6344">
              <w:rPr>
                <w:rFonts w:ascii="Times New Roman" w:hAnsi="Times New Roman"/>
                <w:sz w:val="24"/>
                <w:szCs w:val="24"/>
              </w:rPr>
              <w:t xml:space="preserve"> </w:t>
            </w:r>
            <w:r w:rsidR="5D390B2B" w:rsidRPr="000A6344">
              <w:rPr>
                <w:rFonts w:ascii="Times New Roman" w:hAnsi="Times New Roman"/>
                <w:sz w:val="24"/>
                <w:szCs w:val="24"/>
              </w:rPr>
              <w:t xml:space="preserve">(i.e. State of nationality of the space operator or launching State) </w:t>
            </w:r>
            <w:proofErr w:type="gramStart"/>
            <w:r w:rsidR="72ED7D49" w:rsidRPr="000A6344">
              <w:rPr>
                <w:rFonts w:ascii="Times New Roman" w:hAnsi="Times New Roman"/>
                <w:sz w:val="24"/>
                <w:szCs w:val="24"/>
              </w:rPr>
              <w:t>with regard to</w:t>
            </w:r>
            <w:proofErr w:type="gramEnd"/>
            <w:r w:rsidR="72ED7D49" w:rsidRPr="000A6344">
              <w:rPr>
                <w:rFonts w:ascii="Times New Roman" w:hAnsi="Times New Roman"/>
                <w:sz w:val="24"/>
                <w:szCs w:val="24"/>
              </w:rPr>
              <w:t xml:space="preserve"> </w:t>
            </w:r>
            <w:r w:rsidR="5D390B2B" w:rsidRPr="000A6344">
              <w:rPr>
                <w:rFonts w:ascii="Times New Roman" w:hAnsi="Times New Roman"/>
                <w:sz w:val="24"/>
                <w:szCs w:val="24"/>
              </w:rPr>
              <w:t>the scope of application of the E</w:t>
            </w:r>
            <w:r w:rsidR="32D63171" w:rsidRPr="000A6344">
              <w:rPr>
                <w:rFonts w:ascii="Times New Roman" w:hAnsi="Times New Roman"/>
                <w:sz w:val="24"/>
                <w:szCs w:val="24"/>
              </w:rPr>
              <w:t>U</w:t>
            </w:r>
            <w:r w:rsidR="5D390B2B" w:rsidRPr="000A6344">
              <w:rPr>
                <w:rFonts w:ascii="Times New Roman" w:hAnsi="Times New Roman"/>
                <w:sz w:val="24"/>
                <w:szCs w:val="24"/>
              </w:rPr>
              <w:t xml:space="preserve"> Spac</w:t>
            </w:r>
            <w:r w:rsidR="3BE8804A" w:rsidRPr="000A6344">
              <w:rPr>
                <w:rFonts w:ascii="Times New Roman" w:hAnsi="Times New Roman"/>
                <w:sz w:val="24"/>
                <w:szCs w:val="24"/>
              </w:rPr>
              <w:t>e</w:t>
            </w:r>
            <w:r w:rsidR="5D390B2B" w:rsidRPr="000A6344">
              <w:rPr>
                <w:rFonts w:ascii="Times New Roman" w:hAnsi="Times New Roman"/>
                <w:sz w:val="24"/>
                <w:szCs w:val="24"/>
              </w:rPr>
              <w:t xml:space="preserve"> Act</w:t>
            </w:r>
            <w:r w:rsidR="326408D9" w:rsidRPr="000A6344">
              <w:rPr>
                <w:rFonts w:ascii="Times New Roman" w:hAnsi="Times New Roman"/>
                <w:sz w:val="24"/>
                <w:szCs w:val="24"/>
              </w:rPr>
              <w:t>.</w:t>
            </w:r>
            <w:r w:rsidR="7A6A3237" w:rsidRPr="000A6344">
              <w:rPr>
                <w:rFonts w:ascii="Times New Roman" w:hAnsi="Times New Roman"/>
                <w:i/>
                <w:iCs/>
                <w:sz w:val="24"/>
                <w:szCs w:val="24"/>
              </w:rPr>
              <w:t xml:space="preserve"> </w:t>
            </w:r>
            <w:r w:rsidR="52A9229B" w:rsidRPr="000A6344">
              <w:rPr>
                <w:rFonts w:ascii="Times New Roman" w:hAnsi="Times New Roman"/>
                <w:sz w:val="24"/>
                <w:szCs w:val="24"/>
              </w:rPr>
              <w:t xml:space="preserve">The EU Space Act aims at </w:t>
            </w:r>
            <w:r w:rsidR="0047385A" w:rsidRPr="000A6344">
              <w:rPr>
                <w:rFonts w:ascii="Times New Roman" w:hAnsi="Times New Roman"/>
                <w:sz w:val="24"/>
                <w:szCs w:val="24"/>
              </w:rPr>
              <w:t>dev</w:t>
            </w:r>
            <w:r w:rsidR="000A4E94" w:rsidRPr="000A6344">
              <w:rPr>
                <w:rFonts w:ascii="Times New Roman" w:hAnsi="Times New Roman"/>
                <w:sz w:val="24"/>
                <w:szCs w:val="24"/>
              </w:rPr>
              <w:t>e</w:t>
            </w:r>
            <w:r w:rsidR="0047385A" w:rsidRPr="000A6344">
              <w:rPr>
                <w:rFonts w:ascii="Times New Roman" w:hAnsi="Times New Roman"/>
                <w:sz w:val="24"/>
                <w:szCs w:val="24"/>
              </w:rPr>
              <w:t>loping</w:t>
            </w:r>
            <w:r w:rsidR="52A9229B" w:rsidRPr="000A6344">
              <w:rPr>
                <w:rFonts w:ascii="Times New Roman" w:hAnsi="Times New Roman"/>
                <w:sz w:val="24"/>
                <w:szCs w:val="24"/>
              </w:rPr>
              <w:t xml:space="preserve"> a well-functioning Single Market </w:t>
            </w:r>
            <w:r w:rsidR="33BE4B51" w:rsidRPr="000A6344">
              <w:rPr>
                <w:rFonts w:ascii="Times New Roman" w:hAnsi="Times New Roman"/>
                <w:sz w:val="24"/>
                <w:szCs w:val="24"/>
              </w:rPr>
              <w:t xml:space="preserve">for space activities. Therefore, </w:t>
            </w:r>
            <w:r w:rsidR="3CC4F596" w:rsidRPr="000A6344">
              <w:rPr>
                <w:rFonts w:ascii="Times New Roman" w:hAnsi="Times New Roman"/>
                <w:sz w:val="24"/>
                <w:szCs w:val="24"/>
              </w:rPr>
              <w:t>t</w:t>
            </w:r>
            <w:r w:rsidR="1CC717AD" w:rsidRPr="000A6344">
              <w:rPr>
                <w:rFonts w:ascii="Times New Roman" w:hAnsi="Times New Roman"/>
                <w:sz w:val="24"/>
                <w:szCs w:val="24"/>
              </w:rPr>
              <w:t xml:space="preserve">he criterion used to determine if </w:t>
            </w:r>
            <w:r w:rsidR="05C8F494" w:rsidRPr="000A6344">
              <w:rPr>
                <w:rFonts w:ascii="Times New Roman" w:hAnsi="Times New Roman"/>
                <w:sz w:val="24"/>
                <w:szCs w:val="24"/>
              </w:rPr>
              <w:t>the</w:t>
            </w:r>
            <w:r w:rsidR="1CC717AD" w:rsidRPr="000A6344">
              <w:rPr>
                <w:rFonts w:ascii="Times New Roman" w:hAnsi="Times New Roman"/>
                <w:sz w:val="24"/>
                <w:szCs w:val="24"/>
              </w:rPr>
              <w:t xml:space="preserve"> Act applies</w:t>
            </w:r>
            <w:r w:rsidR="2D6BAE50" w:rsidRPr="000A6344">
              <w:rPr>
                <w:rFonts w:ascii="Times New Roman" w:hAnsi="Times New Roman"/>
                <w:sz w:val="24"/>
                <w:szCs w:val="24"/>
              </w:rPr>
              <w:t xml:space="preserve"> </w:t>
            </w:r>
            <w:r w:rsidR="7A6A3237" w:rsidRPr="000A6344">
              <w:rPr>
                <w:rFonts w:ascii="Times New Roman" w:hAnsi="Times New Roman"/>
                <w:sz w:val="24"/>
                <w:szCs w:val="24"/>
              </w:rPr>
              <w:t>is the penetration of the internal market</w:t>
            </w:r>
            <w:r w:rsidR="23371596" w:rsidRPr="000A6344">
              <w:rPr>
                <w:rFonts w:ascii="Times New Roman" w:hAnsi="Times New Roman"/>
                <w:sz w:val="24"/>
                <w:szCs w:val="24"/>
              </w:rPr>
              <w:t xml:space="preserve"> of </w:t>
            </w:r>
            <w:r w:rsidR="6322E58E" w:rsidRPr="000A6344">
              <w:rPr>
                <w:rFonts w:ascii="Times New Roman" w:hAnsi="Times New Roman"/>
                <w:sz w:val="24"/>
                <w:szCs w:val="24"/>
              </w:rPr>
              <w:t xml:space="preserve">space-based data or services provided </w:t>
            </w:r>
            <w:r w:rsidR="23371596" w:rsidRPr="000A6344">
              <w:rPr>
                <w:rFonts w:ascii="Times New Roman" w:hAnsi="Times New Roman"/>
                <w:sz w:val="24"/>
                <w:szCs w:val="24"/>
              </w:rPr>
              <w:t>in the Union by EU and non-EU operators, irrespective of their place of establishment</w:t>
            </w:r>
            <w:r w:rsidR="6322E58E" w:rsidRPr="000A6344">
              <w:rPr>
                <w:rFonts w:ascii="Times New Roman" w:hAnsi="Times New Roman"/>
                <w:sz w:val="24"/>
                <w:szCs w:val="24"/>
              </w:rPr>
              <w:t xml:space="preserve">. </w:t>
            </w:r>
            <w:r w:rsidR="4F98703C" w:rsidRPr="000A6344">
              <w:rPr>
                <w:rFonts w:ascii="Times New Roman" w:hAnsi="Times New Roman"/>
                <w:sz w:val="24"/>
                <w:szCs w:val="24"/>
              </w:rPr>
              <w:t>T</w:t>
            </w:r>
            <w:r w:rsidR="46760128" w:rsidRPr="000A6344">
              <w:rPr>
                <w:rFonts w:ascii="Times New Roman" w:hAnsi="Times New Roman"/>
                <w:sz w:val="24"/>
                <w:szCs w:val="24"/>
              </w:rPr>
              <w:t>he</w:t>
            </w:r>
            <w:r w:rsidR="7A6A3237" w:rsidRPr="000A6344">
              <w:rPr>
                <w:rFonts w:ascii="Times New Roman" w:hAnsi="Times New Roman"/>
                <w:sz w:val="24"/>
                <w:szCs w:val="24"/>
              </w:rPr>
              <w:t xml:space="preserve"> </w:t>
            </w:r>
            <w:r w:rsidR="48304D77" w:rsidRPr="000A6344">
              <w:rPr>
                <w:rFonts w:ascii="Times New Roman" w:hAnsi="Times New Roman"/>
                <w:sz w:val="24"/>
                <w:szCs w:val="24"/>
              </w:rPr>
              <w:t>Act</w:t>
            </w:r>
            <w:r w:rsidR="4F98703C" w:rsidRPr="000A6344">
              <w:rPr>
                <w:rFonts w:ascii="Times New Roman" w:hAnsi="Times New Roman"/>
                <w:sz w:val="24"/>
                <w:szCs w:val="24"/>
              </w:rPr>
              <w:t xml:space="preserve"> </w:t>
            </w:r>
            <w:r w:rsidR="2D6BAE50" w:rsidRPr="000A6344">
              <w:rPr>
                <w:rFonts w:ascii="Times New Roman" w:hAnsi="Times New Roman"/>
                <w:sz w:val="24"/>
                <w:szCs w:val="24"/>
              </w:rPr>
              <w:t>tak</w:t>
            </w:r>
            <w:r w:rsidR="4F98703C" w:rsidRPr="000A6344">
              <w:rPr>
                <w:rFonts w:ascii="Times New Roman" w:hAnsi="Times New Roman"/>
                <w:sz w:val="24"/>
                <w:szCs w:val="24"/>
              </w:rPr>
              <w:t>es</w:t>
            </w:r>
            <w:r w:rsidR="2D6BAE50" w:rsidRPr="000A6344">
              <w:rPr>
                <w:rFonts w:ascii="Times New Roman" w:hAnsi="Times New Roman"/>
                <w:sz w:val="24"/>
                <w:szCs w:val="24"/>
              </w:rPr>
              <w:t xml:space="preserve"> a different approach compared to</w:t>
            </w:r>
            <w:r w:rsidR="72032F74" w:rsidRPr="000A6344">
              <w:rPr>
                <w:rFonts w:ascii="Times New Roman" w:hAnsi="Times New Roman"/>
                <w:sz w:val="24"/>
                <w:szCs w:val="24"/>
              </w:rPr>
              <w:t xml:space="preserve"> the</w:t>
            </w:r>
            <w:r w:rsidR="2D6BAE50" w:rsidRPr="000A6344">
              <w:rPr>
                <w:rFonts w:ascii="Times New Roman" w:hAnsi="Times New Roman"/>
                <w:sz w:val="24"/>
                <w:szCs w:val="24"/>
              </w:rPr>
              <w:t xml:space="preserve"> U</w:t>
            </w:r>
            <w:r w:rsidR="4F98703C" w:rsidRPr="000A6344">
              <w:rPr>
                <w:rFonts w:ascii="Times New Roman" w:hAnsi="Times New Roman"/>
                <w:sz w:val="24"/>
                <w:szCs w:val="24"/>
              </w:rPr>
              <w:t>N</w:t>
            </w:r>
            <w:r w:rsidR="2D6BAE50" w:rsidRPr="000A6344">
              <w:rPr>
                <w:rFonts w:ascii="Times New Roman" w:hAnsi="Times New Roman"/>
                <w:sz w:val="24"/>
                <w:szCs w:val="24"/>
              </w:rPr>
              <w:t xml:space="preserve"> Treaties</w:t>
            </w:r>
            <w:r w:rsidR="3F8E00CE" w:rsidRPr="000A6344">
              <w:rPr>
                <w:rFonts w:ascii="Times New Roman" w:hAnsi="Times New Roman"/>
                <w:sz w:val="24"/>
                <w:szCs w:val="24"/>
              </w:rPr>
              <w:t xml:space="preserve"> </w:t>
            </w:r>
            <w:r w:rsidR="387D421E" w:rsidRPr="000A6344">
              <w:rPr>
                <w:rFonts w:ascii="Times New Roman" w:hAnsi="Times New Roman"/>
                <w:sz w:val="24"/>
                <w:szCs w:val="24"/>
              </w:rPr>
              <w:t xml:space="preserve">which </w:t>
            </w:r>
            <w:r w:rsidR="1635D7F8" w:rsidRPr="000A6344">
              <w:rPr>
                <w:rFonts w:ascii="Times New Roman" w:hAnsi="Times New Roman"/>
                <w:sz w:val="24"/>
                <w:szCs w:val="24"/>
              </w:rPr>
              <w:t>is</w:t>
            </w:r>
            <w:r w:rsidR="2D6BAE50" w:rsidRPr="000A6344">
              <w:rPr>
                <w:rFonts w:ascii="Times New Roman" w:hAnsi="Times New Roman"/>
                <w:sz w:val="24"/>
                <w:szCs w:val="24"/>
              </w:rPr>
              <w:t xml:space="preserve"> linked to liability</w:t>
            </w:r>
            <w:r w:rsidR="2F7EC4B8" w:rsidRPr="000A6344">
              <w:rPr>
                <w:rFonts w:ascii="Times New Roman" w:hAnsi="Times New Roman"/>
                <w:sz w:val="24"/>
                <w:szCs w:val="24"/>
              </w:rPr>
              <w:t xml:space="preserve"> aspects</w:t>
            </w:r>
            <w:r w:rsidR="0047385A" w:rsidRPr="000A6344">
              <w:rPr>
                <w:rFonts w:ascii="Times New Roman" w:hAnsi="Times New Roman"/>
                <w:sz w:val="24"/>
                <w:szCs w:val="24"/>
              </w:rPr>
              <w:t xml:space="preserve"> which</w:t>
            </w:r>
            <w:r w:rsidR="000A4E94" w:rsidRPr="000A6344">
              <w:rPr>
                <w:rFonts w:ascii="Times New Roman" w:hAnsi="Times New Roman"/>
                <w:sz w:val="24"/>
                <w:szCs w:val="24"/>
              </w:rPr>
              <w:t xml:space="preserve"> </w:t>
            </w:r>
            <w:r w:rsidR="2F7EC4B8" w:rsidRPr="000A6344">
              <w:rPr>
                <w:rFonts w:ascii="Times New Roman" w:hAnsi="Times New Roman"/>
                <w:sz w:val="24"/>
                <w:szCs w:val="24"/>
              </w:rPr>
              <w:t xml:space="preserve">are out of the scope of the proposal. </w:t>
            </w:r>
          </w:p>
          <w:p w14:paraId="203C5B23" w14:textId="38E47130" w:rsidR="4B140029" w:rsidRPr="000A6344" w:rsidRDefault="4B140029" w:rsidP="005D15EB">
            <w:pPr>
              <w:widowControl w:val="0"/>
              <w:spacing w:before="120" w:after="120"/>
              <w:jc w:val="both"/>
              <w:rPr>
                <w:rFonts w:ascii="Times New Roman" w:hAnsi="Times New Roman"/>
                <w:sz w:val="24"/>
                <w:szCs w:val="24"/>
              </w:rPr>
            </w:pPr>
            <w:r w:rsidRPr="000A6344">
              <w:rPr>
                <w:rFonts w:ascii="Times New Roman" w:hAnsi="Times New Roman"/>
                <w:sz w:val="24"/>
                <w:szCs w:val="24"/>
              </w:rPr>
              <w:t>The Commission takes note of the recommendation</w:t>
            </w:r>
            <w:r w:rsidR="172C28AD" w:rsidRPr="000A6344">
              <w:rPr>
                <w:rFonts w:ascii="Times New Roman" w:hAnsi="Times New Roman"/>
                <w:sz w:val="24"/>
                <w:szCs w:val="24"/>
              </w:rPr>
              <w:t>s</w:t>
            </w:r>
            <w:r w:rsidRPr="000A6344">
              <w:rPr>
                <w:rFonts w:ascii="Times New Roman" w:hAnsi="Times New Roman"/>
                <w:sz w:val="24"/>
                <w:szCs w:val="24"/>
              </w:rPr>
              <w:t xml:space="preserve"> regarding Article 6(3)</w:t>
            </w:r>
            <w:r w:rsidR="00390A49">
              <w:rPr>
                <w:rFonts w:ascii="Times New Roman" w:hAnsi="Times New Roman"/>
                <w:sz w:val="24"/>
                <w:szCs w:val="24"/>
              </w:rPr>
              <w:t xml:space="preserve"> of the proposal</w:t>
            </w:r>
            <w:r w:rsidR="489C3A6A" w:rsidRPr="000A6344">
              <w:rPr>
                <w:rFonts w:ascii="Times New Roman" w:hAnsi="Times New Roman"/>
                <w:sz w:val="24"/>
                <w:szCs w:val="24"/>
              </w:rPr>
              <w:t xml:space="preserve"> and acknowledges that the language used can be further refined.</w:t>
            </w:r>
            <w:r w:rsidR="00C455F9">
              <w:rPr>
                <w:rFonts w:ascii="Times New Roman" w:hAnsi="Times New Roman"/>
                <w:sz w:val="24"/>
                <w:szCs w:val="24"/>
              </w:rPr>
              <w:t xml:space="preserve"> </w:t>
            </w:r>
          </w:p>
          <w:p w14:paraId="70DE5BCF" w14:textId="174F4396" w:rsidR="00405E8F" w:rsidRPr="000A6344" w:rsidRDefault="415080AB" w:rsidP="005D15EB">
            <w:pPr>
              <w:widowControl w:val="0"/>
              <w:spacing w:before="120" w:after="120"/>
              <w:jc w:val="both"/>
              <w:rPr>
                <w:rFonts w:ascii="Times New Roman" w:hAnsi="Times New Roman"/>
                <w:sz w:val="24"/>
                <w:szCs w:val="24"/>
              </w:rPr>
            </w:pPr>
            <w:r w:rsidRPr="000A6344">
              <w:rPr>
                <w:rFonts w:ascii="Times New Roman" w:hAnsi="Times New Roman"/>
                <w:sz w:val="24"/>
                <w:szCs w:val="24"/>
              </w:rPr>
              <w:t xml:space="preserve">On point 1.5, </w:t>
            </w:r>
            <w:r w:rsidR="19AF1CDA" w:rsidRPr="000A6344">
              <w:rPr>
                <w:rFonts w:ascii="Times New Roman" w:hAnsi="Times New Roman"/>
                <w:sz w:val="24"/>
                <w:szCs w:val="24"/>
              </w:rPr>
              <w:t>t</w:t>
            </w:r>
            <w:r w:rsidR="280307AD" w:rsidRPr="000A6344">
              <w:rPr>
                <w:rFonts w:ascii="Times New Roman" w:hAnsi="Times New Roman"/>
                <w:sz w:val="24"/>
                <w:szCs w:val="24"/>
              </w:rPr>
              <w:t xml:space="preserve">he Commission </w:t>
            </w:r>
            <w:r w:rsidR="3C9E1181" w:rsidRPr="000A6344">
              <w:rPr>
                <w:rFonts w:ascii="Times New Roman" w:hAnsi="Times New Roman"/>
                <w:sz w:val="24"/>
                <w:szCs w:val="24"/>
              </w:rPr>
              <w:t>welcomes th</w:t>
            </w:r>
            <w:r w:rsidR="06470A3A" w:rsidRPr="000A6344">
              <w:rPr>
                <w:rFonts w:ascii="Times New Roman" w:hAnsi="Times New Roman"/>
                <w:sz w:val="24"/>
                <w:szCs w:val="24"/>
              </w:rPr>
              <w:t>at</w:t>
            </w:r>
            <w:r w:rsidR="00C455F9">
              <w:rPr>
                <w:rFonts w:ascii="Times New Roman" w:hAnsi="Times New Roman"/>
                <w:sz w:val="24"/>
                <w:szCs w:val="24"/>
              </w:rPr>
              <w:t xml:space="preserve"> the Committee</w:t>
            </w:r>
            <w:r w:rsidR="06470A3A" w:rsidRPr="000A6344">
              <w:rPr>
                <w:rFonts w:ascii="Times New Roman" w:hAnsi="Times New Roman"/>
                <w:sz w:val="24"/>
                <w:szCs w:val="24"/>
              </w:rPr>
              <w:t xml:space="preserve"> considers </w:t>
            </w:r>
            <w:r w:rsidR="3C9E1181" w:rsidRPr="000A6344">
              <w:rPr>
                <w:rFonts w:ascii="Times New Roman" w:hAnsi="Times New Roman"/>
                <w:sz w:val="24"/>
                <w:szCs w:val="24"/>
              </w:rPr>
              <w:t>the proposal</w:t>
            </w:r>
            <w:r w:rsidR="05701E0B" w:rsidRPr="000A6344">
              <w:rPr>
                <w:rFonts w:ascii="Times New Roman" w:hAnsi="Times New Roman"/>
                <w:sz w:val="24"/>
                <w:szCs w:val="24"/>
              </w:rPr>
              <w:t xml:space="preserve"> </w:t>
            </w:r>
            <w:r w:rsidR="37755991" w:rsidRPr="000A6344">
              <w:rPr>
                <w:rFonts w:ascii="Times New Roman" w:hAnsi="Times New Roman"/>
                <w:sz w:val="24"/>
                <w:szCs w:val="24"/>
              </w:rPr>
              <w:t xml:space="preserve">to be balanced in establishing a common framework that avoids fragmentation of the internal market while fully respecting the prerogatives of </w:t>
            </w:r>
            <w:r w:rsidR="005558A2" w:rsidRPr="000A6344">
              <w:rPr>
                <w:rFonts w:ascii="Times New Roman" w:hAnsi="Times New Roman"/>
                <w:sz w:val="24"/>
                <w:szCs w:val="24"/>
              </w:rPr>
              <w:t xml:space="preserve">the </w:t>
            </w:r>
            <w:r w:rsidR="37755991" w:rsidRPr="000A6344">
              <w:rPr>
                <w:rFonts w:ascii="Times New Roman" w:hAnsi="Times New Roman"/>
                <w:sz w:val="24"/>
                <w:szCs w:val="24"/>
              </w:rPr>
              <w:t>Member States</w:t>
            </w:r>
            <w:r w:rsidR="4A21C3E9" w:rsidRPr="000A6344">
              <w:rPr>
                <w:rFonts w:ascii="Times New Roman" w:hAnsi="Times New Roman"/>
                <w:sz w:val="24"/>
                <w:szCs w:val="24"/>
              </w:rPr>
              <w:t xml:space="preserve">, and </w:t>
            </w:r>
            <w:r w:rsidR="280307AD" w:rsidRPr="000A6344">
              <w:rPr>
                <w:rFonts w:ascii="Times New Roman" w:hAnsi="Times New Roman"/>
                <w:sz w:val="24"/>
                <w:szCs w:val="24"/>
              </w:rPr>
              <w:t>takes note of the recommendation</w:t>
            </w:r>
            <w:r w:rsidR="23B409CE" w:rsidRPr="000A6344">
              <w:rPr>
                <w:rFonts w:ascii="Times New Roman" w:hAnsi="Times New Roman"/>
                <w:sz w:val="24"/>
                <w:szCs w:val="24"/>
              </w:rPr>
              <w:t>s</w:t>
            </w:r>
            <w:r w:rsidR="280307AD" w:rsidRPr="000A6344">
              <w:rPr>
                <w:rFonts w:ascii="Times New Roman" w:hAnsi="Times New Roman"/>
                <w:sz w:val="24"/>
                <w:szCs w:val="24"/>
              </w:rPr>
              <w:t xml:space="preserve"> in relation to Ti</w:t>
            </w:r>
            <w:r w:rsidR="00C455F9">
              <w:rPr>
                <w:rFonts w:ascii="Times New Roman" w:hAnsi="Times New Roman"/>
                <w:sz w:val="24"/>
                <w:szCs w:val="24"/>
              </w:rPr>
              <w:t>t</w:t>
            </w:r>
            <w:r w:rsidR="280307AD" w:rsidRPr="000A6344">
              <w:rPr>
                <w:rFonts w:ascii="Times New Roman" w:hAnsi="Times New Roman"/>
                <w:sz w:val="24"/>
                <w:szCs w:val="24"/>
              </w:rPr>
              <w:t xml:space="preserve">le II </w:t>
            </w:r>
            <w:r w:rsidR="31A167D2" w:rsidRPr="000A6344">
              <w:rPr>
                <w:rFonts w:ascii="Times New Roman" w:hAnsi="Times New Roman"/>
                <w:sz w:val="24"/>
                <w:szCs w:val="24"/>
              </w:rPr>
              <w:t xml:space="preserve">as well as </w:t>
            </w:r>
            <w:r w:rsidR="280307AD" w:rsidRPr="000A6344">
              <w:rPr>
                <w:rFonts w:ascii="Times New Roman" w:hAnsi="Times New Roman"/>
                <w:sz w:val="24"/>
                <w:szCs w:val="24"/>
              </w:rPr>
              <w:t xml:space="preserve">acknowledges that the language used in the proposal can be further </w:t>
            </w:r>
            <w:r w:rsidR="12068623" w:rsidRPr="000A6344">
              <w:rPr>
                <w:rFonts w:ascii="Times New Roman" w:hAnsi="Times New Roman"/>
                <w:sz w:val="24"/>
                <w:szCs w:val="24"/>
              </w:rPr>
              <w:t>clarified and streamlined</w:t>
            </w:r>
            <w:r w:rsidR="280307AD" w:rsidRPr="000A6344">
              <w:rPr>
                <w:rFonts w:ascii="Times New Roman" w:hAnsi="Times New Roman"/>
                <w:sz w:val="24"/>
                <w:szCs w:val="24"/>
              </w:rPr>
              <w:t xml:space="preserve">. </w:t>
            </w:r>
          </w:p>
          <w:p w14:paraId="55AC16D6" w14:textId="18BCF6F5" w:rsidR="00405E8F" w:rsidRDefault="3F2AA712" w:rsidP="005D15EB">
            <w:pPr>
              <w:widowControl w:val="0"/>
              <w:spacing w:before="120" w:after="120"/>
              <w:jc w:val="both"/>
              <w:rPr>
                <w:rFonts w:ascii="Times New Roman" w:eastAsia="Times New Roman" w:hAnsi="Times New Roman"/>
                <w:color w:val="000000"/>
                <w:sz w:val="24"/>
                <w:szCs w:val="24"/>
              </w:rPr>
            </w:pPr>
            <w:r w:rsidRPr="000A6344">
              <w:rPr>
                <w:rFonts w:ascii="Times New Roman" w:hAnsi="Times New Roman"/>
                <w:sz w:val="24"/>
                <w:szCs w:val="24"/>
              </w:rPr>
              <w:t>At the same time</w:t>
            </w:r>
            <w:r w:rsidR="2817F2C9" w:rsidRPr="000A6344">
              <w:rPr>
                <w:rFonts w:ascii="Times New Roman" w:hAnsi="Times New Roman"/>
                <w:sz w:val="24"/>
                <w:szCs w:val="24"/>
              </w:rPr>
              <w:t>, i</w:t>
            </w:r>
            <w:r w:rsidR="280307AD" w:rsidRPr="000A6344">
              <w:rPr>
                <w:rFonts w:ascii="Times New Roman" w:hAnsi="Times New Roman"/>
                <w:sz w:val="24"/>
                <w:szCs w:val="24"/>
              </w:rPr>
              <w:t>t should</w:t>
            </w:r>
            <w:r w:rsidR="37CCE9BA" w:rsidRPr="000A6344">
              <w:rPr>
                <w:rFonts w:ascii="Times New Roman" w:hAnsi="Times New Roman"/>
                <w:sz w:val="24"/>
                <w:szCs w:val="24"/>
              </w:rPr>
              <w:t xml:space="preserve"> be noted that </w:t>
            </w:r>
            <w:r w:rsidR="270DEC82" w:rsidRPr="000A6344">
              <w:rPr>
                <w:rFonts w:ascii="Times New Roman" w:hAnsi="Times New Roman"/>
                <w:sz w:val="24"/>
                <w:szCs w:val="24"/>
              </w:rPr>
              <w:t>the a</w:t>
            </w:r>
            <w:r w:rsidR="270DEC82" w:rsidRPr="000A6344">
              <w:rPr>
                <w:rFonts w:ascii="Times New Roman" w:eastAsia="Times New Roman" w:hAnsi="Times New Roman"/>
                <w:sz w:val="24"/>
                <w:szCs w:val="24"/>
              </w:rPr>
              <w:t xml:space="preserve">uthorisation timelines </w:t>
            </w:r>
            <w:r w:rsidR="3E5FCBAF" w:rsidRPr="000A6344">
              <w:rPr>
                <w:rFonts w:ascii="Times New Roman" w:eastAsia="Times New Roman" w:hAnsi="Times New Roman"/>
                <w:sz w:val="24"/>
                <w:szCs w:val="24"/>
              </w:rPr>
              <w:t>aim</w:t>
            </w:r>
            <w:r w:rsidR="270DEC82">
              <w:rPr>
                <w:rFonts w:ascii="Times New Roman" w:eastAsia="Times New Roman" w:hAnsi="Times New Roman"/>
                <w:color w:val="000000"/>
                <w:sz w:val="24"/>
                <w:szCs w:val="24"/>
              </w:rPr>
              <w:t xml:space="preserve"> to enable seamless authorisation </w:t>
            </w:r>
            <w:r w:rsidR="270DEC82">
              <w:rPr>
                <w:rFonts w:ascii="Times New Roman" w:eastAsia="Times New Roman" w:hAnsi="Times New Roman"/>
                <w:color w:val="000000"/>
                <w:sz w:val="24"/>
                <w:szCs w:val="24"/>
              </w:rPr>
              <w:lastRenderedPageBreak/>
              <w:t>processes across the internal market and equal treatment of all Union space operators by establishing a</w:t>
            </w:r>
            <w:r w:rsidR="00294AD7">
              <w:rPr>
                <w:rFonts w:ascii="Times New Roman" w:eastAsia="Times New Roman" w:hAnsi="Times New Roman"/>
                <w:color w:val="000000"/>
                <w:sz w:val="24"/>
                <w:szCs w:val="24"/>
              </w:rPr>
              <w:t> </w:t>
            </w:r>
            <w:r w:rsidR="00964F04">
              <w:rPr>
                <w:rFonts w:ascii="Times New Roman" w:eastAsia="Times New Roman" w:hAnsi="Times New Roman"/>
                <w:color w:val="000000"/>
                <w:sz w:val="24"/>
                <w:szCs w:val="24"/>
              </w:rPr>
              <w:t>maximum</w:t>
            </w:r>
            <w:r w:rsidR="270DEC82">
              <w:rPr>
                <w:rFonts w:ascii="Times New Roman" w:eastAsia="Times New Roman" w:hAnsi="Times New Roman"/>
                <w:color w:val="000000"/>
                <w:sz w:val="24"/>
                <w:szCs w:val="24"/>
              </w:rPr>
              <w:t xml:space="preserve"> duration </w:t>
            </w:r>
            <w:r w:rsidR="008C378A">
              <w:rPr>
                <w:rFonts w:ascii="Times New Roman" w:eastAsia="Times New Roman" w:hAnsi="Times New Roman"/>
                <w:color w:val="000000"/>
                <w:sz w:val="24"/>
                <w:szCs w:val="24"/>
              </w:rPr>
              <w:t xml:space="preserve">of 12 months </w:t>
            </w:r>
            <w:r w:rsidR="270DEC82">
              <w:rPr>
                <w:rFonts w:ascii="Times New Roman" w:eastAsia="Times New Roman" w:hAnsi="Times New Roman"/>
                <w:color w:val="000000"/>
                <w:sz w:val="24"/>
                <w:szCs w:val="24"/>
              </w:rPr>
              <w:t xml:space="preserve">for the authorisation of space activities. </w:t>
            </w:r>
            <w:r w:rsidR="0047385A">
              <w:rPr>
                <w:rFonts w:ascii="Times New Roman" w:eastAsia="Times New Roman" w:hAnsi="Times New Roman"/>
                <w:color w:val="000000"/>
                <w:sz w:val="24"/>
                <w:szCs w:val="24"/>
              </w:rPr>
              <w:t>T</w:t>
            </w:r>
            <w:r w:rsidR="0047385A" w:rsidRPr="000A6344">
              <w:rPr>
                <w:rFonts w:ascii="Times New Roman" w:eastAsia="Times New Roman" w:hAnsi="Times New Roman"/>
                <w:color w:val="000000"/>
                <w:sz w:val="24"/>
                <w:szCs w:val="24"/>
              </w:rPr>
              <w:t>he technical complexity and the length of the preparation of a space mission are major elements to consider</w:t>
            </w:r>
            <w:r w:rsidR="0047385A">
              <w:rPr>
                <w:rFonts w:ascii="Times New Roman" w:eastAsia="Times New Roman" w:hAnsi="Times New Roman"/>
                <w:color w:val="000000"/>
                <w:sz w:val="24"/>
                <w:szCs w:val="24"/>
              </w:rPr>
              <w:t xml:space="preserve"> in</w:t>
            </w:r>
            <w:r w:rsidR="270DEC82">
              <w:rPr>
                <w:rFonts w:ascii="Times New Roman" w:eastAsia="Times New Roman" w:hAnsi="Times New Roman"/>
                <w:color w:val="000000"/>
                <w:sz w:val="24"/>
                <w:szCs w:val="24"/>
              </w:rPr>
              <w:t xml:space="preserve"> that assessment. Member States shall be able to carry out any exchanges with potential applicants in advance of their formal authorisation processes, according to national rules. Such preliminary and informal exchanges </w:t>
            </w:r>
            <w:r w:rsidR="516084FB">
              <w:rPr>
                <w:rFonts w:ascii="Times New Roman" w:eastAsia="Times New Roman" w:hAnsi="Times New Roman"/>
                <w:color w:val="000000"/>
                <w:sz w:val="24"/>
                <w:szCs w:val="24"/>
              </w:rPr>
              <w:t xml:space="preserve">aim solely to </w:t>
            </w:r>
            <w:r w:rsidR="270DEC82">
              <w:rPr>
                <w:rFonts w:ascii="Times New Roman" w:eastAsia="Times New Roman" w:hAnsi="Times New Roman"/>
                <w:color w:val="000000"/>
                <w:sz w:val="24"/>
                <w:szCs w:val="24"/>
              </w:rPr>
              <w:t xml:space="preserve">enable applicants to better understand and ensure compliance with the requirements of the </w:t>
            </w:r>
            <w:r w:rsidR="3D45BFA9">
              <w:rPr>
                <w:rFonts w:ascii="Times New Roman" w:eastAsia="Times New Roman" w:hAnsi="Times New Roman"/>
                <w:color w:val="000000"/>
                <w:sz w:val="24"/>
                <w:szCs w:val="24"/>
              </w:rPr>
              <w:t xml:space="preserve">Act </w:t>
            </w:r>
            <w:r w:rsidR="270DEC82">
              <w:rPr>
                <w:rFonts w:ascii="Times New Roman" w:eastAsia="Times New Roman" w:hAnsi="Times New Roman"/>
                <w:color w:val="000000"/>
                <w:sz w:val="24"/>
                <w:szCs w:val="24"/>
              </w:rPr>
              <w:t>and the national legislation.</w:t>
            </w:r>
            <w:r w:rsidR="29A8BCFF">
              <w:rPr>
                <w:rFonts w:ascii="Times New Roman" w:eastAsia="Times New Roman" w:hAnsi="Times New Roman"/>
                <w:color w:val="000000"/>
                <w:sz w:val="24"/>
                <w:szCs w:val="24"/>
              </w:rPr>
              <w:t xml:space="preserve"> </w:t>
            </w:r>
            <w:r w:rsidR="2B987EB7" w:rsidRPr="000A6344">
              <w:rPr>
                <w:rFonts w:ascii="Times New Roman" w:hAnsi="Times New Roman"/>
                <w:sz w:val="24"/>
                <w:szCs w:val="24"/>
              </w:rPr>
              <w:t xml:space="preserve">Moreover, </w:t>
            </w:r>
            <w:r w:rsidR="6F63E961" w:rsidRPr="000A6344">
              <w:rPr>
                <w:rFonts w:ascii="Times New Roman" w:hAnsi="Times New Roman"/>
                <w:sz w:val="24"/>
                <w:szCs w:val="24"/>
              </w:rPr>
              <w:t>to have greater clarity and a comprehensive overview</w:t>
            </w:r>
            <w:r w:rsidR="6F63E961">
              <w:rPr>
                <w:rFonts w:ascii="Times New Roman" w:eastAsia="Times New Roman" w:hAnsi="Times New Roman"/>
                <w:color w:val="000000"/>
                <w:sz w:val="24"/>
                <w:szCs w:val="24"/>
              </w:rPr>
              <w:t xml:space="preserve"> in relation to the Commission inspection powers</w:t>
            </w:r>
            <w:r w:rsidR="5BF62152">
              <w:rPr>
                <w:rFonts w:ascii="Times New Roman" w:eastAsia="Times New Roman" w:hAnsi="Times New Roman"/>
                <w:color w:val="000000"/>
                <w:sz w:val="24"/>
                <w:szCs w:val="24"/>
              </w:rPr>
              <w:t xml:space="preserve"> and </w:t>
            </w:r>
            <w:r w:rsidR="6F63E961">
              <w:rPr>
                <w:rFonts w:ascii="Times New Roman" w:eastAsia="Times New Roman" w:hAnsi="Times New Roman"/>
                <w:color w:val="000000"/>
                <w:sz w:val="24"/>
                <w:szCs w:val="24"/>
              </w:rPr>
              <w:t xml:space="preserve">the </w:t>
            </w:r>
            <w:r w:rsidR="190ECCD2">
              <w:rPr>
                <w:rFonts w:ascii="Times New Roman" w:eastAsia="Times New Roman" w:hAnsi="Times New Roman"/>
                <w:color w:val="000000"/>
                <w:sz w:val="24"/>
                <w:szCs w:val="24"/>
              </w:rPr>
              <w:t>roles of</w:t>
            </w:r>
            <w:r w:rsidR="6F63E961">
              <w:rPr>
                <w:rFonts w:ascii="Times New Roman" w:eastAsia="Times New Roman" w:hAnsi="Times New Roman"/>
                <w:color w:val="000000"/>
                <w:sz w:val="24"/>
                <w:szCs w:val="24"/>
              </w:rPr>
              <w:t xml:space="preserve"> </w:t>
            </w:r>
            <w:r w:rsidR="00EE735A">
              <w:rPr>
                <w:rFonts w:ascii="Times New Roman" w:eastAsia="Times New Roman" w:hAnsi="Times New Roman"/>
                <w:color w:val="000000"/>
                <w:sz w:val="24"/>
                <w:szCs w:val="24"/>
              </w:rPr>
              <w:t>the EU Agency for the Space Programme (</w:t>
            </w:r>
            <w:r w:rsidR="6F63E961">
              <w:rPr>
                <w:rFonts w:ascii="Times New Roman" w:eastAsia="Times New Roman" w:hAnsi="Times New Roman"/>
                <w:color w:val="000000"/>
                <w:sz w:val="24"/>
                <w:szCs w:val="24"/>
              </w:rPr>
              <w:t>EUSPA</w:t>
            </w:r>
            <w:r w:rsidR="00EE735A">
              <w:rPr>
                <w:rFonts w:ascii="Times New Roman" w:eastAsia="Times New Roman" w:hAnsi="Times New Roman"/>
                <w:color w:val="000000"/>
                <w:sz w:val="24"/>
                <w:szCs w:val="24"/>
              </w:rPr>
              <w:t>)</w:t>
            </w:r>
            <w:r w:rsidR="6F63E961">
              <w:rPr>
                <w:rFonts w:ascii="Times New Roman" w:eastAsia="Times New Roman" w:hAnsi="Times New Roman"/>
                <w:color w:val="000000"/>
                <w:sz w:val="24"/>
                <w:szCs w:val="24"/>
              </w:rPr>
              <w:t xml:space="preserve"> and</w:t>
            </w:r>
            <w:r w:rsidR="00EE735A">
              <w:rPr>
                <w:rFonts w:ascii="Times New Roman" w:eastAsia="Times New Roman" w:hAnsi="Times New Roman"/>
                <w:color w:val="000000"/>
                <w:sz w:val="24"/>
                <w:szCs w:val="24"/>
              </w:rPr>
              <w:t xml:space="preserve"> the European Space Agency</w:t>
            </w:r>
            <w:r w:rsidR="70623314">
              <w:rPr>
                <w:rFonts w:ascii="Times New Roman" w:eastAsia="Times New Roman" w:hAnsi="Times New Roman"/>
                <w:color w:val="000000"/>
                <w:sz w:val="24"/>
                <w:szCs w:val="24"/>
              </w:rPr>
              <w:t xml:space="preserve"> </w:t>
            </w:r>
            <w:r w:rsidR="00EE735A">
              <w:rPr>
                <w:rFonts w:ascii="Times New Roman" w:eastAsia="Times New Roman" w:hAnsi="Times New Roman"/>
                <w:color w:val="000000"/>
                <w:sz w:val="24"/>
                <w:szCs w:val="24"/>
              </w:rPr>
              <w:t>(</w:t>
            </w:r>
            <w:r w:rsidR="6F63E961">
              <w:rPr>
                <w:rFonts w:ascii="Times New Roman" w:eastAsia="Times New Roman" w:hAnsi="Times New Roman"/>
                <w:color w:val="000000"/>
                <w:sz w:val="24"/>
                <w:szCs w:val="24"/>
              </w:rPr>
              <w:t>ESA</w:t>
            </w:r>
            <w:r w:rsidR="00EE735A">
              <w:rPr>
                <w:rFonts w:ascii="Times New Roman" w:eastAsia="Times New Roman" w:hAnsi="Times New Roman"/>
                <w:color w:val="000000"/>
                <w:sz w:val="24"/>
                <w:szCs w:val="24"/>
              </w:rPr>
              <w:t>)</w:t>
            </w:r>
            <w:r w:rsidR="6F63E961">
              <w:rPr>
                <w:rFonts w:ascii="Times New Roman" w:eastAsia="Times New Roman" w:hAnsi="Times New Roman"/>
                <w:color w:val="000000"/>
                <w:sz w:val="24"/>
                <w:szCs w:val="24"/>
              </w:rPr>
              <w:t xml:space="preserve">, Title II should be read in conjunction with the relevant provisions </w:t>
            </w:r>
            <w:r w:rsidR="0209C065">
              <w:rPr>
                <w:rFonts w:ascii="Times New Roman" w:eastAsia="Times New Roman" w:hAnsi="Times New Roman"/>
                <w:color w:val="000000"/>
                <w:sz w:val="24"/>
                <w:szCs w:val="24"/>
              </w:rPr>
              <w:t>envisaged</w:t>
            </w:r>
            <w:r w:rsidR="2CA713B6">
              <w:rPr>
                <w:rFonts w:ascii="Times New Roman" w:eastAsia="Times New Roman" w:hAnsi="Times New Roman"/>
                <w:color w:val="000000"/>
                <w:sz w:val="24"/>
                <w:szCs w:val="24"/>
              </w:rPr>
              <w:t xml:space="preserve"> </w:t>
            </w:r>
            <w:r w:rsidR="0209C065">
              <w:rPr>
                <w:rFonts w:ascii="Times New Roman" w:eastAsia="Times New Roman" w:hAnsi="Times New Roman"/>
                <w:color w:val="000000"/>
                <w:sz w:val="24"/>
                <w:szCs w:val="24"/>
              </w:rPr>
              <w:t>by</w:t>
            </w:r>
            <w:r w:rsidR="6F63E961">
              <w:rPr>
                <w:rFonts w:ascii="Times New Roman" w:eastAsia="Times New Roman" w:hAnsi="Times New Roman"/>
                <w:color w:val="000000"/>
                <w:sz w:val="24"/>
                <w:szCs w:val="24"/>
              </w:rPr>
              <w:t xml:space="preserve"> Title III and V</w:t>
            </w:r>
            <w:r w:rsidR="325F401E">
              <w:rPr>
                <w:rFonts w:ascii="Times New Roman" w:eastAsia="Times New Roman" w:hAnsi="Times New Roman"/>
                <w:color w:val="000000"/>
                <w:sz w:val="24"/>
                <w:szCs w:val="24"/>
              </w:rPr>
              <w:t xml:space="preserve">. </w:t>
            </w:r>
          </w:p>
          <w:p w14:paraId="4CFDDE34" w14:textId="3BEE8493" w:rsidR="00356EEC" w:rsidRPr="000A6344" w:rsidRDefault="415080AB" w:rsidP="005D15EB">
            <w:pPr>
              <w:widowControl w:val="0"/>
              <w:spacing w:before="120" w:after="120"/>
              <w:jc w:val="both"/>
              <w:rPr>
                <w:rFonts w:ascii="Times New Roman" w:eastAsia="Times New Roman" w:hAnsi="Times New Roman"/>
                <w:sz w:val="24"/>
                <w:szCs w:val="24"/>
              </w:rPr>
            </w:pPr>
            <w:r w:rsidRPr="000A6344">
              <w:rPr>
                <w:rFonts w:ascii="Times New Roman" w:hAnsi="Times New Roman"/>
                <w:sz w:val="24"/>
                <w:szCs w:val="24"/>
              </w:rPr>
              <w:t>On point 1.6</w:t>
            </w:r>
            <w:r w:rsidR="00AC154F" w:rsidRPr="000A6344">
              <w:rPr>
                <w:rFonts w:ascii="Times New Roman" w:hAnsi="Times New Roman"/>
                <w:sz w:val="24"/>
                <w:szCs w:val="24"/>
              </w:rPr>
              <w:t>,</w:t>
            </w:r>
            <w:r w:rsidR="62E7EE2A" w:rsidRPr="000A6344">
              <w:rPr>
                <w:rFonts w:ascii="Times New Roman" w:hAnsi="Times New Roman"/>
                <w:sz w:val="24"/>
                <w:szCs w:val="24"/>
              </w:rPr>
              <w:t xml:space="preserve"> the Commission takes note of the recommendation</w:t>
            </w:r>
            <w:r w:rsidR="448CB8F9" w:rsidRPr="000A6344">
              <w:rPr>
                <w:rFonts w:ascii="Times New Roman" w:hAnsi="Times New Roman"/>
                <w:sz w:val="24"/>
                <w:szCs w:val="24"/>
              </w:rPr>
              <w:t>s</w:t>
            </w:r>
            <w:r w:rsidR="62E7EE2A" w:rsidRPr="000A6344">
              <w:rPr>
                <w:rFonts w:ascii="Times New Roman" w:hAnsi="Times New Roman"/>
                <w:sz w:val="24"/>
                <w:szCs w:val="24"/>
              </w:rPr>
              <w:t xml:space="preserve"> and acknowledges that the language used in the proposal can be further refined</w:t>
            </w:r>
            <w:r w:rsidR="05564501" w:rsidRPr="000A6344">
              <w:rPr>
                <w:rFonts w:ascii="Times New Roman" w:hAnsi="Times New Roman"/>
                <w:sz w:val="24"/>
                <w:szCs w:val="24"/>
              </w:rPr>
              <w:t xml:space="preserve">. </w:t>
            </w:r>
            <w:r w:rsidR="00EE735A" w:rsidRPr="000A6344">
              <w:rPr>
                <w:rFonts w:ascii="Times New Roman" w:hAnsi="Times New Roman"/>
                <w:sz w:val="24"/>
                <w:szCs w:val="24"/>
              </w:rPr>
              <w:t>The Union Register of Space Objects (</w:t>
            </w:r>
            <w:r w:rsidR="04540C0B">
              <w:rPr>
                <w:rFonts w:ascii="Times New Roman" w:eastAsia="Times New Roman" w:hAnsi="Times New Roman"/>
                <w:color w:val="000000"/>
                <w:sz w:val="24"/>
                <w:szCs w:val="24"/>
              </w:rPr>
              <w:t>URSO</w:t>
            </w:r>
            <w:r w:rsidR="00EE735A">
              <w:rPr>
                <w:rFonts w:ascii="Times New Roman" w:eastAsia="Times New Roman" w:hAnsi="Times New Roman"/>
                <w:color w:val="000000"/>
                <w:sz w:val="24"/>
                <w:szCs w:val="24"/>
              </w:rPr>
              <w:t>)</w:t>
            </w:r>
            <w:r w:rsidR="4A5CA551">
              <w:rPr>
                <w:rFonts w:ascii="Times New Roman" w:eastAsia="Times New Roman" w:hAnsi="Times New Roman"/>
                <w:color w:val="000000"/>
                <w:sz w:val="24"/>
                <w:szCs w:val="24"/>
              </w:rPr>
              <w:t xml:space="preserve"> </w:t>
            </w:r>
            <w:r w:rsidR="04540C0B">
              <w:rPr>
                <w:rFonts w:ascii="Times New Roman" w:eastAsia="Times New Roman" w:hAnsi="Times New Roman"/>
                <w:color w:val="000000"/>
                <w:sz w:val="24"/>
                <w:szCs w:val="24"/>
              </w:rPr>
              <w:t>has a</w:t>
            </w:r>
            <w:r w:rsidR="0098343F">
              <w:rPr>
                <w:rFonts w:ascii="Times New Roman" w:eastAsia="Times New Roman" w:hAnsi="Times New Roman"/>
                <w:color w:val="000000"/>
                <w:sz w:val="24"/>
                <w:szCs w:val="24"/>
              </w:rPr>
              <w:t> </w:t>
            </w:r>
            <w:r w:rsidR="04540C0B">
              <w:rPr>
                <w:rFonts w:ascii="Times New Roman" w:eastAsia="Times New Roman" w:hAnsi="Times New Roman"/>
                <w:color w:val="000000"/>
                <w:sz w:val="24"/>
                <w:szCs w:val="24"/>
              </w:rPr>
              <w:t>different purpose vis-à-vis the national registries established to comply with the obligations stemming from UN Treaties</w:t>
            </w:r>
            <w:r w:rsidR="69D270CB">
              <w:rPr>
                <w:rFonts w:ascii="Times New Roman" w:eastAsia="Times New Roman" w:hAnsi="Times New Roman"/>
                <w:color w:val="000000"/>
                <w:sz w:val="24"/>
                <w:szCs w:val="24"/>
              </w:rPr>
              <w:t xml:space="preserve">: </w:t>
            </w:r>
            <w:r w:rsidR="04540C0B">
              <w:rPr>
                <w:rFonts w:ascii="Times New Roman" w:eastAsia="Times New Roman" w:hAnsi="Times New Roman"/>
                <w:color w:val="000000"/>
                <w:sz w:val="24"/>
                <w:szCs w:val="24"/>
              </w:rPr>
              <w:t>URSO ensure</w:t>
            </w:r>
            <w:r w:rsidR="38FEB0A2">
              <w:rPr>
                <w:rFonts w:ascii="Times New Roman" w:eastAsia="Times New Roman" w:hAnsi="Times New Roman"/>
                <w:color w:val="000000"/>
                <w:sz w:val="24"/>
                <w:szCs w:val="24"/>
              </w:rPr>
              <w:t>s</w:t>
            </w:r>
            <w:r w:rsidR="04540C0B">
              <w:rPr>
                <w:rFonts w:ascii="Times New Roman" w:eastAsia="Times New Roman" w:hAnsi="Times New Roman"/>
                <w:color w:val="000000"/>
                <w:sz w:val="24"/>
                <w:szCs w:val="24"/>
              </w:rPr>
              <w:t xml:space="preserve"> that only</w:t>
            </w:r>
            <w:r w:rsidR="04540C0B" w:rsidRPr="000A6344">
              <w:rPr>
                <w:rFonts w:ascii="Times New Roman" w:eastAsia="Times New Roman" w:hAnsi="Times New Roman"/>
                <w:sz w:val="24"/>
                <w:szCs w:val="24"/>
              </w:rPr>
              <w:t xml:space="preserve"> space-based data and space services compliant with the requirements of</w:t>
            </w:r>
            <w:r w:rsidR="04540C0B">
              <w:rPr>
                <w:rFonts w:ascii="Times New Roman" w:eastAsia="Times New Roman" w:hAnsi="Times New Roman"/>
                <w:color w:val="000000"/>
                <w:sz w:val="24"/>
                <w:szCs w:val="24"/>
              </w:rPr>
              <w:t xml:space="preserve"> </w:t>
            </w:r>
            <w:r w:rsidR="10B84F86">
              <w:rPr>
                <w:rFonts w:ascii="Times New Roman" w:eastAsia="Times New Roman" w:hAnsi="Times New Roman"/>
                <w:color w:val="000000"/>
                <w:sz w:val="24"/>
                <w:szCs w:val="24"/>
              </w:rPr>
              <w:t xml:space="preserve">the Act </w:t>
            </w:r>
            <w:r w:rsidR="04540C0B">
              <w:rPr>
                <w:rFonts w:ascii="Times New Roman" w:eastAsia="Times New Roman" w:hAnsi="Times New Roman"/>
                <w:color w:val="000000"/>
                <w:sz w:val="24"/>
                <w:szCs w:val="24"/>
              </w:rPr>
              <w:t xml:space="preserve">in the areas of safety, resilience and environmental sustainability </w:t>
            </w:r>
            <w:r w:rsidR="04540C0B" w:rsidRPr="000A6344">
              <w:rPr>
                <w:rFonts w:ascii="Times New Roman" w:eastAsia="Times New Roman" w:hAnsi="Times New Roman"/>
                <w:sz w:val="24"/>
                <w:szCs w:val="24"/>
              </w:rPr>
              <w:t xml:space="preserve">are allowed to circulate in the Union. </w:t>
            </w:r>
            <w:r w:rsidR="38197B48" w:rsidRPr="000A6344">
              <w:rPr>
                <w:rFonts w:ascii="Times New Roman" w:eastAsia="Times New Roman" w:hAnsi="Times New Roman"/>
                <w:sz w:val="24"/>
                <w:szCs w:val="24"/>
              </w:rPr>
              <w:t xml:space="preserve">For this purpose, </w:t>
            </w:r>
            <w:r w:rsidR="11B54868" w:rsidRPr="000A6344">
              <w:rPr>
                <w:rFonts w:ascii="Times New Roman" w:eastAsia="Times New Roman" w:hAnsi="Times New Roman"/>
                <w:sz w:val="24"/>
                <w:szCs w:val="24"/>
              </w:rPr>
              <w:t xml:space="preserve">the register </w:t>
            </w:r>
            <w:r w:rsidR="38197B48">
              <w:rPr>
                <w:rFonts w:ascii="Times New Roman" w:eastAsia="Times New Roman" w:hAnsi="Times New Roman"/>
                <w:color w:val="000000"/>
                <w:sz w:val="24"/>
                <w:szCs w:val="24"/>
              </w:rPr>
              <w:t>list</w:t>
            </w:r>
            <w:r w:rsidR="76686AF5">
              <w:rPr>
                <w:rFonts w:ascii="Times New Roman" w:eastAsia="Times New Roman" w:hAnsi="Times New Roman"/>
                <w:color w:val="000000"/>
                <w:sz w:val="24"/>
                <w:szCs w:val="24"/>
              </w:rPr>
              <w:t>s</w:t>
            </w:r>
            <w:r w:rsidR="38197B48">
              <w:rPr>
                <w:rFonts w:ascii="Times New Roman" w:eastAsia="Times New Roman" w:hAnsi="Times New Roman"/>
                <w:color w:val="000000"/>
                <w:sz w:val="24"/>
                <w:szCs w:val="24"/>
              </w:rPr>
              <w:t xml:space="preserve"> all space operators authorised to provide space-based data and services across the Union including </w:t>
            </w:r>
            <w:r w:rsidR="1568024A">
              <w:rPr>
                <w:rFonts w:ascii="Times New Roman" w:eastAsia="Times New Roman" w:hAnsi="Times New Roman"/>
                <w:color w:val="000000"/>
                <w:sz w:val="24"/>
                <w:szCs w:val="24"/>
              </w:rPr>
              <w:t xml:space="preserve">the </w:t>
            </w:r>
            <w:r w:rsidR="38197B48">
              <w:rPr>
                <w:rFonts w:ascii="Times New Roman" w:eastAsia="Times New Roman" w:hAnsi="Times New Roman"/>
                <w:color w:val="000000"/>
                <w:sz w:val="24"/>
                <w:szCs w:val="24"/>
              </w:rPr>
              <w:t xml:space="preserve">space operators authorised at national level as well as </w:t>
            </w:r>
            <w:r w:rsidR="31FF20A2">
              <w:rPr>
                <w:rFonts w:ascii="Times New Roman" w:eastAsia="Times New Roman" w:hAnsi="Times New Roman"/>
                <w:color w:val="000000"/>
                <w:sz w:val="24"/>
                <w:szCs w:val="24"/>
              </w:rPr>
              <w:t>the</w:t>
            </w:r>
            <w:r w:rsidR="38197B48">
              <w:rPr>
                <w:rFonts w:ascii="Times New Roman" w:eastAsia="Times New Roman" w:hAnsi="Times New Roman"/>
                <w:color w:val="000000"/>
                <w:sz w:val="24"/>
                <w:szCs w:val="24"/>
              </w:rPr>
              <w:t xml:space="preserve"> third countries</w:t>
            </w:r>
            <w:r w:rsidR="324F27B1">
              <w:rPr>
                <w:rFonts w:ascii="Times New Roman" w:eastAsia="Times New Roman" w:hAnsi="Times New Roman"/>
                <w:color w:val="000000"/>
                <w:sz w:val="24"/>
                <w:szCs w:val="24"/>
              </w:rPr>
              <w:t xml:space="preserve"> operators</w:t>
            </w:r>
            <w:r w:rsidR="38197B48">
              <w:rPr>
                <w:rFonts w:ascii="Times New Roman" w:eastAsia="Times New Roman" w:hAnsi="Times New Roman"/>
                <w:color w:val="000000"/>
                <w:sz w:val="24"/>
                <w:szCs w:val="24"/>
              </w:rPr>
              <w:t xml:space="preserve"> that have demonstrated compliance</w:t>
            </w:r>
            <w:r w:rsidR="6B847977">
              <w:rPr>
                <w:rFonts w:ascii="Times New Roman" w:eastAsia="Times New Roman" w:hAnsi="Times New Roman"/>
                <w:color w:val="000000"/>
                <w:sz w:val="24"/>
                <w:szCs w:val="24"/>
              </w:rPr>
              <w:t xml:space="preserve"> </w:t>
            </w:r>
            <w:r w:rsidR="38197B48">
              <w:rPr>
                <w:rFonts w:ascii="Times New Roman" w:eastAsia="Times New Roman" w:hAnsi="Times New Roman"/>
                <w:color w:val="000000"/>
                <w:sz w:val="24"/>
                <w:szCs w:val="24"/>
              </w:rPr>
              <w:t xml:space="preserve">and the international organisations that have concluded an agreement with the Union. </w:t>
            </w:r>
            <w:r w:rsidR="00E742FE">
              <w:rPr>
                <w:rFonts w:ascii="Times New Roman" w:eastAsia="Times New Roman" w:hAnsi="Times New Roman"/>
                <w:color w:val="000000"/>
                <w:sz w:val="24"/>
                <w:szCs w:val="24"/>
              </w:rPr>
              <w:t>To</w:t>
            </w:r>
            <w:r w:rsidR="6D5AD756">
              <w:rPr>
                <w:rFonts w:ascii="Times New Roman" w:eastAsia="Times New Roman" w:hAnsi="Times New Roman"/>
                <w:color w:val="000000"/>
                <w:sz w:val="24"/>
                <w:szCs w:val="24"/>
              </w:rPr>
              <w:t xml:space="preserve"> increase clarity, the Commission highly values</w:t>
            </w:r>
            <w:r w:rsidR="6D5AD756" w:rsidRPr="000A6344">
              <w:rPr>
                <w:rFonts w:ascii="Times New Roman" w:eastAsia="Times New Roman" w:hAnsi="Times New Roman"/>
                <w:sz w:val="24"/>
                <w:szCs w:val="24"/>
              </w:rPr>
              <w:t xml:space="preserve"> the recommendation to rename the URSO.</w:t>
            </w:r>
            <w:r w:rsidR="00227C9F">
              <w:rPr>
                <w:rFonts w:ascii="Times New Roman" w:eastAsia="Times New Roman" w:hAnsi="Times New Roman"/>
                <w:sz w:val="24"/>
                <w:szCs w:val="24"/>
              </w:rPr>
              <w:t xml:space="preserve"> </w:t>
            </w:r>
          </w:p>
          <w:p w14:paraId="24204F03" w14:textId="621C5BF8" w:rsidR="00086077" w:rsidRPr="000A6344" w:rsidRDefault="415080AB" w:rsidP="005D15EB">
            <w:pPr>
              <w:widowControl w:val="0"/>
              <w:spacing w:before="120" w:after="120"/>
              <w:jc w:val="both"/>
              <w:rPr>
                <w:rFonts w:ascii="Times New Roman" w:eastAsia="Times New Roman" w:hAnsi="Times New Roman"/>
                <w:sz w:val="24"/>
                <w:szCs w:val="24"/>
              </w:rPr>
            </w:pPr>
            <w:r w:rsidRPr="000A6344">
              <w:rPr>
                <w:rFonts w:ascii="Times New Roman" w:hAnsi="Times New Roman"/>
                <w:sz w:val="24"/>
                <w:szCs w:val="24"/>
              </w:rPr>
              <w:t>On point 1.7</w:t>
            </w:r>
            <w:r w:rsidR="3E0CC0F3" w:rsidRPr="000A6344">
              <w:rPr>
                <w:rFonts w:ascii="Times New Roman" w:hAnsi="Times New Roman"/>
                <w:i/>
                <w:iCs/>
                <w:sz w:val="24"/>
                <w:szCs w:val="24"/>
              </w:rPr>
              <w:t>,</w:t>
            </w:r>
            <w:r w:rsidR="458ACBBB" w:rsidRPr="000A6344">
              <w:rPr>
                <w:rFonts w:ascii="Times New Roman" w:hAnsi="Times New Roman"/>
                <w:i/>
                <w:iCs/>
                <w:sz w:val="24"/>
                <w:szCs w:val="24"/>
              </w:rPr>
              <w:t xml:space="preserve"> </w:t>
            </w:r>
            <w:r w:rsidR="458ACBBB" w:rsidRPr="000A6344">
              <w:rPr>
                <w:rFonts w:ascii="Times New Roman" w:hAnsi="Times New Roman"/>
                <w:sz w:val="24"/>
                <w:szCs w:val="24"/>
              </w:rPr>
              <w:t>the Commission takes note of the recommendation</w:t>
            </w:r>
            <w:r w:rsidR="3748A840" w:rsidRPr="000A6344">
              <w:rPr>
                <w:rFonts w:ascii="Times New Roman" w:hAnsi="Times New Roman"/>
                <w:sz w:val="24"/>
                <w:szCs w:val="24"/>
              </w:rPr>
              <w:t>s</w:t>
            </w:r>
            <w:r w:rsidR="1F6BD5FD" w:rsidRPr="000A6344">
              <w:rPr>
                <w:rFonts w:ascii="Times New Roman" w:hAnsi="Times New Roman"/>
                <w:i/>
                <w:iCs/>
                <w:sz w:val="24"/>
                <w:szCs w:val="24"/>
              </w:rPr>
              <w:t xml:space="preserve"> </w:t>
            </w:r>
            <w:r w:rsidR="060692F7" w:rsidRPr="000A6344">
              <w:rPr>
                <w:rFonts w:ascii="Times New Roman" w:hAnsi="Times New Roman"/>
                <w:sz w:val="24"/>
                <w:szCs w:val="24"/>
              </w:rPr>
              <w:t>and acknowledges that the language used in the proposal can be further refined. I</w:t>
            </w:r>
            <w:r w:rsidR="1F6BD5FD" w:rsidRPr="000A6344">
              <w:rPr>
                <w:rFonts w:ascii="Times New Roman" w:hAnsi="Times New Roman"/>
                <w:sz w:val="24"/>
                <w:szCs w:val="24"/>
              </w:rPr>
              <w:t>t should be noted tha</w:t>
            </w:r>
            <w:r w:rsidR="32088538" w:rsidRPr="000A6344">
              <w:rPr>
                <w:rFonts w:ascii="Times New Roman" w:hAnsi="Times New Roman"/>
                <w:sz w:val="24"/>
                <w:szCs w:val="24"/>
              </w:rPr>
              <w:t>t</w:t>
            </w:r>
            <w:r w:rsidR="775C6989">
              <w:rPr>
                <w:rFonts w:ascii="Times New Roman" w:eastAsia="Times New Roman" w:hAnsi="Times New Roman"/>
                <w:color w:val="000000"/>
                <w:sz w:val="24"/>
                <w:szCs w:val="24"/>
              </w:rPr>
              <w:t xml:space="preserve"> </w:t>
            </w:r>
            <w:r w:rsidR="5FC48687" w:rsidRPr="000A6344">
              <w:rPr>
                <w:rFonts w:ascii="Times New Roman" w:hAnsi="Times New Roman"/>
                <w:sz w:val="24"/>
                <w:szCs w:val="24"/>
              </w:rPr>
              <w:t>Member States will retain the possibility to impose stricter requirements to the free movement of space-based data and services in the Union when objectively necessary</w:t>
            </w:r>
            <w:r w:rsidR="1729C5FC" w:rsidRPr="000A6344">
              <w:rPr>
                <w:rFonts w:ascii="Times New Roman" w:hAnsi="Times New Roman"/>
                <w:sz w:val="24"/>
                <w:szCs w:val="24"/>
              </w:rPr>
              <w:t xml:space="preserve"> as the EU Space Act intends to establish only </w:t>
            </w:r>
            <w:r w:rsidR="1729C5FC">
              <w:rPr>
                <w:rFonts w:ascii="Times New Roman" w:eastAsia="Times New Roman" w:hAnsi="Times New Roman"/>
                <w:color w:val="000000"/>
                <w:sz w:val="24"/>
                <w:szCs w:val="24"/>
              </w:rPr>
              <w:t>a minimum harmoni</w:t>
            </w:r>
            <w:r w:rsidR="0047385A">
              <w:rPr>
                <w:rFonts w:ascii="Times New Roman" w:eastAsia="Times New Roman" w:hAnsi="Times New Roman"/>
                <w:color w:val="000000"/>
                <w:sz w:val="24"/>
                <w:szCs w:val="24"/>
              </w:rPr>
              <w:t>s</w:t>
            </w:r>
            <w:r w:rsidR="1729C5FC">
              <w:rPr>
                <w:rFonts w:ascii="Times New Roman" w:eastAsia="Times New Roman" w:hAnsi="Times New Roman"/>
                <w:color w:val="000000"/>
                <w:sz w:val="24"/>
                <w:szCs w:val="24"/>
              </w:rPr>
              <w:t xml:space="preserve">ation of the requirements in the </w:t>
            </w:r>
            <w:r w:rsidR="1AE596D2">
              <w:rPr>
                <w:rFonts w:ascii="Times New Roman" w:eastAsia="Times New Roman" w:hAnsi="Times New Roman"/>
                <w:color w:val="000000"/>
                <w:sz w:val="24"/>
                <w:szCs w:val="24"/>
              </w:rPr>
              <w:t xml:space="preserve">key </w:t>
            </w:r>
            <w:r w:rsidR="1729C5FC">
              <w:rPr>
                <w:rFonts w:ascii="Times New Roman" w:eastAsia="Times New Roman" w:hAnsi="Times New Roman"/>
                <w:color w:val="000000"/>
                <w:sz w:val="24"/>
                <w:szCs w:val="24"/>
              </w:rPr>
              <w:t xml:space="preserve">areas of safety, resilience and environmental sustainability. It will be up to the national competent authorities of the Member States to ensure full transparency on national requirements and coordination to facilitate their respective authorisation processes. </w:t>
            </w:r>
            <w:r w:rsidR="096CAD26">
              <w:rPr>
                <w:rFonts w:ascii="Times New Roman" w:eastAsia="Times New Roman" w:hAnsi="Times New Roman"/>
                <w:color w:val="000000"/>
                <w:sz w:val="24"/>
                <w:szCs w:val="24"/>
              </w:rPr>
              <w:t>Moreover,</w:t>
            </w:r>
            <w:r w:rsidR="498D4DAF">
              <w:rPr>
                <w:rFonts w:ascii="Times New Roman" w:eastAsia="Times New Roman" w:hAnsi="Times New Roman"/>
                <w:color w:val="000000"/>
                <w:sz w:val="24"/>
                <w:szCs w:val="24"/>
              </w:rPr>
              <w:t xml:space="preserve"> </w:t>
            </w:r>
            <w:r w:rsidR="1729C5FC">
              <w:rPr>
                <w:rFonts w:ascii="Times New Roman" w:eastAsia="Times New Roman" w:hAnsi="Times New Roman"/>
                <w:color w:val="000000"/>
                <w:sz w:val="24"/>
                <w:szCs w:val="24"/>
              </w:rPr>
              <w:t xml:space="preserve">EUSPA shall issue guidelines and </w:t>
            </w:r>
            <w:r w:rsidR="61C15E2A">
              <w:rPr>
                <w:rFonts w:ascii="Times New Roman" w:eastAsia="Times New Roman" w:hAnsi="Times New Roman"/>
                <w:color w:val="000000"/>
                <w:sz w:val="24"/>
                <w:szCs w:val="24"/>
              </w:rPr>
              <w:t xml:space="preserve">provide </w:t>
            </w:r>
            <w:r w:rsidR="1729C5FC">
              <w:rPr>
                <w:rFonts w:ascii="Times New Roman" w:eastAsia="Times New Roman" w:hAnsi="Times New Roman"/>
                <w:color w:val="000000"/>
                <w:sz w:val="24"/>
                <w:szCs w:val="24"/>
              </w:rPr>
              <w:t>recommendations to promote consistent supervisory practices across the Union and the uniform application of Union law.</w:t>
            </w:r>
            <w:r w:rsidR="00227C9F">
              <w:rPr>
                <w:rFonts w:ascii="Times New Roman" w:eastAsia="Times New Roman" w:hAnsi="Times New Roman"/>
                <w:color w:val="000000"/>
                <w:sz w:val="24"/>
                <w:szCs w:val="24"/>
              </w:rPr>
              <w:t xml:space="preserve"> </w:t>
            </w:r>
          </w:p>
          <w:p w14:paraId="166220DE" w14:textId="5A581433" w:rsidR="00405E8F" w:rsidRPr="000A6344" w:rsidRDefault="415080AB" w:rsidP="005D15EB">
            <w:pPr>
              <w:widowControl w:val="0"/>
              <w:spacing w:before="120" w:after="120"/>
              <w:jc w:val="both"/>
              <w:rPr>
                <w:rFonts w:ascii="Times New Roman" w:eastAsia="Times New Roman" w:hAnsi="Times New Roman"/>
                <w:sz w:val="24"/>
                <w:szCs w:val="24"/>
              </w:rPr>
            </w:pPr>
            <w:r w:rsidRPr="000A6344">
              <w:rPr>
                <w:rFonts w:ascii="Times New Roman" w:hAnsi="Times New Roman"/>
                <w:sz w:val="24"/>
                <w:szCs w:val="24"/>
              </w:rPr>
              <w:t>On point 1.8</w:t>
            </w:r>
            <w:r w:rsidR="0338FE36" w:rsidRPr="000A6344">
              <w:rPr>
                <w:rFonts w:ascii="Times New Roman" w:hAnsi="Times New Roman"/>
                <w:sz w:val="24"/>
                <w:szCs w:val="24"/>
              </w:rPr>
              <w:t xml:space="preserve">, </w:t>
            </w:r>
            <w:r w:rsidR="74BCDDB2" w:rsidRPr="000A6344">
              <w:rPr>
                <w:rFonts w:ascii="Times New Roman" w:hAnsi="Times New Roman"/>
                <w:sz w:val="24"/>
                <w:szCs w:val="24"/>
              </w:rPr>
              <w:t>the Commission takes note of the recommendations</w:t>
            </w:r>
            <w:r w:rsidR="7DFFAC0D" w:rsidRPr="000A6344">
              <w:rPr>
                <w:rFonts w:ascii="Times New Roman" w:hAnsi="Times New Roman"/>
                <w:sz w:val="24"/>
                <w:szCs w:val="24"/>
              </w:rPr>
              <w:t xml:space="preserve">. </w:t>
            </w:r>
            <w:r w:rsidR="174D9687" w:rsidRPr="000A6344">
              <w:rPr>
                <w:rFonts w:ascii="Times New Roman" w:hAnsi="Times New Roman"/>
                <w:sz w:val="24"/>
                <w:szCs w:val="24"/>
              </w:rPr>
              <w:t xml:space="preserve">It should be noted that the </w:t>
            </w:r>
            <w:r w:rsidR="00AA078A" w:rsidRPr="000A6344">
              <w:rPr>
                <w:rFonts w:ascii="Times New Roman" w:hAnsi="Times New Roman"/>
                <w:sz w:val="24"/>
                <w:szCs w:val="24"/>
              </w:rPr>
              <w:t>proposal</w:t>
            </w:r>
            <w:r w:rsidR="3D5786A0" w:rsidRPr="000A6344">
              <w:rPr>
                <w:rFonts w:ascii="Times New Roman" w:hAnsi="Times New Roman"/>
                <w:sz w:val="24"/>
                <w:szCs w:val="24"/>
              </w:rPr>
              <w:t xml:space="preserve"> </w:t>
            </w:r>
            <w:r w:rsidR="0128D396" w:rsidRPr="000A6344">
              <w:rPr>
                <w:rFonts w:ascii="Times New Roman" w:hAnsi="Times New Roman"/>
                <w:sz w:val="24"/>
                <w:szCs w:val="24"/>
              </w:rPr>
              <w:t xml:space="preserve">envisages a set of supportive measures including digital tools, such as an </w:t>
            </w:r>
            <w:r w:rsidR="0128D396" w:rsidRPr="000A6344">
              <w:rPr>
                <w:rFonts w:ascii="Times New Roman" w:eastAsia="Times New Roman" w:hAnsi="Times New Roman"/>
                <w:sz w:val="24"/>
                <w:szCs w:val="24"/>
              </w:rPr>
              <w:t xml:space="preserve">Information Portal, that may be leveraged to support </w:t>
            </w:r>
            <w:r w:rsidR="542890E6" w:rsidRPr="000A6344">
              <w:rPr>
                <w:rFonts w:ascii="Times New Roman" w:eastAsia="Times New Roman" w:hAnsi="Times New Roman"/>
                <w:sz w:val="24"/>
                <w:szCs w:val="24"/>
              </w:rPr>
              <w:t>the Member States</w:t>
            </w:r>
            <w:r w:rsidR="0128D396" w:rsidRPr="000A6344">
              <w:rPr>
                <w:rFonts w:ascii="Times New Roman" w:eastAsia="Times New Roman" w:hAnsi="Times New Roman"/>
                <w:sz w:val="24"/>
                <w:szCs w:val="24"/>
              </w:rPr>
              <w:t xml:space="preserve"> and the EU space industry in the transition towards compliance with the </w:t>
            </w:r>
            <w:r w:rsidR="542890E6" w:rsidRPr="000A6344">
              <w:rPr>
                <w:rFonts w:ascii="Times New Roman" w:eastAsia="Times New Roman" w:hAnsi="Times New Roman"/>
                <w:sz w:val="24"/>
                <w:szCs w:val="24"/>
              </w:rPr>
              <w:t>requirements of the Space Ac</w:t>
            </w:r>
            <w:r w:rsidR="2EEB1E50" w:rsidRPr="000A6344">
              <w:rPr>
                <w:rFonts w:ascii="Times New Roman" w:eastAsia="Times New Roman" w:hAnsi="Times New Roman"/>
                <w:sz w:val="24"/>
                <w:szCs w:val="24"/>
              </w:rPr>
              <w:t xml:space="preserve">t. </w:t>
            </w:r>
          </w:p>
          <w:p w14:paraId="0B5676A9" w14:textId="10DAF5A4" w:rsidR="00405E8F" w:rsidRPr="000A6344" w:rsidRDefault="415080AB" w:rsidP="005D15EB">
            <w:pPr>
              <w:widowControl w:val="0"/>
              <w:spacing w:before="120" w:after="120"/>
              <w:jc w:val="both"/>
              <w:rPr>
                <w:rFonts w:ascii="Times New Roman" w:hAnsi="Times New Roman"/>
                <w:sz w:val="24"/>
                <w:szCs w:val="24"/>
              </w:rPr>
            </w:pPr>
            <w:r w:rsidRPr="000A6344">
              <w:rPr>
                <w:rFonts w:ascii="Times New Roman" w:hAnsi="Times New Roman"/>
                <w:sz w:val="24"/>
                <w:szCs w:val="24"/>
              </w:rPr>
              <w:t>On point 1.10</w:t>
            </w:r>
            <w:r w:rsidR="23245492" w:rsidRPr="000A6344">
              <w:rPr>
                <w:rFonts w:ascii="Times New Roman" w:hAnsi="Times New Roman"/>
                <w:i/>
                <w:iCs/>
                <w:sz w:val="24"/>
                <w:szCs w:val="24"/>
              </w:rPr>
              <w:t xml:space="preserve">, </w:t>
            </w:r>
            <w:r w:rsidR="23245492" w:rsidRPr="000A6344">
              <w:rPr>
                <w:rFonts w:ascii="Times New Roman" w:hAnsi="Times New Roman"/>
                <w:sz w:val="24"/>
                <w:szCs w:val="24"/>
              </w:rPr>
              <w:t>t</w:t>
            </w:r>
            <w:r w:rsidRPr="000A6344">
              <w:rPr>
                <w:rFonts w:ascii="Times New Roman" w:hAnsi="Times New Roman"/>
                <w:sz w:val="24"/>
                <w:szCs w:val="24"/>
              </w:rPr>
              <w:t xml:space="preserve">he </w:t>
            </w:r>
            <w:r w:rsidR="00EE735A" w:rsidRPr="000A6344">
              <w:rPr>
                <w:rFonts w:ascii="Times New Roman" w:hAnsi="Times New Roman"/>
                <w:sz w:val="24"/>
                <w:szCs w:val="24"/>
              </w:rPr>
              <w:t>E</w:t>
            </w:r>
            <w:r w:rsidR="0047385A" w:rsidRPr="000A6344">
              <w:rPr>
                <w:rFonts w:ascii="Times New Roman" w:hAnsi="Times New Roman"/>
                <w:sz w:val="24"/>
                <w:szCs w:val="24"/>
              </w:rPr>
              <w:t>U</w:t>
            </w:r>
            <w:r w:rsidR="00EE735A" w:rsidRPr="000A6344">
              <w:rPr>
                <w:rFonts w:ascii="Times New Roman" w:hAnsi="Times New Roman"/>
                <w:sz w:val="24"/>
                <w:szCs w:val="24"/>
              </w:rPr>
              <w:t xml:space="preserve"> Space Act proposal </w:t>
            </w:r>
            <w:r w:rsidRPr="000A6344">
              <w:rPr>
                <w:rFonts w:ascii="Times New Roman" w:hAnsi="Times New Roman"/>
                <w:sz w:val="24"/>
                <w:szCs w:val="24"/>
              </w:rPr>
              <w:t xml:space="preserve">fully respects the horizontal framework </w:t>
            </w:r>
            <w:r w:rsidR="0047385A" w:rsidRPr="000A6344">
              <w:rPr>
                <w:rFonts w:ascii="Times New Roman" w:hAnsi="Times New Roman"/>
                <w:sz w:val="24"/>
                <w:szCs w:val="24"/>
              </w:rPr>
              <w:t xml:space="preserve">on resilience </w:t>
            </w:r>
            <w:r w:rsidRPr="000A6344">
              <w:rPr>
                <w:rFonts w:ascii="Times New Roman" w:hAnsi="Times New Roman"/>
                <w:sz w:val="24"/>
                <w:szCs w:val="24"/>
              </w:rPr>
              <w:t>already established by the NIS2 Directive</w:t>
            </w:r>
            <w:r w:rsidR="00EE735A" w:rsidRPr="000A6344">
              <w:rPr>
                <w:rStyle w:val="FootnoteReference"/>
                <w:rFonts w:ascii="Times New Roman" w:hAnsi="Times New Roman"/>
                <w:sz w:val="24"/>
                <w:szCs w:val="24"/>
              </w:rPr>
              <w:footnoteReference w:id="3"/>
            </w:r>
            <w:r w:rsidRPr="000A6344">
              <w:rPr>
                <w:rFonts w:ascii="Times New Roman" w:hAnsi="Times New Roman"/>
                <w:sz w:val="24"/>
                <w:szCs w:val="24"/>
              </w:rPr>
              <w:t>, the C</w:t>
            </w:r>
            <w:r w:rsidR="00EE735A" w:rsidRPr="000A6344">
              <w:rPr>
                <w:rFonts w:ascii="Times New Roman" w:hAnsi="Times New Roman"/>
                <w:sz w:val="24"/>
                <w:szCs w:val="24"/>
              </w:rPr>
              <w:t>ritical Entities Resilience (CER)</w:t>
            </w:r>
            <w:r w:rsidRPr="000A6344">
              <w:rPr>
                <w:rFonts w:ascii="Times New Roman" w:hAnsi="Times New Roman"/>
                <w:sz w:val="24"/>
                <w:szCs w:val="24"/>
              </w:rPr>
              <w:t xml:space="preserve"> Directive</w:t>
            </w:r>
            <w:r w:rsidR="00EE735A" w:rsidRPr="000A6344">
              <w:rPr>
                <w:rStyle w:val="FootnoteReference"/>
                <w:rFonts w:ascii="Times New Roman" w:hAnsi="Times New Roman"/>
                <w:sz w:val="24"/>
                <w:szCs w:val="24"/>
              </w:rPr>
              <w:footnoteReference w:id="4"/>
            </w:r>
            <w:r w:rsidRPr="000A6344">
              <w:rPr>
                <w:rFonts w:ascii="Times New Roman" w:hAnsi="Times New Roman"/>
                <w:sz w:val="24"/>
                <w:szCs w:val="24"/>
              </w:rPr>
              <w:t xml:space="preserve"> and the Cyber </w:t>
            </w:r>
            <w:r w:rsidRPr="000A6344">
              <w:rPr>
                <w:rFonts w:ascii="Times New Roman" w:hAnsi="Times New Roman"/>
                <w:sz w:val="24"/>
                <w:szCs w:val="24"/>
              </w:rPr>
              <w:lastRenderedPageBreak/>
              <w:t>Resilience Act</w:t>
            </w:r>
            <w:r w:rsidR="00EE735A" w:rsidRPr="000A6344">
              <w:rPr>
                <w:rStyle w:val="FootnoteReference"/>
                <w:rFonts w:ascii="Times New Roman" w:hAnsi="Times New Roman"/>
                <w:sz w:val="24"/>
                <w:szCs w:val="24"/>
              </w:rPr>
              <w:footnoteReference w:id="5"/>
            </w:r>
            <w:r w:rsidRPr="000A6344">
              <w:rPr>
                <w:rFonts w:ascii="Times New Roman" w:hAnsi="Times New Roman"/>
                <w:sz w:val="24"/>
                <w:szCs w:val="24"/>
              </w:rPr>
              <w:t xml:space="preserve">. In particular, the proposed Act complements the </w:t>
            </w:r>
            <w:r w:rsidR="60C0D713" w:rsidRPr="000A6344">
              <w:rPr>
                <w:rFonts w:ascii="Times New Roman" w:hAnsi="Times New Roman"/>
                <w:sz w:val="24"/>
                <w:szCs w:val="24"/>
              </w:rPr>
              <w:t>NIS2 and CER frameworks</w:t>
            </w:r>
            <w:r w:rsidRPr="000A6344">
              <w:rPr>
                <w:rFonts w:ascii="Times New Roman" w:hAnsi="Times New Roman"/>
                <w:sz w:val="24"/>
                <w:szCs w:val="24"/>
              </w:rPr>
              <w:t>. ensur</w:t>
            </w:r>
            <w:r w:rsidR="0047385A" w:rsidRPr="000A6344">
              <w:rPr>
                <w:rFonts w:ascii="Times New Roman" w:hAnsi="Times New Roman"/>
                <w:sz w:val="24"/>
                <w:szCs w:val="24"/>
              </w:rPr>
              <w:t>ing</w:t>
            </w:r>
            <w:r w:rsidRPr="000A6344">
              <w:rPr>
                <w:rFonts w:ascii="Times New Roman" w:hAnsi="Times New Roman"/>
                <w:sz w:val="24"/>
                <w:szCs w:val="24"/>
              </w:rPr>
              <w:t xml:space="preserve"> that the sectoral specificities of space activities are addressed and the identified regulatory gaps tackled whilst maintaining NIS2 cyber resilience governance structures, reporting channels and competent authorities. This allows for</w:t>
            </w:r>
            <w:r w:rsidR="00973C6E" w:rsidRPr="000A6344">
              <w:rPr>
                <w:rFonts w:ascii="Times New Roman" w:hAnsi="Times New Roman"/>
                <w:sz w:val="24"/>
                <w:szCs w:val="24"/>
              </w:rPr>
              <w:t xml:space="preserve"> a comprehensive coverage</w:t>
            </w:r>
            <w:r w:rsidRPr="000A6344">
              <w:rPr>
                <w:rFonts w:ascii="Times New Roman" w:hAnsi="Times New Roman"/>
                <w:sz w:val="24"/>
                <w:szCs w:val="24"/>
              </w:rPr>
              <w:t xml:space="preserve"> whilst avoiding duplication and ensuring legal and operational coherence across the Union.</w:t>
            </w:r>
            <w:r w:rsidR="00227C9F">
              <w:rPr>
                <w:rFonts w:ascii="Times New Roman" w:hAnsi="Times New Roman"/>
                <w:sz w:val="24"/>
                <w:szCs w:val="24"/>
              </w:rPr>
              <w:t xml:space="preserve"> </w:t>
            </w:r>
          </w:p>
          <w:p w14:paraId="78B3F6D7" w14:textId="55E0E9A2" w:rsidR="692F8F93" w:rsidRPr="000A6344" w:rsidRDefault="23245492" w:rsidP="005D15EB">
            <w:pPr>
              <w:widowControl w:val="0"/>
              <w:spacing w:before="120" w:after="120"/>
              <w:jc w:val="both"/>
              <w:rPr>
                <w:rFonts w:ascii="Times New Roman" w:hAnsi="Times New Roman"/>
                <w:sz w:val="24"/>
                <w:szCs w:val="24"/>
              </w:rPr>
            </w:pPr>
            <w:r w:rsidRPr="000A6344">
              <w:rPr>
                <w:rFonts w:ascii="Times New Roman" w:hAnsi="Times New Roman"/>
                <w:sz w:val="24"/>
                <w:szCs w:val="24"/>
              </w:rPr>
              <w:t>On point 1.11</w:t>
            </w:r>
            <w:r w:rsidR="692F8F93" w:rsidRPr="000A6344">
              <w:rPr>
                <w:rFonts w:ascii="Times New Roman" w:hAnsi="Times New Roman"/>
                <w:sz w:val="24"/>
                <w:szCs w:val="24"/>
              </w:rPr>
              <w:t xml:space="preserve">, </w:t>
            </w:r>
            <w:r w:rsidR="6408A2A4" w:rsidRPr="000A6344">
              <w:rPr>
                <w:rFonts w:ascii="Times New Roman" w:hAnsi="Times New Roman"/>
                <w:sz w:val="24"/>
                <w:szCs w:val="24"/>
              </w:rPr>
              <w:t xml:space="preserve">the Commission takes note of the recommendations and acknowledges that the language used in the proposal can be further refined. It </w:t>
            </w:r>
            <w:r w:rsidR="00EE735A" w:rsidRPr="000A6344">
              <w:rPr>
                <w:rFonts w:ascii="Times New Roman" w:hAnsi="Times New Roman"/>
                <w:sz w:val="24"/>
                <w:szCs w:val="24"/>
              </w:rPr>
              <w:t>however notes</w:t>
            </w:r>
            <w:r w:rsidR="6408A2A4" w:rsidRPr="000A6344">
              <w:rPr>
                <w:rFonts w:ascii="Times New Roman" w:hAnsi="Times New Roman"/>
                <w:sz w:val="24"/>
                <w:szCs w:val="24"/>
              </w:rPr>
              <w:t xml:space="preserve"> that</w:t>
            </w:r>
            <w:r w:rsidR="79261A16" w:rsidRPr="000A6344">
              <w:rPr>
                <w:rFonts w:ascii="Times New Roman" w:hAnsi="Times New Roman"/>
                <w:sz w:val="24"/>
                <w:szCs w:val="24"/>
              </w:rPr>
              <w:t xml:space="preserve"> the</w:t>
            </w:r>
            <w:r w:rsidR="00EE735A" w:rsidRPr="000A6344">
              <w:rPr>
                <w:rFonts w:ascii="Times New Roman" w:hAnsi="Times New Roman"/>
                <w:sz w:val="24"/>
                <w:szCs w:val="24"/>
              </w:rPr>
              <w:t xml:space="preserve"> </w:t>
            </w:r>
            <w:r w:rsidR="692F8F93" w:rsidRPr="000A6344">
              <w:rPr>
                <w:rFonts w:ascii="Times New Roman" w:hAnsi="Times New Roman"/>
                <w:sz w:val="24"/>
                <w:szCs w:val="24"/>
              </w:rPr>
              <w:t>presumption of conformity foreseen by Article 16</w:t>
            </w:r>
            <w:r w:rsidR="00390A49">
              <w:rPr>
                <w:rFonts w:ascii="Times New Roman" w:hAnsi="Times New Roman"/>
                <w:sz w:val="24"/>
                <w:szCs w:val="24"/>
              </w:rPr>
              <w:t xml:space="preserve"> of the proposal</w:t>
            </w:r>
            <w:r w:rsidR="692F8F93" w:rsidRPr="000A6344">
              <w:rPr>
                <w:rFonts w:ascii="Times New Roman" w:hAnsi="Times New Roman"/>
                <w:sz w:val="24"/>
                <w:szCs w:val="24"/>
              </w:rPr>
              <w:t xml:space="preserve"> should be read in conjunction with Article 105</w:t>
            </w:r>
            <w:r w:rsidR="36D37DB9" w:rsidRPr="000A6344">
              <w:rPr>
                <w:rFonts w:ascii="Times New Roman" w:hAnsi="Times New Roman"/>
                <w:sz w:val="24"/>
                <w:szCs w:val="24"/>
              </w:rPr>
              <w:t xml:space="preserve"> </w:t>
            </w:r>
            <w:r w:rsidR="692F8F93" w:rsidRPr="000A6344">
              <w:rPr>
                <w:rFonts w:ascii="Times New Roman" w:hAnsi="Times New Roman"/>
                <w:sz w:val="24"/>
                <w:szCs w:val="24"/>
              </w:rPr>
              <w:t xml:space="preserve">which </w:t>
            </w:r>
            <w:r w:rsidR="20FC8B92" w:rsidRPr="000A6344">
              <w:rPr>
                <w:rFonts w:ascii="Times New Roman" w:hAnsi="Times New Roman"/>
                <w:sz w:val="24"/>
                <w:szCs w:val="24"/>
              </w:rPr>
              <w:t>governs</w:t>
            </w:r>
            <w:r w:rsidR="692F8F93" w:rsidRPr="000A6344">
              <w:rPr>
                <w:rFonts w:ascii="Times New Roman" w:hAnsi="Times New Roman"/>
                <w:sz w:val="24"/>
                <w:szCs w:val="24"/>
              </w:rPr>
              <w:t xml:space="preserve"> the adoption of an equivalence decision by the Commission. </w:t>
            </w:r>
            <w:r w:rsidR="5F01FD5C" w:rsidRPr="000A6344">
              <w:rPr>
                <w:rFonts w:ascii="Times New Roman" w:hAnsi="Times New Roman"/>
                <w:sz w:val="24"/>
                <w:szCs w:val="24"/>
              </w:rPr>
              <w:t>Its adoption</w:t>
            </w:r>
            <w:r w:rsidR="3265DF5A" w:rsidRPr="000A6344">
              <w:rPr>
                <w:rFonts w:ascii="Times New Roman" w:hAnsi="Times New Roman"/>
                <w:sz w:val="24"/>
                <w:szCs w:val="24"/>
              </w:rPr>
              <w:t xml:space="preserve"> </w:t>
            </w:r>
            <w:r w:rsidR="692F8F93" w:rsidRPr="000A6344">
              <w:rPr>
                <w:rFonts w:ascii="Times New Roman" w:hAnsi="Times New Roman"/>
                <w:sz w:val="24"/>
                <w:szCs w:val="24"/>
              </w:rPr>
              <w:t xml:space="preserve">is based on a thorough assessment of the legal framework of </w:t>
            </w:r>
            <w:r w:rsidR="31A761B4" w:rsidRPr="000A6344">
              <w:rPr>
                <w:rFonts w:ascii="Times New Roman" w:hAnsi="Times New Roman"/>
                <w:sz w:val="24"/>
                <w:szCs w:val="24"/>
              </w:rPr>
              <w:t xml:space="preserve">a given </w:t>
            </w:r>
            <w:r w:rsidR="692F8F93" w:rsidRPr="000A6344">
              <w:rPr>
                <w:rFonts w:ascii="Times New Roman" w:hAnsi="Times New Roman"/>
                <w:sz w:val="24"/>
                <w:szCs w:val="24"/>
              </w:rPr>
              <w:t>third country</w:t>
            </w:r>
            <w:r w:rsidR="05F6852D" w:rsidRPr="000A6344">
              <w:rPr>
                <w:rFonts w:ascii="Times New Roman" w:hAnsi="Times New Roman"/>
                <w:sz w:val="24"/>
                <w:szCs w:val="24"/>
              </w:rPr>
              <w:t xml:space="preserve"> and is</w:t>
            </w:r>
            <w:r w:rsidR="26E0E544" w:rsidRPr="000A6344">
              <w:rPr>
                <w:rFonts w:ascii="Times New Roman" w:hAnsi="Times New Roman"/>
                <w:sz w:val="24"/>
                <w:szCs w:val="24"/>
              </w:rPr>
              <w:t xml:space="preserve"> </w:t>
            </w:r>
            <w:r w:rsidR="2E582D7A" w:rsidRPr="000A6344">
              <w:rPr>
                <w:rFonts w:ascii="Times New Roman" w:hAnsi="Times New Roman"/>
                <w:sz w:val="24"/>
                <w:szCs w:val="24"/>
              </w:rPr>
              <w:t>subject to</w:t>
            </w:r>
            <w:r w:rsidR="5609644D" w:rsidRPr="000A6344">
              <w:rPr>
                <w:rFonts w:ascii="Times New Roman" w:hAnsi="Times New Roman"/>
                <w:sz w:val="24"/>
                <w:szCs w:val="24"/>
              </w:rPr>
              <w:t xml:space="preserve"> specific</w:t>
            </w:r>
            <w:r w:rsidR="692F8F93" w:rsidRPr="000A6344">
              <w:rPr>
                <w:rFonts w:ascii="Times New Roman" w:hAnsi="Times New Roman"/>
                <w:sz w:val="24"/>
                <w:szCs w:val="24"/>
              </w:rPr>
              <w:t xml:space="preserve"> </w:t>
            </w:r>
            <w:r w:rsidR="5609644D" w:rsidRPr="000A6344">
              <w:rPr>
                <w:rFonts w:ascii="Times New Roman" w:hAnsi="Times New Roman"/>
                <w:sz w:val="24"/>
                <w:szCs w:val="24"/>
              </w:rPr>
              <w:t>conditions</w:t>
            </w:r>
            <w:r w:rsidR="70149C61" w:rsidRPr="000A6344">
              <w:rPr>
                <w:rFonts w:ascii="Times New Roman" w:hAnsi="Times New Roman"/>
                <w:sz w:val="24"/>
                <w:szCs w:val="24"/>
              </w:rPr>
              <w:t xml:space="preserve"> such a</w:t>
            </w:r>
            <w:r w:rsidR="60DAF6E0" w:rsidRPr="000A6344">
              <w:rPr>
                <w:rFonts w:ascii="Times New Roman" w:hAnsi="Times New Roman"/>
                <w:sz w:val="24"/>
                <w:szCs w:val="24"/>
              </w:rPr>
              <w:t>s</w:t>
            </w:r>
            <w:r w:rsidR="70149C61" w:rsidRPr="000A6344">
              <w:rPr>
                <w:rFonts w:ascii="Times New Roman" w:hAnsi="Times New Roman"/>
                <w:sz w:val="24"/>
                <w:szCs w:val="24"/>
              </w:rPr>
              <w:t xml:space="preserve"> authorisations subject to an effective supervision and enforcement and legally binding rules </w:t>
            </w:r>
            <w:r w:rsidR="25483B8C" w:rsidRPr="000A6344">
              <w:rPr>
                <w:rFonts w:ascii="Times New Roman" w:hAnsi="Times New Roman"/>
                <w:sz w:val="24"/>
                <w:szCs w:val="24"/>
              </w:rPr>
              <w:t xml:space="preserve">equivalent </w:t>
            </w:r>
            <w:r w:rsidR="70149C61" w:rsidRPr="000A6344">
              <w:rPr>
                <w:rFonts w:ascii="Times New Roman" w:hAnsi="Times New Roman"/>
                <w:sz w:val="24"/>
                <w:szCs w:val="24"/>
              </w:rPr>
              <w:t xml:space="preserve">to those established under Article 15. In addition, it </w:t>
            </w:r>
            <w:r w:rsidR="3DCEC832" w:rsidRPr="000A6344">
              <w:rPr>
                <w:rFonts w:ascii="Times New Roman" w:hAnsi="Times New Roman"/>
                <w:sz w:val="24"/>
                <w:szCs w:val="24"/>
              </w:rPr>
              <w:t xml:space="preserve">shall specify if it is </w:t>
            </w:r>
            <w:r w:rsidR="26E0E544" w:rsidRPr="000A6344">
              <w:rPr>
                <w:rFonts w:ascii="Times New Roman" w:hAnsi="Times New Roman"/>
                <w:sz w:val="24"/>
                <w:szCs w:val="24"/>
              </w:rPr>
              <w:t>granted for a definite period.</w:t>
            </w:r>
            <w:r w:rsidR="4C09FB22" w:rsidRPr="000A6344">
              <w:rPr>
                <w:rFonts w:ascii="Times New Roman" w:hAnsi="Times New Roman"/>
                <w:sz w:val="24"/>
                <w:szCs w:val="24"/>
              </w:rPr>
              <w:t xml:space="preserve"> </w:t>
            </w:r>
            <w:r w:rsidR="36A748BB" w:rsidRPr="000A6344">
              <w:rPr>
                <w:rFonts w:ascii="Times New Roman" w:hAnsi="Times New Roman"/>
                <w:sz w:val="24"/>
                <w:szCs w:val="24"/>
              </w:rPr>
              <w:t>This is not a new mechanism in EU law, and it has been used also in other</w:t>
            </w:r>
            <w:r w:rsidR="00227C9F">
              <w:rPr>
                <w:rFonts w:ascii="Times New Roman" w:hAnsi="Times New Roman"/>
                <w:sz w:val="24"/>
                <w:szCs w:val="24"/>
              </w:rPr>
              <w:t xml:space="preserve"> items of</w:t>
            </w:r>
            <w:r w:rsidR="36A748BB" w:rsidRPr="000A6344">
              <w:rPr>
                <w:rFonts w:ascii="Times New Roman" w:hAnsi="Times New Roman"/>
                <w:sz w:val="24"/>
                <w:szCs w:val="24"/>
              </w:rPr>
              <w:t xml:space="preserve"> EU legislation (e.g. </w:t>
            </w:r>
            <w:r w:rsidR="00227C9F">
              <w:rPr>
                <w:rFonts w:ascii="Times New Roman" w:hAnsi="Times New Roman"/>
                <w:sz w:val="24"/>
                <w:szCs w:val="24"/>
              </w:rPr>
              <w:t xml:space="preserve">in the </w:t>
            </w:r>
            <w:r w:rsidR="00EE735A" w:rsidRPr="000A6344">
              <w:rPr>
                <w:rFonts w:ascii="Times New Roman" w:hAnsi="Times New Roman"/>
                <w:sz w:val="24"/>
                <w:szCs w:val="24"/>
              </w:rPr>
              <w:t xml:space="preserve">EU </w:t>
            </w:r>
            <w:r w:rsidR="36A748BB" w:rsidRPr="000A6344">
              <w:rPr>
                <w:rFonts w:ascii="Times New Roman" w:hAnsi="Times New Roman"/>
                <w:sz w:val="24"/>
                <w:szCs w:val="24"/>
              </w:rPr>
              <w:t>G</w:t>
            </w:r>
            <w:r w:rsidR="00EE735A" w:rsidRPr="000A6344">
              <w:rPr>
                <w:rFonts w:ascii="Times New Roman" w:hAnsi="Times New Roman"/>
                <w:sz w:val="24"/>
                <w:szCs w:val="24"/>
              </w:rPr>
              <w:t>eneral Data Protection Regulation</w:t>
            </w:r>
            <w:r w:rsidR="000A4E94" w:rsidRPr="000A6344">
              <w:rPr>
                <w:rStyle w:val="FootnoteReference"/>
                <w:rFonts w:ascii="Times New Roman" w:hAnsi="Times New Roman"/>
                <w:sz w:val="24"/>
                <w:szCs w:val="24"/>
              </w:rPr>
              <w:footnoteReference w:id="6"/>
            </w:r>
            <w:r w:rsidR="36A748BB" w:rsidRPr="000A6344">
              <w:rPr>
                <w:rFonts w:ascii="Times New Roman" w:hAnsi="Times New Roman"/>
                <w:sz w:val="24"/>
                <w:szCs w:val="24"/>
              </w:rPr>
              <w:t>).</w:t>
            </w:r>
            <w:r w:rsidR="00227C9F">
              <w:rPr>
                <w:rFonts w:ascii="Times New Roman" w:hAnsi="Times New Roman"/>
                <w:sz w:val="24"/>
                <w:szCs w:val="24"/>
              </w:rPr>
              <w:t xml:space="preserve"> </w:t>
            </w:r>
          </w:p>
          <w:p w14:paraId="6CB70E68" w14:textId="61EDF0AF" w:rsidR="2C5AF9E1" w:rsidRPr="000A6344" w:rsidRDefault="00EE735A" w:rsidP="005D15EB">
            <w:pPr>
              <w:pStyle w:val="ListParagraph"/>
              <w:widowControl w:val="0"/>
              <w:spacing w:before="120" w:after="120"/>
              <w:ind w:left="0"/>
              <w:jc w:val="both"/>
              <w:rPr>
                <w:rFonts w:ascii="Times New Roman" w:eastAsia="Times New Roman" w:hAnsi="Times New Roman"/>
                <w:sz w:val="24"/>
                <w:szCs w:val="24"/>
              </w:rPr>
            </w:pPr>
            <w:r w:rsidRPr="000A6344">
              <w:rPr>
                <w:rFonts w:ascii="Times New Roman" w:eastAsia="Times New Roman" w:hAnsi="Times New Roman"/>
                <w:sz w:val="24"/>
                <w:szCs w:val="24"/>
              </w:rPr>
              <w:t xml:space="preserve">In addition, the Commission would like to clarify that the </w:t>
            </w:r>
            <w:r w:rsidR="2AF895E2" w:rsidRPr="000A6344">
              <w:rPr>
                <w:rFonts w:ascii="Times New Roman" w:eastAsia="Times New Roman" w:hAnsi="Times New Roman"/>
                <w:sz w:val="24"/>
                <w:szCs w:val="24"/>
              </w:rPr>
              <w:t>C</w:t>
            </w:r>
            <w:r w:rsidR="418B18AB" w:rsidRPr="000A6344">
              <w:rPr>
                <w:rFonts w:ascii="Times New Roman" w:eastAsia="Times New Roman" w:hAnsi="Times New Roman"/>
                <w:sz w:val="24"/>
                <w:szCs w:val="24"/>
              </w:rPr>
              <w:t xml:space="preserve">ommission or </w:t>
            </w:r>
            <w:r w:rsidR="2AF895E2" w:rsidRPr="000A6344">
              <w:rPr>
                <w:rFonts w:ascii="Times New Roman" w:eastAsia="Times New Roman" w:hAnsi="Times New Roman"/>
                <w:sz w:val="24"/>
                <w:szCs w:val="24"/>
              </w:rPr>
              <w:t xml:space="preserve">EUSPA can carry </w:t>
            </w:r>
            <w:r w:rsidR="75018C71" w:rsidRPr="000A6344">
              <w:rPr>
                <w:rFonts w:ascii="Times New Roman" w:eastAsia="Times New Roman" w:hAnsi="Times New Roman"/>
                <w:sz w:val="24"/>
                <w:szCs w:val="24"/>
              </w:rPr>
              <w:t xml:space="preserve">out inspections </w:t>
            </w:r>
            <w:r w:rsidR="2AF895E2" w:rsidRPr="000A6344">
              <w:rPr>
                <w:rFonts w:ascii="Times New Roman" w:eastAsia="Times New Roman" w:hAnsi="Times New Roman"/>
                <w:sz w:val="24"/>
                <w:szCs w:val="24"/>
              </w:rPr>
              <w:t>based on</w:t>
            </w:r>
            <w:r w:rsidR="59406053" w:rsidRPr="000A6344">
              <w:rPr>
                <w:rFonts w:ascii="Times New Roman" w:eastAsia="Times New Roman" w:hAnsi="Times New Roman"/>
                <w:sz w:val="24"/>
                <w:szCs w:val="24"/>
              </w:rPr>
              <w:t xml:space="preserve"> the </w:t>
            </w:r>
            <w:r w:rsidR="2AF895E2" w:rsidRPr="000A6344">
              <w:rPr>
                <w:rFonts w:ascii="Times New Roman" w:eastAsia="Times New Roman" w:hAnsi="Times New Roman"/>
                <w:sz w:val="24"/>
                <w:szCs w:val="24"/>
              </w:rPr>
              <w:t xml:space="preserve">consent of the third country operator and </w:t>
            </w:r>
            <w:r w:rsidR="7565AE78" w:rsidRPr="000A6344">
              <w:rPr>
                <w:rFonts w:ascii="Times New Roman" w:eastAsia="Times New Roman" w:hAnsi="Times New Roman"/>
                <w:sz w:val="24"/>
                <w:szCs w:val="24"/>
              </w:rPr>
              <w:t>its relevant</w:t>
            </w:r>
            <w:r w:rsidR="00694C72" w:rsidRPr="000A6344">
              <w:rPr>
                <w:rFonts w:ascii="Times New Roman" w:eastAsia="Times New Roman" w:hAnsi="Times New Roman"/>
                <w:sz w:val="24"/>
                <w:szCs w:val="24"/>
              </w:rPr>
              <w:t xml:space="preserve"> national</w:t>
            </w:r>
            <w:r w:rsidR="2AF895E2" w:rsidRPr="000A6344">
              <w:rPr>
                <w:rFonts w:ascii="Times New Roman" w:eastAsia="Times New Roman" w:hAnsi="Times New Roman"/>
                <w:sz w:val="24"/>
                <w:szCs w:val="24"/>
              </w:rPr>
              <w:t xml:space="preserve"> authority. This is to respect the principles of public international law and States’ territorial jurisdiction. At the same time, </w:t>
            </w:r>
            <w:r w:rsidR="161D8127" w:rsidRPr="000A6344">
              <w:rPr>
                <w:rFonts w:ascii="Times New Roman" w:eastAsia="Times New Roman" w:hAnsi="Times New Roman"/>
                <w:sz w:val="24"/>
                <w:szCs w:val="24"/>
              </w:rPr>
              <w:t xml:space="preserve">the Union may seek to conclude an international agreement with the given third country and subsequently </w:t>
            </w:r>
            <w:r w:rsidR="2AF895E2" w:rsidRPr="000A6344">
              <w:rPr>
                <w:rFonts w:ascii="Times New Roman" w:eastAsia="Times New Roman" w:hAnsi="Times New Roman"/>
                <w:sz w:val="24"/>
                <w:szCs w:val="24"/>
              </w:rPr>
              <w:t xml:space="preserve">EUSPA would engage with the relevant third country authority </w:t>
            </w:r>
            <w:r w:rsidR="00F15B7C" w:rsidRPr="000A6344">
              <w:rPr>
                <w:rFonts w:ascii="Times New Roman" w:eastAsia="Times New Roman" w:hAnsi="Times New Roman"/>
                <w:sz w:val="24"/>
                <w:szCs w:val="24"/>
              </w:rPr>
              <w:t>to</w:t>
            </w:r>
            <w:r w:rsidR="2AF895E2" w:rsidRPr="000A6344">
              <w:rPr>
                <w:rFonts w:ascii="Times New Roman" w:eastAsia="Times New Roman" w:hAnsi="Times New Roman"/>
                <w:sz w:val="24"/>
                <w:szCs w:val="24"/>
              </w:rPr>
              <w:t xml:space="preserve"> agree </w:t>
            </w:r>
            <w:r w:rsidR="0B80D6EF" w:rsidRPr="000A6344">
              <w:rPr>
                <w:rFonts w:ascii="Times New Roman" w:eastAsia="Times New Roman" w:hAnsi="Times New Roman"/>
                <w:sz w:val="24"/>
                <w:szCs w:val="24"/>
              </w:rPr>
              <w:t xml:space="preserve">on cooperation mechanisms </w:t>
            </w:r>
            <w:r w:rsidR="72F72429" w:rsidRPr="000A6344">
              <w:rPr>
                <w:rFonts w:ascii="Times New Roman" w:eastAsia="Times New Roman" w:hAnsi="Times New Roman"/>
                <w:sz w:val="24"/>
                <w:szCs w:val="24"/>
              </w:rPr>
              <w:t>through dedicated administrative arrangements</w:t>
            </w:r>
            <w:r w:rsidR="02F14909" w:rsidRPr="000A6344">
              <w:rPr>
                <w:rFonts w:ascii="Times New Roman" w:eastAsia="Times New Roman" w:hAnsi="Times New Roman"/>
                <w:sz w:val="24"/>
                <w:szCs w:val="24"/>
              </w:rPr>
              <w:t>.</w:t>
            </w:r>
            <w:r w:rsidR="00227C9F">
              <w:rPr>
                <w:rFonts w:ascii="Times New Roman" w:eastAsia="Times New Roman" w:hAnsi="Times New Roman"/>
                <w:sz w:val="24"/>
                <w:szCs w:val="24"/>
              </w:rPr>
              <w:t xml:space="preserve"> </w:t>
            </w:r>
          </w:p>
          <w:p w14:paraId="1C93E0B3" w14:textId="2B7471E3" w:rsidR="00A73D88" w:rsidRPr="000A6344" w:rsidRDefault="23245492" w:rsidP="005D15EB">
            <w:pPr>
              <w:widowControl w:val="0"/>
              <w:spacing w:before="120" w:after="120"/>
              <w:jc w:val="both"/>
              <w:rPr>
                <w:rFonts w:ascii="Times New Roman" w:hAnsi="Times New Roman"/>
                <w:sz w:val="24"/>
                <w:szCs w:val="24"/>
              </w:rPr>
            </w:pPr>
            <w:r w:rsidRPr="000A6344">
              <w:rPr>
                <w:rFonts w:ascii="Times New Roman" w:hAnsi="Times New Roman"/>
                <w:sz w:val="24"/>
                <w:szCs w:val="24"/>
              </w:rPr>
              <w:t xml:space="preserve">On points 1.12 and 1.13, the Commission shares the Committee’s view on the importance of maintaining a balanced and proportionate approach, especially to ensure that obligations remain feasible for </w:t>
            </w:r>
            <w:r w:rsidR="00C0143F">
              <w:rPr>
                <w:rFonts w:ascii="Times New Roman" w:hAnsi="Times New Roman"/>
                <w:sz w:val="24"/>
                <w:szCs w:val="24"/>
              </w:rPr>
              <w:t>small and medium-sized enterprises (</w:t>
            </w:r>
            <w:r w:rsidRPr="000A6344">
              <w:rPr>
                <w:rFonts w:ascii="Times New Roman" w:hAnsi="Times New Roman"/>
                <w:sz w:val="24"/>
                <w:szCs w:val="24"/>
              </w:rPr>
              <w:t>SMEs</w:t>
            </w:r>
            <w:r w:rsidR="00C0143F">
              <w:rPr>
                <w:rFonts w:ascii="Times New Roman" w:hAnsi="Times New Roman"/>
                <w:sz w:val="24"/>
                <w:szCs w:val="24"/>
              </w:rPr>
              <w:t>)</w:t>
            </w:r>
            <w:r w:rsidRPr="000A6344">
              <w:rPr>
                <w:rFonts w:ascii="Times New Roman" w:hAnsi="Times New Roman"/>
                <w:sz w:val="24"/>
                <w:szCs w:val="24"/>
              </w:rPr>
              <w:t>, universities, and research entities.</w:t>
            </w:r>
            <w:r w:rsidR="001531CF" w:rsidRPr="000A6344">
              <w:rPr>
                <w:rFonts w:ascii="Times New Roman" w:hAnsi="Times New Roman"/>
                <w:sz w:val="24"/>
                <w:szCs w:val="24"/>
              </w:rPr>
              <w:t xml:space="preserve"> </w:t>
            </w:r>
            <w:r w:rsidR="406BDB02" w:rsidRPr="000A6344">
              <w:rPr>
                <w:rFonts w:ascii="Times New Roman" w:hAnsi="Times New Roman"/>
                <w:sz w:val="24"/>
                <w:szCs w:val="24"/>
              </w:rPr>
              <w:t>P</w:t>
            </w:r>
            <w:r w:rsidRPr="000A6344">
              <w:rPr>
                <w:rFonts w:ascii="Times New Roman" w:hAnsi="Times New Roman"/>
                <w:sz w:val="24"/>
                <w:szCs w:val="24"/>
              </w:rPr>
              <w:t>roportionality is embedded in all three pillars of the proposal</w:t>
            </w:r>
            <w:r w:rsidR="634BD0AC" w:rsidRPr="000A6344">
              <w:rPr>
                <w:rFonts w:ascii="Times New Roman" w:hAnsi="Times New Roman"/>
                <w:sz w:val="24"/>
                <w:szCs w:val="24"/>
              </w:rPr>
              <w:t xml:space="preserve"> through light regimes.</w:t>
            </w:r>
            <w:r w:rsidR="34A8AF6B" w:rsidRPr="005D15EB">
              <w:rPr>
                <w:rFonts w:ascii="Times New Roman" w:eastAsia="Times" w:hAnsi="Times New Roman"/>
                <w:sz w:val="24"/>
                <w:szCs w:val="24"/>
              </w:rPr>
              <w:t xml:space="preserve"> </w:t>
            </w:r>
            <w:r w:rsidRPr="000A6344">
              <w:rPr>
                <w:rFonts w:ascii="Times New Roman" w:hAnsi="Times New Roman"/>
                <w:sz w:val="24"/>
                <w:szCs w:val="24"/>
              </w:rPr>
              <w:t>The Commission remains committed to ensuring that the proposal fully reflects and supports the role of SMEs and research and education entities</w:t>
            </w:r>
            <w:r w:rsidR="76561010" w:rsidRPr="000A6344">
              <w:rPr>
                <w:rFonts w:ascii="Times New Roman" w:hAnsi="Times New Roman"/>
                <w:sz w:val="24"/>
                <w:szCs w:val="24"/>
              </w:rPr>
              <w:t xml:space="preserve"> also by strengthening the measures envisaged in the proposal</w:t>
            </w:r>
            <w:r w:rsidRPr="000A6344">
              <w:rPr>
                <w:rFonts w:ascii="Times New Roman" w:hAnsi="Times New Roman"/>
                <w:sz w:val="24"/>
                <w:szCs w:val="24"/>
              </w:rPr>
              <w:t xml:space="preserve">. </w:t>
            </w:r>
          </w:p>
          <w:p w14:paraId="29A62056" w14:textId="534DA2B4" w:rsidR="00BA2B4D" w:rsidRPr="000A6344" w:rsidRDefault="00A73D88" w:rsidP="005D15EB">
            <w:pPr>
              <w:widowControl w:val="0"/>
              <w:spacing w:before="120" w:after="120"/>
              <w:jc w:val="both"/>
              <w:rPr>
                <w:rFonts w:ascii="Times New Roman" w:hAnsi="Times New Roman"/>
                <w:sz w:val="24"/>
                <w:szCs w:val="24"/>
              </w:rPr>
            </w:pPr>
            <w:r w:rsidRPr="000A6344">
              <w:rPr>
                <w:rFonts w:ascii="Times New Roman" w:hAnsi="Times New Roman"/>
                <w:sz w:val="24"/>
                <w:szCs w:val="24"/>
              </w:rPr>
              <w:t>Th</w:t>
            </w:r>
            <w:r w:rsidR="34612BF1" w:rsidRPr="000A6344">
              <w:rPr>
                <w:rFonts w:ascii="Times New Roman" w:hAnsi="Times New Roman"/>
                <w:sz w:val="24"/>
                <w:szCs w:val="24"/>
              </w:rPr>
              <w:t>e Commission takes note of the recommendation</w:t>
            </w:r>
            <w:r w:rsidR="60381F8F" w:rsidRPr="000A6344">
              <w:rPr>
                <w:rFonts w:ascii="Times New Roman" w:hAnsi="Times New Roman"/>
                <w:sz w:val="24"/>
                <w:szCs w:val="24"/>
              </w:rPr>
              <w:t>s</w:t>
            </w:r>
            <w:r w:rsidRPr="000A6344">
              <w:rPr>
                <w:rFonts w:ascii="Times New Roman" w:hAnsi="Times New Roman"/>
                <w:sz w:val="24"/>
                <w:szCs w:val="24"/>
              </w:rPr>
              <w:t xml:space="preserve"> set out in points 1.15 and 1.16.</w:t>
            </w:r>
            <w:r w:rsidR="00227C9F">
              <w:rPr>
                <w:rFonts w:ascii="Times New Roman" w:hAnsi="Times New Roman"/>
                <w:sz w:val="24"/>
                <w:szCs w:val="24"/>
              </w:rPr>
              <w:t xml:space="preserve"> </w:t>
            </w:r>
          </w:p>
          <w:p w14:paraId="30D14481" w14:textId="2FC6395F" w:rsidR="0049246C" w:rsidRPr="005D15EB" w:rsidRDefault="23245492" w:rsidP="005D15EB">
            <w:pPr>
              <w:widowControl w:val="0"/>
              <w:spacing w:before="120" w:after="120"/>
              <w:jc w:val="both"/>
              <w:rPr>
                <w:rFonts w:ascii="Times New Roman" w:eastAsia="Times" w:hAnsi="Times New Roman"/>
                <w:sz w:val="24"/>
                <w:szCs w:val="24"/>
              </w:rPr>
            </w:pPr>
            <w:r w:rsidRPr="000A6344">
              <w:rPr>
                <w:rFonts w:ascii="Times New Roman" w:hAnsi="Times New Roman"/>
                <w:sz w:val="24"/>
                <w:szCs w:val="24"/>
              </w:rPr>
              <w:t>On point 1.17,</w:t>
            </w:r>
            <w:r w:rsidR="3C01F295" w:rsidRPr="000A6344">
              <w:rPr>
                <w:rFonts w:ascii="Times New Roman" w:hAnsi="Times New Roman"/>
                <w:sz w:val="24"/>
                <w:szCs w:val="24"/>
              </w:rPr>
              <w:t xml:space="preserve"> the Commission takes note of the recommendations</w:t>
            </w:r>
            <w:r w:rsidR="626DC892" w:rsidRPr="000A6344">
              <w:rPr>
                <w:rFonts w:ascii="Times New Roman" w:hAnsi="Times New Roman"/>
                <w:sz w:val="24"/>
                <w:szCs w:val="24"/>
              </w:rPr>
              <w:t xml:space="preserve"> and acknowledges that the language used in the proposal can be further refined.</w:t>
            </w:r>
            <w:r w:rsidR="00A73D88" w:rsidRPr="000A6344">
              <w:rPr>
                <w:rFonts w:ascii="Times New Roman" w:hAnsi="Times New Roman"/>
                <w:sz w:val="24"/>
                <w:szCs w:val="24"/>
              </w:rPr>
              <w:t xml:space="preserve"> </w:t>
            </w:r>
            <w:r w:rsidR="3C01F295" w:rsidRPr="000A6344">
              <w:rPr>
                <w:rFonts w:ascii="Times New Roman" w:hAnsi="Times New Roman"/>
                <w:sz w:val="24"/>
                <w:szCs w:val="24"/>
              </w:rPr>
              <w:t>I</w:t>
            </w:r>
            <w:r w:rsidR="3C01F295" w:rsidRPr="005D15EB">
              <w:rPr>
                <w:rFonts w:ascii="Times New Roman" w:eastAsia="Times" w:hAnsi="Times New Roman"/>
                <w:sz w:val="24"/>
                <w:szCs w:val="24"/>
              </w:rPr>
              <w:t xml:space="preserve">t </w:t>
            </w:r>
            <w:r w:rsidR="67272BEC" w:rsidRPr="005D15EB">
              <w:rPr>
                <w:rFonts w:ascii="Times New Roman" w:eastAsia="Times" w:hAnsi="Times New Roman"/>
                <w:sz w:val="24"/>
                <w:szCs w:val="24"/>
              </w:rPr>
              <w:t>should</w:t>
            </w:r>
            <w:r w:rsidR="3C01F295" w:rsidRPr="005D15EB">
              <w:rPr>
                <w:rFonts w:ascii="Times New Roman" w:eastAsia="Times" w:hAnsi="Times New Roman"/>
                <w:sz w:val="24"/>
                <w:szCs w:val="24"/>
              </w:rPr>
              <w:t xml:space="preserve"> be noted that the role and competences of</w:t>
            </w:r>
            <w:r w:rsidR="03970839" w:rsidRPr="005D15EB">
              <w:rPr>
                <w:rFonts w:ascii="Times New Roman" w:eastAsia="Times" w:hAnsi="Times New Roman"/>
                <w:sz w:val="24"/>
                <w:szCs w:val="24"/>
              </w:rPr>
              <w:t xml:space="preserve"> the</w:t>
            </w:r>
            <w:r w:rsidR="3C01F295" w:rsidRPr="005D15EB">
              <w:rPr>
                <w:rFonts w:ascii="Times New Roman" w:eastAsia="Times" w:hAnsi="Times New Roman"/>
                <w:sz w:val="24"/>
                <w:szCs w:val="24"/>
              </w:rPr>
              <w:t xml:space="preserve"> Q</w:t>
            </w:r>
            <w:r w:rsidR="695CCA6F" w:rsidRPr="005D15EB">
              <w:rPr>
                <w:rFonts w:ascii="Times New Roman" w:eastAsia="Times" w:hAnsi="Times New Roman"/>
                <w:sz w:val="24"/>
                <w:szCs w:val="24"/>
              </w:rPr>
              <w:t xml:space="preserve">ualified </w:t>
            </w:r>
            <w:r w:rsidR="3C01F295" w:rsidRPr="005D15EB">
              <w:rPr>
                <w:rFonts w:ascii="Times New Roman" w:eastAsia="Times" w:hAnsi="Times New Roman"/>
                <w:sz w:val="24"/>
                <w:szCs w:val="24"/>
              </w:rPr>
              <w:t>T</w:t>
            </w:r>
            <w:r w:rsidR="767023E3" w:rsidRPr="005D15EB">
              <w:rPr>
                <w:rFonts w:ascii="Times New Roman" w:eastAsia="Times" w:hAnsi="Times New Roman"/>
                <w:sz w:val="24"/>
                <w:szCs w:val="24"/>
              </w:rPr>
              <w:t xml:space="preserve">echnical </w:t>
            </w:r>
            <w:r w:rsidR="3C01F295" w:rsidRPr="005D15EB">
              <w:rPr>
                <w:rFonts w:ascii="Times New Roman" w:eastAsia="Times" w:hAnsi="Times New Roman"/>
                <w:sz w:val="24"/>
                <w:szCs w:val="24"/>
              </w:rPr>
              <w:t>B</w:t>
            </w:r>
            <w:r w:rsidR="5FF6DAE0" w:rsidRPr="005D15EB">
              <w:rPr>
                <w:rFonts w:ascii="Times New Roman" w:eastAsia="Times" w:hAnsi="Times New Roman"/>
                <w:sz w:val="24"/>
                <w:szCs w:val="24"/>
              </w:rPr>
              <w:t>odie</w:t>
            </w:r>
            <w:r w:rsidR="3C01F295" w:rsidRPr="005D15EB">
              <w:rPr>
                <w:rFonts w:ascii="Times New Roman" w:eastAsia="Times" w:hAnsi="Times New Roman"/>
                <w:sz w:val="24"/>
                <w:szCs w:val="24"/>
              </w:rPr>
              <w:t>s</w:t>
            </w:r>
            <w:r w:rsidR="18B05011" w:rsidRPr="005D15EB">
              <w:rPr>
                <w:rFonts w:ascii="Times New Roman" w:eastAsia="Times" w:hAnsi="Times New Roman"/>
                <w:sz w:val="24"/>
                <w:szCs w:val="24"/>
              </w:rPr>
              <w:t xml:space="preserve"> (QTBs) for space activities</w:t>
            </w:r>
            <w:r w:rsidR="3C01F295" w:rsidRPr="005D15EB">
              <w:rPr>
                <w:rFonts w:ascii="Times New Roman" w:eastAsia="Times" w:hAnsi="Times New Roman"/>
                <w:sz w:val="24"/>
                <w:szCs w:val="24"/>
              </w:rPr>
              <w:t xml:space="preserve"> are envisaged by Title III and Annex IX. </w:t>
            </w:r>
            <w:r w:rsidR="00A73D88" w:rsidRPr="005D15EB">
              <w:rPr>
                <w:rFonts w:ascii="Times New Roman" w:eastAsia="Times" w:hAnsi="Times New Roman"/>
                <w:sz w:val="24"/>
                <w:szCs w:val="24"/>
              </w:rPr>
              <w:t>The Commis</w:t>
            </w:r>
            <w:r w:rsidR="00EE735A" w:rsidRPr="005D15EB">
              <w:rPr>
                <w:rFonts w:ascii="Times New Roman" w:eastAsia="Times" w:hAnsi="Times New Roman"/>
                <w:sz w:val="24"/>
                <w:szCs w:val="24"/>
              </w:rPr>
              <w:t>s</w:t>
            </w:r>
            <w:r w:rsidR="00A73D88" w:rsidRPr="005D15EB">
              <w:rPr>
                <w:rFonts w:ascii="Times New Roman" w:eastAsia="Times" w:hAnsi="Times New Roman"/>
                <w:sz w:val="24"/>
                <w:szCs w:val="24"/>
              </w:rPr>
              <w:t>ion</w:t>
            </w:r>
            <w:r w:rsidR="3C01F295" w:rsidRPr="005D15EB">
              <w:rPr>
                <w:rFonts w:ascii="Times New Roman" w:eastAsia="Times" w:hAnsi="Times New Roman"/>
                <w:sz w:val="24"/>
                <w:szCs w:val="24"/>
              </w:rPr>
              <w:t xml:space="preserve"> shall enable appropriate coordination among</w:t>
            </w:r>
            <w:r w:rsidR="73A228F3" w:rsidRPr="005D15EB">
              <w:rPr>
                <w:rFonts w:ascii="Times New Roman" w:eastAsia="Times" w:hAnsi="Times New Roman"/>
                <w:sz w:val="24"/>
                <w:szCs w:val="24"/>
              </w:rPr>
              <w:t xml:space="preserve"> </w:t>
            </w:r>
            <w:r w:rsidR="3C01F295" w:rsidRPr="005D15EB">
              <w:rPr>
                <w:rFonts w:ascii="Times New Roman" w:eastAsia="Times" w:hAnsi="Times New Roman"/>
                <w:sz w:val="24"/>
                <w:szCs w:val="24"/>
              </w:rPr>
              <w:t>QTBs across the Union, including by setting-up dedicated sectoral groups</w:t>
            </w:r>
            <w:r w:rsidR="49A79569" w:rsidRPr="005D15EB">
              <w:rPr>
                <w:rFonts w:ascii="Times New Roman" w:eastAsia="Times" w:hAnsi="Times New Roman"/>
                <w:sz w:val="24"/>
                <w:szCs w:val="24"/>
              </w:rPr>
              <w:t xml:space="preserve"> (Article 39)</w:t>
            </w:r>
            <w:r w:rsidR="3C01F295" w:rsidRPr="005D15EB">
              <w:rPr>
                <w:rFonts w:ascii="Times New Roman" w:eastAsia="Times" w:hAnsi="Times New Roman"/>
                <w:sz w:val="24"/>
                <w:szCs w:val="24"/>
              </w:rPr>
              <w:t xml:space="preserve">. </w:t>
            </w:r>
            <w:r w:rsidR="042D8184" w:rsidRPr="005D15EB">
              <w:rPr>
                <w:rFonts w:ascii="Times New Roman" w:eastAsia="Times" w:hAnsi="Times New Roman"/>
                <w:sz w:val="24"/>
                <w:szCs w:val="24"/>
              </w:rPr>
              <w:t>In addition, t</w:t>
            </w:r>
            <w:r w:rsidR="3C01F295" w:rsidRPr="005D15EB">
              <w:rPr>
                <w:rFonts w:ascii="Times New Roman" w:eastAsia="Times" w:hAnsi="Times New Roman"/>
                <w:sz w:val="24"/>
                <w:szCs w:val="24"/>
              </w:rPr>
              <w:t>here will be no duplication of tasks with EUSPA: as per Article 8, Member State</w:t>
            </w:r>
            <w:r w:rsidR="0074194B" w:rsidRPr="005D15EB">
              <w:rPr>
                <w:rFonts w:ascii="Times New Roman" w:eastAsia="Times" w:hAnsi="Times New Roman"/>
                <w:sz w:val="24"/>
                <w:szCs w:val="24"/>
              </w:rPr>
              <w:t>s</w:t>
            </w:r>
            <w:r w:rsidR="3C01F295" w:rsidRPr="005D15EB">
              <w:rPr>
                <w:rFonts w:ascii="Times New Roman" w:eastAsia="Times" w:hAnsi="Times New Roman"/>
                <w:sz w:val="24"/>
                <w:szCs w:val="24"/>
              </w:rPr>
              <w:t xml:space="preserve"> shall choose whether to establish national QTBs or appoint EUSPA in this regard</w:t>
            </w:r>
            <w:r w:rsidR="28C9A1F8" w:rsidRPr="005D15EB">
              <w:rPr>
                <w:rFonts w:ascii="Times New Roman" w:eastAsia="Times" w:hAnsi="Times New Roman"/>
                <w:sz w:val="24"/>
                <w:szCs w:val="24"/>
              </w:rPr>
              <w:t>.</w:t>
            </w:r>
          </w:p>
        </w:tc>
      </w:tr>
    </w:tbl>
    <w:p w14:paraId="41D86A3C" w14:textId="77777777" w:rsidR="00554137" w:rsidRPr="00C0143F" w:rsidRDefault="00554137" w:rsidP="00554137">
      <w:pPr>
        <w:ind w:left="-426"/>
        <w:rPr>
          <w:rFonts w:ascii="Times New Roman" w:hAnsi="Times New Roman"/>
          <w:b/>
          <w:sz w:val="2"/>
          <w:szCs w:val="2"/>
          <w:u w:val="single"/>
        </w:rPr>
      </w:pPr>
    </w:p>
    <w:sectPr w:rsidR="00554137" w:rsidRPr="00C014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6D12" w14:textId="77777777" w:rsidR="001F666B" w:rsidRDefault="001F666B" w:rsidP="00FF63EA">
      <w:pPr>
        <w:spacing w:after="0" w:line="240" w:lineRule="auto"/>
      </w:pPr>
      <w:r>
        <w:separator/>
      </w:r>
    </w:p>
  </w:endnote>
  <w:endnote w:type="continuationSeparator" w:id="0">
    <w:p w14:paraId="0DF9177F" w14:textId="77777777" w:rsidR="001F666B" w:rsidRDefault="001F666B" w:rsidP="00FF63EA">
      <w:pPr>
        <w:spacing w:after="0" w:line="240" w:lineRule="auto"/>
      </w:pPr>
      <w:r>
        <w:continuationSeparator/>
      </w:r>
    </w:p>
  </w:endnote>
  <w:endnote w:type="continuationNotice" w:id="1">
    <w:p w14:paraId="34122A2A" w14:textId="77777777" w:rsidR="001F666B" w:rsidRDefault="001F6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986A" w14:textId="77777777" w:rsidR="001F666B" w:rsidRDefault="001F666B" w:rsidP="00FF63EA">
      <w:pPr>
        <w:spacing w:after="0" w:line="240" w:lineRule="auto"/>
      </w:pPr>
      <w:r>
        <w:separator/>
      </w:r>
    </w:p>
  </w:footnote>
  <w:footnote w:type="continuationSeparator" w:id="0">
    <w:p w14:paraId="42F6A4A2" w14:textId="77777777" w:rsidR="001F666B" w:rsidRDefault="001F666B" w:rsidP="00FF63EA">
      <w:pPr>
        <w:spacing w:after="0" w:line="240" w:lineRule="auto"/>
      </w:pPr>
      <w:r>
        <w:continuationSeparator/>
      </w:r>
    </w:p>
  </w:footnote>
  <w:footnote w:type="continuationNotice" w:id="1">
    <w:p w14:paraId="005864E6" w14:textId="77777777" w:rsidR="001F666B" w:rsidRDefault="001F666B">
      <w:pPr>
        <w:spacing w:after="0" w:line="240" w:lineRule="auto"/>
      </w:pPr>
    </w:p>
  </w:footnote>
  <w:footnote w:id="2">
    <w:p w14:paraId="1F190103" w14:textId="3DCC2C58" w:rsidR="0098343F" w:rsidRPr="005C1C1E" w:rsidRDefault="0098343F" w:rsidP="005D15EB">
      <w:pPr>
        <w:pStyle w:val="FootnoteText"/>
        <w:widowControl w:val="0"/>
        <w:spacing w:after="0" w:line="240" w:lineRule="auto"/>
        <w:ind w:left="-142" w:hanging="284"/>
        <w:jc w:val="both"/>
        <w:rPr>
          <w:rFonts w:ascii="Times New Roman" w:hAnsi="Times New Roman"/>
        </w:rPr>
      </w:pPr>
      <w:r w:rsidRPr="005D15EB">
        <w:rPr>
          <w:rStyle w:val="FootnoteReference"/>
          <w:rFonts w:ascii="Times New Roman" w:hAnsi="Times New Roman"/>
        </w:rPr>
        <w:footnoteRef/>
      </w:r>
      <w:r w:rsidRPr="005C1C1E">
        <w:rPr>
          <w:rFonts w:ascii="Times New Roman" w:hAnsi="Times New Roman"/>
        </w:rPr>
        <w:t xml:space="preserve"> </w:t>
      </w:r>
      <w:r w:rsidRPr="005C1C1E">
        <w:rPr>
          <w:rFonts w:ascii="Times New Roman" w:hAnsi="Times New Roman"/>
        </w:rPr>
        <w:tab/>
        <w:t>COM(2025) 335 final (</w:t>
      </w:r>
      <w:hyperlink r:id="rId1" w:history="1">
        <w:r w:rsidRPr="005C1C1E">
          <w:rPr>
            <w:rStyle w:val="Hyperlink"/>
            <w:rFonts w:ascii="Times New Roman" w:hAnsi="Times New Roman"/>
          </w:rPr>
          <w:t>EUR-Lex - 52025PC0335 - EN - EUR-Lex</w:t>
        </w:r>
      </w:hyperlink>
      <w:r w:rsidRPr="005C1C1E">
        <w:rPr>
          <w:rFonts w:ascii="Times New Roman" w:hAnsi="Times New Roman"/>
        </w:rPr>
        <w:t>).</w:t>
      </w:r>
    </w:p>
  </w:footnote>
  <w:footnote w:id="3">
    <w:p w14:paraId="2FDD6406" w14:textId="26ABEC73" w:rsidR="00EE735A" w:rsidRPr="00294AD7" w:rsidRDefault="00EE735A" w:rsidP="005D15EB">
      <w:pPr>
        <w:pStyle w:val="FootnoteText"/>
        <w:keepNext/>
        <w:widowControl w:val="0"/>
        <w:spacing w:after="0" w:line="240" w:lineRule="auto"/>
        <w:ind w:left="-142" w:right="-426" w:hanging="284"/>
        <w:jc w:val="both"/>
        <w:rPr>
          <w:rFonts w:ascii="Times New Roman" w:hAnsi="Times New Roman"/>
        </w:rPr>
      </w:pPr>
      <w:r w:rsidRPr="00294AD7">
        <w:rPr>
          <w:rStyle w:val="FootnoteReference"/>
          <w:rFonts w:ascii="Times New Roman" w:hAnsi="Times New Roman"/>
        </w:rPr>
        <w:footnoteRef/>
      </w:r>
      <w:r w:rsidRPr="00294AD7">
        <w:rPr>
          <w:rFonts w:ascii="Times New Roman" w:hAnsi="Times New Roman"/>
        </w:rPr>
        <w:t xml:space="preserve"> </w:t>
      </w:r>
      <w:r w:rsidR="0098343F" w:rsidRPr="00294AD7">
        <w:rPr>
          <w:rFonts w:ascii="Times New Roman" w:hAnsi="Times New Roman"/>
        </w:rPr>
        <w:tab/>
        <w:t>Directive (EU) 2022/2555 of the European Parliament and of the Council of 14 December 2022 on measures for a high common level of cybersecurity across the Union, amending Regulation (EU) No 910/2014 and Directive (EU) 2018/1972, and repealing Directive (EU) 2016/1148 (NIS 2 Directive) (</w:t>
      </w:r>
      <w:hyperlink r:id="rId2" w:tooltip="Gives access to this document through its ELI URI." w:history="1">
        <w:r w:rsidR="0098343F" w:rsidRPr="00294AD7">
          <w:rPr>
            <w:rStyle w:val="Hyperlink"/>
            <w:rFonts w:ascii="Times New Roman" w:hAnsi="Times New Roman"/>
          </w:rPr>
          <w:t>http://data.europa.eu/eli/dir/2022/2555/2022-12-27</w:t>
        </w:r>
      </w:hyperlink>
      <w:r w:rsidR="0098343F" w:rsidRPr="00294AD7">
        <w:rPr>
          <w:rFonts w:ascii="Times New Roman" w:hAnsi="Times New Roman"/>
        </w:rPr>
        <w:t xml:space="preserve">). </w:t>
      </w:r>
    </w:p>
  </w:footnote>
  <w:footnote w:id="4">
    <w:p w14:paraId="391FE935" w14:textId="5177D1E7" w:rsidR="00EE735A" w:rsidRPr="005D15EB" w:rsidRDefault="00EE735A" w:rsidP="005D15EB">
      <w:pPr>
        <w:pStyle w:val="FootnoteText"/>
        <w:widowControl w:val="0"/>
        <w:spacing w:after="0" w:line="240" w:lineRule="auto"/>
        <w:ind w:left="-142" w:right="-426" w:hanging="284"/>
        <w:jc w:val="both"/>
        <w:rPr>
          <w:rFonts w:ascii="Times New Roman" w:hAnsi="Times New Roman"/>
        </w:rPr>
      </w:pPr>
      <w:r w:rsidRPr="00294AD7">
        <w:rPr>
          <w:rStyle w:val="FootnoteReference"/>
          <w:rFonts w:ascii="Times New Roman" w:hAnsi="Times New Roman"/>
        </w:rPr>
        <w:footnoteRef/>
      </w:r>
      <w:r w:rsidRPr="00294AD7">
        <w:rPr>
          <w:rFonts w:ascii="Times New Roman" w:hAnsi="Times New Roman"/>
        </w:rPr>
        <w:t xml:space="preserve"> </w:t>
      </w:r>
      <w:r w:rsidR="0098343F" w:rsidRPr="00294AD7">
        <w:rPr>
          <w:rFonts w:ascii="Times New Roman" w:hAnsi="Times New Roman"/>
        </w:rPr>
        <w:tab/>
        <w:t>Directive (EU) 2022/2557 of the European Parliament and of the Council of 14 December 2022 on the resilience of critical entities and repealing Council Directive 2008/114/EC (</w:t>
      </w:r>
      <w:hyperlink r:id="rId3" w:history="1">
        <w:r w:rsidR="0098343F" w:rsidRPr="00294AD7">
          <w:rPr>
            <w:rStyle w:val="Hyperlink"/>
            <w:rFonts w:ascii="Times New Roman" w:hAnsi="Times New Roman"/>
          </w:rPr>
          <w:t>https://eur-lex.europa.eu/eli/dir/2022/2557/oj/eng</w:t>
        </w:r>
      </w:hyperlink>
      <w:r w:rsidR="0098343F" w:rsidRPr="00294AD7">
        <w:rPr>
          <w:rFonts w:ascii="Times New Roman" w:hAnsi="Times New Roman"/>
        </w:rPr>
        <w:t>).</w:t>
      </w:r>
      <w:r w:rsidR="0098343F" w:rsidRPr="005D15EB">
        <w:rPr>
          <w:rFonts w:ascii="Times New Roman" w:hAnsi="Times New Roman"/>
        </w:rPr>
        <w:t xml:space="preserve"> </w:t>
      </w:r>
    </w:p>
  </w:footnote>
  <w:footnote w:id="5">
    <w:p w14:paraId="0D497CB7" w14:textId="416A4A62" w:rsidR="00EE735A" w:rsidRPr="00294AD7" w:rsidRDefault="00EE735A">
      <w:pPr>
        <w:pStyle w:val="FootnoteText"/>
        <w:widowControl w:val="0"/>
        <w:spacing w:after="0" w:line="240" w:lineRule="auto"/>
        <w:ind w:left="-141" w:right="-425" w:hanging="284"/>
        <w:jc w:val="both"/>
        <w:rPr>
          <w:rFonts w:ascii="Times New Roman" w:hAnsi="Times New Roman"/>
        </w:rPr>
        <w:pPrChange w:id="0" w:author="ROSSI Simona (SG-EXT)" w:date="2026-02-04T10:28:00Z" w16du:dateUtc="2026-02-04T09:28:00Z">
          <w:pPr>
            <w:pStyle w:val="FootnoteText"/>
            <w:widowControl w:val="0"/>
            <w:spacing w:after="0" w:line="240" w:lineRule="auto"/>
            <w:ind w:left="-142" w:right="-426" w:hanging="284"/>
            <w:jc w:val="both"/>
          </w:pPr>
        </w:pPrChange>
      </w:pPr>
      <w:r w:rsidRPr="00294AD7">
        <w:rPr>
          <w:rStyle w:val="FootnoteReference"/>
          <w:rFonts w:ascii="Times New Roman" w:hAnsi="Times New Roman"/>
        </w:rPr>
        <w:footnoteRef/>
      </w:r>
      <w:r w:rsidRPr="00294AD7">
        <w:rPr>
          <w:rFonts w:ascii="Times New Roman" w:hAnsi="Times New Roman"/>
        </w:rPr>
        <w:t xml:space="preserve"> </w:t>
      </w:r>
      <w:r w:rsidR="0098343F" w:rsidRPr="00294AD7">
        <w:rPr>
          <w:rFonts w:ascii="Times New Roman" w:hAnsi="Times New Roman"/>
        </w:rPr>
        <w:tab/>
        <w:t>Regulation (EU) 2024/2847 of the European Parliament and of the Council of 23 October 2024 on horizontal cybersecurity requirements for products with digital elements and amending Regulations (EU) No 168/2013 and (EU) 2019/1020 and Directive (EU) 2020/1828 (Cyber Resilience Act)  (</w:t>
      </w:r>
      <w:r w:rsidR="0098343F" w:rsidRPr="00294AD7">
        <w:rPr>
          <w:rFonts w:ascii="Times New Roman" w:hAnsi="Times New Roman"/>
        </w:rPr>
        <w:fldChar w:fldCharType="begin"/>
      </w:r>
      <w:r w:rsidR="0098343F" w:rsidRPr="00294AD7">
        <w:rPr>
          <w:rFonts w:ascii="Times New Roman" w:hAnsi="Times New Roman"/>
        </w:rPr>
        <w:instrText>HYPERLINK "https://eur-lex.europa.eu/eli/reg/2024/2847/oj/eng"</w:instrText>
      </w:r>
      <w:r w:rsidR="0098343F" w:rsidRPr="00294AD7">
        <w:rPr>
          <w:rFonts w:ascii="Times New Roman" w:hAnsi="Times New Roman"/>
        </w:rPr>
      </w:r>
      <w:r w:rsidR="0098343F" w:rsidRPr="00294AD7">
        <w:rPr>
          <w:rFonts w:ascii="Times New Roman" w:hAnsi="Times New Roman"/>
        </w:rPr>
        <w:fldChar w:fldCharType="separate"/>
      </w:r>
      <w:r w:rsidR="0098343F" w:rsidRPr="00294AD7">
        <w:rPr>
          <w:rStyle w:val="Hyperlink"/>
          <w:rFonts w:ascii="Times New Roman" w:hAnsi="Times New Roman"/>
        </w:rPr>
        <w:t>https://eur-lex.europa.eu/eli/reg/2024/2847/oj/eng</w:t>
      </w:r>
      <w:r w:rsidR="0098343F" w:rsidRPr="00294AD7">
        <w:rPr>
          <w:rFonts w:ascii="Times New Roman" w:hAnsi="Times New Roman"/>
        </w:rPr>
        <w:fldChar w:fldCharType="end"/>
      </w:r>
      <w:r w:rsidR="0098343F" w:rsidRPr="00294AD7">
        <w:rPr>
          <w:rFonts w:ascii="Times New Roman" w:hAnsi="Times New Roman"/>
        </w:rPr>
        <w:t>).</w:t>
      </w:r>
    </w:p>
  </w:footnote>
  <w:footnote w:id="6">
    <w:p w14:paraId="6F07CE48" w14:textId="2A82362F" w:rsidR="000A4E94" w:rsidRDefault="000A4E94">
      <w:pPr>
        <w:pStyle w:val="FootnoteText"/>
        <w:widowControl w:val="0"/>
        <w:spacing w:after="0" w:line="240" w:lineRule="auto"/>
        <w:ind w:left="-141" w:right="-425" w:hanging="284"/>
        <w:jc w:val="both"/>
        <w:pPrChange w:id="1" w:author="ROSSI Simona (SG-EXT)" w:date="2026-02-04T10:28:00Z" w16du:dateUtc="2026-02-04T09:28:00Z">
          <w:pPr>
            <w:pStyle w:val="FootnoteText"/>
            <w:widowControl w:val="0"/>
            <w:spacing w:after="0" w:line="240" w:lineRule="auto"/>
            <w:ind w:left="-142" w:right="-426" w:hanging="284"/>
            <w:jc w:val="both"/>
          </w:pPr>
        </w:pPrChange>
      </w:pPr>
      <w:r w:rsidRPr="00294AD7">
        <w:rPr>
          <w:rStyle w:val="FootnoteReference"/>
          <w:rFonts w:ascii="Times New Roman" w:hAnsi="Times New Roman"/>
        </w:rPr>
        <w:footnoteRef/>
      </w:r>
      <w:r w:rsidRPr="00294AD7">
        <w:rPr>
          <w:rFonts w:ascii="Times New Roman" w:hAnsi="Times New Roman"/>
        </w:rPr>
        <w:t xml:space="preserve"> </w:t>
      </w:r>
      <w:r w:rsidR="0098343F" w:rsidRPr="00294AD7">
        <w:rPr>
          <w:rFonts w:ascii="Times New Roman" w:hAnsi="Times New Roman"/>
        </w:rPr>
        <w:tab/>
        <w:t xml:space="preserve">Regulation (EU) 2016/679 of the European Parliament and of the Council of 27 April 2016 on the protection of natural persons with regard to the processing of personal data and on the free movement of such </w:t>
      </w:r>
      <w:proofErr w:type="gramStart"/>
      <w:r w:rsidR="0098343F" w:rsidRPr="00294AD7">
        <w:rPr>
          <w:rFonts w:ascii="Times New Roman" w:hAnsi="Times New Roman"/>
        </w:rPr>
        <w:t>data, and</w:t>
      </w:r>
      <w:proofErr w:type="gramEnd"/>
      <w:r w:rsidR="0098343F" w:rsidRPr="00294AD7">
        <w:rPr>
          <w:rFonts w:ascii="Times New Roman" w:hAnsi="Times New Roman"/>
        </w:rPr>
        <w:t xml:space="preserve"> repealing Directive 95/46/EC (General Data Protection Regulation) (</w:t>
      </w:r>
      <w:r w:rsidRPr="00294AD7">
        <w:rPr>
          <w:rFonts w:ascii="Times New Roman" w:hAnsi="Times New Roman"/>
        </w:rPr>
        <w:t>https://eur-lex.europa.eu/eli/reg/2016/679/oj/eng</w:t>
      </w:r>
      <w:r w:rsidR="0098343F" w:rsidRPr="00294AD7">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BE0"/>
    <w:multiLevelType w:val="hybridMultilevel"/>
    <w:tmpl w:val="65725948"/>
    <w:lvl w:ilvl="0" w:tplc="AAC4C824">
      <w:start w:val="1"/>
      <w:numFmt w:val="bullet"/>
      <w:lvlText w:val=""/>
      <w:lvlJc w:val="left"/>
      <w:pPr>
        <w:ind w:left="720" w:hanging="360"/>
      </w:pPr>
      <w:rPr>
        <w:rFonts w:ascii="Symbol" w:hAnsi="Symbol" w:hint="default"/>
      </w:rPr>
    </w:lvl>
    <w:lvl w:ilvl="1" w:tplc="8A94F594">
      <w:start w:val="1"/>
      <w:numFmt w:val="bullet"/>
      <w:lvlText w:val="o"/>
      <w:lvlJc w:val="left"/>
      <w:pPr>
        <w:ind w:left="1440" w:hanging="360"/>
      </w:pPr>
      <w:rPr>
        <w:rFonts w:ascii="Courier New" w:hAnsi="Courier New" w:hint="default"/>
      </w:rPr>
    </w:lvl>
    <w:lvl w:ilvl="2" w:tplc="F3103BAC">
      <w:start w:val="1"/>
      <w:numFmt w:val="bullet"/>
      <w:lvlText w:val=""/>
      <w:lvlJc w:val="left"/>
      <w:pPr>
        <w:ind w:left="2160" w:hanging="360"/>
      </w:pPr>
      <w:rPr>
        <w:rFonts w:ascii="Wingdings" w:hAnsi="Wingdings" w:hint="default"/>
      </w:rPr>
    </w:lvl>
    <w:lvl w:ilvl="3" w:tplc="C3D672DA">
      <w:start w:val="1"/>
      <w:numFmt w:val="bullet"/>
      <w:lvlText w:val=""/>
      <w:lvlJc w:val="left"/>
      <w:pPr>
        <w:ind w:left="2880" w:hanging="360"/>
      </w:pPr>
      <w:rPr>
        <w:rFonts w:ascii="Symbol" w:hAnsi="Symbol" w:hint="default"/>
      </w:rPr>
    </w:lvl>
    <w:lvl w:ilvl="4" w:tplc="8ECCB1F6">
      <w:start w:val="1"/>
      <w:numFmt w:val="bullet"/>
      <w:lvlText w:val="o"/>
      <w:lvlJc w:val="left"/>
      <w:pPr>
        <w:ind w:left="3600" w:hanging="360"/>
      </w:pPr>
      <w:rPr>
        <w:rFonts w:ascii="Courier New" w:hAnsi="Courier New" w:hint="default"/>
      </w:rPr>
    </w:lvl>
    <w:lvl w:ilvl="5" w:tplc="A3EC0842">
      <w:start w:val="1"/>
      <w:numFmt w:val="bullet"/>
      <w:lvlText w:val=""/>
      <w:lvlJc w:val="left"/>
      <w:pPr>
        <w:ind w:left="4320" w:hanging="360"/>
      </w:pPr>
      <w:rPr>
        <w:rFonts w:ascii="Wingdings" w:hAnsi="Wingdings" w:hint="default"/>
      </w:rPr>
    </w:lvl>
    <w:lvl w:ilvl="6" w:tplc="277AFF70">
      <w:start w:val="1"/>
      <w:numFmt w:val="bullet"/>
      <w:lvlText w:val=""/>
      <w:lvlJc w:val="left"/>
      <w:pPr>
        <w:ind w:left="5040" w:hanging="360"/>
      </w:pPr>
      <w:rPr>
        <w:rFonts w:ascii="Symbol" w:hAnsi="Symbol" w:hint="default"/>
      </w:rPr>
    </w:lvl>
    <w:lvl w:ilvl="7" w:tplc="1BA27542">
      <w:start w:val="1"/>
      <w:numFmt w:val="bullet"/>
      <w:lvlText w:val="o"/>
      <w:lvlJc w:val="left"/>
      <w:pPr>
        <w:ind w:left="5760" w:hanging="360"/>
      </w:pPr>
      <w:rPr>
        <w:rFonts w:ascii="Courier New" w:hAnsi="Courier New" w:hint="default"/>
      </w:rPr>
    </w:lvl>
    <w:lvl w:ilvl="8" w:tplc="EC78362A">
      <w:start w:val="1"/>
      <w:numFmt w:val="bullet"/>
      <w:lvlText w:val=""/>
      <w:lvlJc w:val="left"/>
      <w:pPr>
        <w:ind w:left="6480" w:hanging="360"/>
      </w:pPr>
      <w:rPr>
        <w:rFonts w:ascii="Wingdings" w:hAnsi="Wingdings" w:hint="default"/>
      </w:rPr>
    </w:lvl>
  </w:abstractNum>
  <w:abstractNum w:abstractNumId="1" w15:restartNumberingAfterBreak="0">
    <w:nsid w:val="12254C93"/>
    <w:multiLevelType w:val="hybridMultilevel"/>
    <w:tmpl w:val="B38EC4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4076B31"/>
    <w:multiLevelType w:val="hybridMultilevel"/>
    <w:tmpl w:val="F92001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9CF214F"/>
    <w:multiLevelType w:val="hybridMultilevel"/>
    <w:tmpl w:val="8B92C924"/>
    <w:lvl w:ilvl="0" w:tplc="0CEC3C1A">
      <w:start w:val="1"/>
      <w:numFmt w:val="bullet"/>
      <w:lvlText w:val="·"/>
      <w:lvlJc w:val="left"/>
      <w:pPr>
        <w:ind w:left="720" w:hanging="360"/>
      </w:pPr>
      <w:rPr>
        <w:rFonts w:ascii="Symbol" w:hAnsi="Symbol" w:hint="default"/>
      </w:rPr>
    </w:lvl>
    <w:lvl w:ilvl="1" w:tplc="35AC68DC">
      <w:start w:val="1"/>
      <w:numFmt w:val="bullet"/>
      <w:lvlText w:val="o"/>
      <w:lvlJc w:val="left"/>
      <w:pPr>
        <w:ind w:left="1440" w:hanging="360"/>
      </w:pPr>
      <w:rPr>
        <w:rFonts w:ascii="Courier New" w:hAnsi="Courier New" w:hint="default"/>
      </w:rPr>
    </w:lvl>
    <w:lvl w:ilvl="2" w:tplc="2AAA2C98">
      <w:start w:val="1"/>
      <w:numFmt w:val="bullet"/>
      <w:lvlText w:val=""/>
      <w:lvlJc w:val="left"/>
      <w:pPr>
        <w:ind w:left="2160" w:hanging="360"/>
      </w:pPr>
      <w:rPr>
        <w:rFonts w:ascii="Wingdings" w:hAnsi="Wingdings" w:hint="default"/>
      </w:rPr>
    </w:lvl>
    <w:lvl w:ilvl="3" w:tplc="0F324AC8">
      <w:start w:val="1"/>
      <w:numFmt w:val="bullet"/>
      <w:lvlText w:val=""/>
      <w:lvlJc w:val="left"/>
      <w:pPr>
        <w:ind w:left="2880" w:hanging="360"/>
      </w:pPr>
      <w:rPr>
        <w:rFonts w:ascii="Symbol" w:hAnsi="Symbol" w:hint="default"/>
      </w:rPr>
    </w:lvl>
    <w:lvl w:ilvl="4" w:tplc="39303F56">
      <w:start w:val="1"/>
      <w:numFmt w:val="bullet"/>
      <w:lvlText w:val="o"/>
      <w:lvlJc w:val="left"/>
      <w:pPr>
        <w:ind w:left="3600" w:hanging="360"/>
      </w:pPr>
      <w:rPr>
        <w:rFonts w:ascii="Courier New" w:hAnsi="Courier New" w:hint="default"/>
      </w:rPr>
    </w:lvl>
    <w:lvl w:ilvl="5" w:tplc="4D38E6B4">
      <w:start w:val="1"/>
      <w:numFmt w:val="bullet"/>
      <w:lvlText w:val=""/>
      <w:lvlJc w:val="left"/>
      <w:pPr>
        <w:ind w:left="4320" w:hanging="360"/>
      </w:pPr>
      <w:rPr>
        <w:rFonts w:ascii="Wingdings" w:hAnsi="Wingdings" w:hint="default"/>
      </w:rPr>
    </w:lvl>
    <w:lvl w:ilvl="6" w:tplc="1C589F44">
      <w:start w:val="1"/>
      <w:numFmt w:val="bullet"/>
      <w:lvlText w:val=""/>
      <w:lvlJc w:val="left"/>
      <w:pPr>
        <w:ind w:left="5040" w:hanging="360"/>
      </w:pPr>
      <w:rPr>
        <w:rFonts w:ascii="Symbol" w:hAnsi="Symbol" w:hint="default"/>
      </w:rPr>
    </w:lvl>
    <w:lvl w:ilvl="7" w:tplc="63E272C8">
      <w:start w:val="1"/>
      <w:numFmt w:val="bullet"/>
      <w:lvlText w:val="o"/>
      <w:lvlJc w:val="left"/>
      <w:pPr>
        <w:ind w:left="5760" w:hanging="360"/>
      </w:pPr>
      <w:rPr>
        <w:rFonts w:ascii="Courier New" w:hAnsi="Courier New" w:hint="default"/>
      </w:rPr>
    </w:lvl>
    <w:lvl w:ilvl="8" w:tplc="EDCC50BE">
      <w:start w:val="1"/>
      <w:numFmt w:val="bullet"/>
      <w:lvlText w:val=""/>
      <w:lvlJc w:val="left"/>
      <w:pPr>
        <w:ind w:left="6480" w:hanging="360"/>
      </w:pPr>
      <w:rPr>
        <w:rFonts w:ascii="Wingdings" w:hAnsi="Wingdings" w:hint="default"/>
      </w:rPr>
    </w:lvl>
  </w:abstractNum>
  <w:abstractNum w:abstractNumId="4" w15:restartNumberingAfterBreak="0">
    <w:nsid w:val="34CC4163"/>
    <w:multiLevelType w:val="hybridMultilevel"/>
    <w:tmpl w:val="69E626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DB5522"/>
    <w:multiLevelType w:val="hybridMultilevel"/>
    <w:tmpl w:val="6876E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168976">
    <w:abstractNumId w:val="0"/>
  </w:num>
  <w:num w:numId="2" w16cid:durableId="1953441551">
    <w:abstractNumId w:val="3"/>
  </w:num>
  <w:num w:numId="3" w16cid:durableId="1684085295">
    <w:abstractNumId w:val="2"/>
  </w:num>
  <w:num w:numId="4" w16cid:durableId="515508911">
    <w:abstractNumId w:val="1"/>
  </w:num>
  <w:num w:numId="5" w16cid:durableId="2061590986">
    <w:abstractNumId w:val="5"/>
  </w:num>
  <w:num w:numId="6" w16cid:durableId="10961716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SI Simona (SG-EXT)">
    <w15:presenceInfo w15:providerId="AD" w15:userId="S::Simona.ROSSI@ext.ec.europa.eu::03d79afa-981d-4143-a7b7-3a0747e471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40E7"/>
    <w:rsid w:val="00011013"/>
    <w:rsid w:val="00012A37"/>
    <w:rsid w:val="000344F6"/>
    <w:rsid w:val="00036E9C"/>
    <w:rsid w:val="00037AAE"/>
    <w:rsid w:val="00043A6A"/>
    <w:rsid w:val="00043C4C"/>
    <w:rsid w:val="00046B15"/>
    <w:rsid w:val="00050DC7"/>
    <w:rsid w:val="00051647"/>
    <w:rsid w:val="0005795F"/>
    <w:rsid w:val="00060269"/>
    <w:rsid w:val="000621CB"/>
    <w:rsid w:val="00064D26"/>
    <w:rsid w:val="00076109"/>
    <w:rsid w:val="00077105"/>
    <w:rsid w:val="00077C4F"/>
    <w:rsid w:val="00086077"/>
    <w:rsid w:val="000A35DB"/>
    <w:rsid w:val="000A4C59"/>
    <w:rsid w:val="000A4E94"/>
    <w:rsid w:val="000A6344"/>
    <w:rsid w:val="000E22E8"/>
    <w:rsid w:val="000E2A45"/>
    <w:rsid w:val="000E343A"/>
    <w:rsid w:val="000F0274"/>
    <w:rsid w:val="000F3C48"/>
    <w:rsid w:val="000F5FD8"/>
    <w:rsid w:val="001126FA"/>
    <w:rsid w:val="001167C0"/>
    <w:rsid w:val="0012162C"/>
    <w:rsid w:val="00125426"/>
    <w:rsid w:val="00130E75"/>
    <w:rsid w:val="00134912"/>
    <w:rsid w:val="00135C2A"/>
    <w:rsid w:val="001435F4"/>
    <w:rsid w:val="00151E53"/>
    <w:rsid w:val="00152336"/>
    <w:rsid w:val="001531CF"/>
    <w:rsid w:val="0016396C"/>
    <w:rsid w:val="00164689"/>
    <w:rsid w:val="00182556"/>
    <w:rsid w:val="00195C1E"/>
    <w:rsid w:val="001970EC"/>
    <w:rsid w:val="001B0E0B"/>
    <w:rsid w:val="001B2AE5"/>
    <w:rsid w:val="001B553D"/>
    <w:rsid w:val="001C00D7"/>
    <w:rsid w:val="001C4138"/>
    <w:rsid w:val="001D0FBD"/>
    <w:rsid w:val="001D13CD"/>
    <w:rsid w:val="001D2060"/>
    <w:rsid w:val="001E3B48"/>
    <w:rsid w:val="001F2EC6"/>
    <w:rsid w:val="001F65D0"/>
    <w:rsid w:val="001F666B"/>
    <w:rsid w:val="001F71B2"/>
    <w:rsid w:val="002115A9"/>
    <w:rsid w:val="00217E59"/>
    <w:rsid w:val="0022386E"/>
    <w:rsid w:val="00225638"/>
    <w:rsid w:val="00227C9F"/>
    <w:rsid w:val="002344CF"/>
    <w:rsid w:val="00234BF5"/>
    <w:rsid w:val="00240339"/>
    <w:rsid w:val="00266EC5"/>
    <w:rsid w:val="00282001"/>
    <w:rsid w:val="00282AE5"/>
    <w:rsid w:val="002836B5"/>
    <w:rsid w:val="002865C3"/>
    <w:rsid w:val="00290C5E"/>
    <w:rsid w:val="0029260D"/>
    <w:rsid w:val="002927C0"/>
    <w:rsid w:val="002948E0"/>
    <w:rsid w:val="00294AD7"/>
    <w:rsid w:val="002A47CD"/>
    <w:rsid w:val="002A6C4E"/>
    <w:rsid w:val="002B3184"/>
    <w:rsid w:val="002B5D1F"/>
    <w:rsid w:val="002B66F6"/>
    <w:rsid w:val="002BE809"/>
    <w:rsid w:val="002D7C81"/>
    <w:rsid w:val="002E08A0"/>
    <w:rsid w:val="002E1A8A"/>
    <w:rsid w:val="002E3E6F"/>
    <w:rsid w:val="002E595F"/>
    <w:rsid w:val="002F03FA"/>
    <w:rsid w:val="003004D2"/>
    <w:rsid w:val="00300E55"/>
    <w:rsid w:val="0030405D"/>
    <w:rsid w:val="00307A41"/>
    <w:rsid w:val="003167E4"/>
    <w:rsid w:val="00321FC4"/>
    <w:rsid w:val="003220E7"/>
    <w:rsid w:val="00322314"/>
    <w:rsid w:val="00330CDB"/>
    <w:rsid w:val="003349A3"/>
    <w:rsid w:val="00356EEC"/>
    <w:rsid w:val="00357282"/>
    <w:rsid w:val="003667C3"/>
    <w:rsid w:val="003712B6"/>
    <w:rsid w:val="00372550"/>
    <w:rsid w:val="00374789"/>
    <w:rsid w:val="00377967"/>
    <w:rsid w:val="00386143"/>
    <w:rsid w:val="00390A49"/>
    <w:rsid w:val="00393166"/>
    <w:rsid w:val="00394AC0"/>
    <w:rsid w:val="00397382"/>
    <w:rsid w:val="003A3884"/>
    <w:rsid w:val="003A3F49"/>
    <w:rsid w:val="003A6D66"/>
    <w:rsid w:val="003A76F3"/>
    <w:rsid w:val="003B1538"/>
    <w:rsid w:val="003B3E5E"/>
    <w:rsid w:val="003B58DC"/>
    <w:rsid w:val="003D0E56"/>
    <w:rsid w:val="003D0E64"/>
    <w:rsid w:val="003D5031"/>
    <w:rsid w:val="003E655D"/>
    <w:rsid w:val="003F686E"/>
    <w:rsid w:val="00405E8F"/>
    <w:rsid w:val="0041507A"/>
    <w:rsid w:val="004177B9"/>
    <w:rsid w:val="004413A3"/>
    <w:rsid w:val="00442552"/>
    <w:rsid w:val="004459FA"/>
    <w:rsid w:val="00450FF1"/>
    <w:rsid w:val="00452E96"/>
    <w:rsid w:val="0045491E"/>
    <w:rsid w:val="00455A1C"/>
    <w:rsid w:val="0046515B"/>
    <w:rsid w:val="004675B5"/>
    <w:rsid w:val="0046768B"/>
    <w:rsid w:val="004710BD"/>
    <w:rsid w:val="00471C8F"/>
    <w:rsid w:val="0047385A"/>
    <w:rsid w:val="004770D6"/>
    <w:rsid w:val="0048126B"/>
    <w:rsid w:val="00482AB1"/>
    <w:rsid w:val="004832BC"/>
    <w:rsid w:val="00484925"/>
    <w:rsid w:val="0049246C"/>
    <w:rsid w:val="004949B0"/>
    <w:rsid w:val="004951AC"/>
    <w:rsid w:val="004A7932"/>
    <w:rsid w:val="004C4FC4"/>
    <w:rsid w:val="004C7604"/>
    <w:rsid w:val="004D1525"/>
    <w:rsid w:val="004D2CA3"/>
    <w:rsid w:val="004D3A15"/>
    <w:rsid w:val="004E6630"/>
    <w:rsid w:val="004E6765"/>
    <w:rsid w:val="004F278B"/>
    <w:rsid w:val="004F6117"/>
    <w:rsid w:val="004F63F1"/>
    <w:rsid w:val="004F651E"/>
    <w:rsid w:val="004F7EF2"/>
    <w:rsid w:val="00511FAB"/>
    <w:rsid w:val="00514C46"/>
    <w:rsid w:val="0052596B"/>
    <w:rsid w:val="005313CF"/>
    <w:rsid w:val="00550985"/>
    <w:rsid w:val="00554137"/>
    <w:rsid w:val="00554D8D"/>
    <w:rsid w:val="005558A2"/>
    <w:rsid w:val="00555F4E"/>
    <w:rsid w:val="00561F98"/>
    <w:rsid w:val="00562B3A"/>
    <w:rsid w:val="005657BF"/>
    <w:rsid w:val="00566BF0"/>
    <w:rsid w:val="00571337"/>
    <w:rsid w:val="00573835"/>
    <w:rsid w:val="0057641A"/>
    <w:rsid w:val="00581306"/>
    <w:rsid w:val="005A0263"/>
    <w:rsid w:val="005B1477"/>
    <w:rsid w:val="005B2DCF"/>
    <w:rsid w:val="005C1AE5"/>
    <w:rsid w:val="005C1C1E"/>
    <w:rsid w:val="005C3105"/>
    <w:rsid w:val="005C5FC9"/>
    <w:rsid w:val="005D15EB"/>
    <w:rsid w:val="005D291E"/>
    <w:rsid w:val="005D7BFC"/>
    <w:rsid w:val="005E16A6"/>
    <w:rsid w:val="005F07F6"/>
    <w:rsid w:val="00610D8B"/>
    <w:rsid w:val="00631CAC"/>
    <w:rsid w:val="00634DF2"/>
    <w:rsid w:val="006405D7"/>
    <w:rsid w:val="00643239"/>
    <w:rsid w:val="00647CF1"/>
    <w:rsid w:val="006546D9"/>
    <w:rsid w:val="00662EB6"/>
    <w:rsid w:val="0068383F"/>
    <w:rsid w:val="00692C2F"/>
    <w:rsid w:val="00694C72"/>
    <w:rsid w:val="00695797"/>
    <w:rsid w:val="00696A5E"/>
    <w:rsid w:val="006A5E9F"/>
    <w:rsid w:val="006B3B25"/>
    <w:rsid w:val="006B3B69"/>
    <w:rsid w:val="006B4F32"/>
    <w:rsid w:val="006C38DA"/>
    <w:rsid w:val="006C6AD4"/>
    <w:rsid w:val="006D079E"/>
    <w:rsid w:val="006D684F"/>
    <w:rsid w:val="006F7963"/>
    <w:rsid w:val="007046E9"/>
    <w:rsid w:val="00706104"/>
    <w:rsid w:val="00712208"/>
    <w:rsid w:val="0072241C"/>
    <w:rsid w:val="00724A65"/>
    <w:rsid w:val="007254AA"/>
    <w:rsid w:val="00726A2C"/>
    <w:rsid w:val="00730E6C"/>
    <w:rsid w:val="00734613"/>
    <w:rsid w:val="00737851"/>
    <w:rsid w:val="0074194B"/>
    <w:rsid w:val="00751171"/>
    <w:rsid w:val="00751910"/>
    <w:rsid w:val="00751E60"/>
    <w:rsid w:val="007547B5"/>
    <w:rsid w:val="00760B49"/>
    <w:rsid w:val="0077110F"/>
    <w:rsid w:val="00782A9A"/>
    <w:rsid w:val="007937CB"/>
    <w:rsid w:val="00795A9E"/>
    <w:rsid w:val="007A606D"/>
    <w:rsid w:val="007B7DA1"/>
    <w:rsid w:val="007C2214"/>
    <w:rsid w:val="007E6926"/>
    <w:rsid w:val="007E6A35"/>
    <w:rsid w:val="007F0C0C"/>
    <w:rsid w:val="008040B4"/>
    <w:rsid w:val="00807B48"/>
    <w:rsid w:val="008135CA"/>
    <w:rsid w:val="0081584F"/>
    <w:rsid w:val="0081660A"/>
    <w:rsid w:val="00831051"/>
    <w:rsid w:val="00835693"/>
    <w:rsid w:val="0084788A"/>
    <w:rsid w:val="00852738"/>
    <w:rsid w:val="00852AEE"/>
    <w:rsid w:val="00854789"/>
    <w:rsid w:val="00860B11"/>
    <w:rsid w:val="0086315E"/>
    <w:rsid w:val="00870128"/>
    <w:rsid w:val="008703BF"/>
    <w:rsid w:val="008750B3"/>
    <w:rsid w:val="00887662"/>
    <w:rsid w:val="008906ED"/>
    <w:rsid w:val="00891161"/>
    <w:rsid w:val="008925CE"/>
    <w:rsid w:val="008940E6"/>
    <w:rsid w:val="008A17C5"/>
    <w:rsid w:val="008B714D"/>
    <w:rsid w:val="008C3069"/>
    <w:rsid w:val="008C378A"/>
    <w:rsid w:val="008C4D41"/>
    <w:rsid w:val="008D6207"/>
    <w:rsid w:val="008E78C2"/>
    <w:rsid w:val="008E7BD3"/>
    <w:rsid w:val="00901B4B"/>
    <w:rsid w:val="00907E9F"/>
    <w:rsid w:val="00913427"/>
    <w:rsid w:val="00916AAF"/>
    <w:rsid w:val="009175C1"/>
    <w:rsid w:val="009413E1"/>
    <w:rsid w:val="009524DC"/>
    <w:rsid w:val="00964F04"/>
    <w:rsid w:val="00973C6E"/>
    <w:rsid w:val="00981F45"/>
    <w:rsid w:val="0098343F"/>
    <w:rsid w:val="00990ACA"/>
    <w:rsid w:val="009919DA"/>
    <w:rsid w:val="00994D12"/>
    <w:rsid w:val="009A3524"/>
    <w:rsid w:val="009A69E7"/>
    <w:rsid w:val="009B128B"/>
    <w:rsid w:val="009B6FC8"/>
    <w:rsid w:val="009C5A1A"/>
    <w:rsid w:val="009C6E1A"/>
    <w:rsid w:val="009D50B8"/>
    <w:rsid w:val="009E791E"/>
    <w:rsid w:val="009F49CF"/>
    <w:rsid w:val="00A16F07"/>
    <w:rsid w:val="00A20184"/>
    <w:rsid w:val="00A26AC7"/>
    <w:rsid w:val="00A27799"/>
    <w:rsid w:val="00A333B0"/>
    <w:rsid w:val="00A35755"/>
    <w:rsid w:val="00A36630"/>
    <w:rsid w:val="00A431EE"/>
    <w:rsid w:val="00A43901"/>
    <w:rsid w:val="00A459ED"/>
    <w:rsid w:val="00A62C7B"/>
    <w:rsid w:val="00A661CD"/>
    <w:rsid w:val="00A73D88"/>
    <w:rsid w:val="00A74EE7"/>
    <w:rsid w:val="00A7709A"/>
    <w:rsid w:val="00A776F4"/>
    <w:rsid w:val="00A82259"/>
    <w:rsid w:val="00A96563"/>
    <w:rsid w:val="00AA078A"/>
    <w:rsid w:val="00AA0D0B"/>
    <w:rsid w:val="00AA15F6"/>
    <w:rsid w:val="00AA6F4F"/>
    <w:rsid w:val="00AB3199"/>
    <w:rsid w:val="00AC154F"/>
    <w:rsid w:val="00AD62E7"/>
    <w:rsid w:val="00AD6A5D"/>
    <w:rsid w:val="00AE12BE"/>
    <w:rsid w:val="00AE1842"/>
    <w:rsid w:val="00AE3C7C"/>
    <w:rsid w:val="00AE6EEE"/>
    <w:rsid w:val="00AF070D"/>
    <w:rsid w:val="00AF20E3"/>
    <w:rsid w:val="00B10BDE"/>
    <w:rsid w:val="00B11B90"/>
    <w:rsid w:val="00B126EF"/>
    <w:rsid w:val="00B13625"/>
    <w:rsid w:val="00B13C2B"/>
    <w:rsid w:val="00B31306"/>
    <w:rsid w:val="00B42814"/>
    <w:rsid w:val="00B52F4E"/>
    <w:rsid w:val="00B5321E"/>
    <w:rsid w:val="00B60E3F"/>
    <w:rsid w:val="00B62B60"/>
    <w:rsid w:val="00B83936"/>
    <w:rsid w:val="00B850C0"/>
    <w:rsid w:val="00B87B72"/>
    <w:rsid w:val="00BA2B4D"/>
    <w:rsid w:val="00BA2C2A"/>
    <w:rsid w:val="00BA489C"/>
    <w:rsid w:val="00BB4A95"/>
    <w:rsid w:val="00BC44F6"/>
    <w:rsid w:val="00BC6A2C"/>
    <w:rsid w:val="00BD6EB7"/>
    <w:rsid w:val="00BF37E8"/>
    <w:rsid w:val="00C0143F"/>
    <w:rsid w:val="00C15505"/>
    <w:rsid w:val="00C16B32"/>
    <w:rsid w:val="00C17FEC"/>
    <w:rsid w:val="00C239D5"/>
    <w:rsid w:val="00C278A5"/>
    <w:rsid w:val="00C33171"/>
    <w:rsid w:val="00C37BDD"/>
    <w:rsid w:val="00C43C16"/>
    <w:rsid w:val="00C455F9"/>
    <w:rsid w:val="00C50FDC"/>
    <w:rsid w:val="00C54D27"/>
    <w:rsid w:val="00C65FDF"/>
    <w:rsid w:val="00C76EEB"/>
    <w:rsid w:val="00C77A79"/>
    <w:rsid w:val="00C917F4"/>
    <w:rsid w:val="00C92E08"/>
    <w:rsid w:val="00C93D46"/>
    <w:rsid w:val="00CA2797"/>
    <w:rsid w:val="00CB0CB1"/>
    <w:rsid w:val="00CC63E3"/>
    <w:rsid w:val="00CC7329"/>
    <w:rsid w:val="00CC751D"/>
    <w:rsid w:val="00CD4BD6"/>
    <w:rsid w:val="00CD691D"/>
    <w:rsid w:val="00CE45B6"/>
    <w:rsid w:val="00CE676E"/>
    <w:rsid w:val="00CE769D"/>
    <w:rsid w:val="00D01F5A"/>
    <w:rsid w:val="00D079B1"/>
    <w:rsid w:val="00D1323B"/>
    <w:rsid w:val="00D1405D"/>
    <w:rsid w:val="00D1716E"/>
    <w:rsid w:val="00D20669"/>
    <w:rsid w:val="00D23004"/>
    <w:rsid w:val="00D24194"/>
    <w:rsid w:val="00D27816"/>
    <w:rsid w:val="00D3262A"/>
    <w:rsid w:val="00D503D3"/>
    <w:rsid w:val="00D50B1B"/>
    <w:rsid w:val="00D52A4D"/>
    <w:rsid w:val="00D64E05"/>
    <w:rsid w:val="00D77918"/>
    <w:rsid w:val="00D80D8D"/>
    <w:rsid w:val="00D875F3"/>
    <w:rsid w:val="00D91CD1"/>
    <w:rsid w:val="00D92FD3"/>
    <w:rsid w:val="00DA13FB"/>
    <w:rsid w:val="00DA3B6E"/>
    <w:rsid w:val="00DB7581"/>
    <w:rsid w:val="00DC2DDE"/>
    <w:rsid w:val="00DC70C1"/>
    <w:rsid w:val="00DD0357"/>
    <w:rsid w:val="00DE0CCB"/>
    <w:rsid w:val="00E075CD"/>
    <w:rsid w:val="00E20811"/>
    <w:rsid w:val="00E36425"/>
    <w:rsid w:val="00E41BAB"/>
    <w:rsid w:val="00E41ED1"/>
    <w:rsid w:val="00E4204B"/>
    <w:rsid w:val="00E43512"/>
    <w:rsid w:val="00E53888"/>
    <w:rsid w:val="00E563D4"/>
    <w:rsid w:val="00E56AE8"/>
    <w:rsid w:val="00E742FE"/>
    <w:rsid w:val="00E755D8"/>
    <w:rsid w:val="00E83C12"/>
    <w:rsid w:val="00E87F04"/>
    <w:rsid w:val="00E904C8"/>
    <w:rsid w:val="00E90F41"/>
    <w:rsid w:val="00E920BD"/>
    <w:rsid w:val="00E94791"/>
    <w:rsid w:val="00EA1BBF"/>
    <w:rsid w:val="00EA20DB"/>
    <w:rsid w:val="00EA627F"/>
    <w:rsid w:val="00EB29A9"/>
    <w:rsid w:val="00EB374A"/>
    <w:rsid w:val="00EB77D2"/>
    <w:rsid w:val="00EC3C7B"/>
    <w:rsid w:val="00EC6166"/>
    <w:rsid w:val="00ED599B"/>
    <w:rsid w:val="00EE4E30"/>
    <w:rsid w:val="00EE735A"/>
    <w:rsid w:val="00EF41C5"/>
    <w:rsid w:val="00EF6BBF"/>
    <w:rsid w:val="00F04849"/>
    <w:rsid w:val="00F11BB5"/>
    <w:rsid w:val="00F133B5"/>
    <w:rsid w:val="00F15B7C"/>
    <w:rsid w:val="00F30D78"/>
    <w:rsid w:val="00F316C8"/>
    <w:rsid w:val="00F320EC"/>
    <w:rsid w:val="00F330FA"/>
    <w:rsid w:val="00F51382"/>
    <w:rsid w:val="00F632DE"/>
    <w:rsid w:val="00F63464"/>
    <w:rsid w:val="00F735E4"/>
    <w:rsid w:val="00F76BC4"/>
    <w:rsid w:val="00F76C5B"/>
    <w:rsid w:val="00FA0D1C"/>
    <w:rsid w:val="00FB21F1"/>
    <w:rsid w:val="00FB7834"/>
    <w:rsid w:val="00FC1A24"/>
    <w:rsid w:val="00FD1B1D"/>
    <w:rsid w:val="00FD4B6A"/>
    <w:rsid w:val="00FE147E"/>
    <w:rsid w:val="00FE2B4C"/>
    <w:rsid w:val="00FE3603"/>
    <w:rsid w:val="00FE5718"/>
    <w:rsid w:val="00FE769B"/>
    <w:rsid w:val="00FF03A8"/>
    <w:rsid w:val="00FF2F48"/>
    <w:rsid w:val="00FF63C6"/>
    <w:rsid w:val="00FF63EA"/>
    <w:rsid w:val="0128D396"/>
    <w:rsid w:val="0171C113"/>
    <w:rsid w:val="0209C065"/>
    <w:rsid w:val="02F14909"/>
    <w:rsid w:val="0338FE36"/>
    <w:rsid w:val="03422491"/>
    <w:rsid w:val="03970839"/>
    <w:rsid w:val="03CAB4B5"/>
    <w:rsid w:val="042D8184"/>
    <w:rsid w:val="04540C0B"/>
    <w:rsid w:val="045BAE44"/>
    <w:rsid w:val="04C8F02F"/>
    <w:rsid w:val="05564501"/>
    <w:rsid w:val="05701E0B"/>
    <w:rsid w:val="05C8F494"/>
    <w:rsid w:val="05F6852D"/>
    <w:rsid w:val="060692F7"/>
    <w:rsid w:val="0610D3E4"/>
    <w:rsid w:val="06470A3A"/>
    <w:rsid w:val="0655C7D3"/>
    <w:rsid w:val="06E2E855"/>
    <w:rsid w:val="0741BF02"/>
    <w:rsid w:val="0774BD27"/>
    <w:rsid w:val="079C5888"/>
    <w:rsid w:val="0843DFF3"/>
    <w:rsid w:val="085047AC"/>
    <w:rsid w:val="094B3DE0"/>
    <w:rsid w:val="096CAD26"/>
    <w:rsid w:val="0A2A7F1D"/>
    <w:rsid w:val="0A70606F"/>
    <w:rsid w:val="0A78E665"/>
    <w:rsid w:val="0AC688F3"/>
    <w:rsid w:val="0B80D6EF"/>
    <w:rsid w:val="0BCCA2F3"/>
    <w:rsid w:val="0C41EE6D"/>
    <w:rsid w:val="0CB95291"/>
    <w:rsid w:val="0CDBE556"/>
    <w:rsid w:val="0E2B86DD"/>
    <w:rsid w:val="0E3A3220"/>
    <w:rsid w:val="10B84F86"/>
    <w:rsid w:val="11B54868"/>
    <w:rsid w:val="12068623"/>
    <w:rsid w:val="121A05E0"/>
    <w:rsid w:val="1274B2A2"/>
    <w:rsid w:val="12835DA2"/>
    <w:rsid w:val="12D1C283"/>
    <w:rsid w:val="12F088DD"/>
    <w:rsid w:val="1337A179"/>
    <w:rsid w:val="1392370D"/>
    <w:rsid w:val="1460BC64"/>
    <w:rsid w:val="1568024A"/>
    <w:rsid w:val="15A1BA1C"/>
    <w:rsid w:val="161D8127"/>
    <w:rsid w:val="1635D7F8"/>
    <w:rsid w:val="16EA90EB"/>
    <w:rsid w:val="1729C5FC"/>
    <w:rsid w:val="172C28AD"/>
    <w:rsid w:val="174D9687"/>
    <w:rsid w:val="177E8DA5"/>
    <w:rsid w:val="178558CD"/>
    <w:rsid w:val="17D6D1BD"/>
    <w:rsid w:val="18347E06"/>
    <w:rsid w:val="18B05011"/>
    <w:rsid w:val="18DB44EF"/>
    <w:rsid w:val="190ECCD2"/>
    <w:rsid w:val="19351438"/>
    <w:rsid w:val="19AF1CDA"/>
    <w:rsid w:val="1AE596D2"/>
    <w:rsid w:val="1B0DB502"/>
    <w:rsid w:val="1BADE8A2"/>
    <w:rsid w:val="1BF7E3E7"/>
    <w:rsid w:val="1C892E22"/>
    <w:rsid w:val="1CC717AD"/>
    <w:rsid w:val="1D12EF40"/>
    <w:rsid w:val="1E60A24E"/>
    <w:rsid w:val="1E77F54F"/>
    <w:rsid w:val="1F6BD5FD"/>
    <w:rsid w:val="1FD6935B"/>
    <w:rsid w:val="2028A8CD"/>
    <w:rsid w:val="20AC3149"/>
    <w:rsid w:val="20FC8B92"/>
    <w:rsid w:val="21E0536D"/>
    <w:rsid w:val="22A781A5"/>
    <w:rsid w:val="22B55C1B"/>
    <w:rsid w:val="22DE04F1"/>
    <w:rsid w:val="22F9196E"/>
    <w:rsid w:val="23245492"/>
    <w:rsid w:val="23371596"/>
    <w:rsid w:val="2349BFAB"/>
    <w:rsid w:val="23B409CE"/>
    <w:rsid w:val="23BABE55"/>
    <w:rsid w:val="23C7C0A1"/>
    <w:rsid w:val="244166AA"/>
    <w:rsid w:val="24829EA3"/>
    <w:rsid w:val="24A300F3"/>
    <w:rsid w:val="25483B8C"/>
    <w:rsid w:val="255E1721"/>
    <w:rsid w:val="26E0E544"/>
    <w:rsid w:val="270DEC82"/>
    <w:rsid w:val="2732618A"/>
    <w:rsid w:val="280307AD"/>
    <w:rsid w:val="2817F2C9"/>
    <w:rsid w:val="28C9A1F8"/>
    <w:rsid w:val="2904AA19"/>
    <w:rsid w:val="29A8BCFF"/>
    <w:rsid w:val="2AF895E2"/>
    <w:rsid w:val="2B6CCC86"/>
    <w:rsid w:val="2B987EB7"/>
    <w:rsid w:val="2BEF3F3D"/>
    <w:rsid w:val="2C0B9C34"/>
    <w:rsid w:val="2C120E55"/>
    <w:rsid w:val="2C5A0162"/>
    <w:rsid w:val="2C5AF9E1"/>
    <w:rsid w:val="2C5EEFB7"/>
    <w:rsid w:val="2CA713B6"/>
    <w:rsid w:val="2D6BAE50"/>
    <w:rsid w:val="2DC96AF1"/>
    <w:rsid w:val="2E582D7A"/>
    <w:rsid w:val="2EC97D39"/>
    <w:rsid w:val="2EEB1E50"/>
    <w:rsid w:val="2EF145C3"/>
    <w:rsid w:val="2F070956"/>
    <w:rsid w:val="2F74086B"/>
    <w:rsid w:val="2F77B0F2"/>
    <w:rsid w:val="2F7EC4B8"/>
    <w:rsid w:val="2FD121D6"/>
    <w:rsid w:val="305576DE"/>
    <w:rsid w:val="3075D82E"/>
    <w:rsid w:val="31A167D2"/>
    <w:rsid w:val="31A761B4"/>
    <w:rsid w:val="31D0B5CA"/>
    <w:rsid w:val="31FF20A2"/>
    <w:rsid w:val="32088538"/>
    <w:rsid w:val="324F27B1"/>
    <w:rsid w:val="325F401E"/>
    <w:rsid w:val="326408D9"/>
    <w:rsid w:val="3265DF5A"/>
    <w:rsid w:val="3269C50A"/>
    <w:rsid w:val="32D63171"/>
    <w:rsid w:val="33A37E73"/>
    <w:rsid w:val="33A8B991"/>
    <w:rsid w:val="33BE4B51"/>
    <w:rsid w:val="342050CB"/>
    <w:rsid w:val="34612BF1"/>
    <w:rsid w:val="34A8AF6B"/>
    <w:rsid w:val="36A66A29"/>
    <w:rsid w:val="36A748BB"/>
    <w:rsid w:val="36CD559D"/>
    <w:rsid w:val="36D37DB9"/>
    <w:rsid w:val="372AFAAE"/>
    <w:rsid w:val="3748A840"/>
    <w:rsid w:val="3773B211"/>
    <w:rsid w:val="37755991"/>
    <w:rsid w:val="37CCE9BA"/>
    <w:rsid w:val="38197B48"/>
    <w:rsid w:val="38497BD7"/>
    <w:rsid w:val="386B6BB2"/>
    <w:rsid w:val="387D421E"/>
    <w:rsid w:val="38FEB0A2"/>
    <w:rsid w:val="3928E061"/>
    <w:rsid w:val="39CD36BC"/>
    <w:rsid w:val="3A281E4D"/>
    <w:rsid w:val="3AB46360"/>
    <w:rsid w:val="3B42B9D8"/>
    <w:rsid w:val="3BB83735"/>
    <w:rsid w:val="3BC7E9A6"/>
    <w:rsid w:val="3BE4C73F"/>
    <w:rsid w:val="3BE8804A"/>
    <w:rsid w:val="3C01F295"/>
    <w:rsid w:val="3C9E1181"/>
    <w:rsid w:val="3CC4F596"/>
    <w:rsid w:val="3D45BFA9"/>
    <w:rsid w:val="3D5786A0"/>
    <w:rsid w:val="3D796F9B"/>
    <w:rsid w:val="3DCEC832"/>
    <w:rsid w:val="3E0CC0F3"/>
    <w:rsid w:val="3E5FCBAF"/>
    <w:rsid w:val="3F2AA712"/>
    <w:rsid w:val="3F8E00CE"/>
    <w:rsid w:val="4007D75B"/>
    <w:rsid w:val="401D7F59"/>
    <w:rsid w:val="406BDB02"/>
    <w:rsid w:val="408C7A0E"/>
    <w:rsid w:val="4090FCFC"/>
    <w:rsid w:val="40BD74C5"/>
    <w:rsid w:val="40EB55C7"/>
    <w:rsid w:val="413091F0"/>
    <w:rsid w:val="415080AB"/>
    <w:rsid w:val="418B18AB"/>
    <w:rsid w:val="4295B5EB"/>
    <w:rsid w:val="42CAE768"/>
    <w:rsid w:val="42ECDB3E"/>
    <w:rsid w:val="42F0D593"/>
    <w:rsid w:val="4392189C"/>
    <w:rsid w:val="4473ECC5"/>
    <w:rsid w:val="448CB8F9"/>
    <w:rsid w:val="448CD3CD"/>
    <w:rsid w:val="449AD8B3"/>
    <w:rsid w:val="44B77EFD"/>
    <w:rsid w:val="458ACBBB"/>
    <w:rsid w:val="45CC6B43"/>
    <w:rsid w:val="46760128"/>
    <w:rsid w:val="46B7E88A"/>
    <w:rsid w:val="475D9B6A"/>
    <w:rsid w:val="48304D77"/>
    <w:rsid w:val="48356CC8"/>
    <w:rsid w:val="48618C91"/>
    <w:rsid w:val="489C3A6A"/>
    <w:rsid w:val="490661CB"/>
    <w:rsid w:val="498D4DAF"/>
    <w:rsid w:val="49A79569"/>
    <w:rsid w:val="49FF3873"/>
    <w:rsid w:val="4A1F33B3"/>
    <w:rsid w:val="4A21C3E9"/>
    <w:rsid w:val="4A5CA551"/>
    <w:rsid w:val="4B140029"/>
    <w:rsid w:val="4B729EB9"/>
    <w:rsid w:val="4C09FB22"/>
    <w:rsid w:val="4C1C585B"/>
    <w:rsid w:val="4DDD5139"/>
    <w:rsid w:val="4E745495"/>
    <w:rsid w:val="4E9E782C"/>
    <w:rsid w:val="4EA9CF94"/>
    <w:rsid w:val="4EB6E2CE"/>
    <w:rsid w:val="4F450928"/>
    <w:rsid w:val="4F98703C"/>
    <w:rsid w:val="508B61A8"/>
    <w:rsid w:val="516084FB"/>
    <w:rsid w:val="5197E777"/>
    <w:rsid w:val="51CA9DC5"/>
    <w:rsid w:val="52A9229B"/>
    <w:rsid w:val="52B2DFC9"/>
    <w:rsid w:val="542890E6"/>
    <w:rsid w:val="542EDC4F"/>
    <w:rsid w:val="54D0B182"/>
    <w:rsid w:val="55015B0F"/>
    <w:rsid w:val="55871FA6"/>
    <w:rsid w:val="5609644D"/>
    <w:rsid w:val="580B3BFA"/>
    <w:rsid w:val="5886559A"/>
    <w:rsid w:val="5887F95A"/>
    <w:rsid w:val="58F28CD3"/>
    <w:rsid w:val="59406053"/>
    <w:rsid w:val="59BFB90D"/>
    <w:rsid w:val="5B518D97"/>
    <w:rsid w:val="5BF62152"/>
    <w:rsid w:val="5C57BCA1"/>
    <w:rsid w:val="5CA4FA7C"/>
    <w:rsid w:val="5D390B2B"/>
    <w:rsid w:val="5E5CE12D"/>
    <w:rsid w:val="5ED81A31"/>
    <w:rsid w:val="5ED8B094"/>
    <w:rsid w:val="5F01FD5C"/>
    <w:rsid w:val="5F2E9A52"/>
    <w:rsid w:val="5F95D7FD"/>
    <w:rsid w:val="5FC48687"/>
    <w:rsid w:val="5FF6DAE0"/>
    <w:rsid w:val="60381F8F"/>
    <w:rsid w:val="60C0D713"/>
    <w:rsid w:val="60DAF6E0"/>
    <w:rsid w:val="61124E95"/>
    <w:rsid w:val="6113AC99"/>
    <w:rsid w:val="615B7CCD"/>
    <w:rsid w:val="61A2C70B"/>
    <w:rsid w:val="61C15E2A"/>
    <w:rsid w:val="61DD3A39"/>
    <w:rsid w:val="626DC892"/>
    <w:rsid w:val="62E7EE2A"/>
    <w:rsid w:val="6322E58E"/>
    <w:rsid w:val="634BD0AC"/>
    <w:rsid w:val="63EAD3B4"/>
    <w:rsid w:val="6408A2A4"/>
    <w:rsid w:val="661555CF"/>
    <w:rsid w:val="66445264"/>
    <w:rsid w:val="66F67BDA"/>
    <w:rsid w:val="67272BEC"/>
    <w:rsid w:val="67BC68A2"/>
    <w:rsid w:val="68314830"/>
    <w:rsid w:val="68F7B3AA"/>
    <w:rsid w:val="68F7E43D"/>
    <w:rsid w:val="6903AF07"/>
    <w:rsid w:val="692F8F93"/>
    <w:rsid w:val="6949C0DA"/>
    <w:rsid w:val="695CCA6F"/>
    <w:rsid w:val="6967B98F"/>
    <w:rsid w:val="69D270CB"/>
    <w:rsid w:val="6A39518F"/>
    <w:rsid w:val="6B847977"/>
    <w:rsid w:val="6C479AC6"/>
    <w:rsid w:val="6C590598"/>
    <w:rsid w:val="6D5AD756"/>
    <w:rsid w:val="6E91E536"/>
    <w:rsid w:val="6EC17C18"/>
    <w:rsid w:val="6F63E961"/>
    <w:rsid w:val="6F72A00C"/>
    <w:rsid w:val="6FD36BF5"/>
    <w:rsid w:val="70149C61"/>
    <w:rsid w:val="70623314"/>
    <w:rsid w:val="70E746B9"/>
    <w:rsid w:val="70F99E9C"/>
    <w:rsid w:val="71A792F3"/>
    <w:rsid w:val="71E0C848"/>
    <w:rsid w:val="72032F74"/>
    <w:rsid w:val="7204909D"/>
    <w:rsid w:val="729E3B4B"/>
    <w:rsid w:val="72A9EFF1"/>
    <w:rsid w:val="72ED7D49"/>
    <w:rsid w:val="72F72429"/>
    <w:rsid w:val="73939056"/>
    <w:rsid w:val="73A228F3"/>
    <w:rsid w:val="743AEE15"/>
    <w:rsid w:val="746CDF3D"/>
    <w:rsid w:val="74B56844"/>
    <w:rsid w:val="74BCDDB2"/>
    <w:rsid w:val="74D53CC6"/>
    <w:rsid w:val="75018C71"/>
    <w:rsid w:val="7565AE78"/>
    <w:rsid w:val="76561010"/>
    <w:rsid w:val="76686AF5"/>
    <w:rsid w:val="767023E3"/>
    <w:rsid w:val="775C6989"/>
    <w:rsid w:val="77B84583"/>
    <w:rsid w:val="78479066"/>
    <w:rsid w:val="79261A16"/>
    <w:rsid w:val="7A01392A"/>
    <w:rsid w:val="7A17F3D1"/>
    <w:rsid w:val="7A6A3237"/>
    <w:rsid w:val="7A92E2CD"/>
    <w:rsid w:val="7AEF3145"/>
    <w:rsid w:val="7B2BFEED"/>
    <w:rsid w:val="7B9404DE"/>
    <w:rsid w:val="7C66316A"/>
    <w:rsid w:val="7C6C09B0"/>
    <w:rsid w:val="7C76ACCB"/>
    <w:rsid w:val="7CDD07B7"/>
    <w:rsid w:val="7DFFAC0D"/>
    <w:rsid w:val="7E5EAE99"/>
    <w:rsid w:val="7F2A4B62"/>
    <w:rsid w:val="7F70C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37E8"/>
    <w:pPr>
      <w:tabs>
        <w:tab w:val="center" w:pos="4513"/>
        <w:tab w:val="right" w:pos="9026"/>
      </w:tabs>
    </w:pPr>
  </w:style>
  <w:style w:type="character" w:customStyle="1" w:styleId="HeaderChar">
    <w:name w:val="Header Char"/>
    <w:link w:val="Header"/>
    <w:uiPriority w:val="99"/>
    <w:semiHidden/>
    <w:rsid w:val="00BF37E8"/>
    <w:rPr>
      <w:sz w:val="22"/>
      <w:szCs w:val="22"/>
      <w:lang w:eastAsia="en-US"/>
    </w:rPr>
  </w:style>
  <w:style w:type="paragraph" w:styleId="Footer">
    <w:name w:val="footer"/>
    <w:basedOn w:val="Normal"/>
    <w:link w:val="FooterChar"/>
    <w:uiPriority w:val="99"/>
    <w:semiHidden/>
    <w:unhideWhenUsed/>
    <w:rsid w:val="00BF37E8"/>
    <w:pPr>
      <w:tabs>
        <w:tab w:val="center" w:pos="4513"/>
        <w:tab w:val="right" w:pos="9026"/>
      </w:tabs>
    </w:pPr>
  </w:style>
  <w:style w:type="character" w:customStyle="1" w:styleId="FooterChar">
    <w:name w:val="Footer Char"/>
    <w:link w:val="Footer"/>
    <w:uiPriority w:val="99"/>
    <w:semiHidden/>
    <w:rsid w:val="00BF37E8"/>
    <w:rPr>
      <w:sz w:val="22"/>
      <w:szCs w:val="22"/>
      <w:lang w:eastAsia="en-US"/>
    </w:rPr>
  </w:style>
  <w:style w:type="paragraph" w:styleId="Revision">
    <w:name w:val="Revision"/>
    <w:hidden/>
    <w:uiPriority w:val="99"/>
    <w:semiHidden/>
    <w:rsid w:val="00357282"/>
    <w:rPr>
      <w:sz w:val="22"/>
      <w:szCs w:val="22"/>
      <w:lang w:eastAsia="en-US"/>
    </w:rPr>
  </w:style>
  <w:style w:type="paragraph" w:styleId="ListParagraph">
    <w:name w:val="List Paragraph"/>
    <w:basedOn w:val="Normal"/>
    <w:uiPriority w:val="34"/>
    <w:qFormat/>
    <w:rsid w:val="33A37E73"/>
    <w:pPr>
      <w:ind w:left="720"/>
      <w:contextualSpacing/>
    </w:pPr>
  </w:style>
  <w:style w:type="paragraph" w:styleId="FootnoteText">
    <w:name w:val="footnote text"/>
    <w:basedOn w:val="Normal"/>
    <w:link w:val="FootnoteTextChar"/>
    <w:uiPriority w:val="99"/>
    <w:semiHidden/>
    <w:unhideWhenUsed/>
    <w:rsid w:val="00EE735A"/>
    <w:rPr>
      <w:sz w:val="20"/>
      <w:szCs w:val="20"/>
    </w:rPr>
  </w:style>
  <w:style w:type="character" w:customStyle="1" w:styleId="FootnoteTextChar">
    <w:name w:val="Footnote Text Char"/>
    <w:link w:val="FootnoteText"/>
    <w:uiPriority w:val="99"/>
    <w:semiHidden/>
    <w:rsid w:val="00EE735A"/>
    <w:rPr>
      <w:lang w:eastAsia="en-US"/>
    </w:rPr>
  </w:style>
  <w:style w:type="character" w:styleId="FootnoteReference">
    <w:name w:val="footnote reference"/>
    <w:uiPriority w:val="99"/>
    <w:semiHidden/>
    <w:unhideWhenUsed/>
    <w:rsid w:val="00EE735A"/>
    <w:rPr>
      <w:vertAlign w:val="superscript"/>
    </w:rPr>
  </w:style>
  <w:style w:type="character" w:styleId="Hyperlink">
    <w:name w:val="Hyperlink"/>
    <w:uiPriority w:val="99"/>
    <w:unhideWhenUsed/>
    <w:rsid w:val="0098343F"/>
    <w:rPr>
      <w:color w:val="0563C1"/>
      <w:u w:val="single"/>
    </w:rPr>
  </w:style>
  <w:style w:type="character" w:styleId="UnresolvedMention">
    <w:name w:val="Unresolved Mention"/>
    <w:uiPriority w:val="99"/>
    <w:semiHidden/>
    <w:unhideWhenUsed/>
    <w:rsid w:val="0098343F"/>
    <w:rPr>
      <w:color w:val="605E5C"/>
      <w:shd w:val="clear" w:color="auto" w:fill="E1DFDD"/>
    </w:rPr>
  </w:style>
  <w:style w:type="character" w:styleId="CommentReference">
    <w:name w:val="annotation reference"/>
    <w:uiPriority w:val="99"/>
    <w:semiHidden/>
    <w:unhideWhenUsed/>
    <w:rsid w:val="00C455F9"/>
    <w:rPr>
      <w:sz w:val="16"/>
      <w:szCs w:val="16"/>
    </w:rPr>
  </w:style>
  <w:style w:type="paragraph" w:styleId="CommentText">
    <w:name w:val="annotation text"/>
    <w:basedOn w:val="Normal"/>
    <w:link w:val="CommentTextChar"/>
    <w:uiPriority w:val="99"/>
    <w:unhideWhenUsed/>
    <w:rsid w:val="00C455F9"/>
    <w:rPr>
      <w:sz w:val="20"/>
      <w:szCs w:val="20"/>
    </w:rPr>
  </w:style>
  <w:style w:type="character" w:customStyle="1" w:styleId="CommentTextChar">
    <w:name w:val="Comment Text Char"/>
    <w:link w:val="CommentText"/>
    <w:uiPriority w:val="99"/>
    <w:rsid w:val="00C455F9"/>
    <w:rPr>
      <w:lang w:eastAsia="en-US"/>
    </w:rPr>
  </w:style>
  <w:style w:type="paragraph" w:styleId="CommentSubject">
    <w:name w:val="annotation subject"/>
    <w:basedOn w:val="CommentText"/>
    <w:next w:val="CommentText"/>
    <w:link w:val="CommentSubjectChar"/>
    <w:uiPriority w:val="99"/>
    <w:semiHidden/>
    <w:unhideWhenUsed/>
    <w:rsid w:val="00C455F9"/>
    <w:rPr>
      <w:b/>
      <w:bCs/>
    </w:rPr>
  </w:style>
  <w:style w:type="character" w:customStyle="1" w:styleId="CommentSubjectChar">
    <w:name w:val="Comment Subject Char"/>
    <w:link w:val="CommentSubject"/>
    <w:uiPriority w:val="99"/>
    <w:semiHidden/>
    <w:rsid w:val="00C455F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ir/2022/2557/oj/eng" TargetMode="External"/><Relationship Id="rId2" Type="http://schemas.openxmlformats.org/officeDocument/2006/relationships/hyperlink" Target="http://data.europa.eu/eli/dir/2022/2555/2022-12-27" TargetMode="External"/><Relationship Id="rId1" Type="http://schemas.openxmlformats.org/officeDocument/2006/relationships/hyperlink" Target="https://eur-lex.europa.eu/legal-content/EN/TXT/?uri=celex:52025PC0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AECF259EDCE44A92E9274A875E8C1" ma:contentTypeVersion="3" ma:contentTypeDescription="Create a new document." ma:contentTypeScope="" ma:versionID="1c835203e927f1cfbd90cc1a9d1da009">
  <xsd:schema xmlns:xsd="http://www.w3.org/2001/XMLSchema" xmlns:xs="http://www.w3.org/2001/XMLSchema" xmlns:p="http://schemas.microsoft.com/office/2006/metadata/properties" xmlns:ns2="f4725e28-90af-4b6c-b8fc-97a0bcf17783" targetNamespace="http://schemas.microsoft.com/office/2006/metadata/properties" ma:root="true" ma:fieldsID="b23071c357aa942ffb97d584ca348c01" ns2:_="">
    <xsd:import namespace="f4725e28-90af-4b6c-b8fc-97a0bcf177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25e28-90af-4b6c-b8fc-97a0bcf1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555A6-FD39-4520-8437-5418234F6EFC}">
  <ds:schemaRefs>
    <ds:schemaRef ds:uri="http://schemas.microsoft.com/sharepoint/v3/contenttype/forms"/>
  </ds:schemaRefs>
</ds:datastoreItem>
</file>

<file path=customXml/itemProps2.xml><?xml version="1.0" encoding="utf-8"?>
<ds:datastoreItem xmlns:ds="http://schemas.openxmlformats.org/officeDocument/2006/customXml" ds:itemID="{43AA4AE0-0E10-4181-ABAB-F3B5A561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25e28-90af-4b6c-b8fc-97a0bcf17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34FC3-4A06-4F3E-ACA5-CB09ABE11FDB}">
  <ds:schemaRefs>
    <ds:schemaRef ds:uri="http://schemas.openxmlformats.org/officeDocument/2006/bibliography"/>
  </ds:schemaRefs>
</ds:datastoreItem>
</file>

<file path=customXml/itemProps4.xml><?xml version="1.0" encoding="utf-8"?>
<ds:datastoreItem xmlns:ds="http://schemas.openxmlformats.org/officeDocument/2006/customXml" ds:itemID="{F08BC026-B0E1-42B5-8920-27D35A4A56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1458</Words>
  <Characters>7994</Characters>
  <Application>Microsoft Office Word</Application>
  <DocSecurity>0</DocSecurity>
  <Lines>108</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2026-02-26T14:46:00Z</dcterms:created>
  <dcterms:modified xsi:type="dcterms:W3CDTF">2026-02-26T14:46:00Z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0x010100FC0AECF259EDCE44A92E9274A875E8C1</vt:lpwstr>
  </property>
</Properties>
</file>