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24D1" w14:textId="77777777" w:rsidR="00A00DE4" w:rsidRDefault="00A00DE4" w:rsidP="00A76CA4">
      <w:pPr>
        <w:spacing w:before="120" w:after="0"/>
        <w:jc w:val="both"/>
        <w:rPr>
          <w:rFonts w:ascii="Times New Roman" w:hAnsi="Times New Roman"/>
          <w:sz w:val="24"/>
          <w:szCs w:val="24"/>
        </w:rPr>
        <w:sectPr w:rsidR="00A00DE4" w:rsidSect="00CA0B6A">
          <w:type w:val="continuous"/>
          <w:pgSz w:w="11906" w:h="16838" w:code="9"/>
          <w:pgMar w:top="1418" w:right="1418" w:bottom="1418" w:left="1418" w:header="0" w:footer="0" w:gutter="0"/>
          <w:cols w:space="708"/>
          <w:docGrid w:linePitch="360"/>
        </w:sectPr>
      </w:pPr>
    </w:p>
    <w:tbl>
      <w:tblPr>
        <w:tblW w:w="974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A409BC" w:rsidRPr="00442552" w14:paraId="6881ECD8" w14:textId="77777777" w:rsidTr="23EA1F34">
        <w:trPr>
          <w:jc w:val="center"/>
        </w:trPr>
        <w:tc>
          <w:tcPr>
            <w:tcW w:w="9747" w:type="dxa"/>
          </w:tcPr>
          <w:p w14:paraId="783D736C" w14:textId="1429B478" w:rsidR="00A409BC" w:rsidRDefault="00A409BC" w:rsidP="00CA0B6A">
            <w:pPr>
              <w:widowControl w:val="0"/>
              <w:spacing w:before="120" w:after="120"/>
              <w:rPr>
                <w:rFonts w:ascii="Times New Roman" w:hAnsi="Times New Roman"/>
                <w:sz w:val="24"/>
                <w:szCs w:val="24"/>
              </w:rPr>
            </w:pPr>
            <w:r w:rsidRPr="00055202">
              <w:rPr>
                <w:rFonts w:ascii="Times New Roman" w:hAnsi="Times New Roman"/>
                <w:b/>
                <w:sz w:val="24"/>
                <w:szCs w:val="24"/>
              </w:rPr>
              <w:t>A just transition to ensure a sustainable future for EU agri-food systems</w:t>
            </w:r>
            <w:r>
              <w:rPr>
                <w:rFonts w:ascii="Times New Roman" w:hAnsi="Times New Roman"/>
                <w:b/>
                <w:sz w:val="24"/>
                <w:szCs w:val="24"/>
              </w:rPr>
              <w:br/>
              <w:t>O</w:t>
            </w:r>
            <w:r w:rsidRPr="00055202">
              <w:rPr>
                <w:rFonts w:ascii="Times New Roman" w:hAnsi="Times New Roman"/>
                <w:b/>
                <w:sz w:val="24"/>
                <w:szCs w:val="24"/>
              </w:rPr>
              <w:t>wn-initiative opinion</w:t>
            </w:r>
            <w:r>
              <w:rPr>
                <w:rFonts w:ascii="Times New Roman" w:hAnsi="Times New Roman"/>
                <w:b/>
                <w:sz w:val="24"/>
                <w:szCs w:val="24"/>
              </w:rPr>
              <w:br/>
            </w:r>
            <w:r w:rsidRPr="009A168E">
              <w:rPr>
                <w:rFonts w:ascii="Times New Roman" w:hAnsi="Times New Roman"/>
                <w:b/>
                <w:sz w:val="24"/>
                <w:szCs w:val="24"/>
              </w:rPr>
              <w:t>EESC-2024-00599</w:t>
            </w:r>
            <w:r>
              <w:rPr>
                <w:rFonts w:ascii="Times New Roman" w:eastAsia="Times New Roman" w:hAnsi="Times New Roman"/>
                <w:lang w:eastAsia="fr-BE"/>
              </w:rPr>
              <w:t xml:space="preserve"> - </w:t>
            </w:r>
            <w:r>
              <w:rPr>
                <w:rFonts w:ascii="Times New Roman" w:hAnsi="Times New Roman"/>
                <w:b/>
                <w:sz w:val="24"/>
                <w:szCs w:val="24"/>
              </w:rPr>
              <w:t>NAT/925</w:t>
            </w:r>
            <w:r>
              <w:rPr>
                <w:rFonts w:ascii="Times New Roman" w:hAnsi="Times New Roman"/>
                <w:b/>
                <w:sz w:val="24"/>
                <w:szCs w:val="24"/>
              </w:rPr>
              <w:br/>
              <w:t>560</w:t>
            </w:r>
            <w:r w:rsidRPr="00055202">
              <w:rPr>
                <w:rFonts w:ascii="Times New Roman" w:hAnsi="Times New Roman"/>
                <w:b/>
                <w:sz w:val="24"/>
                <w:szCs w:val="24"/>
                <w:vertAlign w:val="superscript"/>
              </w:rPr>
              <w:t>th</w:t>
            </w:r>
            <w:r>
              <w:rPr>
                <w:rFonts w:ascii="Times New Roman" w:hAnsi="Times New Roman"/>
                <w:b/>
                <w:sz w:val="24"/>
                <w:szCs w:val="24"/>
              </w:rPr>
              <w:t xml:space="preserve"> </w:t>
            </w:r>
            <w:r w:rsidRPr="00807B48">
              <w:rPr>
                <w:rFonts w:ascii="Times New Roman" w:hAnsi="Times New Roman"/>
                <w:b/>
                <w:sz w:val="24"/>
                <w:szCs w:val="24"/>
              </w:rPr>
              <w:t>Plenary Session –</w:t>
            </w:r>
            <w:r>
              <w:rPr>
                <w:rFonts w:ascii="Times New Roman" w:hAnsi="Times New Roman"/>
                <w:b/>
                <w:sz w:val="24"/>
                <w:szCs w:val="24"/>
              </w:rPr>
              <w:t>September 2024</w:t>
            </w:r>
            <w:r>
              <w:rPr>
                <w:rFonts w:ascii="Times New Roman" w:hAnsi="Times New Roman"/>
                <w:b/>
                <w:sz w:val="24"/>
                <w:szCs w:val="24"/>
              </w:rPr>
              <w:br/>
            </w:r>
            <w:r w:rsidRPr="00FB7834">
              <w:rPr>
                <w:rFonts w:ascii="Times New Roman" w:hAnsi="Times New Roman"/>
                <w:b/>
                <w:sz w:val="24"/>
                <w:szCs w:val="24"/>
              </w:rPr>
              <w:t xml:space="preserve">Rapporteur: </w:t>
            </w:r>
            <w:r w:rsidRPr="00055202">
              <w:rPr>
                <w:rFonts w:ascii="Times New Roman" w:hAnsi="Times New Roman"/>
                <w:b/>
                <w:sz w:val="24"/>
                <w:szCs w:val="24"/>
              </w:rPr>
              <w:t>Kerli ATS</w:t>
            </w:r>
            <w:r>
              <w:rPr>
                <w:rFonts w:ascii="Times New Roman" w:hAnsi="Times New Roman"/>
                <w:b/>
                <w:sz w:val="24"/>
                <w:szCs w:val="24"/>
              </w:rPr>
              <w:t xml:space="preserve"> (</w:t>
            </w:r>
            <w:r w:rsidRPr="009A168E">
              <w:rPr>
                <w:rFonts w:ascii="Times New Roman" w:hAnsi="Times New Roman"/>
                <w:b/>
                <w:sz w:val="24"/>
                <w:szCs w:val="24"/>
              </w:rPr>
              <w:t>EE-III)</w:t>
            </w:r>
            <w:r>
              <w:rPr>
                <w:rFonts w:ascii="Times New Roman" w:hAnsi="Times New Roman"/>
                <w:b/>
                <w:sz w:val="24"/>
                <w:szCs w:val="24"/>
              </w:rPr>
              <w:br/>
              <w:t>Co-Rapporteur: Florian MARTIN (RO-II)</w:t>
            </w:r>
            <w:r>
              <w:rPr>
                <w:rFonts w:ascii="Times New Roman" w:hAnsi="Times New Roman"/>
                <w:b/>
                <w:sz w:val="24"/>
                <w:szCs w:val="24"/>
              </w:rPr>
              <w:br/>
            </w:r>
            <w:r w:rsidRPr="00FB7834">
              <w:rPr>
                <w:rFonts w:ascii="Times New Roman" w:hAnsi="Times New Roman"/>
                <w:b/>
                <w:sz w:val="24"/>
                <w:szCs w:val="24"/>
              </w:rPr>
              <w:t xml:space="preserve">DG </w:t>
            </w:r>
            <w:r>
              <w:rPr>
                <w:rFonts w:ascii="Times New Roman" w:hAnsi="Times New Roman"/>
                <w:b/>
                <w:sz w:val="24"/>
                <w:szCs w:val="24"/>
              </w:rPr>
              <w:t>AGRI</w:t>
            </w:r>
            <w:r w:rsidRPr="00FB7834">
              <w:rPr>
                <w:rFonts w:ascii="Times New Roman" w:hAnsi="Times New Roman"/>
                <w:b/>
                <w:sz w:val="24"/>
                <w:szCs w:val="24"/>
              </w:rPr>
              <w:t>– Commissioner</w:t>
            </w:r>
            <w:r>
              <w:rPr>
                <w:rFonts w:ascii="Times New Roman" w:hAnsi="Times New Roman"/>
                <w:b/>
                <w:sz w:val="24"/>
                <w:szCs w:val="24"/>
              </w:rPr>
              <w:t xml:space="preserve"> HANSEN</w:t>
            </w:r>
          </w:p>
        </w:tc>
      </w:tr>
      <w:tr w:rsidR="00A409BC" w:rsidRPr="00442552" w14:paraId="4F2D3F20" w14:textId="77777777" w:rsidTr="23EA1F34">
        <w:trPr>
          <w:jc w:val="center"/>
        </w:trPr>
        <w:tc>
          <w:tcPr>
            <w:tcW w:w="9747" w:type="dxa"/>
          </w:tcPr>
          <w:p w14:paraId="295579C5" w14:textId="5E553DE1" w:rsidR="00A409BC" w:rsidRDefault="00A409BC" w:rsidP="00CA0B6A">
            <w:pPr>
              <w:widowControl w:val="0"/>
              <w:spacing w:before="120" w:after="120"/>
              <w:jc w:val="center"/>
              <w:rPr>
                <w:rFonts w:ascii="Times New Roman" w:hAnsi="Times New Roman"/>
                <w:sz w:val="24"/>
                <w:szCs w:val="24"/>
              </w:rPr>
            </w:pPr>
            <w:r>
              <w:rPr>
                <w:rFonts w:ascii="Times New Roman" w:hAnsi="Times New Roman"/>
                <w:b/>
                <w:sz w:val="24"/>
                <w:szCs w:val="24"/>
              </w:rPr>
              <w:t xml:space="preserve">European </w:t>
            </w:r>
            <w:r w:rsidRPr="00442552">
              <w:rPr>
                <w:rFonts w:ascii="Times New Roman" w:hAnsi="Times New Roman"/>
                <w:b/>
                <w:sz w:val="24"/>
                <w:szCs w:val="24"/>
              </w:rPr>
              <w:t>Commission position</w:t>
            </w:r>
            <w:r>
              <w:rPr>
                <w:rFonts w:ascii="Times New Roman" w:hAnsi="Times New Roman"/>
                <w:b/>
                <w:sz w:val="24"/>
                <w:szCs w:val="24"/>
              </w:rPr>
              <w:t xml:space="preserve"> on points </w:t>
            </w:r>
            <w:r w:rsidRPr="00573835">
              <w:rPr>
                <w:rFonts w:ascii="Times New Roman" w:hAnsi="Times New Roman"/>
                <w:b/>
                <w:sz w:val="24"/>
                <w:szCs w:val="24"/>
              </w:rPr>
              <w:t xml:space="preserve">of the </w:t>
            </w:r>
            <w:r w:rsidRPr="00AE3C7C">
              <w:rPr>
                <w:rFonts w:ascii="Times New Roman" w:hAnsi="Times New Roman"/>
                <w:b/>
                <w:sz w:val="24"/>
                <w:szCs w:val="24"/>
              </w:rPr>
              <w:t xml:space="preserve">European </w:t>
            </w:r>
            <w:r>
              <w:rPr>
                <w:rFonts w:ascii="Times New Roman" w:hAnsi="Times New Roman"/>
                <w:b/>
                <w:sz w:val="24"/>
                <w:szCs w:val="24"/>
              </w:rPr>
              <w:t>Economic and Social Committee</w:t>
            </w:r>
            <w:r w:rsidRPr="00573835">
              <w:rPr>
                <w:rFonts w:ascii="Times New Roman" w:hAnsi="Times New Roman"/>
                <w:b/>
                <w:sz w:val="24"/>
                <w:szCs w:val="24"/>
              </w:rPr>
              <w:t xml:space="preserve"> </w:t>
            </w:r>
            <w:r>
              <w:rPr>
                <w:rFonts w:ascii="Times New Roman" w:hAnsi="Times New Roman"/>
                <w:b/>
                <w:sz w:val="24"/>
                <w:szCs w:val="24"/>
              </w:rPr>
              <w:t xml:space="preserve">(EESC) </w:t>
            </w:r>
            <w:r w:rsidRPr="00573835">
              <w:rPr>
                <w:rFonts w:ascii="Times New Roman" w:hAnsi="Times New Roman"/>
                <w:b/>
                <w:sz w:val="24"/>
                <w:szCs w:val="24"/>
              </w:rPr>
              <w:t>opinion</w:t>
            </w:r>
            <w:r>
              <w:rPr>
                <w:rFonts w:ascii="Times New Roman" w:hAnsi="Times New Roman"/>
                <w:b/>
                <w:sz w:val="24"/>
                <w:szCs w:val="24"/>
              </w:rPr>
              <w:t xml:space="preserve"> considered as essential</w:t>
            </w:r>
          </w:p>
        </w:tc>
      </w:tr>
      <w:tr w:rsidR="00734613" w:rsidRPr="00442552" w14:paraId="74475FBD" w14:textId="77777777" w:rsidTr="23EA1F34">
        <w:trPr>
          <w:jc w:val="center"/>
        </w:trPr>
        <w:tc>
          <w:tcPr>
            <w:tcW w:w="9747" w:type="dxa"/>
          </w:tcPr>
          <w:p w14:paraId="3E8EDA93" w14:textId="226B33CA" w:rsidR="00962733" w:rsidRDefault="00962733" w:rsidP="00CA0B6A">
            <w:pPr>
              <w:widowControl w:val="0"/>
              <w:spacing w:before="120" w:after="120"/>
              <w:jc w:val="both"/>
              <w:rPr>
                <w:rFonts w:ascii="Times New Roman" w:hAnsi="Times New Roman"/>
                <w:sz w:val="24"/>
                <w:szCs w:val="24"/>
              </w:rPr>
            </w:pPr>
            <w:r>
              <w:rPr>
                <w:rFonts w:ascii="Times New Roman" w:hAnsi="Times New Roman"/>
                <w:sz w:val="24"/>
                <w:szCs w:val="24"/>
              </w:rPr>
              <w:t>The Commission would like to respond to several points of the opinion of</w:t>
            </w:r>
            <w:r w:rsidR="0003151E">
              <w:rPr>
                <w:rFonts w:ascii="Times New Roman" w:hAnsi="Times New Roman"/>
                <w:sz w:val="24"/>
                <w:szCs w:val="24"/>
              </w:rPr>
              <w:t xml:space="preserve"> the Committee.</w:t>
            </w:r>
          </w:p>
          <w:p w14:paraId="0025D533" w14:textId="7BB358FA" w:rsidR="00285211" w:rsidRPr="009316CB" w:rsidRDefault="00B6360C"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T</w:t>
            </w:r>
            <w:r w:rsidR="00285211" w:rsidRPr="009316CB">
              <w:rPr>
                <w:rFonts w:ascii="Times New Roman" w:hAnsi="Times New Roman"/>
                <w:sz w:val="24"/>
                <w:szCs w:val="24"/>
              </w:rPr>
              <w:t>he notion of</w:t>
            </w:r>
            <w:r w:rsidR="00962733">
              <w:rPr>
                <w:rFonts w:ascii="Times New Roman" w:hAnsi="Times New Roman"/>
                <w:sz w:val="24"/>
                <w:szCs w:val="24"/>
              </w:rPr>
              <w:t xml:space="preserve"> a</w:t>
            </w:r>
            <w:r w:rsidR="00285211" w:rsidRPr="009316CB">
              <w:rPr>
                <w:rFonts w:ascii="Times New Roman" w:hAnsi="Times New Roman"/>
                <w:sz w:val="24"/>
                <w:szCs w:val="24"/>
              </w:rPr>
              <w:t xml:space="preserve"> just transition is embedded in the Commission’s approach, as it integrates social, economic, and environmental sustainability within its policies, particularly through the CAP. </w:t>
            </w:r>
          </w:p>
          <w:p w14:paraId="6BF4FE5D" w14:textId="77777777" w:rsidR="00285211" w:rsidRPr="009316CB" w:rsidRDefault="00285211"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 xml:space="preserve">It is vital to accelerate the transition towards a more sustainable agricultural model, while preserving European family farming and embracing the rich diversity which characterises EU agriculture. </w:t>
            </w:r>
          </w:p>
          <w:p w14:paraId="4FE3396B" w14:textId="6EC24EFF" w:rsidR="00734613" w:rsidRPr="009316CB" w:rsidRDefault="00285211"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 xml:space="preserve">Promoting long-term </w:t>
            </w:r>
            <w:r w:rsidR="00BF4A1D">
              <w:rPr>
                <w:rFonts w:ascii="Times New Roman" w:hAnsi="Times New Roman"/>
                <w:sz w:val="24"/>
                <w:szCs w:val="24"/>
              </w:rPr>
              <w:t xml:space="preserve">economic, environmental and social </w:t>
            </w:r>
            <w:r w:rsidRPr="009316CB">
              <w:rPr>
                <w:rFonts w:ascii="Times New Roman" w:hAnsi="Times New Roman"/>
                <w:sz w:val="24"/>
                <w:szCs w:val="24"/>
              </w:rPr>
              <w:t xml:space="preserve">sustainability and ensuring a just transition within </w:t>
            </w:r>
            <w:r w:rsidR="00962733">
              <w:rPr>
                <w:rFonts w:ascii="Times New Roman" w:hAnsi="Times New Roman"/>
                <w:sz w:val="24"/>
                <w:szCs w:val="24"/>
              </w:rPr>
              <w:t>the EU’s</w:t>
            </w:r>
            <w:r w:rsidR="00962733" w:rsidRPr="009316CB">
              <w:rPr>
                <w:rFonts w:ascii="Times New Roman" w:hAnsi="Times New Roman"/>
                <w:sz w:val="24"/>
                <w:szCs w:val="24"/>
              </w:rPr>
              <w:t xml:space="preserve"> </w:t>
            </w:r>
            <w:r w:rsidRPr="009316CB">
              <w:rPr>
                <w:rFonts w:ascii="Times New Roman" w:hAnsi="Times New Roman"/>
                <w:sz w:val="24"/>
                <w:szCs w:val="24"/>
              </w:rPr>
              <w:t xml:space="preserve">agricultural sector are not just </w:t>
            </w:r>
            <w:r w:rsidR="00465210">
              <w:rPr>
                <w:rFonts w:ascii="Times New Roman" w:hAnsi="Times New Roman"/>
                <w:sz w:val="24"/>
                <w:szCs w:val="24"/>
              </w:rPr>
              <w:t xml:space="preserve">aspirational </w:t>
            </w:r>
            <w:r w:rsidRPr="009316CB">
              <w:rPr>
                <w:rFonts w:ascii="Times New Roman" w:hAnsi="Times New Roman"/>
                <w:sz w:val="24"/>
                <w:szCs w:val="24"/>
              </w:rPr>
              <w:t xml:space="preserve">goals; they are necessities. This transformation is an opportunity. Innovation and transition </w:t>
            </w:r>
            <w:r w:rsidR="00BF4A1D">
              <w:rPr>
                <w:rFonts w:ascii="Times New Roman" w:hAnsi="Times New Roman"/>
                <w:sz w:val="24"/>
                <w:szCs w:val="24"/>
              </w:rPr>
              <w:t xml:space="preserve">to more sustainable practices </w:t>
            </w:r>
            <w:r w:rsidRPr="009316CB">
              <w:rPr>
                <w:rFonts w:ascii="Times New Roman" w:hAnsi="Times New Roman"/>
                <w:sz w:val="24"/>
                <w:szCs w:val="24"/>
              </w:rPr>
              <w:t xml:space="preserve">offer European farmers the chance to enhance their productivity and competitiveness </w:t>
            </w:r>
            <w:r w:rsidR="00465210">
              <w:rPr>
                <w:rFonts w:ascii="Times New Roman" w:hAnsi="Times New Roman"/>
                <w:sz w:val="24"/>
                <w:szCs w:val="24"/>
              </w:rPr>
              <w:t xml:space="preserve">in the long run </w:t>
            </w:r>
            <w:r w:rsidRPr="009316CB">
              <w:rPr>
                <w:rFonts w:ascii="Times New Roman" w:hAnsi="Times New Roman"/>
                <w:sz w:val="24"/>
                <w:szCs w:val="24"/>
              </w:rPr>
              <w:t>while reducing their environmental impact</w:t>
            </w:r>
            <w:r w:rsidR="00A0508F" w:rsidRPr="009316CB">
              <w:rPr>
                <w:rFonts w:ascii="Times New Roman" w:hAnsi="Times New Roman"/>
                <w:sz w:val="24"/>
                <w:szCs w:val="24"/>
              </w:rPr>
              <w:t xml:space="preserve">. </w:t>
            </w:r>
          </w:p>
          <w:p w14:paraId="5B1E9CBB" w14:textId="05AE8ACD" w:rsidR="00734613" w:rsidRPr="009316CB" w:rsidRDefault="00285211"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 xml:space="preserve">The food system, as many other economic sectors, is </w:t>
            </w:r>
            <w:r w:rsidR="006155AC">
              <w:rPr>
                <w:rFonts w:ascii="Times New Roman" w:hAnsi="Times New Roman"/>
                <w:sz w:val="24"/>
                <w:szCs w:val="24"/>
              </w:rPr>
              <w:t>covered</w:t>
            </w:r>
            <w:r w:rsidR="006155AC" w:rsidRPr="009316CB">
              <w:rPr>
                <w:rFonts w:ascii="Times New Roman" w:hAnsi="Times New Roman"/>
                <w:sz w:val="24"/>
                <w:szCs w:val="24"/>
              </w:rPr>
              <w:t xml:space="preserve"> </w:t>
            </w:r>
            <w:r w:rsidRPr="009316CB">
              <w:rPr>
                <w:rFonts w:ascii="Times New Roman" w:hAnsi="Times New Roman"/>
                <w:sz w:val="24"/>
                <w:szCs w:val="24"/>
              </w:rPr>
              <w:t xml:space="preserve">by a wide range of regulatory and policy instruments, some of a ‘vertical’ and others of a ’horizontal’ nature. </w:t>
            </w:r>
            <w:r w:rsidR="00465210">
              <w:rPr>
                <w:rFonts w:ascii="Times New Roman" w:hAnsi="Times New Roman"/>
                <w:sz w:val="24"/>
                <w:szCs w:val="24"/>
              </w:rPr>
              <w:t xml:space="preserve">As announced in the Vision for Agriculture and Food published </w:t>
            </w:r>
            <w:r w:rsidR="001710F6">
              <w:rPr>
                <w:rFonts w:ascii="Times New Roman" w:hAnsi="Times New Roman"/>
                <w:sz w:val="24"/>
                <w:szCs w:val="24"/>
              </w:rPr>
              <w:t xml:space="preserve">on </w:t>
            </w:r>
            <w:r w:rsidR="00465210">
              <w:rPr>
                <w:rFonts w:ascii="Times New Roman" w:hAnsi="Times New Roman"/>
                <w:sz w:val="24"/>
                <w:szCs w:val="24"/>
              </w:rPr>
              <w:t>19 February 2025, t</w:t>
            </w:r>
            <w:r w:rsidRPr="009316CB">
              <w:rPr>
                <w:rFonts w:ascii="Times New Roman" w:hAnsi="Times New Roman"/>
                <w:sz w:val="24"/>
                <w:szCs w:val="24"/>
              </w:rPr>
              <w:t>he Commission ensure</w:t>
            </w:r>
            <w:r w:rsidR="001636B0">
              <w:rPr>
                <w:rFonts w:ascii="Times New Roman" w:hAnsi="Times New Roman"/>
                <w:sz w:val="24"/>
                <w:szCs w:val="24"/>
              </w:rPr>
              <w:t>s</w:t>
            </w:r>
            <w:r w:rsidRPr="009316CB">
              <w:rPr>
                <w:rFonts w:ascii="Times New Roman" w:hAnsi="Times New Roman"/>
                <w:sz w:val="24"/>
                <w:szCs w:val="24"/>
              </w:rPr>
              <w:t xml:space="preserve"> a</w:t>
            </w:r>
            <w:r w:rsidR="00715378">
              <w:rPr>
                <w:rFonts w:ascii="Times New Roman" w:hAnsi="Times New Roman"/>
                <w:sz w:val="24"/>
                <w:szCs w:val="24"/>
              </w:rPr>
              <w:t> </w:t>
            </w:r>
            <w:r w:rsidRPr="009316CB">
              <w:rPr>
                <w:rFonts w:ascii="Times New Roman" w:hAnsi="Times New Roman"/>
                <w:sz w:val="24"/>
                <w:szCs w:val="24"/>
              </w:rPr>
              <w:t xml:space="preserve">coordinated approach </w:t>
            </w:r>
            <w:proofErr w:type="gramStart"/>
            <w:r w:rsidRPr="009316CB">
              <w:rPr>
                <w:rFonts w:ascii="Times New Roman" w:hAnsi="Times New Roman"/>
                <w:sz w:val="24"/>
                <w:szCs w:val="24"/>
              </w:rPr>
              <w:t>with regard to</w:t>
            </w:r>
            <w:proofErr w:type="gramEnd"/>
            <w:r w:rsidRPr="009316CB">
              <w:rPr>
                <w:rFonts w:ascii="Times New Roman" w:hAnsi="Times New Roman"/>
                <w:sz w:val="24"/>
                <w:szCs w:val="24"/>
              </w:rPr>
              <w:t xml:space="preserve"> all its food systems initiatives</w:t>
            </w:r>
            <w:r w:rsidR="00A0508F" w:rsidRPr="009316CB">
              <w:rPr>
                <w:rFonts w:ascii="Times New Roman" w:hAnsi="Times New Roman"/>
                <w:sz w:val="24"/>
                <w:szCs w:val="24"/>
              </w:rPr>
              <w:t xml:space="preserve">. </w:t>
            </w:r>
          </w:p>
          <w:p w14:paraId="51D779EA" w14:textId="313359D3" w:rsidR="00A0508F" w:rsidRPr="009316CB" w:rsidRDefault="00A0508F"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 xml:space="preserve">Low prices for producers do not necessarily indicate a lack of funds in the food system but could reflect imbalances in the value chain; addressing these could potentially allow for </w:t>
            </w:r>
            <w:r w:rsidR="00966DE8">
              <w:rPr>
                <w:rFonts w:ascii="Times New Roman" w:hAnsi="Times New Roman"/>
                <w:sz w:val="24"/>
                <w:szCs w:val="24"/>
              </w:rPr>
              <w:t>a better remuneration</w:t>
            </w:r>
            <w:r w:rsidRPr="009316CB">
              <w:rPr>
                <w:rFonts w:ascii="Times New Roman" w:hAnsi="Times New Roman"/>
                <w:sz w:val="24"/>
                <w:szCs w:val="24"/>
              </w:rPr>
              <w:t xml:space="preserve"> to farmers without directly translating into proportionate price increases for consumers, especially if supported by efficiency improvements and fairer distribution of value along the supply chain.</w:t>
            </w:r>
          </w:p>
          <w:p w14:paraId="0270F480" w14:textId="197347A3" w:rsidR="00840CE2" w:rsidRPr="009316CB" w:rsidRDefault="00840CE2" w:rsidP="00CA0B6A">
            <w:pPr>
              <w:pStyle w:val="ListParagraph"/>
              <w:widowControl w:val="0"/>
              <w:spacing w:before="120" w:after="120" w:line="276" w:lineRule="auto"/>
              <w:ind w:left="0"/>
              <w:jc w:val="both"/>
              <w:rPr>
                <w:rFonts w:ascii="Times New Roman" w:hAnsi="Times New Roman" w:cs="Times New Roman"/>
                <w:sz w:val="24"/>
                <w:szCs w:val="24"/>
              </w:rPr>
            </w:pPr>
            <w:r w:rsidRPr="009316CB">
              <w:rPr>
                <w:rFonts w:ascii="Times New Roman" w:hAnsi="Times New Roman" w:cs="Times New Roman"/>
                <w:sz w:val="24"/>
                <w:szCs w:val="24"/>
              </w:rPr>
              <w:t xml:space="preserve">In March </w:t>
            </w:r>
            <w:r w:rsidR="00962733">
              <w:rPr>
                <w:rFonts w:ascii="Times New Roman" w:hAnsi="Times New Roman" w:cs="Times New Roman"/>
                <w:sz w:val="24"/>
                <w:szCs w:val="24"/>
              </w:rPr>
              <w:t>2024</w:t>
            </w:r>
            <w:r w:rsidRPr="009316CB">
              <w:rPr>
                <w:rFonts w:ascii="Times New Roman" w:hAnsi="Times New Roman" w:cs="Times New Roman"/>
                <w:sz w:val="24"/>
                <w:szCs w:val="24"/>
              </w:rPr>
              <w:t xml:space="preserve">, the Commission put forward a set of </w:t>
            </w:r>
            <w:r w:rsidR="00BF4A1D">
              <w:rPr>
                <w:rFonts w:ascii="Times New Roman" w:hAnsi="Times New Roman" w:cs="Times New Roman"/>
                <w:sz w:val="24"/>
                <w:szCs w:val="24"/>
              </w:rPr>
              <w:t>actions</w:t>
            </w:r>
            <w:r w:rsidR="00D64F1D">
              <w:rPr>
                <w:rStyle w:val="FootnoteReference"/>
                <w:rFonts w:ascii="Times New Roman" w:hAnsi="Times New Roman" w:cs="Times New Roman"/>
                <w:sz w:val="24"/>
                <w:szCs w:val="24"/>
              </w:rPr>
              <w:footnoteReference w:id="2"/>
            </w:r>
            <w:r w:rsidR="65A53755" w:rsidRPr="009316CB">
              <w:rPr>
                <w:rFonts w:ascii="Times New Roman" w:hAnsi="Times New Roman" w:cs="Times New Roman"/>
                <w:sz w:val="24"/>
                <w:szCs w:val="24"/>
              </w:rPr>
              <w:t xml:space="preserve"> for </w:t>
            </w:r>
            <w:r w:rsidRPr="009316CB">
              <w:rPr>
                <w:rFonts w:ascii="Times New Roman" w:hAnsi="Times New Roman" w:cs="Times New Roman"/>
                <w:sz w:val="24"/>
                <w:szCs w:val="24"/>
              </w:rPr>
              <w:t xml:space="preserve">short, medium and longer-term </w:t>
            </w:r>
            <w:r w:rsidR="00BF4A1D">
              <w:rPr>
                <w:rFonts w:ascii="Times New Roman" w:hAnsi="Times New Roman" w:cs="Times New Roman"/>
                <w:sz w:val="24"/>
                <w:szCs w:val="24"/>
              </w:rPr>
              <w:t>deliverables i</w:t>
            </w:r>
            <w:r w:rsidRPr="009316CB">
              <w:rPr>
                <w:rFonts w:ascii="Times New Roman" w:hAnsi="Times New Roman" w:cs="Times New Roman"/>
                <w:sz w:val="24"/>
                <w:szCs w:val="24"/>
              </w:rPr>
              <w:t xml:space="preserve">ntended to restore trust in the functioning of the food supply chain and to strengthen the existing tools in the Common Agricultural Policy, like the rules of the Common Markets Organisation </w:t>
            </w:r>
            <w:r w:rsidR="001270E4">
              <w:rPr>
                <w:rFonts w:ascii="Times New Roman" w:hAnsi="Times New Roman" w:cs="Times New Roman"/>
                <w:sz w:val="24"/>
                <w:szCs w:val="24"/>
              </w:rPr>
              <w:t xml:space="preserve">(CMO) </w:t>
            </w:r>
            <w:r w:rsidRPr="009316CB">
              <w:rPr>
                <w:rFonts w:ascii="Times New Roman" w:hAnsi="Times New Roman" w:cs="Times New Roman"/>
                <w:sz w:val="24"/>
                <w:szCs w:val="24"/>
              </w:rPr>
              <w:t>Regulation</w:t>
            </w:r>
            <w:r w:rsidR="00A00DE4">
              <w:rPr>
                <w:rStyle w:val="FootnoteReference"/>
                <w:rFonts w:ascii="Times New Roman" w:hAnsi="Times New Roman" w:cs="Times New Roman"/>
                <w:sz w:val="24"/>
                <w:szCs w:val="24"/>
              </w:rPr>
              <w:footnoteReference w:id="3"/>
            </w:r>
            <w:r w:rsidR="00A00DE4">
              <w:rPr>
                <w:rFonts w:ascii="Times New Roman" w:hAnsi="Times New Roman" w:cs="Times New Roman"/>
                <w:sz w:val="24"/>
                <w:szCs w:val="24"/>
              </w:rPr>
              <w:t xml:space="preserve"> </w:t>
            </w:r>
            <w:r w:rsidRPr="009316CB">
              <w:rPr>
                <w:rFonts w:ascii="Times New Roman" w:hAnsi="Times New Roman" w:cs="Times New Roman"/>
                <w:sz w:val="24"/>
                <w:szCs w:val="24"/>
              </w:rPr>
              <w:t>and the Unfair Trading Practices Directive (UTP)</w:t>
            </w:r>
            <w:r w:rsidR="00F7747C">
              <w:rPr>
                <w:rStyle w:val="FootnoteReference"/>
                <w:rFonts w:ascii="Times New Roman" w:hAnsi="Times New Roman" w:cs="Times New Roman"/>
                <w:sz w:val="24"/>
                <w:szCs w:val="24"/>
              </w:rPr>
              <w:footnoteReference w:id="4"/>
            </w:r>
            <w:r w:rsidRPr="009316CB">
              <w:rPr>
                <w:rFonts w:ascii="Times New Roman" w:hAnsi="Times New Roman" w:cs="Times New Roman"/>
                <w:sz w:val="24"/>
                <w:szCs w:val="24"/>
              </w:rPr>
              <w:t xml:space="preserve">. </w:t>
            </w:r>
            <w:r w:rsidR="000F2C5C">
              <w:rPr>
                <w:rFonts w:ascii="Times New Roman" w:hAnsi="Times New Roman" w:cs="Times New Roman"/>
                <w:sz w:val="24"/>
                <w:szCs w:val="24"/>
              </w:rPr>
              <w:t>O</w:t>
            </w:r>
            <w:r w:rsidR="00B32EF9" w:rsidRPr="00B32EF9">
              <w:rPr>
                <w:rFonts w:ascii="Times New Roman" w:hAnsi="Times New Roman" w:cs="Times New Roman"/>
                <w:sz w:val="24"/>
                <w:szCs w:val="24"/>
              </w:rPr>
              <w:t xml:space="preserve">n 10 </w:t>
            </w:r>
            <w:r w:rsidR="00B32EF9" w:rsidRPr="00B32EF9">
              <w:rPr>
                <w:rFonts w:ascii="Times New Roman" w:hAnsi="Times New Roman" w:cs="Times New Roman"/>
                <w:sz w:val="24"/>
                <w:szCs w:val="24"/>
              </w:rPr>
              <w:lastRenderedPageBreak/>
              <w:t>December 202</w:t>
            </w:r>
            <w:r w:rsidR="00966DE8">
              <w:rPr>
                <w:rFonts w:ascii="Times New Roman" w:hAnsi="Times New Roman" w:cs="Times New Roman"/>
                <w:sz w:val="24"/>
                <w:szCs w:val="24"/>
              </w:rPr>
              <w:t>4,</w:t>
            </w:r>
            <w:r w:rsidR="00B32EF9" w:rsidRPr="00B32EF9">
              <w:rPr>
                <w:rFonts w:ascii="Times New Roman" w:hAnsi="Times New Roman" w:cs="Times New Roman"/>
                <w:sz w:val="24"/>
                <w:szCs w:val="24"/>
              </w:rPr>
              <w:t xml:space="preserve"> the Commission presented </w:t>
            </w:r>
            <w:r w:rsidR="00E35B00">
              <w:rPr>
                <w:rFonts w:ascii="Times New Roman" w:hAnsi="Times New Roman" w:cs="Times New Roman"/>
                <w:sz w:val="24"/>
                <w:szCs w:val="24"/>
              </w:rPr>
              <w:t>two</w:t>
            </w:r>
            <w:r w:rsidR="00B32EF9" w:rsidRPr="00B32EF9">
              <w:rPr>
                <w:rFonts w:ascii="Times New Roman" w:hAnsi="Times New Roman" w:cs="Times New Roman"/>
                <w:sz w:val="24"/>
                <w:szCs w:val="24"/>
              </w:rPr>
              <w:t xml:space="preserve"> legislative proposal</w:t>
            </w:r>
            <w:r w:rsidR="00E35B00">
              <w:rPr>
                <w:rFonts w:ascii="Times New Roman" w:hAnsi="Times New Roman" w:cs="Times New Roman"/>
                <w:sz w:val="24"/>
                <w:szCs w:val="24"/>
              </w:rPr>
              <w:t>s</w:t>
            </w:r>
            <w:r w:rsidR="00B32EF9" w:rsidRPr="00B32EF9">
              <w:rPr>
                <w:rFonts w:ascii="Times New Roman" w:hAnsi="Times New Roman" w:cs="Times New Roman"/>
                <w:sz w:val="24"/>
                <w:szCs w:val="24"/>
              </w:rPr>
              <w:t xml:space="preserve"> aiming to strengthen the position of farmers in the food supply chain, including through a targeted amendment to the CMO Regulation</w:t>
            </w:r>
            <w:r w:rsidR="00B32EF9">
              <w:rPr>
                <w:rStyle w:val="FootnoteReference"/>
                <w:rFonts w:ascii="Times New Roman" w:hAnsi="Times New Roman" w:cs="Times New Roman"/>
                <w:sz w:val="24"/>
                <w:szCs w:val="24"/>
              </w:rPr>
              <w:footnoteReference w:id="5"/>
            </w:r>
            <w:r w:rsidR="00B32EF9" w:rsidRPr="00B32EF9">
              <w:rPr>
                <w:rFonts w:ascii="Times New Roman" w:hAnsi="Times New Roman" w:cs="Times New Roman"/>
                <w:sz w:val="24"/>
                <w:szCs w:val="24"/>
              </w:rPr>
              <w:t xml:space="preserve"> and</w:t>
            </w:r>
            <w:r w:rsidR="00B32EF9">
              <w:rPr>
                <w:rFonts w:ascii="Times New Roman" w:hAnsi="Times New Roman" w:cs="Times New Roman"/>
                <w:sz w:val="24"/>
                <w:szCs w:val="24"/>
              </w:rPr>
              <w:t xml:space="preserve"> through</w:t>
            </w:r>
            <w:r w:rsidR="00B32EF9" w:rsidRPr="00B32EF9">
              <w:rPr>
                <w:rFonts w:ascii="Times New Roman" w:hAnsi="Times New Roman" w:cs="Times New Roman"/>
                <w:sz w:val="24"/>
                <w:szCs w:val="24"/>
              </w:rPr>
              <w:t xml:space="preserve"> new rules on cross border enforcement against </w:t>
            </w:r>
            <w:r w:rsidR="00364DC8">
              <w:rPr>
                <w:rFonts w:ascii="Times New Roman" w:hAnsi="Times New Roman" w:cs="Times New Roman"/>
                <w:sz w:val="24"/>
                <w:szCs w:val="24"/>
              </w:rPr>
              <w:t>unfair trading practices (</w:t>
            </w:r>
            <w:r w:rsidR="00B32EF9" w:rsidRPr="00B32EF9">
              <w:rPr>
                <w:rFonts w:ascii="Times New Roman" w:hAnsi="Times New Roman" w:cs="Times New Roman"/>
                <w:sz w:val="24"/>
                <w:szCs w:val="24"/>
              </w:rPr>
              <w:t>UTPs</w:t>
            </w:r>
            <w:r w:rsidR="00364DC8">
              <w:rPr>
                <w:rFonts w:ascii="Times New Roman" w:hAnsi="Times New Roman" w:cs="Times New Roman"/>
                <w:sz w:val="24"/>
                <w:szCs w:val="24"/>
              </w:rPr>
              <w:t>)</w:t>
            </w:r>
            <w:r w:rsidR="00B32EF9">
              <w:rPr>
                <w:rStyle w:val="FootnoteReference"/>
                <w:rFonts w:ascii="Times New Roman" w:hAnsi="Times New Roman" w:cs="Times New Roman"/>
                <w:sz w:val="24"/>
                <w:szCs w:val="24"/>
              </w:rPr>
              <w:footnoteReference w:id="6"/>
            </w:r>
            <w:r w:rsidR="00364DC8">
              <w:rPr>
                <w:rFonts w:ascii="Times New Roman" w:hAnsi="Times New Roman" w:cs="Times New Roman"/>
                <w:sz w:val="24"/>
                <w:szCs w:val="24"/>
              </w:rPr>
              <w:t>, that aim to improve enforcement against UTPs in cross-border contexts</w:t>
            </w:r>
            <w:r w:rsidR="00B32EF9" w:rsidRPr="00B32EF9">
              <w:rPr>
                <w:rFonts w:ascii="Times New Roman" w:hAnsi="Times New Roman" w:cs="Times New Roman"/>
                <w:sz w:val="24"/>
                <w:szCs w:val="24"/>
              </w:rPr>
              <w:t>.</w:t>
            </w:r>
            <w:r w:rsidR="002D2868">
              <w:rPr>
                <w:rFonts w:ascii="Times New Roman" w:hAnsi="Times New Roman" w:cs="Times New Roman"/>
                <w:sz w:val="24"/>
                <w:szCs w:val="24"/>
              </w:rPr>
              <w:t xml:space="preserve"> </w:t>
            </w:r>
            <w:r w:rsidRPr="009316CB">
              <w:rPr>
                <w:rFonts w:ascii="Times New Roman" w:hAnsi="Times New Roman" w:cs="Times New Roman"/>
                <w:sz w:val="24"/>
                <w:szCs w:val="24"/>
              </w:rPr>
              <w:t xml:space="preserve">Among other things, these </w:t>
            </w:r>
            <w:r w:rsidR="1AF1BE35" w:rsidRPr="009316CB">
              <w:rPr>
                <w:rFonts w:ascii="Times New Roman" w:hAnsi="Times New Roman" w:cs="Times New Roman"/>
                <w:sz w:val="24"/>
                <w:szCs w:val="24"/>
              </w:rPr>
              <w:t xml:space="preserve">proposals </w:t>
            </w:r>
            <w:r w:rsidRPr="009316CB">
              <w:rPr>
                <w:rFonts w:ascii="Times New Roman" w:hAnsi="Times New Roman" w:cs="Times New Roman"/>
                <w:sz w:val="24"/>
                <w:szCs w:val="24"/>
              </w:rPr>
              <w:t>aim at improving the transparency of price transmission mechanisms in the chain, reinforcing the bargaining position of farmers, and ensuring that farmers are fairly treated by actors</w:t>
            </w:r>
            <w:r w:rsidR="00D64F1D">
              <w:rPr>
                <w:rFonts w:ascii="Times New Roman" w:hAnsi="Times New Roman" w:cs="Times New Roman"/>
                <w:sz w:val="24"/>
                <w:szCs w:val="24"/>
              </w:rPr>
              <w:t xml:space="preserve"> with a stronger market power</w:t>
            </w:r>
            <w:r w:rsidRPr="009316CB">
              <w:rPr>
                <w:rFonts w:ascii="Times New Roman" w:hAnsi="Times New Roman" w:cs="Times New Roman"/>
                <w:sz w:val="24"/>
                <w:szCs w:val="24"/>
              </w:rPr>
              <w:t xml:space="preserve"> in the </w:t>
            </w:r>
            <w:r w:rsidR="00D64F1D">
              <w:rPr>
                <w:rFonts w:ascii="Times New Roman" w:hAnsi="Times New Roman" w:cs="Times New Roman"/>
                <w:sz w:val="24"/>
                <w:szCs w:val="24"/>
              </w:rPr>
              <w:t xml:space="preserve">value </w:t>
            </w:r>
            <w:r w:rsidRPr="009316CB">
              <w:rPr>
                <w:rFonts w:ascii="Times New Roman" w:hAnsi="Times New Roman" w:cs="Times New Roman"/>
                <w:sz w:val="24"/>
                <w:szCs w:val="24"/>
              </w:rPr>
              <w:t>chain and receive a fair remuneration for their work. These are measures that, while keeping market orientation and avoiding price regulation which would blur market signals and affect farmers’ competitiveness, will allow farmers to be in better position to negotiate a fair price for the outcome of their work</w:t>
            </w:r>
            <w:r w:rsidR="0AEBC8FE" w:rsidRPr="009316CB">
              <w:rPr>
                <w:rFonts w:ascii="Times New Roman" w:hAnsi="Times New Roman" w:cs="Times New Roman"/>
                <w:sz w:val="24"/>
                <w:szCs w:val="24"/>
              </w:rPr>
              <w:t xml:space="preserve"> and </w:t>
            </w:r>
            <w:r w:rsidR="38726B0B" w:rsidRPr="009316CB">
              <w:rPr>
                <w:rFonts w:ascii="Times New Roman" w:hAnsi="Times New Roman" w:cs="Times New Roman"/>
                <w:sz w:val="24"/>
                <w:szCs w:val="24"/>
              </w:rPr>
              <w:t xml:space="preserve">ensure </w:t>
            </w:r>
            <w:r w:rsidR="0AEBC8FE" w:rsidRPr="009316CB">
              <w:rPr>
                <w:rFonts w:ascii="Times New Roman" w:hAnsi="Times New Roman" w:cs="Times New Roman"/>
                <w:sz w:val="24"/>
                <w:szCs w:val="24"/>
              </w:rPr>
              <w:t xml:space="preserve">that farmers are </w:t>
            </w:r>
            <w:r w:rsidR="30E5C0AC" w:rsidRPr="009316CB">
              <w:rPr>
                <w:rFonts w:ascii="Times New Roman" w:hAnsi="Times New Roman" w:cs="Times New Roman"/>
                <w:sz w:val="24"/>
                <w:szCs w:val="24"/>
              </w:rPr>
              <w:t xml:space="preserve">not </w:t>
            </w:r>
            <w:r w:rsidR="0AEBC8FE" w:rsidRPr="009316CB">
              <w:rPr>
                <w:rFonts w:ascii="Times New Roman" w:hAnsi="Times New Roman" w:cs="Times New Roman"/>
                <w:sz w:val="24"/>
                <w:szCs w:val="24"/>
              </w:rPr>
              <w:t xml:space="preserve">systematically </w:t>
            </w:r>
            <w:r w:rsidR="0730B005" w:rsidRPr="009316CB">
              <w:rPr>
                <w:rFonts w:ascii="Times New Roman" w:hAnsi="Times New Roman" w:cs="Times New Roman"/>
                <w:sz w:val="24"/>
                <w:szCs w:val="24"/>
              </w:rPr>
              <w:t xml:space="preserve">put in a position in which they are forced </w:t>
            </w:r>
            <w:r w:rsidR="0AEBC8FE" w:rsidRPr="009316CB">
              <w:rPr>
                <w:rFonts w:ascii="Times New Roman" w:hAnsi="Times New Roman" w:cs="Times New Roman"/>
                <w:sz w:val="24"/>
                <w:szCs w:val="24"/>
              </w:rPr>
              <w:t>to sell below their production costs</w:t>
            </w:r>
            <w:r w:rsidRPr="009316CB">
              <w:rPr>
                <w:rFonts w:ascii="Times New Roman" w:hAnsi="Times New Roman" w:cs="Times New Roman"/>
                <w:sz w:val="24"/>
                <w:szCs w:val="24"/>
              </w:rPr>
              <w:t>.</w:t>
            </w:r>
            <w:r w:rsidR="65819AFA" w:rsidRPr="009316CB">
              <w:rPr>
                <w:rFonts w:ascii="Times New Roman" w:hAnsi="Times New Roman" w:cs="Times New Roman"/>
                <w:sz w:val="24"/>
                <w:szCs w:val="24"/>
              </w:rPr>
              <w:t xml:space="preserve"> </w:t>
            </w:r>
            <w:r w:rsidR="006B736F" w:rsidRPr="006B736F">
              <w:rPr>
                <w:rFonts w:ascii="Times New Roman" w:hAnsi="Times New Roman" w:cs="Times New Roman"/>
                <w:sz w:val="24"/>
                <w:szCs w:val="24"/>
              </w:rPr>
              <w:t xml:space="preserve">In addition, the Commission </w:t>
            </w:r>
            <w:r w:rsidR="00364DC8">
              <w:rPr>
                <w:rFonts w:ascii="Times New Roman" w:hAnsi="Times New Roman" w:cs="Times New Roman"/>
                <w:sz w:val="24"/>
                <w:szCs w:val="24"/>
              </w:rPr>
              <w:t>has published</w:t>
            </w:r>
            <w:r w:rsidR="006B736F" w:rsidRPr="006B736F">
              <w:rPr>
                <w:rFonts w:ascii="Times New Roman" w:hAnsi="Times New Roman" w:cs="Times New Roman"/>
                <w:sz w:val="24"/>
                <w:szCs w:val="24"/>
              </w:rPr>
              <w:t xml:space="preserve"> a study on regulatory and private measures in place in various Member States aiming to ensure a fair remuneration for farmers to better understand the impact and functioning of such measures</w:t>
            </w:r>
            <w:r w:rsidR="00364DC8">
              <w:rPr>
                <w:rStyle w:val="FootnoteReference"/>
                <w:rFonts w:ascii="Times New Roman" w:hAnsi="Times New Roman" w:cs="Times New Roman"/>
                <w:sz w:val="24"/>
                <w:szCs w:val="24"/>
              </w:rPr>
              <w:footnoteReference w:id="7"/>
            </w:r>
            <w:r w:rsidR="006B736F" w:rsidRPr="006B736F">
              <w:rPr>
                <w:rFonts w:ascii="Times New Roman" w:hAnsi="Times New Roman" w:cs="Times New Roman"/>
                <w:sz w:val="24"/>
                <w:szCs w:val="24"/>
              </w:rPr>
              <w:t xml:space="preserve">. </w:t>
            </w:r>
          </w:p>
          <w:p w14:paraId="2F20A298" w14:textId="53430C81" w:rsidR="00E35B00" w:rsidRPr="009316CB" w:rsidRDefault="00A0508F"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 xml:space="preserve">The UTP Directive </w:t>
            </w:r>
            <w:r w:rsidR="00840CE2" w:rsidRPr="009316CB">
              <w:rPr>
                <w:rFonts w:ascii="Times New Roman" w:hAnsi="Times New Roman"/>
                <w:sz w:val="24"/>
                <w:szCs w:val="24"/>
              </w:rPr>
              <w:t xml:space="preserve">also </w:t>
            </w:r>
            <w:r w:rsidRPr="009316CB">
              <w:rPr>
                <w:rFonts w:ascii="Times New Roman" w:hAnsi="Times New Roman"/>
                <w:sz w:val="24"/>
                <w:szCs w:val="24"/>
              </w:rPr>
              <w:t>protects farmers and small and medium sized businesses in the food supply chain against 16 unfair trading practices in business-to-business relationships that deviate from good commercial conduct</w:t>
            </w:r>
            <w:r w:rsidR="00962733">
              <w:rPr>
                <w:rFonts w:ascii="Times New Roman" w:hAnsi="Times New Roman"/>
                <w:sz w:val="24"/>
                <w:szCs w:val="24"/>
              </w:rPr>
              <w:t xml:space="preserve">, </w:t>
            </w:r>
            <w:r w:rsidRPr="009316CB">
              <w:rPr>
                <w:rFonts w:ascii="Times New Roman" w:hAnsi="Times New Roman"/>
                <w:sz w:val="24"/>
                <w:szCs w:val="24"/>
              </w:rPr>
              <w:t>are contrary to good faith and fair dealing</w:t>
            </w:r>
            <w:r w:rsidR="000F2C5C">
              <w:rPr>
                <w:rFonts w:ascii="Times New Roman" w:hAnsi="Times New Roman"/>
                <w:sz w:val="24"/>
                <w:szCs w:val="24"/>
              </w:rPr>
              <w:t>,</w:t>
            </w:r>
            <w:r w:rsidRPr="009316CB">
              <w:rPr>
                <w:rFonts w:ascii="Times New Roman" w:hAnsi="Times New Roman"/>
                <w:sz w:val="24"/>
                <w:szCs w:val="24"/>
              </w:rPr>
              <w:t xml:space="preserve"> and are unilaterally imposed by one trading partner on the other. For example, among the prohibited UTPs are late payments for agricultural and food products and short-notice cancellations of orders that impact negatively on the economic viability of the supplier, without providing off-setting benefits.</w:t>
            </w:r>
            <w:r w:rsidR="00E35B00">
              <w:rPr>
                <w:rFonts w:ascii="Times New Roman" w:hAnsi="Times New Roman"/>
                <w:sz w:val="24"/>
                <w:szCs w:val="24"/>
              </w:rPr>
              <w:t xml:space="preserve"> The Commission </w:t>
            </w:r>
            <w:r w:rsidR="00364DC8">
              <w:rPr>
                <w:rFonts w:ascii="Times New Roman" w:hAnsi="Times New Roman"/>
                <w:sz w:val="24"/>
                <w:szCs w:val="24"/>
              </w:rPr>
              <w:t>finalised</w:t>
            </w:r>
            <w:r w:rsidR="00E35B00">
              <w:rPr>
                <w:rFonts w:ascii="Times New Roman" w:hAnsi="Times New Roman"/>
                <w:sz w:val="24"/>
                <w:szCs w:val="24"/>
              </w:rPr>
              <w:t xml:space="preserve"> the evaluation of this Directive</w:t>
            </w:r>
            <w:r w:rsidR="00364DC8">
              <w:rPr>
                <w:rFonts w:ascii="Times New Roman" w:hAnsi="Times New Roman"/>
                <w:sz w:val="24"/>
                <w:szCs w:val="24"/>
              </w:rPr>
              <w:t xml:space="preserve"> and presented </w:t>
            </w:r>
            <w:r w:rsidR="00E35B00">
              <w:rPr>
                <w:rFonts w:ascii="Times New Roman" w:hAnsi="Times New Roman"/>
                <w:sz w:val="24"/>
                <w:szCs w:val="24"/>
              </w:rPr>
              <w:t xml:space="preserve">an evaluation report </w:t>
            </w:r>
            <w:r w:rsidR="00364DC8">
              <w:rPr>
                <w:rFonts w:ascii="Times New Roman" w:hAnsi="Times New Roman"/>
                <w:sz w:val="24"/>
                <w:szCs w:val="24"/>
              </w:rPr>
              <w:t>to the Parliament and Council on 1 December 2025</w:t>
            </w:r>
            <w:r w:rsidR="00364DC8">
              <w:rPr>
                <w:rStyle w:val="FootnoteReference"/>
                <w:rFonts w:ascii="Times New Roman" w:hAnsi="Times New Roman"/>
                <w:sz w:val="24"/>
                <w:szCs w:val="24"/>
              </w:rPr>
              <w:footnoteReference w:id="8"/>
            </w:r>
            <w:r w:rsidR="00BF4A1D">
              <w:rPr>
                <w:rFonts w:ascii="Times New Roman" w:hAnsi="Times New Roman"/>
                <w:sz w:val="24"/>
                <w:szCs w:val="24"/>
              </w:rPr>
              <w:t xml:space="preserve">. The Vision for </w:t>
            </w:r>
            <w:r w:rsidR="00966DE8">
              <w:rPr>
                <w:rFonts w:ascii="Times New Roman" w:hAnsi="Times New Roman"/>
                <w:sz w:val="24"/>
                <w:szCs w:val="24"/>
              </w:rPr>
              <w:t>A</w:t>
            </w:r>
            <w:r w:rsidR="00BF4A1D">
              <w:rPr>
                <w:rFonts w:ascii="Times New Roman" w:hAnsi="Times New Roman"/>
                <w:sz w:val="24"/>
                <w:szCs w:val="24"/>
              </w:rPr>
              <w:t xml:space="preserve">griculture and </w:t>
            </w:r>
            <w:r w:rsidR="00966DE8">
              <w:rPr>
                <w:rFonts w:ascii="Times New Roman" w:hAnsi="Times New Roman"/>
                <w:sz w:val="24"/>
                <w:szCs w:val="24"/>
              </w:rPr>
              <w:t>F</w:t>
            </w:r>
            <w:r w:rsidR="00BF4A1D">
              <w:rPr>
                <w:rFonts w:ascii="Times New Roman" w:hAnsi="Times New Roman"/>
                <w:sz w:val="24"/>
                <w:szCs w:val="24"/>
              </w:rPr>
              <w:t>ood announce</w:t>
            </w:r>
            <w:r w:rsidR="000F2C5C">
              <w:rPr>
                <w:rFonts w:ascii="Times New Roman" w:hAnsi="Times New Roman"/>
                <w:sz w:val="24"/>
                <w:szCs w:val="24"/>
              </w:rPr>
              <w:t>d the</w:t>
            </w:r>
            <w:r w:rsidR="00BF4A1D">
              <w:rPr>
                <w:rFonts w:ascii="Times New Roman" w:hAnsi="Times New Roman"/>
                <w:sz w:val="24"/>
                <w:szCs w:val="24"/>
              </w:rPr>
              <w:t xml:space="preserve"> Commission’s intention to improve fairness in the food chain, including through the review of the UTP directive. </w:t>
            </w:r>
            <w:r w:rsidR="00E35B00">
              <w:rPr>
                <w:rFonts w:ascii="Times New Roman" w:hAnsi="Times New Roman"/>
                <w:sz w:val="24"/>
                <w:szCs w:val="24"/>
              </w:rPr>
              <w:t xml:space="preserve"> </w:t>
            </w:r>
            <w:r w:rsidR="00364DC8">
              <w:rPr>
                <w:rFonts w:ascii="Times New Roman" w:hAnsi="Times New Roman"/>
                <w:sz w:val="24"/>
                <w:szCs w:val="24"/>
              </w:rPr>
              <w:t xml:space="preserve">Following the evaluation, the Call for Evidence and Public Open Consultation on the review of the UTP Directive </w:t>
            </w:r>
            <w:r w:rsidR="000F2C5C">
              <w:rPr>
                <w:rFonts w:ascii="Times New Roman" w:hAnsi="Times New Roman"/>
                <w:sz w:val="24"/>
                <w:szCs w:val="24"/>
              </w:rPr>
              <w:t xml:space="preserve">was </w:t>
            </w:r>
            <w:r w:rsidR="00364DC8">
              <w:rPr>
                <w:rFonts w:ascii="Times New Roman" w:hAnsi="Times New Roman"/>
                <w:sz w:val="24"/>
                <w:szCs w:val="24"/>
              </w:rPr>
              <w:t>open from 5 December 2025 to 27 February 2026.</w:t>
            </w:r>
            <w:r w:rsidR="00364DC8">
              <w:rPr>
                <w:rStyle w:val="FootnoteReference"/>
                <w:rFonts w:ascii="Times New Roman" w:hAnsi="Times New Roman"/>
                <w:sz w:val="24"/>
                <w:szCs w:val="24"/>
              </w:rPr>
              <w:footnoteReference w:id="9"/>
            </w:r>
          </w:p>
          <w:p w14:paraId="1DD4F9C2" w14:textId="5AB760C2" w:rsidR="00840CE2" w:rsidRPr="009316CB" w:rsidRDefault="00840CE2" w:rsidP="00CA0B6A">
            <w:pPr>
              <w:pStyle w:val="ListParagraph"/>
              <w:widowControl w:val="0"/>
              <w:spacing w:before="120" w:after="120" w:line="276" w:lineRule="auto"/>
              <w:ind w:left="0"/>
              <w:contextualSpacing/>
              <w:jc w:val="both"/>
              <w:rPr>
                <w:rFonts w:ascii="Times New Roman" w:hAnsi="Times New Roman" w:cs="Times New Roman"/>
                <w:sz w:val="24"/>
                <w:szCs w:val="24"/>
              </w:rPr>
            </w:pPr>
            <w:r w:rsidRPr="009316CB">
              <w:rPr>
                <w:rFonts w:ascii="Times New Roman" w:hAnsi="Times New Roman" w:cs="Times New Roman"/>
                <w:sz w:val="24"/>
                <w:szCs w:val="24"/>
              </w:rPr>
              <w:t>The Commission publishes a wealth of information on the agri-food data portal, in particular, the data on agricultural prices, production and other agri-food market information notified by Member States pursuant to Commission Implementing Regulation</w:t>
            </w:r>
            <w:r w:rsidR="00880E47">
              <w:rPr>
                <w:rStyle w:val="FootnoteReference"/>
                <w:rFonts w:ascii="Times New Roman" w:hAnsi="Times New Roman" w:cs="Times New Roman"/>
                <w:sz w:val="24"/>
                <w:szCs w:val="24"/>
              </w:rPr>
              <w:footnoteReference w:id="10"/>
            </w:r>
            <w:r w:rsidRPr="009316CB">
              <w:rPr>
                <w:rFonts w:ascii="Times New Roman" w:hAnsi="Times New Roman" w:cs="Times New Roman"/>
                <w:sz w:val="24"/>
                <w:szCs w:val="24"/>
              </w:rPr>
              <w:t xml:space="preserve">. Following the farmers protests </w:t>
            </w:r>
            <w:r w:rsidR="00962733">
              <w:rPr>
                <w:rFonts w:ascii="Times New Roman" w:hAnsi="Times New Roman" w:cs="Times New Roman"/>
                <w:sz w:val="24"/>
                <w:szCs w:val="24"/>
              </w:rPr>
              <w:t xml:space="preserve">at the </w:t>
            </w:r>
            <w:r w:rsidRPr="009316CB">
              <w:rPr>
                <w:rFonts w:ascii="Times New Roman" w:hAnsi="Times New Roman" w:cs="Times New Roman"/>
                <w:sz w:val="24"/>
                <w:szCs w:val="24"/>
              </w:rPr>
              <w:t>beginning of 2024, the Commission</w:t>
            </w:r>
            <w:r w:rsidR="00962733">
              <w:rPr>
                <w:rFonts w:ascii="Times New Roman" w:hAnsi="Times New Roman" w:cs="Times New Roman"/>
                <w:sz w:val="24"/>
                <w:szCs w:val="24"/>
              </w:rPr>
              <w:t>, in the spring</w:t>
            </w:r>
            <w:r w:rsidRPr="009316CB">
              <w:rPr>
                <w:rFonts w:ascii="Times New Roman" w:hAnsi="Times New Roman" w:cs="Times New Roman"/>
                <w:sz w:val="24"/>
                <w:szCs w:val="24"/>
              </w:rPr>
              <w:t xml:space="preserve"> set up the EU </w:t>
            </w:r>
            <w:r w:rsidR="00D957A4">
              <w:rPr>
                <w:rFonts w:ascii="Times New Roman" w:hAnsi="Times New Roman" w:cs="Times New Roman"/>
                <w:sz w:val="24"/>
                <w:szCs w:val="24"/>
              </w:rPr>
              <w:t>a</w:t>
            </w:r>
            <w:r w:rsidR="00D957A4" w:rsidRPr="009316CB">
              <w:rPr>
                <w:rFonts w:ascii="Times New Roman" w:hAnsi="Times New Roman" w:cs="Times New Roman"/>
                <w:sz w:val="24"/>
                <w:szCs w:val="24"/>
              </w:rPr>
              <w:t>gri</w:t>
            </w:r>
            <w:r w:rsidRPr="009316CB">
              <w:rPr>
                <w:rFonts w:ascii="Times New Roman" w:hAnsi="Times New Roman" w:cs="Times New Roman"/>
                <w:sz w:val="24"/>
                <w:szCs w:val="24"/>
              </w:rPr>
              <w:t xml:space="preserve">-food chain </w:t>
            </w:r>
            <w:r w:rsidR="00D957A4">
              <w:rPr>
                <w:rFonts w:ascii="Times New Roman" w:hAnsi="Times New Roman" w:cs="Times New Roman"/>
                <w:sz w:val="24"/>
                <w:szCs w:val="24"/>
              </w:rPr>
              <w:t>O</w:t>
            </w:r>
            <w:r w:rsidR="00D957A4" w:rsidRPr="009316CB">
              <w:rPr>
                <w:rFonts w:ascii="Times New Roman" w:hAnsi="Times New Roman" w:cs="Times New Roman"/>
                <w:sz w:val="24"/>
                <w:szCs w:val="24"/>
              </w:rPr>
              <w:t xml:space="preserve">bservatory </w:t>
            </w:r>
            <w:r w:rsidRPr="009316CB">
              <w:rPr>
                <w:rFonts w:ascii="Times New Roman" w:hAnsi="Times New Roman" w:cs="Times New Roman"/>
                <w:sz w:val="24"/>
                <w:szCs w:val="24"/>
              </w:rPr>
              <w:t>(AFCO)</w:t>
            </w:r>
            <w:r w:rsidR="00FC6F10">
              <w:rPr>
                <w:rStyle w:val="FootnoteReference"/>
                <w:rFonts w:ascii="Times New Roman" w:hAnsi="Times New Roman" w:cs="Times New Roman"/>
                <w:sz w:val="24"/>
                <w:szCs w:val="24"/>
              </w:rPr>
              <w:footnoteReference w:id="11"/>
            </w:r>
            <w:r w:rsidRPr="009316CB">
              <w:rPr>
                <w:rFonts w:ascii="Times New Roman" w:hAnsi="Times New Roman" w:cs="Times New Roman"/>
                <w:sz w:val="24"/>
                <w:szCs w:val="24"/>
              </w:rPr>
              <w:t xml:space="preserve">, with the objective to gather Member States and representatives of actors all along the food supply chain. They are sharing data and experience to look further into the functioning of the food supply chain based on available evidence and facts and establish a common diagnosis of the situation. This will allow to better identify and therefore combat speculative behaviour in the food </w:t>
            </w:r>
            <w:r w:rsidRPr="009316CB">
              <w:rPr>
                <w:rFonts w:ascii="Times New Roman" w:hAnsi="Times New Roman" w:cs="Times New Roman"/>
                <w:sz w:val="24"/>
                <w:szCs w:val="24"/>
              </w:rPr>
              <w:lastRenderedPageBreak/>
              <w:t>supply chain.</w:t>
            </w:r>
          </w:p>
          <w:p w14:paraId="4CE0128D" w14:textId="140F99B7" w:rsidR="00840CE2" w:rsidRDefault="00966DE8" w:rsidP="00CA0B6A">
            <w:pPr>
              <w:pStyle w:val="ListParagraph"/>
              <w:widowControl w:val="0"/>
              <w:spacing w:before="120" w:after="120" w:line="276" w:lineRule="auto"/>
              <w:ind w:left="0"/>
              <w:contextualSpacing/>
              <w:jc w:val="both"/>
              <w:rPr>
                <w:rFonts w:ascii="Times New Roman" w:hAnsi="Times New Roman" w:cs="Times New Roman"/>
                <w:sz w:val="24"/>
                <w:szCs w:val="24"/>
              </w:rPr>
            </w:pPr>
            <w:r>
              <w:rPr>
                <w:rFonts w:ascii="Times New Roman" w:hAnsi="Times New Roman" w:cs="Times New Roman"/>
                <w:sz w:val="24"/>
                <w:szCs w:val="24"/>
              </w:rPr>
              <w:t>D</w:t>
            </w:r>
            <w:r w:rsidR="00840CE2" w:rsidRPr="009316CB">
              <w:rPr>
                <w:rFonts w:ascii="Times New Roman" w:hAnsi="Times New Roman" w:cs="Times New Roman"/>
                <w:sz w:val="24"/>
                <w:szCs w:val="24"/>
              </w:rPr>
              <w:t xml:space="preserve">iscontent of European farmers has led to wide-spread protests across Member States in 2023 and 2024. </w:t>
            </w:r>
            <w:proofErr w:type="gramStart"/>
            <w:r w:rsidR="00840CE2" w:rsidRPr="009316CB">
              <w:rPr>
                <w:rFonts w:ascii="Times New Roman" w:hAnsi="Times New Roman" w:cs="Times New Roman"/>
                <w:sz w:val="24"/>
                <w:szCs w:val="24"/>
              </w:rPr>
              <w:t>In order to</w:t>
            </w:r>
            <w:proofErr w:type="gramEnd"/>
            <w:r w:rsidR="00840CE2" w:rsidRPr="009316CB">
              <w:rPr>
                <w:rFonts w:ascii="Times New Roman" w:hAnsi="Times New Roman" w:cs="Times New Roman"/>
                <w:sz w:val="24"/>
                <w:szCs w:val="24"/>
              </w:rPr>
              <w:t xml:space="preserve"> cope with the polarisation and develop new avenues for a future policy agenda, President von der Leyen launched the Strategic Dialogue on the future of EU Agriculture.</w:t>
            </w:r>
            <w:r w:rsidR="009316CB" w:rsidRPr="009316CB">
              <w:rPr>
                <w:rFonts w:ascii="Times New Roman" w:hAnsi="Times New Roman" w:cs="Times New Roman"/>
                <w:sz w:val="24"/>
                <w:szCs w:val="24"/>
              </w:rPr>
              <w:t xml:space="preserve"> </w:t>
            </w:r>
            <w:r w:rsidR="00840CE2" w:rsidRPr="009316CB">
              <w:rPr>
                <w:rFonts w:ascii="Times New Roman" w:hAnsi="Times New Roman" w:cs="Times New Roman"/>
                <w:sz w:val="24"/>
                <w:szCs w:val="24"/>
              </w:rPr>
              <w:t>As a</w:t>
            </w:r>
            <w:r w:rsidR="00715378">
              <w:rPr>
                <w:rFonts w:ascii="Times New Roman" w:hAnsi="Times New Roman" w:cs="Times New Roman"/>
                <w:sz w:val="24"/>
                <w:szCs w:val="24"/>
              </w:rPr>
              <w:t> </w:t>
            </w:r>
            <w:r w:rsidR="00840CE2" w:rsidRPr="009316CB">
              <w:rPr>
                <w:rFonts w:ascii="Times New Roman" w:hAnsi="Times New Roman" w:cs="Times New Roman"/>
                <w:sz w:val="24"/>
                <w:szCs w:val="24"/>
              </w:rPr>
              <w:t>result of this Dialogue, carried out between January and August 2024, a report was published in early September</w:t>
            </w:r>
            <w:r w:rsidR="003D133F">
              <w:rPr>
                <w:rFonts w:ascii="Times New Roman" w:hAnsi="Times New Roman" w:cs="Times New Roman"/>
                <w:sz w:val="24"/>
                <w:szCs w:val="24"/>
              </w:rPr>
              <w:t xml:space="preserve"> 2024</w:t>
            </w:r>
            <w:r w:rsidR="00015595">
              <w:rPr>
                <w:rStyle w:val="FootnoteReference"/>
                <w:rFonts w:ascii="Times New Roman" w:hAnsi="Times New Roman" w:cs="Times New Roman"/>
                <w:sz w:val="24"/>
                <w:szCs w:val="24"/>
              </w:rPr>
              <w:footnoteReference w:id="12"/>
            </w:r>
            <w:r w:rsidR="00840CE2" w:rsidRPr="009316CB">
              <w:rPr>
                <w:rFonts w:ascii="Times New Roman" w:hAnsi="Times New Roman" w:cs="Times New Roman"/>
                <w:sz w:val="24"/>
                <w:szCs w:val="24"/>
              </w:rPr>
              <w:t xml:space="preserve">. Building on its conclusions, the Commission </w:t>
            </w:r>
            <w:r w:rsidR="00BF4A1D">
              <w:rPr>
                <w:rFonts w:ascii="Times New Roman" w:hAnsi="Times New Roman" w:cs="Times New Roman"/>
                <w:sz w:val="24"/>
                <w:szCs w:val="24"/>
              </w:rPr>
              <w:t xml:space="preserve">has </w:t>
            </w:r>
            <w:r w:rsidR="00840CE2" w:rsidRPr="009316CB">
              <w:rPr>
                <w:rFonts w:ascii="Times New Roman" w:hAnsi="Times New Roman" w:cs="Times New Roman"/>
                <w:sz w:val="24"/>
                <w:szCs w:val="24"/>
              </w:rPr>
              <w:t>publish</w:t>
            </w:r>
            <w:r w:rsidR="00BF4A1D">
              <w:rPr>
                <w:rFonts w:ascii="Times New Roman" w:hAnsi="Times New Roman" w:cs="Times New Roman"/>
                <w:sz w:val="24"/>
                <w:szCs w:val="24"/>
              </w:rPr>
              <w:t>ed</w:t>
            </w:r>
            <w:r w:rsidR="00840CE2" w:rsidRPr="009316CB">
              <w:rPr>
                <w:rFonts w:ascii="Times New Roman" w:hAnsi="Times New Roman" w:cs="Times New Roman"/>
                <w:sz w:val="24"/>
                <w:szCs w:val="24"/>
              </w:rPr>
              <w:t xml:space="preserve"> a Vision for Agriculture and Food, </w:t>
            </w:r>
            <w:r w:rsidR="00132DF6">
              <w:rPr>
                <w:rFonts w:ascii="Times New Roman" w:hAnsi="Times New Roman" w:cs="Times New Roman"/>
                <w:sz w:val="24"/>
                <w:szCs w:val="24"/>
              </w:rPr>
              <w:t>in</w:t>
            </w:r>
            <w:r w:rsidR="00132DF6" w:rsidRPr="009316CB">
              <w:rPr>
                <w:rFonts w:ascii="Times New Roman" w:hAnsi="Times New Roman" w:cs="Times New Roman"/>
                <w:sz w:val="24"/>
                <w:szCs w:val="24"/>
              </w:rPr>
              <w:t xml:space="preserve"> </w:t>
            </w:r>
            <w:r w:rsidR="00840CE2" w:rsidRPr="009316CB">
              <w:rPr>
                <w:rFonts w:ascii="Times New Roman" w:hAnsi="Times New Roman" w:cs="Times New Roman"/>
                <w:sz w:val="24"/>
                <w:szCs w:val="24"/>
              </w:rPr>
              <w:t>the form of a Communication. It</w:t>
            </w:r>
            <w:r w:rsidR="00BF4A1D">
              <w:rPr>
                <w:rFonts w:ascii="Times New Roman" w:hAnsi="Times New Roman" w:cs="Times New Roman"/>
                <w:sz w:val="24"/>
                <w:szCs w:val="24"/>
              </w:rPr>
              <w:t xml:space="preserve">s aim is to </w:t>
            </w:r>
            <w:r w:rsidR="00840CE2" w:rsidRPr="009316CB">
              <w:rPr>
                <w:rFonts w:ascii="Times New Roman" w:hAnsi="Times New Roman" w:cs="Times New Roman"/>
                <w:sz w:val="24"/>
                <w:szCs w:val="24"/>
              </w:rPr>
              <w:t xml:space="preserve">ensure the long-term competitiveness and sustainability of </w:t>
            </w:r>
            <w:r w:rsidR="000F2C5C">
              <w:rPr>
                <w:rFonts w:ascii="Times New Roman" w:hAnsi="Times New Roman" w:cs="Times New Roman"/>
                <w:sz w:val="24"/>
                <w:szCs w:val="24"/>
              </w:rPr>
              <w:t>the EU’s</w:t>
            </w:r>
            <w:r w:rsidR="000F2C5C" w:rsidRPr="009316CB">
              <w:rPr>
                <w:rFonts w:ascii="Times New Roman" w:hAnsi="Times New Roman" w:cs="Times New Roman"/>
                <w:sz w:val="24"/>
                <w:szCs w:val="24"/>
              </w:rPr>
              <w:t xml:space="preserve"> </w:t>
            </w:r>
            <w:r w:rsidR="00840CE2" w:rsidRPr="009316CB">
              <w:rPr>
                <w:rFonts w:ascii="Times New Roman" w:hAnsi="Times New Roman" w:cs="Times New Roman"/>
                <w:sz w:val="24"/>
                <w:szCs w:val="24"/>
              </w:rPr>
              <w:t>farming and food sectors within the boundaries of our planet.</w:t>
            </w:r>
          </w:p>
          <w:p w14:paraId="435D85C3" w14:textId="0A0A205D" w:rsidR="00285211" w:rsidRPr="009316CB" w:rsidRDefault="00285211"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Farmers experience occupational health and safety risks including psychosocial challenges</w:t>
            </w:r>
            <w:r w:rsidR="009316CB" w:rsidRPr="009316CB">
              <w:rPr>
                <w:rFonts w:ascii="Times New Roman" w:hAnsi="Times New Roman"/>
                <w:sz w:val="24"/>
                <w:szCs w:val="24"/>
              </w:rPr>
              <w:t xml:space="preserve"> (e.g. weather conditions, long working hours, isolation)</w:t>
            </w:r>
            <w:r w:rsidRPr="009316CB">
              <w:rPr>
                <w:rFonts w:ascii="Times New Roman" w:hAnsi="Times New Roman"/>
                <w:sz w:val="24"/>
                <w:szCs w:val="24"/>
              </w:rPr>
              <w:t>. All these stressors</w:t>
            </w:r>
            <w:r w:rsidR="00132DF6">
              <w:rPr>
                <w:rFonts w:ascii="Times New Roman" w:hAnsi="Times New Roman"/>
                <w:sz w:val="24"/>
                <w:szCs w:val="24"/>
              </w:rPr>
              <w:t>,</w:t>
            </w:r>
            <w:r w:rsidRPr="009316CB">
              <w:rPr>
                <w:rFonts w:ascii="Times New Roman" w:hAnsi="Times New Roman"/>
                <w:sz w:val="24"/>
                <w:szCs w:val="24"/>
              </w:rPr>
              <w:t xml:space="preserve"> next to the financial viability and competitiveness of farms</w:t>
            </w:r>
            <w:r w:rsidR="00132DF6">
              <w:rPr>
                <w:rFonts w:ascii="Times New Roman" w:hAnsi="Times New Roman"/>
                <w:sz w:val="24"/>
                <w:szCs w:val="24"/>
              </w:rPr>
              <w:t>,</w:t>
            </w:r>
            <w:r w:rsidRPr="009316CB">
              <w:rPr>
                <w:rFonts w:ascii="Times New Roman" w:hAnsi="Times New Roman"/>
                <w:sz w:val="24"/>
                <w:szCs w:val="24"/>
              </w:rPr>
              <w:t xml:space="preserve"> can impact the</w:t>
            </w:r>
            <w:r w:rsidR="00364DC8">
              <w:rPr>
                <w:rFonts w:ascii="Times New Roman" w:hAnsi="Times New Roman"/>
                <w:sz w:val="24"/>
                <w:szCs w:val="24"/>
              </w:rPr>
              <w:t>ir</w:t>
            </w:r>
            <w:r w:rsidRPr="009316CB">
              <w:rPr>
                <w:rFonts w:ascii="Times New Roman" w:hAnsi="Times New Roman"/>
                <w:sz w:val="24"/>
                <w:szCs w:val="24"/>
              </w:rPr>
              <w:t xml:space="preserve"> overall wellbeing. Under CAP 2023-2027</w:t>
            </w:r>
            <w:r w:rsidR="00015595">
              <w:rPr>
                <w:rFonts w:ascii="Times New Roman" w:hAnsi="Times New Roman"/>
                <w:sz w:val="24"/>
                <w:szCs w:val="24"/>
              </w:rPr>
              <w:t>,</w:t>
            </w:r>
            <w:r w:rsidRPr="009316CB">
              <w:rPr>
                <w:rFonts w:ascii="Times New Roman" w:hAnsi="Times New Roman"/>
                <w:sz w:val="24"/>
                <w:szCs w:val="24"/>
              </w:rPr>
              <w:t xml:space="preserve"> farm advisory services can develop mechanisms to prevent mental health problems of farmers including the organization of awareness raising campaigns.</w:t>
            </w:r>
            <w:r w:rsidR="00DA68B9">
              <w:rPr>
                <w:rFonts w:ascii="Times New Roman" w:hAnsi="Times New Roman"/>
                <w:sz w:val="24"/>
                <w:szCs w:val="24"/>
              </w:rPr>
              <w:t xml:space="preserve"> In the next programming period, the Commission proposed to introduce farm relief services to accompany farmers</w:t>
            </w:r>
            <w:r w:rsidR="00364DC8">
              <w:rPr>
                <w:rFonts w:ascii="Times New Roman" w:hAnsi="Times New Roman"/>
                <w:sz w:val="24"/>
                <w:szCs w:val="24"/>
              </w:rPr>
              <w:t>.</w:t>
            </w:r>
            <w:r w:rsidR="00DA68B9">
              <w:rPr>
                <w:rFonts w:ascii="Times New Roman" w:hAnsi="Times New Roman"/>
                <w:sz w:val="24"/>
                <w:szCs w:val="24"/>
              </w:rPr>
              <w:t xml:space="preserve"> </w:t>
            </w:r>
          </w:p>
          <w:p w14:paraId="77EC7583" w14:textId="41885625" w:rsidR="00A0508F" w:rsidRPr="009316CB" w:rsidRDefault="00743B3D" w:rsidP="00CA0B6A">
            <w:pPr>
              <w:widowControl w:val="0"/>
              <w:spacing w:before="120" w:after="120"/>
              <w:jc w:val="both"/>
              <w:rPr>
                <w:rFonts w:ascii="Times New Roman" w:hAnsi="Times New Roman"/>
                <w:sz w:val="24"/>
                <w:szCs w:val="24"/>
              </w:rPr>
            </w:pPr>
            <w:r w:rsidRPr="00743B3D">
              <w:rPr>
                <w:rFonts w:ascii="Times New Roman" w:hAnsi="Times New Roman"/>
                <w:sz w:val="24"/>
                <w:szCs w:val="24"/>
              </w:rPr>
              <w:t>The introduction of social conditionality in CAP 2023-</w:t>
            </w:r>
            <w:r>
              <w:rPr>
                <w:rFonts w:ascii="Times New Roman" w:hAnsi="Times New Roman"/>
                <w:sz w:val="24"/>
                <w:szCs w:val="24"/>
              </w:rPr>
              <w:t>20</w:t>
            </w:r>
            <w:r w:rsidRPr="00743B3D">
              <w:rPr>
                <w:rFonts w:ascii="Times New Roman" w:hAnsi="Times New Roman"/>
                <w:sz w:val="24"/>
                <w:szCs w:val="24"/>
              </w:rPr>
              <w:t xml:space="preserve">27 </w:t>
            </w:r>
            <w:r w:rsidR="00364DC8">
              <w:rPr>
                <w:rFonts w:ascii="Times New Roman" w:hAnsi="Times New Roman"/>
                <w:sz w:val="24"/>
                <w:szCs w:val="24"/>
              </w:rPr>
              <w:t>does</w:t>
            </w:r>
            <w:r w:rsidR="00364DC8" w:rsidRPr="00743B3D">
              <w:rPr>
                <w:rFonts w:ascii="Times New Roman" w:hAnsi="Times New Roman"/>
                <w:sz w:val="24"/>
                <w:szCs w:val="24"/>
              </w:rPr>
              <w:t xml:space="preserve"> </w:t>
            </w:r>
            <w:r w:rsidRPr="00743B3D">
              <w:rPr>
                <w:rFonts w:ascii="Times New Roman" w:hAnsi="Times New Roman"/>
                <w:sz w:val="24"/>
                <w:szCs w:val="24"/>
              </w:rPr>
              <w:t>not incur additional costs for farmers, as they are already required to implement the relevant social legislation.</w:t>
            </w:r>
            <w:r w:rsidR="00A0508F" w:rsidRPr="009316CB">
              <w:rPr>
                <w:rFonts w:ascii="Times New Roman" w:hAnsi="Times New Roman"/>
                <w:sz w:val="24"/>
                <w:szCs w:val="24"/>
              </w:rPr>
              <w:t xml:space="preserve"> Social conditionality only makes a link with the respect of the concerned social legislation and CAP payments, by means of reduction of these payments in case of infringement. </w:t>
            </w:r>
            <w:r w:rsidR="001636B0" w:rsidRPr="001636B0">
              <w:rPr>
                <w:rFonts w:ascii="Times New Roman" w:hAnsi="Times New Roman"/>
                <w:sz w:val="24"/>
                <w:szCs w:val="24"/>
              </w:rPr>
              <w:t>The percentage of reduction is calculated depending on the gravity of the infringement.</w:t>
            </w:r>
            <w:r w:rsidR="001636B0">
              <w:rPr>
                <w:rFonts w:ascii="Times New Roman" w:hAnsi="Times New Roman"/>
                <w:sz w:val="24"/>
                <w:szCs w:val="24"/>
              </w:rPr>
              <w:t xml:space="preserve"> </w:t>
            </w:r>
            <w:r w:rsidR="00A0508F" w:rsidRPr="009316CB">
              <w:rPr>
                <w:rFonts w:ascii="Times New Roman" w:hAnsi="Times New Roman"/>
                <w:sz w:val="24"/>
                <w:szCs w:val="24"/>
              </w:rPr>
              <w:t>Farmers fully respecting the social rules will receive their CAP payments in full.</w:t>
            </w:r>
          </w:p>
          <w:p w14:paraId="5D72F176" w14:textId="4C0DE714" w:rsidR="00364DC8" w:rsidRPr="009316CB" w:rsidRDefault="00840CE2" w:rsidP="00CA0B6A">
            <w:pPr>
              <w:widowControl w:val="0"/>
              <w:spacing w:before="120" w:after="120"/>
              <w:jc w:val="both"/>
              <w:rPr>
                <w:rFonts w:ascii="Times New Roman" w:hAnsi="Times New Roman"/>
                <w:sz w:val="24"/>
                <w:szCs w:val="24"/>
              </w:rPr>
            </w:pPr>
            <w:r w:rsidRPr="009316CB">
              <w:rPr>
                <w:rFonts w:ascii="Times New Roman" w:hAnsi="Times New Roman"/>
                <w:sz w:val="24"/>
                <w:szCs w:val="24"/>
              </w:rPr>
              <w:t>CAP 2023-2027 also includes a specific objective (h) which aims at enhancing social inclusion</w:t>
            </w:r>
            <w:r w:rsidR="001636B0">
              <w:rPr>
                <w:rFonts w:ascii="Times New Roman" w:hAnsi="Times New Roman"/>
                <w:sz w:val="24"/>
                <w:szCs w:val="24"/>
              </w:rPr>
              <w:t>, gender equality</w:t>
            </w:r>
            <w:r w:rsidRPr="009316CB">
              <w:rPr>
                <w:rFonts w:ascii="Times New Roman" w:hAnsi="Times New Roman"/>
                <w:sz w:val="24"/>
                <w:szCs w:val="24"/>
              </w:rPr>
              <w:t xml:space="preserve"> and improving the situation of women in agriculture</w:t>
            </w:r>
            <w:r w:rsidR="00F063D5">
              <w:rPr>
                <w:rFonts w:ascii="Times New Roman" w:hAnsi="Times New Roman"/>
                <w:sz w:val="24"/>
                <w:szCs w:val="24"/>
              </w:rPr>
              <w:t>,</w:t>
            </w:r>
            <w:r w:rsidRPr="009316CB">
              <w:rPr>
                <w:rFonts w:ascii="Times New Roman" w:hAnsi="Times New Roman"/>
                <w:sz w:val="24"/>
                <w:szCs w:val="24"/>
              </w:rPr>
              <w:t xml:space="preserve"> including women active in </w:t>
            </w:r>
            <w:r w:rsidR="00F063D5">
              <w:rPr>
                <w:rFonts w:ascii="Times New Roman" w:hAnsi="Times New Roman"/>
                <w:sz w:val="24"/>
                <w:szCs w:val="24"/>
              </w:rPr>
              <w:t xml:space="preserve">the </w:t>
            </w:r>
            <w:r w:rsidRPr="009316CB">
              <w:rPr>
                <w:rFonts w:ascii="Times New Roman" w:hAnsi="Times New Roman"/>
                <w:sz w:val="24"/>
                <w:szCs w:val="24"/>
              </w:rPr>
              <w:t xml:space="preserve">agri-food sector. In this light, Member States </w:t>
            </w:r>
            <w:r w:rsidR="00364DC8" w:rsidRPr="009316CB">
              <w:rPr>
                <w:rFonts w:ascii="Times New Roman" w:hAnsi="Times New Roman"/>
                <w:sz w:val="24"/>
                <w:szCs w:val="24"/>
              </w:rPr>
              <w:t>can</w:t>
            </w:r>
            <w:r w:rsidRPr="009316CB">
              <w:rPr>
                <w:rFonts w:ascii="Times New Roman" w:hAnsi="Times New Roman"/>
                <w:sz w:val="24"/>
                <w:szCs w:val="24"/>
              </w:rPr>
              <w:t xml:space="preserve"> design interventions </w:t>
            </w:r>
            <w:r w:rsidRPr="00132DF6">
              <w:rPr>
                <w:rFonts w:ascii="Times New Roman" w:hAnsi="Times New Roman"/>
                <w:sz w:val="24"/>
                <w:szCs w:val="24"/>
              </w:rPr>
              <w:t>improving the situation of rural women and women in agriculture</w:t>
            </w:r>
            <w:r w:rsidR="00364DC8">
              <w:rPr>
                <w:rFonts w:ascii="Times New Roman" w:hAnsi="Times New Roman"/>
                <w:sz w:val="24"/>
                <w:szCs w:val="24"/>
              </w:rPr>
              <w:t xml:space="preserve"> and in the </w:t>
            </w:r>
            <w:r w:rsidRPr="00132DF6">
              <w:rPr>
                <w:rFonts w:ascii="Times New Roman" w:hAnsi="Times New Roman"/>
                <w:sz w:val="24"/>
                <w:szCs w:val="24"/>
              </w:rPr>
              <w:t>agri-food sector.</w:t>
            </w:r>
            <w:r w:rsidRPr="009316CB">
              <w:rPr>
                <w:rFonts w:ascii="Times New Roman" w:hAnsi="Times New Roman"/>
                <w:sz w:val="24"/>
                <w:szCs w:val="24"/>
              </w:rPr>
              <w:t xml:space="preserve"> </w:t>
            </w:r>
            <w:r w:rsidR="00A96630">
              <w:rPr>
                <w:rFonts w:ascii="Times New Roman" w:hAnsi="Times New Roman"/>
                <w:sz w:val="24"/>
                <w:szCs w:val="24"/>
              </w:rPr>
              <w:t>In addition</w:t>
            </w:r>
            <w:r w:rsidR="000F2C5C">
              <w:rPr>
                <w:rFonts w:ascii="Times New Roman" w:hAnsi="Times New Roman"/>
                <w:sz w:val="24"/>
                <w:szCs w:val="24"/>
              </w:rPr>
              <w:t>,</w:t>
            </w:r>
            <w:r w:rsidR="00364DC8">
              <w:rPr>
                <w:rFonts w:ascii="Times New Roman" w:hAnsi="Times New Roman"/>
                <w:sz w:val="24"/>
                <w:szCs w:val="24"/>
              </w:rPr>
              <w:t xml:space="preserve"> </w:t>
            </w:r>
            <w:r w:rsidR="00A96630">
              <w:rPr>
                <w:rFonts w:ascii="Times New Roman" w:hAnsi="Times New Roman"/>
                <w:sz w:val="24"/>
                <w:szCs w:val="24"/>
              </w:rPr>
              <w:t>Member States are also required to organise a partnership with competent regional and local authorities to include, among others, economic and social partners with the aim to promote social inclusion, fundamental rights, gender equality and non-discrimination.</w:t>
            </w:r>
            <w:r w:rsidR="00364DC8">
              <w:rPr>
                <w:rFonts w:ascii="Times New Roman" w:hAnsi="Times New Roman"/>
                <w:sz w:val="24"/>
                <w:szCs w:val="24"/>
              </w:rPr>
              <w:t xml:space="preserve"> </w:t>
            </w:r>
            <w:r w:rsidR="00364DC8" w:rsidRPr="00DF45F3">
              <w:rPr>
                <w:rFonts w:ascii="Times New Roman" w:hAnsi="Times New Roman"/>
                <w:sz w:val="24"/>
                <w:szCs w:val="24"/>
              </w:rPr>
              <w:t xml:space="preserve">In the Vision for Agriculture and Food, the Commission announced the creation of </w:t>
            </w:r>
            <w:r w:rsidR="006456D0">
              <w:rPr>
                <w:rFonts w:ascii="Times New Roman" w:hAnsi="Times New Roman"/>
                <w:sz w:val="24"/>
                <w:szCs w:val="24"/>
              </w:rPr>
              <w:t xml:space="preserve">a </w:t>
            </w:r>
            <w:r w:rsidR="006456D0" w:rsidRPr="000F2C5C">
              <w:rPr>
                <w:rFonts w:ascii="Times New Roman" w:hAnsi="Times New Roman"/>
                <w:sz w:val="24"/>
                <w:szCs w:val="24"/>
              </w:rPr>
              <w:t xml:space="preserve">Platform on </w:t>
            </w:r>
            <w:r w:rsidR="00364DC8" w:rsidRPr="00797C29">
              <w:rPr>
                <w:rFonts w:ascii="Times New Roman" w:hAnsi="Times New Roman"/>
                <w:sz w:val="24"/>
                <w:szCs w:val="24"/>
              </w:rPr>
              <w:t>Women in Farming</w:t>
            </w:r>
            <w:r w:rsidR="00364DC8" w:rsidRPr="00DF45F3">
              <w:rPr>
                <w:rFonts w:ascii="Times New Roman" w:hAnsi="Times New Roman"/>
                <w:sz w:val="24"/>
                <w:szCs w:val="24"/>
              </w:rPr>
              <w:t xml:space="preserve">. It is meant to strengthen women’s engagement and equal opportunities in the farming sector thanks to the actions brought about by the Platform members. It will serve as a forum to discuss and exchange good practices and experience </w:t>
            </w:r>
            <w:proofErr w:type="gramStart"/>
            <w:r w:rsidR="00364DC8" w:rsidRPr="00DF45F3">
              <w:rPr>
                <w:rFonts w:ascii="Times New Roman" w:hAnsi="Times New Roman"/>
                <w:sz w:val="24"/>
                <w:szCs w:val="24"/>
              </w:rPr>
              <w:t>in order to</w:t>
            </w:r>
            <w:proofErr w:type="gramEnd"/>
            <w:r w:rsidR="00364DC8" w:rsidRPr="00DF45F3">
              <w:rPr>
                <w:rFonts w:ascii="Times New Roman" w:hAnsi="Times New Roman"/>
                <w:sz w:val="24"/>
                <w:szCs w:val="24"/>
              </w:rPr>
              <w:t xml:space="preserve"> attract more women to farming.</w:t>
            </w:r>
            <w:r w:rsidR="00364DC8">
              <w:rPr>
                <w:rFonts w:ascii="Times New Roman" w:hAnsi="Times New Roman"/>
                <w:sz w:val="24"/>
                <w:szCs w:val="24"/>
              </w:rPr>
              <w:t xml:space="preserve"> </w:t>
            </w:r>
            <w:r w:rsidR="00364DC8" w:rsidRPr="00DF45F3">
              <w:rPr>
                <w:rFonts w:ascii="Times New Roman" w:hAnsi="Times New Roman"/>
                <w:sz w:val="24"/>
                <w:szCs w:val="24"/>
              </w:rPr>
              <w:t xml:space="preserve">The Commission </w:t>
            </w:r>
            <w:r w:rsidR="00B87B0E">
              <w:rPr>
                <w:rFonts w:ascii="Times New Roman" w:hAnsi="Times New Roman"/>
                <w:sz w:val="24"/>
                <w:szCs w:val="24"/>
              </w:rPr>
              <w:t>launched the Platform on 8 March</w:t>
            </w:r>
            <w:r w:rsidR="00364DC8" w:rsidRPr="00DF45F3">
              <w:rPr>
                <w:rFonts w:ascii="Times New Roman" w:hAnsi="Times New Roman"/>
                <w:sz w:val="24"/>
                <w:szCs w:val="24"/>
              </w:rPr>
              <w:t xml:space="preserve"> </w:t>
            </w:r>
            <w:r w:rsidR="00364DC8">
              <w:rPr>
                <w:rFonts w:ascii="Times New Roman" w:hAnsi="Times New Roman"/>
                <w:sz w:val="24"/>
                <w:szCs w:val="24"/>
              </w:rPr>
              <w:t>2026.</w:t>
            </w:r>
          </w:p>
          <w:p w14:paraId="49834EC2" w14:textId="5B0C0513" w:rsidR="00285211" w:rsidRPr="009316CB" w:rsidRDefault="00A0508F" w:rsidP="00CA0B6A">
            <w:pPr>
              <w:widowControl w:val="0"/>
              <w:spacing w:before="120" w:after="120"/>
              <w:jc w:val="both"/>
              <w:rPr>
                <w:rFonts w:ascii="Times New Roman" w:hAnsi="Times New Roman"/>
                <w:sz w:val="24"/>
                <w:szCs w:val="24"/>
                <w:lang w:val="en-US"/>
              </w:rPr>
            </w:pPr>
            <w:r w:rsidRPr="009316CB">
              <w:rPr>
                <w:rFonts w:ascii="Times New Roman" w:hAnsi="Times New Roman"/>
                <w:sz w:val="24"/>
                <w:szCs w:val="24"/>
                <w:lang w:val="en-IE"/>
              </w:rPr>
              <w:t>The Commission</w:t>
            </w:r>
            <w:r w:rsidR="00285211" w:rsidRPr="009316CB">
              <w:rPr>
                <w:rFonts w:ascii="Times New Roman" w:hAnsi="Times New Roman"/>
                <w:sz w:val="24"/>
                <w:szCs w:val="24"/>
                <w:lang w:val="en-US"/>
              </w:rPr>
              <w:t xml:space="preserve"> is promoting holistic approaches such as agroecology and agroforestry. </w:t>
            </w:r>
            <w:r w:rsidR="006B11DC">
              <w:rPr>
                <w:rFonts w:ascii="Times New Roman" w:hAnsi="Times New Roman"/>
                <w:sz w:val="24"/>
                <w:szCs w:val="24"/>
                <w:lang w:val="en-US"/>
              </w:rPr>
              <w:t>The CAP allows Member States to design and implement agroecology and agroforestry</w:t>
            </w:r>
            <w:r w:rsidR="00364DC8">
              <w:rPr>
                <w:rFonts w:ascii="Times New Roman" w:hAnsi="Times New Roman"/>
                <w:sz w:val="24"/>
                <w:szCs w:val="24"/>
                <w:lang w:val="en-US"/>
              </w:rPr>
              <w:t xml:space="preserve"> under the current programing period 2023-2027. According to the next MFF for CAP 2028-2034, to support sustainable agriculture even more effectively, the Commission proposes a simpler framework for incentives </w:t>
            </w:r>
            <w:r w:rsidR="006456D0">
              <w:rPr>
                <w:rFonts w:ascii="Times New Roman" w:hAnsi="Times New Roman"/>
                <w:sz w:val="24"/>
                <w:szCs w:val="24"/>
                <w:lang w:val="en-US"/>
              </w:rPr>
              <w:t xml:space="preserve">to promote the uptake of </w:t>
            </w:r>
            <w:proofErr w:type="spellStart"/>
            <w:r w:rsidR="00364DC8">
              <w:rPr>
                <w:rFonts w:ascii="Times New Roman" w:hAnsi="Times New Roman"/>
                <w:sz w:val="24"/>
                <w:szCs w:val="24"/>
                <w:lang w:val="en-US"/>
              </w:rPr>
              <w:t>agri</w:t>
            </w:r>
            <w:proofErr w:type="spellEnd"/>
            <w:r w:rsidR="00364DC8">
              <w:rPr>
                <w:rFonts w:ascii="Times New Roman" w:hAnsi="Times New Roman"/>
                <w:sz w:val="24"/>
                <w:szCs w:val="24"/>
                <w:lang w:val="en-US"/>
              </w:rPr>
              <w:t xml:space="preserve">-environment-climate actions.  In addition to annual and </w:t>
            </w:r>
            <w:r w:rsidR="00364DC8">
              <w:rPr>
                <w:rFonts w:ascii="Times New Roman" w:hAnsi="Times New Roman"/>
                <w:sz w:val="24"/>
                <w:szCs w:val="24"/>
                <w:lang w:val="en-US"/>
              </w:rPr>
              <w:lastRenderedPageBreak/>
              <w:t xml:space="preserve">multi-annual payments </w:t>
            </w:r>
            <w:r w:rsidR="006456D0">
              <w:rPr>
                <w:rFonts w:ascii="Times New Roman" w:hAnsi="Times New Roman"/>
                <w:sz w:val="24"/>
                <w:szCs w:val="24"/>
                <w:lang w:val="en-US"/>
              </w:rPr>
              <w:t xml:space="preserve">offered </w:t>
            </w:r>
            <w:r w:rsidR="00364DC8">
              <w:rPr>
                <w:rFonts w:ascii="Times New Roman" w:hAnsi="Times New Roman"/>
                <w:sz w:val="24"/>
                <w:szCs w:val="24"/>
                <w:lang w:val="en-US"/>
              </w:rPr>
              <w:t>to farmers, the Commission specifically proposes transitions</w:t>
            </w:r>
            <w:r w:rsidR="006456D0">
              <w:rPr>
                <w:rFonts w:ascii="Times New Roman" w:hAnsi="Times New Roman"/>
                <w:sz w:val="24"/>
                <w:szCs w:val="24"/>
                <w:lang w:val="en-US"/>
              </w:rPr>
              <w:t xml:space="preserve"> payments, in the form of a lump sum, </w:t>
            </w:r>
            <w:r w:rsidR="00364DC8">
              <w:rPr>
                <w:rFonts w:ascii="Times New Roman" w:hAnsi="Times New Roman"/>
                <w:sz w:val="24"/>
                <w:szCs w:val="24"/>
                <w:lang w:val="en-US"/>
              </w:rPr>
              <w:t xml:space="preserve">towards </w:t>
            </w:r>
            <w:r w:rsidR="006456D0">
              <w:rPr>
                <w:rFonts w:ascii="Times New Roman" w:hAnsi="Times New Roman"/>
                <w:sz w:val="24"/>
                <w:szCs w:val="24"/>
                <w:lang w:val="en-US"/>
              </w:rPr>
              <w:t xml:space="preserve">more </w:t>
            </w:r>
            <w:r w:rsidR="00364DC8">
              <w:rPr>
                <w:rFonts w:ascii="Times New Roman" w:hAnsi="Times New Roman"/>
                <w:sz w:val="24"/>
                <w:szCs w:val="24"/>
                <w:lang w:val="en-US"/>
              </w:rPr>
              <w:t xml:space="preserve">resilient production systems carried </w:t>
            </w:r>
            <w:r w:rsidR="006456D0">
              <w:rPr>
                <w:rFonts w:ascii="Times New Roman" w:hAnsi="Times New Roman"/>
                <w:sz w:val="24"/>
                <w:szCs w:val="24"/>
                <w:lang w:val="en-US"/>
              </w:rPr>
              <w:t>at farm level as whole</w:t>
            </w:r>
            <w:r w:rsidR="00364DC8">
              <w:rPr>
                <w:rFonts w:ascii="Times New Roman" w:hAnsi="Times New Roman"/>
                <w:sz w:val="24"/>
                <w:szCs w:val="24"/>
                <w:lang w:val="en-US"/>
              </w:rPr>
              <w:t>.</w:t>
            </w:r>
            <w:r w:rsidR="00285211" w:rsidRPr="009316CB">
              <w:rPr>
                <w:rFonts w:ascii="Times New Roman" w:hAnsi="Times New Roman"/>
                <w:sz w:val="24"/>
                <w:szCs w:val="24"/>
                <w:lang w:val="en-US"/>
              </w:rPr>
              <w:t xml:space="preserve"> </w:t>
            </w:r>
            <w:r w:rsidR="00FF7A77">
              <w:rPr>
                <w:rFonts w:ascii="Times New Roman" w:hAnsi="Times New Roman"/>
                <w:sz w:val="24"/>
                <w:szCs w:val="24"/>
                <w:lang w:val="en-US"/>
              </w:rPr>
              <w:t>T</w:t>
            </w:r>
            <w:r w:rsidR="00285211" w:rsidRPr="009316CB">
              <w:rPr>
                <w:rFonts w:ascii="Times New Roman" w:hAnsi="Times New Roman"/>
                <w:sz w:val="24"/>
                <w:szCs w:val="24"/>
                <w:lang w:val="en-US"/>
              </w:rPr>
              <w:t>o further incentiv</w:t>
            </w:r>
            <w:r w:rsidR="008B0428">
              <w:rPr>
                <w:rFonts w:ascii="Times New Roman" w:hAnsi="Times New Roman"/>
                <w:sz w:val="24"/>
                <w:szCs w:val="24"/>
                <w:lang w:val="en-US"/>
              </w:rPr>
              <w:t>ize</w:t>
            </w:r>
            <w:r w:rsidR="00285211" w:rsidRPr="009316CB">
              <w:rPr>
                <w:rFonts w:ascii="Times New Roman" w:hAnsi="Times New Roman"/>
                <w:sz w:val="24"/>
                <w:szCs w:val="24"/>
                <w:lang w:val="en-US"/>
              </w:rPr>
              <w:t xml:space="preserve"> the uptake of agroecology by farmers, under their CAP plan, </w:t>
            </w:r>
            <w:r w:rsidRPr="009316CB">
              <w:rPr>
                <w:rFonts w:ascii="Times New Roman" w:hAnsi="Times New Roman"/>
                <w:sz w:val="24"/>
                <w:szCs w:val="24"/>
                <w:lang w:val="en-US"/>
              </w:rPr>
              <w:t>the Commission</w:t>
            </w:r>
            <w:r w:rsidR="00285211" w:rsidRPr="009316CB">
              <w:rPr>
                <w:rFonts w:ascii="Times New Roman" w:hAnsi="Times New Roman"/>
                <w:sz w:val="24"/>
                <w:szCs w:val="24"/>
                <w:lang w:val="en-US"/>
              </w:rPr>
              <w:t xml:space="preserve"> encourage</w:t>
            </w:r>
            <w:r w:rsidRPr="009316CB">
              <w:rPr>
                <w:rFonts w:ascii="Times New Roman" w:hAnsi="Times New Roman"/>
                <w:sz w:val="24"/>
                <w:szCs w:val="24"/>
                <w:lang w:val="en-US"/>
              </w:rPr>
              <w:t>s</w:t>
            </w:r>
            <w:r w:rsidR="00285211" w:rsidRPr="009316CB">
              <w:rPr>
                <w:rFonts w:ascii="Times New Roman" w:hAnsi="Times New Roman"/>
                <w:sz w:val="24"/>
                <w:szCs w:val="24"/>
                <w:lang w:val="en-US"/>
              </w:rPr>
              <w:t xml:space="preserve"> Member States to develop action for knowledge exchange and dissemination of information. Farmers need more advice for changing their farm systems.</w:t>
            </w:r>
          </w:p>
          <w:p w14:paraId="4E980F2C" w14:textId="11DC53F7" w:rsidR="00B63E1A" w:rsidRPr="009E04B9" w:rsidRDefault="001C0BC7" w:rsidP="00CA0B6A">
            <w:pPr>
              <w:widowControl w:val="0"/>
              <w:spacing w:before="120" w:after="120"/>
              <w:jc w:val="both"/>
              <w:rPr>
                <w:rFonts w:ascii="Times New Roman" w:hAnsi="Times New Roman"/>
                <w:sz w:val="24"/>
                <w:szCs w:val="24"/>
                <w:lang w:val="en-US"/>
              </w:rPr>
            </w:pPr>
            <w:r w:rsidRPr="009316CB">
              <w:rPr>
                <w:rFonts w:ascii="Times New Roman" w:hAnsi="Times New Roman"/>
                <w:sz w:val="24"/>
                <w:szCs w:val="24"/>
              </w:rPr>
              <w:t>Economic,</w:t>
            </w:r>
            <w:r w:rsidR="00A0508F" w:rsidRPr="009316CB">
              <w:rPr>
                <w:rFonts w:ascii="Times New Roman" w:hAnsi="Times New Roman"/>
                <w:sz w:val="24"/>
                <w:szCs w:val="24"/>
              </w:rPr>
              <w:t xml:space="preserve"> social and the environmental dimensions are </w:t>
            </w:r>
            <w:r w:rsidRPr="009316CB">
              <w:rPr>
                <w:rFonts w:ascii="Times New Roman" w:hAnsi="Times New Roman"/>
                <w:sz w:val="24"/>
                <w:szCs w:val="24"/>
              </w:rPr>
              <w:t xml:space="preserve">simultaneously </w:t>
            </w:r>
            <w:r w:rsidR="00A0508F" w:rsidRPr="009316CB">
              <w:rPr>
                <w:rFonts w:ascii="Times New Roman" w:hAnsi="Times New Roman"/>
                <w:sz w:val="24"/>
                <w:szCs w:val="24"/>
              </w:rPr>
              <w:t>considered through R&amp;I initiatives under Horizon Europe.</w:t>
            </w:r>
            <w:r w:rsidR="0035286D" w:rsidRPr="009316CB">
              <w:rPr>
                <w:rFonts w:ascii="Times New Roman" w:hAnsi="Times New Roman"/>
                <w:sz w:val="24"/>
                <w:szCs w:val="24"/>
              </w:rPr>
              <w:t xml:space="preserve"> </w:t>
            </w:r>
            <w:r w:rsidR="00A0508F" w:rsidRPr="009316CB">
              <w:rPr>
                <w:rFonts w:ascii="Times New Roman" w:hAnsi="Times New Roman"/>
                <w:sz w:val="24"/>
                <w:szCs w:val="24"/>
              </w:rPr>
              <w:t xml:space="preserve">Some of the projects are specifically aimed at assessing cost and benefits as well as trade-offs across environmental and socio-economic sustainability resulting from the use of digital technologies in agriculture and consider also </w:t>
            </w:r>
            <w:r w:rsidR="006B736F" w:rsidRPr="009316CB">
              <w:rPr>
                <w:rFonts w:ascii="Times New Roman" w:hAnsi="Times New Roman"/>
                <w:sz w:val="24"/>
                <w:szCs w:val="24"/>
              </w:rPr>
              <w:t>behavioural</w:t>
            </w:r>
            <w:r w:rsidR="00A0508F" w:rsidRPr="009316CB">
              <w:rPr>
                <w:rFonts w:ascii="Times New Roman" w:hAnsi="Times New Roman"/>
                <w:sz w:val="24"/>
                <w:szCs w:val="24"/>
              </w:rPr>
              <w:t xml:space="preserve"> and cultural attitudes of users of digital technologies in their analysis</w:t>
            </w:r>
            <w:r w:rsidR="00720A97" w:rsidRPr="009316CB">
              <w:rPr>
                <w:rFonts w:ascii="Times New Roman" w:hAnsi="Times New Roman"/>
                <w:sz w:val="24"/>
                <w:szCs w:val="24"/>
              </w:rPr>
              <w:t>.</w:t>
            </w:r>
            <w:r w:rsidR="009C75A4" w:rsidRPr="009316CB">
              <w:rPr>
                <w:rFonts w:ascii="Times New Roman" w:hAnsi="Times New Roman"/>
                <w:sz w:val="24"/>
                <w:szCs w:val="24"/>
              </w:rPr>
              <w:t xml:space="preserve"> </w:t>
            </w:r>
            <w:r w:rsidR="00720A97" w:rsidRPr="009316CB">
              <w:rPr>
                <w:rFonts w:ascii="Times New Roman" w:hAnsi="Times New Roman"/>
                <w:sz w:val="24"/>
                <w:szCs w:val="24"/>
              </w:rPr>
              <w:t>Improving farmers’ position in the value chain</w:t>
            </w:r>
            <w:r w:rsidR="005814CB">
              <w:rPr>
                <w:rFonts w:ascii="Times New Roman" w:hAnsi="Times New Roman"/>
                <w:sz w:val="24"/>
                <w:szCs w:val="24"/>
              </w:rPr>
              <w:t xml:space="preserve"> and</w:t>
            </w:r>
            <w:r w:rsidR="0035286D" w:rsidRPr="009316CB">
              <w:rPr>
                <w:rFonts w:ascii="Times New Roman" w:hAnsi="Times New Roman"/>
                <w:sz w:val="24"/>
                <w:szCs w:val="24"/>
              </w:rPr>
              <w:t xml:space="preserve"> </w:t>
            </w:r>
            <w:r w:rsidR="0035286D" w:rsidRPr="009316CB">
              <w:rPr>
                <w:rFonts w:ascii="Times New Roman" w:eastAsia="Times New Roman" w:hAnsi="Times New Roman"/>
                <w:sz w:val="24"/>
                <w:szCs w:val="24"/>
                <w:lang w:val="en-US"/>
              </w:rPr>
              <w:t xml:space="preserve">biotechnology </w:t>
            </w:r>
            <w:r w:rsidR="00132DF6">
              <w:rPr>
                <w:rFonts w:ascii="Times New Roman" w:eastAsia="Times New Roman" w:hAnsi="Times New Roman"/>
                <w:sz w:val="24"/>
                <w:szCs w:val="24"/>
                <w:lang w:val="en-US"/>
              </w:rPr>
              <w:t>is</w:t>
            </w:r>
            <w:r w:rsidR="00132DF6" w:rsidRPr="009316CB">
              <w:rPr>
                <w:rFonts w:ascii="Times New Roman" w:hAnsi="Times New Roman"/>
                <w:sz w:val="24"/>
                <w:szCs w:val="24"/>
              </w:rPr>
              <w:t xml:space="preserve"> </w:t>
            </w:r>
            <w:r w:rsidR="00720A97" w:rsidRPr="009316CB">
              <w:rPr>
                <w:rFonts w:ascii="Times New Roman" w:hAnsi="Times New Roman"/>
                <w:sz w:val="24"/>
                <w:szCs w:val="24"/>
              </w:rPr>
              <w:t xml:space="preserve">also supported under Horizon Europe. </w:t>
            </w:r>
            <w:r w:rsidR="00A0508F" w:rsidRPr="009316CB">
              <w:rPr>
                <w:rFonts w:ascii="Times New Roman" w:hAnsi="Times New Roman"/>
                <w:sz w:val="24"/>
                <w:szCs w:val="24"/>
              </w:rPr>
              <w:t xml:space="preserve">Finally, under Horizon Europe the multi-actor </w:t>
            </w:r>
            <w:r w:rsidR="00A0508F" w:rsidRPr="009E04B9">
              <w:rPr>
                <w:rFonts w:ascii="Times New Roman" w:hAnsi="Times New Roman"/>
                <w:sz w:val="24"/>
                <w:szCs w:val="24"/>
              </w:rPr>
              <w:t xml:space="preserve">approach has been streamlined and strengthened. </w:t>
            </w:r>
            <w:r w:rsidR="00B63E1A" w:rsidRPr="009E04B9">
              <w:rPr>
                <w:rFonts w:ascii="Times New Roman" w:hAnsi="Times New Roman"/>
                <w:sz w:val="24"/>
                <w:szCs w:val="24"/>
                <w:lang w:val="en-US"/>
              </w:rPr>
              <w:t>Farmers, farm advisors, scientists, rural and other stakeholders collaborate throughout project</w:t>
            </w:r>
            <w:r w:rsidR="009C75A4" w:rsidRPr="009E04B9">
              <w:rPr>
                <w:rFonts w:ascii="Times New Roman" w:hAnsi="Times New Roman"/>
                <w:sz w:val="24"/>
                <w:szCs w:val="24"/>
                <w:lang w:val="en-US"/>
              </w:rPr>
              <w:t>s</w:t>
            </w:r>
            <w:r w:rsidR="00B63E1A" w:rsidRPr="009E04B9">
              <w:rPr>
                <w:rFonts w:ascii="Times New Roman" w:hAnsi="Times New Roman"/>
                <w:sz w:val="24"/>
                <w:szCs w:val="24"/>
                <w:lang w:val="en-US"/>
              </w:rPr>
              <w:t xml:space="preserve"> to develop innovative solutions. </w:t>
            </w:r>
          </w:p>
          <w:p w14:paraId="58362E48" w14:textId="77777777" w:rsidR="009E04B9" w:rsidRPr="009E04B9" w:rsidRDefault="00285211" w:rsidP="00CA0B6A">
            <w:pPr>
              <w:widowControl w:val="0"/>
              <w:spacing w:before="120" w:after="120"/>
              <w:jc w:val="both"/>
              <w:rPr>
                <w:rFonts w:ascii="Times New Roman" w:hAnsi="Times New Roman"/>
                <w:sz w:val="24"/>
                <w:szCs w:val="24"/>
              </w:rPr>
            </w:pPr>
            <w:r w:rsidRPr="009E04B9">
              <w:rPr>
                <w:rFonts w:ascii="Times New Roman" w:hAnsi="Times New Roman"/>
                <w:sz w:val="24"/>
                <w:szCs w:val="24"/>
              </w:rPr>
              <w:t>The Commission’s long-term vision for rural areas also stresses the importance of the digital dimension for making rural areas stronger and more connected, while the proposed digital solutions - smart villages, digital connectivity, skills, innovation, supported under the CAP - are also directed at the resilience and economic and dimensions.</w:t>
            </w:r>
          </w:p>
          <w:p w14:paraId="0DC85329" w14:textId="6CE16255" w:rsidR="009E04B9" w:rsidRDefault="00285211" w:rsidP="00CA0B6A">
            <w:pPr>
              <w:widowControl w:val="0"/>
              <w:spacing w:before="120" w:after="120"/>
              <w:jc w:val="both"/>
              <w:rPr>
                <w:rFonts w:ascii="Times New Roman" w:hAnsi="Times New Roman"/>
                <w:sz w:val="24"/>
                <w:szCs w:val="24"/>
                <w:lang w:val="en-IE"/>
              </w:rPr>
            </w:pPr>
            <w:r w:rsidRPr="009E04B9">
              <w:rPr>
                <w:rFonts w:ascii="Times New Roman" w:hAnsi="Times New Roman"/>
                <w:sz w:val="24"/>
                <w:szCs w:val="24"/>
                <w:lang w:val="en-IE"/>
              </w:rPr>
              <w:t>The EU must</w:t>
            </w:r>
            <w:r w:rsidR="00A96630" w:rsidRPr="009E04B9">
              <w:rPr>
                <w:rFonts w:ascii="Times New Roman" w:hAnsi="Times New Roman"/>
                <w:sz w:val="24"/>
                <w:szCs w:val="24"/>
                <w:lang w:val="en-IE"/>
              </w:rPr>
              <w:t xml:space="preserve"> address the current</w:t>
            </w:r>
            <w:r w:rsidRPr="009E04B9">
              <w:rPr>
                <w:rFonts w:ascii="Times New Roman" w:hAnsi="Times New Roman"/>
                <w:sz w:val="24"/>
                <w:szCs w:val="24"/>
                <w:lang w:val="en-IE"/>
              </w:rPr>
              <w:t xml:space="preserve"> geopolitical uncertaint</w:t>
            </w:r>
            <w:r w:rsidR="00A96630" w:rsidRPr="009E04B9">
              <w:rPr>
                <w:rFonts w:ascii="Times New Roman" w:hAnsi="Times New Roman"/>
                <w:sz w:val="24"/>
                <w:szCs w:val="24"/>
                <w:lang w:val="en-IE"/>
              </w:rPr>
              <w:t>ies</w:t>
            </w:r>
            <w:r w:rsidRPr="009E04B9">
              <w:rPr>
                <w:rFonts w:ascii="Times New Roman" w:hAnsi="Times New Roman"/>
                <w:sz w:val="24"/>
                <w:szCs w:val="24"/>
                <w:lang w:val="en-IE"/>
              </w:rPr>
              <w:t xml:space="preserve">, reduce its strategic dependencies, build common </w:t>
            </w:r>
            <w:r w:rsidR="006B736F" w:rsidRPr="009E04B9">
              <w:rPr>
                <w:rFonts w:ascii="Times New Roman" w:hAnsi="Times New Roman"/>
                <w:sz w:val="24"/>
                <w:szCs w:val="24"/>
                <w:lang w:val="en-IE"/>
              </w:rPr>
              <w:t>defence</w:t>
            </w:r>
            <w:r w:rsidRPr="009E04B9">
              <w:rPr>
                <w:rFonts w:ascii="Times New Roman" w:hAnsi="Times New Roman"/>
                <w:sz w:val="24"/>
                <w:szCs w:val="24"/>
                <w:lang w:val="en-IE"/>
              </w:rPr>
              <w:t xml:space="preserve"> capabilities, and secure access to innovative technologies</w:t>
            </w:r>
            <w:r w:rsidR="006B11DC" w:rsidRPr="009E04B9">
              <w:rPr>
                <w:rFonts w:ascii="Times New Roman" w:hAnsi="Times New Roman"/>
                <w:sz w:val="24"/>
                <w:szCs w:val="24"/>
                <w:lang w:val="en-IE"/>
              </w:rPr>
              <w:t>.</w:t>
            </w:r>
            <w:r w:rsidRPr="009E04B9">
              <w:rPr>
                <w:rFonts w:ascii="Times New Roman" w:hAnsi="Times New Roman"/>
                <w:sz w:val="24"/>
                <w:szCs w:val="24"/>
                <w:lang w:val="en-IE"/>
              </w:rPr>
              <w:t xml:space="preserve"> </w:t>
            </w:r>
            <w:r w:rsidR="006B11DC" w:rsidRPr="009E04B9">
              <w:rPr>
                <w:rFonts w:ascii="Times New Roman" w:hAnsi="Times New Roman"/>
                <w:sz w:val="24"/>
                <w:szCs w:val="24"/>
                <w:lang w:val="en-US"/>
              </w:rPr>
              <w:t>As regards agriculture and food, as mentioned above, the Commission</w:t>
            </w:r>
            <w:r w:rsidR="00A96630" w:rsidRPr="009E04B9">
              <w:rPr>
                <w:rFonts w:ascii="Times New Roman" w:hAnsi="Times New Roman"/>
                <w:sz w:val="24"/>
                <w:szCs w:val="24"/>
                <w:lang w:val="en-US"/>
              </w:rPr>
              <w:t xml:space="preserve"> </w:t>
            </w:r>
            <w:r w:rsidR="009567CB" w:rsidRPr="009E04B9">
              <w:rPr>
                <w:rFonts w:ascii="Times New Roman" w:hAnsi="Times New Roman"/>
                <w:sz w:val="24"/>
                <w:szCs w:val="24"/>
                <w:lang w:val="en-US"/>
              </w:rPr>
              <w:t xml:space="preserve">has </w:t>
            </w:r>
            <w:r w:rsidR="006B11DC" w:rsidRPr="009E04B9">
              <w:rPr>
                <w:rFonts w:ascii="Times New Roman" w:hAnsi="Times New Roman"/>
                <w:sz w:val="24"/>
                <w:szCs w:val="24"/>
                <w:lang w:val="en-US"/>
              </w:rPr>
              <w:t>publish</w:t>
            </w:r>
            <w:r w:rsidR="009567CB" w:rsidRPr="009E04B9">
              <w:rPr>
                <w:rFonts w:ascii="Times New Roman" w:hAnsi="Times New Roman"/>
                <w:sz w:val="24"/>
                <w:szCs w:val="24"/>
                <w:lang w:val="en-US"/>
              </w:rPr>
              <w:t>ed</w:t>
            </w:r>
            <w:r w:rsidR="006B11DC" w:rsidRPr="009E04B9">
              <w:rPr>
                <w:rFonts w:ascii="Times New Roman" w:hAnsi="Times New Roman"/>
                <w:sz w:val="24"/>
                <w:szCs w:val="24"/>
                <w:lang w:val="en-US"/>
              </w:rPr>
              <w:t xml:space="preserve"> </w:t>
            </w:r>
            <w:r w:rsidR="00A96630" w:rsidRPr="009E04B9">
              <w:rPr>
                <w:rFonts w:ascii="Times New Roman" w:hAnsi="Times New Roman"/>
                <w:sz w:val="24"/>
                <w:szCs w:val="24"/>
                <w:lang w:val="en-US"/>
              </w:rPr>
              <w:t>a</w:t>
            </w:r>
            <w:r w:rsidR="006B11DC" w:rsidRPr="009E04B9">
              <w:rPr>
                <w:rFonts w:ascii="Times New Roman" w:hAnsi="Times New Roman"/>
                <w:sz w:val="24"/>
                <w:szCs w:val="24"/>
                <w:lang w:val="en-US"/>
              </w:rPr>
              <w:t xml:space="preserve"> Vision</w:t>
            </w:r>
            <w:r w:rsidR="00A96630" w:rsidRPr="009E04B9">
              <w:rPr>
                <w:rFonts w:ascii="Times New Roman" w:hAnsi="Times New Roman"/>
                <w:sz w:val="24"/>
                <w:szCs w:val="24"/>
                <w:lang w:val="en-US"/>
              </w:rPr>
              <w:t xml:space="preserve"> on the future of agriculture and food</w:t>
            </w:r>
            <w:r w:rsidR="006B11DC" w:rsidRPr="009E04B9">
              <w:rPr>
                <w:rFonts w:ascii="Times New Roman" w:hAnsi="Times New Roman"/>
                <w:sz w:val="24"/>
                <w:szCs w:val="24"/>
                <w:lang w:val="en-US"/>
              </w:rPr>
              <w:t xml:space="preserve"> in the first 100 days of its mandate</w:t>
            </w:r>
            <w:r w:rsidR="00C16ED9" w:rsidRPr="009E04B9">
              <w:rPr>
                <w:rFonts w:ascii="Times New Roman" w:hAnsi="Times New Roman"/>
                <w:sz w:val="24"/>
                <w:szCs w:val="24"/>
                <w:lang w:val="en-US"/>
              </w:rPr>
              <w:t xml:space="preserve">, in line with the </w:t>
            </w:r>
            <w:r w:rsidR="00C16ED9" w:rsidRPr="009E04B9">
              <w:rPr>
                <w:rFonts w:ascii="Times New Roman" w:hAnsi="Times New Roman"/>
                <w:sz w:val="24"/>
                <w:szCs w:val="24"/>
                <w:lang w:val="en-IE"/>
              </w:rPr>
              <w:t xml:space="preserve">new </w:t>
            </w:r>
            <w:r w:rsidR="00D37E87" w:rsidRPr="009E04B9">
              <w:rPr>
                <w:rFonts w:ascii="Times New Roman" w:hAnsi="Times New Roman"/>
                <w:sz w:val="24"/>
                <w:szCs w:val="24"/>
                <w:lang w:val="en-IE"/>
              </w:rPr>
              <w:t>Political Guidelines</w:t>
            </w:r>
            <w:r w:rsidR="00C16ED9" w:rsidRPr="009E04B9">
              <w:rPr>
                <w:rFonts w:ascii="Times New Roman" w:hAnsi="Times New Roman"/>
                <w:sz w:val="24"/>
                <w:szCs w:val="24"/>
                <w:lang w:val="en-IE"/>
              </w:rPr>
              <w:t xml:space="preserve"> which</w:t>
            </w:r>
            <w:r w:rsidR="00D37E87" w:rsidRPr="009E04B9">
              <w:rPr>
                <w:rFonts w:ascii="Times New Roman" w:hAnsi="Times New Roman"/>
                <w:sz w:val="24"/>
                <w:szCs w:val="24"/>
                <w:lang w:val="en-IE"/>
              </w:rPr>
              <w:t xml:space="preserve"> call for a </w:t>
            </w:r>
            <w:r w:rsidR="00C16ED9" w:rsidRPr="009E04B9">
              <w:rPr>
                <w:rFonts w:ascii="Times New Roman" w:hAnsi="Times New Roman"/>
                <w:sz w:val="24"/>
                <w:szCs w:val="24"/>
                <w:lang w:val="en-IE"/>
              </w:rPr>
              <w:t xml:space="preserve">more </w:t>
            </w:r>
            <w:r w:rsidR="00D37E87" w:rsidRPr="009E04B9">
              <w:rPr>
                <w:rFonts w:ascii="Times New Roman" w:hAnsi="Times New Roman"/>
                <w:sz w:val="24"/>
                <w:szCs w:val="24"/>
                <w:lang w:val="en-IE"/>
              </w:rPr>
              <w:t>targeted</w:t>
            </w:r>
            <w:r w:rsidR="00C16ED9" w:rsidRPr="009E04B9">
              <w:rPr>
                <w:rFonts w:ascii="Times New Roman" w:hAnsi="Times New Roman"/>
                <w:sz w:val="24"/>
                <w:szCs w:val="24"/>
                <w:lang w:val="en-IE"/>
              </w:rPr>
              <w:t xml:space="preserve"> CAP</w:t>
            </w:r>
            <w:r w:rsidR="00D37E87" w:rsidRPr="009E04B9">
              <w:rPr>
                <w:rFonts w:ascii="Times New Roman" w:hAnsi="Times New Roman"/>
                <w:sz w:val="24"/>
                <w:szCs w:val="24"/>
                <w:lang w:val="en-IE"/>
              </w:rPr>
              <w:t>, and</w:t>
            </w:r>
            <w:r w:rsidR="00C16ED9" w:rsidRPr="009E04B9">
              <w:rPr>
                <w:rFonts w:ascii="Times New Roman" w:hAnsi="Times New Roman"/>
                <w:sz w:val="24"/>
                <w:szCs w:val="24"/>
                <w:lang w:val="en-IE"/>
              </w:rPr>
              <w:t xml:space="preserve"> about the need to</w:t>
            </w:r>
            <w:r w:rsidR="00D37E87" w:rsidRPr="009E04B9">
              <w:rPr>
                <w:rFonts w:ascii="Times New Roman" w:hAnsi="Times New Roman"/>
                <w:sz w:val="24"/>
                <w:szCs w:val="24"/>
                <w:lang w:val="en-IE"/>
              </w:rPr>
              <w:t xml:space="preserve"> find the right balance between incentives, investments and regulation</w:t>
            </w:r>
            <w:r w:rsidR="00C16ED9" w:rsidRPr="009E04B9">
              <w:rPr>
                <w:rFonts w:ascii="Times New Roman" w:hAnsi="Times New Roman"/>
                <w:sz w:val="24"/>
                <w:szCs w:val="24"/>
                <w:lang w:val="en-IE"/>
              </w:rPr>
              <w:t>, with the aim to</w:t>
            </w:r>
            <w:r w:rsidR="00D37E87" w:rsidRPr="009E04B9">
              <w:rPr>
                <w:rFonts w:ascii="Times New Roman" w:hAnsi="Times New Roman"/>
                <w:sz w:val="24"/>
                <w:szCs w:val="24"/>
                <w:lang w:val="en-IE"/>
              </w:rPr>
              <w:t xml:space="preserve"> strengthen the competitiveness, resilience and sustainability of the agri</w:t>
            </w:r>
            <w:r w:rsidR="00C16ED9" w:rsidRPr="009E04B9">
              <w:rPr>
                <w:rFonts w:ascii="Times New Roman" w:hAnsi="Times New Roman"/>
                <w:sz w:val="24"/>
                <w:szCs w:val="24"/>
                <w:lang w:val="en-IE"/>
              </w:rPr>
              <w:t>-food system as whole</w:t>
            </w:r>
            <w:r w:rsidR="00D37E87" w:rsidRPr="009E04B9">
              <w:rPr>
                <w:rFonts w:ascii="Times New Roman" w:hAnsi="Times New Roman"/>
                <w:sz w:val="24"/>
                <w:szCs w:val="24"/>
                <w:lang w:val="en-IE"/>
              </w:rPr>
              <w:t xml:space="preserve">. </w:t>
            </w:r>
          </w:p>
          <w:p w14:paraId="1C79A1F1" w14:textId="41BA5FD7" w:rsidR="009E04B9" w:rsidRDefault="009E04B9" w:rsidP="00CA0B6A">
            <w:pPr>
              <w:widowControl w:val="0"/>
              <w:spacing w:before="120" w:after="120"/>
              <w:jc w:val="both"/>
              <w:rPr>
                <w:rFonts w:ascii="Times New Roman" w:hAnsi="Times New Roman"/>
                <w:sz w:val="24"/>
                <w:szCs w:val="24"/>
                <w:lang w:val="en-IE"/>
              </w:rPr>
            </w:pPr>
            <w:r>
              <w:rPr>
                <w:rFonts w:ascii="Times New Roman" w:hAnsi="Times New Roman"/>
                <w:sz w:val="24"/>
                <w:szCs w:val="24"/>
                <w:lang w:val="en-IE"/>
              </w:rPr>
              <w:t>Delivering on</w:t>
            </w:r>
            <w:r w:rsidRPr="009E04B9">
              <w:rPr>
                <w:rFonts w:ascii="Times New Roman" w:hAnsi="Times New Roman"/>
                <w:sz w:val="24"/>
                <w:szCs w:val="24"/>
                <w:lang w:val="en-IE"/>
              </w:rPr>
              <w:t xml:space="preserve"> these objectives, the </w:t>
            </w:r>
            <w:r w:rsidR="00FF7A77">
              <w:rPr>
                <w:rFonts w:ascii="Times New Roman" w:hAnsi="Times New Roman"/>
                <w:sz w:val="24"/>
                <w:szCs w:val="24"/>
                <w:lang w:val="en-IE"/>
              </w:rPr>
              <w:t>Multiannual Financial Framework (</w:t>
            </w:r>
            <w:r w:rsidRPr="009E04B9">
              <w:rPr>
                <w:rFonts w:ascii="Times New Roman" w:hAnsi="Times New Roman"/>
                <w:sz w:val="24"/>
                <w:szCs w:val="24"/>
                <w:lang w:val="en-IE"/>
              </w:rPr>
              <w:t>MFF</w:t>
            </w:r>
            <w:r w:rsidR="00FF7A77">
              <w:rPr>
                <w:rFonts w:ascii="Times New Roman" w:hAnsi="Times New Roman"/>
                <w:sz w:val="24"/>
                <w:szCs w:val="24"/>
                <w:lang w:val="en-IE"/>
              </w:rPr>
              <w:t>)</w:t>
            </w:r>
            <w:r w:rsidRPr="009E04B9">
              <w:rPr>
                <w:rFonts w:ascii="Times New Roman" w:hAnsi="Times New Roman"/>
                <w:sz w:val="24"/>
                <w:szCs w:val="24"/>
                <w:lang w:val="en-IE"/>
              </w:rPr>
              <w:t>/CAP proposal</w:t>
            </w:r>
            <w:r w:rsidR="00FF7A77">
              <w:rPr>
                <w:rFonts w:ascii="Times New Roman" w:hAnsi="Times New Roman"/>
                <w:sz w:val="24"/>
                <w:szCs w:val="24"/>
                <w:lang w:val="en-IE"/>
              </w:rPr>
              <w:t>,</w:t>
            </w:r>
            <w:r w:rsidR="00235451">
              <w:rPr>
                <w:rFonts w:ascii="Times New Roman" w:hAnsi="Times New Roman"/>
                <w:sz w:val="24"/>
                <w:szCs w:val="24"/>
                <w:lang w:val="en-IE"/>
              </w:rPr>
              <w:t xml:space="preserve"> adopted </w:t>
            </w:r>
            <w:r w:rsidRPr="009E04B9">
              <w:rPr>
                <w:rFonts w:ascii="Times New Roman" w:hAnsi="Times New Roman"/>
                <w:sz w:val="24"/>
                <w:szCs w:val="24"/>
                <w:lang w:val="en-IE"/>
              </w:rPr>
              <w:t>in July 2025</w:t>
            </w:r>
            <w:r w:rsidR="00FF7A77">
              <w:rPr>
                <w:rFonts w:ascii="Times New Roman" w:hAnsi="Times New Roman"/>
                <w:sz w:val="24"/>
                <w:szCs w:val="24"/>
                <w:lang w:val="en-IE"/>
              </w:rPr>
              <w:t>,</w:t>
            </w:r>
            <w:r w:rsidRPr="009E04B9">
              <w:rPr>
                <w:rFonts w:ascii="Times New Roman" w:hAnsi="Times New Roman"/>
                <w:sz w:val="24"/>
                <w:szCs w:val="24"/>
                <w:lang w:val="en-IE"/>
              </w:rPr>
              <w:t xml:space="preserve"> </w:t>
            </w:r>
            <w:r>
              <w:rPr>
                <w:rFonts w:ascii="Times New Roman" w:hAnsi="Times New Roman"/>
                <w:sz w:val="24"/>
                <w:szCs w:val="24"/>
              </w:rPr>
              <w:t>ensure</w:t>
            </w:r>
            <w:r w:rsidR="00235451">
              <w:rPr>
                <w:rFonts w:ascii="Times New Roman" w:hAnsi="Times New Roman"/>
                <w:sz w:val="24"/>
                <w:szCs w:val="24"/>
              </w:rPr>
              <w:t>s</w:t>
            </w:r>
            <w:r w:rsidRPr="009E04B9">
              <w:rPr>
                <w:rFonts w:ascii="Times New Roman" w:hAnsi="Times New Roman"/>
                <w:sz w:val="24"/>
                <w:szCs w:val="24"/>
              </w:rPr>
              <w:t xml:space="preserve"> continuity with the past</w:t>
            </w:r>
            <w:r>
              <w:rPr>
                <w:rFonts w:ascii="Times New Roman" w:hAnsi="Times New Roman"/>
                <w:sz w:val="24"/>
                <w:szCs w:val="24"/>
              </w:rPr>
              <w:t xml:space="preserve"> by </w:t>
            </w:r>
            <w:r w:rsidRPr="009E04B9">
              <w:rPr>
                <w:rFonts w:ascii="Times New Roman" w:hAnsi="Times New Roman"/>
                <w:sz w:val="24"/>
                <w:szCs w:val="24"/>
              </w:rPr>
              <w:t>preserving CAP specificities</w:t>
            </w:r>
            <w:r>
              <w:rPr>
                <w:rFonts w:ascii="Times New Roman" w:hAnsi="Times New Roman"/>
                <w:sz w:val="24"/>
                <w:szCs w:val="24"/>
              </w:rPr>
              <w:t xml:space="preserve"> </w:t>
            </w:r>
            <w:r w:rsidRPr="009E04B9">
              <w:rPr>
                <w:rFonts w:ascii="Times New Roman" w:hAnsi="Times New Roman"/>
                <w:sz w:val="24"/>
                <w:szCs w:val="24"/>
              </w:rPr>
              <w:t>while moving towards a more impactful policy framework</w:t>
            </w:r>
            <w:r>
              <w:rPr>
                <w:rFonts w:ascii="Times New Roman" w:hAnsi="Times New Roman"/>
                <w:sz w:val="24"/>
                <w:szCs w:val="24"/>
              </w:rPr>
              <w:t>.</w:t>
            </w:r>
            <w:r w:rsidR="00FF7A77">
              <w:rPr>
                <w:rFonts w:ascii="Times New Roman" w:hAnsi="Times New Roman"/>
                <w:sz w:val="24"/>
                <w:szCs w:val="24"/>
                <w:lang w:val="en-US"/>
              </w:rPr>
              <w:t xml:space="preserve"> T</w:t>
            </w:r>
            <w:r w:rsidR="00465210">
              <w:rPr>
                <w:rFonts w:ascii="Times New Roman" w:hAnsi="Times New Roman"/>
                <w:sz w:val="24"/>
                <w:szCs w:val="24"/>
                <w:lang w:val="en-US"/>
              </w:rPr>
              <w:t>he proposal</w:t>
            </w:r>
            <w:r>
              <w:rPr>
                <w:rFonts w:ascii="Times New Roman" w:hAnsi="Times New Roman"/>
                <w:sz w:val="24"/>
                <w:szCs w:val="24"/>
                <w:lang w:val="en-US"/>
              </w:rPr>
              <w:t xml:space="preserve"> also </w:t>
            </w:r>
            <w:r>
              <w:rPr>
                <w:rFonts w:ascii="Times New Roman" w:hAnsi="Times New Roman"/>
                <w:sz w:val="24"/>
                <w:szCs w:val="24"/>
              </w:rPr>
              <w:t>s</w:t>
            </w:r>
            <w:r w:rsidRPr="009E04B9">
              <w:rPr>
                <w:rFonts w:ascii="Times New Roman" w:hAnsi="Times New Roman"/>
                <w:sz w:val="24"/>
                <w:szCs w:val="24"/>
              </w:rPr>
              <w:t>afeguard</w:t>
            </w:r>
            <w:r w:rsidR="00465210">
              <w:rPr>
                <w:rFonts w:ascii="Times New Roman" w:hAnsi="Times New Roman"/>
                <w:sz w:val="24"/>
                <w:szCs w:val="24"/>
              </w:rPr>
              <w:t>s</w:t>
            </w:r>
            <w:r w:rsidRPr="009E04B9">
              <w:rPr>
                <w:rFonts w:ascii="Times New Roman" w:hAnsi="Times New Roman"/>
                <w:sz w:val="24"/>
                <w:szCs w:val="24"/>
              </w:rPr>
              <w:t xml:space="preserve"> income support for farmers while improving targeting and fairness​</w:t>
            </w:r>
            <w:r>
              <w:rPr>
                <w:rFonts w:ascii="Times New Roman" w:hAnsi="Times New Roman"/>
                <w:sz w:val="24"/>
                <w:szCs w:val="24"/>
              </w:rPr>
              <w:t xml:space="preserve"> and provide</w:t>
            </w:r>
            <w:r w:rsidR="00465210">
              <w:rPr>
                <w:rFonts w:ascii="Times New Roman" w:hAnsi="Times New Roman"/>
                <w:sz w:val="24"/>
                <w:szCs w:val="24"/>
              </w:rPr>
              <w:t>s</w:t>
            </w:r>
            <w:r>
              <w:rPr>
                <w:rFonts w:ascii="Times New Roman" w:hAnsi="Times New Roman"/>
                <w:sz w:val="24"/>
                <w:szCs w:val="24"/>
              </w:rPr>
              <w:t xml:space="preserve"> s</w:t>
            </w:r>
            <w:r w:rsidRPr="009E04B9">
              <w:rPr>
                <w:rFonts w:ascii="Times New Roman" w:hAnsi="Times New Roman"/>
                <w:sz w:val="24"/>
                <w:szCs w:val="24"/>
              </w:rPr>
              <w:t xml:space="preserve">impler provisions </w:t>
            </w:r>
            <w:r>
              <w:rPr>
                <w:rFonts w:ascii="Times New Roman" w:hAnsi="Times New Roman"/>
                <w:sz w:val="24"/>
                <w:szCs w:val="24"/>
              </w:rPr>
              <w:t>to</w:t>
            </w:r>
            <w:r w:rsidRPr="009E04B9">
              <w:rPr>
                <w:rFonts w:ascii="Times New Roman" w:hAnsi="Times New Roman"/>
                <w:sz w:val="24"/>
                <w:szCs w:val="24"/>
              </w:rPr>
              <w:t xml:space="preserve"> offer further flexibility to Member States and farmers​ on how to meet </w:t>
            </w:r>
            <w:r w:rsidR="00235451">
              <w:rPr>
                <w:rFonts w:ascii="Times New Roman" w:hAnsi="Times New Roman"/>
                <w:sz w:val="24"/>
                <w:szCs w:val="24"/>
              </w:rPr>
              <w:t xml:space="preserve">these </w:t>
            </w:r>
            <w:r w:rsidRPr="009E04B9">
              <w:rPr>
                <w:rFonts w:ascii="Times New Roman" w:hAnsi="Times New Roman"/>
                <w:sz w:val="24"/>
                <w:szCs w:val="24"/>
              </w:rPr>
              <w:t>policy objectives</w:t>
            </w:r>
            <w:r>
              <w:rPr>
                <w:rFonts w:ascii="Times New Roman" w:hAnsi="Times New Roman"/>
                <w:sz w:val="24"/>
                <w:szCs w:val="24"/>
              </w:rPr>
              <w:t>.</w:t>
            </w:r>
            <w:r w:rsidR="00FF7A77">
              <w:rPr>
                <w:rFonts w:ascii="Times New Roman" w:hAnsi="Times New Roman"/>
                <w:sz w:val="24"/>
                <w:szCs w:val="24"/>
              </w:rPr>
              <w:t xml:space="preserve"> </w:t>
            </w:r>
            <w:r>
              <w:rPr>
                <w:rFonts w:ascii="Times New Roman" w:hAnsi="Times New Roman"/>
                <w:sz w:val="24"/>
                <w:szCs w:val="24"/>
              </w:rPr>
              <w:t xml:space="preserve">Furthermore, </w:t>
            </w:r>
            <w:r w:rsidR="00465210">
              <w:rPr>
                <w:rFonts w:ascii="Times New Roman" w:hAnsi="Times New Roman"/>
                <w:sz w:val="24"/>
                <w:szCs w:val="24"/>
              </w:rPr>
              <w:t>the CAP and MFF proposals promote</w:t>
            </w:r>
            <w:r w:rsidR="00966DE8">
              <w:rPr>
                <w:rFonts w:ascii="Times New Roman" w:hAnsi="Times New Roman"/>
                <w:sz w:val="24"/>
                <w:szCs w:val="24"/>
              </w:rPr>
              <w:t xml:space="preserve"> </w:t>
            </w:r>
            <w:r w:rsidRPr="009E04B9">
              <w:rPr>
                <w:rFonts w:ascii="Times New Roman" w:hAnsi="Times New Roman"/>
                <w:sz w:val="24"/>
                <w:szCs w:val="24"/>
              </w:rPr>
              <w:t>synergies and leverage within and between funds</w:t>
            </w:r>
            <w:r>
              <w:rPr>
                <w:rFonts w:ascii="Times New Roman" w:hAnsi="Times New Roman"/>
                <w:sz w:val="24"/>
                <w:szCs w:val="24"/>
              </w:rPr>
              <w:t xml:space="preserve"> to strengthen</w:t>
            </w:r>
            <w:r w:rsidRPr="009E04B9">
              <w:rPr>
                <w:rFonts w:ascii="Times New Roman" w:hAnsi="Times New Roman"/>
                <w:sz w:val="24"/>
                <w:szCs w:val="24"/>
              </w:rPr>
              <w:t> an integrated approach to address the rural challenges</w:t>
            </w:r>
            <w:r>
              <w:rPr>
                <w:rFonts w:ascii="Times New Roman" w:hAnsi="Times New Roman"/>
                <w:sz w:val="24"/>
                <w:szCs w:val="24"/>
              </w:rPr>
              <w:t>. Finally, it also s</w:t>
            </w:r>
            <w:r w:rsidRPr="009E04B9">
              <w:rPr>
                <w:rFonts w:ascii="Times New Roman" w:hAnsi="Times New Roman"/>
                <w:sz w:val="24"/>
                <w:szCs w:val="24"/>
              </w:rPr>
              <w:t>trengthen</w:t>
            </w:r>
            <w:r w:rsidR="00FF7A77">
              <w:rPr>
                <w:rFonts w:ascii="Times New Roman" w:hAnsi="Times New Roman"/>
                <w:sz w:val="24"/>
                <w:szCs w:val="24"/>
              </w:rPr>
              <w:t>s</w:t>
            </w:r>
            <w:r w:rsidRPr="009E04B9">
              <w:rPr>
                <w:rFonts w:ascii="Times New Roman" w:hAnsi="Times New Roman"/>
                <w:sz w:val="24"/>
                <w:szCs w:val="24"/>
              </w:rPr>
              <w:t xml:space="preserve"> </w:t>
            </w:r>
            <w:r>
              <w:rPr>
                <w:rFonts w:ascii="Times New Roman" w:hAnsi="Times New Roman"/>
                <w:sz w:val="24"/>
                <w:szCs w:val="24"/>
              </w:rPr>
              <w:t xml:space="preserve">risk management and </w:t>
            </w:r>
            <w:r w:rsidRPr="009E04B9">
              <w:rPr>
                <w:rFonts w:ascii="Times New Roman" w:hAnsi="Times New Roman"/>
                <w:sz w:val="24"/>
                <w:szCs w:val="24"/>
              </w:rPr>
              <w:t>crisis response both at national and EU level</w:t>
            </w:r>
            <w:r>
              <w:rPr>
                <w:rFonts w:ascii="Times New Roman" w:hAnsi="Times New Roman"/>
                <w:sz w:val="24"/>
                <w:szCs w:val="24"/>
              </w:rPr>
              <w:t>.</w:t>
            </w:r>
          </w:p>
          <w:p w14:paraId="1212BF73" w14:textId="71599A12" w:rsidR="00734613" w:rsidRPr="000521E2" w:rsidRDefault="002035D0" w:rsidP="00CA0B6A">
            <w:pPr>
              <w:pStyle w:val="NoSpacing"/>
              <w:widowControl w:val="0"/>
              <w:spacing w:before="120" w:after="120" w:line="276" w:lineRule="auto"/>
              <w:jc w:val="both"/>
              <w:rPr>
                <w:rFonts w:ascii="Times New Roman" w:eastAsia="Times New Roman" w:hAnsi="Times New Roman"/>
                <w:sz w:val="24"/>
                <w:szCs w:val="24"/>
                <w:lang w:val="en-IE"/>
              </w:rPr>
            </w:pPr>
            <w:r w:rsidRPr="000521E2">
              <w:rPr>
                <w:rFonts w:ascii="Times New Roman" w:hAnsi="Times New Roman"/>
                <w:sz w:val="24"/>
                <w:szCs w:val="24"/>
                <w:lang w:val="en-IE"/>
              </w:rPr>
              <w:t>T</w:t>
            </w:r>
            <w:r w:rsidR="00285211" w:rsidRPr="000521E2">
              <w:rPr>
                <w:rFonts w:ascii="Times New Roman" w:hAnsi="Times New Roman"/>
                <w:sz w:val="24"/>
                <w:szCs w:val="24"/>
                <w:lang w:val="en-IE"/>
              </w:rPr>
              <w:t xml:space="preserve">he EU is </w:t>
            </w:r>
            <w:r w:rsidR="009567CB" w:rsidRPr="000521E2">
              <w:rPr>
                <w:rFonts w:ascii="Times New Roman" w:hAnsi="Times New Roman"/>
                <w:sz w:val="24"/>
                <w:szCs w:val="24"/>
                <w:lang w:val="en-IE"/>
              </w:rPr>
              <w:t xml:space="preserve">also </w:t>
            </w:r>
            <w:r w:rsidR="00285211" w:rsidRPr="000521E2">
              <w:rPr>
                <w:rFonts w:ascii="Times New Roman" w:hAnsi="Times New Roman"/>
                <w:sz w:val="24"/>
                <w:szCs w:val="24"/>
                <w:lang w:val="en-IE"/>
              </w:rPr>
              <w:t xml:space="preserve">promoting open and fair trade for all. Trade agreements concluded by the EU </w:t>
            </w:r>
            <w:r w:rsidR="000377B9" w:rsidRPr="000521E2">
              <w:rPr>
                <w:rFonts w:ascii="Times New Roman" w:hAnsi="Times New Roman"/>
                <w:sz w:val="24"/>
                <w:szCs w:val="24"/>
                <w:lang w:val="en-IE"/>
              </w:rPr>
              <w:t xml:space="preserve">aim to </w:t>
            </w:r>
            <w:r w:rsidR="00285211" w:rsidRPr="000521E2">
              <w:rPr>
                <w:rFonts w:ascii="Times New Roman" w:hAnsi="Times New Roman"/>
                <w:sz w:val="24"/>
                <w:szCs w:val="24"/>
                <w:lang w:val="en-IE"/>
              </w:rPr>
              <w:t>strike the right balance to allow farmers to benefit from market opportunities and avoid potentially important market disruptions coming from increased imports (</w:t>
            </w:r>
            <w:r w:rsidR="00DA68B9" w:rsidRPr="000521E2">
              <w:rPr>
                <w:rFonts w:ascii="Times New Roman" w:hAnsi="Times New Roman"/>
                <w:sz w:val="24"/>
                <w:szCs w:val="24"/>
                <w:lang w:val="en-IE"/>
              </w:rPr>
              <w:t xml:space="preserve">notably </w:t>
            </w:r>
            <w:r w:rsidR="00285211" w:rsidRPr="000521E2">
              <w:rPr>
                <w:rFonts w:ascii="Times New Roman" w:hAnsi="Times New Roman"/>
                <w:sz w:val="24"/>
                <w:szCs w:val="24"/>
                <w:lang w:val="en-IE"/>
              </w:rPr>
              <w:t xml:space="preserve">with the use of </w:t>
            </w:r>
            <w:r w:rsidRPr="000521E2">
              <w:rPr>
                <w:rFonts w:ascii="Times New Roman" w:hAnsi="Times New Roman"/>
                <w:sz w:val="24"/>
                <w:szCs w:val="24"/>
                <w:lang w:val="en-IE"/>
              </w:rPr>
              <w:t>tariff rate quotas</w:t>
            </w:r>
            <w:r w:rsidR="00DA68B9" w:rsidRPr="000521E2">
              <w:rPr>
                <w:rFonts w:ascii="Times New Roman" w:hAnsi="Times New Roman"/>
                <w:sz w:val="24"/>
                <w:szCs w:val="24"/>
                <w:lang w:val="en-IE"/>
              </w:rPr>
              <w:t xml:space="preserve"> and safeguard measures</w:t>
            </w:r>
            <w:r w:rsidR="00285211" w:rsidRPr="000521E2">
              <w:rPr>
                <w:rFonts w:ascii="Times New Roman" w:hAnsi="Times New Roman"/>
                <w:sz w:val="24"/>
                <w:szCs w:val="24"/>
                <w:lang w:val="en-IE"/>
              </w:rPr>
              <w:t xml:space="preserve">). </w:t>
            </w:r>
            <w:r w:rsidR="00CB13B8" w:rsidRPr="000521E2">
              <w:rPr>
                <w:rFonts w:ascii="Times New Roman" w:hAnsi="Times New Roman"/>
                <w:sz w:val="24"/>
                <w:szCs w:val="24"/>
                <w:lang w:val="en-IE"/>
              </w:rPr>
              <w:t xml:space="preserve">All imports must already comply with the very strict EU health and food safety requirements. </w:t>
            </w:r>
            <w:r w:rsidR="009567CB" w:rsidRPr="000521E2">
              <w:rPr>
                <w:rFonts w:ascii="Times New Roman" w:hAnsi="Times New Roman"/>
                <w:sz w:val="24"/>
                <w:szCs w:val="24"/>
                <w:lang w:val="en-IE"/>
              </w:rPr>
              <w:t xml:space="preserve">As announced in the Vision, the Commission </w:t>
            </w:r>
            <w:r w:rsidR="003D133F" w:rsidRPr="000521E2">
              <w:rPr>
                <w:rFonts w:ascii="Times New Roman" w:hAnsi="Times New Roman"/>
                <w:sz w:val="24"/>
                <w:szCs w:val="24"/>
                <w:lang w:val="en-IE"/>
              </w:rPr>
              <w:t xml:space="preserve">is </w:t>
            </w:r>
            <w:r w:rsidR="009567CB" w:rsidRPr="000521E2">
              <w:rPr>
                <w:rFonts w:ascii="Times New Roman" w:hAnsi="Times New Roman"/>
                <w:sz w:val="24"/>
                <w:szCs w:val="24"/>
                <w:lang w:val="en-IE"/>
              </w:rPr>
              <w:t>work</w:t>
            </w:r>
            <w:r w:rsidR="003D133F" w:rsidRPr="000521E2">
              <w:rPr>
                <w:rFonts w:ascii="Times New Roman" w:hAnsi="Times New Roman"/>
                <w:sz w:val="24"/>
                <w:szCs w:val="24"/>
                <w:lang w:val="en-IE"/>
              </w:rPr>
              <w:t>ing</w:t>
            </w:r>
            <w:r w:rsidR="009567CB" w:rsidRPr="000521E2">
              <w:rPr>
                <w:rFonts w:ascii="Times New Roman" w:hAnsi="Times New Roman"/>
                <w:sz w:val="24"/>
                <w:szCs w:val="24"/>
                <w:lang w:val="en-IE"/>
              </w:rPr>
              <w:t xml:space="preserve"> towards aligning </w:t>
            </w:r>
            <w:r w:rsidR="2CE9BEDB" w:rsidRPr="000521E2">
              <w:rPr>
                <w:rFonts w:ascii="Times New Roman" w:hAnsi="Times New Roman"/>
                <w:sz w:val="24"/>
                <w:szCs w:val="24"/>
                <w:lang w:val="en-IE"/>
              </w:rPr>
              <w:t>certain environmental</w:t>
            </w:r>
            <w:r w:rsidR="00285211" w:rsidRPr="000521E2">
              <w:rPr>
                <w:rFonts w:ascii="Times New Roman" w:hAnsi="Times New Roman"/>
                <w:sz w:val="24"/>
                <w:szCs w:val="24"/>
                <w:lang w:val="en-IE"/>
              </w:rPr>
              <w:t xml:space="preserve"> standards </w:t>
            </w:r>
            <w:r w:rsidR="629D4A14" w:rsidRPr="000521E2">
              <w:rPr>
                <w:rFonts w:ascii="Times New Roman" w:hAnsi="Times New Roman"/>
                <w:sz w:val="24"/>
                <w:szCs w:val="24"/>
                <w:lang w:val="en-IE"/>
              </w:rPr>
              <w:t xml:space="preserve">on imports, </w:t>
            </w:r>
            <w:r w:rsidR="009567CB" w:rsidRPr="000521E2">
              <w:rPr>
                <w:rFonts w:ascii="Times New Roman" w:hAnsi="Times New Roman"/>
                <w:sz w:val="24"/>
                <w:szCs w:val="24"/>
                <w:lang w:val="en-IE"/>
              </w:rPr>
              <w:t xml:space="preserve">in line with its international obligations. </w:t>
            </w:r>
            <w:r w:rsidR="00DA68B9" w:rsidRPr="000521E2">
              <w:rPr>
                <w:rFonts w:ascii="Times New Roman" w:hAnsi="Times New Roman"/>
                <w:sz w:val="24"/>
                <w:szCs w:val="24"/>
                <w:lang w:val="en-IE"/>
              </w:rPr>
              <w:t xml:space="preserve">Concrete actions under this principle launched in 2025 are (1) the launch of a study feeding into the impact assessment to strengthen alignment of the EU’s production standards on most hazardous pesticides with requirements applicable to imported products; (2) the Commission </w:t>
            </w:r>
            <w:r w:rsidR="00DA68B9" w:rsidRPr="000521E2">
              <w:rPr>
                <w:rFonts w:ascii="Times New Roman" w:hAnsi="Times New Roman"/>
                <w:sz w:val="24"/>
                <w:szCs w:val="24"/>
                <w:lang w:val="en-IE"/>
              </w:rPr>
              <w:lastRenderedPageBreak/>
              <w:t>proposal to amend the existing legal framework for the possibility of not allowing the import of products with residues of the most hazardous pesticides; and (3) a draft regulation lowering all maximum residue levels to the technical zero for active substances carbendazim, benomyl and thiophanate-methyl, following developments in international standards, and forbidding the import of products containing such residues.</w:t>
            </w:r>
          </w:p>
        </w:tc>
      </w:tr>
    </w:tbl>
    <w:p w14:paraId="7130C201" w14:textId="77777777" w:rsidR="00751910" w:rsidRPr="00715378" w:rsidRDefault="00751910" w:rsidP="00734613">
      <w:pPr>
        <w:rPr>
          <w:rFonts w:ascii="Times New Roman" w:hAnsi="Times New Roman"/>
          <w:b/>
          <w:sz w:val="2"/>
          <w:szCs w:val="2"/>
          <w:u w:val="single"/>
        </w:rPr>
      </w:pPr>
    </w:p>
    <w:sectPr w:rsidR="00751910" w:rsidRPr="00715378" w:rsidSect="00A00DE4">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B582" w14:textId="77777777" w:rsidR="0050729A" w:rsidRDefault="0050729A" w:rsidP="00FF63EA">
      <w:pPr>
        <w:spacing w:after="0" w:line="240" w:lineRule="auto"/>
      </w:pPr>
      <w:r>
        <w:separator/>
      </w:r>
    </w:p>
  </w:endnote>
  <w:endnote w:type="continuationSeparator" w:id="0">
    <w:p w14:paraId="236DD742" w14:textId="77777777" w:rsidR="0050729A" w:rsidRDefault="0050729A" w:rsidP="00FF63EA">
      <w:pPr>
        <w:spacing w:after="0" w:line="240" w:lineRule="auto"/>
      </w:pPr>
      <w:r>
        <w:continuationSeparator/>
      </w:r>
    </w:p>
  </w:endnote>
  <w:endnote w:type="continuationNotice" w:id="1">
    <w:p w14:paraId="24251F39" w14:textId="77777777" w:rsidR="0050729A" w:rsidRDefault="00507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02CF" w14:textId="77777777" w:rsidR="0050729A" w:rsidRDefault="0050729A" w:rsidP="00FF63EA">
      <w:pPr>
        <w:spacing w:after="0" w:line="240" w:lineRule="auto"/>
      </w:pPr>
      <w:r>
        <w:separator/>
      </w:r>
    </w:p>
  </w:footnote>
  <w:footnote w:type="continuationSeparator" w:id="0">
    <w:p w14:paraId="331CE969" w14:textId="77777777" w:rsidR="0050729A" w:rsidRDefault="0050729A" w:rsidP="00FF63EA">
      <w:pPr>
        <w:spacing w:after="0" w:line="240" w:lineRule="auto"/>
      </w:pPr>
      <w:r>
        <w:continuationSeparator/>
      </w:r>
    </w:p>
  </w:footnote>
  <w:footnote w:type="continuationNotice" w:id="1">
    <w:p w14:paraId="00EC83EF" w14:textId="77777777" w:rsidR="0050729A" w:rsidRDefault="0050729A">
      <w:pPr>
        <w:spacing w:after="0" w:line="240" w:lineRule="auto"/>
      </w:pPr>
    </w:p>
  </w:footnote>
  <w:footnote w:id="2">
    <w:p w14:paraId="2663CABE" w14:textId="059E9601" w:rsidR="00D64F1D" w:rsidRPr="00CA0B6A" w:rsidRDefault="00D64F1D" w:rsidP="00CA0B6A">
      <w:pPr>
        <w:pStyle w:val="FootnoteText"/>
        <w:widowControl w:val="0"/>
        <w:jc w:val="both"/>
        <w:rPr>
          <w:rFonts w:ascii="Times New Roman" w:hAnsi="Times New Roman"/>
          <w:lang w:val="fr-BE"/>
        </w:rPr>
      </w:pPr>
      <w:r w:rsidRPr="00CA0B6A">
        <w:rPr>
          <w:rStyle w:val="FootnoteReference"/>
          <w:rFonts w:ascii="Times New Roman" w:hAnsi="Times New Roman"/>
        </w:rPr>
        <w:footnoteRef/>
      </w:r>
      <w:r w:rsidRPr="00CA0B6A">
        <w:rPr>
          <w:rFonts w:ascii="Times New Roman" w:hAnsi="Times New Roman"/>
          <w:lang w:val="fr-BE"/>
        </w:rPr>
        <w:t xml:space="preserve"> </w:t>
      </w:r>
      <w:r w:rsidR="00715378" w:rsidRPr="00CA0B6A">
        <w:rPr>
          <w:rFonts w:ascii="Times New Roman" w:hAnsi="Times New Roman"/>
          <w:lang w:val="fr-BE"/>
        </w:rPr>
        <w:tab/>
      </w:r>
      <w:proofErr w:type="gramStart"/>
      <w:r w:rsidRPr="00CA0B6A">
        <w:rPr>
          <w:rFonts w:ascii="Times New Roman" w:hAnsi="Times New Roman"/>
          <w:lang w:val="fr-BE"/>
        </w:rPr>
        <w:t>SWD(</w:t>
      </w:r>
      <w:proofErr w:type="gramEnd"/>
      <w:r w:rsidRPr="00CA0B6A">
        <w:rPr>
          <w:rFonts w:ascii="Times New Roman" w:hAnsi="Times New Roman"/>
          <w:lang w:val="fr-BE"/>
        </w:rPr>
        <w:t>2024) 360 final</w:t>
      </w:r>
      <w:r w:rsidR="00715378" w:rsidRPr="00CA0B6A">
        <w:rPr>
          <w:rFonts w:ascii="Times New Roman" w:hAnsi="Times New Roman"/>
          <w:lang w:val="fr-BE"/>
        </w:rPr>
        <w:t xml:space="preserve"> </w:t>
      </w:r>
      <w:hyperlink r:id="rId1" w:history="1">
        <w:r w:rsidR="00715378" w:rsidRPr="00CA0B6A">
          <w:rPr>
            <w:rStyle w:val="Hyperlink"/>
            <w:rFonts w:ascii="Times New Roman" w:hAnsi="Times New Roman"/>
            <w:lang w:val="fr-BE"/>
          </w:rPr>
          <w:t>EUR-Lex - 52024SC0360 - EN - EUR-Lex</w:t>
        </w:r>
      </w:hyperlink>
      <w:r w:rsidR="00715378" w:rsidRPr="00CA0B6A">
        <w:rPr>
          <w:rFonts w:ascii="Times New Roman" w:hAnsi="Times New Roman"/>
          <w:lang w:val="fr-BE"/>
        </w:rPr>
        <w:t>.</w:t>
      </w:r>
    </w:p>
  </w:footnote>
  <w:footnote w:id="3">
    <w:p w14:paraId="0595C9AB" w14:textId="0117D0E9" w:rsidR="00A00DE4" w:rsidRPr="00CA0B6A" w:rsidRDefault="00A00DE4" w:rsidP="00CA0B6A">
      <w:pPr>
        <w:pStyle w:val="FootnoteText"/>
        <w:widowControl w:val="0"/>
        <w:jc w:val="both"/>
        <w:rPr>
          <w:rFonts w:ascii="Times New Roman" w:hAnsi="Times New Roman"/>
          <w:lang w:val="ca-ES"/>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r w:rsidRPr="00CA0B6A">
        <w:rPr>
          <w:rFonts w:ascii="Times New Roman" w:hAnsi="Times New Roman"/>
        </w:rPr>
        <w:t xml:space="preserve">Regulation (EU) No 1308/2013 of the European Parliament and of the Council: </w:t>
      </w:r>
      <w:hyperlink r:id="rId2" w:history="1">
        <w:r w:rsidRPr="00CA0B6A">
          <w:rPr>
            <w:rStyle w:val="Hyperlink"/>
            <w:rFonts w:ascii="Times New Roman" w:hAnsi="Times New Roman"/>
          </w:rPr>
          <w:t>https://eur-lex.europa.eu/legal-content/EN/TXT/?uri=celex:32013R1308</w:t>
        </w:r>
      </w:hyperlink>
      <w:r w:rsidR="00715378" w:rsidRPr="00CA0B6A">
        <w:rPr>
          <w:rFonts w:ascii="Times New Roman" w:hAnsi="Times New Roman"/>
        </w:rPr>
        <w:t>.</w:t>
      </w:r>
    </w:p>
  </w:footnote>
  <w:footnote w:id="4">
    <w:p w14:paraId="3078CB03" w14:textId="26F45B51" w:rsidR="00F7747C" w:rsidRPr="00CA0B6A" w:rsidRDefault="00F7747C" w:rsidP="00CA0B6A">
      <w:pPr>
        <w:pStyle w:val="FootnoteText"/>
        <w:widowControl w:val="0"/>
        <w:jc w:val="both"/>
        <w:rPr>
          <w:rFonts w:ascii="Times New Roman" w:hAnsi="Times New Roman"/>
          <w:lang w:val="ca-ES"/>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r w:rsidRPr="00CA0B6A">
        <w:rPr>
          <w:rFonts w:ascii="Times New Roman" w:hAnsi="Times New Roman"/>
        </w:rPr>
        <w:t>Directive (EU) 2019/633 of the European Parliament and of the Council</w:t>
      </w:r>
      <w:r w:rsidR="00F54B47" w:rsidRPr="00CA0B6A">
        <w:rPr>
          <w:rFonts w:ascii="Times New Roman" w:hAnsi="Times New Roman"/>
        </w:rPr>
        <w:t xml:space="preserve">:  </w:t>
      </w:r>
      <w:hyperlink r:id="rId3" w:history="1">
        <w:r w:rsidR="00CA0B6A" w:rsidRPr="008728A1">
          <w:rPr>
            <w:rStyle w:val="Hyperlink"/>
            <w:rFonts w:ascii="Times New Roman" w:hAnsi="Times New Roman"/>
          </w:rPr>
          <w:t>https://eur-lex.europa.eu/eli/dir/2019/633/oj</w:t>
        </w:r>
      </w:hyperlink>
      <w:r w:rsidR="00CA0B6A">
        <w:rPr>
          <w:rFonts w:ascii="Times New Roman" w:hAnsi="Times New Roman"/>
        </w:rPr>
        <w:t xml:space="preserve"> </w:t>
      </w:r>
      <w:r w:rsidR="00715378" w:rsidRPr="00CA0B6A">
        <w:rPr>
          <w:rFonts w:ascii="Times New Roman" w:hAnsi="Times New Roman"/>
        </w:rPr>
        <w:t>.</w:t>
      </w:r>
    </w:p>
  </w:footnote>
  <w:footnote w:id="5">
    <w:p w14:paraId="454C7BDC" w14:textId="3588C0A5" w:rsidR="00B32EF9" w:rsidRPr="00CA0B6A" w:rsidRDefault="00B32EF9" w:rsidP="00CA0B6A">
      <w:pPr>
        <w:pStyle w:val="FootnoteText"/>
        <w:widowControl w:val="0"/>
        <w:jc w:val="both"/>
        <w:rPr>
          <w:rFonts w:ascii="Times New Roman" w:hAnsi="Times New Roman"/>
          <w:lang w:val="en-IE"/>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r w:rsidR="00715378" w:rsidRPr="00611563">
        <w:rPr>
          <w:rFonts w:ascii="Times New Roman" w:hAnsi="Times New Roman"/>
        </w:rPr>
        <w:t>COM</w:t>
      </w:r>
      <w:r w:rsidR="00715378">
        <w:rPr>
          <w:rFonts w:ascii="Times New Roman" w:hAnsi="Times New Roman"/>
        </w:rPr>
        <w:t>(</w:t>
      </w:r>
      <w:r w:rsidR="00715378" w:rsidRPr="00611563">
        <w:rPr>
          <w:rFonts w:ascii="Times New Roman" w:hAnsi="Times New Roman"/>
        </w:rPr>
        <w:t>2024</w:t>
      </w:r>
      <w:r w:rsidR="00715378">
        <w:rPr>
          <w:rFonts w:ascii="Times New Roman" w:hAnsi="Times New Roman"/>
        </w:rPr>
        <w:t xml:space="preserve">) </w:t>
      </w:r>
      <w:r w:rsidR="00715378" w:rsidRPr="00611563">
        <w:rPr>
          <w:rFonts w:ascii="Times New Roman" w:hAnsi="Times New Roman"/>
        </w:rPr>
        <w:t>577 final</w:t>
      </w:r>
      <w:r w:rsidR="00715378">
        <w:rPr>
          <w:rFonts w:ascii="Times New Roman" w:hAnsi="Times New Roman"/>
        </w:rPr>
        <w:t xml:space="preserve"> (</w:t>
      </w:r>
      <w:hyperlink r:id="rId4" w:history="1">
        <w:r w:rsidR="00715378" w:rsidRPr="00715378">
          <w:rPr>
            <w:rStyle w:val="Hyperlink"/>
            <w:rFonts w:ascii="Times New Roman" w:hAnsi="Times New Roman"/>
          </w:rPr>
          <w:t>EUR-Lex - 52024PC0577 - EN - EUR-Lex</w:t>
        </w:r>
      </w:hyperlink>
      <w:r w:rsidR="00715378" w:rsidRPr="00715378" w:rsidDel="00715378">
        <w:rPr>
          <w:rFonts w:ascii="Times New Roman" w:hAnsi="Times New Roman"/>
        </w:rPr>
        <w:t xml:space="preserve"> </w:t>
      </w:r>
      <w:r w:rsidR="00715378">
        <w:rPr>
          <w:rFonts w:ascii="Times New Roman" w:hAnsi="Times New Roman"/>
        </w:rPr>
        <w:t>).</w:t>
      </w:r>
      <w:r w:rsidRPr="00CA0B6A">
        <w:rPr>
          <w:rFonts w:ascii="Times New Roman" w:hAnsi="Times New Roman"/>
        </w:rPr>
        <w:t>.</w:t>
      </w:r>
    </w:p>
  </w:footnote>
  <w:footnote w:id="6">
    <w:p w14:paraId="56D0C654" w14:textId="4A77092E" w:rsidR="00B32EF9" w:rsidRPr="00CA0B6A" w:rsidRDefault="00B32EF9" w:rsidP="00CA0B6A">
      <w:pPr>
        <w:pStyle w:val="FootnoteText"/>
        <w:widowControl w:val="0"/>
        <w:jc w:val="both"/>
        <w:rPr>
          <w:rFonts w:ascii="Times New Roman" w:hAnsi="Times New Roman"/>
          <w:lang w:val="en-IE"/>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r w:rsidR="00715378" w:rsidRPr="00611563">
        <w:rPr>
          <w:rFonts w:ascii="Times New Roman" w:hAnsi="Times New Roman"/>
        </w:rPr>
        <w:t>COM</w:t>
      </w:r>
      <w:r w:rsidR="00715378">
        <w:rPr>
          <w:rFonts w:ascii="Times New Roman" w:hAnsi="Times New Roman"/>
        </w:rPr>
        <w:t>(</w:t>
      </w:r>
      <w:r w:rsidR="00715378" w:rsidRPr="00611563">
        <w:rPr>
          <w:rFonts w:ascii="Times New Roman" w:hAnsi="Times New Roman"/>
        </w:rPr>
        <w:t>2024</w:t>
      </w:r>
      <w:r w:rsidR="00715378">
        <w:rPr>
          <w:rFonts w:ascii="Times New Roman" w:hAnsi="Times New Roman"/>
        </w:rPr>
        <w:t>)</w:t>
      </w:r>
      <w:r w:rsidR="00715378" w:rsidRPr="00611563">
        <w:rPr>
          <w:rFonts w:ascii="Times New Roman" w:hAnsi="Times New Roman"/>
        </w:rPr>
        <w:t>576 final</w:t>
      </w:r>
      <w:r w:rsidR="00715378" w:rsidRPr="00715378">
        <w:rPr>
          <w:rFonts w:ascii="Times New Roman" w:hAnsi="Times New Roman"/>
        </w:rPr>
        <w:t xml:space="preserve"> </w:t>
      </w:r>
      <w:r w:rsidR="00715378">
        <w:rPr>
          <w:rFonts w:ascii="Times New Roman" w:hAnsi="Times New Roman"/>
        </w:rPr>
        <w:t>(</w:t>
      </w:r>
      <w:hyperlink r:id="rId5" w:history="1">
        <w:r w:rsidR="00715378" w:rsidRPr="00715378">
          <w:rPr>
            <w:rStyle w:val="Hyperlink"/>
            <w:rFonts w:ascii="Times New Roman" w:hAnsi="Times New Roman"/>
          </w:rPr>
          <w:t>EUR-Lex - 52024PC0576 - EN - EUR-Lex</w:t>
        </w:r>
      </w:hyperlink>
      <w:r w:rsidR="00715378" w:rsidRPr="00715378" w:rsidDel="00715378">
        <w:rPr>
          <w:rFonts w:ascii="Times New Roman" w:hAnsi="Times New Roman"/>
        </w:rPr>
        <w:t xml:space="preserve"> </w:t>
      </w:r>
      <w:r w:rsidR="00715378">
        <w:rPr>
          <w:rFonts w:ascii="Times New Roman" w:hAnsi="Times New Roman"/>
        </w:rPr>
        <w:t>).</w:t>
      </w:r>
    </w:p>
  </w:footnote>
  <w:footnote w:id="7">
    <w:p w14:paraId="417CFA00" w14:textId="0285DD72" w:rsidR="00364DC8" w:rsidRPr="00CA0B6A" w:rsidRDefault="00364DC8" w:rsidP="00CA0B6A">
      <w:pPr>
        <w:pStyle w:val="FootnoteText"/>
        <w:widowControl w:val="0"/>
        <w:jc w:val="both"/>
        <w:rPr>
          <w:rFonts w:ascii="Times New Roman" w:hAnsi="Times New Roman"/>
          <w:lang w:val="en-IE"/>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hyperlink r:id="rId6" w:history="1">
        <w:r w:rsidRPr="00CA0B6A">
          <w:rPr>
            <w:rStyle w:val="Hyperlink"/>
            <w:rFonts w:ascii="Times New Roman" w:hAnsi="Times New Roman"/>
          </w:rPr>
          <w:t>Regulatory and Voluntary Schemes for Fair Agricultural Remuneration - Agriculture and rural development</w:t>
        </w:r>
      </w:hyperlink>
      <w:r w:rsidR="00715378" w:rsidRPr="00CA0B6A">
        <w:rPr>
          <w:rFonts w:ascii="Times New Roman" w:hAnsi="Times New Roman"/>
        </w:rPr>
        <w:t>.</w:t>
      </w:r>
    </w:p>
  </w:footnote>
  <w:footnote w:id="8">
    <w:p w14:paraId="17FD80F7" w14:textId="0050528A" w:rsidR="00364DC8" w:rsidRPr="00CA0B6A" w:rsidRDefault="00364DC8" w:rsidP="00CA0B6A">
      <w:pPr>
        <w:pStyle w:val="FootnoteText"/>
        <w:widowControl w:val="0"/>
        <w:jc w:val="both"/>
        <w:rPr>
          <w:rFonts w:ascii="Times New Roman" w:hAnsi="Times New Roman"/>
          <w:lang w:val="en-IE"/>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hyperlink r:id="rId7" w:history="1">
        <w:r w:rsidRPr="00CA0B6A">
          <w:rPr>
            <w:rStyle w:val="Hyperlink"/>
            <w:rFonts w:ascii="Times New Roman" w:hAnsi="Times New Roman"/>
          </w:rPr>
          <w:t>Commission carried out evaluation of the Directive on unfair trading practices - Agriculture and rural development</w:t>
        </w:r>
      </w:hyperlink>
      <w:r w:rsidR="00715378" w:rsidRPr="00CA0B6A">
        <w:rPr>
          <w:rFonts w:ascii="Times New Roman" w:hAnsi="Times New Roman"/>
        </w:rPr>
        <w:t>.</w:t>
      </w:r>
    </w:p>
  </w:footnote>
  <w:footnote w:id="9">
    <w:p w14:paraId="760DFFB8" w14:textId="7160C424" w:rsidR="00364DC8" w:rsidRPr="00CA0B6A" w:rsidRDefault="00364DC8" w:rsidP="00CA0B6A">
      <w:pPr>
        <w:pStyle w:val="FootnoteText"/>
        <w:widowControl w:val="0"/>
        <w:jc w:val="both"/>
        <w:rPr>
          <w:rFonts w:ascii="Times New Roman" w:hAnsi="Times New Roman"/>
          <w:lang w:val="en-IE"/>
        </w:rPr>
      </w:pPr>
      <w:r w:rsidRPr="00CA0B6A">
        <w:rPr>
          <w:rStyle w:val="FootnoteReference"/>
          <w:rFonts w:ascii="Times New Roman" w:hAnsi="Times New Roman"/>
        </w:rPr>
        <w:footnoteRef/>
      </w:r>
      <w:r w:rsidRPr="00CA0B6A">
        <w:rPr>
          <w:rFonts w:ascii="Times New Roman" w:hAnsi="Times New Roman"/>
        </w:rPr>
        <w:t xml:space="preserve"> </w:t>
      </w:r>
      <w:r w:rsidR="00715378" w:rsidRPr="00CA0B6A">
        <w:rPr>
          <w:rFonts w:ascii="Times New Roman" w:hAnsi="Times New Roman"/>
        </w:rPr>
        <w:tab/>
      </w:r>
      <w:hyperlink r:id="rId8" w:history="1">
        <w:r w:rsidRPr="00CA0B6A">
          <w:rPr>
            <w:rStyle w:val="Hyperlink"/>
            <w:rFonts w:ascii="Times New Roman" w:hAnsi="Times New Roman"/>
          </w:rPr>
          <w:t>Business-to-business unfair trading practices in the food supply chain – revision of EU rules</w:t>
        </w:r>
      </w:hyperlink>
      <w:r w:rsidR="00715378" w:rsidRPr="00CA0B6A">
        <w:rPr>
          <w:rFonts w:ascii="Times New Roman" w:hAnsi="Times New Roman"/>
        </w:rPr>
        <w:t>.</w:t>
      </w:r>
    </w:p>
  </w:footnote>
  <w:footnote w:id="10">
    <w:p w14:paraId="31960D84" w14:textId="3A0651BB" w:rsidR="00880E47" w:rsidRPr="001255A1" w:rsidRDefault="00880E47" w:rsidP="00CA0B6A">
      <w:pPr>
        <w:pStyle w:val="FootnoteText"/>
        <w:widowControl w:val="0"/>
        <w:jc w:val="both"/>
        <w:rPr>
          <w:lang w:val="ca-ES"/>
        </w:rPr>
      </w:pPr>
      <w:r w:rsidRPr="00CA0B6A">
        <w:rPr>
          <w:rStyle w:val="FootnoteReference"/>
          <w:rFonts w:ascii="Times New Roman" w:hAnsi="Times New Roman"/>
        </w:rPr>
        <w:footnoteRef/>
      </w:r>
      <w:r w:rsidRPr="00CA0B6A">
        <w:rPr>
          <w:rFonts w:ascii="Times New Roman" w:hAnsi="Times New Roman"/>
          <w:lang w:val="ca-ES"/>
        </w:rPr>
        <w:t xml:space="preserve"> </w:t>
      </w:r>
      <w:r w:rsidR="00715378" w:rsidRPr="00CA0B6A">
        <w:rPr>
          <w:rFonts w:ascii="Times New Roman" w:hAnsi="Times New Roman"/>
          <w:lang w:val="ca-ES"/>
        </w:rPr>
        <w:tab/>
      </w:r>
      <w:r w:rsidRPr="00CA0B6A">
        <w:rPr>
          <w:rFonts w:ascii="Times New Roman" w:hAnsi="Times New Roman"/>
          <w:lang w:val="ca-ES"/>
        </w:rPr>
        <w:t xml:space="preserve">Commission Implementing Regulation (EU) 2017/1185: </w:t>
      </w:r>
      <w:r w:rsidR="004869C3" w:rsidRPr="00CA0B6A">
        <w:rPr>
          <w:rFonts w:ascii="Times New Roman" w:hAnsi="Times New Roman"/>
          <w:lang w:val="ca-ES"/>
        </w:rPr>
        <w:t xml:space="preserve"> </w:t>
      </w:r>
      <w:r w:rsidR="00715378">
        <w:rPr>
          <w:rFonts w:ascii="Times New Roman" w:hAnsi="Times New Roman"/>
          <w:lang w:val="ca-ES"/>
        </w:rPr>
        <w:t>(</w:t>
      </w:r>
      <w:hyperlink r:id="rId9" w:history="1">
        <w:r w:rsidR="00715378" w:rsidRPr="00CA0B6A">
          <w:rPr>
            <w:rStyle w:val="Hyperlink"/>
            <w:rFonts w:ascii="Times New Roman" w:hAnsi="Times New Roman"/>
          </w:rPr>
          <w:t>https://eur-lex.europa.eu/legal-content/EN/TXT/?uri=CELEX:32017R1185</w:t>
        </w:r>
      </w:hyperlink>
      <w:r w:rsidR="00715378">
        <w:rPr>
          <w:rFonts w:ascii="Times New Roman" w:hAnsi="Times New Roman"/>
          <w:lang w:val="ca-ES"/>
        </w:rPr>
        <w:t xml:space="preserve">) </w:t>
      </w:r>
      <w:r w:rsidR="00715378" w:rsidRPr="00CA0B6A">
        <w:rPr>
          <w:rFonts w:ascii="Times New Roman" w:hAnsi="Times New Roman"/>
          <w:lang w:val="ca-ES"/>
        </w:rPr>
        <w:t>.</w:t>
      </w:r>
    </w:p>
  </w:footnote>
  <w:footnote w:id="11">
    <w:p w14:paraId="42FC8C86" w14:textId="07E0689C" w:rsidR="00FC6F10" w:rsidRPr="00CA0B6A" w:rsidRDefault="00FC6F10" w:rsidP="00CA0B6A">
      <w:pPr>
        <w:pStyle w:val="FootnoteText"/>
        <w:widowControl w:val="0"/>
        <w:jc w:val="both"/>
        <w:rPr>
          <w:rFonts w:ascii="Times New Roman" w:hAnsi="Times New Roman"/>
          <w:lang w:val="ca-ES"/>
        </w:rPr>
      </w:pPr>
      <w:r w:rsidRPr="00CA0B6A">
        <w:rPr>
          <w:rStyle w:val="FootnoteReference"/>
          <w:rFonts w:ascii="Times New Roman" w:hAnsi="Times New Roman"/>
        </w:rPr>
        <w:footnoteRef/>
      </w:r>
      <w:r w:rsidRPr="00CA0B6A">
        <w:rPr>
          <w:rFonts w:ascii="Times New Roman" w:hAnsi="Times New Roman"/>
          <w:lang w:val="ca-ES"/>
        </w:rPr>
        <w:t xml:space="preserve"> </w:t>
      </w:r>
      <w:r w:rsidR="00715378" w:rsidRPr="00CA0B6A">
        <w:rPr>
          <w:rFonts w:ascii="Times New Roman" w:hAnsi="Times New Roman"/>
          <w:lang w:val="ca-ES"/>
        </w:rPr>
        <w:tab/>
      </w:r>
      <w:hyperlink r:id="rId10" w:history="1">
        <w:r w:rsidR="00715378" w:rsidRPr="00CA0B6A">
          <w:rPr>
            <w:rStyle w:val="Hyperlink"/>
            <w:rFonts w:ascii="Times New Roman" w:hAnsi="Times New Roman"/>
          </w:rPr>
          <w:t>https://agriculture.ec.europa.eu/common-agricultural-policy/agri-food-supply-chain/afco_en</w:t>
        </w:r>
      </w:hyperlink>
      <w:r w:rsidR="00715378">
        <w:rPr>
          <w:rFonts w:ascii="Times New Roman" w:hAnsi="Times New Roman"/>
          <w:lang w:val="ca-ES"/>
        </w:rPr>
        <w:t xml:space="preserve"> </w:t>
      </w:r>
      <w:r w:rsidR="00715378" w:rsidRPr="00CA0B6A">
        <w:rPr>
          <w:rFonts w:ascii="Times New Roman" w:hAnsi="Times New Roman"/>
          <w:lang w:val="ca-ES"/>
        </w:rPr>
        <w:t>.</w:t>
      </w:r>
    </w:p>
  </w:footnote>
  <w:footnote w:id="12">
    <w:p w14:paraId="75B7C7D4" w14:textId="53F1371C" w:rsidR="00015595" w:rsidRPr="001255A1" w:rsidRDefault="00015595" w:rsidP="00CA0B6A">
      <w:pPr>
        <w:pStyle w:val="FootnoteText"/>
        <w:widowControl w:val="0"/>
        <w:jc w:val="both"/>
        <w:rPr>
          <w:lang w:val="ca-ES"/>
        </w:rPr>
      </w:pPr>
      <w:r w:rsidRPr="00CA0B6A">
        <w:rPr>
          <w:rStyle w:val="FootnoteReference"/>
          <w:rFonts w:ascii="Times New Roman" w:hAnsi="Times New Roman"/>
        </w:rPr>
        <w:footnoteRef/>
      </w:r>
      <w:r w:rsidRPr="00CA0B6A">
        <w:rPr>
          <w:rFonts w:ascii="Times New Roman" w:hAnsi="Times New Roman"/>
          <w:lang w:val="ca-ES"/>
        </w:rPr>
        <w:t xml:space="preserve"> </w:t>
      </w:r>
      <w:r w:rsidR="00715378" w:rsidRPr="00CA0B6A">
        <w:rPr>
          <w:rFonts w:ascii="Times New Roman" w:hAnsi="Times New Roman"/>
          <w:lang w:val="ca-ES"/>
        </w:rPr>
        <w:tab/>
      </w:r>
      <w:hyperlink r:id="rId11" w:history="1">
        <w:r w:rsidR="00715378" w:rsidRPr="00CA0B6A">
          <w:rPr>
            <w:rStyle w:val="Hyperlink"/>
            <w:rFonts w:ascii="Times New Roman" w:hAnsi="Times New Roman"/>
            <w:lang w:val="ca-ES"/>
          </w:rPr>
          <w:t>https://agriculture.ec.europa.eu/common-agricultural-policy/cap-overview/main-initiatives-strategic-dialogue-future-eu-agriculture_en#strategic-dialogue-report</w:t>
        </w:r>
      </w:hyperlink>
      <w:r w:rsidR="00715378">
        <w:rPr>
          <w:rFonts w:ascii="Times New Roman" w:hAnsi="Times New Roman"/>
          <w:lang w:val="ca-ES"/>
        </w:rPr>
        <w:t xml:space="preserve"> </w:t>
      </w:r>
      <w:r w:rsidR="00715378" w:rsidRPr="00CA0B6A">
        <w:rPr>
          <w:rFonts w:ascii="Times New Roman" w:hAnsi="Times New Roman"/>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B1C"/>
    <w:multiLevelType w:val="hybridMultilevel"/>
    <w:tmpl w:val="D77075AE"/>
    <w:lvl w:ilvl="0" w:tplc="61FA22AC">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92B1BCB"/>
    <w:multiLevelType w:val="hybridMultilevel"/>
    <w:tmpl w:val="C9C419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E6F1C44"/>
    <w:multiLevelType w:val="hybridMultilevel"/>
    <w:tmpl w:val="9F2A7B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915337"/>
    <w:multiLevelType w:val="hybridMultilevel"/>
    <w:tmpl w:val="7B947E50"/>
    <w:lvl w:ilvl="0" w:tplc="61FA22AC">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2C92F2F"/>
    <w:multiLevelType w:val="hybridMultilevel"/>
    <w:tmpl w:val="61D251C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9A6971"/>
    <w:multiLevelType w:val="multilevel"/>
    <w:tmpl w:val="C08C2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833680">
    <w:abstractNumId w:val="1"/>
  </w:num>
  <w:num w:numId="2" w16cid:durableId="688262378">
    <w:abstractNumId w:val="3"/>
  </w:num>
  <w:num w:numId="3" w16cid:durableId="185215118">
    <w:abstractNumId w:val="0"/>
  </w:num>
  <w:num w:numId="4" w16cid:durableId="1804688474">
    <w:abstractNumId w:val="4"/>
  </w:num>
  <w:num w:numId="5" w16cid:durableId="454257300">
    <w:abstractNumId w:val="2"/>
  </w:num>
  <w:num w:numId="6" w16cid:durableId="1221213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15595"/>
    <w:rsid w:val="0003151E"/>
    <w:rsid w:val="00036378"/>
    <w:rsid w:val="000377B9"/>
    <w:rsid w:val="00046B15"/>
    <w:rsid w:val="00050DC7"/>
    <w:rsid w:val="000521E2"/>
    <w:rsid w:val="00055202"/>
    <w:rsid w:val="0006469A"/>
    <w:rsid w:val="00076109"/>
    <w:rsid w:val="00077C4F"/>
    <w:rsid w:val="00080750"/>
    <w:rsid w:val="00093FD8"/>
    <w:rsid w:val="00094B31"/>
    <w:rsid w:val="000A120B"/>
    <w:rsid w:val="000B165D"/>
    <w:rsid w:val="000C1222"/>
    <w:rsid w:val="000F2C5C"/>
    <w:rsid w:val="000F5FD8"/>
    <w:rsid w:val="00101374"/>
    <w:rsid w:val="001126F0"/>
    <w:rsid w:val="001167C0"/>
    <w:rsid w:val="001255A1"/>
    <w:rsid w:val="001270E4"/>
    <w:rsid w:val="00132DF6"/>
    <w:rsid w:val="00135C2A"/>
    <w:rsid w:val="00162663"/>
    <w:rsid w:val="001636B0"/>
    <w:rsid w:val="001710F6"/>
    <w:rsid w:val="00171A99"/>
    <w:rsid w:val="00175C25"/>
    <w:rsid w:val="00193456"/>
    <w:rsid w:val="00196EDD"/>
    <w:rsid w:val="001B0E0B"/>
    <w:rsid w:val="001C0BC7"/>
    <w:rsid w:val="001F2EC6"/>
    <w:rsid w:val="001F65D0"/>
    <w:rsid w:val="00201AFA"/>
    <w:rsid w:val="002035D0"/>
    <w:rsid w:val="00217E59"/>
    <w:rsid w:val="00235451"/>
    <w:rsid w:val="002568A6"/>
    <w:rsid w:val="00271D8C"/>
    <w:rsid w:val="00285211"/>
    <w:rsid w:val="0029466F"/>
    <w:rsid w:val="002C51E5"/>
    <w:rsid w:val="002C7432"/>
    <w:rsid w:val="002D2868"/>
    <w:rsid w:val="002E4ACA"/>
    <w:rsid w:val="002F03FA"/>
    <w:rsid w:val="003004D2"/>
    <w:rsid w:val="00300584"/>
    <w:rsid w:val="0030147D"/>
    <w:rsid w:val="0031714E"/>
    <w:rsid w:val="003349A3"/>
    <w:rsid w:val="003520B3"/>
    <w:rsid w:val="0035286D"/>
    <w:rsid w:val="00364DC8"/>
    <w:rsid w:val="003774A6"/>
    <w:rsid w:val="00377967"/>
    <w:rsid w:val="00386143"/>
    <w:rsid w:val="003905B1"/>
    <w:rsid w:val="00393964"/>
    <w:rsid w:val="003B4049"/>
    <w:rsid w:val="003B58DC"/>
    <w:rsid w:val="003D133F"/>
    <w:rsid w:val="003D48CE"/>
    <w:rsid w:val="003D5697"/>
    <w:rsid w:val="003F686E"/>
    <w:rsid w:val="0041348A"/>
    <w:rsid w:val="004273BD"/>
    <w:rsid w:val="00442552"/>
    <w:rsid w:val="00455A1C"/>
    <w:rsid w:val="00464811"/>
    <w:rsid w:val="00465210"/>
    <w:rsid w:val="004675B5"/>
    <w:rsid w:val="004770D6"/>
    <w:rsid w:val="004869C3"/>
    <w:rsid w:val="004D35DD"/>
    <w:rsid w:val="004D3CE4"/>
    <w:rsid w:val="004E2615"/>
    <w:rsid w:val="004F63F1"/>
    <w:rsid w:val="004F651E"/>
    <w:rsid w:val="0050729A"/>
    <w:rsid w:val="0052596B"/>
    <w:rsid w:val="00554D8D"/>
    <w:rsid w:val="00573835"/>
    <w:rsid w:val="00581306"/>
    <w:rsid w:val="005814CB"/>
    <w:rsid w:val="00592A2B"/>
    <w:rsid w:val="005A15CE"/>
    <w:rsid w:val="005C3105"/>
    <w:rsid w:val="005C60E6"/>
    <w:rsid w:val="005C74D0"/>
    <w:rsid w:val="005D33E7"/>
    <w:rsid w:val="006155AC"/>
    <w:rsid w:val="006456D0"/>
    <w:rsid w:val="006614D8"/>
    <w:rsid w:val="006867B3"/>
    <w:rsid w:val="00692C2F"/>
    <w:rsid w:val="00695797"/>
    <w:rsid w:val="00696A5E"/>
    <w:rsid w:val="006A07B6"/>
    <w:rsid w:val="006A0822"/>
    <w:rsid w:val="006B11DC"/>
    <w:rsid w:val="006B3B69"/>
    <w:rsid w:val="006B4AC6"/>
    <w:rsid w:val="006B736F"/>
    <w:rsid w:val="00715378"/>
    <w:rsid w:val="00720A97"/>
    <w:rsid w:val="00734613"/>
    <w:rsid w:val="0073525A"/>
    <w:rsid w:val="00743324"/>
    <w:rsid w:val="00743B3D"/>
    <w:rsid w:val="00751910"/>
    <w:rsid w:val="00751DD9"/>
    <w:rsid w:val="00751E60"/>
    <w:rsid w:val="007547B5"/>
    <w:rsid w:val="00795A9E"/>
    <w:rsid w:val="00797C29"/>
    <w:rsid w:val="007A29A4"/>
    <w:rsid w:val="007A606D"/>
    <w:rsid w:val="007C2214"/>
    <w:rsid w:val="007C2C1B"/>
    <w:rsid w:val="0080140E"/>
    <w:rsid w:val="00803594"/>
    <w:rsid w:val="00807B48"/>
    <w:rsid w:val="008135CA"/>
    <w:rsid w:val="0081584F"/>
    <w:rsid w:val="008220AD"/>
    <w:rsid w:val="00840CE2"/>
    <w:rsid w:val="008419B8"/>
    <w:rsid w:val="0085231A"/>
    <w:rsid w:val="00862B88"/>
    <w:rsid w:val="008703BF"/>
    <w:rsid w:val="00880E47"/>
    <w:rsid w:val="008925CE"/>
    <w:rsid w:val="008B0428"/>
    <w:rsid w:val="008C4D41"/>
    <w:rsid w:val="008E0EE4"/>
    <w:rsid w:val="00901154"/>
    <w:rsid w:val="0090622F"/>
    <w:rsid w:val="00920968"/>
    <w:rsid w:val="00923F6A"/>
    <w:rsid w:val="009316CB"/>
    <w:rsid w:val="00932953"/>
    <w:rsid w:val="009567CB"/>
    <w:rsid w:val="00962733"/>
    <w:rsid w:val="00962A09"/>
    <w:rsid w:val="00966DE8"/>
    <w:rsid w:val="00981F45"/>
    <w:rsid w:val="0098266D"/>
    <w:rsid w:val="00994D12"/>
    <w:rsid w:val="009B128B"/>
    <w:rsid w:val="009B177B"/>
    <w:rsid w:val="009B23D1"/>
    <w:rsid w:val="009C75A4"/>
    <w:rsid w:val="009D250B"/>
    <w:rsid w:val="009E04B9"/>
    <w:rsid w:val="009E09F8"/>
    <w:rsid w:val="009E5084"/>
    <w:rsid w:val="00A00DE4"/>
    <w:rsid w:val="00A0508F"/>
    <w:rsid w:val="00A14CCD"/>
    <w:rsid w:val="00A16F07"/>
    <w:rsid w:val="00A409BC"/>
    <w:rsid w:val="00A62C7B"/>
    <w:rsid w:val="00A76CA4"/>
    <w:rsid w:val="00A7709A"/>
    <w:rsid w:val="00A8579E"/>
    <w:rsid w:val="00A96630"/>
    <w:rsid w:val="00AA6F9F"/>
    <w:rsid w:val="00AC7DCE"/>
    <w:rsid w:val="00AD1369"/>
    <w:rsid w:val="00AE1842"/>
    <w:rsid w:val="00AE3C7C"/>
    <w:rsid w:val="00AF0ED9"/>
    <w:rsid w:val="00AF2699"/>
    <w:rsid w:val="00B0104D"/>
    <w:rsid w:val="00B152CF"/>
    <w:rsid w:val="00B31306"/>
    <w:rsid w:val="00B32EF9"/>
    <w:rsid w:val="00B42814"/>
    <w:rsid w:val="00B561B9"/>
    <w:rsid w:val="00B6360C"/>
    <w:rsid w:val="00B63E1A"/>
    <w:rsid w:val="00B7515A"/>
    <w:rsid w:val="00B771DE"/>
    <w:rsid w:val="00B81B00"/>
    <w:rsid w:val="00B83936"/>
    <w:rsid w:val="00B87B0E"/>
    <w:rsid w:val="00BD28F3"/>
    <w:rsid w:val="00BD6EB7"/>
    <w:rsid w:val="00BF0801"/>
    <w:rsid w:val="00BF4A1D"/>
    <w:rsid w:val="00BF7F33"/>
    <w:rsid w:val="00C16ED9"/>
    <w:rsid w:val="00C44F5A"/>
    <w:rsid w:val="00C51CAF"/>
    <w:rsid w:val="00C54D27"/>
    <w:rsid w:val="00C72E9F"/>
    <w:rsid w:val="00C73DEC"/>
    <w:rsid w:val="00C76EEB"/>
    <w:rsid w:val="00CA0B6A"/>
    <w:rsid w:val="00CB13B8"/>
    <w:rsid w:val="00D01F5A"/>
    <w:rsid w:val="00D064D6"/>
    <w:rsid w:val="00D1716E"/>
    <w:rsid w:val="00D2085C"/>
    <w:rsid w:val="00D37E87"/>
    <w:rsid w:val="00D42CA0"/>
    <w:rsid w:val="00D57186"/>
    <w:rsid w:val="00D64E05"/>
    <w:rsid w:val="00D64F1D"/>
    <w:rsid w:val="00D75307"/>
    <w:rsid w:val="00D92FD3"/>
    <w:rsid w:val="00D957A4"/>
    <w:rsid w:val="00DA3B6E"/>
    <w:rsid w:val="00DA5294"/>
    <w:rsid w:val="00DA68B9"/>
    <w:rsid w:val="00DB7581"/>
    <w:rsid w:val="00DC70C1"/>
    <w:rsid w:val="00DE5542"/>
    <w:rsid w:val="00E1237C"/>
    <w:rsid w:val="00E32C54"/>
    <w:rsid w:val="00E35B00"/>
    <w:rsid w:val="00E5022D"/>
    <w:rsid w:val="00E62934"/>
    <w:rsid w:val="00E904C8"/>
    <w:rsid w:val="00E92441"/>
    <w:rsid w:val="00E9406E"/>
    <w:rsid w:val="00E950FA"/>
    <w:rsid w:val="00EA1BBF"/>
    <w:rsid w:val="00EA73B4"/>
    <w:rsid w:val="00EB29A9"/>
    <w:rsid w:val="00EB77D2"/>
    <w:rsid w:val="00ED4339"/>
    <w:rsid w:val="00ED4B7B"/>
    <w:rsid w:val="00F063D5"/>
    <w:rsid w:val="00F12F56"/>
    <w:rsid w:val="00F16556"/>
    <w:rsid w:val="00F2733C"/>
    <w:rsid w:val="00F316C8"/>
    <w:rsid w:val="00F4771A"/>
    <w:rsid w:val="00F54B47"/>
    <w:rsid w:val="00F55C63"/>
    <w:rsid w:val="00F632DE"/>
    <w:rsid w:val="00F64320"/>
    <w:rsid w:val="00F7307B"/>
    <w:rsid w:val="00F735E4"/>
    <w:rsid w:val="00F7747C"/>
    <w:rsid w:val="00FA1416"/>
    <w:rsid w:val="00FB7834"/>
    <w:rsid w:val="00FC3931"/>
    <w:rsid w:val="00FC6F10"/>
    <w:rsid w:val="00FD485A"/>
    <w:rsid w:val="00FD4B6A"/>
    <w:rsid w:val="00FF03A8"/>
    <w:rsid w:val="00FF5DCA"/>
    <w:rsid w:val="00FF63EA"/>
    <w:rsid w:val="00FF7A77"/>
    <w:rsid w:val="044B07EA"/>
    <w:rsid w:val="0517896F"/>
    <w:rsid w:val="0730B005"/>
    <w:rsid w:val="0AEBC8FE"/>
    <w:rsid w:val="0E6E3CC7"/>
    <w:rsid w:val="12F186CA"/>
    <w:rsid w:val="13A0C379"/>
    <w:rsid w:val="1AF1BE35"/>
    <w:rsid w:val="1B21D44C"/>
    <w:rsid w:val="1B240FEC"/>
    <w:rsid w:val="23EA1F34"/>
    <w:rsid w:val="2A6A59C3"/>
    <w:rsid w:val="2CE9BEDB"/>
    <w:rsid w:val="30E5C0AC"/>
    <w:rsid w:val="38726B0B"/>
    <w:rsid w:val="3E4690C4"/>
    <w:rsid w:val="43A4F96F"/>
    <w:rsid w:val="446E7644"/>
    <w:rsid w:val="45131442"/>
    <w:rsid w:val="629D4A14"/>
    <w:rsid w:val="62DB70E7"/>
    <w:rsid w:val="65819AFA"/>
    <w:rsid w:val="65A53755"/>
    <w:rsid w:val="6705F853"/>
    <w:rsid w:val="6A13F68E"/>
    <w:rsid w:val="70628C56"/>
    <w:rsid w:val="7207B6BF"/>
    <w:rsid w:val="738FC8AA"/>
    <w:rsid w:val="74E1CB20"/>
    <w:rsid w:val="780D20C9"/>
    <w:rsid w:val="7B95A6DC"/>
    <w:rsid w:val="7E6AF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3BD0E2D1-76C5-4EBD-AD28-424FB336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1126F0"/>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locked/>
    <w:rsid w:val="008220AD"/>
    <w:rPr>
      <w:rFonts w:cs="Calibri"/>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8220AD"/>
    <w:pPr>
      <w:spacing w:after="0" w:line="240" w:lineRule="auto"/>
      <w:ind w:left="720"/>
    </w:pPr>
    <w:rPr>
      <w:rFonts w:cs="Calibri"/>
      <w:sz w:val="20"/>
      <w:szCs w:val="20"/>
      <w:lang w:eastAsia="en-GB"/>
    </w:rPr>
  </w:style>
  <w:style w:type="table" w:customStyle="1" w:styleId="TableGrid2">
    <w:name w:val="Table Grid2"/>
    <w:basedOn w:val="TableNormal"/>
    <w:next w:val="TableGrid"/>
    <w:uiPriority w:val="59"/>
    <w:rsid w:val="008220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85211"/>
    <w:rPr>
      <w:vertAlign w:val="superscript"/>
    </w:rPr>
  </w:style>
  <w:style w:type="character" w:styleId="Hyperlink">
    <w:name w:val="Hyperlink"/>
    <w:uiPriority w:val="99"/>
    <w:unhideWhenUsed/>
    <w:rsid w:val="00285211"/>
    <w:rPr>
      <w:color w:val="0563C1"/>
      <w:u w:val="single"/>
    </w:rPr>
  </w:style>
  <w:style w:type="character" w:customStyle="1" w:styleId="FootnoteTextChar">
    <w:name w:val="Footnote Text Char"/>
    <w:link w:val="FootnoteText"/>
    <w:uiPriority w:val="99"/>
    <w:semiHidden/>
    <w:rsid w:val="00285211"/>
  </w:style>
  <w:style w:type="paragraph" w:styleId="FootnoteText">
    <w:name w:val="footnote text"/>
    <w:basedOn w:val="Normal"/>
    <w:link w:val="FootnoteTextChar"/>
    <w:uiPriority w:val="99"/>
    <w:semiHidden/>
    <w:unhideWhenUsed/>
    <w:rsid w:val="00285211"/>
    <w:pPr>
      <w:spacing w:after="0" w:line="240" w:lineRule="auto"/>
    </w:pPr>
    <w:rPr>
      <w:sz w:val="20"/>
      <w:szCs w:val="20"/>
      <w:lang w:eastAsia="en-GB"/>
    </w:rPr>
  </w:style>
  <w:style w:type="character" w:customStyle="1" w:styleId="FootnoteTextChar1">
    <w:name w:val="Footnote Text Char1"/>
    <w:uiPriority w:val="99"/>
    <w:semiHidden/>
    <w:rsid w:val="00285211"/>
    <w:rPr>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0A120B"/>
    <w:rPr>
      <w:sz w:val="22"/>
      <w:szCs w:val="22"/>
      <w:lang w:val="en-GB" w:eastAsia="en-US"/>
    </w:rPr>
  </w:style>
  <w:style w:type="paragraph" w:styleId="Header">
    <w:name w:val="header"/>
    <w:basedOn w:val="Normal"/>
    <w:link w:val="HeaderChar"/>
    <w:uiPriority w:val="99"/>
    <w:semiHidden/>
    <w:unhideWhenUsed/>
    <w:rsid w:val="000A120B"/>
    <w:pPr>
      <w:tabs>
        <w:tab w:val="center" w:pos="4513"/>
        <w:tab w:val="right" w:pos="9026"/>
      </w:tabs>
    </w:pPr>
  </w:style>
  <w:style w:type="character" w:customStyle="1" w:styleId="HeaderChar">
    <w:name w:val="Header Char"/>
    <w:link w:val="Header"/>
    <w:uiPriority w:val="99"/>
    <w:semiHidden/>
    <w:rsid w:val="000A120B"/>
    <w:rPr>
      <w:sz w:val="22"/>
      <w:szCs w:val="22"/>
      <w:lang w:eastAsia="en-US"/>
    </w:rPr>
  </w:style>
  <w:style w:type="paragraph" w:styleId="Footer">
    <w:name w:val="footer"/>
    <w:basedOn w:val="Normal"/>
    <w:link w:val="FooterChar"/>
    <w:uiPriority w:val="99"/>
    <w:semiHidden/>
    <w:unhideWhenUsed/>
    <w:rsid w:val="000A120B"/>
    <w:pPr>
      <w:tabs>
        <w:tab w:val="center" w:pos="4513"/>
        <w:tab w:val="right" w:pos="9026"/>
      </w:tabs>
    </w:pPr>
  </w:style>
  <w:style w:type="character" w:customStyle="1" w:styleId="FooterChar">
    <w:name w:val="Footer Char"/>
    <w:link w:val="Footer"/>
    <w:uiPriority w:val="99"/>
    <w:semiHidden/>
    <w:rsid w:val="000A120B"/>
    <w:rPr>
      <w:sz w:val="22"/>
      <w:szCs w:val="22"/>
      <w:lang w:eastAsia="en-US"/>
    </w:rPr>
  </w:style>
  <w:style w:type="character" w:customStyle="1" w:styleId="Heading2Char">
    <w:name w:val="Heading 2 Char"/>
    <w:link w:val="Heading2"/>
    <w:uiPriority w:val="9"/>
    <w:rsid w:val="001126F0"/>
    <w:rPr>
      <w:rFonts w:ascii="Calibri Light" w:eastAsia="Times New Roman" w:hAnsi="Calibri Light"/>
      <w:color w:val="2E74B5"/>
      <w:sz w:val="26"/>
      <w:szCs w:val="26"/>
      <w:lang w:val="en-GB" w:eastAsia="en-US"/>
    </w:rPr>
  </w:style>
  <w:style w:type="paragraph" w:styleId="CommentSubject">
    <w:name w:val="annotation subject"/>
    <w:basedOn w:val="CommentText"/>
    <w:next w:val="CommentText"/>
    <w:link w:val="CommentSubjectChar"/>
    <w:uiPriority w:val="99"/>
    <w:semiHidden/>
    <w:unhideWhenUsed/>
    <w:rsid w:val="00D42CA0"/>
    <w:rPr>
      <w:b/>
      <w:bCs/>
    </w:rPr>
  </w:style>
  <w:style w:type="character" w:customStyle="1" w:styleId="CommentSubjectChar">
    <w:name w:val="Comment Subject Char"/>
    <w:link w:val="CommentSubject"/>
    <w:uiPriority w:val="99"/>
    <w:semiHidden/>
    <w:rsid w:val="00D42CA0"/>
    <w:rPr>
      <w:b/>
      <w:bCs/>
      <w:lang w:val="en-GB" w:eastAsia="en-US"/>
    </w:rPr>
  </w:style>
  <w:style w:type="paragraph" w:styleId="NoSpacing">
    <w:name w:val="No Spacing"/>
    <w:uiPriority w:val="1"/>
    <w:qFormat/>
    <w:rsid w:val="00D37E87"/>
    <w:rPr>
      <w:rFonts w:cs="Arial"/>
      <w:sz w:val="22"/>
      <w:szCs w:val="22"/>
      <w:lang w:val="fr-BE" w:eastAsia="en-US"/>
    </w:rPr>
  </w:style>
  <w:style w:type="character" w:styleId="UnresolvedMention">
    <w:name w:val="Unresolved Mention"/>
    <w:uiPriority w:val="99"/>
    <w:semiHidden/>
    <w:unhideWhenUsed/>
    <w:rsid w:val="006A07B6"/>
    <w:rPr>
      <w:color w:val="605E5C"/>
      <w:shd w:val="clear" w:color="auto" w:fill="E1DFDD"/>
    </w:rPr>
  </w:style>
  <w:style w:type="paragraph" w:styleId="EndnoteText">
    <w:name w:val="endnote text"/>
    <w:basedOn w:val="Normal"/>
    <w:link w:val="EndnoteTextChar"/>
    <w:uiPriority w:val="99"/>
    <w:semiHidden/>
    <w:unhideWhenUsed/>
    <w:rsid w:val="008419B8"/>
    <w:rPr>
      <w:sz w:val="20"/>
      <w:szCs w:val="20"/>
    </w:rPr>
  </w:style>
  <w:style w:type="character" w:customStyle="1" w:styleId="EndnoteTextChar">
    <w:name w:val="Endnote Text Char"/>
    <w:link w:val="EndnoteText"/>
    <w:uiPriority w:val="99"/>
    <w:semiHidden/>
    <w:rsid w:val="008419B8"/>
    <w:rPr>
      <w:lang w:val="en-GB" w:eastAsia="en-US"/>
    </w:rPr>
  </w:style>
  <w:style w:type="character" w:styleId="EndnoteReference">
    <w:name w:val="endnote reference"/>
    <w:uiPriority w:val="99"/>
    <w:semiHidden/>
    <w:unhideWhenUsed/>
    <w:rsid w:val="008419B8"/>
    <w:rPr>
      <w:vertAlign w:val="superscript"/>
    </w:rPr>
  </w:style>
  <w:style w:type="character" w:styleId="FollowedHyperlink">
    <w:name w:val="FollowedHyperlink"/>
    <w:basedOn w:val="DefaultParagraphFont"/>
    <w:uiPriority w:val="99"/>
    <w:semiHidden/>
    <w:unhideWhenUsed/>
    <w:rsid w:val="00364D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40153">
      <w:bodyDiv w:val="1"/>
      <w:marLeft w:val="0"/>
      <w:marRight w:val="0"/>
      <w:marTop w:val="0"/>
      <w:marBottom w:val="0"/>
      <w:divBdr>
        <w:top w:val="none" w:sz="0" w:space="0" w:color="auto"/>
        <w:left w:val="none" w:sz="0" w:space="0" w:color="auto"/>
        <w:bottom w:val="none" w:sz="0" w:space="0" w:color="auto"/>
        <w:right w:val="none" w:sz="0" w:space="0" w:color="auto"/>
      </w:divBdr>
    </w:div>
    <w:div w:id="184708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819-Business-to-business-unfair-trading-practices-in-the-food-supply-chain-revision-of-EU-rules_en" TargetMode="External"/><Relationship Id="rId3" Type="http://schemas.openxmlformats.org/officeDocument/2006/relationships/hyperlink" Target="https://eur-lex.europa.eu/eli/dir/2019/633/oj" TargetMode="External"/><Relationship Id="rId7" Type="http://schemas.openxmlformats.org/officeDocument/2006/relationships/hyperlink" Target="https://agriculture.ec.europa.eu/media/news/commission-carried-out-evaluation-directive-unfair-trading-practices-2025-12-01_en" TargetMode="External"/><Relationship Id="rId2" Type="http://schemas.openxmlformats.org/officeDocument/2006/relationships/hyperlink" Target="https://eur-lex.europa.eu/legal-content/EN/TXT/?uri=celex:32013R1308" TargetMode="External"/><Relationship Id="rId1" Type="http://schemas.openxmlformats.org/officeDocument/2006/relationships/hyperlink" Target="https://eur-lex.europa.eu/legal-content/EN/TXT/?uri=CELEX:52024SC0360" TargetMode="External"/><Relationship Id="rId6" Type="http://schemas.openxmlformats.org/officeDocument/2006/relationships/hyperlink" Target="https://agriculture.ec.europa.eu/common-agricultural-policy/cap-overview/cmef/farmers-and-farming/regulatory-and-voluntary-schemes-fair-agricultural-remuneration_en" TargetMode="External"/><Relationship Id="rId11" Type="http://schemas.openxmlformats.org/officeDocument/2006/relationships/hyperlink" Target="https://agriculture.ec.europa.eu/common-agricultural-policy/cap-overview/main-initiatives-strategic-dialogue-future-eu-agriculture_en#strategic-dialogue-report" TargetMode="External"/><Relationship Id="rId5" Type="http://schemas.openxmlformats.org/officeDocument/2006/relationships/hyperlink" Target="https://eur-lex.europa.eu/legal-content/EN/TXT/?uri=CELEX:52024PC0576" TargetMode="External"/><Relationship Id="rId10" Type="http://schemas.openxmlformats.org/officeDocument/2006/relationships/hyperlink" Target="https://agriculture.ec.europa.eu/common-agricultural-policy/agri-food-supply-chain/afco_en" TargetMode="External"/><Relationship Id="rId4" Type="http://schemas.openxmlformats.org/officeDocument/2006/relationships/hyperlink" Target="https://eur-lex.europa.eu/legal-content/EN/TXT/?uri=celex:52024PC0577" TargetMode="External"/><Relationship Id="rId9" Type="http://schemas.openxmlformats.org/officeDocument/2006/relationships/hyperlink" Target="https://eur-lex.europa.eu/legal-content/EN/TXT/?uri=CELEX:32017R1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10" ma:contentTypeDescription="Create a new document." ma:contentTypeScope="" ma:versionID="49efbd13ce561a33d92dda5913010cf6">
  <xsd:schema xmlns:xsd="http://www.w3.org/2001/XMLSchema" xmlns:xs="http://www.w3.org/2001/XMLSchema" xmlns:p="http://schemas.microsoft.com/office/2006/metadata/properties" xmlns:ns3="c234a23a-ceaa-4b82-b3d3-04c5462056e7" targetNamespace="http://schemas.microsoft.com/office/2006/metadata/properties" ma:root="true" ma:fieldsID="972421d09a702a4b06309a2122d6a77a" ns3:_="">
    <xsd:import namespace="c234a23a-ceaa-4b82-b3d3-04c5462056e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234a23a-ceaa-4b82-b3d3-04c5462056e7" xsi:nil="true"/>
  </documentManagement>
</p:properties>
</file>

<file path=customXml/itemProps1.xml><?xml version="1.0" encoding="utf-8"?>
<ds:datastoreItem xmlns:ds="http://schemas.openxmlformats.org/officeDocument/2006/customXml" ds:itemID="{10BF9CFB-66EB-4F45-AB75-BED6249D848A}">
  <ds:schemaRefs>
    <ds:schemaRef ds:uri="http://schemas.microsoft.com/sharepoint/v3/contenttype/forms"/>
  </ds:schemaRefs>
</ds:datastoreItem>
</file>

<file path=customXml/itemProps2.xml><?xml version="1.0" encoding="utf-8"?>
<ds:datastoreItem xmlns:ds="http://schemas.openxmlformats.org/officeDocument/2006/customXml" ds:itemID="{F50E2E6B-4F8B-4490-9A39-1FBC01F63DB0}">
  <ds:schemaRefs>
    <ds:schemaRef ds:uri="http://schemas.openxmlformats.org/officeDocument/2006/bibliography"/>
  </ds:schemaRefs>
</ds:datastoreItem>
</file>

<file path=customXml/itemProps3.xml><?xml version="1.0" encoding="utf-8"?>
<ds:datastoreItem xmlns:ds="http://schemas.openxmlformats.org/officeDocument/2006/customXml" ds:itemID="{961BFC9A-B1F9-4723-9DE3-ECDCBDCB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D25A4-092D-4265-9074-D92B5FF2404A}">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c234a23a-ceaa-4b82-b3d3-04c5462056e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1904</Words>
  <Characters>11140</Characters>
  <Application>Microsoft Office Word</Application>
  <DocSecurity>0</DocSecurity>
  <Lines>150</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3</cp:revision>
  <cp:lastPrinted>2013-02-28T21:02:00Z</cp:lastPrinted>
  <dcterms:created xsi:type="dcterms:W3CDTF">2026-03-11T09:44:00Z</dcterms:created>
  <dcterms:modified xsi:type="dcterms:W3CDTF">2026-03-11T09:46:00Z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0x010100B981CBB7EFD24B438F9B09B37A44C076</vt:lpwstr>
  </property>
  <property fmtid="{D5CDD505-2E9C-101B-9397-08002B2CF9AE}" pid="10" name="MediaServiceImageTags">
    <vt:lpwstr/>
  </property>
</Properties>
</file>