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232A0" w14:textId="77777777" w:rsidR="00077C4F" w:rsidRPr="007F744F" w:rsidRDefault="00077C4F" w:rsidP="007F744F">
      <w:pPr>
        <w:spacing w:after="0" w:line="240" w:lineRule="auto"/>
        <w:ind w:left="-709"/>
        <w:rPr>
          <w:rFonts w:ascii="Times New Roman" w:hAnsi="Times New Roman"/>
          <w:bCs/>
          <w:sz w:val="16"/>
          <w:szCs w:val="16"/>
          <w:u w:val="single"/>
        </w:rPr>
      </w:pPr>
    </w:p>
    <w:tbl>
      <w:tblPr>
        <w:tblW w:w="1025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55"/>
      </w:tblGrid>
      <w:tr w:rsidR="001C4138" w:rsidRPr="00442552" w14:paraId="7E6372DC" w14:textId="77777777" w:rsidTr="00DF0BC7">
        <w:trPr>
          <w:jc w:val="center"/>
        </w:trPr>
        <w:tc>
          <w:tcPr>
            <w:tcW w:w="10255" w:type="dxa"/>
          </w:tcPr>
          <w:p w14:paraId="3A4EDC3A" w14:textId="2C791B61" w:rsidR="001C4138" w:rsidRPr="004F6117" w:rsidRDefault="0059737C" w:rsidP="001C4138">
            <w:pPr>
              <w:spacing w:before="120" w:after="120"/>
              <w:rPr>
                <w:rFonts w:ascii="Times New Roman" w:hAnsi="Times New Roman"/>
                <w:b/>
                <w:sz w:val="24"/>
                <w:szCs w:val="24"/>
              </w:rPr>
            </w:pPr>
            <w:r w:rsidRPr="0059737C">
              <w:rPr>
                <w:rFonts w:ascii="Times New Roman" w:hAnsi="Times New Roman"/>
                <w:b/>
                <w:sz w:val="24"/>
                <w:szCs w:val="24"/>
                <w:lang w:val="en-IE"/>
              </w:rPr>
              <w:t>Civil s</w:t>
            </w:r>
            <w:r>
              <w:rPr>
                <w:rFonts w:ascii="Times New Roman" w:hAnsi="Times New Roman"/>
                <w:b/>
                <w:sz w:val="24"/>
                <w:szCs w:val="24"/>
                <w:lang w:val="en-IE"/>
              </w:rPr>
              <w:t>ociety strategy</w:t>
            </w:r>
            <w:r w:rsidR="00105D64">
              <w:rPr>
                <w:rFonts w:ascii="Times New Roman" w:hAnsi="Times New Roman"/>
                <w:b/>
                <w:sz w:val="24"/>
                <w:szCs w:val="24"/>
                <w:lang w:val="en-IE"/>
              </w:rPr>
              <w:t xml:space="preserve"> </w:t>
            </w:r>
            <w:r w:rsidR="00105D64" w:rsidRPr="004778D4">
              <w:rPr>
                <w:rFonts w:ascii="Times New Roman" w:hAnsi="Times New Roman"/>
                <w:b/>
                <w:sz w:val="24"/>
                <w:szCs w:val="24"/>
              </w:rPr>
              <w:t>–</w:t>
            </w:r>
            <w:r w:rsidR="00105D64">
              <w:rPr>
                <w:rFonts w:ascii="Times New Roman" w:hAnsi="Times New Roman"/>
                <w:b/>
                <w:sz w:val="24"/>
                <w:szCs w:val="24"/>
                <w:lang w:val="en-IE"/>
              </w:rPr>
              <w:t xml:space="preserve"> </w:t>
            </w:r>
            <w:r w:rsidR="00105D64" w:rsidRPr="00BA682F">
              <w:rPr>
                <w:rFonts w:ascii="Times New Roman" w:hAnsi="Times New Roman"/>
                <w:b/>
                <w:sz w:val="24"/>
                <w:szCs w:val="24"/>
                <w:lang w:val="en-IE"/>
              </w:rPr>
              <w:t>EU strategy to support, protect and empower civil society</w:t>
            </w:r>
            <w:r w:rsidR="001C4138" w:rsidRPr="0059737C">
              <w:rPr>
                <w:rFonts w:ascii="Times New Roman" w:hAnsi="Times New Roman"/>
                <w:b/>
                <w:sz w:val="24"/>
                <w:szCs w:val="24"/>
                <w:lang w:val="en-IE"/>
              </w:rPr>
              <w:br/>
            </w:r>
            <w:r w:rsidR="00105D64">
              <w:rPr>
                <w:rFonts w:ascii="Times New Roman" w:hAnsi="Times New Roman"/>
                <w:b/>
                <w:sz w:val="24"/>
                <w:szCs w:val="24"/>
                <w:lang w:val="en-IE"/>
              </w:rPr>
              <w:t xml:space="preserve">(opinion </w:t>
            </w:r>
            <w:r w:rsidR="00105D64" w:rsidRPr="00BA682F">
              <w:rPr>
                <w:rFonts w:ascii="Times New Roman" w:hAnsi="Times New Roman"/>
                <w:b/>
                <w:sz w:val="24"/>
                <w:szCs w:val="24"/>
                <w:lang w:val="en-IE"/>
              </w:rPr>
              <w:t>requested by the Commission</w:t>
            </w:r>
            <w:r w:rsidR="00105D64">
              <w:rPr>
                <w:rFonts w:ascii="Times New Roman" w:hAnsi="Times New Roman"/>
                <w:b/>
                <w:sz w:val="24"/>
                <w:szCs w:val="24"/>
                <w:lang w:val="en-IE"/>
              </w:rPr>
              <w:t xml:space="preserve"> </w:t>
            </w:r>
            <w:r w:rsidR="00105D64" w:rsidRPr="00BA682F">
              <w:rPr>
                <w:rFonts w:ascii="Times New Roman" w:hAnsi="Times New Roman"/>
                <w:b/>
                <w:sz w:val="24"/>
                <w:szCs w:val="24"/>
                <w:lang w:val="en-IE"/>
              </w:rPr>
              <w:t>in its letter of 13</w:t>
            </w:r>
            <w:r w:rsidR="00105D64">
              <w:rPr>
                <w:rFonts w:ascii="Times New Roman" w:hAnsi="Times New Roman"/>
                <w:b/>
                <w:sz w:val="24"/>
                <w:szCs w:val="24"/>
                <w:lang w:val="en-IE"/>
              </w:rPr>
              <w:t xml:space="preserve"> </w:t>
            </w:r>
            <w:r w:rsidR="00105D64" w:rsidRPr="00BA682F">
              <w:rPr>
                <w:rFonts w:ascii="Times New Roman" w:hAnsi="Times New Roman"/>
                <w:b/>
                <w:sz w:val="24"/>
                <w:szCs w:val="24"/>
                <w:lang w:val="en-IE"/>
              </w:rPr>
              <w:t>May 2025</w:t>
            </w:r>
            <w:r w:rsidR="00105D64">
              <w:rPr>
                <w:rFonts w:ascii="Times New Roman" w:hAnsi="Times New Roman"/>
                <w:b/>
                <w:sz w:val="24"/>
                <w:szCs w:val="24"/>
                <w:lang w:val="en-IE"/>
              </w:rPr>
              <w:t>)</w:t>
            </w:r>
            <w:r w:rsidR="001C4138" w:rsidRPr="0059737C">
              <w:rPr>
                <w:rFonts w:ascii="Times New Roman" w:hAnsi="Times New Roman"/>
                <w:b/>
                <w:sz w:val="24"/>
                <w:szCs w:val="24"/>
                <w:lang w:val="en-IE"/>
              </w:rPr>
              <w:br/>
              <w:t>EESC-</w:t>
            </w:r>
            <w:r w:rsidR="00B955E9" w:rsidRPr="00BA682F">
              <w:rPr>
                <w:rFonts w:ascii="Times New Roman" w:hAnsi="Times New Roman"/>
                <w:b/>
                <w:sz w:val="24"/>
                <w:szCs w:val="24"/>
              </w:rPr>
              <w:t>2025</w:t>
            </w:r>
            <w:r w:rsidR="00105D64" w:rsidRPr="00BA682F">
              <w:rPr>
                <w:rFonts w:ascii="Times New Roman" w:hAnsi="Times New Roman"/>
                <w:b/>
                <w:sz w:val="24"/>
                <w:szCs w:val="24"/>
              </w:rPr>
              <w:t>-02123</w:t>
            </w:r>
            <w:r w:rsidR="001C4138" w:rsidRPr="00BA682F">
              <w:rPr>
                <w:rFonts w:ascii="Times New Roman" w:hAnsi="Times New Roman"/>
                <w:b/>
                <w:sz w:val="24"/>
                <w:szCs w:val="24"/>
              </w:rPr>
              <w:t xml:space="preserve"> </w:t>
            </w:r>
            <w:r w:rsidR="001C4138" w:rsidRPr="00807B48">
              <w:rPr>
                <w:rFonts w:ascii="Times New Roman" w:hAnsi="Times New Roman"/>
                <w:b/>
                <w:sz w:val="24"/>
                <w:szCs w:val="24"/>
              </w:rPr>
              <w:t>‒</w:t>
            </w:r>
            <w:r w:rsidR="001C4138">
              <w:rPr>
                <w:rFonts w:ascii="Times New Roman" w:hAnsi="Times New Roman"/>
                <w:b/>
                <w:sz w:val="24"/>
                <w:szCs w:val="24"/>
              </w:rPr>
              <w:t xml:space="preserve"> </w:t>
            </w:r>
            <w:r w:rsidR="003000B4">
              <w:rPr>
                <w:rFonts w:ascii="Times New Roman" w:hAnsi="Times New Roman"/>
                <w:b/>
                <w:sz w:val="24"/>
                <w:szCs w:val="24"/>
              </w:rPr>
              <w:t>SOC/840</w:t>
            </w:r>
            <w:r w:rsidR="001C4138" w:rsidRPr="00807B48">
              <w:rPr>
                <w:rFonts w:ascii="Times New Roman" w:hAnsi="Times New Roman"/>
                <w:b/>
                <w:sz w:val="24"/>
                <w:szCs w:val="24"/>
              </w:rPr>
              <w:br/>
            </w:r>
            <w:r w:rsidR="004778D4" w:rsidRPr="004778D4">
              <w:rPr>
                <w:rFonts w:ascii="Times New Roman" w:hAnsi="Times New Roman"/>
                <w:b/>
                <w:sz w:val="24"/>
                <w:szCs w:val="24"/>
              </w:rPr>
              <w:t>598</w:t>
            </w:r>
            <w:r w:rsidR="004778D4" w:rsidRPr="004778D4">
              <w:rPr>
                <w:rFonts w:ascii="Times New Roman" w:hAnsi="Times New Roman"/>
                <w:b/>
                <w:sz w:val="24"/>
                <w:szCs w:val="24"/>
                <w:vertAlign w:val="superscript"/>
              </w:rPr>
              <w:t>th</w:t>
            </w:r>
            <w:r w:rsidR="004778D4" w:rsidRPr="004778D4">
              <w:rPr>
                <w:rFonts w:ascii="Times New Roman" w:hAnsi="Times New Roman"/>
                <w:b/>
                <w:sz w:val="24"/>
                <w:szCs w:val="24"/>
              </w:rPr>
              <w:t xml:space="preserve"> </w:t>
            </w:r>
            <w:r w:rsidR="001C4138" w:rsidRPr="004778D4">
              <w:rPr>
                <w:rFonts w:ascii="Times New Roman" w:hAnsi="Times New Roman"/>
                <w:b/>
                <w:sz w:val="24"/>
                <w:szCs w:val="24"/>
              </w:rPr>
              <w:t xml:space="preserve">Plenary Session – </w:t>
            </w:r>
            <w:r w:rsidR="004778D4" w:rsidRPr="004778D4">
              <w:rPr>
                <w:rFonts w:ascii="Times New Roman" w:hAnsi="Times New Roman"/>
                <w:b/>
                <w:sz w:val="24"/>
                <w:szCs w:val="24"/>
              </w:rPr>
              <w:t>July 2025</w:t>
            </w:r>
            <w:r w:rsidR="001C4138" w:rsidRPr="00807B48">
              <w:rPr>
                <w:rFonts w:ascii="Times New Roman" w:hAnsi="Times New Roman"/>
                <w:b/>
                <w:sz w:val="24"/>
                <w:szCs w:val="24"/>
              </w:rPr>
              <w:br/>
              <w:t>Rapporteur</w:t>
            </w:r>
            <w:r w:rsidR="003000B4">
              <w:rPr>
                <w:rFonts w:ascii="Times New Roman" w:hAnsi="Times New Roman"/>
                <w:b/>
                <w:sz w:val="24"/>
                <w:szCs w:val="24"/>
              </w:rPr>
              <w:t>s</w:t>
            </w:r>
            <w:r w:rsidR="001C4138" w:rsidRPr="00807B48">
              <w:rPr>
                <w:rFonts w:ascii="Times New Roman" w:hAnsi="Times New Roman"/>
                <w:b/>
                <w:sz w:val="24"/>
                <w:szCs w:val="24"/>
              </w:rPr>
              <w:t xml:space="preserve">: </w:t>
            </w:r>
            <w:r w:rsidR="004538F6">
              <w:rPr>
                <w:rFonts w:ascii="Times New Roman" w:hAnsi="Times New Roman"/>
                <w:b/>
                <w:sz w:val="24"/>
                <w:szCs w:val="24"/>
              </w:rPr>
              <w:t>Pietro Vittorio BARBIERI</w:t>
            </w:r>
            <w:r w:rsidR="002F660D">
              <w:rPr>
                <w:rFonts w:ascii="Times New Roman" w:hAnsi="Times New Roman"/>
                <w:b/>
                <w:sz w:val="24"/>
                <w:szCs w:val="24"/>
              </w:rPr>
              <w:t xml:space="preserve"> (</w:t>
            </w:r>
            <w:r w:rsidR="004B4CED">
              <w:rPr>
                <w:rFonts w:ascii="Times New Roman" w:hAnsi="Times New Roman"/>
                <w:b/>
                <w:sz w:val="24"/>
                <w:szCs w:val="24"/>
              </w:rPr>
              <w:t>IT–III)</w:t>
            </w:r>
            <w:r w:rsidR="004538F6">
              <w:rPr>
                <w:rFonts w:ascii="Times New Roman" w:hAnsi="Times New Roman"/>
                <w:b/>
                <w:sz w:val="24"/>
                <w:szCs w:val="24"/>
              </w:rPr>
              <w:t>, Peter SCHMIDT</w:t>
            </w:r>
            <w:r w:rsidR="004B4CED">
              <w:rPr>
                <w:rFonts w:ascii="Times New Roman" w:hAnsi="Times New Roman"/>
                <w:b/>
                <w:sz w:val="24"/>
                <w:szCs w:val="24"/>
              </w:rPr>
              <w:t xml:space="preserve"> (DE–II)</w:t>
            </w:r>
            <w:r w:rsidR="004538F6">
              <w:rPr>
                <w:rFonts w:ascii="Times New Roman" w:hAnsi="Times New Roman"/>
                <w:b/>
                <w:sz w:val="24"/>
                <w:szCs w:val="24"/>
              </w:rPr>
              <w:t xml:space="preserve"> </w:t>
            </w:r>
            <w:r w:rsidR="00105D64">
              <w:rPr>
                <w:rFonts w:ascii="Times New Roman" w:hAnsi="Times New Roman"/>
                <w:b/>
                <w:sz w:val="24"/>
                <w:szCs w:val="24"/>
              </w:rPr>
              <w:t>and</w:t>
            </w:r>
            <w:r w:rsidR="00DF0BC7">
              <w:rPr>
                <w:rFonts w:ascii="Times New Roman" w:hAnsi="Times New Roman"/>
                <w:b/>
                <w:sz w:val="24"/>
                <w:szCs w:val="24"/>
              </w:rPr>
              <w:br/>
            </w:r>
            <w:r w:rsidR="004538F6">
              <w:rPr>
                <w:rFonts w:ascii="Times New Roman" w:hAnsi="Times New Roman"/>
                <w:b/>
                <w:sz w:val="24"/>
                <w:szCs w:val="24"/>
              </w:rPr>
              <w:t>Christa SCHWENG</w:t>
            </w:r>
            <w:r w:rsidR="004B4CED">
              <w:rPr>
                <w:rFonts w:ascii="Times New Roman" w:hAnsi="Times New Roman"/>
                <w:b/>
                <w:sz w:val="24"/>
                <w:szCs w:val="24"/>
              </w:rPr>
              <w:t xml:space="preserve"> (AT–I)</w:t>
            </w:r>
            <w:r w:rsidR="001C4138" w:rsidRPr="00807B48">
              <w:rPr>
                <w:rFonts w:ascii="Times New Roman" w:hAnsi="Times New Roman"/>
                <w:b/>
                <w:sz w:val="24"/>
                <w:szCs w:val="24"/>
              </w:rPr>
              <w:br/>
              <w:t>DG</w:t>
            </w:r>
            <w:r w:rsidR="003000B4">
              <w:rPr>
                <w:rFonts w:ascii="Times New Roman" w:hAnsi="Times New Roman"/>
                <w:b/>
                <w:sz w:val="24"/>
                <w:szCs w:val="24"/>
              </w:rPr>
              <w:t xml:space="preserve"> JUST</w:t>
            </w:r>
            <w:r w:rsidR="001C4138" w:rsidRPr="00807B48">
              <w:rPr>
                <w:rFonts w:ascii="Times New Roman" w:hAnsi="Times New Roman"/>
                <w:b/>
                <w:sz w:val="24"/>
                <w:szCs w:val="24"/>
              </w:rPr>
              <w:t xml:space="preserve"> – Commissioner </w:t>
            </w:r>
            <w:r w:rsidR="003000B4">
              <w:rPr>
                <w:rFonts w:ascii="Times New Roman" w:hAnsi="Times New Roman"/>
                <w:b/>
                <w:sz w:val="24"/>
                <w:szCs w:val="24"/>
              </w:rPr>
              <w:t>MCGRATH</w:t>
            </w:r>
          </w:p>
        </w:tc>
      </w:tr>
      <w:tr w:rsidR="00734613" w:rsidRPr="00442552" w14:paraId="1937071F" w14:textId="77777777" w:rsidTr="00DF0BC7">
        <w:trPr>
          <w:jc w:val="center"/>
        </w:trPr>
        <w:tc>
          <w:tcPr>
            <w:tcW w:w="10255" w:type="dxa"/>
          </w:tcPr>
          <w:p w14:paraId="1E50B4DB" w14:textId="7B466EB3" w:rsidR="00734613" w:rsidRPr="00695797" w:rsidRDefault="004F6117" w:rsidP="004F6117">
            <w:pPr>
              <w:spacing w:before="120" w:after="120"/>
              <w:jc w:val="center"/>
              <w:rPr>
                <w:rFonts w:ascii="Times New Roman" w:hAnsi="Times New Roman"/>
                <w:b/>
                <w:sz w:val="24"/>
                <w:szCs w:val="24"/>
              </w:rPr>
            </w:pPr>
            <w:r w:rsidRPr="004F6117">
              <w:rPr>
                <w:rFonts w:ascii="Times New Roman" w:hAnsi="Times New Roman"/>
                <w:b/>
                <w:sz w:val="24"/>
                <w:szCs w:val="24"/>
              </w:rPr>
              <w:t>European Commission position on points</w:t>
            </w:r>
            <w:r w:rsidR="00DF0BC7">
              <w:rPr>
                <w:rFonts w:ascii="Times New Roman" w:hAnsi="Times New Roman"/>
                <w:b/>
                <w:sz w:val="24"/>
                <w:szCs w:val="24"/>
              </w:rPr>
              <w:t xml:space="preserve"> </w:t>
            </w:r>
            <w:r w:rsidRPr="004F6117">
              <w:rPr>
                <w:rFonts w:ascii="Times New Roman" w:hAnsi="Times New Roman"/>
                <w:b/>
                <w:sz w:val="24"/>
                <w:szCs w:val="24"/>
              </w:rPr>
              <w:t>of</w:t>
            </w:r>
            <w:r w:rsidR="00DF0BC7">
              <w:rPr>
                <w:rFonts w:ascii="Times New Roman" w:hAnsi="Times New Roman"/>
                <w:b/>
                <w:sz w:val="24"/>
                <w:szCs w:val="24"/>
              </w:rPr>
              <w:br/>
            </w:r>
            <w:r w:rsidRPr="004F6117">
              <w:rPr>
                <w:rFonts w:ascii="Times New Roman" w:hAnsi="Times New Roman"/>
                <w:b/>
                <w:sz w:val="24"/>
                <w:szCs w:val="24"/>
              </w:rPr>
              <w:t xml:space="preserve">the European Economic and Social Committee </w:t>
            </w:r>
            <w:r w:rsidR="009356D5">
              <w:rPr>
                <w:rFonts w:ascii="Times New Roman" w:hAnsi="Times New Roman"/>
                <w:b/>
                <w:sz w:val="24"/>
                <w:szCs w:val="24"/>
              </w:rPr>
              <w:t xml:space="preserve">(EESC) </w:t>
            </w:r>
            <w:r w:rsidRPr="004F6117">
              <w:rPr>
                <w:rFonts w:ascii="Times New Roman" w:hAnsi="Times New Roman"/>
                <w:b/>
                <w:sz w:val="24"/>
                <w:szCs w:val="24"/>
              </w:rPr>
              <w:t>opinion</w:t>
            </w:r>
            <w:r w:rsidR="00E83C12">
              <w:rPr>
                <w:rFonts w:ascii="Times New Roman" w:hAnsi="Times New Roman"/>
                <w:b/>
                <w:sz w:val="24"/>
                <w:szCs w:val="24"/>
              </w:rPr>
              <w:t xml:space="preserve"> </w:t>
            </w:r>
            <w:r w:rsidR="00E83C12" w:rsidRPr="00E83C12">
              <w:rPr>
                <w:rFonts w:ascii="Times New Roman" w:hAnsi="Times New Roman"/>
                <w:b/>
                <w:sz w:val="24"/>
                <w:szCs w:val="24"/>
              </w:rPr>
              <w:t>considered as essential</w:t>
            </w:r>
          </w:p>
        </w:tc>
      </w:tr>
      <w:tr w:rsidR="00734613" w:rsidRPr="004F6117" w14:paraId="673DDC1B" w14:textId="77777777" w:rsidTr="00DF0BC7">
        <w:trPr>
          <w:jc w:val="center"/>
        </w:trPr>
        <w:tc>
          <w:tcPr>
            <w:tcW w:w="10255" w:type="dxa"/>
          </w:tcPr>
          <w:p w14:paraId="24E99A4D" w14:textId="4339A384" w:rsidR="00734613" w:rsidRDefault="00951A07" w:rsidP="007F744F">
            <w:pPr>
              <w:widowControl w:val="0"/>
              <w:spacing w:before="120" w:after="120"/>
              <w:jc w:val="both"/>
              <w:rPr>
                <w:rFonts w:ascii="Times New Roman" w:hAnsi="Times New Roman"/>
                <w:sz w:val="24"/>
                <w:szCs w:val="24"/>
              </w:rPr>
            </w:pPr>
            <w:r w:rsidRPr="49EDB2A0">
              <w:rPr>
                <w:rFonts w:ascii="Times New Roman" w:hAnsi="Times New Roman"/>
                <w:sz w:val="24"/>
                <w:szCs w:val="24"/>
              </w:rPr>
              <w:t xml:space="preserve">The Commission would like to thank </w:t>
            </w:r>
            <w:r w:rsidR="0094154C" w:rsidRPr="49EDB2A0">
              <w:rPr>
                <w:rFonts w:ascii="Times New Roman" w:hAnsi="Times New Roman"/>
                <w:sz w:val="24"/>
                <w:szCs w:val="24"/>
              </w:rPr>
              <w:t xml:space="preserve">the Committee for its </w:t>
            </w:r>
            <w:r w:rsidR="00C234F7" w:rsidRPr="49EDB2A0">
              <w:rPr>
                <w:rFonts w:ascii="Times New Roman" w:hAnsi="Times New Roman"/>
                <w:sz w:val="24"/>
                <w:szCs w:val="24"/>
              </w:rPr>
              <w:t xml:space="preserve">opinion on the </w:t>
            </w:r>
            <w:r w:rsidR="00C01B4A">
              <w:rPr>
                <w:rFonts w:ascii="Times New Roman" w:hAnsi="Times New Roman"/>
                <w:sz w:val="24"/>
                <w:szCs w:val="24"/>
              </w:rPr>
              <w:t xml:space="preserve">EU Strategy for </w:t>
            </w:r>
            <w:r w:rsidR="00C234F7" w:rsidRPr="49EDB2A0">
              <w:rPr>
                <w:rFonts w:ascii="Times New Roman" w:hAnsi="Times New Roman"/>
                <w:sz w:val="24"/>
                <w:szCs w:val="24"/>
              </w:rPr>
              <w:t>Civil Society Strategy</w:t>
            </w:r>
            <w:r w:rsidR="00A46B64" w:rsidRPr="49EDB2A0">
              <w:rPr>
                <w:rFonts w:ascii="Times New Roman" w:hAnsi="Times New Roman"/>
                <w:sz w:val="24"/>
                <w:szCs w:val="24"/>
              </w:rPr>
              <w:t xml:space="preserve">, </w:t>
            </w:r>
            <w:r w:rsidR="00C01B4A">
              <w:rPr>
                <w:rFonts w:ascii="Times New Roman" w:hAnsi="Times New Roman"/>
                <w:sz w:val="24"/>
                <w:szCs w:val="24"/>
              </w:rPr>
              <w:t xml:space="preserve">which as </w:t>
            </w:r>
            <w:r w:rsidR="001572ED" w:rsidRPr="49EDB2A0">
              <w:rPr>
                <w:rFonts w:ascii="Times New Roman" w:hAnsi="Times New Roman"/>
                <w:sz w:val="24"/>
                <w:szCs w:val="24"/>
              </w:rPr>
              <w:t>announced in the Commission’s Work Programme for 2025</w:t>
            </w:r>
            <w:r w:rsidR="00A72890">
              <w:rPr>
                <w:rFonts w:ascii="Times New Roman" w:hAnsi="Times New Roman"/>
                <w:sz w:val="24"/>
                <w:szCs w:val="24"/>
              </w:rPr>
              <w:t>, and</w:t>
            </w:r>
            <w:r w:rsidR="00C01B4A" w:rsidRPr="00C01B4A">
              <w:rPr>
                <w:rFonts w:ascii="Times New Roman" w:hAnsi="Times New Roman"/>
                <w:sz w:val="24"/>
                <w:szCs w:val="24"/>
              </w:rPr>
              <w:t xml:space="preserve"> adopted on 12 November 2025</w:t>
            </w:r>
            <w:r w:rsidR="000A378B" w:rsidRPr="49EDB2A0">
              <w:rPr>
                <w:rFonts w:ascii="Times New Roman" w:hAnsi="Times New Roman"/>
                <w:sz w:val="24"/>
                <w:szCs w:val="24"/>
              </w:rPr>
              <w:t>.</w:t>
            </w:r>
          </w:p>
          <w:p w14:paraId="53E68D5B" w14:textId="7BE3192A" w:rsidR="00C01B4A" w:rsidRDefault="00A648E9" w:rsidP="007F744F">
            <w:pPr>
              <w:widowControl w:val="0"/>
              <w:spacing w:before="120" w:after="120"/>
              <w:jc w:val="both"/>
              <w:rPr>
                <w:rFonts w:ascii="Times New Roman" w:hAnsi="Times New Roman"/>
                <w:sz w:val="24"/>
                <w:szCs w:val="24"/>
              </w:rPr>
            </w:pPr>
            <w:r w:rsidRPr="49EDB2A0">
              <w:rPr>
                <w:rFonts w:ascii="Times New Roman" w:hAnsi="Times New Roman"/>
                <w:sz w:val="24"/>
                <w:szCs w:val="24"/>
                <w:u w:val="single"/>
              </w:rPr>
              <w:t xml:space="preserve">Regarding points </w:t>
            </w:r>
            <w:r w:rsidR="00970098" w:rsidRPr="49EDB2A0">
              <w:rPr>
                <w:rFonts w:ascii="Times New Roman" w:hAnsi="Times New Roman"/>
                <w:sz w:val="24"/>
                <w:szCs w:val="24"/>
                <w:u w:val="single"/>
              </w:rPr>
              <w:t xml:space="preserve">1.3, </w:t>
            </w:r>
            <w:r w:rsidR="00E07BD3" w:rsidRPr="49EDB2A0">
              <w:rPr>
                <w:rFonts w:ascii="Times New Roman" w:hAnsi="Times New Roman"/>
                <w:sz w:val="24"/>
                <w:szCs w:val="24"/>
                <w:u w:val="single"/>
              </w:rPr>
              <w:t>3.4, 3.5</w:t>
            </w:r>
            <w:r w:rsidR="00970098" w:rsidRPr="49EDB2A0">
              <w:rPr>
                <w:rFonts w:ascii="Times New Roman" w:hAnsi="Times New Roman"/>
                <w:sz w:val="24"/>
                <w:szCs w:val="24"/>
                <w:u w:val="single"/>
              </w:rPr>
              <w:t xml:space="preserve"> and</w:t>
            </w:r>
            <w:r w:rsidR="00E07BD3" w:rsidRPr="49EDB2A0">
              <w:rPr>
                <w:rFonts w:ascii="Times New Roman" w:hAnsi="Times New Roman"/>
                <w:sz w:val="24"/>
                <w:szCs w:val="24"/>
                <w:u w:val="single"/>
              </w:rPr>
              <w:t xml:space="preserve"> </w:t>
            </w:r>
            <w:r w:rsidR="009C6B06" w:rsidRPr="49EDB2A0">
              <w:rPr>
                <w:rFonts w:ascii="Times New Roman" w:hAnsi="Times New Roman"/>
                <w:sz w:val="24"/>
                <w:szCs w:val="24"/>
                <w:u w:val="single"/>
              </w:rPr>
              <w:t>3.6</w:t>
            </w:r>
            <w:r w:rsidR="00BF7EF7" w:rsidRPr="49EDB2A0">
              <w:rPr>
                <w:rFonts w:ascii="Times New Roman" w:hAnsi="Times New Roman"/>
                <w:sz w:val="24"/>
                <w:szCs w:val="24"/>
                <w:u w:val="single"/>
              </w:rPr>
              <w:t xml:space="preserve"> on the Civil Society Strategy</w:t>
            </w:r>
            <w:r w:rsidR="00BF7EF7" w:rsidRPr="49EDB2A0">
              <w:rPr>
                <w:rFonts w:ascii="Times New Roman" w:hAnsi="Times New Roman"/>
                <w:sz w:val="24"/>
                <w:szCs w:val="24"/>
              </w:rPr>
              <w:t xml:space="preserve">: </w:t>
            </w:r>
            <w:r w:rsidR="00C35945" w:rsidRPr="49EDB2A0">
              <w:rPr>
                <w:rFonts w:ascii="Times New Roman" w:hAnsi="Times New Roman"/>
                <w:sz w:val="24"/>
                <w:szCs w:val="24"/>
              </w:rPr>
              <w:t>r</w:t>
            </w:r>
            <w:r w:rsidR="001572ED" w:rsidRPr="49EDB2A0">
              <w:rPr>
                <w:rFonts w:ascii="Times New Roman" w:hAnsi="Times New Roman"/>
                <w:sz w:val="24"/>
                <w:szCs w:val="24"/>
              </w:rPr>
              <w:t xml:space="preserve">ecognising </w:t>
            </w:r>
            <w:r w:rsidR="007F0664" w:rsidRPr="49EDB2A0">
              <w:rPr>
                <w:rFonts w:ascii="Times New Roman" w:hAnsi="Times New Roman"/>
                <w:sz w:val="24"/>
                <w:szCs w:val="24"/>
              </w:rPr>
              <w:t>t</w:t>
            </w:r>
            <w:r w:rsidR="0088462E" w:rsidRPr="49EDB2A0">
              <w:rPr>
                <w:rFonts w:ascii="Times New Roman" w:hAnsi="Times New Roman"/>
                <w:sz w:val="24"/>
                <w:szCs w:val="24"/>
              </w:rPr>
              <w:t xml:space="preserve">he </w:t>
            </w:r>
            <w:r w:rsidR="007F0664" w:rsidRPr="49EDB2A0">
              <w:rPr>
                <w:rFonts w:ascii="Times New Roman" w:hAnsi="Times New Roman"/>
                <w:sz w:val="24"/>
                <w:szCs w:val="24"/>
              </w:rPr>
              <w:t xml:space="preserve">various </w:t>
            </w:r>
            <w:r w:rsidR="005569BD" w:rsidRPr="49EDB2A0">
              <w:rPr>
                <w:rFonts w:ascii="Times New Roman" w:hAnsi="Times New Roman"/>
                <w:sz w:val="24"/>
                <w:szCs w:val="24"/>
              </w:rPr>
              <w:t xml:space="preserve">roles of civil society </w:t>
            </w:r>
            <w:r w:rsidR="00FA5984">
              <w:rPr>
                <w:rFonts w:ascii="Times New Roman" w:hAnsi="Times New Roman"/>
                <w:sz w:val="24"/>
                <w:szCs w:val="24"/>
              </w:rPr>
              <w:t>organisations</w:t>
            </w:r>
            <w:r w:rsidR="00FA5984" w:rsidRPr="49EDB2A0">
              <w:rPr>
                <w:rFonts w:ascii="Times New Roman" w:hAnsi="Times New Roman"/>
                <w:sz w:val="24"/>
                <w:szCs w:val="24"/>
              </w:rPr>
              <w:t xml:space="preserve"> </w:t>
            </w:r>
            <w:r w:rsidR="005569BD" w:rsidRPr="49EDB2A0">
              <w:rPr>
                <w:rFonts w:ascii="Times New Roman" w:hAnsi="Times New Roman"/>
                <w:sz w:val="24"/>
                <w:szCs w:val="24"/>
              </w:rPr>
              <w:t>and their crucial c</w:t>
            </w:r>
            <w:r w:rsidR="00C35945" w:rsidRPr="49EDB2A0">
              <w:rPr>
                <w:rFonts w:ascii="Times New Roman" w:hAnsi="Times New Roman"/>
                <w:sz w:val="24"/>
                <w:szCs w:val="24"/>
              </w:rPr>
              <w:t xml:space="preserve">ontribution to </w:t>
            </w:r>
            <w:r w:rsidR="00936A14">
              <w:rPr>
                <w:rFonts w:ascii="Times New Roman" w:hAnsi="Times New Roman"/>
                <w:sz w:val="24"/>
                <w:szCs w:val="24"/>
              </w:rPr>
              <w:t>the European</w:t>
            </w:r>
            <w:r w:rsidR="00936A14" w:rsidRPr="49EDB2A0">
              <w:rPr>
                <w:rFonts w:ascii="Times New Roman" w:hAnsi="Times New Roman"/>
                <w:sz w:val="24"/>
                <w:szCs w:val="24"/>
              </w:rPr>
              <w:t xml:space="preserve"> </w:t>
            </w:r>
            <w:r w:rsidR="00C35945" w:rsidRPr="49EDB2A0">
              <w:rPr>
                <w:rFonts w:ascii="Times New Roman" w:hAnsi="Times New Roman"/>
                <w:sz w:val="24"/>
                <w:szCs w:val="24"/>
              </w:rPr>
              <w:t>society across policy areas, the</w:t>
            </w:r>
            <w:r w:rsidR="007F0664" w:rsidRPr="49EDB2A0">
              <w:rPr>
                <w:rFonts w:ascii="Times New Roman" w:hAnsi="Times New Roman"/>
                <w:sz w:val="24"/>
                <w:szCs w:val="24"/>
              </w:rPr>
              <w:t xml:space="preserve"> </w:t>
            </w:r>
            <w:r w:rsidR="0088462E" w:rsidRPr="49EDB2A0">
              <w:rPr>
                <w:rFonts w:ascii="Times New Roman" w:hAnsi="Times New Roman"/>
                <w:sz w:val="24"/>
                <w:szCs w:val="24"/>
              </w:rPr>
              <w:t>Strategy provide</w:t>
            </w:r>
            <w:r w:rsidR="00C01B4A">
              <w:rPr>
                <w:rFonts w:ascii="Times New Roman" w:hAnsi="Times New Roman"/>
                <w:sz w:val="24"/>
                <w:szCs w:val="24"/>
              </w:rPr>
              <w:t>s</w:t>
            </w:r>
            <w:r w:rsidR="0088462E" w:rsidRPr="49EDB2A0">
              <w:rPr>
                <w:rFonts w:ascii="Times New Roman" w:hAnsi="Times New Roman"/>
                <w:sz w:val="24"/>
                <w:szCs w:val="24"/>
              </w:rPr>
              <w:t xml:space="preserve"> a framework for action at EU level</w:t>
            </w:r>
            <w:r w:rsidR="00C01B4A">
              <w:rPr>
                <w:rFonts w:ascii="Times New Roman" w:hAnsi="Times New Roman"/>
                <w:sz w:val="24"/>
                <w:szCs w:val="24"/>
              </w:rPr>
              <w:t xml:space="preserve"> and Member State level, </w:t>
            </w:r>
            <w:r w:rsidR="0088462E" w:rsidRPr="49EDB2A0">
              <w:rPr>
                <w:rFonts w:ascii="Times New Roman" w:hAnsi="Times New Roman"/>
                <w:sz w:val="24"/>
                <w:szCs w:val="24"/>
              </w:rPr>
              <w:t xml:space="preserve"> focus</w:t>
            </w:r>
            <w:r w:rsidR="00C01B4A">
              <w:rPr>
                <w:rFonts w:ascii="Times New Roman" w:hAnsi="Times New Roman"/>
                <w:sz w:val="24"/>
                <w:szCs w:val="24"/>
              </w:rPr>
              <w:t>ing</w:t>
            </w:r>
            <w:r w:rsidR="0088462E" w:rsidRPr="49EDB2A0">
              <w:rPr>
                <w:rFonts w:ascii="Times New Roman" w:hAnsi="Times New Roman"/>
                <w:sz w:val="24"/>
                <w:szCs w:val="24"/>
              </w:rPr>
              <w:t xml:space="preserve"> on strengthening meaningful engagement</w:t>
            </w:r>
            <w:r w:rsidR="001572ED" w:rsidRPr="49EDB2A0">
              <w:rPr>
                <w:rFonts w:ascii="Times New Roman" w:hAnsi="Times New Roman"/>
                <w:sz w:val="24"/>
                <w:szCs w:val="24"/>
              </w:rPr>
              <w:t xml:space="preserve"> with civil society</w:t>
            </w:r>
            <w:r w:rsidR="00FA5984">
              <w:rPr>
                <w:rFonts w:ascii="Times New Roman" w:hAnsi="Times New Roman"/>
                <w:sz w:val="24"/>
                <w:szCs w:val="24"/>
              </w:rPr>
              <w:t xml:space="preserve"> organisations</w:t>
            </w:r>
            <w:r w:rsidR="001572ED" w:rsidRPr="49EDB2A0">
              <w:rPr>
                <w:rFonts w:ascii="Times New Roman" w:hAnsi="Times New Roman"/>
                <w:sz w:val="24"/>
                <w:szCs w:val="24"/>
              </w:rPr>
              <w:t>,  protecti</w:t>
            </w:r>
            <w:r w:rsidR="00936A14">
              <w:rPr>
                <w:rFonts w:ascii="Times New Roman" w:hAnsi="Times New Roman"/>
                <w:sz w:val="24"/>
                <w:szCs w:val="24"/>
              </w:rPr>
              <w:t>ng</w:t>
            </w:r>
            <w:r w:rsidR="001572ED" w:rsidRPr="49EDB2A0">
              <w:rPr>
                <w:rFonts w:ascii="Times New Roman" w:hAnsi="Times New Roman"/>
                <w:sz w:val="24"/>
                <w:szCs w:val="24"/>
              </w:rPr>
              <w:t xml:space="preserve"> </w:t>
            </w:r>
            <w:r w:rsidR="00C01B4A">
              <w:rPr>
                <w:rFonts w:ascii="Times New Roman" w:hAnsi="Times New Roman"/>
                <w:sz w:val="24"/>
                <w:szCs w:val="24"/>
              </w:rPr>
              <w:t>them</w:t>
            </w:r>
            <w:r w:rsidR="001572ED" w:rsidRPr="49EDB2A0">
              <w:rPr>
                <w:rFonts w:ascii="Times New Roman" w:hAnsi="Times New Roman"/>
                <w:sz w:val="24"/>
                <w:szCs w:val="24"/>
              </w:rPr>
              <w:t xml:space="preserve">, and  </w:t>
            </w:r>
            <w:r w:rsidR="0088462E" w:rsidRPr="49EDB2A0">
              <w:rPr>
                <w:rFonts w:ascii="Times New Roman" w:hAnsi="Times New Roman"/>
                <w:sz w:val="24"/>
                <w:szCs w:val="24"/>
              </w:rPr>
              <w:t>support</w:t>
            </w:r>
            <w:r w:rsidR="00936A14">
              <w:rPr>
                <w:rFonts w:ascii="Times New Roman" w:hAnsi="Times New Roman"/>
                <w:sz w:val="24"/>
                <w:szCs w:val="24"/>
              </w:rPr>
              <w:t>ing</w:t>
            </w:r>
            <w:r w:rsidR="0088462E" w:rsidRPr="49EDB2A0">
              <w:rPr>
                <w:rFonts w:ascii="Times New Roman" w:hAnsi="Times New Roman"/>
                <w:sz w:val="24"/>
                <w:szCs w:val="24"/>
              </w:rPr>
              <w:t xml:space="preserve"> </w:t>
            </w:r>
            <w:r w:rsidR="00C01B4A">
              <w:rPr>
                <w:rFonts w:ascii="Times New Roman" w:hAnsi="Times New Roman"/>
                <w:sz w:val="24"/>
                <w:szCs w:val="24"/>
              </w:rPr>
              <w:t>them in their day-to-day activities</w:t>
            </w:r>
            <w:r w:rsidR="0088462E" w:rsidRPr="49EDB2A0">
              <w:rPr>
                <w:rFonts w:ascii="Times New Roman" w:hAnsi="Times New Roman"/>
                <w:sz w:val="24"/>
                <w:szCs w:val="24"/>
              </w:rPr>
              <w:t xml:space="preserve">. </w:t>
            </w:r>
          </w:p>
          <w:p w14:paraId="3FEFC367" w14:textId="02F1DA94" w:rsidR="00E018FC" w:rsidRDefault="00E07BD3" w:rsidP="007F744F">
            <w:pPr>
              <w:widowControl w:val="0"/>
              <w:spacing w:before="120" w:after="120"/>
              <w:jc w:val="both"/>
              <w:rPr>
                <w:rFonts w:ascii="Times New Roman" w:hAnsi="Times New Roman"/>
                <w:sz w:val="24"/>
                <w:szCs w:val="24"/>
              </w:rPr>
            </w:pPr>
            <w:r w:rsidRPr="00BD20A8">
              <w:rPr>
                <w:rFonts w:ascii="Times New Roman" w:hAnsi="Times New Roman"/>
                <w:sz w:val="24"/>
                <w:szCs w:val="24"/>
                <w:u w:val="single"/>
              </w:rPr>
              <w:t xml:space="preserve">Regarding points </w:t>
            </w:r>
            <w:r w:rsidR="008C401C" w:rsidRPr="00BD20A8">
              <w:rPr>
                <w:rFonts w:ascii="Times New Roman" w:hAnsi="Times New Roman"/>
                <w:sz w:val="24"/>
                <w:szCs w:val="24"/>
                <w:u w:val="single"/>
              </w:rPr>
              <w:t xml:space="preserve">1.4, </w:t>
            </w:r>
            <w:r w:rsidRPr="00BD20A8">
              <w:rPr>
                <w:rFonts w:ascii="Times New Roman" w:hAnsi="Times New Roman"/>
                <w:sz w:val="24"/>
                <w:szCs w:val="24"/>
                <w:u w:val="single"/>
              </w:rPr>
              <w:t>3.3</w:t>
            </w:r>
            <w:r w:rsidR="00D63B95" w:rsidRPr="00BD20A8">
              <w:rPr>
                <w:rFonts w:ascii="Times New Roman" w:hAnsi="Times New Roman"/>
                <w:sz w:val="24"/>
                <w:szCs w:val="24"/>
                <w:u w:val="single"/>
              </w:rPr>
              <w:t xml:space="preserve">, </w:t>
            </w:r>
            <w:r w:rsidR="00BD20A8" w:rsidRPr="00BD20A8">
              <w:rPr>
                <w:rFonts w:ascii="Times New Roman" w:hAnsi="Times New Roman"/>
                <w:sz w:val="24"/>
                <w:szCs w:val="24"/>
                <w:u w:val="single"/>
              </w:rPr>
              <w:t>3.7.1.1, 3.7.1.2 and 3</w:t>
            </w:r>
            <w:r w:rsidR="00BD20A8" w:rsidRPr="000A378B">
              <w:rPr>
                <w:rFonts w:ascii="Times New Roman" w:hAnsi="Times New Roman"/>
                <w:sz w:val="24"/>
                <w:szCs w:val="24"/>
                <w:u w:val="single"/>
              </w:rPr>
              <w:t>.7.2.2 on civil dialogue</w:t>
            </w:r>
            <w:r w:rsidR="00BD20A8">
              <w:rPr>
                <w:rFonts w:ascii="Times New Roman" w:hAnsi="Times New Roman"/>
                <w:sz w:val="24"/>
                <w:szCs w:val="24"/>
              </w:rPr>
              <w:t xml:space="preserve">: </w:t>
            </w:r>
            <w:r w:rsidR="00C01B4A">
              <w:rPr>
                <w:rFonts w:ascii="Times New Roman" w:hAnsi="Times New Roman"/>
                <w:sz w:val="24"/>
                <w:szCs w:val="24"/>
              </w:rPr>
              <w:t>T</w:t>
            </w:r>
            <w:r w:rsidR="00E203C8">
              <w:rPr>
                <w:rFonts w:ascii="Times New Roman" w:hAnsi="Times New Roman"/>
                <w:sz w:val="24"/>
                <w:szCs w:val="24"/>
              </w:rPr>
              <w:t xml:space="preserve">he </w:t>
            </w:r>
            <w:r w:rsidR="00C01B4A">
              <w:rPr>
                <w:rFonts w:ascii="Times New Roman" w:hAnsi="Times New Roman"/>
                <w:sz w:val="24"/>
                <w:szCs w:val="24"/>
              </w:rPr>
              <w:t xml:space="preserve">EU </w:t>
            </w:r>
            <w:r w:rsidR="00E203C8">
              <w:rPr>
                <w:rFonts w:ascii="Times New Roman" w:hAnsi="Times New Roman"/>
                <w:sz w:val="24"/>
                <w:szCs w:val="24"/>
              </w:rPr>
              <w:t xml:space="preserve">Strategy </w:t>
            </w:r>
            <w:r w:rsidR="005B2DD3">
              <w:rPr>
                <w:rFonts w:ascii="Times New Roman" w:hAnsi="Times New Roman"/>
                <w:sz w:val="24"/>
                <w:szCs w:val="24"/>
              </w:rPr>
              <w:t>set</w:t>
            </w:r>
            <w:r w:rsidR="00A72890">
              <w:rPr>
                <w:rFonts w:ascii="Times New Roman" w:hAnsi="Times New Roman"/>
                <w:sz w:val="24"/>
                <w:szCs w:val="24"/>
              </w:rPr>
              <w:t>s</w:t>
            </w:r>
            <w:r w:rsidR="005B2DD3">
              <w:rPr>
                <w:rFonts w:ascii="Times New Roman" w:hAnsi="Times New Roman"/>
                <w:sz w:val="24"/>
                <w:szCs w:val="24"/>
              </w:rPr>
              <w:t xml:space="preserve"> out key principles </w:t>
            </w:r>
            <w:r w:rsidR="001711B2">
              <w:rPr>
                <w:rFonts w:ascii="Times New Roman" w:hAnsi="Times New Roman"/>
                <w:sz w:val="24"/>
                <w:szCs w:val="24"/>
              </w:rPr>
              <w:t>to</w:t>
            </w:r>
            <w:r w:rsidR="005B2DD3">
              <w:rPr>
                <w:rFonts w:ascii="Times New Roman" w:hAnsi="Times New Roman"/>
                <w:sz w:val="24"/>
                <w:szCs w:val="24"/>
              </w:rPr>
              <w:t xml:space="preserve"> guide </w:t>
            </w:r>
            <w:r w:rsidR="00E20C90">
              <w:rPr>
                <w:rFonts w:ascii="Times New Roman" w:hAnsi="Times New Roman"/>
                <w:sz w:val="24"/>
                <w:szCs w:val="24"/>
              </w:rPr>
              <w:t xml:space="preserve">and further strengthen </w:t>
            </w:r>
            <w:r w:rsidR="005B2DD3">
              <w:rPr>
                <w:rFonts w:ascii="Times New Roman" w:hAnsi="Times New Roman"/>
                <w:sz w:val="24"/>
                <w:szCs w:val="24"/>
              </w:rPr>
              <w:t>the Commission’s engagement with civil society organisations</w:t>
            </w:r>
            <w:r w:rsidR="00C01B4A">
              <w:rPr>
                <w:rFonts w:ascii="Times New Roman" w:hAnsi="Times New Roman"/>
                <w:sz w:val="24"/>
                <w:szCs w:val="24"/>
              </w:rPr>
              <w:t xml:space="preserve"> to ensure</w:t>
            </w:r>
            <w:r w:rsidR="00DC0055">
              <w:rPr>
                <w:rFonts w:ascii="Times New Roman" w:hAnsi="Times New Roman"/>
                <w:sz w:val="24"/>
                <w:szCs w:val="24"/>
              </w:rPr>
              <w:t xml:space="preserve"> </w:t>
            </w:r>
            <w:r w:rsidR="00C01B4A">
              <w:rPr>
                <w:rFonts w:ascii="Times New Roman" w:hAnsi="Times New Roman"/>
                <w:sz w:val="24"/>
                <w:szCs w:val="24"/>
              </w:rPr>
              <w:t xml:space="preserve">meaningful </w:t>
            </w:r>
            <w:r w:rsidR="00DC0055">
              <w:rPr>
                <w:rFonts w:ascii="Times New Roman" w:hAnsi="Times New Roman"/>
                <w:sz w:val="24"/>
                <w:szCs w:val="24"/>
              </w:rPr>
              <w:t>dialogue</w:t>
            </w:r>
            <w:r w:rsidR="00E20C90">
              <w:rPr>
                <w:rFonts w:ascii="Times New Roman" w:hAnsi="Times New Roman"/>
                <w:sz w:val="24"/>
                <w:szCs w:val="24"/>
              </w:rPr>
              <w:t xml:space="preserve">. </w:t>
            </w:r>
            <w:r w:rsidR="00C01B4A">
              <w:rPr>
                <w:rFonts w:ascii="Times New Roman" w:hAnsi="Times New Roman"/>
                <w:sz w:val="24"/>
                <w:szCs w:val="24"/>
              </w:rPr>
              <w:t>Building on its</w:t>
            </w:r>
            <w:r w:rsidR="005B2DD3" w:rsidRPr="00406A2B">
              <w:rPr>
                <w:rFonts w:ascii="Times New Roman" w:hAnsi="Times New Roman"/>
                <w:sz w:val="24"/>
                <w:szCs w:val="24"/>
              </w:rPr>
              <w:t xml:space="preserve"> </w:t>
            </w:r>
            <w:r w:rsidR="004122F0" w:rsidRPr="00406A2B">
              <w:rPr>
                <w:rFonts w:ascii="Times New Roman" w:hAnsi="Times New Roman"/>
                <w:sz w:val="24"/>
                <w:szCs w:val="24"/>
              </w:rPr>
              <w:t xml:space="preserve">2023 </w:t>
            </w:r>
            <w:r w:rsidR="004122F0" w:rsidRPr="00A72FBF">
              <w:rPr>
                <w:rFonts w:ascii="Times New Roman" w:hAnsi="Times New Roman"/>
                <w:sz w:val="24"/>
                <w:szCs w:val="24"/>
              </w:rPr>
              <w:t xml:space="preserve">Recommendation </w:t>
            </w:r>
            <w:r w:rsidR="00DC0055" w:rsidRPr="00A72FBF">
              <w:rPr>
                <w:rFonts w:ascii="Times New Roman" w:hAnsi="Times New Roman"/>
                <w:sz w:val="24"/>
                <w:szCs w:val="24"/>
              </w:rPr>
              <w:t xml:space="preserve">to EU Member States </w:t>
            </w:r>
            <w:r w:rsidR="00ED1BA1" w:rsidRPr="00A72FBF">
              <w:rPr>
                <w:rFonts w:ascii="Times New Roman" w:hAnsi="Times New Roman"/>
                <w:sz w:val="24"/>
                <w:szCs w:val="24"/>
              </w:rPr>
              <w:t xml:space="preserve">on </w:t>
            </w:r>
            <w:r w:rsidR="00C01B4A">
              <w:rPr>
                <w:rFonts w:ascii="Times New Roman" w:hAnsi="Times New Roman"/>
                <w:sz w:val="24"/>
                <w:szCs w:val="24"/>
              </w:rPr>
              <w:t>‘</w:t>
            </w:r>
            <w:r w:rsidR="00ED1BA1" w:rsidRPr="00A72FBF">
              <w:rPr>
                <w:rFonts w:ascii="Times New Roman" w:hAnsi="Times New Roman"/>
                <w:sz w:val="24"/>
                <w:szCs w:val="24"/>
              </w:rPr>
              <w:t>promoting the engagement and effective participation of citizens and civil society organisations in public policy-making processes</w:t>
            </w:r>
            <w:r w:rsidR="00C01B4A">
              <w:rPr>
                <w:rFonts w:ascii="Times New Roman" w:hAnsi="Times New Roman"/>
                <w:sz w:val="24"/>
                <w:szCs w:val="24"/>
              </w:rPr>
              <w:t>’</w:t>
            </w:r>
            <w:r w:rsidR="009356D5">
              <w:rPr>
                <w:rStyle w:val="FootnoteReference"/>
                <w:rFonts w:ascii="Times New Roman" w:hAnsi="Times New Roman"/>
                <w:sz w:val="24"/>
                <w:szCs w:val="24"/>
              </w:rPr>
              <w:footnoteReference w:id="2"/>
            </w:r>
            <w:r w:rsidR="00C01B4A">
              <w:rPr>
                <w:rFonts w:ascii="Times New Roman" w:hAnsi="Times New Roman"/>
                <w:sz w:val="24"/>
                <w:szCs w:val="24"/>
              </w:rPr>
              <w:t xml:space="preserve"> </w:t>
            </w:r>
            <w:r w:rsidR="00C01B4A" w:rsidRPr="00C01B4A">
              <w:rPr>
                <w:rFonts w:ascii="Times New Roman" w:hAnsi="Times New Roman"/>
                <w:sz w:val="24"/>
                <w:szCs w:val="24"/>
                <w:vertAlign w:val="superscript"/>
                <w:lang w:val="en-US"/>
              </w:rPr>
              <w:footnoteReference w:id="3"/>
            </w:r>
            <w:r w:rsidR="00C01B4A" w:rsidRPr="00C01B4A">
              <w:rPr>
                <w:rFonts w:ascii="Times New Roman" w:hAnsi="Times New Roman"/>
                <w:sz w:val="24"/>
                <w:szCs w:val="24"/>
                <w:lang w:val="en-US"/>
              </w:rPr>
              <w:t>, the Commission remains committed to supporting the engagement of civil society organisations and citizens across democratic processes</w:t>
            </w:r>
            <w:r w:rsidR="00406A2B" w:rsidRPr="00A72FBF">
              <w:rPr>
                <w:rFonts w:ascii="Times New Roman" w:hAnsi="Times New Roman"/>
                <w:sz w:val="24"/>
                <w:szCs w:val="24"/>
              </w:rPr>
              <w:t xml:space="preserve">. </w:t>
            </w:r>
            <w:r w:rsidR="008329A5" w:rsidRPr="00A72FBF">
              <w:rPr>
                <w:rFonts w:ascii="Times New Roman" w:hAnsi="Times New Roman"/>
                <w:sz w:val="24"/>
                <w:szCs w:val="24"/>
              </w:rPr>
              <w:t xml:space="preserve">The EESC’s recommendations on the conditions and characteristics of civil dialogue </w:t>
            </w:r>
            <w:r w:rsidR="00E32B85" w:rsidRPr="00A72FBF">
              <w:rPr>
                <w:rFonts w:ascii="Times New Roman" w:hAnsi="Times New Roman"/>
                <w:sz w:val="24"/>
                <w:szCs w:val="24"/>
              </w:rPr>
              <w:t>provide</w:t>
            </w:r>
            <w:r w:rsidR="00C01B4A">
              <w:rPr>
                <w:rFonts w:ascii="Times New Roman" w:hAnsi="Times New Roman"/>
                <w:sz w:val="24"/>
                <w:szCs w:val="24"/>
              </w:rPr>
              <w:t>d</w:t>
            </w:r>
            <w:r w:rsidR="00A72FBF" w:rsidRPr="00A72FBF">
              <w:rPr>
                <w:rFonts w:ascii="Times New Roman" w:hAnsi="Times New Roman"/>
                <w:sz w:val="24"/>
                <w:szCs w:val="24"/>
              </w:rPr>
              <w:t xml:space="preserve"> a</w:t>
            </w:r>
            <w:r w:rsidR="00E32B85" w:rsidRPr="00A72FBF">
              <w:rPr>
                <w:rFonts w:ascii="Times New Roman" w:hAnsi="Times New Roman"/>
                <w:sz w:val="24"/>
                <w:szCs w:val="24"/>
              </w:rPr>
              <w:t xml:space="preserve"> </w:t>
            </w:r>
            <w:r w:rsidR="009510B5" w:rsidRPr="00A72FBF">
              <w:rPr>
                <w:rFonts w:ascii="Times New Roman" w:hAnsi="Times New Roman"/>
                <w:sz w:val="24"/>
                <w:szCs w:val="24"/>
              </w:rPr>
              <w:t xml:space="preserve">valuable </w:t>
            </w:r>
            <w:r w:rsidR="00A72FBF" w:rsidRPr="00A72FBF">
              <w:rPr>
                <w:rFonts w:ascii="Times New Roman" w:hAnsi="Times New Roman"/>
                <w:sz w:val="24"/>
                <w:szCs w:val="24"/>
              </w:rPr>
              <w:t xml:space="preserve">reference point </w:t>
            </w:r>
            <w:r w:rsidR="007F52C4">
              <w:rPr>
                <w:rFonts w:ascii="Times New Roman" w:hAnsi="Times New Roman"/>
                <w:sz w:val="24"/>
                <w:szCs w:val="24"/>
              </w:rPr>
              <w:t>in this respect</w:t>
            </w:r>
            <w:r w:rsidR="00A72FBF" w:rsidRPr="00A72FBF">
              <w:rPr>
                <w:rFonts w:ascii="Times New Roman" w:hAnsi="Times New Roman"/>
                <w:sz w:val="24"/>
                <w:szCs w:val="24"/>
              </w:rPr>
              <w:t>.</w:t>
            </w:r>
            <w:r w:rsidR="00A72FBF">
              <w:rPr>
                <w:rFonts w:ascii="Times New Roman" w:hAnsi="Times New Roman"/>
                <w:sz w:val="24"/>
                <w:szCs w:val="24"/>
              </w:rPr>
              <w:t xml:space="preserve"> </w:t>
            </w:r>
            <w:r w:rsidR="00E018FC" w:rsidRPr="00E018FC">
              <w:rPr>
                <w:rFonts w:ascii="Times New Roman" w:hAnsi="Times New Roman"/>
                <w:sz w:val="24"/>
                <w:szCs w:val="24"/>
              </w:rPr>
              <w:t>The Commission also took note of the good examples at national level shared by the EESC.</w:t>
            </w:r>
          </w:p>
          <w:p w14:paraId="058EF118" w14:textId="77777777" w:rsidR="00A72890" w:rsidRDefault="00AD1F0A" w:rsidP="007F744F">
            <w:pPr>
              <w:widowControl w:val="0"/>
              <w:spacing w:before="120" w:after="120"/>
              <w:jc w:val="both"/>
              <w:rPr>
                <w:rFonts w:ascii="Times New Roman" w:hAnsi="Times New Roman"/>
                <w:sz w:val="24"/>
                <w:szCs w:val="24"/>
              </w:rPr>
            </w:pPr>
            <w:r>
              <w:rPr>
                <w:rFonts w:ascii="Times New Roman" w:hAnsi="Times New Roman"/>
                <w:sz w:val="24"/>
                <w:szCs w:val="24"/>
              </w:rPr>
              <w:t>T</w:t>
            </w:r>
            <w:r w:rsidR="007C3885">
              <w:rPr>
                <w:rFonts w:ascii="Times New Roman" w:hAnsi="Times New Roman"/>
                <w:sz w:val="24"/>
                <w:szCs w:val="24"/>
              </w:rPr>
              <w:t xml:space="preserve">he Commission remains </w:t>
            </w:r>
            <w:r w:rsidR="00D12706" w:rsidRPr="00D12706">
              <w:rPr>
                <w:rFonts w:ascii="Times New Roman" w:hAnsi="Times New Roman"/>
                <w:sz w:val="24"/>
                <w:szCs w:val="24"/>
              </w:rPr>
              <w:t xml:space="preserve">ready to engage </w:t>
            </w:r>
            <w:r w:rsidR="00E018FC">
              <w:rPr>
                <w:rFonts w:ascii="Times New Roman" w:hAnsi="Times New Roman"/>
                <w:sz w:val="24"/>
                <w:szCs w:val="24"/>
              </w:rPr>
              <w:t xml:space="preserve">in a dialogue </w:t>
            </w:r>
            <w:r w:rsidR="00D12706" w:rsidRPr="00D12706">
              <w:rPr>
                <w:rFonts w:ascii="Times New Roman" w:hAnsi="Times New Roman"/>
                <w:sz w:val="24"/>
                <w:szCs w:val="24"/>
              </w:rPr>
              <w:t>with other EU institutions</w:t>
            </w:r>
            <w:r w:rsidR="00E018FC">
              <w:rPr>
                <w:rFonts w:ascii="Times New Roman" w:hAnsi="Times New Roman"/>
                <w:sz w:val="24"/>
                <w:szCs w:val="24"/>
              </w:rPr>
              <w:t xml:space="preserve">, to closely work </w:t>
            </w:r>
            <w:r w:rsidR="007E7976">
              <w:rPr>
                <w:rFonts w:ascii="Times New Roman" w:hAnsi="Times New Roman"/>
                <w:sz w:val="24"/>
                <w:szCs w:val="24"/>
              </w:rPr>
              <w:t>to</w:t>
            </w:r>
            <w:r w:rsidR="00D12706" w:rsidRPr="00D12706">
              <w:rPr>
                <w:rFonts w:ascii="Times New Roman" w:hAnsi="Times New Roman"/>
                <w:sz w:val="24"/>
                <w:szCs w:val="24"/>
              </w:rPr>
              <w:t xml:space="preserve"> </w:t>
            </w:r>
            <w:r w:rsidR="00E018FC">
              <w:rPr>
                <w:rFonts w:ascii="Times New Roman" w:hAnsi="Times New Roman"/>
                <w:sz w:val="24"/>
                <w:szCs w:val="24"/>
              </w:rPr>
              <w:t>strengthen our respective engagements with</w:t>
            </w:r>
            <w:r w:rsidR="00D12706" w:rsidRPr="00D12706">
              <w:rPr>
                <w:rFonts w:ascii="Times New Roman" w:hAnsi="Times New Roman"/>
                <w:sz w:val="24"/>
                <w:szCs w:val="24"/>
              </w:rPr>
              <w:t xml:space="preserve"> civil </w:t>
            </w:r>
            <w:r w:rsidR="00E018FC">
              <w:rPr>
                <w:rFonts w:ascii="Times New Roman" w:hAnsi="Times New Roman"/>
                <w:sz w:val="24"/>
                <w:szCs w:val="24"/>
              </w:rPr>
              <w:t>society organisations, noting however, the different mandates of each institution</w:t>
            </w:r>
            <w:r w:rsidR="00530D7A">
              <w:rPr>
                <w:rFonts w:ascii="Times New Roman" w:hAnsi="Times New Roman"/>
                <w:sz w:val="24"/>
                <w:szCs w:val="24"/>
              </w:rPr>
              <w:t xml:space="preserve">. </w:t>
            </w:r>
          </w:p>
          <w:p w14:paraId="3D4B3029" w14:textId="77777777" w:rsidR="00A72890" w:rsidRDefault="00EE2DFD" w:rsidP="007F744F">
            <w:pPr>
              <w:widowControl w:val="0"/>
              <w:spacing w:before="120" w:after="120"/>
              <w:jc w:val="both"/>
              <w:rPr>
                <w:rFonts w:ascii="Times New Roman" w:hAnsi="Times New Roman"/>
                <w:sz w:val="24"/>
                <w:szCs w:val="24"/>
              </w:rPr>
            </w:pPr>
            <w:r w:rsidRPr="000A378B">
              <w:rPr>
                <w:rFonts w:ascii="Times New Roman" w:hAnsi="Times New Roman"/>
                <w:sz w:val="24"/>
                <w:szCs w:val="24"/>
                <w:u w:val="single"/>
              </w:rPr>
              <w:t xml:space="preserve">Regarding points </w:t>
            </w:r>
            <w:r w:rsidR="003D2203" w:rsidRPr="000A378B">
              <w:rPr>
                <w:rFonts w:ascii="Times New Roman" w:hAnsi="Times New Roman"/>
                <w:sz w:val="24"/>
                <w:szCs w:val="24"/>
                <w:u w:val="single"/>
              </w:rPr>
              <w:t>1.5</w:t>
            </w:r>
            <w:r w:rsidR="006855F4" w:rsidRPr="000A378B">
              <w:rPr>
                <w:rFonts w:ascii="Times New Roman" w:hAnsi="Times New Roman"/>
                <w:sz w:val="24"/>
                <w:szCs w:val="24"/>
                <w:u w:val="single"/>
              </w:rPr>
              <w:t xml:space="preserve"> and </w:t>
            </w:r>
            <w:r w:rsidR="00306A3D" w:rsidRPr="000A378B">
              <w:rPr>
                <w:rFonts w:ascii="Times New Roman" w:hAnsi="Times New Roman"/>
                <w:sz w:val="24"/>
                <w:szCs w:val="24"/>
                <w:u w:val="single"/>
              </w:rPr>
              <w:t xml:space="preserve">3.7.2.4 </w:t>
            </w:r>
            <w:r w:rsidR="006855F4" w:rsidRPr="000A378B">
              <w:rPr>
                <w:rFonts w:ascii="Times New Roman" w:hAnsi="Times New Roman"/>
                <w:sz w:val="24"/>
                <w:szCs w:val="24"/>
                <w:u w:val="single"/>
              </w:rPr>
              <w:t>concerning dialogue on the implementation of EESC recommendations</w:t>
            </w:r>
            <w:r w:rsidR="006855F4">
              <w:rPr>
                <w:rFonts w:ascii="Times New Roman" w:hAnsi="Times New Roman"/>
                <w:sz w:val="24"/>
                <w:szCs w:val="24"/>
              </w:rPr>
              <w:t>:</w:t>
            </w:r>
            <w:r w:rsidR="00DB0795">
              <w:rPr>
                <w:rFonts w:ascii="Times New Roman" w:hAnsi="Times New Roman"/>
                <w:sz w:val="24"/>
                <w:szCs w:val="24"/>
              </w:rPr>
              <w:t xml:space="preserve"> the Strategy </w:t>
            </w:r>
            <w:r w:rsidR="00F61DE3">
              <w:rPr>
                <w:rFonts w:ascii="Times New Roman" w:hAnsi="Times New Roman"/>
                <w:sz w:val="24"/>
                <w:szCs w:val="24"/>
              </w:rPr>
              <w:t>provide</w:t>
            </w:r>
            <w:r w:rsidR="00E018FC">
              <w:rPr>
                <w:rFonts w:ascii="Times New Roman" w:hAnsi="Times New Roman"/>
                <w:sz w:val="24"/>
                <w:szCs w:val="24"/>
              </w:rPr>
              <w:t>s</w:t>
            </w:r>
            <w:r w:rsidR="00F61DE3">
              <w:rPr>
                <w:rFonts w:ascii="Times New Roman" w:hAnsi="Times New Roman"/>
                <w:sz w:val="24"/>
                <w:szCs w:val="24"/>
              </w:rPr>
              <w:t xml:space="preserve"> a framework for action</w:t>
            </w:r>
            <w:r w:rsidR="00E018FC">
              <w:rPr>
                <w:rFonts w:ascii="Times New Roman" w:hAnsi="Times New Roman"/>
                <w:sz w:val="24"/>
                <w:szCs w:val="24"/>
              </w:rPr>
              <w:t>s</w:t>
            </w:r>
            <w:r w:rsidR="00F61DE3">
              <w:rPr>
                <w:rFonts w:ascii="Times New Roman" w:hAnsi="Times New Roman"/>
                <w:sz w:val="24"/>
                <w:szCs w:val="24"/>
              </w:rPr>
              <w:t xml:space="preserve"> to be taken by the Commission to strengthen engagement with, protection and support of civil society organisations. Beyond that, and more generally, the Commission </w:t>
            </w:r>
            <w:r w:rsidR="00AD1F0A">
              <w:rPr>
                <w:rFonts w:ascii="Times New Roman" w:hAnsi="Times New Roman"/>
                <w:sz w:val="24"/>
                <w:szCs w:val="24"/>
              </w:rPr>
              <w:t>remains</w:t>
            </w:r>
            <w:r w:rsidR="00F61DE3">
              <w:rPr>
                <w:rFonts w:ascii="Times New Roman" w:hAnsi="Times New Roman"/>
                <w:sz w:val="24"/>
                <w:szCs w:val="24"/>
              </w:rPr>
              <w:t xml:space="preserve"> available to engage with the EESC on the implementation of its </w:t>
            </w:r>
            <w:r w:rsidR="00F61DE3" w:rsidRPr="009356D5">
              <w:rPr>
                <w:rFonts w:ascii="Times New Roman" w:hAnsi="Times New Roman"/>
                <w:sz w:val="24"/>
                <w:szCs w:val="24"/>
              </w:rPr>
              <w:t>recommendations.</w:t>
            </w:r>
          </w:p>
          <w:p w14:paraId="335AFF72" w14:textId="6E39DFCA" w:rsidR="00E018FC" w:rsidRDefault="00E40A06" w:rsidP="007F744F">
            <w:pPr>
              <w:widowControl w:val="0"/>
              <w:spacing w:before="120" w:after="120"/>
              <w:jc w:val="both"/>
              <w:rPr>
                <w:rFonts w:ascii="Times New Roman" w:hAnsi="Times New Roman"/>
                <w:sz w:val="24"/>
                <w:szCs w:val="24"/>
              </w:rPr>
            </w:pPr>
            <w:r w:rsidRPr="009356D5">
              <w:rPr>
                <w:rFonts w:ascii="Times New Roman" w:hAnsi="Times New Roman"/>
                <w:sz w:val="24"/>
                <w:szCs w:val="24"/>
                <w:u w:val="single"/>
              </w:rPr>
              <w:t xml:space="preserve">Regarding points </w:t>
            </w:r>
            <w:r w:rsidR="009D4CFF" w:rsidRPr="009356D5">
              <w:rPr>
                <w:rFonts w:ascii="Times New Roman" w:hAnsi="Times New Roman"/>
                <w:sz w:val="24"/>
                <w:szCs w:val="24"/>
                <w:u w:val="single"/>
              </w:rPr>
              <w:t xml:space="preserve">1.6, </w:t>
            </w:r>
            <w:r w:rsidR="00E5662C" w:rsidRPr="009356D5">
              <w:rPr>
                <w:rFonts w:ascii="Times New Roman" w:hAnsi="Times New Roman"/>
                <w:sz w:val="24"/>
                <w:szCs w:val="24"/>
                <w:u w:val="single"/>
              </w:rPr>
              <w:t>4.3.1</w:t>
            </w:r>
            <w:r w:rsidR="00AF6A28" w:rsidRPr="009356D5">
              <w:rPr>
                <w:rFonts w:ascii="Times New Roman" w:hAnsi="Times New Roman"/>
                <w:sz w:val="24"/>
                <w:szCs w:val="24"/>
                <w:u w:val="single"/>
              </w:rPr>
              <w:t>, 4.3.5</w:t>
            </w:r>
            <w:r w:rsidRPr="009356D5">
              <w:rPr>
                <w:rFonts w:ascii="Times New Roman" w:hAnsi="Times New Roman"/>
                <w:sz w:val="24"/>
                <w:szCs w:val="24"/>
                <w:u w:val="single"/>
              </w:rPr>
              <w:t xml:space="preserve"> and </w:t>
            </w:r>
            <w:r w:rsidR="006147B4" w:rsidRPr="009356D5">
              <w:rPr>
                <w:rFonts w:ascii="Times New Roman" w:hAnsi="Times New Roman"/>
                <w:sz w:val="24"/>
                <w:szCs w:val="24"/>
                <w:u w:val="single"/>
              </w:rPr>
              <w:t>4.3.6</w:t>
            </w:r>
            <w:r w:rsidR="0095302E" w:rsidRPr="009356D5">
              <w:rPr>
                <w:rFonts w:ascii="Times New Roman" w:hAnsi="Times New Roman"/>
                <w:sz w:val="24"/>
                <w:szCs w:val="24"/>
                <w:u w:val="single"/>
              </w:rPr>
              <w:t xml:space="preserve"> </w:t>
            </w:r>
            <w:r w:rsidRPr="009356D5">
              <w:rPr>
                <w:rFonts w:ascii="Times New Roman" w:hAnsi="Times New Roman"/>
                <w:sz w:val="24"/>
                <w:szCs w:val="24"/>
                <w:u w:val="single"/>
              </w:rPr>
              <w:t>on</w:t>
            </w:r>
            <w:r w:rsidRPr="749ADCDE">
              <w:rPr>
                <w:rFonts w:ascii="Times New Roman" w:hAnsi="Times New Roman"/>
                <w:sz w:val="24"/>
                <w:szCs w:val="24"/>
                <w:u w:val="single"/>
              </w:rPr>
              <w:t xml:space="preserve"> the Civil Society </w:t>
            </w:r>
            <w:r w:rsidR="0095302E" w:rsidRPr="749ADCDE">
              <w:rPr>
                <w:rFonts w:ascii="Times New Roman" w:hAnsi="Times New Roman"/>
                <w:sz w:val="24"/>
                <w:szCs w:val="24"/>
                <w:u w:val="single"/>
              </w:rPr>
              <w:t>Platform</w:t>
            </w:r>
            <w:r w:rsidRPr="749ADCDE">
              <w:rPr>
                <w:rFonts w:ascii="Times New Roman" w:hAnsi="Times New Roman"/>
                <w:sz w:val="24"/>
                <w:szCs w:val="24"/>
              </w:rPr>
              <w:t>:</w:t>
            </w:r>
            <w:r w:rsidR="002F6A07" w:rsidRPr="749ADCDE">
              <w:rPr>
                <w:rFonts w:ascii="Times New Roman" w:hAnsi="Times New Roman"/>
                <w:sz w:val="24"/>
                <w:szCs w:val="24"/>
              </w:rPr>
              <w:t xml:space="preserve"> t</w:t>
            </w:r>
            <w:r w:rsidR="005C2023" w:rsidRPr="749ADCDE">
              <w:rPr>
                <w:rFonts w:ascii="Times New Roman" w:hAnsi="Times New Roman"/>
                <w:sz w:val="24"/>
                <w:szCs w:val="24"/>
              </w:rPr>
              <w:t xml:space="preserve">he objective of </w:t>
            </w:r>
            <w:r w:rsidR="00824F18" w:rsidRPr="749ADCDE">
              <w:rPr>
                <w:rFonts w:ascii="Times New Roman" w:hAnsi="Times New Roman"/>
                <w:sz w:val="24"/>
                <w:szCs w:val="24"/>
              </w:rPr>
              <w:t xml:space="preserve">the </w:t>
            </w:r>
            <w:r w:rsidR="005C2023" w:rsidRPr="749ADCDE">
              <w:rPr>
                <w:rFonts w:ascii="Times New Roman" w:hAnsi="Times New Roman"/>
                <w:sz w:val="24"/>
                <w:szCs w:val="24"/>
              </w:rPr>
              <w:t xml:space="preserve">Civil Society Platform </w:t>
            </w:r>
            <w:r w:rsidR="00AD1F0A">
              <w:rPr>
                <w:rFonts w:ascii="Times New Roman" w:hAnsi="Times New Roman"/>
                <w:sz w:val="24"/>
                <w:szCs w:val="24"/>
              </w:rPr>
              <w:t>is</w:t>
            </w:r>
            <w:r w:rsidR="00AD1F0A" w:rsidRPr="749ADCDE">
              <w:rPr>
                <w:rFonts w:ascii="Times New Roman" w:hAnsi="Times New Roman"/>
                <w:sz w:val="24"/>
                <w:szCs w:val="24"/>
              </w:rPr>
              <w:t xml:space="preserve"> </w:t>
            </w:r>
            <w:r w:rsidR="005C2023" w:rsidRPr="749ADCDE">
              <w:rPr>
                <w:rFonts w:ascii="Times New Roman" w:hAnsi="Times New Roman"/>
                <w:sz w:val="24"/>
                <w:szCs w:val="24"/>
              </w:rPr>
              <w:t xml:space="preserve">to create a </w:t>
            </w:r>
            <w:r w:rsidR="00E018FC">
              <w:rPr>
                <w:rFonts w:ascii="Times New Roman" w:hAnsi="Times New Roman"/>
                <w:sz w:val="24"/>
                <w:szCs w:val="24"/>
              </w:rPr>
              <w:t>structured</w:t>
            </w:r>
            <w:r w:rsidR="00E018FC" w:rsidRPr="749ADCDE">
              <w:rPr>
                <w:rFonts w:ascii="Times New Roman" w:hAnsi="Times New Roman"/>
                <w:sz w:val="24"/>
                <w:szCs w:val="24"/>
              </w:rPr>
              <w:t xml:space="preserve"> </w:t>
            </w:r>
            <w:r w:rsidR="005C2023" w:rsidRPr="749ADCDE">
              <w:rPr>
                <w:rFonts w:ascii="Times New Roman" w:hAnsi="Times New Roman"/>
                <w:sz w:val="24"/>
                <w:szCs w:val="24"/>
              </w:rPr>
              <w:t>framework for dialogue between the Commission</w:t>
            </w:r>
            <w:r w:rsidR="009356D5">
              <w:rPr>
                <w:rFonts w:ascii="Times New Roman" w:hAnsi="Times New Roman"/>
                <w:sz w:val="24"/>
                <w:szCs w:val="24"/>
              </w:rPr>
              <w:t>,</w:t>
            </w:r>
            <w:r w:rsidR="005C2023" w:rsidRPr="749ADCDE">
              <w:rPr>
                <w:rFonts w:ascii="Times New Roman" w:hAnsi="Times New Roman"/>
                <w:sz w:val="24"/>
                <w:szCs w:val="24"/>
              </w:rPr>
              <w:t xml:space="preserve"> civil society </w:t>
            </w:r>
            <w:r w:rsidR="005C2023" w:rsidRPr="749ADCDE">
              <w:rPr>
                <w:rFonts w:ascii="Times New Roman" w:hAnsi="Times New Roman"/>
                <w:sz w:val="24"/>
                <w:szCs w:val="24"/>
              </w:rPr>
              <w:lastRenderedPageBreak/>
              <w:t>organisations and human rights defenders</w:t>
            </w:r>
            <w:r w:rsidR="00BC29BD">
              <w:rPr>
                <w:rFonts w:ascii="Times New Roman" w:hAnsi="Times New Roman"/>
                <w:sz w:val="24"/>
                <w:szCs w:val="24"/>
              </w:rPr>
              <w:t xml:space="preserve"> </w:t>
            </w:r>
            <w:r w:rsidR="00E018FC">
              <w:rPr>
                <w:rFonts w:ascii="Times New Roman" w:hAnsi="Times New Roman"/>
                <w:sz w:val="24"/>
                <w:szCs w:val="24"/>
              </w:rPr>
              <w:t>on</w:t>
            </w:r>
            <w:r w:rsidR="00BC29BD">
              <w:rPr>
                <w:rFonts w:ascii="Times New Roman" w:hAnsi="Times New Roman"/>
                <w:sz w:val="24"/>
                <w:szCs w:val="24"/>
              </w:rPr>
              <w:t xml:space="preserve"> EU values</w:t>
            </w:r>
            <w:r w:rsidR="00E018FC">
              <w:rPr>
                <w:rFonts w:ascii="Times New Roman" w:hAnsi="Times New Roman"/>
                <w:sz w:val="24"/>
                <w:szCs w:val="24"/>
              </w:rPr>
              <w:t>, fundamental</w:t>
            </w:r>
            <w:r w:rsidR="00BC29BD">
              <w:rPr>
                <w:rFonts w:ascii="Times New Roman" w:hAnsi="Times New Roman"/>
                <w:sz w:val="24"/>
                <w:szCs w:val="24"/>
              </w:rPr>
              <w:t xml:space="preserve"> rights</w:t>
            </w:r>
            <w:r w:rsidR="00E018FC">
              <w:rPr>
                <w:rFonts w:ascii="Times New Roman" w:hAnsi="Times New Roman"/>
                <w:sz w:val="24"/>
                <w:szCs w:val="24"/>
              </w:rPr>
              <w:t>, democracy and rule of law</w:t>
            </w:r>
            <w:r w:rsidR="009356D5">
              <w:rPr>
                <w:rFonts w:ascii="Times New Roman" w:hAnsi="Times New Roman"/>
                <w:sz w:val="24"/>
                <w:szCs w:val="24"/>
              </w:rPr>
              <w:t xml:space="preserve">. </w:t>
            </w:r>
            <w:r w:rsidR="00E018FC">
              <w:rPr>
                <w:rFonts w:ascii="Times New Roman" w:hAnsi="Times New Roman"/>
                <w:sz w:val="24"/>
                <w:szCs w:val="24"/>
              </w:rPr>
              <w:t>In addition, t</w:t>
            </w:r>
            <w:r w:rsidR="00502F40">
              <w:rPr>
                <w:rFonts w:ascii="Times New Roman" w:hAnsi="Times New Roman"/>
                <w:sz w:val="24"/>
                <w:szCs w:val="24"/>
              </w:rPr>
              <w:t>he</w:t>
            </w:r>
            <w:r w:rsidR="00BE3D38">
              <w:rPr>
                <w:rFonts w:ascii="Times New Roman" w:hAnsi="Times New Roman"/>
                <w:sz w:val="24"/>
                <w:szCs w:val="24"/>
              </w:rPr>
              <w:t xml:space="preserve"> Platform would </w:t>
            </w:r>
            <w:r w:rsidR="00E018FC" w:rsidRPr="00E018FC">
              <w:rPr>
                <w:rFonts w:ascii="Times New Roman" w:hAnsi="Times New Roman"/>
                <w:sz w:val="24"/>
                <w:szCs w:val="24"/>
                <w:lang w:val="en-US"/>
              </w:rPr>
              <w:t xml:space="preserve">also increase transparency and accessibility of information on existing dialogues with </w:t>
            </w:r>
            <w:r w:rsidR="00E018FC">
              <w:rPr>
                <w:rFonts w:ascii="Times New Roman" w:hAnsi="Times New Roman"/>
                <w:sz w:val="24"/>
                <w:szCs w:val="24"/>
                <w:lang w:val="en-US"/>
              </w:rPr>
              <w:t>civil society organisations</w:t>
            </w:r>
            <w:r w:rsidR="00E018FC" w:rsidRPr="00E018FC">
              <w:rPr>
                <w:rFonts w:ascii="Times New Roman" w:hAnsi="Times New Roman"/>
                <w:sz w:val="24"/>
                <w:szCs w:val="24"/>
                <w:lang w:val="en-US"/>
              </w:rPr>
              <w:t xml:space="preserve"> on all policy areas</w:t>
            </w:r>
            <w:r w:rsidR="006F25FA">
              <w:rPr>
                <w:rFonts w:ascii="Times New Roman" w:hAnsi="Times New Roman"/>
                <w:sz w:val="24"/>
                <w:szCs w:val="24"/>
              </w:rPr>
              <w:t xml:space="preserve">. </w:t>
            </w:r>
            <w:r w:rsidR="00E018FC" w:rsidRPr="00E018FC">
              <w:rPr>
                <w:rFonts w:ascii="Times New Roman" w:hAnsi="Times New Roman"/>
                <w:sz w:val="24"/>
                <w:szCs w:val="24"/>
                <w:lang w:val="en-US"/>
              </w:rPr>
              <w:t>Following its adoption, the Commission is working on the implementation the Strategy and the setting up of the Platform.</w:t>
            </w:r>
          </w:p>
          <w:p w14:paraId="6C7F0CD1" w14:textId="6600C744" w:rsidR="00C16C2F" w:rsidRDefault="00E018FC" w:rsidP="00C16C2F">
            <w:pPr>
              <w:widowControl w:val="0"/>
              <w:spacing w:before="120" w:after="120"/>
              <w:jc w:val="both"/>
              <w:rPr>
                <w:rFonts w:ascii="Times New Roman" w:hAnsi="Times New Roman"/>
                <w:sz w:val="24"/>
                <w:szCs w:val="24"/>
              </w:rPr>
            </w:pPr>
            <w:r>
              <w:rPr>
                <w:rFonts w:ascii="Times New Roman" w:hAnsi="Times New Roman"/>
                <w:sz w:val="24"/>
                <w:szCs w:val="24"/>
              </w:rPr>
              <w:t>I</w:t>
            </w:r>
            <w:r w:rsidR="00824F18" w:rsidRPr="749ADCDE">
              <w:rPr>
                <w:rFonts w:ascii="Times New Roman" w:hAnsi="Times New Roman"/>
                <w:sz w:val="24"/>
                <w:szCs w:val="24"/>
              </w:rPr>
              <w:t>n this context</w:t>
            </w:r>
            <w:r>
              <w:rPr>
                <w:rFonts w:ascii="Times New Roman" w:hAnsi="Times New Roman"/>
                <w:sz w:val="24"/>
                <w:szCs w:val="24"/>
              </w:rPr>
              <w:t>, the Commission</w:t>
            </w:r>
            <w:r w:rsidR="005C2023" w:rsidRPr="749ADCDE">
              <w:rPr>
                <w:rFonts w:ascii="Times New Roman" w:hAnsi="Times New Roman"/>
                <w:sz w:val="24"/>
                <w:szCs w:val="24"/>
              </w:rPr>
              <w:t xml:space="preserve"> recognises the important role of the EESC </w:t>
            </w:r>
            <w:r w:rsidR="00C16C2F">
              <w:rPr>
                <w:rFonts w:ascii="Times New Roman" w:hAnsi="Times New Roman"/>
                <w:sz w:val="24"/>
                <w:szCs w:val="24"/>
              </w:rPr>
              <w:t xml:space="preserve">plays </w:t>
            </w:r>
            <w:r w:rsidR="005C2023" w:rsidRPr="749ADCDE">
              <w:rPr>
                <w:rFonts w:ascii="Times New Roman" w:hAnsi="Times New Roman"/>
                <w:sz w:val="24"/>
                <w:szCs w:val="24"/>
              </w:rPr>
              <w:t>in representing a broad range of civil society interests</w:t>
            </w:r>
            <w:r w:rsidR="00BE3D38">
              <w:rPr>
                <w:rFonts w:ascii="Times New Roman" w:hAnsi="Times New Roman"/>
                <w:sz w:val="24"/>
                <w:szCs w:val="24"/>
              </w:rPr>
              <w:t xml:space="preserve">. </w:t>
            </w:r>
          </w:p>
          <w:p w14:paraId="30D14481" w14:textId="707DCAF4" w:rsidR="0049246C" w:rsidRPr="002F6A07" w:rsidRDefault="00AD1F0A" w:rsidP="00C16C2F">
            <w:pPr>
              <w:widowControl w:val="0"/>
              <w:spacing w:before="120" w:after="120"/>
              <w:jc w:val="both"/>
              <w:rPr>
                <w:rFonts w:ascii="Times New Roman" w:hAnsi="Times New Roman"/>
                <w:sz w:val="24"/>
                <w:szCs w:val="24"/>
              </w:rPr>
            </w:pPr>
            <w:r>
              <w:rPr>
                <w:rFonts w:ascii="Times New Roman" w:hAnsi="Times New Roman"/>
                <w:sz w:val="24"/>
                <w:szCs w:val="24"/>
              </w:rPr>
              <w:t>The Commission is</w:t>
            </w:r>
            <w:r w:rsidR="005C2023" w:rsidRPr="749ADCDE">
              <w:rPr>
                <w:rFonts w:ascii="Times New Roman" w:hAnsi="Times New Roman"/>
                <w:sz w:val="24"/>
                <w:szCs w:val="24"/>
              </w:rPr>
              <w:t xml:space="preserve"> committed to ensur</w:t>
            </w:r>
            <w:r w:rsidR="00B47152">
              <w:rPr>
                <w:rFonts w:ascii="Times New Roman" w:hAnsi="Times New Roman"/>
                <w:sz w:val="24"/>
                <w:szCs w:val="24"/>
              </w:rPr>
              <w:t>ing</w:t>
            </w:r>
            <w:r w:rsidR="005C2023" w:rsidRPr="749ADCDE">
              <w:rPr>
                <w:rFonts w:ascii="Times New Roman" w:hAnsi="Times New Roman"/>
                <w:sz w:val="24"/>
                <w:szCs w:val="24"/>
              </w:rPr>
              <w:t xml:space="preserve"> </w:t>
            </w:r>
            <w:r>
              <w:rPr>
                <w:rFonts w:ascii="Times New Roman" w:hAnsi="Times New Roman"/>
                <w:sz w:val="24"/>
                <w:szCs w:val="24"/>
              </w:rPr>
              <w:t xml:space="preserve">its own </w:t>
            </w:r>
            <w:r w:rsidR="00BC29BD">
              <w:rPr>
                <w:rFonts w:ascii="Times New Roman" w:hAnsi="Times New Roman"/>
                <w:sz w:val="24"/>
                <w:szCs w:val="24"/>
              </w:rPr>
              <w:t xml:space="preserve">engagement with civil society, </w:t>
            </w:r>
            <w:r>
              <w:rPr>
                <w:rFonts w:ascii="Times New Roman" w:hAnsi="Times New Roman"/>
                <w:sz w:val="24"/>
                <w:szCs w:val="24"/>
              </w:rPr>
              <w:t xml:space="preserve">and </w:t>
            </w:r>
            <w:r w:rsidR="0004028D">
              <w:rPr>
                <w:rFonts w:ascii="Times New Roman" w:hAnsi="Times New Roman"/>
                <w:sz w:val="24"/>
                <w:szCs w:val="24"/>
              </w:rPr>
              <w:t xml:space="preserve">that of </w:t>
            </w:r>
            <w:r>
              <w:rPr>
                <w:rFonts w:ascii="Times New Roman" w:hAnsi="Times New Roman"/>
                <w:sz w:val="24"/>
                <w:szCs w:val="24"/>
              </w:rPr>
              <w:t>the EESC’s</w:t>
            </w:r>
            <w:r w:rsidR="005C2023" w:rsidRPr="749ADCDE">
              <w:rPr>
                <w:rFonts w:ascii="Times New Roman" w:hAnsi="Times New Roman"/>
                <w:sz w:val="24"/>
                <w:szCs w:val="24"/>
              </w:rPr>
              <w:t xml:space="preserve"> complement</w:t>
            </w:r>
            <w:r w:rsidR="00A72890">
              <w:rPr>
                <w:rFonts w:ascii="Times New Roman" w:hAnsi="Times New Roman"/>
                <w:sz w:val="24"/>
                <w:szCs w:val="24"/>
              </w:rPr>
              <w:t>,</w:t>
            </w:r>
            <w:r w:rsidR="005C2023" w:rsidRPr="749ADCDE">
              <w:rPr>
                <w:rFonts w:ascii="Times New Roman" w:hAnsi="Times New Roman"/>
                <w:sz w:val="24"/>
                <w:szCs w:val="24"/>
              </w:rPr>
              <w:t xml:space="preserve"> </w:t>
            </w:r>
            <w:r w:rsidR="00BC29BD">
              <w:rPr>
                <w:rFonts w:ascii="Times New Roman" w:hAnsi="Times New Roman"/>
                <w:sz w:val="24"/>
                <w:szCs w:val="24"/>
              </w:rPr>
              <w:t>rather than duplicate</w:t>
            </w:r>
            <w:r w:rsidR="003B7EBB">
              <w:rPr>
                <w:rFonts w:ascii="Times New Roman" w:hAnsi="Times New Roman"/>
                <w:sz w:val="24"/>
                <w:szCs w:val="24"/>
              </w:rPr>
              <w:t xml:space="preserve"> </w:t>
            </w:r>
            <w:r w:rsidR="009C1549">
              <w:rPr>
                <w:rFonts w:ascii="Times New Roman" w:hAnsi="Times New Roman"/>
                <w:sz w:val="24"/>
                <w:szCs w:val="24"/>
              </w:rPr>
              <w:t>each other</w:t>
            </w:r>
            <w:r w:rsidR="00BC29BD">
              <w:rPr>
                <w:rFonts w:ascii="Times New Roman" w:hAnsi="Times New Roman"/>
                <w:sz w:val="24"/>
                <w:szCs w:val="24"/>
              </w:rPr>
              <w:t xml:space="preserve">. </w:t>
            </w:r>
            <w:r w:rsidR="0042235A">
              <w:rPr>
                <w:rFonts w:ascii="Times New Roman" w:hAnsi="Times New Roman"/>
                <w:sz w:val="24"/>
                <w:szCs w:val="24"/>
              </w:rPr>
              <w:t xml:space="preserve">As recognised in the Protocol on cooperation between the Commission and the Committee, this </w:t>
            </w:r>
            <w:r w:rsidR="0042235A" w:rsidRPr="00F71B6C">
              <w:rPr>
                <w:rFonts w:ascii="Times New Roman" w:hAnsi="Times New Roman"/>
                <w:sz w:val="24"/>
                <w:szCs w:val="24"/>
              </w:rPr>
              <w:t xml:space="preserve">cooperation </w:t>
            </w:r>
            <w:r w:rsidR="009356D5">
              <w:rPr>
                <w:rFonts w:ascii="Times New Roman" w:hAnsi="Times New Roman"/>
                <w:sz w:val="24"/>
                <w:szCs w:val="24"/>
              </w:rPr>
              <w:t xml:space="preserve">is </w:t>
            </w:r>
            <w:r w:rsidR="0042235A" w:rsidRPr="00F71B6C">
              <w:rPr>
                <w:rFonts w:ascii="Times New Roman" w:hAnsi="Times New Roman"/>
                <w:sz w:val="24"/>
                <w:szCs w:val="24"/>
              </w:rPr>
              <w:t>a privileged tool to organise an open, transparent and regular dialogue with civil society</w:t>
            </w:r>
            <w:r w:rsidR="0042235A">
              <w:rPr>
                <w:rFonts w:ascii="Times New Roman" w:hAnsi="Times New Roman"/>
                <w:sz w:val="24"/>
                <w:szCs w:val="24"/>
              </w:rPr>
              <w:t xml:space="preserve"> organisations</w:t>
            </w:r>
            <w:r w:rsidR="0042235A" w:rsidRPr="00F71B6C">
              <w:rPr>
                <w:rFonts w:ascii="Times New Roman" w:hAnsi="Times New Roman"/>
                <w:sz w:val="24"/>
                <w:szCs w:val="24"/>
              </w:rPr>
              <w:t xml:space="preserve">, as referred to by Article 11 </w:t>
            </w:r>
            <w:r w:rsidR="0042235A">
              <w:rPr>
                <w:rFonts w:ascii="Times New Roman" w:hAnsi="Times New Roman"/>
                <w:sz w:val="24"/>
                <w:szCs w:val="24"/>
              </w:rPr>
              <w:t>of the Treaty on the European Union</w:t>
            </w:r>
            <w:r w:rsidR="0042235A" w:rsidRPr="00F71B6C">
              <w:rPr>
                <w:rFonts w:ascii="Times New Roman" w:hAnsi="Times New Roman"/>
                <w:sz w:val="24"/>
                <w:szCs w:val="24"/>
              </w:rPr>
              <w:t>.</w:t>
            </w:r>
            <w:r w:rsidR="0042235A">
              <w:rPr>
                <w:rFonts w:ascii="Times New Roman" w:hAnsi="Times New Roman"/>
                <w:sz w:val="24"/>
                <w:szCs w:val="24"/>
              </w:rPr>
              <w:t xml:space="preserve"> </w:t>
            </w:r>
            <w:r w:rsidR="002F6A07" w:rsidRPr="749ADCDE">
              <w:rPr>
                <w:rFonts w:ascii="Times New Roman" w:hAnsi="Times New Roman"/>
                <w:sz w:val="24"/>
                <w:szCs w:val="24"/>
              </w:rPr>
              <w:t>The Commission</w:t>
            </w:r>
            <w:r w:rsidR="00B477B2" w:rsidRPr="749ADCDE">
              <w:rPr>
                <w:rFonts w:ascii="Times New Roman" w:hAnsi="Times New Roman"/>
                <w:sz w:val="24"/>
                <w:szCs w:val="24"/>
              </w:rPr>
              <w:t xml:space="preserve"> </w:t>
            </w:r>
            <w:r w:rsidR="0004028D">
              <w:rPr>
                <w:rFonts w:ascii="Times New Roman" w:hAnsi="Times New Roman"/>
                <w:sz w:val="24"/>
                <w:szCs w:val="24"/>
              </w:rPr>
              <w:t>will</w:t>
            </w:r>
            <w:r w:rsidR="002F6A07" w:rsidRPr="749ADCDE">
              <w:rPr>
                <w:rFonts w:ascii="Times New Roman" w:hAnsi="Times New Roman"/>
                <w:sz w:val="24"/>
                <w:szCs w:val="24"/>
              </w:rPr>
              <w:t xml:space="preserve"> continue its dialogue with the EESC on </w:t>
            </w:r>
            <w:r w:rsidR="00AA3CD5" w:rsidRPr="749ADCDE">
              <w:rPr>
                <w:rFonts w:ascii="Times New Roman" w:hAnsi="Times New Roman"/>
                <w:sz w:val="24"/>
                <w:szCs w:val="24"/>
              </w:rPr>
              <w:t xml:space="preserve">the future </w:t>
            </w:r>
            <w:r w:rsidR="0004028D">
              <w:rPr>
                <w:rFonts w:ascii="Times New Roman" w:hAnsi="Times New Roman"/>
                <w:sz w:val="24"/>
                <w:szCs w:val="24"/>
              </w:rPr>
              <w:t xml:space="preserve">Civil Society </w:t>
            </w:r>
            <w:r w:rsidR="00AA3CD5" w:rsidRPr="749ADCDE">
              <w:rPr>
                <w:rFonts w:ascii="Times New Roman" w:hAnsi="Times New Roman"/>
                <w:sz w:val="24"/>
                <w:szCs w:val="24"/>
              </w:rPr>
              <w:t>Platform</w:t>
            </w:r>
            <w:r w:rsidR="5B2D4D0D" w:rsidRPr="749ADCDE">
              <w:rPr>
                <w:rFonts w:ascii="Times New Roman" w:hAnsi="Times New Roman"/>
                <w:sz w:val="24"/>
                <w:szCs w:val="24"/>
              </w:rPr>
              <w:t>.</w:t>
            </w:r>
            <w:r w:rsidR="0004028D" w:rsidRPr="00265174">
              <w:rPr>
                <w:rFonts w:ascii="Times New Roman" w:eastAsia="Times New Roman" w:hAnsi="Times New Roman"/>
                <w:sz w:val="24"/>
                <w:szCs w:val="20"/>
                <w:lang w:eastAsia="en-GB"/>
              </w:rPr>
              <w:t xml:space="preserve"> In developing the functioning of the Platform, the Commission will draw on existing best practices within the Commission as well as the expertise of relevant stakeholders, in particular the EESC and the FRA’s </w:t>
            </w:r>
            <w:r w:rsidR="000D326D" w:rsidRPr="000D326D">
              <w:rPr>
                <w:rFonts w:ascii="Times New Roman" w:eastAsia="Times New Roman" w:hAnsi="Times New Roman"/>
                <w:sz w:val="24"/>
                <w:szCs w:val="20"/>
                <w:lang w:eastAsia="en-GB"/>
              </w:rPr>
              <w:t>Fundamental Rights Platform</w:t>
            </w:r>
            <w:r w:rsidR="000D326D">
              <w:rPr>
                <w:rStyle w:val="FootnoteReference"/>
                <w:rFonts w:ascii="Times New Roman" w:eastAsia="Times New Roman" w:hAnsi="Times New Roman"/>
                <w:sz w:val="24"/>
                <w:szCs w:val="20"/>
                <w:lang w:eastAsia="en-GB"/>
              </w:rPr>
              <w:footnoteReference w:id="4"/>
            </w:r>
            <w:r w:rsidR="000D326D" w:rsidRPr="000D326D">
              <w:rPr>
                <w:rFonts w:ascii="Times New Roman" w:eastAsia="Times New Roman" w:hAnsi="Times New Roman"/>
                <w:sz w:val="24"/>
                <w:szCs w:val="20"/>
                <w:lang w:eastAsia="en-GB"/>
              </w:rPr>
              <w:t>.</w:t>
            </w:r>
          </w:p>
        </w:tc>
      </w:tr>
    </w:tbl>
    <w:p w14:paraId="6AF07B14" w14:textId="26AEAB66" w:rsidR="004F6117" w:rsidRPr="007F744F" w:rsidRDefault="004F6117" w:rsidP="007F744F">
      <w:pPr>
        <w:spacing w:after="0" w:line="240" w:lineRule="auto"/>
        <w:ind w:left="-567"/>
        <w:rPr>
          <w:rFonts w:ascii="Times New Roman" w:hAnsi="Times New Roman"/>
          <w:b/>
          <w:strike/>
          <w:sz w:val="16"/>
          <w:szCs w:val="16"/>
          <w:u w:val="single"/>
        </w:rPr>
      </w:pPr>
    </w:p>
    <w:sectPr w:rsidR="004F6117" w:rsidRPr="007F74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75D42" w14:textId="77777777" w:rsidR="0038434C" w:rsidRDefault="0038434C" w:rsidP="00FF63EA">
      <w:pPr>
        <w:spacing w:after="0" w:line="240" w:lineRule="auto"/>
      </w:pPr>
      <w:r>
        <w:separator/>
      </w:r>
    </w:p>
  </w:endnote>
  <w:endnote w:type="continuationSeparator" w:id="0">
    <w:p w14:paraId="4306DD09" w14:textId="77777777" w:rsidR="0038434C" w:rsidRDefault="0038434C" w:rsidP="00FF63EA">
      <w:pPr>
        <w:spacing w:after="0" w:line="240" w:lineRule="auto"/>
      </w:pPr>
      <w:r>
        <w:continuationSeparator/>
      </w:r>
    </w:p>
  </w:endnote>
  <w:endnote w:type="continuationNotice" w:id="1">
    <w:p w14:paraId="1ED0F5ED" w14:textId="77777777" w:rsidR="0038434C" w:rsidRDefault="00384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6C71" w14:textId="77777777" w:rsidR="0038434C" w:rsidRDefault="0038434C" w:rsidP="00FF63EA">
      <w:pPr>
        <w:spacing w:after="0" w:line="240" w:lineRule="auto"/>
      </w:pPr>
      <w:r>
        <w:separator/>
      </w:r>
    </w:p>
  </w:footnote>
  <w:footnote w:type="continuationSeparator" w:id="0">
    <w:p w14:paraId="530C42EB" w14:textId="77777777" w:rsidR="0038434C" w:rsidRDefault="0038434C" w:rsidP="00FF63EA">
      <w:pPr>
        <w:spacing w:after="0" w:line="240" w:lineRule="auto"/>
      </w:pPr>
      <w:r>
        <w:continuationSeparator/>
      </w:r>
    </w:p>
  </w:footnote>
  <w:footnote w:type="continuationNotice" w:id="1">
    <w:p w14:paraId="217E5959" w14:textId="77777777" w:rsidR="0038434C" w:rsidRDefault="0038434C">
      <w:pPr>
        <w:spacing w:after="0" w:line="240" w:lineRule="auto"/>
      </w:pPr>
    </w:p>
  </w:footnote>
  <w:footnote w:id="2">
    <w:p w14:paraId="5D80C810" w14:textId="7B2529AB" w:rsidR="009356D5" w:rsidRPr="00DF0BC7" w:rsidRDefault="009356D5" w:rsidP="000D326D">
      <w:pPr>
        <w:pStyle w:val="FootnoteText"/>
        <w:widowControl w:val="0"/>
        <w:spacing w:after="0" w:line="240" w:lineRule="auto"/>
        <w:ind w:left="-142" w:right="-567" w:hanging="426"/>
        <w:jc w:val="both"/>
        <w:rPr>
          <w:rFonts w:ascii="Times New Roman" w:hAnsi="Times New Roman"/>
          <w:lang w:val="fr-BE"/>
        </w:rPr>
      </w:pPr>
      <w:r w:rsidRPr="00DF0BC7">
        <w:rPr>
          <w:rStyle w:val="FootnoteReference"/>
          <w:rFonts w:ascii="Times New Roman" w:hAnsi="Times New Roman"/>
        </w:rPr>
        <w:footnoteRef/>
      </w:r>
      <w:r w:rsidRPr="00DF0BC7">
        <w:rPr>
          <w:rFonts w:ascii="Times New Roman" w:hAnsi="Times New Roman"/>
          <w:lang w:val="fr-BE"/>
        </w:rPr>
        <w:t xml:space="preserve"> </w:t>
      </w:r>
      <w:r w:rsidRPr="00DF0BC7">
        <w:rPr>
          <w:rFonts w:ascii="Times New Roman" w:hAnsi="Times New Roman"/>
          <w:lang w:val="fr-BE"/>
        </w:rPr>
        <w:tab/>
        <w:t>C/2023/8627 (</w:t>
      </w:r>
      <w:hyperlink r:id="rId1" w:history="1">
        <w:r w:rsidRPr="00DF0BC7">
          <w:rPr>
            <w:rStyle w:val="Hyperlink"/>
            <w:rFonts w:ascii="Times New Roman" w:hAnsi="Times New Roman"/>
            <w:lang w:val="fr-BE"/>
          </w:rPr>
          <w:t xml:space="preserve">EUR-Lex - </w:t>
        </w:r>
        <w:proofErr w:type="gramStart"/>
        <w:r w:rsidRPr="00DF0BC7">
          <w:rPr>
            <w:rStyle w:val="Hyperlink"/>
            <w:rFonts w:ascii="Times New Roman" w:hAnsi="Times New Roman"/>
            <w:lang w:val="fr-BE"/>
          </w:rPr>
          <w:t>C(</w:t>
        </w:r>
        <w:proofErr w:type="gramEnd"/>
        <w:r w:rsidRPr="00DF0BC7">
          <w:rPr>
            <w:rStyle w:val="Hyperlink"/>
            <w:rFonts w:ascii="Times New Roman" w:hAnsi="Times New Roman"/>
            <w:lang w:val="fr-BE"/>
          </w:rPr>
          <w:t>2023)8627 - EN - EUR-Lex</w:t>
        </w:r>
      </w:hyperlink>
      <w:r w:rsidRPr="00DF0BC7">
        <w:rPr>
          <w:rFonts w:ascii="Times New Roman" w:hAnsi="Times New Roman"/>
          <w:lang w:val="fr-BE"/>
        </w:rPr>
        <w:t>).</w:t>
      </w:r>
    </w:p>
  </w:footnote>
  <w:footnote w:id="3">
    <w:p w14:paraId="33F70658" w14:textId="77777777" w:rsidR="00C01B4A" w:rsidRDefault="00C01B4A" w:rsidP="000D326D">
      <w:pPr>
        <w:pStyle w:val="FootnoteText"/>
        <w:widowControl w:val="0"/>
        <w:spacing w:after="0" w:line="240" w:lineRule="auto"/>
        <w:ind w:left="-142" w:right="-284" w:hanging="426"/>
        <w:jc w:val="both"/>
        <w:rPr>
          <w:rFonts w:ascii="Times New Roman" w:hAnsi="Times New Roman"/>
          <w:lang w:val="en-IE"/>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E"/>
        </w:rPr>
        <w:tab/>
      </w:r>
      <w:hyperlink r:id="rId2" w:history="1">
        <w:r>
          <w:rPr>
            <w:rStyle w:val="Hyperlink"/>
            <w:rFonts w:ascii="Times New Roman" w:hAnsi="Times New Roman"/>
          </w:rPr>
          <w:t>Commission Recommendation (EU) 2023/2836 of 12 December 2023 on promoting the engagement and effective participation of citizens and civil society organisations in public policy-making processes</w:t>
        </w:r>
      </w:hyperlink>
      <w:r>
        <w:rPr>
          <w:rFonts w:ascii="Times New Roman" w:hAnsi="Times New Roman"/>
          <w:lang w:val="en-IE"/>
        </w:rPr>
        <w:t>.</w:t>
      </w:r>
    </w:p>
  </w:footnote>
  <w:footnote w:id="4">
    <w:p w14:paraId="24DFE223" w14:textId="4C872B62" w:rsidR="000D326D" w:rsidRPr="000D326D" w:rsidRDefault="000D326D">
      <w:pPr>
        <w:pStyle w:val="FootnoteText"/>
        <w:rPr>
          <w:lang w:val="en-IE"/>
        </w:rPr>
      </w:pPr>
      <w:r>
        <w:rPr>
          <w:rStyle w:val="FootnoteReference"/>
        </w:rPr>
        <w:footnoteRef/>
      </w:r>
      <w:r>
        <w:t xml:space="preserve"> </w:t>
      </w:r>
      <w:hyperlink r:id="rId3" w:history="1">
        <w:r w:rsidRPr="000D326D">
          <w:rPr>
            <w:rStyle w:val="Hyperlink"/>
          </w:rPr>
          <w:t>Civil society and the Fundamental Rights Platform | European Union Agenc</w:t>
        </w:r>
        <w:r w:rsidRPr="000D326D">
          <w:rPr>
            <w:rStyle w:val="Hyperlink"/>
          </w:rPr>
          <w:t>y</w:t>
        </w:r>
        <w:r w:rsidRPr="000D326D">
          <w:rPr>
            <w:rStyle w:val="Hyperlink"/>
          </w:rPr>
          <w:t xml:space="preserve"> for Fundamental Rights</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51172"/>
    <w:multiLevelType w:val="hybridMultilevel"/>
    <w:tmpl w:val="05C82E1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34316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07219"/>
    <w:rsid w:val="000124B6"/>
    <w:rsid w:val="00012A37"/>
    <w:rsid w:val="0004028D"/>
    <w:rsid w:val="00042CD3"/>
    <w:rsid w:val="00046B15"/>
    <w:rsid w:val="00050DC7"/>
    <w:rsid w:val="00053294"/>
    <w:rsid w:val="000574E6"/>
    <w:rsid w:val="000609E8"/>
    <w:rsid w:val="00076109"/>
    <w:rsid w:val="00077C4F"/>
    <w:rsid w:val="0008312F"/>
    <w:rsid w:val="00083932"/>
    <w:rsid w:val="000947EC"/>
    <w:rsid w:val="000A378B"/>
    <w:rsid w:val="000B4221"/>
    <w:rsid w:val="000D17C3"/>
    <w:rsid w:val="000D1B49"/>
    <w:rsid w:val="000D326D"/>
    <w:rsid w:val="000E6C93"/>
    <w:rsid w:val="000F5FD8"/>
    <w:rsid w:val="0010422F"/>
    <w:rsid w:val="00105D64"/>
    <w:rsid w:val="00111BDC"/>
    <w:rsid w:val="00112611"/>
    <w:rsid w:val="001167C0"/>
    <w:rsid w:val="0012558F"/>
    <w:rsid w:val="00135C2A"/>
    <w:rsid w:val="001572ED"/>
    <w:rsid w:val="0016456D"/>
    <w:rsid w:val="001711B2"/>
    <w:rsid w:val="001A7DE1"/>
    <w:rsid w:val="001B0E0B"/>
    <w:rsid w:val="001B7BA2"/>
    <w:rsid w:val="001C2EC1"/>
    <w:rsid w:val="001C4138"/>
    <w:rsid w:val="001F2EC6"/>
    <w:rsid w:val="001F65D0"/>
    <w:rsid w:val="00201FC3"/>
    <w:rsid w:val="00217E59"/>
    <w:rsid w:val="00226D54"/>
    <w:rsid w:val="00231B28"/>
    <w:rsid w:val="00257B64"/>
    <w:rsid w:val="00284E98"/>
    <w:rsid w:val="0029232C"/>
    <w:rsid w:val="002A4B3F"/>
    <w:rsid w:val="002E4BA8"/>
    <w:rsid w:val="002E7526"/>
    <w:rsid w:val="002F03FA"/>
    <w:rsid w:val="002F660D"/>
    <w:rsid w:val="002F6A07"/>
    <w:rsid w:val="003000B4"/>
    <w:rsid w:val="003004D2"/>
    <w:rsid w:val="00306A3D"/>
    <w:rsid w:val="003128BF"/>
    <w:rsid w:val="0032257C"/>
    <w:rsid w:val="0033126E"/>
    <w:rsid w:val="003349A3"/>
    <w:rsid w:val="00357389"/>
    <w:rsid w:val="003735DB"/>
    <w:rsid w:val="00377967"/>
    <w:rsid w:val="0038434C"/>
    <w:rsid w:val="00386143"/>
    <w:rsid w:val="00392003"/>
    <w:rsid w:val="003B58DC"/>
    <w:rsid w:val="003B7EBB"/>
    <w:rsid w:val="003D2203"/>
    <w:rsid w:val="003F5AA5"/>
    <w:rsid w:val="003F686E"/>
    <w:rsid w:val="00401B82"/>
    <w:rsid w:val="00402D11"/>
    <w:rsid w:val="00406A2B"/>
    <w:rsid w:val="004122F0"/>
    <w:rsid w:val="00420885"/>
    <w:rsid w:val="0042235A"/>
    <w:rsid w:val="00431F72"/>
    <w:rsid w:val="00432A6B"/>
    <w:rsid w:val="00442552"/>
    <w:rsid w:val="004538F6"/>
    <w:rsid w:val="00455A1C"/>
    <w:rsid w:val="004675B5"/>
    <w:rsid w:val="00467F62"/>
    <w:rsid w:val="004770D6"/>
    <w:rsid w:val="004778D4"/>
    <w:rsid w:val="0048345F"/>
    <w:rsid w:val="004918C4"/>
    <w:rsid w:val="0049246C"/>
    <w:rsid w:val="00495571"/>
    <w:rsid w:val="004B4CED"/>
    <w:rsid w:val="004C6D1B"/>
    <w:rsid w:val="004C7BD1"/>
    <w:rsid w:val="004D5DAB"/>
    <w:rsid w:val="004E0876"/>
    <w:rsid w:val="004F6117"/>
    <w:rsid w:val="004F63F1"/>
    <w:rsid w:val="004F651E"/>
    <w:rsid w:val="00502F40"/>
    <w:rsid w:val="0052223F"/>
    <w:rsid w:val="0052596B"/>
    <w:rsid w:val="00530D7A"/>
    <w:rsid w:val="00531526"/>
    <w:rsid w:val="00533894"/>
    <w:rsid w:val="00554D8D"/>
    <w:rsid w:val="005569BD"/>
    <w:rsid w:val="0056791E"/>
    <w:rsid w:val="00573835"/>
    <w:rsid w:val="00581306"/>
    <w:rsid w:val="00583B80"/>
    <w:rsid w:val="00591617"/>
    <w:rsid w:val="0059737C"/>
    <w:rsid w:val="005A4617"/>
    <w:rsid w:val="005B2DD3"/>
    <w:rsid w:val="005C2023"/>
    <w:rsid w:val="005C3105"/>
    <w:rsid w:val="005D36B3"/>
    <w:rsid w:val="005D449F"/>
    <w:rsid w:val="005F7E89"/>
    <w:rsid w:val="00600847"/>
    <w:rsid w:val="006147B4"/>
    <w:rsid w:val="006448E1"/>
    <w:rsid w:val="00653095"/>
    <w:rsid w:val="0067171B"/>
    <w:rsid w:val="006855F4"/>
    <w:rsid w:val="00687FC8"/>
    <w:rsid w:val="00692C2F"/>
    <w:rsid w:val="00695797"/>
    <w:rsid w:val="00696A5E"/>
    <w:rsid w:val="006A1B5E"/>
    <w:rsid w:val="006A6FB3"/>
    <w:rsid w:val="006B3B69"/>
    <w:rsid w:val="006C2DB2"/>
    <w:rsid w:val="006E7087"/>
    <w:rsid w:val="006F25FA"/>
    <w:rsid w:val="00731968"/>
    <w:rsid w:val="00734613"/>
    <w:rsid w:val="007379D3"/>
    <w:rsid w:val="007459C1"/>
    <w:rsid w:val="00751910"/>
    <w:rsid w:val="00751E60"/>
    <w:rsid w:val="007547B5"/>
    <w:rsid w:val="00767133"/>
    <w:rsid w:val="007813B2"/>
    <w:rsid w:val="00795A9E"/>
    <w:rsid w:val="0079744B"/>
    <w:rsid w:val="007976A3"/>
    <w:rsid w:val="007A3377"/>
    <w:rsid w:val="007A606D"/>
    <w:rsid w:val="007B4562"/>
    <w:rsid w:val="007B5900"/>
    <w:rsid w:val="007C2214"/>
    <w:rsid w:val="007C3885"/>
    <w:rsid w:val="007D3C6F"/>
    <w:rsid w:val="007E1DDF"/>
    <w:rsid w:val="007E7976"/>
    <w:rsid w:val="007F0664"/>
    <w:rsid w:val="007F325C"/>
    <w:rsid w:val="007F52C4"/>
    <w:rsid w:val="007F744F"/>
    <w:rsid w:val="00807B48"/>
    <w:rsid w:val="008135CA"/>
    <w:rsid w:val="0081584F"/>
    <w:rsid w:val="00823D68"/>
    <w:rsid w:val="00824F18"/>
    <w:rsid w:val="00827641"/>
    <w:rsid w:val="008329A5"/>
    <w:rsid w:val="00855F66"/>
    <w:rsid w:val="0086074E"/>
    <w:rsid w:val="008703BF"/>
    <w:rsid w:val="0088462E"/>
    <w:rsid w:val="008925CE"/>
    <w:rsid w:val="008A5B68"/>
    <w:rsid w:val="008C401C"/>
    <w:rsid w:val="008C4D41"/>
    <w:rsid w:val="008E7B7E"/>
    <w:rsid w:val="00904DB9"/>
    <w:rsid w:val="00907369"/>
    <w:rsid w:val="009118D9"/>
    <w:rsid w:val="00922064"/>
    <w:rsid w:val="009356D5"/>
    <w:rsid w:val="00936A14"/>
    <w:rsid w:val="0094154C"/>
    <w:rsid w:val="009510B5"/>
    <w:rsid w:val="00951A07"/>
    <w:rsid w:val="0095302E"/>
    <w:rsid w:val="00954B20"/>
    <w:rsid w:val="00960BF0"/>
    <w:rsid w:val="00970098"/>
    <w:rsid w:val="00974194"/>
    <w:rsid w:val="00981A29"/>
    <w:rsid w:val="00981F45"/>
    <w:rsid w:val="00994D12"/>
    <w:rsid w:val="009B0FE9"/>
    <w:rsid w:val="009B128B"/>
    <w:rsid w:val="009B1FCB"/>
    <w:rsid w:val="009C1549"/>
    <w:rsid w:val="009C17E0"/>
    <w:rsid w:val="009C6B06"/>
    <w:rsid w:val="009D4CFF"/>
    <w:rsid w:val="00A16F07"/>
    <w:rsid w:val="00A25EF5"/>
    <w:rsid w:val="00A46B64"/>
    <w:rsid w:val="00A62C7B"/>
    <w:rsid w:val="00A62D4B"/>
    <w:rsid w:val="00A645A9"/>
    <w:rsid w:val="00A648E9"/>
    <w:rsid w:val="00A72890"/>
    <w:rsid w:val="00A72FBF"/>
    <w:rsid w:val="00A7709A"/>
    <w:rsid w:val="00AA3CD5"/>
    <w:rsid w:val="00AC254B"/>
    <w:rsid w:val="00AD1F0A"/>
    <w:rsid w:val="00AE1842"/>
    <w:rsid w:val="00AE20C2"/>
    <w:rsid w:val="00AE3C7C"/>
    <w:rsid w:val="00AF6A28"/>
    <w:rsid w:val="00B31306"/>
    <w:rsid w:val="00B41B64"/>
    <w:rsid w:val="00B42814"/>
    <w:rsid w:val="00B47152"/>
    <w:rsid w:val="00B477B2"/>
    <w:rsid w:val="00B547AF"/>
    <w:rsid w:val="00B6268F"/>
    <w:rsid w:val="00B634A0"/>
    <w:rsid w:val="00B80844"/>
    <w:rsid w:val="00B83936"/>
    <w:rsid w:val="00B955E9"/>
    <w:rsid w:val="00BA3EA0"/>
    <w:rsid w:val="00BA4A4A"/>
    <w:rsid w:val="00BA682F"/>
    <w:rsid w:val="00BB4341"/>
    <w:rsid w:val="00BC29BD"/>
    <w:rsid w:val="00BD20A8"/>
    <w:rsid w:val="00BD6EB7"/>
    <w:rsid w:val="00BE22F5"/>
    <w:rsid w:val="00BE3D38"/>
    <w:rsid w:val="00BF70C4"/>
    <w:rsid w:val="00BF7EF7"/>
    <w:rsid w:val="00C01B4A"/>
    <w:rsid w:val="00C14348"/>
    <w:rsid w:val="00C16C2F"/>
    <w:rsid w:val="00C234F7"/>
    <w:rsid w:val="00C35945"/>
    <w:rsid w:val="00C54D27"/>
    <w:rsid w:val="00C65EB9"/>
    <w:rsid w:val="00C75280"/>
    <w:rsid w:val="00C76EEB"/>
    <w:rsid w:val="00C95F52"/>
    <w:rsid w:val="00CB757C"/>
    <w:rsid w:val="00CC7639"/>
    <w:rsid w:val="00CD20DF"/>
    <w:rsid w:val="00CD3B99"/>
    <w:rsid w:val="00CF0D88"/>
    <w:rsid w:val="00D01F5A"/>
    <w:rsid w:val="00D12706"/>
    <w:rsid w:val="00D1716E"/>
    <w:rsid w:val="00D63B95"/>
    <w:rsid w:val="00D64E05"/>
    <w:rsid w:val="00D64FD9"/>
    <w:rsid w:val="00D66742"/>
    <w:rsid w:val="00D806D3"/>
    <w:rsid w:val="00D92FD3"/>
    <w:rsid w:val="00D93D81"/>
    <w:rsid w:val="00DA3B6E"/>
    <w:rsid w:val="00DB0795"/>
    <w:rsid w:val="00DB14F4"/>
    <w:rsid w:val="00DB7581"/>
    <w:rsid w:val="00DC0055"/>
    <w:rsid w:val="00DC08FE"/>
    <w:rsid w:val="00DC70C1"/>
    <w:rsid w:val="00DC7BA3"/>
    <w:rsid w:val="00DD4B91"/>
    <w:rsid w:val="00DE3647"/>
    <w:rsid w:val="00DF0BC7"/>
    <w:rsid w:val="00DF27C4"/>
    <w:rsid w:val="00E018FC"/>
    <w:rsid w:val="00E0247A"/>
    <w:rsid w:val="00E07BD3"/>
    <w:rsid w:val="00E203C8"/>
    <w:rsid w:val="00E20C90"/>
    <w:rsid w:val="00E225F0"/>
    <w:rsid w:val="00E32B85"/>
    <w:rsid w:val="00E40A06"/>
    <w:rsid w:val="00E42BDB"/>
    <w:rsid w:val="00E5662C"/>
    <w:rsid w:val="00E83C12"/>
    <w:rsid w:val="00E904C8"/>
    <w:rsid w:val="00EA1BBF"/>
    <w:rsid w:val="00EA5DA0"/>
    <w:rsid w:val="00EA75AF"/>
    <w:rsid w:val="00EB29A9"/>
    <w:rsid w:val="00EB77D2"/>
    <w:rsid w:val="00ED177C"/>
    <w:rsid w:val="00ED1BA1"/>
    <w:rsid w:val="00EE2DFD"/>
    <w:rsid w:val="00EE5E15"/>
    <w:rsid w:val="00F316C8"/>
    <w:rsid w:val="00F52CC6"/>
    <w:rsid w:val="00F61DE3"/>
    <w:rsid w:val="00F632DE"/>
    <w:rsid w:val="00F71B6C"/>
    <w:rsid w:val="00F735E4"/>
    <w:rsid w:val="00F84E52"/>
    <w:rsid w:val="00FA1B98"/>
    <w:rsid w:val="00FA5984"/>
    <w:rsid w:val="00FB7834"/>
    <w:rsid w:val="00FD4B6A"/>
    <w:rsid w:val="00FF03A8"/>
    <w:rsid w:val="00FF63EA"/>
    <w:rsid w:val="01EE0FD6"/>
    <w:rsid w:val="09B43931"/>
    <w:rsid w:val="0DCFCC7C"/>
    <w:rsid w:val="397A4581"/>
    <w:rsid w:val="49EDB2A0"/>
    <w:rsid w:val="5B2D4D0D"/>
    <w:rsid w:val="67001723"/>
    <w:rsid w:val="6BCED211"/>
    <w:rsid w:val="749ADC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4328E159-DE46-4CED-9F13-25BF347A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L"/>
    <w:basedOn w:val="Normal"/>
    <w:link w:val="ListParagraphChar"/>
    <w:uiPriority w:val="34"/>
    <w:qFormat/>
    <w:rsid w:val="00B80844"/>
    <w:pPr>
      <w:spacing w:after="160" w:line="259" w:lineRule="auto"/>
      <w:ind w:left="720"/>
      <w:contextualSpacing/>
    </w:pPr>
    <w:rPr>
      <w:rFonts w:cs="Arial"/>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link w:val="ListParagraph"/>
    <w:uiPriority w:val="34"/>
    <w:qFormat/>
    <w:locked/>
    <w:rsid w:val="00B80844"/>
    <w:rPr>
      <w:rFonts w:cs="Arial"/>
      <w:sz w:val="22"/>
      <w:szCs w:val="22"/>
      <w:lang w:eastAsia="en-US"/>
    </w:rPr>
  </w:style>
  <w:style w:type="paragraph" w:styleId="Header">
    <w:name w:val="header"/>
    <w:basedOn w:val="Normal"/>
    <w:link w:val="HeaderChar"/>
    <w:uiPriority w:val="99"/>
    <w:semiHidden/>
    <w:unhideWhenUsed/>
    <w:rsid w:val="00D93D81"/>
    <w:pPr>
      <w:tabs>
        <w:tab w:val="center" w:pos="4513"/>
        <w:tab w:val="right" w:pos="9026"/>
      </w:tabs>
    </w:pPr>
  </w:style>
  <w:style w:type="character" w:customStyle="1" w:styleId="HeaderChar">
    <w:name w:val="Header Char"/>
    <w:link w:val="Header"/>
    <w:uiPriority w:val="99"/>
    <w:semiHidden/>
    <w:rsid w:val="00D93D81"/>
    <w:rPr>
      <w:sz w:val="22"/>
      <w:szCs w:val="22"/>
      <w:lang w:val="en-GB" w:eastAsia="en-US"/>
    </w:rPr>
  </w:style>
  <w:style w:type="paragraph" w:styleId="Footer">
    <w:name w:val="footer"/>
    <w:basedOn w:val="Normal"/>
    <w:link w:val="FooterChar"/>
    <w:uiPriority w:val="99"/>
    <w:semiHidden/>
    <w:unhideWhenUsed/>
    <w:rsid w:val="00D93D81"/>
    <w:pPr>
      <w:tabs>
        <w:tab w:val="center" w:pos="4513"/>
        <w:tab w:val="right" w:pos="9026"/>
      </w:tabs>
    </w:pPr>
  </w:style>
  <w:style w:type="character" w:customStyle="1" w:styleId="FooterChar">
    <w:name w:val="Footer Char"/>
    <w:link w:val="Footer"/>
    <w:uiPriority w:val="99"/>
    <w:semiHidden/>
    <w:rsid w:val="00D93D81"/>
    <w:rPr>
      <w:sz w:val="22"/>
      <w:szCs w:val="22"/>
      <w:lang w:val="en-GB" w:eastAsia="en-US"/>
    </w:rPr>
  </w:style>
  <w:style w:type="paragraph" w:styleId="Revision">
    <w:name w:val="Revision"/>
    <w:hidden/>
    <w:uiPriority w:val="99"/>
    <w:semiHidden/>
    <w:rsid w:val="006A6FB3"/>
    <w:rPr>
      <w:sz w:val="22"/>
      <w:szCs w:val="22"/>
      <w:lang w:eastAsia="en-US"/>
    </w:rPr>
  </w:style>
  <w:style w:type="character" w:styleId="CommentReference">
    <w:name w:val="annotation reference"/>
    <w:uiPriority w:val="99"/>
    <w:semiHidden/>
    <w:unhideWhenUsed/>
    <w:rsid w:val="003735DB"/>
    <w:rPr>
      <w:sz w:val="16"/>
      <w:szCs w:val="16"/>
    </w:rPr>
  </w:style>
  <w:style w:type="paragraph" w:styleId="CommentText">
    <w:name w:val="annotation text"/>
    <w:basedOn w:val="Normal"/>
    <w:link w:val="CommentTextChar"/>
    <w:uiPriority w:val="99"/>
    <w:unhideWhenUsed/>
    <w:rsid w:val="003735DB"/>
    <w:rPr>
      <w:sz w:val="20"/>
      <w:szCs w:val="20"/>
    </w:rPr>
  </w:style>
  <w:style w:type="character" w:customStyle="1" w:styleId="CommentTextChar">
    <w:name w:val="Comment Text Char"/>
    <w:link w:val="CommentText"/>
    <w:uiPriority w:val="99"/>
    <w:rsid w:val="003735DB"/>
    <w:rPr>
      <w:lang w:val="en-GB" w:eastAsia="en-US"/>
    </w:rPr>
  </w:style>
  <w:style w:type="paragraph" w:styleId="CommentSubject">
    <w:name w:val="annotation subject"/>
    <w:basedOn w:val="CommentText"/>
    <w:next w:val="CommentText"/>
    <w:link w:val="CommentSubjectChar"/>
    <w:uiPriority w:val="99"/>
    <w:semiHidden/>
    <w:unhideWhenUsed/>
    <w:rsid w:val="003735DB"/>
    <w:rPr>
      <w:b/>
      <w:bCs/>
    </w:rPr>
  </w:style>
  <w:style w:type="character" w:customStyle="1" w:styleId="CommentSubjectChar">
    <w:name w:val="Comment Subject Char"/>
    <w:link w:val="CommentSubject"/>
    <w:uiPriority w:val="99"/>
    <w:semiHidden/>
    <w:rsid w:val="003735DB"/>
    <w:rPr>
      <w:b/>
      <w:bCs/>
      <w:lang w:val="en-GB" w:eastAsia="en-US"/>
    </w:rPr>
  </w:style>
  <w:style w:type="paragraph" w:styleId="FootnoteText">
    <w:name w:val="footnote text"/>
    <w:basedOn w:val="Normal"/>
    <w:link w:val="FootnoteTextChar"/>
    <w:uiPriority w:val="99"/>
    <w:semiHidden/>
    <w:unhideWhenUsed/>
    <w:rsid w:val="009356D5"/>
    <w:rPr>
      <w:sz w:val="20"/>
      <w:szCs w:val="20"/>
    </w:rPr>
  </w:style>
  <w:style w:type="character" w:customStyle="1" w:styleId="FootnoteTextChar">
    <w:name w:val="Footnote Text Char"/>
    <w:link w:val="FootnoteText"/>
    <w:uiPriority w:val="99"/>
    <w:semiHidden/>
    <w:rsid w:val="009356D5"/>
    <w:rPr>
      <w:lang w:val="en-GB" w:eastAsia="en-US"/>
    </w:rPr>
  </w:style>
  <w:style w:type="character" w:styleId="FootnoteReference">
    <w:name w:val="footnote reference"/>
    <w:uiPriority w:val="99"/>
    <w:semiHidden/>
    <w:unhideWhenUsed/>
    <w:rsid w:val="009356D5"/>
    <w:rPr>
      <w:vertAlign w:val="superscript"/>
    </w:rPr>
  </w:style>
  <w:style w:type="character" w:styleId="Hyperlink">
    <w:name w:val="Hyperlink"/>
    <w:uiPriority w:val="99"/>
    <w:unhideWhenUsed/>
    <w:rsid w:val="009356D5"/>
    <w:rPr>
      <w:color w:val="0563C1"/>
      <w:u w:val="single"/>
    </w:rPr>
  </w:style>
  <w:style w:type="character" w:styleId="UnresolvedMention">
    <w:name w:val="Unresolved Mention"/>
    <w:uiPriority w:val="99"/>
    <w:semiHidden/>
    <w:unhideWhenUsed/>
    <w:rsid w:val="009356D5"/>
    <w:rPr>
      <w:color w:val="605E5C"/>
      <w:shd w:val="clear" w:color="auto" w:fill="E1DFDD"/>
    </w:rPr>
  </w:style>
  <w:style w:type="character" w:styleId="FollowedHyperlink">
    <w:name w:val="FollowedHyperlink"/>
    <w:basedOn w:val="DefaultParagraphFont"/>
    <w:uiPriority w:val="99"/>
    <w:semiHidden/>
    <w:unhideWhenUsed/>
    <w:rsid w:val="000D32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8700">
      <w:bodyDiv w:val="1"/>
      <w:marLeft w:val="0"/>
      <w:marRight w:val="0"/>
      <w:marTop w:val="0"/>
      <w:marBottom w:val="0"/>
      <w:divBdr>
        <w:top w:val="none" w:sz="0" w:space="0" w:color="auto"/>
        <w:left w:val="none" w:sz="0" w:space="0" w:color="auto"/>
        <w:bottom w:val="none" w:sz="0" w:space="0" w:color="auto"/>
        <w:right w:val="none" w:sz="0" w:space="0" w:color="auto"/>
      </w:divBdr>
    </w:div>
    <w:div w:id="598173302">
      <w:bodyDiv w:val="1"/>
      <w:marLeft w:val="0"/>
      <w:marRight w:val="0"/>
      <w:marTop w:val="0"/>
      <w:marBottom w:val="0"/>
      <w:divBdr>
        <w:top w:val="none" w:sz="0" w:space="0" w:color="auto"/>
        <w:left w:val="none" w:sz="0" w:space="0" w:color="auto"/>
        <w:bottom w:val="none" w:sz="0" w:space="0" w:color="auto"/>
        <w:right w:val="none" w:sz="0" w:space="0" w:color="auto"/>
      </w:divBdr>
    </w:div>
    <w:div w:id="668215062">
      <w:bodyDiv w:val="1"/>
      <w:marLeft w:val="0"/>
      <w:marRight w:val="0"/>
      <w:marTop w:val="0"/>
      <w:marBottom w:val="0"/>
      <w:divBdr>
        <w:top w:val="none" w:sz="0" w:space="0" w:color="auto"/>
        <w:left w:val="none" w:sz="0" w:space="0" w:color="auto"/>
        <w:bottom w:val="none" w:sz="0" w:space="0" w:color="auto"/>
        <w:right w:val="none" w:sz="0" w:space="0" w:color="auto"/>
      </w:divBdr>
    </w:div>
    <w:div w:id="137331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fra.europa.eu/en/cooperation/civil-society" TargetMode="External"/><Relationship Id="rId2" Type="http://schemas.openxmlformats.org/officeDocument/2006/relationships/hyperlink" Target="https://eur-lex.europa.eu/legal-content/EN/TXT/PDF/?uri=OJ:L_202302836" TargetMode="External"/><Relationship Id="rId1" Type="http://schemas.openxmlformats.org/officeDocument/2006/relationships/hyperlink" Target="https://eur-lex.europa.eu/legal-content/EN/TXT/?uri=intcom:C%282023%298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EF9373D7657549B6CD127E08569206" ma:contentTypeVersion="4" ma:contentTypeDescription="Create a new document." ma:contentTypeScope="" ma:versionID="e7cd426fbf7ce0c757cedf900ff0161e">
  <xsd:schema xmlns:xsd="http://www.w3.org/2001/XMLSchema" xmlns:xs="http://www.w3.org/2001/XMLSchema" xmlns:p="http://schemas.microsoft.com/office/2006/metadata/properties" xmlns:ns2="7c2df423-21e3-4881-a08a-095b88bfd823" targetNamespace="http://schemas.microsoft.com/office/2006/metadata/properties" ma:root="true" ma:fieldsID="74f5668355feddbc32a3ad676e974814" ns2:_="">
    <xsd:import namespace="7c2df423-21e3-4881-a08a-095b88bfd8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df423-21e3-4881-a08a-095b88bfd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67E59-EB75-4057-9E2E-0FAACE1704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A2BF97-DD46-4EBD-8716-EC7DB2B43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df423-21e3-4881-a08a-095b88bfd8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F073A-36EA-4BD1-A0E0-24CE40F08B4C}">
  <ds:schemaRefs>
    <ds:schemaRef ds:uri="http://schemas.openxmlformats.org/officeDocument/2006/bibliography"/>
  </ds:schemaRefs>
</ds:datastoreItem>
</file>

<file path=customXml/itemProps4.xml><?xml version="1.0" encoding="utf-8"?>
<ds:datastoreItem xmlns:ds="http://schemas.openxmlformats.org/officeDocument/2006/customXml" ds:itemID="{432F2D24-3A2A-4943-904D-952106930E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600</Words>
  <Characters>3442</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PUIA Manuela Morena (SG)</dc:creator>
  <cp:lastModifiedBy>ROSSI Simona (SG-EXT)</cp:lastModifiedBy>
  <cp:revision>3</cp:revision>
  <cp:lastPrinted>2013-02-28T03:02:00Z</cp:lastPrinted>
  <dcterms:created xsi:type="dcterms:W3CDTF">2026-02-11T14:06:00Z</dcterms:created>
  <dcterms:modified xsi:type="dcterms:W3CDTF">2026-02-11T14:10:00Z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0x01010082EF9373D7657549B6CD127E08569206</vt:lpwstr>
  </property>
</Properties>
</file>