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4EB68B3" w:rsidR="004D7AC0" w:rsidRDefault="004A2FA8" w:rsidP="004D7AC0">
      <w:pPr>
        <w:jc w:val="center"/>
      </w:pPr>
      <w:r>
        <w:rPr>
          <w:noProof/>
        </w:rPr>
        <w:drawing>
          <wp:inline distT="0" distB="0" distL="0" distR="0" wp14:anchorId="28B02955" wp14:editId="277EC229">
            <wp:extent cx="1792605" cy="1239520"/>
            <wp:effectExtent l="0" t="0" r="0" b="0"/>
            <wp:docPr id="1" name="Picture 1" title="EESCLogo_SV"/>
            <wp:cNvGraphicFramePr/>
            <a:graphic xmlns:a="http://schemas.openxmlformats.org/drawingml/2006/main">
              <a:graphicData uri="http://schemas.openxmlformats.org/drawingml/2006/picture">
                <pic:pic xmlns:pic="http://schemas.openxmlformats.org/drawingml/2006/picture">
                  <pic:nvPicPr>
                    <pic:cNvPr id="1" name="Picture 1" title="EESCLogo_SV"/>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161C71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SV</w:t>
                      </w:r>
                    </w:p>
                  </w:txbxContent>
                </v:textbox>
                <w10:wrap anchorx="page" anchory="page"/>
              </v:shape>
            </w:pict>
          </mc:Fallback>
        </mc:AlternateContent>
      </w:r>
    </w:p>
    <w:p w14:paraId="4982DD4E" w14:textId="77777777" w:rsidR="004D7AC0" w:rsidRDefault="004D7AC0" w:rsidP="004D7AC0"/>
    <w:p w14:paraId="4982DD4F" w14:textId="46C3CD81" w:rsidR="004D7AC0" w:rsidRDefault="004D7AC0" w:rsidP="004D7AC0">
      <w:pPr>
        <w:jc w:val="right"/>
      </w:pPr>
      <w:r>
        <w:t>Bryssel den 6 februari 2026.</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EBE6AAE" w:rsidR="003066BE" w:rsidRDefault="00CD57F4" w:rsidP="00600C84">
            <w:pPr>
              <w:snapToGrid w:val="0"/>
              <w:jc w:val="center"/>
              <w:rPr>
                <w:b/>
                <w:sz w:val="32"/>
                <w:szCs w:val="32"/>
              </w:rPr>
            </w:pPr>
            <w:r>
              <w:rPr>
                <w:b/>
                <w:sz w:val="32"/>
              </w:rPr>
              <w:t>602:a plenarsessionen</w:t>
            </w:r>
          </w:p>
          <w:p w14:paraId="4982DD54" w14:textId="77777777" w:rsidR="003066BE" w:rsidRDefault="003066BE" w:rsidP="00600C84">
            <w:pPr>
              <w:snapToGrid w:val="0"/>
              <w:jc w:val="center"/>
              <w:rPr>
                <w:b/>
                <w:sz w:val="32"/>
                <w:szCs w:val="32"/>
              </w:rPr>
            </w:pPr>
          </w:p>
          <w:p w14:paraId="4982DD55" w14:textId="4037B3F6" w:rsidR="003066BE" w:rsidRDefault="00903E48" w:rsidP="00600C84">
            <w:pPr>
              <w:snapToGrid w:val="0"/>
              <w:jc w:val="center"/>
              <w:rPr>
                <w:b/>
                <w:sz w:val="32"/>
                <w:szCs w:val="32"/>
              </w:rPr>
            </w:pPr>
            <w:r>
              <w:rPr>
                <w:b/>
                <w:sz w:val="32"/>
              </w:rPr>
              <w:t>Den 21–22 januari 2026</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SAMMANFATTNING AV ANTAGNA YTTRANDEN, RESOLUTIONER OCH INFORMATIONS- OCH UTVÄRDERINGSRAPPORTER</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Detta dokument finns tillgängligt på Europeiska unionens alla officiella språk på </w:t>
            </w:r>
            <w:proofErr w:type="spellStart"/>
            <w:r>
              <w:t>EESK:s</w:t>
            </w:r>
            <w:proofErr w:type="spellEnd"/>
            <w:r>
              <w:t xml:space="preserve"> webbplats på följande adress:</w:t>
            </w:r>
            <w:r>
              <w:br/>
            </w:r>
            <w:r>
              <w:br/>
            </w:r>
            <w:hyperlink r:id="rId12" w:history="1">
              <w:r>
                <w:rPr>
                  <w:rStyle w:val="Hyperlink"/>
                </w:rPr>
                <w:t>https://www.eesc.europa.eu/sv/our-work/opinions-information-reports/plenary-session-summaries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De yttranden som tas upp finns tillgängliga på internet via </w:t>
            </w:r>
            <w:proofErr w:type="spellStart"/>
            <w:r>
              <w:t>EESK:s</w:t>
            </w:r>
            <w:proofErr w:type="spellEnd"/>
            <w:r>
              <w:t xml:space="preserve"> sökmotor:</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300BD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Innehåll:</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55491ACC" w14:textId="46F3CAE0" w:rsidR="00846C4E"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1272289" w:history="1">
            <w:r w:rsidR="00846C4E" w:rsidRPr="00D862AA">
              <w:rPr>
                <w:rStyle w:val="Hyperlink"/>
                <w:b/>
                <w:noProof/>
              </w:rPr>
              <w:t>1.</w:t>
            </w:r>
            <w:r w:rsidR="00846C4E">
              <w:rPr>
                <w:rFonts w:asciiTheme="minorHAnsi" w:eastAsiaTheme="minorEastAsia" w:hAnsiTheme="minorHAnsi" w:cstheme="minorBidi"/>
                <w:noProof/>
                <w:lang w:val="en-US"/>
              </w:rPr>
              <w:tab/>
            </w:r>
            <w:r w:rsidR="00846C4E" w:rsidRPr="00D862AA">
              <w:rPr>
                <w:rStyle w:val="Hyperlink"/>
                <w:b/>
                <w:noProof/>
              </w:rPr>
              <w:t>RESOLUTION</w:t>
            </w:r>
            <w:r w:rsidR="00846C4E">
              <w:rPr>
                <w:noProof/>
                <w:webHidden/>
              </w:rPr>
              <w:tab/>
            </w:r>
            <w:r w:rsidR="00846C4E">
              <w:rPr>
                <w:noProof/>
                <w:webHidden/>
              </w:rPr>
              <w:fldChar w:fldCharType="begin"/>
            </w:r>
            <w:r w:rsidR="00846C4E">
              <w:rPr>
                <w:noProof/>
                <w:webHidden/>
              </w:rPr>
              <w:instrText xml:space="preserve"> PAGEREF _Toc221272289 \h </w:instrText>
            </w:r>
            <w:r w:rsidR="00846C4E">
              <w:rPr>
                <w:noProof/>
                <w:webHidden/>
              </w:rPr>
            </w:r>
            <w:r w:rsidR="00846C4E">
              <w:rPr>
                <w:noProof/>
                <w:webHidden/>
              </w:rPr>
              <w:fldChar w:fldCharType="separate"/>
            </w:r>
            <w:r w:rsidR="00846C4E">
              <w:rPr>
                <w:noProof/>
                <w:webHidden/>
              </w:rPr>
              <w:t>8</w:t>
            </w:r>
            <w:r w:rsidR="00846C4E">
              <w:rPr>
                <w:noProof/>
                <w:webHidden/>
              </w:rPr>
              <w:fldChar w:fldCharType="end"/>
            </w:r>
          </w:hyperlink>
        </w:p>
        <w:p w14:paraId="61105CAA" w14:textId="7F83A8D9"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294" w:history="1">
            <w:r w:rsidRPr="00D862AA">
              <w:rPr>
                <w:rStyle w:val="Hyperlink"/>
                <w:b/>
                <w:noProof/>
              </w:rPr>
              <w:t>2.</w:t>
            </w:r>
            <w:r>
              <w:rPr>
                <w:rFonts w:asciiTheme="minorHAnsi" w:eastAsiaTheme="minorEastAsia" w:hAnsiTheme="minorHAnsi" w:cstheme="minorBidi"/>
                <w:noProof/>
                <w:lang w:val="en-US"/>
              </w:rPr>
              <w:tab/>
            </w:r>
            <w:r w:rsidRPr="00D862AA">
              <w:rPr>
                <w:rStyle w:val="Hyperlink"/>
                <w:b/>
                <w:noProof/>
              </w:rPr>
              <w:t>EKONOMISKA OCH MONETÄRA UNIONEN, EKONOMISK OCH SOCIAL SAMMANHÅLLNING</w:t>
            </w:r>
            <w:r>
              <w:rPr>
                <w:noProof/>
                <w:webHidden/>
              </w:rPr>
              <w:tab/>
            </w:r>
            <w:r>
              <w:rPr>
                <w:noProof/>
                <w:webHidden/>
              </w:rPr>
              <w:fldChar w:fldCharType="begin"/>
            </w:r>
            <w:r>
              <w:rPr>
                <w:noProof/>
                <w:webHidden/>
              </w:rPr>
              <w:instrText xml:space="preserve"> PAGEREF _Toc221272294 \h </w:instrText>
            </w:r>
            <w:r>
              <w:rPr>
                <w:noProof/>
                <w:webHidden/>
              </w:rPr>
            </w:r>
            <w:r>
              <w:rPr>
                <w:noProof/>
                <w:webHidden/>
              </w:rPr>
              <w:fldChar w:fldCharType="separate"/>
            </w:r>
            <w:r>
              <w:rPr>
                <w:noProof/>
                <w:webHidden/>
              </w:rPr>
              <w:t>9</w:t>
            </w:r>
            <w:r>
              <w:rPr>
                <w:noProof/>
                <w:webHidden/>
              </w:rPr>
              <w:fldChar w:fldCharType="end"/>
            </w:r>
          </w:hyperlink>
        </w:p>
        <w:p w14:paraId="7D2C2E90" w14:textId="13C0D3D8"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338" w:history="1">
            <w:r w:rsidRPr="00D862AA">
              <w:rPr>
                <w:rStyle w:val="Hyperlink"/>
                <w:b/>
                <w:noProof/>
              </w:rPr>
              <w:t>3.</w:t>
            </w:r>
            <w:r>
              <w:rPr>
                <w:rFonts w:asciiTheme="minorHAnsi" w:eastAsiaTheme="minorEastAsia" w:hAnsiTheme="minorHAnsi" w:cstheme="minorBidi"/>
                <w:noProof/>
                <w:lang w:val="en-US"/>
              </w:rPr>
              <w:tab/>
            </w:r>
            <w:r w:rsidRPr="00D862AA">
              <w:rPr>
                <w:rStyle w:val="Hyperlink"/>
                <w:b/>
                <w:noProof/>
              </w:rPr>
              <w:t>SYSSELSÄTTNING, SOCIALA FRÅGOR OCH MEDBORGARNA</w:t>
            </w:r>
            <w:r>
              <w:rPr>
                <w:noProof/>
                <w:webHidden/>
              </w:rPr>
              <w:tab/>
            </w:r>
            <w:r>
              <w:rPr>
                <w:noProof/>
                <w:webHidden/>
              </w:rPr>
              <w:fldChar w:fldCharType="begin"/>
            </w:r>
            <w:r>
              <w:rPr>
                <w:noProof/>
                <w:webHidden/>
              </w:rPr>
              <w:instrText xml:space="preserve"> PAGEREF _Toc221272338 \h </w:instrText>
            </w:r>
            <w:r>
              <w:rPr>
                <w:noProof/>
                <w:webHidden/>
              </w:rPr>
            </w:r>
            <w:r>
              <w:rPr>
                <w:noProof/>
                <w:webHidden/>
              </w:rPr>
              <w:fldChar w:fldCharType="separate"/>
            </w:r>
            <w:r>
              <w:rPr>
                <w:noProof/>
                <w:webHidden/>
              </w:rPr>
              <w:t>16</w:t>
            </w:r>
            <w:r>
              <w:rPr>
                <w:noProof/>
                <w:webHidden/>
              </w:rPr>
              <w:fldChar w:fldCharType="end"/>
            </w:r>
          </w:hyperlink>
        </w:p>
        <w:p w14:paraId="23033ED4" w14:textId="711FC037"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339" w:history="1">
            <w:r w:rsidRPr="00D862AA">
              <w:rPr>
                <w:rStyle w:val="Hyperlink"/>
                <w:b/>
                <w:noProof/>
              </w:rPr>
              <w:t>4.</w:t>
            </w:r>
            <w:r>
              <w:rPr>
                <w:rFonts w:asciiTheme="minorHAnsi" w:eastAsiaTheme="minorEastAsia" w:hAnsiTheme="minorHAnsi" w:cstheme="minorBidi"/>
                <w:noProof/>
                <w:lang w:val="en-US"/>
              </w:rPr>
              <w:tab/>
            </w:r>
            <w:r w:rsidRPr="00D862AA">
              <w:rPr>
                <w:rStyle w:val="Hyperlink"/>
                <w:b/>
                <w:noProof/>
              </w:rPr>
              <w:t>TRANSPORTER, ENERGI, INFRASTRUKTUR OCH INFORMATIONSSAMHÄLLET</w:t>
            </w:r>
            <w:r>
              <w:rPr>
                <w:noProof/>
                <w:webHidden/>
              </w:rPr>
              <w:tab/>
            </w:r>
            <w:r>
              <w:rPr>
                <w:noProof/>
                <w:webHidden/>
              </w:rPr>
              <w:fldChar w:fldCharType="begin"/>
            </w:r>
            <w:r>
              <w:rPr>
                <w:noProof/>
                <w:webHidden/>
              </w:rPr>
              <w:instrText xml:space="preserve"> PAGEREF _Toc221272339 \h </w:instrText>
            </w:r>
            <w:r>
              <w:rPr>
                <w:noProof/>
                <w:webHidden/>
              </w:rPr>
            </w:r>
            <w:r>
              <w:rPr>
                <w:noProof/>
                <w:webHidden/>
              </w:rPr>
              <w:fldChar w:fldCharType="separate"/>
            </w:r>
            <w:r>
              <w:rPr>
                <w:noProof/>
                <w:webHidden/>
              </w:rPr>
              <w:t>19</w:t>
            </w:r>
            <w:r>
              <w:rPr>
                <w:noProof/>
                <w:webHidden/>
              </w:rPr>
              <w:fldChar w:fldCharType="end"/>
            </w:r>
          </w:hyperlink>
        </w:p>
        <w:p w14:paraId="4E8E0FE0" w14:textId="0E2DFB55"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340" w:history="1">
            <w:r w:rsidRPr="00D862AA">
              <w:rPr>
                <w:rStyle w:val="Hyperlink"/>
                <w:b/>
                <w:noProof/>
              </w:rPr>
              <w:t>5.</w:t>
            </w:r>
            <w:r>
              <w:rPr>
                <w:rFonts w:asciiTheme="minorHAnsi" w:eastAsiaTheme="minorEastAsia" w:hAnsiTheme="minorHAnsi" w:cstheme="minorBidi"/>
                <w:noProof/>
                <w:lang w:val="en-US"/>
              </w:rPr>
              <w:tab/>
            </w:r>
            <w:r w:rsidRPr="00D862AA">
              <w:rPr>
                <w:rStyle w:val="Hyperlink"/>
                <w:b/>
                <w:noProof/>
              </w:rPr>
              <w:t>INRE MARKNADEN, PRODUKTION OCH KONSUMTION</w:t>
            </w:r>
            <w:r>
              <w:rPr>
                <w:noProof/>
                <w:webHidden/>
              </w:rPr>
              <w:tab/>
            </w:r>
            <w:r>
              <w:rPr>
                <w:noProof/>
                <w:webHidden/>
              </w:rPr>
              <w:fldChar w:fldCharType="begin"/>
            </w:r>
            <w:r>
              <w:rPr>
                <w:noProof/>
                <w:webHidden/>
              </w:rPr>
              <w:instrText xml:space="preserve"> PAGEREF _Toc221272340 \h </w:instrText>
            </w:r>
            <w:r>
              <w:rPr>
                <w:noProof/>
                <w:webHidden/>
              </w:rPr>
            </w:r>
            <w:r>
              <w:rPr>
                <w:noProof/>
                <w:webHidden/>
              </w:rPr>
              <w:fldChar w:fldCharType="separate"/>
            </w:r>
            <w:r>
              <w:rPr>
                <w:noProof/>
                <w:webHidden/>
              </w:rPr>
              <w:t>21</w:t>
            </w:r>
            <w:r>
              <w:rPr>
                <w:noProof/>
                <w:webHidden/>
              </w:rPr>
              <w:fldChar w:fldCharType="end"/>
            </w:r>
          </w:hyperlink>
        </w:p>
        <w:p w14:paraId="3B03DB71" w14:textId="4534ABC0"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341" w:history="1">
            <w:r w:rsidRPr="00D862AA">
              <w:rPr>
                <w:rStyle w:val="Hyperlink"/>
                <w:b/>
                <w:noProof/>
              </w:rPr>
              <w:t>6.</w:t>
            </w:r>
            <w:r>
              <w:rPr>
                <w:rFonts w:asciiTheme="minorHAnsi" w:eastAsiaTheme="minorEastAsia" w:hAnsiTheme="minorHAnsi" w:cstheme="minorBidi"/>
                <w:noProof/>
                <w:lang w:val="en-US"/>
              </w:rPr>
              <w:tab/>
            </w:r>
            <w:r w:rsidRPr="00D862AA">
              <w:rPr>
                <w:rStyle w:val="Hyperlink"/>
                <w:b/>
                <w:noProof/>
              </w:rPr>
              <w:t>JORDBRUK, LANDSBYGDSUTVECKLING OCH MILJÖ</w:t>
            </w:r>
            <w:r>
              <w:rPr>
                <w:noProof/>
                <w:webHidden/>
              </w:rPr>
              <w:tab/>
            </w:r>
            <w:r>
              <w:rPr>
                <w:noProof/>
                <w:webHidden/>
              </w:rPr>
              <w:fldChar w:fldCharType="begin"/>
            </w:r>
            <w:r>
              <w:rPr>
                <w:noProof/>
                <w:webHidden/>
              </w:rPr>
              <w:instrText xml:space="preserve"> PAGEREF _Toc221272341 \h </w:instrText>
            </w:r>
            <w:r>
              <w:rPr>
                <w:noProof/>
                <w:webHidden/>
              </w:rPr>
            </w:r>
            <w:r>
              <w:rPr>
                <w:noProof/>
                <w:webHidden/>
              </w:rPr>
              <w:fldChar w:fldCharType="separate"/>
            </w:r>
            <w:r>
              <w:rPr>
                <w:noProof/>
                <w:webHidden/>
              </w:rPr>
              <w:t>26</w:t>
            </w:r>
            <w:r>
              <w:rPr>
                <w:noProof/>
                <w:webHidden/>
              </w:rPr>
              <w:fldChar w:fldCharType="end"/>
            </w:r>
          </w:hyperlink>
        </w:p>
        <w:p w14:paraId="5FCF9311" w14:textId="472CDD02" w:rsidR="00846C4E" w:rsidRDefault="00846C4E">
          <w:pPr>
            <w:pStyle w:val="TOC1"/>
            <w:tabs>
              <w:tab w:val="left" w:pos="440"/>
              <w:tab w:val="right" w:leader="dot" w:pos="9063"/>
            </w:tabs>
            <w:rPr>
              <w:rFonts w:asciiTheme="minorHAnsi" w:eastAsiaTheme="minorEastAsia" w:hAnsiTheme="minorHAnsi" w:cstheme="minorBidi"/>
              <w:noProof/>
              <w:lang w:val="en-US"/>
            </w:rPr>
          </w:pPr>
          <w:hyperlink w:anchor="_Toc221272350" w:history="1">
            <w:r w:rsidRPr="00D862AA">
              <w:rPr>
                <w:rStyle w:val="Hyperlink"/>
                <w:b/>
                <w:noProof/>
              </w:rPr>
              <w:t>7.</w:t>
            </w:r>
            <w:r>
              <w:rPr>
                <w:rFonts w:asciiTheme="minorHAnsi" w:eastAsiaTheme="minorEastAsia" w:hAnsiTheme="minorHAnsi" w:cstheme="minorBidi"/>
                <w:noProof/>
                <w:lang w:val="en-US"/>
              </w:rPr>
              <w:tab/>
            </w:r>
            <w:r w:rsidRPr="00D862AA">
              <w:rPr>
                <w:rStyle w:val="Hyperlink"/>
                <w:b/>
                <w:noProof/>
              </w:rPr>
              <w:t>RÅDGIVANDE UTSKOTTET FÖR INDUSTRIELL OMVANDLING</w:t>
            </w:r>
            <w:r>
              <w:rPr>
                <w:noProof/>
                <w:webHidden/>
              </w:rPr>
              <w:tab/>
            </w:r>
            <w:r>
              <w:rPr>
                <w:noProof/>
                <w:webHidden/>
              </w:rPr>
              <w:fldChar w:fldCharType="begin"/>
            </w:r>
            <w:r>
              <w:rPr>
                <w:noProof/>
                <w:webHidden/>
              </w:rPr>
              <w:instrText xml:space="preserve"> PAGEREF _Toc221272350 \h </w:instrText>
            </w:r>
            <w:r>
              <w:rPr>
                <w:noProof/>
                <w:webHidden/>
              </w:rPr>
            </w:r>
            <w:r>
              <w:rPr>
                <w:noProof/>
                <w:webHidden/>
              </w:rPr>
              <w:fldChar w:fldCharType="separate"/>
            </w:r>
            <w:r>
              <w:rPr>
                <w:noProof/>
                <w:webHidden/>
              </w:rPr>
              <w:t>32</w:t>
            </w:r>
            <w:r>
              <w:rPr>
                <w:noProof/>
                <w:webHidden/>
              </w:rPr>
              <w:fldChar w:fldCharType="end"/>
            </w:r>
          </w:hyperlink>
        </w:p>
        <w:p w14:paraId="4982DD6A" w14:textId="3949E9B7"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02059370" w14:textId="0051BE24" w:rsidR="00145E70" w:rsidRDefault="007A5C3E" w:rsidP="004D7AC0">
      <w:pPr>
        <w:pStyle w:val="Heading1"/>
        <w:rPr>
          <w:b/>
        </w:rPr>
      </w:pPr>
      <w:bookmarkStart w:id="0" w:name="_Toc221272289"/>
      <w:r>
        <w:rPr>
          <w:b/>
        </w:rPr>
        <w:lastRenderedPageBreak/>
        <w:t>RESOLUTION</w:t>
      </w:r>
      <w:bookmarkEnd w:id="0"/>
    </w:p>
    <w:p w14:paraId="7ABE8773" w14:textId="77777777" w:rsidR="00790212" w:rsidRDefault="00790212" w:rsidP="00790212"/>
    <w:p w14:paraId="0D098072" w14:textId="77777777" w:rsidR="00933DDE" w:rsidRPr="007F534B" w:rsidRDefault="00335001" w:rsidP="009A7A3B">
      <w:pPr>
        <w:pStyle w:val="ListParagraph"/>
        <w:numPr>
          <w:ilvl w:val="0"/>
          <w:numId w:val="17"/>
        </w:numPr>
        <w:ind w:left="567" w:hanging="567"/>
      </w:pPr>
      <w:hyperlink r:id="rId20" w:history="1">
        <w:proofErr w:type="spellStart"/>
        <w:r w:rsidR="004A2FA8">
          <w:rPr>
            <w:rStyle w:val="Hyperlink"/>
            <w:b/>
            <w:i/>
          </w:rPr>
          <w:t>EESK:s</w:t>
        </w:r>
        <w:proofErr w:type="spellEnd"/>
        <w:r w:rsidR="004A2FA8">
          <w:rPr>
            <w:rStyle w:val="Hyperlink"/>
            <w:b/>
            <w:i/>
          </w:rPr>
          <w:t xml:space="preserve"> bidrag till EU:s prioriteringar vid det 70:e mötet i FN:s kvinnokommission</w:t>
        </w:r>
      </w:hyperlink>
    </w:p>
    <w:p w14:paraId="0487404F" w14:textId="2935EDDC" w:rsidR="009F0424" w:rsidRPr="00B76E22" w:rsidRDefault="009F0424" w:rsidP="002C2DFE">
      <w:pPr>
        <w:pStyle w:val="ListParagraph"/>
        <w:ind w:left="426"/>
        <w:rPr>
          <w:lang w:val="en-GB"/>
        </w:rPr>
      </w:pPr>
    </w:p>
    <w:p w14:paraId="53BAD4BD" w14:textId="45DA4FE0" w:rsidR="009F0424" w:rsidRPr="009F0424" w:rsidRDefault="009F0424" w:rsidP="009F0424">
      <w:pPr>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6663"/>
      </w:tblGrid>
      <w:tr w:rsidR="009F0424" w:rsidRPr="009F0424" w14:paraId="45ADE66B" w14:textId="77777777" w:rsidTr="0071703D">
        <w:tc>
          <w:tcPr>
            <w:tcW w:w="1701" w:type="dxa"/>
          </w:tcPr>
          <w:p w14:paraId="41803FC9" w14:textId="1372B946" w:rsidR="009F0424" w:rsidRPr="002C2DFE" w:rsidRDefault="009F0424">
            <w:pPr>
              <w:rPr>
                <w:b/>
                <w:bCs/>
              </w:rPr>
            </w:pPr>
            <w:r>
              <w:rPr>
                <w:b/>
              </w:rPr>
              <w:t>Föredragande:</w:t>
            </w:r>
          </w:p>
        </w:tc>
        <w:tc>
          <w:tcPr>
            <w:tcW w:w="6663" w:type="dxa"/>
          </w:tcPr>
          <w:p w14:paraId="701BD5C9" w14:textId="333A7771" w:rsidR="009F0424" w:rsidRPr="00BC3DCE" w:rsidRDefault="009F0424">
            <w:r>
              <w:t xml:space="preserve">Christa </w:t>
            </w:r>
            <w:proofErr w:type="spellStart"/>
            <w:r>
              <w:t>Schweng</w:t>
            </w:r>
            <w:proofErr w:type="spellEnd"/>
            <w:r>
              <w:t xml:space="preserve"> (Arbetsgivargruppen – AT)</w:t>
            </w:r>
          </w:p>
          <w:p w14:paraId="76E58311" w14:textId="6504E8B0" w:rsidR="009F0424" w:rsidRPr="00BC3DCE" w:rsidRDefault="009F0424">
            <w:r>
              <w:t xml:space="preserve">Giulia </w:t>
            </w:r>
            <w:proofErr w:type="spellStart"/>
            <w:r>
              <w:t>Barbucci</w:t>
            </w:r>
            <w:proofErr w:type="spellEnd"/>
            <w:r>
              <w:t xml:space="preserve"> (Arbetstagargruppen – IT)</w:t>
            </w:r>
          </w:p>
          <w:p w14:paraId="5DE2178A" w14:textId="085FA273" w:rsidR="009F0424" w:rsidRPr="00BC3DCE" w:rsidRDefault="009F0424">
            <w:r>
              <w:t xml:space="preserve">Juliane Marie </w:t>
            </w:r>
            <w:proofErr w:type="spellStart"/>
            <w:r>
              <w:t>Neiiendam</w:t>
            </w:r>
            <w:proofErr w:type="spellEnd"/>
            <w:r>
              <w:t xml:space="preserve"> (DK–Gruppen för civilsamhällesorganisationer)</w:t>
            </w:r>
          </w:p>
        </w:tc>
      </w:tr>
      <w:tr w:rsidR="009F0424" w:rsidRPr="009F0424" w14:paraId="715B9E58" w14:textId="77777777" w:rsidTr="0071703D">
        <w:tc>
          <w:tcPr>
            <w:tcW w:w="8364" w:type="dxa"/>
            <w:gridSpan w:val="2"/>
          </w:tcPr>
          <w:p w14:paraId="3B6D762E" w14:textId="77777777" w:rsidR="009F0424" w:rsidRPr="002C2DFE" w:rsidRDefault="009F0424">
            <w:pPr>
              <w:rPr>
                <w:b/>
                <w:bCs/>
              </w:rPr>
            </w:pPr>
          </w:p>
        </w:tc>
      </w:tr>
      <w:tr w:rsidR="009F0424" w:rsidRPr="009F0424" w14:paraId="12A9B6F7" w14:textId="77777777" w:rsidTr="0071703D">
        <w:tc>
          <w:tcPr>
            <w:tcW w:w="1701" w:type="dxa"/>
            <w:vMerge w:val="restart"/>
          </w:tcPr>
          <w:p w14:paraId="62D69BCA" w14:textId="57E7C894" w:rsidR="009F0424" w:rsidRPr="002C2DFE" w:rsidRDefault="009F0424" w:rsidP="002C2DFE">
            <w:pPr>
              <w:rPr>
                <w:b/>
                <w:bCs/>
              </w:rPr>
            </w:pPr>
            <w:r>
              <w:rPr>
                <w:b/>
              </w:rPr>
              <w:t xml:space="preserve">Referensdokument: </w:t>
            </w:r>
          </w:p>
        </w:tc>
        <w:tc>
          <w:tcPr>
            <w:tcW w:w="6663" w:type="dxa"/>
          </w:tcPr>
          <w:p w14:paraId="5E237E1B" w14:textId="77777777" w:rsidR="009F0424" w:rsidRPr="002C2DFE" w:rsidRDefault="009F0424">
            <w:r>
              <w:t>Resolution</w:t>
            </w:r>
          </w:p>
        </w:tc>
      </w:tr>
      <w:tr w:rsidR="009F0424" w:rsidRPr="009F0424" w14:paraId="756C9475" w14:textId="77777777" w:rsidTr="0071703D">
        <w:tc>
          <w:tcPr>
            <w:tcW w:w="1701" w:type="dxa"/>
            <w:vMerge/>
          </w:tcPr>
          <w:p w14:paraId="13DCDD74" w14:textId="77777777" w:rsidR="009F0424" w:rsidRPr="002C2DFE" w:rsidRDefault="009F0424">
            <w:pPr>
              <w:rPr>
                <w:b/>
                <w:bCs/>
              </w:rPr>
            </w:pPr>
          </w:p>
        </w:tc>
        <w:tc>
          <w:tcPr>
            <w:tcW w:w="6663" w:type="dxa"/>
          </w:tcPr>
          <w:p w14:paraId="1B2855B4" w14:textId="77777777" w:rsidR="009F0424" w:rsidRPr="002C2DFE" w:rsidRDefault="009F0424">
            <w:r>
              <w:t>EESC-2025-04173-00-00-RES</w:t>
            </w:r>
          </w:p>
        </w:tc>
      </w:tr>
    </w:tbl>
    <w:p w14:paraId="618843F0" w14:textId="77777777" w:rsidR="009F0424" w:rsidRDefault="009F0424" w:rsidP="009F0424">
      <w:pPr>
        <w:rPr>
          <w:b/>
        </w:rPr>
      </w:pPr>
      <w:r>
        <w:rPr>
          <w:b/>
        </w:rPr>
        <w:t>Huvudpunkter</w:t>
      </w:r>
    </w:p>
    <w:p w14:paraId="45F47494" w14:textId="77777777" w:rsidR="00C0422F" w:rsidRPr="009F0424" w:rsidRDefault="00C0422F" w:rsidP="009F0424">
      <w:pPr>
        <w:rPr>
          <w:b/>
          <w:lang w:val="en-GB"/>
        </w:rPr>
      </w:pPr>
    </w:p>
    <w:p w14:paraId="43A33CB5" w14:textId="77777777" w:rsidR="009F0424" w:rsidRPr="009F0424" w:rsidRDefault="009F0424" w:rsidP="009F0424">
      <w:pPr>
        <w:rPr>
          <w:b/>
          <w:lang w:val="it-IT"/>
        </w:rPr>
      </w:pPr>
    </w:p>
    <w:p w14:paraId="66CDEDF4" w14:textId="77777777" w:rsidR="005C0B08" w:rsidRDefault="005C0B08" w:rsidP="005C0B08">
      <w:proofErr w:type="spellStart"/>
      <w:r>
        <w:t>EESK:s</w:t>
      </w:r>
      <w:proofErr w:type="spellEnd"/>
      <w:r>
        <w:t xml:space="preserve"> ståndpunkt:</w:t>
      </w:r>
    </w:p>
    <w:p w14:paraId="052E9D7C" w14:textId="77777777" w:rsidR="005C0B08" w:rsidRPr="00293B41" w:rsidRDefault="005C0B08" w:rsidP="005C0B08">
      <w:pPr>
        <w:rPr>
          <w:bCs/>
          <w:iCs/>
        </w:rPr>
      </w:pPr>
    </w:p>
    <w:p w14:paraId="685C4A7A" w14:textId="77777777" w:rsidR="005C0B08" w:rsidRPr="005D4961" w:rsidRDefault="005C0B08" w:rsidP="009A7A3B">
      <w:pPr>
        <w:numPr>
          <w:ilvl w:val="1"/>
          <w:numId w:val="9"/>
        </w:numPr>
        <w:overflowPunct w:val="0"/>
        <w:autoSpaceDE w:val="0"/>
        <w:autoSpaceDN w:val="0"/>
        <w:adjustRightInd w:val="0"/>
        <w:spacing w:line="276" w:lineRule="auto"/>
        <w:ind w:left="284" w:hanging="284"/>
        <w:textAlignment w:val="baseline"/>
        <w:outlineLvl w:val="1"/>
      </w:pPr>
      <w:bookmarkStart w:id="1" w:name="_Toc221272290"/>
      <w:r w:rsidRPr="005D4961">
        <w:t>EESK bekräftar sitt orubbliga åtagande för jämställdhet, kvinnors rättigheter och rättsstats</w:t>
      </w:r>
      <w:r w:rsidRPr="005D4961">
        <w:softHyphen/>
        <w:t>principen. Dessa är viktiga grundpelare för demokrati, social rättvisa och tillväxt för alla. Vi betonar vikten av att få stopp på alla former av våld mot kvinnor och flickor samt att värna kvinnors fullständiga och faktiska deltagande i det ekonomiska, politiska och sociala livet.</w:t>
      </w:r>
      <w:bookmarkEnd w:id="1"/>
    </w:p>
    <w:p w14:paraId="37A21F82" w14:textId="77777777" w:rsidR="005C0B08" w:rsidRPr="00250DA2" w:rsidRDefault="005C0B08" w:rsidP="009A7A3B">
      <w:pPr>
        <w:numPr>
          <w:ilvl w:val="1"/>
          <w:numId w:val="9"/>
        </w:numPr>
        <w:overflowPunct w:val="0"/>
        <w:autoSpaceDE w:val="0"/>
        <w:autoSpaceDN w:val="0"/>
        <w:adjustRightInd w:val="0"/>
        <w:spacing w:line="276" w:lineRule="auto"/>
        <w:ind w:left="284" w:hanging="284"/>
        <w:textAlignment w:val="baseline"/>
        <w:outlineLvl w:val="1"/>
      </w:pPr>
      <w:bookmarkStart w:id="2" w:name="_Toc221272291"/>
      <w:r>
        <w:t xml:space="preserve">Kommittén betonar att </w:t>
      </w:r>
      <w:r w:rsidRPr="005D4961">
        <w:t>tillgången till rättslig prövning</w:t>
      </w:r>
      <w:r>
        <w:t xml:space="preserve"> både är en grundläggande mänsklig rättighet i sig och en förutsättning för att förverkliga andra mänskliga rättigheter, till exempel jämställdhet. För att säkerställa tillgången till rättslig prövning är det nödvändigt att </w:t>
      </w:r>
      <w:r w:rsidRPr="005D4961">
        <w:t>avskaffa diskriminerande lagar, politik och praxis</w:t>
      </w:r>
      <w:r>
        <w:t xml:space="preserve">, </w:t>
      </w:r>
      <w:r w:rsidRPr="005D4961">
        <w:t>stärka jämställdhetsorienterade rättssystem</w:t>
      </w:r>
      <w:r>
        <w:t xml:space="preserve">, </w:t>
      </w:r>
      <w:r w:rsidRPr="005D4961">
        <w:t>se till att det finns tillgänglig, ekonomiskt överkomlig och högkvalitativ rättshjälp och juridisk representation</w:t>
      </w:r>
      <w:r>
        <w:t xml:space="preserve">, </w:t>
      </w:r>
      <w:r w:rsidRPr="005D4961">
        <w:t xml:space="preserve">garantera skydd, säkerhet och </w:t>
      </w:r>
      <w:proofErr w:type="spellStart"/>
      <w:r w:rsidRPr="005D4961">
        <w:t>konfidentialitet</w:t>
      </w:r>
      <w:proofErr w:type="spellEnd"/>
      <w:r>
        <w:t xml:space="preserve"> för kvinnor som överlevt våld, </w:t>
      </w:r>
      <w:r w:rsidRPr="005D4961">
        <w:t>förbättra den digitala tillgången till lagstiftning</w:t>
      </w:r>
      <w:r>
        <w:t xml:space="preserve">, </w:t>
      </w:r>
      <w:r w:rsidRPr="005D4961">
        <w:t>undanröja socioekonomiska hinder</w:t>
      </w:r>
      <w:r>
        <w:t xml:space="preserve"> och på lämpligt sätt finansiera jämställdhetsintegrerade nationella handlingsplaner för tillgång till rättslig prövning.</w:t>
      </w:r>
      <w:bookmarkEnd w:id="2"/>
    </w:p>
    <w:p w14:paraId="619F9B5C" w14:textId="77777777" w:rsidR="005C0B08" w:rsidRPr="00250DA2" w:rsidRDefault="005C0B08" w:rsidP="009A7A3B">
      <w:pPr>
        <w:numPr>
          <w:ilvl w:val="1"/>
          <w:numId w:val="9"/>
        </w:numPr>
        <w:overflowPunct w:val="0"/>
        <w:autoSpaceDE w:val="0"/>
        <w:autoSpaceDN w:val="0"/>
        <w:adjustRightInd w:val="0"/>
        <w:spacing w:line="276" w:lineRule="auto"/>
        <w:ind w:left="284" w:hanging="284"/>
        <w:textAlignment w:val="baseline"/>
        <w:outlineLvl w:val="1"/>
      </w:pPr>
      <w:bookmarkStart w:id="3" w:name="_Toc221272292"/>
      <w:r>
        <w:t xml:space="preserve">När det handlar om </w:t>
      </w:r>
      <w:r w:rsidRPr="005D4961">
        <w:t>deltagandet i det offentliga livet och åtgärder för att få stopp på våldet mot kvinnor</w:t>
      </w:r>
      <w:r>
        <w:t xml:space="preserve"> framhåller kommittén på nytt vikten av att säkerställa </w:t>
      </w:r>
      <w:r w:rsidRPr="005D4961">
        <w:t>lika representation av kvinnor</w:t>
      </w:r>
      <w:r>
        <w:t xml:space="preserve"> i det politiska, ekonomiska och offentliga beslutsfattandet, </w:t>
      </w:r>
      <w:r w:rsidRPr="005D4961">
        <w:t>garantera nolltolerans mot könsrelaterat våld</w:t>
      </w:r>
      <w:r>
        <w:t xml:space="preserve">, </w:t>
      </w:r>
      <w:r w:rsidRPr="005D4961">
        <w:t>stärka stödet till och skyddet för kvinnliga människorätts</w:t>
      </w:r>
      <w:r w:rsidRPr="005D4961">
        <w:softHyphen/>
        <w:t>försvarare och organisationer i det civila samhället</w:t>
      </w:r>
      <w:r>
        <w:t xml:space="preserve">, främja </w:t>
      </w:r>
      <w:r w:rsidRPr="005D4961">
        <w:t>säkra, inkluderande och demokratiska medborgerliga utrymmen</w:t>
      </w:r>
      <w:r>
        <w:t xml:space="preserve">, stödja </w:t>
      </w:r>
      <w:r w:rsidRPr="005D4961">
        <w:t>strategier mot diskriminering på flera grunder</w:t>
      </w:r>
      <w:r>
        <w:t xml:space="preserve"> och </w:t>
      </w:r>
      <w:r w:rsidRPr="005D4961">
        <w:t>bekämpa stereotyper och desinformation</w:t>
      </w:r>
      <w:r>
        <w:t>.</w:t>
      </w:r>
      <w:bookmarkEnd w:id="3"/>
    </w:p>
    <w:p w14:paraId="43181028" w14:textId="77777777" w:rsidR="005C0B08" w:rsidRPr="00250DA2" w:rsidRDefault="005C0B08" w:rsidP="009A7A3B">
      <w:pPr>
        <w:numPr>
          <w:ilvl w:val="1"/>
          <w:numId w:val="9"/>
        </w:numPr>
        <w:overflowPunct w:val="0"/>
        <w:autoSpaceDE w:val="0"/>
        <w:autoSpaceDN w:val="0"/>
        <w:adjustRightInd w:val="0"/>
        <w:spacing w:line="276" w:lineRule="auto"/>
        <w:ind w:left="284" w:hanging="284"/>
        <w:textAlignment w:val="baseline"/>
        <w:outlineLvl w:val="1"/>
      </w:pPr>
      <w:bookmarkStart w:id="4" w:name="_Toc221272293"/>
      <w:r>
        <w:t xml:space="preserve">Kommittén åtar sig att bidra till genomförandet av målen för det 70:e mötet i FN:s kvinnokommission genom att </w:t>
      </w:r>
      <w:r w:rsidRPr="005D4961">
        <w:t>främja en strukturerad social och civil dialog</w:t>
      </w:r>
      <w:r>
        <w:t xml:space="preserve"> för att stödja jämställdhetsorienterade rättsliga reformer, </w:t>
      </w:r>
      <w:r w:rsidRPr="005D4961">
        <w:t>förespråka jämställdhetsintegrering och jämställdhetsbudgetering</w:t>
      </w:r>
      <w:r>
        <w:t xml:space="preserve">, </w:t>
      </w:r>
      <w:r w:rsidRPr="005D4961">
        <w:t>stödja medvetandehöjande åtgärder, utbildning och förebyggande åtgärder</w:t>
      </w:r>
      <w:r>
        <w:t xml:space="preserve">, bland annat om lagstadgade rättigheter, digital säkerhet och åtgärder för att motverka stereotyper och </w:t>
      </w:r>
      <w:r w:rsidRPr="005D4961">
        <w:t>uppmuntra samarbete mellan EU-institutionerna, medlemsstaterna, arbetsmarknadens parter och det civila samhället</w:t>
      </w:r>
      <w:r>
        <w:t xml:space="preserve"> för att få till stånd samordnade strategier som omfattar hela samhället.</w:t>
      </w:r>
      <w:bookmarkEnd w:id="4"/>
    </w:p>
    <w:p w14:paraId="694CAB6E" w14:textId="77777777" w:rsidR="009F0424" w:rsidRPr="009F0424" w:rsidRDefault="009F0424" w:rsidP="009F042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9F0424" w:rsidRPr="009F0424" w14:paraId="10B352AE" w14:textId="77777777" w:rsidTr="00BA7DA9">
        <w:tc>
          <w:tcPr>
            <w:tcW w:w="1418" w:type="dxa"/>
          </w:tcPr>
          <w:p w14:paraId="3D5977A6" w14:textId="77777777" w:rsidR="009F0424" w:rsidRPr="002C2DFE" w:rsidRDefault="009F0424" w:rsidP="009F0424">
            <w:pPr>
              <w:rPr>
                <w:i/>
                <w:sz w:val="20"/>
                <w:szCs w:val="20"/>
              </w:rPr>
            </w:pPr>
            <w:r>
              <w:rPr>
                <w:b/>
                <w:i/>
                <w:sz w:val="20"/>
              </w:rPr>
              <w:t>Kontaktperson:</w:t>
            </w:r>
          </w:p>
        </w:tc>
        <w:tc>
          <w:tcPr>
            <w:tcW w:w="5670" w:type="dxa"/>
          </w:tcPr>
          <w:p w14:paraId="2C4FE93B" w14:textId="2735A29B" w:rsidR="009F0424" w:rsidRPr="002C2DFE" w:rsidRDefault="009F0424" w:rsidP="009F0424">
            <w:pPr>
              <w:rPr>
                <w:i/>
                <w:sz w:val="20"/>
                <w:szCs w:val="20"/>
              </w:rPr>
            </w:pPr>
            <w:r>
              <w:rPr>
                <w:i/>
                <w:sz w:val="20"/>
              </w:rPr>
              <w:t xml:space="preserve">Antoni Torras </w:t>
            </w:r>
            <w:proofErr w:type="spellStart"/>
            <w:r>
              <w:rPr>
                <w:i/>
                <w:sz w:val="20"/>
              </w:rPr>
              <w:t>Estruch</w:t>
            </w:r>
            <w:proofErr w:type="spellEnd"/>
          </w:p>
        </w:tc>
      </w:tr>
      <w:tr w:rsidR="009F0424" w:rsidRPr="009F0424" w14:paraId="0A77913D" w14:textId="77777777" w:rsidTr="00BA7DA9">
        <w:tc>
          <w:tcPr>
            <w:tcW w:w="1418" w:type="dxa"/>
          </w:tcPr>
          <w:p w14:paraId="4A77934F" w14:textId="77777777" w:rsidR="009F0424" w:rsidRPr="002C2DFE" w:rsidRDefault="009F0424" w:rsidP="009F0424">
            <w:pPr>
              <w:rPr>
                <w:i/>
                <w:sz w:val="20"/>
                <w:szCs w:val="20"/>
              </w:rPr>
            </w:pPr>
            <w:r>
              <w:rPr>
                <w:i/>
                <w:sz w:val="20"/>
              </w:rPr>
              <w:t>Tfn</w:t>
            </w:r>
          </w:p>
        </w:tc>
        <w:tc>
          <w:tcPr>
            <w:tcW w:w="5670" w:type="dxa"/>
          </w:tcPr>
          <w:p w14:paraId="685B1D15" w14:textId="7206B572" w:rsidR="009F0424" w:rsidRPr="002C2DFE" w:rsidRDefault="009F0424" w:rsidP="009F0424">
            <w:pPr>
              <w:rPr>
                <w:i/>
                <w:sz w:val="20"/>
                <w:szCs w:val="20"/>
              </w:rPr>
            </w:pPr>
            <w:r>
              <w:rPr>
                <w:i/>
                <w:sz w:val="20"/>
              </w:rPr>
              <w:t>+32 25468391</w:t>
            </w:r>
          </w:p>
        </w:tc>
      </w:tr>
      <w:tr w:rsidR="009F0424" w:rsidRPr="009F0424" w14:paraId="09E94DAC" w14:textId="77777777" w:rsidTr="00BA7DA9">
        <w:tc>
          <w:tcPr>
            <w:tcW w:w="1418" w:type="dxa"/>
          </w:tcPr>
          <w:p w14:paraId="280B8623" w14:textId="066BD4E6" w:rsidR="009F0424" w:rsidRPr="002C2DFE" w:rsidRDefault="00607388" w:rsidP="009F0424">
            <w:pPr>
              <w:rPr>
                <w:i/>
                <w:sz w:val="20"/>
                <w:szCs w:val="20"/>
              </w:rPr>
            </w:pPr>
            <w:r>
              <w:rPr>
                <w:i/>
                <w:sz w:val="20"/>
              </w:rPr>
              <w:t>E-post:</w:t>
            </w:r>
          </w:p>
        </w:tc>
        <w:tc>
          <w:tcPr>
            <w:tcW w:w="5670" w:type="dxa"/>
          </w:tcPr>
          <w:p w14:paraId="5D25B04C" w14:textId="77777777" w:rsidR="009F0424" w:rsidRPr="002C2DFE" w:rsidRDefault="00335001" w:rsidP="009F0424">
            <w:pPr>
              <w:rPr>
                <w:i/>
                <w:iCs/>
                <w:sz w:val="20"/>
                <w:szCs w:val="20"/>
                <w:u w:val="single"/>
              </w:rPr>
            </w:pPr>
            <w:hyperlink r:id="rId21" w:history="1">
              <w:r w:rsidR="004A2FA8">
                <w:rPr>
                  <w:rStyle w:val="Hyperlink"/>
                  <w:i/>
                  <w:sz w:val="20"/>
                </w:rPr>
                <w:t>Antoni.TorrasEstruch@eesc.europa.eu</w:t>
              </w:r>
            </w:hyperlink>
          </w:p>
        </w:tc>
      </w:tr>
    </w:tbl>
    <w:p w14:paraId="172CD768" w14:textId="77777777" w:rsidR="00790212" w:rsidRPr="00790212" w:rsidRDefault="00790212" w:rsidP="00790212"/>
    <w:p w14:paraId="289A0C0D" w14:textId="3B276C83" w:rsidR="009E37FC" w:rsidRDefault="009E37FC">
      <w:pPr>
        <w:spacing w:after="160" w:line="259" w:lineRule="auto"/>
        <w:jc w:val="left"/>
      </w:pPr>
      <w:r>
        <w:br w:type="page"/>
      </w:r>
    </w:p>
    <w:p w14:paraId="4982DD6D" w14:textId="58F31F53" w:rsidR="004D7AC0" w:rsidRDefault="004D7AC0" w:rsidP="004D7AC0">
      <w:pPr>
        <w:pStyle w:val="Heading1"/>
        <w:rPr>
          <w:b/>
        </w:rPr>
      </w:pPr>
      <w:bookmarkStart w:id="5" w:name="_Toc221272294"/>
      <w:r>
        <w:rPr>
          <w:b/>
        </w:rPr>
        <w:lastRenderedPageBreak/>
        <w:t>EKONOMISKA OCH MONETÄRA UNIONEN, EKONOMISK OCH SOCIAL SAMMANHÅLLNING</w:t>
      </w:r>
      <w:bookmarkEnd w:id="5"/>
    </w:p>
    <w:p w14:paraId="4982DD6E" w14:textId="77777777" w:rsidR="004D7AC0" w:rsidRPr="002C2DFE" w:rsidRDefault="004D7AC0" w:rsidP="004D7AC0">
      <w:pPr>
        <w:rPr>
          <w:sz w:val="18"/>
          <w:szCs w:val="18"/>
        </w:rPr>
      </w:pPr>
    </w:p>
    <w:p w14:paraId="4639C337" w14:textId="77777777" w:rsidR="0048237E" w:rsidRPr="00FE4B12" w:rsidRDefault="00335001" w:rsidP="009A7A3B">
      <w:pPr>
        <w:pStyle w:val="ListParagraph"/>
        <w:numPr>
          <w:ilvl w:val="0"/>
          <w:numId w:val="3"/>
        </w:numPr>
        <w:ind w:left="567" w:hanging="567"/>
        <w:jc w:val="left"/>
      </w:pPr>
      <w:hyperlink r:id="rId22" w:history="1">
        <w:r w:rsidR="0048237E">
          <w:rPr>
            <w:rStyle w:val="Hyperlink"/>
            <w:b/>
            <w:i/>
            <w:sz w:val="28"/>
          </w:rPr>
          <w:t>Den ekonomiska politiken i euroområdet 2026</w:t>
        </w:r>
      </w:hyperlink>
    </w:p>
    <w:p w14:paraId="5F08E6DD" w14:textId="77777777" w:rsidR="003A0D87" w:rsidRPr="002C2DFE" w:rsidRDefault="003A0D87" w:rsidP="003A0D87">
      <w:pPr>
        <w:jc w:val="left"/>
        <w:rPr>
          <w:sz w:val="18"/>
          <w:szCs w:val="18"/>
          <w:lang w:val="it-IT"/>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7417"/>
      </w:tblGrid>
      <w:tr w:rsidR="003A0D87" w:rsidRPr="003A0D87" w14:paraId="4129CFD9" w14:textId="77777777" w:rsidTr="00C7415A">
        <w:tc>
          <w:tcPr>
            <w:tcW w:w="1701" w:type="dxa"/>
          </w:tcPr>
          <w:p w14:paraId="738D9EFF" w14:textId="77777777" w:rsidR="003A0D87" w:rsidRPr="003A0D87" w:rsidRDefault="003A0D87" w:rsidP="003A0D87">
            <w:pPr>
              <w:tabs>
                <w:tab w:val="center" w:pos="284"/>
              </w:tabs>
              <w:ind w:left="266" w:hanging="266"/>
              <w:rPr>
                <w:b/>
              </w:rPr>
            </w:pPr>
            <w:r>
              <w:rPr>
                <w:b/>
              </w:rPr>
              <w:t>Föredragande:</w:t>
            </w:r>
          </w:p>
        </w:tc>
        <w:tc>
          <w:tcPr>
            <w:tcW w:w="7621" w:type="dxa"/>
          </w:tcPr>
          <w:p w14:paraId="71E17890" w14:textId="4BE8A659" w:rsidR="003A0D87" w:rsidRDefault="003A0D87" w:rsidP="003A0D87">
            <w:pPr>
              <w:tabs>
                <w:tab w:val="center" w:pos="284"/>
              </w:tabs>
              <w:ind w:left="266" w:hanging="266"/>
            </w:pPr>
            <w:r>
              <w:t xml:space="preserve">Javier </w:t>
            </w:r>
            <w:proofErr w:type="spellStart"/>
            <w:r>
              <w:t>Doz</w:t>
            </w:r>
            <w:proofErr w:type="spellEnd"/>
            <w:r>
              <w:t xml:space="preserve"> </w:t>
            </w:r>
            <w:proofErr w:type="spellStart"/>
            <w:r>
              <w:t>Orrit</w:t>
            </w:r>
            <w:proofErr w:type="spellEnd"/>
            <w:r>
              <w:t xml:space="preserve"> (Arbetstagargruppen – ES)</w:t>
            </w:r>
          </w:p>
          <w:p w14:paraId="1B19A05D" w14:textId="0213041E" w:rsidR="00FE0765" w:rsidRPr="003A0D87" w:rsidRDefault="00FE0765" w:rsidP="003A0D87">
            <w:pPr>
              <w:tabs>
                <w:tab w:val="center" w:pos="284"/>
              </w:tabs>
              <w:ind w:left="266" w:hanging="266"/>
              <w:rPr>
                <w:bCs/>
              </w:rPr>
            </w:pPr>
          </w:p>
        </w:tc>
      </w:tr>
      <w:tr w:rsidR="003A0D87" w:rsidRPr="003A0D87" w14:paraId="4C6CE342" w14:textId="77777777" w:rsidTr="00C7415A">
        <w:tc>
          <w:tcPr>
            <w:tcW w:w="1701" w:type="dxa"/>
          </w:tcPr>
          <w:p w14:paraId="7C179D48" w14:textId="77777777" w:rsidR="003A0D87" w:rsidRPr="003A0D87" w:rsidRDefault="003A0D87" w:rsidP="003A0D87">
            <w:pPr>
              <w:tabs>
                <w:tab w:val="center" w:pos="284"/>
              </w:tabs>
              <w:ind w:left="266" w:hanging="266"/>
              <w:rPr>
                <w:b/>
              </w:rPr>
            </w:pPr>
            <w:r>
              <w:rPr>
                <w:b/>
              </w:rPr>
              <w:t>Referensdokument:</w:t>
            </w:r>
          </w:p>
        </w:tc>
        <w:tc>
          <w:tcPr>
            <w:tcW w:w="7621" w:type="dxa"/>
          </w:tcPr>
          <w:p w14:paraId="30F9D11D" w14:textId="77777777" w:rsidR="003A0D87" w:rsidRPr="003A0D87" w:rsidRDefault="003A0D87" w:rsidP="003A0D87">
            <w:pPr>
              <w:tabs>
                <w:tab w:val="center" w:pos="284"/>
              </w:tabs>
              <w:ind w:left="266" w:hanging="266"/>
            </w:pPr>
            <w:r>
              <w:t>COM(2025) 957 final</w:t>
            </w:r>
          </w:p>
          <w:p w14:paraId="7AD8060C" w14:textId="37426F7C" w:rsidR="003A0D87" w:rsidRPr="003A0D87" w:rsidRDefault="003A0D87" w:rsidP="003A0D87">
            <w:pPr>
              <w:tabs>
                <w:tab w:val="center" w:pos="284"/>
              </w:tabs>
              <w:ind w:left="266" w:hanging="266"/>
            </w:pPr>
            <w:r>
              <w:t>EESC-2025-03708-00-00-AC</w:t>
            </w:r>
          </w:p>
        </w:tc>
      </w:tr>
    </w:tbl>
    <w:p w14:paraId="08574035" w14:textId="77777777" w:rsidR="003A0D87" w:rsidRPr="002C2DFE" w:rsidRDefault="003A0D87" w:rsidP="003A0D87">
      <w:pPr>
        <w:jc w:val="left"/>
        <w:rPr>
          <w:sz w:val="18"/>
          <w:szCs w:val="18"/>
          <w:lang w:val="pt-PT"/>
        </w:rPr>
      </w:pPr>
    </w:p>
    <w:p w14:paraId="1646F3F1" w14:textId="77777777" w:rsidR="003A0D87" w:rsidRDefault="003A0D87" w:rsidP="003A0D87">
      <w:pPr>
        <w:jc w:val="left"/>
        <w:rPr>
          <w:b/>
          <w:bCs/>
        </w:rPr>
      </w:pPr>
      <w:r>
        <w:rPr>
          <w:b/>
        </w:rPr>
        <w:t>Huvudpunkter</w:t>
      </w:r>
    </w:p>
    <w:p w14:paraId="6298E611" w14:textId="77777777" w:rsidR="006036EC" w:rsidRPr="002C2DFE" w:rsidRDefault="006036EC" w:rsidP="003A0D87">
      <w:pPr>
        <w:jc w:val="left"/>
        <w:rPr>
          <w:b/>
          <w:bCs/>
          <w:sz w:val="18"/>
          <w:szCs w:val="18"/>
          <w:lang w:val="en-GB"/>
        </w:rPr>
      </w:pPr>
    </w:p>
    <w:p w14:paraId="3B09315A" w14:textId="77777777" w:rsidR="003A0D87" w:rsidRDefault="003A0D87" w:rsidP="003A0D87">
      <w:pPr>
        <w:jc w:val="left"/>
      </w:pPr>
      <w:proofErr w:type="spellStart"/>
      <w:r>
        <w:t>EESK:s</w:t>
      </w:r>
      <w:proofErr w:type="spellEnd"/>
      <w:r>
        <w:t xml:space="preserve"> ståndpunkt:</w:t>
      </w:r>
    </w:p>
    <w:p w14:paraId="309CD272" w14:textId="77777777" w:rsidR="007D4BC5" w:rsidRPr="002C2DFE" w:rsidRDefault="007D4BC5" w:rsidP="003A0D87">
      <w:pPr>
        <w:jc w:val="left"/>
        <w:rPr>
          <w:sz w:val="18"/>
          <w:szCs w:val="18"/>
          <w:lang w:val="en-GB"/>
        </w:rPr>
      </w:pPr>
    </w:p>
    <w:p w14:paraId="0E5744D0"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6" w:name="_Toc221272295"/>
      <w:r>
        <w:t>EESK anser att en förstärkning av Europas politiska enighet och dess handlingsförmåga genom dess strategiska oberoende på områden som utrikes-, säkerhets- och försvarspolitik och politik för handel, industri och teknisk utveckling också kommer att främja tillväxten.</w:t>
      </w:r>
      <w:bookmarkEnd w:id="6"/>
    </w:p>
    <w:p w14:paraId="44F78759"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7" w:name="_Toc221272296"/>
      <w:r>
        <w:t>Kommittén är bekymrad över huruvida EU och medlemsstaterna kommer att ha tillräckliga verktyg, särskilt budgetverktyg, för att genomföra kommissionens rekommendationer, och upprepar behovet av att mobilisera alla finansieringsinstrument, både offentliga och privata.</w:t>
      </w:r>
      <w:bookmarkEnd w:id="7"/>
    </w:p>
    <w:p w14:paraId="67104C7A"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8" w:name="_Toc221272297"/>
      <w:r>
        <w:t>EESK anser att det är oroande att försvaret prioriteras på bekostnad av finansieringen av prioriterade miljömässiga och sociala mål eller rent av nödvändig energiinfrastruktur eller digital infrastruktur.</w:t>
      </w:r>
      <w:bookmarkEnd w:id="8"/>
    </w:p>
    <w:p w14:paraId="7752DAC7"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9" w:name="_Toc221272298"/>
      <w:r>
        <w:t xml:space="preserve">EESK efterlyser ett fullständigt utnyttjande av medel från faciliteten för återhämtning och </w:t>
      </w:r>
      <w:proofErr w:type="spellStart"/>
      <w:r>
        <w:t>resiliens</w:t>
      </w:r>
      <w:proofErr w:type="spellEnd"/>
      <w:r>
        <w:t xml:space="preserve"> för de ursprungliga målen, de reviderade målen och, i slutändan, nya investeringar i europeiska kollektiva nyttigheter.</w:t>
      </w:r>
      <w:bookmarkEnd w:id="9"/>
    </w:p>
    <w:p w14:paraId="40A00B2A"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10" w:name="_Toc221272299"/>
      <w:r>
        <w:t xml:space="preserve">Kommittén håller med kommissionen om behovet av att prioritera undanröjandet av de återstående hindren på den inre marknaden, men understryker också behovet av att minska investeringsgapet genom: inrättande av en fond för strategiska investeringar i europeiska kollektiva nyttigheter; uppmuntra privata investeringar – förnya </w:t>
      </w:r>
      <w:proofErr w:type="spellStart"/>
      <w:r>
        <w:t>InvestEU</w:t>
      </w:r>
      <w:proofErr w:type="spellEnd"/>
      <w:r>
        <w:t xml:space="preserve"> och fullborda spar- och investeringsunionen utan ytterligare dröjsmål; sänkta energipriser – sammankoppling av nät och energiunionen och utbyggnad av ren och förnybar energi; förstärkning av de europeiska programmen för forskning, utbildning och innovation; förbättring av utbildningen och utveckling av humankapitalet.</w:t>
      </w:r>
      <w:bookmarkEnd w:id="10"/>
    </w:p>
    <w:p w14:paraId="56D9224C" w14:textId="77777777"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11" w:name="_Toc221272300"/>
      <w:r>
        <w:t>EESK anser att ”förenkling” alltid bör respektera arbetstagares och konsumenters rättigheter och målen för en rättvis dubbel grön och digital omställning. Kommittén anser också att det är mycket viktigt att försvara EU:s regleringsmässiga oberoende mot yttre påtryckningar som syftar till att ändra bra lagstiftning såsom den om digitala marknader och AI.</w:t>
      </w:r>
      <w:bookmarkEnd w:id="11"/>
    </w:p>
    <w:p w14:paraId="314D0471" w14:textId="77777777" w:rsidR="00087DD7"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12" w:name="_Toc221272301"/>
      <w:r>
        <w:t>EESK anser att tillgång till anständiga bostäder är en grundläggande rättighet för alla EU-medborgare och att EU-planen för bostäder till överkomlig kostnad bör omfatta alla stödåtgärder som EU kan tillhandahålla medlemsstaterna för byggande av subventionerade bostäder, till att börja med ekonomiskt stöd.</w:t>
      </w:r>
      <w:bookmarkEnd w:id="12"/>
    </w:p>
    <w:p w14:paraId="4A11F339" w14:textId="2FE64E0D" w:rsidR="00087DD7" w:rsidRPr="001668D2"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13" w:name="_Toc221272302"/>
      <w:r>
        <w:t>EESK instämmer i rekommendationen om att lyfta fram eurons internationella roll och skapa en digital euro för att underlätta detta, och tillägger att fullbordandet av kapitalmarknadsunionen och förvaltningen av en tillräcklig och hållbar gemensam skuldstock i euro också skulle bidra till detta mål.</w:t>
      </w:r>
      <w:bookmarkEnd w:id="13"/>
    </w:p>
    <w:p w14:paraId="2DACA541" w14:textId="38A98C41" w:rsidR="005D4961" w:rsidRDefault="00087DD7" w:rsidP="009A7A3B">
      <w:pPr>
        <w:numPr>
          <w:ilvl w:val="1"/>
          <w:numId w:val="9"/>
        </w:numPr>
        <w:overflowPunct w:val="0"/>
        <w:autoSpaceDE w:val="0"/>
        <w:autoSpaceDN w:val="0"/>
        <w:adjustRightInd w:val="0"/>
        <w:spacing w:line="276" w:lineRule="auto"/>
        <w:ind w:left="284" w:hanging="284"/>
        <w:textAlignment w:val="baseline"/>
        <w:outlineLvl w:val="1"/>
      </w:pPr>
      <w:bookmarkStart w:id="14" w:name="_Toc221272303"/>
      <w:r>
        <w:t>Kommittén efterlyser på nytt att det organiserade civila samhällets deltagande i den europeiska ekonomiska förvaltningen regleras inom ramen för den europeiska planeringsterminen, och beklagar att denna fråga inte tas upp i rekommendationen.</w:t>
      </w:r>
      <w:bookmarkEnd w:id="14"/>
    </w:p>
    <w:p w14:paraId="5B765BEC" w14:textId="77777777" w:rsidR="005D4961" w:rsidRDefault="005D4961">
      <w:pPr>
        <w:spacing w:after="160" w:line="259" w:lineRule="auto"/>
        <w:jc w:val="left"/>
      </w:pPr>
      <w:r>
        <w:br w:type="page"/>
      </w: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27"/>
      </w:tblGrid>
      <w:tr w:rsidR="00CB6673" w:rsidRPr="003A0D87" w14:paraId="439D0FE6" w14:textId="77777777" w:rsidTr="005D4961">
        <w:tc>
          <w:tcPr>
            <w:tcW w:w="1495" w:type="dxa"/>
          </w:tcPr>
          <w:p w14:paraId="712C09C1" w14:textId="77777777" w:rsidR="00CB6673" w:rsidRPr="003A0D87" w:rsidRDefault="00CB6673" w:rsidP="00B93EA3">
            <w:pPr>
              <w:spacing w:line="276" w:lineRule="auto"/>
              <w:rPr>
                <w:i/>
              </w:rPr>
            </w:pPr>
            <w:r>
              <w:rPr>
                <w:b/>
                <w:i/>
              </w:rPr>
              <w:lastRenderedPageBreak/>
              <w:t>Kontaktperson:</w:t>
            </w:r>
          </w:p>
        </w:tc>
        <w:tc>
          <w:tcPr>
            <w:tcW w:w="7827" w:type="dxa"/>
          </w:tcPr>
          <w:p w14:paraId="417F16DE" w14:textId="77777777" w:rsidR="00CB6673" w:rsidRPr="003A0D87" w:rsidRDefault="00CB6673" w:rsidP="00B93EA3">
            <w:pPr>
              <w:spacing w:line="276" w:lineRule="auto"/>
              <w:rPr>
                <w:i/>
              </w:rPr>
            </w:pPr>
            <w:proofErr w:type="spellStart"/>
            <w:r>
              <w:rPr>
                <w:i/>
              </w:rPr>
              <w:t>Krisztina</w:t>
            </w:r>
            <w:proofErr w:type="spellEnd"/>
            <w:r>
              <w:rPr>
                <w:i/>
              </w:rPr>
              <w:t xml:space="preserve"> </w:t>
            </w:r>
            <w:proofErr w:type="spellStart"/>
            <w:r>
              <w:rPr>
                <w:i/>
              </w:rPr>
              <w:t>Perlaky-Tóth</w:t>
            </w:r>
            <w:proofErr w:type="spellEnd"/>
          </w:p>
        </w:tc>
      </w:tr>
      <w:tr w:rsidR="00CB6673" w:rsidRPr="003A0D87" w14:paraId="1372D00E" w14:textId="77777777" w:rsidTr="005D4961">
        <w:tc>
          <w:tcPr>
            <w:tcW w:w="1495" w:type="dxa"/>
          </w:tcPr>
          <w:p w14:paraId="7B77CECE" w14:textId="77777777" w:rsidR="00CB6673" w:rsidRPr="003A0D87" w:rsidRDefault="00CB6673" w:rsidP="00B93EA3">
            <w:pPr>
              <w:spacing w:line="276" w:lineRule="auto"/>
              <w:rPr>
                <w:i/>
              </w:rPr>
            </w:pPr>
            <w:r>
              <w:rPr>
                <w:i/>
              </w:rPr>
              <w:t>Tfn</w:t>
            </w:r>
          </w:p>
        </w:tc>
        <w:tc>
          <w:tcPr>
            <w:tcW w:w="7827" w:type="dxa"/>
          </w:tcPr>
          <w:p w14:paraId="3E45B663" w14:textId="77777777" w:rsidR="00CB6673" w:rsidRPr="003A0D87" w:rsidRDefault="00CB6673" w:rsidP="00B93EA3">
            <w:pPr>
              <w:spacing w:line="276" w:lineRule="auto"/>
              <w:rPr>
                <w:i/>
              </w:rPr>
            </w:pPr>
            <w:r>
              <w:rPr>
                <w:i/>
              </w:rPr>
              <w:t>+32 25469740</w:t>
            </w:r>
          </w:p>
        </w:tc>
      </w:tr>
      <w:tr w:rsidR="00CB6673" w:rsidRPr="003A0D87" w14:paraId="13EF96B6" w14:textId="77777777" w:rsidTr="005D4961">
        <w:tc>
          <w:tcPr>
            <w:tcW w:w="1495" w:type="dxa"/>
          </w:tcPr>
          <w:p w14:paraId="36A465A1" w14:textId="77777777" w:rsidR="00CB6673" w:rsidRPr="003A0D87" w:rsidRDefault="00CB6673" w:rsidP="00B93EA3">
            <w:pPr>
              <w:spacing w:line="276" w:lineRule="auto"/>
              <w:rPr>
                <w:i/>
              </w:rPr>
            </w:pPr>
            <w:r>
              <w:rPr>
                <w:i/>
              </w:rPr>
              <w:t>E-post:</w:t>
            </w:r>
          </w:p>
        </w:tc>
        <w:tc>
          <w:tcPr>
            <w:tcW w:w="7827" w:type="dxa"/>
          </w:tcPr>
          <w:p w14:paraId="5BDBA256" w14:textId="77777777" w:rsidR="00CB6673" w:rsidRPr="003A0D87" w:rsidRDefault="00335001" w:rsidP="00B93EA3">
            <w:pPr>
              <w:spacing w:line="276" w:lineRule="auto"/>
              <w:rPr>
                <w:i/>
              </w:rPr>
            </w:pPr>
            <w:hyperlink r:id="rId23" w:history="1">
              <w:r w:rsidR="004A2FA8">
                <w:rPr>
                  <w:i/>
                  <w:color w:val="0000FF"/>
                  <w:u w:val="single"/>
                </w:rPr>
                <w:t>Krisztina.PerlakyToth@eesc.europa.eu</w:t>
              </w:r>
            </w:hyperlink>
          </w:p>
        </w:tc>
      </w:tr>
    </w:tbl>
    <w:p w14:paraId="3C204EC9" w14:textId="136EF560" w:rsidR="00CB6673" w:rsidRDefault="00CB6673">
      <w:pPr>
        <w:spacing w:after="160" w:line="259" w:lineRule="auto"/>
        <w:jc w:val="left"/>
        <w:rPr>
          <w:sz w:val="18"/>
          <w:szCs w:val="18"/>
        </w:rPr>
      </w:pPr>
      <w:r>
        <w:br w:type="page"/>
      </w:r>
    </w:p>
    <w:p w14:paraId="22C81721" w14:textId="77777777" w:rsidR="003A0D87" w:rsidRPr="002C2DFE" w:rsidRDefault="003A0D87" w:rsidP="002C2DFE">
      <w:pPr>
        <w:spacing w:line="276" w:lineRule="auto"/>
        <w:ind w:left="284" w:hanging="284"/>
        <w:rPr>
          <w:sz w:val="18"/>
          <w:szCs w:val="18"/>
          <w:lang w:val="en-GB"/>
        </w:rPr>
      </w:pPr>
    </w:p>
    <w:p w14:paraId="26E29E4B" w14:textId="64E2AAB7" w:rsidR="00DA78A0" w:rsidRPr="00DA78A0" w:rsidRDefault="00335001" w:rsidP="009A7A3B">
      <w:pPr>
        <w:widowControl w:val="0"/>
        <w:numPr>
          <w:ilvl w:val="0"/>
          <w:numId w:val="2"/>
        </w:numPr>
        <w:overflowPunct w:val="0"/>
        <w:autoSpaceDE w:val="0"/>
        <w:autoSpaceDN w:val="0"/>
        <w:adjustRightInd w:val="0"/>
        <w:ind w:hanging="567"/>
        <w:textAlignment w:val="baseline"/>
        <w:rPr>
          <w:b/>
          <w:i/>
          <w:iCs/>
          <w:sz w:val="28"/>
          <w:szCs w:val="28"/>
        </w:rPr>
      </w:pPr>
      <w:hyperlink r:id="rId24" w:history="1">
        <w:r w:rsidR="004A2FA8">
          <w:rPr>
            <w:b/>
            <w:i/>
            <w:color w:val="0000FF"/>
            <w:sz w:val="28"/>
            <w:u w:val="single"/>
          </w:rPr>
          <w:t>Den fleråriga budgetramen 2028–2034</w:t>
        </w:r>
      </w:hyperlink>
    </w:p>
    <w:p w14:paraId="5EDF5A3E" w14:textId="77777777" w:rsidR="00DA78A0" w:rsidRPr="00DA78A0" w:rsidRDefault="00DA78A0" w:rsidP="00DA78A0">
      <w:pPr>
        <w:widowControl w:val="0"/>
        <w:overflowPunct w:val="0"/>
        <w:autoSpaceDE w:val="0"/>
        <w:autoSpaceDN w:val="0"/>
        <w:adjustRightInd w:val="0"/>
        <w:ind w:left="284"/>
        <w:textAlignment w:val="baseline"/>
        <w:rPr>
          <w:b/>
          <w:i/>
          <w:iCs/>
          <w:sz w:val="20"/>
          <w:szCs w:val="20"/>
          <w:lang w:val="en-GB"/>
        </w:rPr>
      </w:pPr>
    </w:p>
    <w:tbl>
      <w:tblPr>
        <w:tblStyle w:val="TableGrid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7417"/>
      </w:tblGrid>
      <w:tr w:rsidR="00E62AC9" w:rsidRPr="00BC3DCE" w14:paraId="40D977E7" w14:textId="77777777" w:rsidTr="00722D37">
        <w:tc>
          <w:tcPr>
            <w:tcW w:w="1701" w:type="dxa"/>
          </w:tcPr>
          <w:p w14:paraId="00A0E847" w14:textId="77777777" w:rsidR="00E62AC9" w:rsidRPr="002C2DFE" w:rsidRDefault="00E62AC9" w:rsidP="002C2DFE">
            <w:pPr>
              <w:rPr>
                <w:b/>
                <w:bCs/>
                <w:sz w:val="22"/>
                <w:szCs w:val="22"/>
              </w:rPr>
            </w:pPr>
            <w:r>
              <w:rPr>
                <w:b/>
              </w:rPr>
              <w:t>Föredragande:</w:t>
            </w:r>
          </w:p>
        </w:tc>
        <w:tc>
          <w:tcPr>
            <w:tcW w:w="7621" w:type="dxa"/>
          </w:tcPr>
          <w:p w14:paraId="37FB9DB2" w14:textId="66BC204B" w:rsidR="00E62AC9" w:rsidRPr="002C2DFE" w:rsidRDefault="00E62AC9" w:rsidP="002C2DFE">
            <w:pPr>
              <w:rPr>
                <w:sz w:val="22"/>
                <w:szCs w:val="22"/>
              </w:rPr>
            </w:pPr>
            <w:r>
              <w:t xml:space="preserve">Dominika </w:t>
            </w:r>
            <w:proofErr w:type="spellStart"/>
            <w:r>
              <w:t>Biegon</w:t>
            </w:r>
            <w:proofErr w:type="spellEnd"/>
            <w:r>
              <w:t xml:space="preserve"> (Arbetstagargruppen – DE)</w:t>
            </w:r>
          </w:p>
          <w:p w14:paraId="4ADD8E74" w14:textId="5A2FDA13" w:rsidR="00E62AC9" w:rsidRPr="002C2DFE" w:rsidRDefault="00E62AC9" w:rsidP="002C2DFE">
            <w:pPr>
              <w:rPr>
                <w:sz w:val="22"/>
                <w:szCs w:val="22"/>
              </w:rPr>
            </w:pPr>
            <w:r>
              <w:t xml:space="preserve">Konstantinos </w:t>
            </w:r>
            <w:proofErr w:type="spellStart"/>
            <w:r>
              <w:t>Diamantouros</w:t>
            </w:r>
            <w:proofErr w:type="spellEnd"/>
            <w:r>
              <w:t xml:space="preserve"> (EL–I)</w:t>
            </w:r>
          </w:p>
          <w:p w14:paraId="3E53AA5D" w14:textId="78CDFC44" w:rsidR="00E62AC9" w:rsidRPr="002C2DFE" w:rsidRDefault="00E62AC9" w:rsidP="002C2DFE">
            <w:pPr>
              <w:rPr>
                <w:sz w:val="22"/>
                <w:szCs w:val="22"/>
              </w:rPr>
            </w:pPr>
            <w:r>
              <w:t xml:space="preserve">Luca </w:t>
            </w:r>
            <w:proofErr w:type="spellStart"/>
            <w:r>
              <w:t>Jahier</w:t>
            </w:r>
            <w:proofErr w:type="spellEnd"/>
            <w:r>
              <w:t xml:space="preserve"> (Gruppen för civilsamhällesorganisationer – IT)</w:t>
            </w:r>
          </w:p>
          <w:p w14:paraId="30AEE6D0" w14:textId="66E1368F" w:rsidR="00732FD3" w:rsidRPr="002C2DFE" w:rsidRDefault="00732FD3" w:rsidP="002C2DFE">
            <w:pPr>
              <w:rPr>
                <w:sz w:val="22"/>
                <w:szCs w:val="22"/>
              </w:rPr>
            </w:pPr>
          </w:p>
        </w:tc>
      </w:tr>
      <w:tr w:rsidR="00E62AC9" w:rsidRPr="00BC3DCE" w14:paraId="6415161B" w14:textId="77777777" w:rsidTr="00722D37">
        <w:tc>
          <w:tcPr>
            <w:tcW w:w="1701" w:type="dxa"/>
          </w:tcPr>
          <w:p w14:paraId="71D9B78D" w14:textId="77777777" w:rsidR="00E62AC9" w:rsidRPr="002C2DFE" w:rsidRDefault="00E62AC9" w:rsidP="002C2DFE">
            <w:pPr>
              <w:rPr>
                <w:b/>
                <w:bCs/>
                <w:sz w:val="22"/>
                <w:szCs w:val="22"/>
              </w:rPr>
            </w:pPr>
            <w:r>
              <w:rPr>
                <w:b/>
              </w:rPr>
              <w:t>Referensdokument:</w:t>
            </w:r>
          </w:p>
        </w:tc>
        <w:tc>
          <w:tcPr>
            <w:tcW w:w="7621" w:type="dxa"/>
          </w:tcPr>
          <w:p w14:paraId="486385DF" w14:textId="77777777" w:rsidR="00E62AC9" w:rsidRPr="002C2DFE" w:rsidRDefault="00E62AC9" w:rsidP="002C2DFE">
            <w:pPr>
              <w:rPr>
                <w:sz w:val="22"/>
                <w:szCs w:val="22"/>
              </w:rPr>
            </w:pPr>
            <w:r>
              <w:t>COM(2025) 570 final</w:t>
            </w:r>
          </w:p>
          <w:p w14:paraId="2D139A59" w14:textId="1153B617" w:rsidR="00E62AC9" w:rsidRPr="002C2DFE" w:rsidRDefault="00E62AC9" w:rsidP="002C2DFE">
            <w:pPr>
              <w:rPr>
                <w:sz w:val="22"/>
                <w:szCs w:val="22"/>
              </w:rPr>
            </w:pPr>
            <w:r>
              <w:t>EESC-2025-02245-00-00-AC</w:t>
            </w:r>
          </w:p>
        </w:tc>
      </w:tr>
    </w:tbl>
    <w:p w14:paraId="17FDF87B"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pt-PT"/>
        </w:rPr>
      </w:pPr>
    </w:p>
    <w:p w14:paraId="05324507"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rPr>
      </w:pPr>
      <w:r>
        <w:rPr>
          <w:b/>
        </w:rPr>
        <w:t>Huvudpunkter</w:t>
      </w:r>
    </w:p>
    <w:p w14:paraId="748ED5D0"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en-GB"/>
        </w:rPr>
      </w:pPr>
    </w:p>
    <w:p w14:paraId="26AD7637" w14:textId="77777777" w:rsidR="00E62AC9" w:rsidRPr="00E62AC9" w:rsidRDefault="00E62AC9" w:rsidP="00E62AC9">
      <w:pPr>
        <w:overflowPunct w:val="0"/>
        <w:autoSpaceDE w:val="0"/>
        <w:autoSpaceDN w:val="0"/>
        <w:adjustRightInd w:val="0"/>
        <w:textAlignment w:val="baseline"/>
        <w:rPr>
          <w:bCs/>
          <w:iCs/>
        </w:rPr>
      </w:pPr>
      <w:proofErr w:type="spellStart"/>
      <w:r>
        <w:t>EESK:s</w:t>
      </w:r>
      <w:proofErr w:type="spellEnd"/>
      <w:r>
        <w:t xml:space="preserve"> ståndpunkt:</w:t>
      </w:r>
    </w:p>
    <w:p w14:paraId="679CD3F3" w14:textId="77777777" w:rsidR="00E62AC9" w:rsidRPr="00E62AC9" w:rsidRDefault="00E62AC9" w:rsidP="00E62AC9">
      <w:pPr>
        <w:overflowPunct w:val="0"/>
        <w:autoSpaceDE w:val="0"/>
        <w:autoSpaceDN w:val="0"/>
        <w:adjustRightInd w:val="0"/>
        <w:textAlignment w:val="baseline"/>
        <w:rPr>
          <w:bCs/>
          <w:iCs/>
          <w:lang w:val="en-GB"/>
        </w:rPr>
      </w:pPr>
    </w:p>
    <w:p w14:paraId="067C056C"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15" w:name="_Toc221272304"/>
      <w:r>
        <w:t>EESK varnar för att kommissionens föreslagna marginella ökning av volymen i den fleråriga budgetramen är otillräcklig och understryker behovet av en betydande ökning av verkliga resurser.</w:t>
      </w:r>
      <w:bookmarkEnd w:id="15"/>
    </w:p>
    <w:p w14:paraId="5EE8A22D"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16" w:name="_Toc221272305"/>
      <w:r>
        <w:t>EESK välkomnar kommissionens förslag om nya egna EU-medel, men efterlyser större ambitioner för att säkerställa en effektivare budget och betonar att intäkterna bör kopplas till EU:s politik.</w:t>
      </w:r>
      <w:bookmarkEnd w:id="16"/>
    </w:p>
    <w:p w14:paraId="1DA27D0E"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17" w:name="_Toc221272306"/>
      <w:r>
        <w:t>Kommittén motsätter sig därför bestämt den föreslagna minskningen av sammanhållningspolitiken och finansieringen av den gemensamma jordbrukspolitiken (GJP) i nästa fleråriga budgetram.</w:t>
      </w:r>
      <w:bookmarkEnd w:id="17"/>
    </w:p>
    <w:p w14:paraId="7DA43A5B"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18" w:name="_Toc221272307"/>
      <w:r>
        <w:t>EESK motsätter sig också planen att slå samman resurser för sammanhållningspolitiken, ESF+, den gemensamma jordbrukspolitiken, fiske, migration och säkerhet till en enda fond.</w:t>
      </w:r>
      <w:bookmarkEnd w:id="18"/>
    </w:p>
    <w:p w14:paraId="205F9EB6"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19" w:name="_Toc221272308"/>
      <w:r>
        <w:t>EESK betonar att alla berörda parter måste delta på lämpligt sätt på varje nivå i beslutsfattandet kring fördelning av medel, strategiska prioriteringar, program, indikatorer och utvärdering. I fall där regeringar misslyckas med att involvera berörda parter på ett lämpligt sätt måste lämpliga skyddsåtgärder och grundvillkor införas för att förbättra deltagandet.</w:t>
      </w:r>
      <w:bookmarkEnd w:id="19"/>
    </w:p>
    <w:p w14:paraId="0F586418"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0" w:name="_Toc221272309"/>
      <w:r>
        <w:t>EESK motsätter sig alla former av makroekonomisk villkorlighet i de nationella och regionala partnerskapsplanerna (NRP-planerna). Utbetalningen av EU-medel får inte kopplas till orelaterade förslag till strukturreformer.</w:t>
      </w:r>
      <w:bookmarkEnd w:id="20"/>
    </w:p>
    <w:p w14:paraId="4D049421"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1" w:name="_Toc221272310"/>
      <w:r>
        <w:t>EESK betonar att Europeiska socialfonden+ (ESF+) och Fonden för en rättvis omställning bör förbli fristående instrument i nästa fleråriga budgetram med ökad finansiering.</w:t>
      </w:r>
      <w:bookmarkEnd w:id="21"/>
    </w:p>
    <w:p w14:paraId="43B3A4A8"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2" w:name="_Toc221272311"/>
      <w:r>
        <w:rPr>
          <w:color w:val="222222"/>
          <w:shd w:val="clear" w:color="auto" w:fill="FFFFFF"/>
        </w:rPr>
        <w:t>Kommittén betonar att tillräcklig finansiering av program för det civila samhället och medier (</w:t>
      </w:r>
      <w:proofErr w:type="spellStart"/>
      <w:r>
        <w:rPr>
          <w:color w:val="222222"/>
          <w:shd w:val="clear" w:color="auto" w:fill="FFFFFF"/>
        </w:rPr>
        <w:t>AgoraEU</w:t>
      </w:r>
      <w:proofErr w:type="spellEnd"/>
      <w:r>
        <w:rPr>
          <w:color w:val="222222"/>
          <w:shd w:val="clear" w:color="auto" w:fill="FFFFFF"/>
        </w:rPr>
        <w:t>, programmet för medborgare, jämlikhet, rättigheter och värden) är viktig demokratisk infrastruktur, inte frivilliga utgifter.</w:t>
      </w:r>
      <w:bookmarkEnd w:id="22"/>
    </w:p>
    <w:p w14:paraId="5DC0A5BC"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3" w:name="_Toc221272312"/>
      <w:r>
        <w:t xml:space="preserve">EESK välkomnar den starka konkurrenskraftsdimensionen i nästa fleråriga budgetram, och betonar den centrala roll som forskning och innovation spelar för hållbar intern tillväxt, strategiskt oberoende, </w:t>
      </w:r>
      <w:proofErr w:type="spellStart"/>
      <w:r>
        <w:t>vattenresiliens</w:t>
      </w:r>
      <w:proofErr w:type="spellEnd"/>
      <w:r>
        <w:t xml:space="preserve"> och den gröna och den digitala omställningen, och stöder därför inrättandet av en europeisk konkurrenskraftsfond och förstärkningen av Horisont Europa med högre anslag.</w:t>
      </w:r>
      <w:bookmarkEnd w:id="23"/>
    </w:p>
    <w:p w14:paraId="42A2FBEE"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4" w:name="_Toc221272313"/>
      <w:r>
        <w:t>Kommittén anser att EU-finansiering inom ramen för flerfondsförordningen bör villkoras av att sociala kriterier utarbetas tillsammans med nationella arbetsmarknadsparter. Beträffande Europeiska konkurrenskraftsfonden föreslår EESK ytterligare incitament för företag att investera i kvalifikationer och utbildning av sin personal eller att investera i regioner som har hög arbetslöshet eller genomgår en industriell omställning.</w:t>
      </w:r>
      <w:bookmarkEnd w:id="24"/>
    </w:p>
    <w:p w14:paraId="01A7C31D" w14:textId="77777777" w:rsidR="00E62AC9" w:rsidRPr="00E62AC9" w:rsidRDefault="00E62AC9" w:rsidP="009A7A3B">
      <w:pPr>
        <w:numPr>
          <w:ilvl w:val="1"/>
          <w:numId w:val="9"/>
        </w:numPr>
        <w:overflowPunct w:val="0"/>
        <w:autoSpaceDE w:val="0"/>
        <w:autoSpaceDN w:val="0"/>
        <w:adjustRightInd w:val="0"/>
        <w:spacing w:line="276" w:lineRule="auto"/>
        <w:ind w:left="284" w:hanging="284"/>
        <w:textAlignment w:val="baseline"/>
        <w:outlineLvl w:val="1"/>
        <w:rPr>
          <w:szCs w:val="20"/>
        </w:rPr>
      </w:pPr>
      <w:bookmarkStart w:id="25" w:name="_Toc221272314"/>
      <w:r>
        <w:t>EESK välkomnar den ökade budgeten för Europa i världen. Den är avgörande för att stärka den enorma potentialen hos EU:s yttre åtgärder.</w:t>
      </w:r>
      <w:bookmarkEnd w:id="25"/>
    </w:p>
    <w:p w14:paraId="1BF4E75C" w14:textId="68180AD3" w:rsidR="003D05F0" w:rsidRDefault="003D05F0">
      <w:pPr>
        <w:spacing w:after="160" w:line="259" w:lineRule="auto"/>
        <w:jc w:val="left"/>
        <w:rPr>
          <w:bCs/>
          <w:iCs/>
          <w:lang w:val="en-GB"/>
        </w:rPr>
      </w:pPr>
      <w:r>
        <w:rPr>
          <w:bCs/>
          <w:iCs/>
          <w:lang w:val="en-GB"/>
        </w:rPr>
        <w:br w:type="page"/>
      </w: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E62AC9" w:rsidRPr="00E62AC9" w14:paraId="33CC6A92" w14:textId="77777777" w:rsidTr="003D05F0">
        <w:tc>
          <w:tcPr>
            <w:tcW w:w="1495" w:type="dxa"/>
          </w:tcPr>
          <w:p w14:paraId="1D5C7444" w14:textId="77777777" w:rsidR="00E62AC9" w:rsidRPr="00E62AC9" w:rsidRDefault="00E62AC9" w:rsidP="00E62AC9">
            <w:pPr>
              <w:overflowPunct w:val="0"/>
              <w:autoSpaceDE w:val="0"/>
              <w:autoSpaceDN w:val="0"/>
              <w:adjustRightInd w:val="0"/>
              <w:textAlignment w:val="baseline"/>
              <w:rPr>
                <w:i/>
              </w:rPr>
            </w:pPr>
            <w:r>
              <w:rPr>
                <w:b/>
                <w:i/>
              </w:rPr>
              <w:lastRenderedPageBreak/>
              <w:t>Kontaktperson:</w:t>
            </w:r>
          </w:p>
        </w:tc>
        <w:tc>
          <w:tcPr>
            <w:tcW w:w="5670" w:type="dxa"/>
          </w:tcPr>
          <w:p w14:paraId="7EE50A63" w14:textId="16533F3B" w:rsidR="00E62AC9" w:rsidRPr="00E62AC9" w:rsidRDefault="00E62AC9" w:rsidP="00E62AC9">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E62AC9" w:rsidRPr="00E62AC9" w14:paraId="47068495" w14:textId="77777777" w:rsidTr="003D05F0">
        <w:tc>
          <w:tcPr>
            <w:tcW w:w="1495" w:type="dxa"/>
          </w:tcPr>
          <w:p w14:paraId="442122CE" w14:textId="77777777" w:rsidR="00E62AC9" w:rsidRPr="00E62AC9" w:rsidRDefault="00E62AC9" w:rsidP="00E62AC9">
            <w:pPr>
              <w:overflowPunct w:val="0"/>
              <w:autoSpaceDE w:val="0"/>
              <w:autoSpaceDN w:val="0"/>
              <w:adjustRightInd w:val="0"/>
              <w:textAlignment w:val="baseline"/>
              <w:rPr>
                <w:i/>
              </w:rPr>
            </w:pPr>
            <w:r>
              <w:rPr>
                <w:i/>
              </w:rPr>
              <w:t>Tfn</w:t>
            </w:r>
          </w:p>
        </w:tc>
        <w:tc>
          <w:tcPr>
            <w:tcW w:w="5670" w:type="dxa"/>
          </w:tcPr>
          <w:p w14:paraId="4641026A" w14:textId="537D4DB9" w:rsidR="00E62AC9" w:rsidRPr="00E62AC9" w:rsidRDefault="00E62AC9" w:rsidP="00E62AC9">
            <w:pPr>
              <w:overflowPunct w:val="0"/>
              <w:autoSpaceDE w:val="0"/>
              <w:autoSpaceDN w:val="0"/>
              <w:adjustRightInd w:val="0"/>
              <w:textAlignment w:val="baseline"/>
              <w:rPr>
                <w:i/>
              </w:rPr>
            </w:pPr>
            <w:r>
              <w:rPr>
                <w:i/>
              </w:rPr>
              <w:t>+32 2 546 99 09</w:t>
            </w:r>
          </w:p>
        </w:tc>
      </w:tr>
      <w:tr w:rsidR="00E62AC9" w:rsidRPr="00E62AC9" w14:paraId="6FC199DD" w14:textId="77777777" w:rsidTr="003D05F0">
        <w:tc>
          <w:tcPr>
            <w:tcW w:w="1495" w:type="dxa"/>
          </w:tcPr>
          <w:p w14:paraId="60192D6E" w14:textId="091B82FC" w:rsidR="00E62AC9" w:rsidRPr="00E62AC9" w:rsidRDefault="00732FD3" w:rsidP="00E62AC9">
            <w:pPr>
              <w:overflowPunct w:val="0"/>
              <w:autoSpaceDE w:val="0"/>
              <w:autoSpaceDN w:val="0"/>
              <w:adjustRightInd w:val="0"/>
              <w:textAlignment w:val="baseline"/>
              <w:rPr>
                <w:i/>
              </w:rPr>
            </w:pPr>
            <w:r>
              <w:rPr>
                <w:i/>
              </w:rPr>
              <w:t>E-post:</w:t>
            </w:r>
          </w:p>
        </w:tc>
        <w:tc>
          <w:tcPr>
            <w:tcW w:w="5670" w:type="dxa"/>
          </w:tcPr>
          <w:p w14:paraId="40F0C4FB" w14:textId="77777777" w:rsidR="00E62AC9" w:rsidRPr="00E62AC9" w:rsidRDefault="00335001" w:rsidP="00E62AC9">
            <w:pPr>
              <w:overflowPunct w:val="0"/>
              <w:autoSpaceDE w:val="0"/>
              <w:autoSpaceDN w:val="0"/>
              <w:adjustRightInd w:val="0"/>
              <w:textAlignment w:val="baseline"/>
              <w:rPr>
                <w:i/>
                <w:iCs/>
              </w:rPr>
            </w:pPr>
            <w:hyperlink r:id="rId25" w:history="1">
              <w:r w:rsidR="004A2FA8">
                <w:rPr>
                  <w:i/>
                  <w:color w:val="0000FF"/>
                  <w:u w:val="single"/>
                </w:rPr>
                <w:t>Gerald.Klec@eesc.europa.eu</w:t>
              </w:r>
            </w:hyperlink>
          </w:p>
        </w:tc>
      </w:tr>
    </w:tbl>
    <w:p w14:paraId="7A2E20F5" w14:textId="77777777" w:rsidR="00DA78A0" w:rsidRDefault="00DA78A0">
      <w:pPr>
        <w:spacing w:after="160" w:line="259" w:lineRule="auto"/>
        <w:jc w:val="left"/>
      </w:pPr>
      <w:r>
        <w:br w:type="page"/>
      </w:r>
    </w:p>
    <w:p w14:paraId="0C796DDB" w14:textId="6C865186" w:rsidR="00BA4FAE" w:rsidRPr="002C2DFE" w:rsidRDefault="00335001" w:rsidP="009A7A3B">
      <w:pPr>
        <w:widowControl w:val="0"/>
        <w:numPr>
          <w:ilvl w:val="0"/>
          <w:numId w:val="4"/>
        </w:numPr>
        <w:overflowPunct w:val="0"/>
        <w:autoSpaceDE w:val="0"/>
        <w:autoSpaceDN w:val="0"/>
        <w:adjustRightInd w:val="0"/>
        <w:spacing w:after="120"/>
        <w:ind w:hanging="567"/>
        <w:textAlignment w:val="baseline"/>
        <w:rPr>
          <w:b/>
          <w:i/>
          <w:iCs/>
          <w:sz w:val="28"/>
          <w:szCs w:val="28"/>
        </w:rPr>
      </w:pPr>
      <w:hyperlink r:id="rId26" w:history="1">
        <w:r w:rsidR="004A2FA8">
          <w:rPr>
            <w:b/>
            <w:i/>
            <w:color w:val="0000FF"/>
            <w:sz w:val="28"/>
            <w:u w:val="single"/>
          </w:rPr>
          <w:t>EU-fonden för sammanhållning, jordbruk och landsbygd, fiske och sjöfart, välstånd och säkerhet</w:t>
        </w:r>
      </w:hyperlink>
    </w:p>
    <w:p w14:paraId="02787264" w14:textId="77777777" w:rsidR="00686452" w:rsidRPr="00BA4FAE" w:rsidRDefault="00686452" w:rsidP="002C2DFE">
      <w:pPr>
        <w:widowControl w:val="0"/>
        <w:overflowPunct w:val="0"/>
        <w:autoSpaceDE w:val="0"/>
        <w:autoSpaceDN w:val="0"/>
        <w:adjustRightInd w:val="0"/>
        <w:spacing w:after="120"/>
        <w:ind w:left="284"/>
        <w:textAlignment w:val="baseline"/>
        <w:rPr>
          <w:b/>
          <w:i/>
          <w:iCs/>
          <w:sz w:val="28"/>
          <w:szCs w:val="28"/>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7417"/>
      </w:tblGrid>
      <w:tr w:rsidR="00BA4FAE" w:rsidRPr="00BC3DCE" w14:paraId="2DC3AFA7" w14:textId="77777777" w:rsidTr="005B3E63">
        <w:tc>
          <w:tcPr>
            <w:tcW w:w="1701" w:type="dxa"/>
          </w:tcPr>
          <w:p w14:paraId="2978248E" w14:textId="77777777" w:rsidR="00BA4FAE" w:rsidRPr="002C2DFE" w:rsidRDefault="00BA4FAE" w:rsidP="002C2DFE">
            <w:pPr>
              <w:rPr>
                <w:b/>
                <w:bCs/>
                <w:sz w:val="22"/>
                <w:szCs w:val="22"/>
              </w:rPr>
            </w:pPr>
            <w:r>
              <w:rPr>
                <w:b/>
              </w:rPr>
              <w:t>Föredragande:</w:t>
            </w:r>
          </w:p>
          <w:p w14:paraId="011F25B2" w14:textId="77777777" w:rsidR="00BA4FAE" w:rsidRPr="002C2DFE" w:rsidRDefault="00BA4FAE" w:rsidP="002C2DFE">
            <w:pPr>
              <w:rPr>
                <w:b/>
                <w:bCs/>
                <w:sz w:val="22"/>
                <w:szCs w:val="22"/>
              </w:rPr>
            </w:pPr>
            <w:r>
              <w:rPr>
                <w:b/>
              </w:rPr>
              <w:t>Medföredragande:</w:t>
            </w:r>
          </w:p>
        </w:tc>
        <w:tc>
          <w:tcPr>
            <w:tcW w:w="7621" w:type="dxa"/>
          </w:tcPr>
          <w:p w14:paraId="22F5C36E" w14:textId="77F26F4C" w:rsidR="00BA4FAE" w:rsidRPr="002C2DFE" w:rsidRDefault="00BA4FAE" w:rsidP="002C2DFE">
            <w:pPr>
              <w:rPr>
                <w:sz w:val="22"/>
                <w:szCs w:val="22"/>
              </w:rPr>
            </w:pPr>
            <w:r>
              <w:t>Florian Marin (Arbetstagargruppen – RO)</w:t>
            </w:r>
          </w:p>
          <w:p w14:paraId="3A90042E" w14:textId="2AA4ACEC" w:rsidR="00BA4FAE" w:rsidRPr="002C2DFE" w:rsidRDefault="00BA4FAE" w:rsidP="002C2DFE">
            <w:pPr>
              <w:rPr>
                <w:sz w:val="22"/>
                <w:szCs w:val="22"/>
              </w:rPr>
            </w:pPr>
            <w:r>
              <w:t xml:space="preserve">David </w:t>
            </w:r>
            <w:proofErr w:type="spellStart"/>
            <w:r>
              <w:t>Sventek</w:t>
            </w:r>
            <w:proofErr w:type="spellEnd"/>
            <w:r>
              <w:t xml:space="preserve"> (Arbetsgivargruppen – CZ)</w:t>
            </w:r>
          </w:p>
          <w:p w14:paraId="49571B6B" w14:textId="3F9C28DA" w:rsidR="00686452" w:rsidRPr="002C2DFE" w:rsidRDefault="00686452" w:rsidP="002C2DFE">
            <w:pPr>
              <w:rPr>
                <w:sz w:val="22"/>
                <w:szCs w:val="22"/>
              </w:rPr>
            </w:pPr>
          </w:p>
        </w:tc>
      </w:tr>
      <w:tr w:rsidR="00BA4FAE" w:rsidRPr="00BC3DCE" w14:paraId="636B5388" w14:textId="77777777" w:rsidTr="005B3E63">
        <w:tc>
          <w:tcPr>
            <w:tcW w:w="1701" w:type="dxa"/>
          </w:tcPr>
          <w:p w14:paraId="4736584F" w14:textId="77777777" w:rsidR="00BA4FAE" w:rsidRPr="002C2DFE" w:rsidRDefault="00BA4FAE" w:rsidP="002C2DFE">
            <w:pPr>
              <w:rPr>
                <w:b/>
                <w:bCs/>
                <w:sz w:val="22"/>
                <w:szCs w:val="22"/>
              </w:rPr>
            </w:pPr>
            <w:r>
              <w:rPr>
                <w:b/>
              </w:rPr>
              <w:t>Referensdokument:</w:t>
            </w:r>
          </w:p>
        </w:tc>
        <w:tc>
          <w:tcPr>
            <w:tcW w:w="7621" w:type="dxa"/>
          </w:tcPr>
          <w:p w14:paraId="0AE6A2D9" w14:textId="0A8AAC62" w:rsidR="00BA4FAE" w:rsidRPr="002C2DFE" w:rsidRDefault="00BA4FAE" w:rsidP="002C2DFE">
            <w:pPr>
              <w:rPr>
                <w:sz w:val="22"/>
                <w:szCs w:val="22"/>
              </w:rPr>
            </w:pPr>
            <w:r>
              <w:t xml:space="preserve">COM(2025) 565 final </w:t>
            </w:r>
          </w:p>
          <w:p w14:paraId="4D0211A2" w14:textId="0503EC7E" w:rsidR="00BA4FAE" w:rsidRPr="002C2DFE" w:rsidRDefault="00BA4FAE" w:rsidP="002C2DFE">
            <w:pPr>
              <w:rPr>
                <w:sz w:val="22"/>
                <w:szCs w:val="22"/>
              </w:rPr>
            </w:pPr>
            <w:r>
              <w:t>EESC-2025-02552-00-00-AC</w:t>
            </w:r>
          </w:p>
        </w:tc>
      </w:tr>
    </w:tbl>
    <w:p w14:paraId="277086E3" w14:textId="77777777" w:rsidR="00BA4FAE" w:rsidRDefault="00BA4FAE" w:rsidP="00BA4FAE">
      <w:pPr>
        <w:keepNext/>
        <w:keepLines/>
        <w:tabs>
          <w:tab w:val="center" w:pos="284"/>
        </w:tabs>
        <w:overflowPunct w:val="0"/>
        <w:autoSpaceDE w:val="0"/>
        <w:autoSpaceDN w:val="0"/>
        <w:adjustRightInd w:val="0"/>
        <w:spacing w:before="120"/>
        <w:ind w:left="266" w:hanging="266"/>
        <w:textAlignment w:val="baseline"/>
        <w:rPr>
          <w:b/>
        </w:rPr>
      </w:pPr>
      <w:r>
        <w:rPr>
          <w:b/>
        </w:rPr>
        <w:t>Huvudpunkter</w:t>
      </w:r>
    </w:p>
    <w:p w14:paraId="39641B10" w14:textId="77777777" w:rsidR="00686452" w:rsidRPr="00BA4FAE" w:rsidRDefault="00686452" w:rsidP="00BA4FAE">
      <w:pPr>
        <w:keepNext/>
        <w:keepLines/>
        <w:tabs>
          <w:tab w:val="center" w:pos="284"/>
        </w:tabs>
        <w:overflowPunct w:val="0"/>
        <w:autoSpaceDE w:val="0"/>
        <w:autoSpaceDN w:val="0"/>
        <w:adjustRightInd w:val="0"/>
        <w:spacing w:before="120"/>
        <w:ind w:left="266" w:hanging="266"/>
        <w:textAlignment w:val="baseline"/>
        <w:rPr>
          <w:b/>
          <w:lang w:val="en-GB"/>
        </w:rPr>
      </w:pPr>
    </w:p>
    <w:p w14:paraId="22F37D52" w14:textId="77777777" w:rsidR="00BA4FAE" w:rsidRDefault="00BA4FAE" w:rsidP="00BA4FAE">
      <w:pPr>
        <w:overflowPunct w:val="0"/>
        <w:autoSpaceDE w:val="0"/>
        <w:autoSpaceDN w:val="0"/>
        <w:adjustRightInd w:val="0"/>
        <w:textAlignment w:val="baseline"/>
        <w:rPr>
          <w:bCs/>
          <w:iCs/>
        </w:rPr>
      </w:pPr>
      <w:proofErr w:type="spellStart"/>
      <w:r>
        <w:t>EESK:s</w:t>
      </w:r>
      <w:proofErr w:type="spellEnd"/>
      <w:r>
        <w:t xml:space="preserve"> ståndpunkt:</w:t>
      </w:r>
    </w:p>
    <w:p w14:paraId="02D99BB2" w14:textId="77777777" w:rsidR="00686452" w:rsidRPr="00BA4FAE" w:rsidRDefault="00686452" w:rsidP="00BA4FAE">
      <w:pPr>
        <w:overflowPunct w:val="0"/>
        <w:autoSpaceDE w:val="0"/>
        <w:autoSpaceDN w:val="0"/>
        <w:adjustRightInd w:val="0"/>
        <w:textAlignment w:val="baseline"/>
        <w:rPr>
          <w:bCs/>
          <w:iCs/>
          <w:lang w:val="en-GB"/>
        </w:rPr>
      </w:pPr>
    </w:p>
    <w:p w14:paraId="5F4C81EC" w14:textId="77777777" w:rsidR="003D05F0" w:rsidRPr="005D4961"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26" w:name="_Toc221272315"/>
      <w:r>
        <w:t>Europeiska ekonomiska och sociala kommittén (EESK) välkomnar kommissionens ambition att förenkla och skapa mer flexibilitet, men anser att den förenkling som föreslås måste vara föremål för konkreta garantier för att vara effektiv. För att de viktigaste politikområdena inom EU ska kunna bevara sin särskilda karaktär och sitt grundläggande syfte måste deras specifika egenskaper, synlighet, förutsägbarhet och långsiktiga mål bibehållas, och det måste därför säkerställas att flexibiliteten inte sker på bekostnad av regioner, kommuner, sektorer och de mest utsatta grupperna.</w:t>
      </w:r>
      <w:bookmarkEnd w:id="26"/>
    </w:p>
    <w:p w14:paraId="15213026" w14:textId="77777777" w:rsidR="003D05F0" w:rsidRPr="001F476E"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27" w:name="_Toc221272316"/>
      <w:r>
        <w:t>Kommittén är bekymrad över att man samlar ett brett spektrum av investeringsområden, såsom jordbruk, fiske, sammanhållning och säkerhet under ett och samma paraply, eftersom detta kan skapa konkurrens mellan prioriteringar och försvaga de långsiktiga garantierna. Vi motsätter oss starkt detta tillvägagångssätt eftersom det riskerar att urvattna resurser och försämra insatserna för klimatomställningen och den digitala omställningen.</w:t>
      </w:r>
      <w:bookmarkEnd w:id="27"/>
    </w:p>
    <w:p w14:paraId="3540ED7C"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28" w:name="_Toc221272317"/>
      <w:r>
        <w:t xml:space="preserve">EESK varnar uttryckligen för att flerfondsstrukturen kan underblåsa fördelningskonflikter. Det kommer under hela den kommande finansieringsperioden att finnas risk för strukturell konkurrens mellan den sociala dimensionen, regional utveckling och landsbygdsutveckling å ena sidan, samt säkerhets- och </w:t>
      </w:r>
      <w:proofErr w:type="spellStart"/>
      <w:r>
        <w:t>migrationspolitik</w:t>
      </w:r>
      <w:proofErr w:type="spellEnd"/>
      <w:r>
        <w:t xml:space="preserve"> å den andra.</w:t>
      </w:r>
      <w:bookmarkEnd w:id="28"/>
    </w:p>
    <w:p w14:paraId="16E3730F"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29" w:name="_Toc221272318"/>
      <w:r>
        <w:t>Kommittén motsätter sig att ansvaret flyttas från regional till nationell nivå, eftersom detta undergräver subsidiaritetsprincipen, territorialitetsprincipen, flernivåstyret och förtroendet för EU.</w:t>
      </w:r>
      <w:bookmarkEnd w:id="29"/>
    </w:p>
    <w:p w14:paraId="2EC1C517"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0" w:name="_Toc221272319"/>
      <w:r>
        <w:t>EESK betonar att de nationella och regionala partnerskapsplanerna (NRP-planerna) endast kan fungera väl om lokala och regionala aktörer, arbetsmarknadens parter, organisationer i det civila samhället samt företrädare från olika sektorer och branscher deltar aktivt och effektivt – både när planerna utarbetas och när de genomförs, förvaltas, följs upp, utvärderas och kontrolleras.</w:t>
      </w:r>
      <w:bookmarkEnd w:id="30"/>
      <w:r>
        <w:t xml:space="preserve"> </w:t>
      </w:r>
    </w:p>
    <w:p w14:paraId="5AB2D780" w14:textId="77777777" w:rsidR="003D05F0" w:rsidRPr="00D60A4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1" w:name="_Toc221272320"/>
      <w:r>
        <w:t>Vi föreslår en kontroll avseende arbetsmarknadens parter och det civila samhällets organisationer vid sidan av en regional kontroll.</w:t>
      </w:r>
      <w:bookmarkEnd w:id="31"/>
    </w:p>
    <w:p w14:paraId="1A0222AB"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2" w:name="_Toc221272321"/>
      <w:r>
        <w:t>Kommittén understryker att partnerskapet måste återspeglas i varje del av NRP-planerna och att det är viktigt att berörda partner representeras på ett balanserat sätt i övervakningskommittéerna.</w:t>
      </w:r>
      <w:bookmarkEnd w:id="32"/>
      <w:r>
        <w:t xml:space="preserve"> </w:t>
      </w:r>
    </w:p>
    <w:p w14:paraId="5EF8B371"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3" w:name="_Toc221272322"/>
      <w:r>
        <w:t>EESK uppmanar kommissionen att utan dröjsmål genomföra en översyn av den europeiska uppförandekoden för partnerskap.</w:t>
      </w:r>
      <w:bookmarkEnd w:id="33"/>
    </w:p>
    <w:p w14:paraId="0608CE2C"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4" w:name="_Toc221272323"/>
      <w:r>
        <w:t>Vi föreslår att ett sanktionssystem införs för fall där det saknas ett effektivt, meningsfullt och sektorsövergripande deltagande från arbetsmarknadens parter och civilsamhällets organisationer.</w:t>
      </w:r>
      <w:bookmarkEnd w:id="34"/>
    </w:p>
    <w:p w14:paraId="1ADA127A"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5" w:name="_Toc221272324"/>
      <w:r>
        <w:t>EESK anser att sammanhållningspolitiken bör förankras bättre, eftersom den nu försvagas genom förslaget. Kommittén efterlyser garantier för att skydda regioner och kommuner, särskilt när det gäller områden där medlemsstaterna kan välja att utesluta dem.</w:t>
      </w:r>
      <w:bookmarkEnd w:id="35"/>
    </w:p>
    <w:p w14:paraId="3B039768"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6" w:name="_Toc221272325"/>
      <w:r w:rsidRPr="005D4961">
        <w:lastRenderedPageBreak/>
        <w:t>Kommittén betonar att det behövs mer tvingande regler för att garantera lokala aktörers och kommuners deltagande och att lokala och regionala intressen inte ska behöva lida.</w:t>
      </w:r>
      <w:bookmarkEnd w:id="36"/>
    </w:p>
    <w:p w14:paraId="13D43665"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7" w:name="_Toc221272326"/>
      <w:r w:rsidRPr="005D4961">
        <w:t>EESK efterlyser särskilda tematiska koncentrationer för livsmedelstrygghet, jämlikhetsfrågor, värdigt åldrande och medborgardeltagande, med stöd till utsatta grupper, frivilligarbetare och aktörer inom den sociala ekonomin.</w:t>
      </w:r>
      <w:bookmarkEnd w:id="37"/>
    </w:p>
    <w:p w14:paraId="4F376A5A" w14:textId="77777777" w:rsidR="003D05F0"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8" w:name="_Toc221272327"/>
      <w:r w:rsidRPr="005D4961">
        <w:t>Kommittén anser att sociala mål måste definieras tydligt och betonar att målet för de sociala utgifterna på 14 % uteslutande bör inriktas på Europeiska socialfondens mål såsom kvalifikationer och utbildning samt stöd till utsatta och missgynnade grupper.</w:t>
      </w:r>
      <w:bookmarkEnd w:id="38"/>
    </w:p>
    <w:p w14:paraId="1BF7D83D" w14:textId="77777777" w:rsidR="003D05F0" w:rsidRPr="00D84603" w:rsidRDefault="003D05F0" w:rsidP="009A7A3B">
      <w:pPr>
        <w:numPr>
          <w:ilvl w:val="1"/>
          <w:numId w:val="9"/>
        </w:numPr>
        <w:overflowPunct w:val="0"/>
        <w:autoSpaceDE w:val="0"/>
        <w:autoSpaceDN w:val="0"/>
        <w:adjustRightInd w:val="0"/>
        <w:spacing w:line="276" w:lineRule="auto"/>
        <w:ind w:left="284" w:hanging="284"/>
        <w:textAlignment w:val="baseline"/>
        <w:outlineLvl w:val="1"/>
      </w:pPr>
      <w:bookmarkStart w:id="39" w:name="_Toc221272328"/>
      <w:r>
        <w:t>Kommittén är starkt kritisk till att det saknas en särskild fond för rättvis omställning och avråder från att slå samman den rättvisa omställningen med omställningen till ren energi.</w:t>
      </w:r>
      <w:bookmarkEnd w:id="39"/>
      <w:r>
        <w:t xml:space="preserve"> </w:t>
      </w:r>
    </w:p>
    <w:p w14:paraId="744A4299" w14:textId="77777777" w:rsidR="00BA4FAE" w:rsidRPr="00BA4FAE" w:rsidRDefault="00BA4FAE" w:rsidP="00BA4FAE">
      <w:pPr>
        <w:overflowPunct w:val="0"/>
        <w:autoSpaceDE w:val="0"/>
        <w:autoSpaceDN w:val="0"/>
        <w:adjustRightInd w:val="0"/>
        <w:ind w:left="360"/>
        <w:contextualSpacing/>
        <w:textAlignment w:val="baseline"/>
        <w:rPr>
          <w:bCs/>
          <w:iCs/>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27"/>
      </w:tblGrid>
      <w:tr w:rsidR="00BA4FAE" w:rsidRPr="00BA4FAE" w14:paraId="64544161" w14:textId="77777777" w:rsidTr="005B3E63">
        <w:tc>
          <w:tcPr>
            <w:tcW w:w="1418" w:type="dxa"/>
          </w:tcPr>
          <w:p w14:paraId="5FE9D161" w14:textId="77777777" w:rsidR="00BA4FAE" w:rsidRPr="00BA4FAE" w:rsidRDefault="00BA4FAE" w:rsidP="00BA4FAE">
            <w:pPr>
              <w:overflowPunct w:val="0"/>
              <w:autoSpaceDE w:val="0"/>
              <w:autoSpaceDN w:val="0"/>
              <w:adjustRightInd w:val="0"/>
              <w:textAlignment w:val="baseline"/>
              <w:rPr>
                <w:i/>
              </w:rPr>
            </w:pPr>
            <w:r>
              <w:rPr>
                <w:b/>
                <w:i/>
              </w:rPr>
              <w:t>Kontaktperson:</w:t>
            </w:r>
          </w:p>
        </w:tc>
        <w:tc>
          <w:tcPr>
            <w:tcW w:w="7904" w:type="dxa"/>
          </w:tcPr>
          <w:p w14:paraId="2812625D" w14:textId="0027E983" w:rsidR="00BA4FAE" w:rsidRPr="00BA4FAE" w:rsidRDefault="00BA4FAE" w:rsidP="00BA4FAE">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00BA4FAE" w:rsidRPr="00BA4FAE" w14:paraId="734D010F" w14:textId="77777777" w:rsidTr="005B3E63">
        <w:tc>
          <w:tcPr>
            <w:tcW w:w="1418" w:type="dxa"/>
          </w:tcPr>
          <w:p w14:paraId="0F5D1DE7" w14:textId="77777777" w:rsidR="00BA4FAE" w:rsidRPr="00BA4FAE" w:rsidRDefault="00BA4FAE" w:rsidP="00BA4FAE">
            <w:pPr>
              <w:overflowPunct w:val="0"/>
              <w:autoSpaceDE w:val="0"/>
              <w:autoSpaceDN w:val="0"/>
              <w:adjustRightInd w:val="0"/>
              <w:textAlignment w:val="baseline"/>
              <w:rPr>
                <w:i/>
              </w:rPr>
            </w:pPr>
            <w:r>
              <w:rPr>
                <w:i/>
              </w:rPr>
              <w:t>Tfn</w:t>
            </w:r>
          </w:p>
        </w:tc>
        <w:tc>
          <w:tcPr>
            <w:tcW w:w="7904" w:type="dxa"/>
          </w:tcPr>
          <w:p w14:paraId="0250DD78" w14:textId="5AFDBB5F" w:rsidR="00BA4FAE" w:rsidRPr="00BA4FAE" w:rsidRDefault="00BA4FAE" w:rsidP="00BA4FAE">
            <w:pPr>
              <w:overflowPunct w:val="0"/>
              <w:autoSpaceDE w:val="0"/>
              <w:autoSpaceDN w:val="0"/>
              <w:adjustRightInd w:val="0"/>
              <w:textAlignment w:val="baseline"/>
              <w:rPr>
                <w:i/>
              </w:rPr>
            </w:pPr>
            <w:r>
              <w:rPr>
                <w:i/>
              </w:rPr>
              <w:t>+3225469795</w:t>
            </w:r>
          </w:p>
        </w:tc>
      </w:tr>
      <w:tr w:rsidR="00BA4FAE" w:rsidRPr="00BA4FAE" w14:paraId="168D1487" w14:textId="77777777" w:rsidTr="005B3E63">
        <w:tc>
          <w:tcPr>
            <w:tcW w:w="1418" w:type="dxa"/>
          </w:tcPr>
          <w:p w14:paraId="6C2E8CB1" w14:textId="77777777" w:rsidR="00BA4FAE" w:rsidRPr="00BA4FAE" w:rsidRDefault="00BA4FAE" w:rsidP="00BA4FAE">
            <w:pPr>
              <w:overflowPunct w:val="0"/>
              <w:autoSpaceDE w:val="0"/>
              <w:autoSpaceDN w:val="0"/>
              <w:adjustRightInd w:val="0"/>
              <w:textAlignment w:val="baseline"/>
              <w:rPr>
                <w:i/>
              </w:rPr>
            </w:pPr>
            <w:r>
              <w:rPr>
                <w:i/>
              </w:rPr>
              <w:t>E-post:</w:t>
            </w:r>
          </w:p>
        </w:tc>
        <w:tc>
          <w:tcPr>
            <w:tcW w:w="7904" w:type="dxa"/>
          </w:tcPr>
          <w:p w14:paraId="50D856F7" w14:textId="77777777" w:rsidR="00BA4FAE" w:rsidRPr="00BA4FAE" w:rsidRDefault="00335001" w:rsidP="00BA4FAE">
            <w:pPr>
              <w:overflowPunct w:val="0"/>
              <w:autoSpaceDE w:val="0"/>
              <w:autoSpaceDN w:val="0"/>
              <w:adjustRightInd w:val="0"/>
              <w:textAlignment w:val="baseline"/>
              <w:rPr>
                <w:i/>
                <w:iCs/>
              </w:rPr>
            </w:pPr>
            <w:hyperlink r:id="rId27" w:history="1">
              <w:r w:rsidR="004A2FA8">
                <w:rPr>
                  <w:i/>
                  <w:color w:val="0000FF"/>
                  <w:u w:val="single"/>
                </w:rPr>
                <w:t>Georgios.Meleas@eesc.europa.eu</w:t>
              </w:r>
            </w:hyperlink>
          </w:p>
        </w:tc>
      </w:tr>
    </w:tbl>
    <w:p w14:paraId="3196C461" w14:textId="2B6DC4DE" w:rsidR="00B16290" w:rsidRDefault="00B16290" w:rsidP="004D7AC0">
      <w:pPr>
        <w:pStyle w:val="ListParagraph"/>
        <w:ind w:left="0"/>
      </w:pPr>
    </w:p>
    <w:p w14:paraId="2D264CCB" w14:textId="77777777" w:rsidR="00B16290" w:rsidRDefault="00B16290">
      <w:pPr>
        <w:spacing w:after="160" w:line="259" w:lineRule="auto"/>
        <w:jc w:val="left"/>
      </w:pPr>
      <w:r>
        <w:br w:type="page"/>
      </w:r>
    </w:p>
    <w:p w14:paraId="3D1C3DEA" w14:textId="28AA3449" w:rsidR="00E3707D" w:rsidRPr="00E3707D" w:rsidRDefault="00335001" w:rsidP="009A7A3B">
      <w:pPr>
        <w:widowControl w:val="0"/>
        <w:numPr>
          <w:ilvl w:val="0"/>
          <w:numId w:val="4"/>
        </w:numPr>
        <w:overflowPunct w:val="0"/>
        <w:autoSpaceDE w:val="0"/>
        <w:autoSpaceDN w:val="0"/>
        <w:adjustRightInd w:val="0"/>
        <w:ind w:hanging="567"/>
        <w:textAlignment w:val="baseline"/>
        <w:rPr>
          <w:b/>
          <w:i/>
          <w:iCs/>
          <w:sz w:val="28"/>
          <w:szCs w:val="28"/>
        </w:rPr>
      </w:pPr>
      <w:hyperlink r:id="rId28" w:history="1">
        <w:r w:rsidR="004A2FA8">
          <w:rPr>
            <w:b/>
            <w:i/>
            <w:color w:val="0000FF"/>
            <w:sz w:val="28"/>
            <w:u w:val="single"/>
          </w:rPr>
          <w:t>Egna medel – 2025 års förslag</w:t>
        </w:r>
      </w:hyperlink>
    </w:p>
    <w:p w14:paraId="7F80198A" w14:textId="77777777" w:rsidR="00E3707D" w:rsidRPr="00E3707D" w:rsidRDefault="00E3707D" w:rsidP="00E3707D">
      <w:pPr>
        <w:widowControl w:val="0"/>
        <w:overflowPunct w:val="0"/>
        <w:autoSpaceDE w:val="0"/>
        <w:autoSpaceDN w:val="0"/>
        <w:adjustRightInd w:val="0"/>
        <w:ind w:left="284"/>
        <w:textAlignment w:val="baseline"/>
        <w:rPr>
          <w:b/>
          <w:i/>
          <w:iCs/>
          <w:sz w:val="20"/>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7168"/>
      </w:tblGrid>
      <w:tr w:rsidR="00E3707D" w:rsidRPr="00E3707D" w14:paraId="7F3A9815" w14:textId="77777777" w:rsidTr="005B3E63">
        <w:tc>
          <w:tcPr>
            <w:tcW w:w="1701" w:type="dxa"/>
          </w:tcPr>
          <w:p w14:paraId="7060B3AC"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Föredragande:</w:t>
            </w:r>
          </w:p>
          <w:p w14:paraId="48D9C718"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Medföredragande:</w:t>
            </w:r>
          </w:p>
        </w:tc>
        <w:tc>
          <w:tcPr>
            <w:tcW w:w="7479" w:type="dxa"/>
          </w:tcPr>
          <w:p w14:paraId="65B7B610" w14:textId="24A48CCB" w:rsidR="00E3707D" w:rsidRPr="00E3707D" w:rsidRDefault="00E3707D" w:rsidP="00E3707D">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Zariņa</w:t>
            </w:r>
            <w:proofErr w:type="spellEnd"/>
            <w:r>
              <w:t xml:space="preserve"> (Arbetsgivargruppen – LV)</w:t>
            </w:r>
          </w:p>
          <w:p w14:paraId="53D0758E" w14:textId="26BBB172" w:rsidR="002059F6" w:rsidRPr="00D768D9" w:rsidRDefault="00E3707D" w:rsidP="00E3707D">
            <w:pPr>
              <w:tabs>
                <w:tab w:val="center" w:pos="284"/>
              </w:tabs>
              <w:overflowPunct w:val="0"/>
              <w:autoSpaceDE w:val="0"/>
              <w:autoSpaceDN w:val="0"/>
              <w:adjustRightInd w:val="0"/>
              <w:ind w:left="266" w:hanging="266"/>
              <w:textAlignment w:val="baseline"/>
            </w:pPr>
            <w:proofErr w:type="spellStart"/>
            <w:r>
              <w:t>Petru</w:t>
            </w:r>
            <w:proofErr w:type="spellEnd"/>
            <w:r>
              <w:t xml:space="preserve"> </w:t>
            </w:r>
            <w:proofErr w:type="spellStart"/>
            <w:r>
              <w:t>Sorin</w:t>
            </w:r>
            <w:proofErr w:type="spellEnd"/>
            <w:r>
              <w:t xml:space="preserve"> </w:t>
            </w:r>
            <w:proofErr w:type="spellStart"/>
            <w:r>
              <w:t>Dandea</w:t>
            </w:r>
            <w:proofErr w:type="spellEnd"/>
            <w:r>
              <w:t xml:space="preserve"> (Arbetstagargruppen – RO)</w:t>
            </w:r>
          </w:p>
        </w:tc>
      </w:tr>
      <w:tr w:rsidR="00E3707D" w:rsidRPr="00E3707D" w14:paraId="3FF8ABC4" w14:textId="77777777" w:rsidTr="005B3E63">
        <w:tc>
          <w:tcPr>
            <w:tcW w:w="1701" w:type="dxa"/>
          </w:tcPr>
          <w:p w14:paraId="05E9531F"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Referensdokument:</w:t>
            </w:r>
          </w:p>
        </w:tc>
        <w:tc>
          <w:tcPr>
            <w:tcW w:w="7479" w:type="dxa"/>
          </w:tcPr>
          <w:p w14:paraId="6326788B" w14:textId="17461018" w:rsidR="00E3707D" w:rsidRPr="00E3707D" w:rsidRDefault="00E3707D" w:rsidP="00E3707D">
            <w:pPr>
              <w:tabs>
                <w:tab w:val="center" w:pos="284"/>
              </w:tabs>
              <w:overflowPunct w:val="0"/>
              <w:autoSpaceDE w:val="0"/>
              <w:autoSpaceDN w:val="0"/>
              <w:adjustRightInd w:val="0"/>
              <w:ind w:left="266" w:hanging="266"/>
              <w:textAlignment w:val="baseline"/>
            </w:pPr>
            <w:r>
              <w:t xml:space="preserve">COM(2025) 574 final </w:t>
            </w:r>
          </w:p>
          <w:p w14:paraId="55EB53BF" w14:textId="75E4288E" w:rsidR="00E3707D" w:rsidRPr="00E3707D" w:rsidRDefault="00E3707D" w:rsidP="00E3707D">
            <w:pPr>
              <w:tabs>
                <w:tab w:val="center" w:pos="284"/>
              </w:tabs>
              <w:overflowPunct w:val="0"/>
              <w:autoSpaceDE w:val="0"/>
              <w:autoSpaceDN w:val="0"/>
              <w:adjustRightInd w:val="0"/>
              <w:ind w:left="266" w:hanging="266"/>
              <w:textAlignment w:val="baseline"/>
            </w:pPr>
            <w:r>
              <w:t>EESC-2025-02595-00-00-AC</w:t>
            </w:r>
          </w:p>
        </w:tc>
      </w:tr>
    </w:tbl>
    <w:p w14:paraId="41E24ED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pt-PT"/>
        </w:rPr>
      </w:pPr>
    </w:p>
    <w:p w14:paraId="21F6DF9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rPr>
      </w:pPr>
      <w:r>
        <w:rPr>
          <w:b/>
        </w:rPr>
        <w:t>Huvudpunkter</w:t>
      </w:r>
    </w:p>
    <w:p w14:paraId="16EBEBF6" w14:textId="77777777" w:rsidR="00E3707D" w:rsidRPr="00D768D9" w:rsidRDefault="00E3707D" w:rsidP="00E3707D">
      <w:pPr>
        <w:keepNext/>
        <w:keepLines/>
        <w:tabs>
          <w:tab w:val="center" w:pos="284"/>
        </w:tabs>
        <w:overflowPunct w:val="0"/>
        <w:autoSpaceDE w:val="0"/>
        <w:autoSpaceDN w:val="0"/>
        <w:adjustRightInd w:val="0"/>
        <w:ind w:left="266" w:hanging="266"/>
        <w:textAlignment w:val="baseline"/>
        <w:rPr>
          <w:b/>
          <w:sz w:val="16"/>
          <w:szCs w:val="16"/>
          <w:lang w:val="en-GB"/>
        </w:rPr>
      </w:pPr>
    </w:p>
    <w:p w14:paraId="38E8F3CC" w14:textId="77777777" w:rsidR="00D768D9" w:rsidRDefault="00D768D9" w:rsidP="00D768D9">
      <w:pPr>
        <w:rPr>
          <w:bCs/>
          <w:iCs/>
        </w:rPr>
      </w:pPr>
      <w:proofErr w:type="spellStart"/>
      <w:r>
        <w:t>EESK:s</w:t>
      </w:r>
      <w:proofErr w:type="spellEnd"/>
      <w:r>
        <w:t xml:space="preserve"> ståndpunkt:</w:t>
      </w:r>
    </w:p>
    <w:p w14:paraId="5BDDB8CB"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0" w:name="_Toc221272329"/>
      <w:r>
        <w:t>Debatten om nya egna medel bör röra sig bortom tekniska justeringar och utmynna i en strategisk reflektion över hur EU:s finansiella oberoende, sammanhållning och konkurrenskraft kan stärkas.</w:t>
      </w:r>
      <w:bookmarkEnd w:id="40"/>
    </w:p>
    <w:p w14:paraId="64071BDC"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1" w:name="_Toc221272330"/>
      <w:r>
        <w:t>EESK uppmanar kommissionen att ytterligare förfina den övergripande utformningen av det föreslagna paketet om egna medel för att göra det ambitiöst, balanserat och framtidsinriktat. Kommissionen bör a) fastställa en tydlig färdplan för att gradvis minska beroendet av BNI-baserade bidrag, b) utforma åtgärder och främja sammanhållning och rättvisa, så att alla medlemsstater bidrar i proportion till sin ekonomiska styrka,</w:t>
      </w:r>
      <w:bookmarkEnd w:id="41"/>
    </w:p>
    <w:p w14:paraId="7FC4B823"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2" w:name="_Toc221272331"/>
      <w:r>
        <w:t>c) i alla nya förslag om egna medel ta hänsyn till inverkan på konkurrenskraften och på små och medelstora företag och d) upprätthålla en viss flexibilitet i krishanteringsmekanismerna.</w:t>
      </w:r>
      <w:bookmarkEnd w:id="42"/>
    </w:p>
    <w:p w14:paraId="38D9022A"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3" w:name="_Toc221272332"/>
      <w:r>
        <w:t xml:space="preserve">EESK uppmanar rådet och Europaparlamentet att bygga upp ett brett och varaktigt samförstånd genom en pragmatisk, stegvis och evidensbaserad strategi. Institutionerna bör a) gå vidare med de förslag som är klara för genomförande först – såsom den CBAM-baserade resursen, det moderniserade bidraget från plastavfall och reformen av tulluppbörden – men lämna mer tid för diskussion och analys av komplexa instrument, b) komma överens om en gemensam interinstitutionell översynsklausul så att alla nya egna medel bedöms inom två år från ikraftträdandet, c) säkerställa att mekanismer för att förhindra </w:t>
      </w:r>
      <w:proofErr w:type="spellStart"/>
      <w:r>
        <w:t>regressivitet</w:t>
      </w:r>
      <w:proofErr w:type="spellEnd"/>
      <w:r>
        <w:t xml:space="preserve"> och för att kompensera medlemsstater vid EU:s yttre gränser integreras i det slutliga paketet.</w:t>
      </w:r>
      <w:bookmarkEnd w:id="43"/>
    </w:p>
    <w:p w14:paraId="7834CB03"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4" w:name="_Toc221272333"/>
      <w:r>
        <w:t xml:space="preserve">När det gäller företagsresursen för Europa (Corporate </w:t>
      </w:r>
      <w:proofErr w:type="spellStart"/>
      <w:r>
        <w:t>Resource</w:t>
      </w:r>
      <w:proofErr w:type="spellEnd"/>
      <w:r>
        <w:t xml:space="preserve"> for </w:t>
      </w:r>
      <w:proofErr w:type="spellStart"/>
      <w:r>
        <w:t>Europe</w:t>
      </w:r>
      <w:proofErr w:type="spellEnd"/>
      <w:r>
        <w:t xml:space="preserve"> (</w:t>
      </w:r>
      <w:proofErr w:type="spellStart"/>
      <w:r>
        <w:t>Core</w:t>
      </w:r>
      <w:proofErr w:type="spellEnd"/>
      <w:r>
        <w:t>)) anser EESK att det inte tydligt framgår av förslaget hur den skulle fungera i praktiken och framför vissa reservationer mot förslaget som helhet.</w:t>
      </w:r>
      <w:bookmarkEnd w:id="44"/>
    </w:p>
    <w:p w14:paraId="1C5D366A"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5" w:name="_Toc221272334"/>
      <w:r>
        <w:t xml:space="preserve">EESK välkomnar det positiva bidrag som både CBAM och mekanismen för elektroniskt avfall skulle kunna tillföra hållbarhet och </w:t>
      </w:r>
      <w:proofErr w:type="spellStart"/>
      <w:r>
        <w:t>cirkularitet</w:t>
      </w:r>
      <w:proofErr w:type="spellEnd"/>
      <w:r>
        <w:t>.</w:t>
      </w:r>
      <w:bookmarkEnd w:id="45"/>
    </w:p>
    <w:p w14:paraId="3EFD51F5"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6" w:name="_Toc221272335"/>
      <w:r>
        <w:t>EESK konstaterar att förslaget om egna medel från en punktskatt på tobaksvaror bör utformas med försiktighet för att undvika negativa effekter i gränsregioner eller incitament till olaglig handel.</w:t>
      </w:r>
      <w:bookmarkEnd w:id="46"/>
    </w:p>
    <w:p w14:paraId="173DE87E" w14:textId="33B4957D"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7" w:name="_Toc221272336"/>
      <w:r>
        <w:t>EESK stöder att nivån på de tullintäkter som bibehålls för att täcka uppbördskostnader sänks till 10</w:t>
      </w:r>
      <w:r w:rsidR="00374C02">
        <w:t> </w:t>
      </w:r>
      <w:r>
        <w:t>% som ett steg mot ökad ekonomisk samstämmighet i EU, förutsatt att lämpliga kompensationsmekanismer inrättas.</w:t>
      </w:r>
      <w:bookmarkEnd w:id="47"/>
    </w:p>
    <w:p w14:paraId="3D0CDE00" w14:textId="77777777" w:rsidR="00D768D9" w:rsidRDefault="00D768D9" w:rsidP="009A7A3B">
      <w:pPr>
        <w:numPr>
          <w:ilvl w:val="1"/>
          <w:numId w:val="9"/>
        </w:numPr>
        <w:overflowPunct w:val="0"/>
        <w:autoSpaceDE w:val="0"/>
        <w:autoSpaceDN w:val="0"/>
        <w:adjustRightInd w:val="0"/>
        <w:spacing w:line="276" w:lineRule="auto"/>
        <w:ind w:left="284" w:hanging="284"/>
        <w:textAlignment w:val="baseline"/>
        <w:outlineLvl w:val="1"/>
      </w:pPr>
      <w:bookmarkStart w:id="48" w:name="_Toc221272337"/>
      <w:r>
        <w:t>EESK välkomnar att tröskelvärdet på 150 euro för paket som skickas till EU från tredjeländer avskaffas och att det införs en hanteringsavgift för e-handel från och med november 2026 och menar denna skulle eventuellt kunna bli en ny källa till egna medel i EU:s budget.</w:t>
      </w:r>
      <w:bookmarkEnd w:id="48"/>
    </w:p>
    <w:p w14:paraId="4DAA824C" w14:textId="77777777" w:rsidR="00E3707D" w:rsidRPr="00D768D9" w:rsidRDefault="00E3707D" w:rsidP="00E3707D">
      <w:pPr>
        <w:overflowPunct w:val="0"/>
        <w:autoSpaceDE w:val="0"/>
        <w:autoSpaceDN w:val="0"/>
        <w:adjustRightInd w:val="0"/>
        <w:textAlignment w:val="baseline"/>
        <w:rPr>
          <w:bCs/>
          <w:iCs/>
          <w:sz w:val="16"/>
          <w:szCs w:val="16"/>
          <w:lang w:val="en-GB"/>
        </w:rPr>
      </w:pPr>
    </w:p>
    <w:tbl>
      <w:tblPr>
        <w:tblStyle w:val="TableGrid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27"/>
      </w:tblGrid>
      <w:tr w:rsidR="00E3707D" w:rsidRPr="00E3707D" w14:paraId="21B6BE42" w14:textId="77777777" w:rsidTr="005B3E63">
        <w:tc>
          <w:tcPr>
            <w:tcW w:w="1418" w:type="dxa"/>
          </w:tcPr>
          <w:p w14:paraId="21558E01" w14:textId="77777777" w:rsidR="00E3707D" w:rsidRPr="00E3707D" w:rsidRDefault="00E3707D" w:rsidP="00E3707D">
            <w:pPr>
              <w:overflowPunct w:val="0"/>
              <w:autoSpaceDE w:val="0"/>
              <w:autoSpaceDN w:val="0"/>
              <w:adjustRightInd w:val="0"/>
              <w:textAlignment w:val="baseline"/>
              <w:rPr>
                <w:i/>
              </w:rPr>
            </w:pPr>
            <w:r>
              <w:rPr>
                <w:b/>
                <w:i/>
              </w:rPr>
              <w:t>Kontaktperson:</w:t>
            </w:r>
          </w:p>
        </w:tc>
        <w:tc>
          <w:tcPr>
            <w:tcW w:w="7904" w:type="dxa"/>
          </w:tcPr>
          <w:p w14:paraId="6A358185" w14:textId="6A297F81" w:rsidR="00E3707D" w:rsidRPr="00E3707D" w:rsidRDefault="00E3707D" w:rsidP="00E3707D">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E3707D" w:rsidRPr="00E3707D" w14:paraId="009AA950" w14:textId="77777777" w:rsidTr="005B3E63">
        <w:tc>
          <w:tcPr>
            <w:tcW w:w="1418" w:type="dxa"/>
          </w:tcPr>
          <w:p w14:paraId="7AADB5E0" w14:textId="77777777" w:rsidR="00E3707D" w:rsidRPr="00E3707D" w:rsidRDefault="00E3707D" w:rsidP="00E3707D">
            <w:pPr>
              <w:overflowPunct w:val="0"/>
              <w:autoSpaceDE w:val="0"/>
              <w:autoSpaceDN w:val="0"/>
              <w:adjustRightInd w:val="0"/>
              <w:textAlignment w:val="baseline"/>
              <w:rPr>
                <w:i/>
              </w:rPr>
            </w:pPr>
            <w:r>
              <w:rPr>
                <w:i/>
              </w:rPr>
              <w:t>Tfn</w:t>
            </w:r>
          </w:p>
        </w:tc>
        <w:tc>
          <w:tcPr>
            <w:tcW w:w="7904" w:type="dxa"/>
          </w:tcPr>
          <w:p w14:paraId="752752A6" w14:textId="0DC273E7" w:rsidR="00E3707D" w:rsidRPr="00E3707D" w:rsidRDefault="00E3707D" w:rsidP="00E3707D">
            <w:pPr>
              <w:overflowPunct w:val="0"/>
              <w:autoSpaceDE w:val="0"/>
              <w:autoSpaceDN w:val="0"/>
              <w:adjustRightInd w:val="0"/>
              <w:textAlignment w:val="baseline"/>
              <w:rPr>
                <w:i/>
              </w:rPr>
            </w:pPr>
            <w:r>
              <w:rPr>
                <w:i/>
              </w:rPr>
              <w:t>+32 2 546 99 09</w:t>
            </w:r>
          </w:p>
        </w:tc>
      </w:tr>
      <w:tr w:rsidR="00E3707D" w:rsidRPr="00E3707D" w14:paraId="090F9241" w14:textId="77777777" w:rsidTr="005B3E63">
        <w:tc>
          <w:tcPr>
            <w:tcW w:w="1418" w:type="dxa"/>
          </w:tcPr>
          <w:p w14:paraId="485E110B" w14:textId="77777777" w:rsidR="00E3707D" w:rsidRPr="00E3707D" w:rsidRDefault="00E3707D" w:rsidP="00E3707D">
            <w:pPr>
              <w:overflowPunct w:val="0"/>
              <w:autoSpaceDE w:val="0"/>
              <w:autoSpaceDN w:val="0"/>
              <w:adjustRightInd w:val="0"/>
              <w:textAlignment w:val="baseline"/>
              <w:rPr>
                <w:i/>
              </w:rPr>
            </w:pPr>
            <w:r>
              <w:rPr>
                <w:i/>
              </w:rPr>
              <w:t>E-post:</w:t>
            </w:r>
          </w:p>
        </w:tc>
        <w:tc>
          <w:tcPr>
            <w:tcW w:w="7904" w:type="dxa"/>
          </w:tcPr>
          <w:p w14:paraId="5BC0A890" w14:textId="77777777" w:rsidR="00E3707D" w:rsidRPr="00E3707D" w:rsidRDefault="00335001" w:rsidP="00E3707D">
            <w:pPr>
              <w:overflowPunct w:val="0"/>
              <w:autoSpaceDE w:val="0"/>
              <w:autoSpaceDN w:val="0"/>
              <w:adjustRightInd w:val="0"/>
              <w:textAlignment w:val="baseline"/>
              <w:rPr>
                <w:i/>
                <w:iCs/>
              </w:rPr>
            </w:pPr>
            <w:hyperlink r:id="rId29" w:history="1">
              <w:r w:rsidR="004A2FA8">
                <w:rPr>
                  <w:i/>
                  <w:color w:val="0000FF"/>
                  <w:u w:val="single"/>
                </w:rPr>
                <w:t>Gerald.Klec@eesc.europa.eu</w:t>
              </w:r>
            </w:hyperlink>
          </w:p>
        </w:tc>
      </w:tr>
    </w:tbl>
    <w:p w14:paraId="6FE125A3" w14:textId="77777777" w:rsidR="004D7AC0" w:rsidRPr="00D768D9" w:rsidRDefault="004D7AC0" w:rsidP="004D7AC0">
      <w:pPr>
        <w:pStyle w:val="ListParagraph"/>
        <w:ind w:left="0"/>
        <w:rPr>
          <w:sz w:val="16"/>
          <w:szCs w:val="16"/>
        </w:rPr>
      </w:pPr>
    </w:p>
    <w:p w14:paraId="4982DD98" w14:textId="77777777" w:rsidR="004D7AC0" w:rsidRDefault="004D7AC0" w:rsidP="004D7AC0">
      <w:pPr>
        <w:spacing w:after="160" w:line="259" w:lineRule="auto"/>
        <w:jc w:val="left"/>
      </w:pPr>
      <w:r>
        <w:br w:type="page"/>
      </w:r>
    </w:p>
    <w:p w14:paraId="4982DD99" w14:textId="77777777" w:rsidR="004D7AC0" w:rsidRDefault="004D7AC0" w:rsidP="004D7AC0">
      <w:pPr>
        <w:pStyle w:val="Heading1"/>
        <w:rPr>
          <w:b/>
        </w:rPr>
      </w:pPr>
      <w:bookmarkStart w:id="49" w:name="_Toc75527081"/>
      <w:bookmarkStart w:id="50" w:name="_Toc221272338"/>
      <w:r>
        <w:rPr>
          <w:b/>
        </w:rPr>
        <w:lastRenderedPageBreak/>
        <w:t>SYSSELSÄTTNING, SOCIALA FRÅGOR OCH MEDBORGARNA</w:t>
      </w:r>
      <w:bookmarkEnd w:id="49"/>
      <w:bookmarkEnd w:id="50"/>
    </w:p>
    <w:p w14:paraId="4982DD9A" w14:textId="77777777" w:rsidR="004D7AC0" w:rsidRDefault="004D7AC0" w:rsidP="004D7AC0"/>
    <w:p w14:paraId="165D188C" w14:textId="77E52D25" w:rsidR="00DA024B" w:rsidRPr="00DA024B" w:rsidRDefault="00335001" w:rsidP="009A7A3B">
      <w:pPr>
        <w:widowControl w:val="0"/>
        <w:numPr>
          <w:ilvl w:val="0"/>
          <w:numId w:val="2"/>
        </w:numPr>
        <w:overflowPunct w:val="0"/>
        <w:autoSpaceDE w:val="0"/>
        <w:autoSpaceDN w:val="0"/>
        <w:adjustRightInd w:val="0"/>
        <w:ind w:hanging="567"/>
        <w:textAlignment w:val="baseline"/>
        <w:rPr>
          <w:sz w:val="24"/>
          <w:szCs w:val="24"/>
        </w:rPr>
      </w:pPr>
      <w:hyperlink r:id="rId30" w:history="1">
        <w:r w:rsidR="004A2FA8">
          <w:rPr>
            <w:b/>
            <w:i/>
            <w:color w:val="0000FF"/>
            <w:sz w:val="28"/>
            <w:u w:val="single"/>
          </w:rPr>
          <w:t>My Voice, My Choice – för säker och tillgänglig abort</w:t>
        </w:r>
      </w:hyperlink>
    </w:p>
    <w:p w14:paraId="0C83709B" w14:textId="77777777" w:rsidR="00DA024B" w:rsidRPr="00DA024B" w:rsidRDefault="00DA024B" w:rsidP="00DA024B">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387"/>
      </w:tblGrid>
      <w:tr w:rsidR="00DA024B" w:rsidRPr="00DA024B" w14:paraId="616A570F" w14:textId="77777777" w:rsidTr="00D27336">
        <w:tc>
          <w:tcPr>
            <w:tcW w:w="1701" w:type="dxa"/>
          </w:tcPr>
          <w:p w14:paraId="29839133" w14:textId="2E01E88B"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14:paraId="37660F6B" w14:textId="1A42D8F7" w:rsidR="00DA024B" w:rsidRPr="00DA024B" w:rsidRDefault="00DA024B" w:rsidP="00DA024B">
            <w:pPr>
              <w:tabs>
                <w:tab w:val="center" w:pos="284"/>
              </w:tabs>
              <w:overflowPunct w:val="0"/>
              <w:autoSpaceDE w:val="0"/>
              <w:autoSpaceDN w:val="0"/>
              <w:adjustRightInd w:val="0"/>
              <w:ind w:left="266" w:hanging="266"/>
              <w:textAlignment w:val="baseline"/>
            </w:pPr>
            <w:r>
              <w:t>José Antonio Moreno </w:t>
            </w:r>
            <w:proofErr w:type="spellStart"/>
            <w:r>
              <w:t>Díaz</w:t>
            </w:r>
            <w:proofErr w:type="spellEnd"/>
            <w:r>
              <w:t xml:space="preserve"> (Arbetstagargruppen – ES)</w:t>
            </w:r>
          </w:p>
        </w:tc>
      </w:tr>
      <w:tr w:rsidR="00DA024B" w:rsidRPr="00DA024B" w14:paraId="1556A8CF" w14:textId="77777777" w:rsidTr="00D27336">
        <w:tc>
          <w:tcPr>
            <w:tcW w:w="7088" w:type="dxa"/>
            <w:gridSpan w:val="2"/>
          </w:tcPr>
          <w:p w14:paraId="479AB676" w14:textId="77777777" w:rsidR="00DA024B" w:rsidRPr="00DA024B" w:rsidRDefault="00DA024B" w:rsidP="00DA024B">
            <w:pPr>
              <w:tabs>
                <w:tab w:val="center" w:pos="284"/>
              </w:tabs>
              <w:overflowPunct w:val="0"/>
              <w:autoSpaceDE w:val="0"/>
              <w:autoSpaceDN w:val="0"/>
              <w:adjustRightInd w:val="0"/>
              <w:spacing w:line="160" w:lineRule="exact"/>
              <w:ind w:left="266" w:hanging="266"/>
              <w:textAlignment w:val="baseline"/>
              <w:rPr>
                <w:lang w:val="es-ES"/>
              </w:rPr>
            </w:pPr>
          </w:p>
        </w:tc>
      </w:tr>
      <w:tr w:rsidR="00DA024B" w:rsidRPr="00DA024B" w14:paraId="32A3AAD0" w14:textId="77777777" w:rsidTr="00D27336">
        <w:tc>
          <w:tcPr>
            <w:tcW w:w="1701" w:type="dxa"/>
            <w:vMerge w:val="restart"/>
          </w:tcPr>
          <w:p w14:paraId="3896BBCE" w14:textId="118A459D"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 xml:space="preserve">Referensdokument: </w:t>
            </w:r>
          </w:p>
        </w:tc>
        <w:tc>
          <w:tcPr>
            <w:tcW w:w="5387" w:type="dxa"/>
          </w:tcPr>
          <w:p w14:paraId="09AFA6EE" w14:textId="009D4F43" w:rsidR="00DA024B" w:rsidRPr="00DA024B" w:rsidRDefault="00DA024B" w:rsidP="00DA024B">
            <w:pPr>
              <w:tabs>
                <w:tab w:val="center" w:pos="284"/>
              </w:tabs>
              <w:overflowPunct w:val="0"/>
              <w:autoSpaceDE w:val="0"/>
              <w:autoSpaceDN w:val="0"/>
              <w:adjustRightInd w:val="0"/>
              <w:ind w:left="266" w:hanging="266"/>
              <w:textAlignment w:val="baseline"/>
            </w:pPr>
            <w:r>
              <w:t>Yttrande på eget initiativ</w:t>
            </w:r>
          </w:p>
        </w:tc>
      </w:tr>
      <w:tr w:rsidR="00DA024B" w:rsidRPr="00DA024B" w14:paraId="770A643E" w14:textId="77777777" w:rsidTr="00D27336">
        <w:tc>
          <w:tcPr>
            <w:tcW w:w="1701" w:type="dxa"/>
            <w:vMerge/>
          </w:tcPr>
          <w:p w14:paraId="4BDCC9CD" w14:textId="77777777" w:rsidR="00DA024B" w:rsidRPr="00DA024B" w:rsidRDefault="00DA024B" w:rsidP="00DA024B">
            <w:pPr>
              <w:tabs>
                <w:tab w:val="center" w:pos="284"/>
              </w:tabs>
              <w:overflowPunct w:val="0"/>
              <w:autoSpaceDE w:val="0"/>
              <w:autoSpaceDN w:val="0"/>
              <w:adjustRightInd w:val="0"/>
              <w:ind w:left="266" w:hanging="266"/>
              <w:textAlignment w:val="baseline"/>
              <w:rPr>
                <w:b/>
                <w:lang w:val="en-GB"/>
              </w:rPr>
            </w:pPr>
          </w:p>
        </w:tc>
        <w:tc>
          <w:tcPr>
            <w:tcW w:w="5387" w:type="dxa"/>
          </w:tcPr>
          <w:p w14:paraId="24EE10E2" w14:textId="77777777" w:rsidR="00DA024B" w:rsidRDefault="00DA024B" w:rsidP="00DA024B">
            <w:pPr>
              <w:tabs>
                <w:tab w:val="center" w:pos="284"/>
              </w:tabs>
              <w:overflowPunct w:val="0"/>
              <w:autoSpaceDE w:val="0"/>
              <w:autoSpaceDN w:val="0"/>
              <w:adjustRightInd w:val="0"/>
              <w:ind w:left="266" w:hanging="266"/>
              <w:textAlignment w:val="baseline"/>
            </w:pPr>
            <w:r>
              <w:t>EESC-2025-03118-00-00-AC</w:t>
            </w:r>
          </w:p>
          <w:p w14:paraId="703687F3" w14:textId="77777777" w:rsidR="000C31E1" w:rsidRPr="00DA024B" w:rsidRDefault="000C31E1" w:rsidP="00DA024B">
            <w:pPr>
              <w:tabs>
                <w:tab w:val="center" w:pos="284"/>
              </w:tabs>
              <w:overflowPunct w:val="0"/>
              <w:autoSpaceDE w:val="0"/>
              <w:autoSpaceDN w:val="0"/>
              <w:adjustRightInd w:val="0"/>
              <w:ind w:left="266" w:hanging="266"/>
              <w:textAlignment w:val="baseline"/>
              <w:rPr>
                <w:lang w:val="en-GB"/>
              </w:rPr>
            </w:pPr>
          </w:p>
        </w:tc>
      </w:tr>
    </w:tbl>
    <w:p w14:paraId="64B49F2C" w14:textId="77777777" w:rsidR="00DA024B" w:rsidRPr="00DA024B" w:rsidRDefault="00DA024B" w:rsidP="00DA024B">
      <w:pPr>
        <w:keepNext/>
        <w:keepLines/>
        <w:tabs>
          <w:tab w:val="center" w:pos="284"/>
        </w:tabs>
        <w:overflowPunct w:val="0"/>
        <w:autoSpaceDE w:val="0"/>
        <w:autoSpaceDN w:val="0"/>
        <w:adjustRightInd w:val="0"/>
        <w:ind w:left="266" w:hanging="266"/>
        <w:textAlignment w:val="baseline"/>
        <w:rPr>
          <w:b/>
        </w:rPr>
      </w:pPr>
      <w:r>
        <w:rPr>
          <w:b/>
        </w:rPr>
        <w:t>Huvudpunkter</w:t>
      </w:r>
    </w:p>
    <w:p w14:paraId="004B568C" w14:textId="77777777" w:rsidR="00DA024B" w:rsidRPr="00DA024B" w:rsidRDefault="00DA024B" w:rsidP="00DA024B">
      <w:pPr>
        <w:overflowPunct w:val="0"/>
        <w:autoSpaceDE w:val="0"/>
        <w:autoSpaceDN w:val="0"/>
        <w:adjustRightInd w:val="0"/>
        <w:textAlignment w:val="baseline"/>
        <w:rPr>
          <w:bCs/>
          <w:iCs/>
          <w:sz w:val="16"/>
          <w:szCs w:val="16"/>
          <w:lang w:val="en-GB"/>
        </w:rPr>
      </w:pPr>
    </w:p>
    <w:p w14:paraId="6543DA20" w14:textId="77777777" w:rsidR="00DA024B" w:rsidRDefault="00DA024B" w:rsidP="00DA024B">
      <w:pPr>
        <w:overflowPunct w:val="0"/>
        <w:autoSpaceDE w:val="0"/>
        <w:autoSpaceDN w:val="0"/>
        <w:adjustRightInd w:val="0"/>
        <w:textAlignment w:val="baseline"/>
        <w:rPr>
          <w:bCs/>
          <w:iCs/>
        </w:rPr>
      </w:pPr>
      <w:proofErr w:type="spellStart"/>
      <w:r>
        <w:t>EESK:s</w:t>
      </w:r>
      <w:proofErr w:type="spellEnd"/>
      <w:r>
        <w:t xml:space="preserve"> ståndpunkt:</w:t>
      </w:r>
    </w:p>
    <w:p w14:paraId="73CD3525" w14:textId="77777777" w:rsidR="000C31E1" w:rsidRPr="00DA024B" w:rsidRDefault="000C31E1" w:rsidP="00DA024B">
      <w:pPr>
        <w:overflowPunct w:val="0"/>
        <w:autoSpaceDE w:val="0"/>
        <w:autoSpaceDN w:val="0"/>
        <w:adjustRightInd w:val="0"/>
        <w:textAlignment w:val="baseline"/>
        <w:rPr>
          <w:bCs/>
          <w:iCs/>
          <w:lang w:val="en-GB"/>
        </w:rPr>
      </w:pPr>
    </w:p>
    <w:p w14:paraId="7713F057"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vill lyfta fram och tacka för de insatser som gjorts inom ramen för det europeiska medborgarinitiativ som drivs av rörelsen ”My Voice, My Choice”.</w:t>
      </w:r>
    </w:p>
    <w:p w14:paraId="52F8255A"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understryker att abort är och bör vara en grundläggande rättighet som är kopplad till många andra rättigheter utöver rätten till hälsa.</w:t>
      </w:r>
    </w:p>
    <w:p w14:paraId="14BDCF54"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EESK uppmanar kommissionen att lägga fram ett förslag om ekonomiskt stöd till medlemsstaterna så att alla kvinnor i EU som ännu inte har tillgång till säker och laglig abort kan få det, inom ramen för tillämplig nationell lagstiftning.</w:t>
      </w:r>
    </w:p>
    <w:p w14:paraId="50C796FE"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betonar att förnekande eller hindrande av abortvård utgör institutionellt könsrelaterat våld.</w:t>
      </w:r>
    </w:p>
    <w:p w14:paraId="13F86112"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betonar att tillgång till säker och laglig abort ingår i EU:s skyldighet att värna kvinnors värdighet, integritet och jämställdhet.</w:t>
      </w:r>
    </w:p>
    <w:p w14:paraId="3AB0BE5D"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Beslutet att avbryta en graviditet ankommer uteslutande på den berörda kvinnan, som självständigt ska kunna fatta detta beslut utan att påverkas av tvångsmedel, desinformation eller stigmatisering.</w:t>
      </w:r>
    </w:p>
    <w:p w14:paraId="2983D2EC"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betonar att tillgången till säker och laglig abort måste åtföljas av strategier och program som säkerställer en välinformerad valfrihet och omfattande sexualundervisning.</w:t>
      </w:r>
    </w:p>
    <w:p w14:paraId="413F791B"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Fullständig sexualundervisning är avgörande för att förebygga oönskade graviditeter, främja jämställdhet och skydda mot sexuellt våld.</w:t>
      </w:r>
    </w:p>
    <w:p w14:paraId="3B15E4B0"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uppmanar medlemsstaterna att integrera åldersanpassad, kapacitetsanpassad, vetenskapligt belagd och fullständig sexualundervisning i skolornas läroplaner.</w:t>
      </w:r>
    </w:p>
    <w:p w14:paraId="51F312A5"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Kommissionen behöver klargöra vilka EU-medel som kommer att finansiera utövandet av denna rättighet.</w:t>
      </w:r>
    </w:p>
    <w:p w14:paraId="751F348E" w14:textId="77777777" w:rsidR="00DA024B" w:rsidRP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föreslår att Europeiska jämställdhetsinstitutet och Eurostat samlar in disaggregerade data om sexuell och reproduktiv hälsa och sexuella och reproduktiva rättigheter.</w:t>
      </w:r>
    </w:p>
    <w:p w14:paraId="49302C03" w14:textId="77777777" w:rsidR="00DA024B" w:rsidRDefault="00DA024B" w:rsidP="009A7A3B">
      <w:pPr>
        <w:widowControl w:val="0"/>
        <w:numPr>
          <w:ilvl w:val="0"/>
          <w:numId w:val="10"/>
        </w:numPr>
        <w:overflowPunct w:val="0"/>
        <w:autoSpaceDE w:val="0"/>
        <w:autoSpaceDN w:val="0"/>
        <w:adjustRightInd w:val="0"/>
        <w:spacing w:line="276" w:lineRule="auto"/>
        <w:ind w:left="284" w:hanging="284"/>
        <w:textAlignment w:val="baseline"/>
        <w:rPr>
          <w:szCs w:val="20"/>
        </w:rPr>
      </w:pPr>
      <w:r>
        <w:t>Vi anser att kvinnors rättigheter måste stärkas mot bakgrund av högerextrema och fundamentalistiska gruppers angrepp.</w:t>
      </w:r>
    </w:p>
    <w:p w14:paraId="2780B597" w14:textId="77777777" w:rsidR="00D27336" w:rsidRPr="00DA024B" w:rsidRDefault="00D27336" w:rsidP="00D27336">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DA024B" w:rsidRPr="00DA024B" w14:paraId="5C43AAEF" w14:textId="77777777" w:rsidTr="00D27336">
        <w:tc>
          <w:tcPr>
            <w:tcW w:w="1418" w:type="dxa"/>
          </w:tcPr>
          <w:p w14:paraId="581555D1" w14:textId="77777777" w:rsidR="00DA024B" w:rsidRPr="00DA024B" w:rsidRDefault="00DA024B" w:rsidP="00DA024B">
            <w:pPr>
              <w:overflowPunct w:val="0"/>
              <w:autoSpaceDE w:val="0"/>
              <w:autoSpaceDN w:val="0"/>
              <w:adjustRightInd w:val="0"/>
              <w:spacing w:line="240" w:lineRule="auto"/>
              <w:textAlignment w:val="baseline"/>
              <w:rPr>
                <w:i/>
              </w:rPr>
            </w:pPr>
            <w:r>
              <w:rPr>
                <w:b/>
                <w:i/>
              </w:rPr>
              <w:t>Kontaktperson:</w:t>
            </w:r>
          </w:p>
        </w:tc>
        <w:tc>
          <w:tcPr>
            <w:tcW w:w="5670" w:type="dxa"/>
          </w:tcPr>
          <w:p w14:paraId="458A0DE4" w14:textId="77777777" w:rsidR="00DA024B" w:rsidRPr="00DA024B" w:rsidRDefault="00DA024B" w:rsidP="00DA024B">
            <w:pPr>
              <w:overflowPunct w:val="0"/>
              <w:autoSpaceDE w:val="0"/>
              <w:autoSpaceDN w:val="0"/>
              <w:adjustRightInd w:val="0"/>
              <w:spacing w:line="240" w:lineRule="auto"/>
              <w:textAlignment w:val="baseline"/>
              <w:rPr>
                <w:i/>
              </w:rPr>
            </w:pPr>
            <w:r>
              <w:rPr>
                <w:i/>
              </w:rPr>
              <w:t xml:space="preserve">Antoni Torras </w:t>
            </w:r>
            <w:proofErr w:type="spellStart"/>
            <w:r>
              <w:rPr>
                <w:i/>
              </w:rPr>
              <w:t>Estruch</w:t>
            </w:r>
            <w:proofErr w:type="spellEnd"/>
          </w:p>
        </w:tc>
      </w:tr>
      <w:tr w:rsidR="00DA024B" w:rsidRPr="00DA024B" w14:paraId="2F183540" w14:textId="77777777" w:rsidTr="00D27336">
        <w:tc>
          <w:tcPr>
            <w:tcW w:w="1418" w:type="dxa"/>
          </w:tcPr>
          <w:p w14:paraId="2B017B20" w14:textId="77777777" w:rsidR="00DA024B" w:rsidRPr="00DA024B" w:rsidRDefault="00DA024B" w:rsidP="00DA024B">
            <w:pPr>
              <w:overflowPunct w:val="0"/>
              <w:autoSpaceDE w:val="0"/>
              <w:autoSpaceDN w:val="0"/>
              <w:adjustRightInd w:val="0"/>
              <w:spacing w:line="240" w:lineRule="auto"/>
              <w:textAlignment w:val="baseline"/>
              <w:rPr>
                <w:i/>
              </w:rPr>
            </w:pPr>
            <w:r>
              <w:rPr>
                <w:i/>
              </w:rPr>
              <w:t>Tfn</w:t>
            </w:r>
          </w:p>
        </w:tc>
        <w:tc>
          <w:tcPr>
            <w:tcW w:w="5670" w:type="dxa"/>
          </w:tcPr>
          <w:p w14:paraId="72DD4E78" w14:textId="77777777" w:rsidR="00DA024B" w:rsidRPr="00DA024B" w:rsidRDefault="00DA024B" w:rsidP="00DA024B">
            <w:pPr>
              <w:overflowPunct w:val="0"/>
              <w:autoSpaceDE w:val="0"/>
              <w:autoSpaceDN w:val="0"/>
              <w:adjustRightInd w:val="0"/>
              <w:spacing w:line="240" w:lineRule="auto"/>
              <w:textAlignment w:val="baseline"/>
              <w:rPr>
                <w:i/>
              </w:rPr>
            </w:pPr>
            <w:r>
              <w:rPr>
                <w:i/>
              </w:rPr>
              <w:t>+32 25468391</w:t>
            </w:r>
          </w:p>
        </w:tc>
      </w:tr>
      <w:tr w:rsidR="00DA024B" w:rsidRPr="00DA024B" w14:paraId="30ABAB1D" w14:textId="77777777" w:rsidTr="00D27336">
        <w:tc>
          <w:tcPr>
            <w:tcW w:w="1418" w:type="dxa"/>
          </w:tcPr>
          <w:p w14:paraId="4EBFA234" w14:textId="2DF66BCC" w:rsidR="00DA024B" w:rsidRPr="00DA024B" w:rsidRDefault="00B609BB" w:rsidP="00DA024B">
            <w:pPr>
              <w:overflowPunct w:val="0"/>
              <w:autoSpaceDE w:val="0"/>
              <w:autoSpaceDN w:val="0"/>
              <w:adjustRightInd w:val="0"/>
              <w:spacing w:line="240" w:lineRule="auto"/>
              <w:textAlignment w:val="baseline"/>
              <w:rPr>
                <w:i/>
              </w:rPr>
            </w:pPr>
            <w:r>
              <w:rPr>
                <w:i/>
              </w:rPr>
              <w:t>E-post:</w:t>
            </w:r>
          </w:p>
        </w:tc>
        <w:tc>
          <w:tcPr>
            <w:tcW w:w="5670" w:type="dxa"/>
          </w:tcPr>
          <w:p w14:paraId="28BE8972" w14:textId="77777777" w:rsidR="00DA024B" w:rsidRPr="00CB6673" w:rsidRDefault="00335001" w:rsidP="00DA024B">
            <w:pPr>
              <w:overflowPunct w:val="0"/>
              <w:autoSpaceDE w:val="0"/>
              <w:autoSpaceDN w:val="0"/>
              <w:adjustRightInd w:val="0"/>
              <w:spacing w:line="240" w:lineRule="auto"/>
              <w:textAlignment w:val="baseline"/>
              <w:rPr>
                <w:i/>
                <w:iCs/>
              </w:rPr>
            </w:pPr>
            <w:hyperlink r:id="rId31" w:history="1">
              <w:r w:rsidR="004A2FA8">
                <w:rPr>
                  <w:i/>
                  <w:color w:val="0000FF"/>
                  <w:u w:val="single"/>
                </w:rPr>
                <w:t>Antoni.TorrasEstruch@eesc.europa.eu</w:t>
              </w:r>
            </w:hyperlink>
            <w:r w:rsidR="004A2FA8">
              <w:rPr>
                <w:i/>
              </w:rPr>
              <w:t xml:space="preserve"> </w:t>
            </w:r>
          </w:p>
        </w:tc>
      </w:tr>
    </w:tbl>
    <w:p w14:paraId="4982DDC3" w14:textId="77777777" w:rsidR="004D7AC0" w:rsidRDefault="004D7AC0" w:rsidP="004D7AC0">
      <w:pPr>
        <w:pStyle w:val="ListParagraph"/>
        <w:ind w:left="0"/>
      </w:pPr>
    </w:p>
    <w:p w14:paraId="4982DDC4" w14:textId="04457CD2" w:rsidR="00FC1076" w:rsidRDefault="00FC1076">
      <w:pPr>
        <w:spacing w:after="160" w:line="259" w:lineRule="auto"/>
        <w:jc w:val="left"/>
      </w:pPr>
      <w:r>
        <w:br w:type="page"/>
      </w:r>
    </w:p>
    <w:p w14:paraId="26AB6808" w14:textId="61923C43" w:rsidR="00920DBD" w:rsidRPr="00920DBD" w:rsidRDefault="00335001" w:rsidP="009A7A3B">
      <w:pPr>
        <w:widowControl w:val="0"/>
        <w:numPr>
          <w:ilvl w:val="0"/>
          <w:numId w:val="5"/>
        </w:numPr>
        <w:overflowPunct w:val="0"/>
        <w:autoSpaceDE w:val="0"/>
        <w:autoSpaceDN w:val="0"/>
        <w:adjustRightInd w:val="0"/>
        <w:ind w:hanging="567"/>
        <w:textAlignment w:val="baseline"/>
        <w:rPr>
          <w:sz w:val="24"/>
          <w:szCs w:val="24"/>
        </w:rPr>
      </w:pPr>
      <w:hyperlink r:id="rId32" w:history="1">
        <w:r w:rsidR="004A2FA8">
          <w:rPr>
            <w:b/>
            <w:i/>
            <w:color w:val="0000FF"/>
            <w:sz w:val="28"/>
            <w:u w:val="single"/>
          </w:rPr>
          <w:t>Förslag till förordning om Erasmus+ (2028–2034)</w:t>
        </w:r>
      </w:hyperlink>
    </w:p>
    <w:p w14:paraId="18C2D4F9" w14:textId="77777777" w:rsidR="00920DBD" w:rsidRPr="00920DBD" w:rsidRDefault="00920DBD" w:rsidP="00920DBD">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gridCol w:w="6"/>
      </w:tblGrid>
      <w:tr w:rsidR="00A704FE" w:rsidRPr="00920DBD" w14:paraId="4688E589" w14:textId="77777777" w:rsidTr="001D0535">
        <w:tc>
          <w:tcPr>
            <w:tcW w:w="2552" w:type="dxa"/>
          </w:tcPr>
          <w:p w14:paraId="0ECE3D8F" w14:textId="421EC2CC"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Huvudföredragande</w:t>
            </w:r>
          </w:p>
          <w:p w14:paraId="191C5571" w14:textId="3123F636"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Medhuvudföredragande</w:t>
            </w:r>
          </w:p>
        </w:tc>
        <w:tc>
          <w:tcPr>
            <w:tcW w:w="6237" w:type="dxa"/>
            <w:gridSpan w:val="2"/>
          </w:tcPr>
          <w:p w14:paraId="6F069642" w14:textId="4BA930E3" w:rsidR="00A704FE" w:rsidRPr="00920DBD" w:rsidRDefault="00A704FE" w:rsidP="001D0535">
            <w:pPr>
              <w:tabs>
                <w:tab w:val="center" w:pos="284"/>
              </w:tabs>
              <w:overflowPunct w:val="0"/>
              <w:autoSpaceDE w:val="0"/>
              <w:autoSpaceDN w:val="0"/>
              <w:adjustRightInd w:val="0"/>
              <w:ind w:left="266" w:hanging="266"/>
              <w:textAlignment w:val="baseline"/>
            </w:pPr>
            <w:r>
              <w:t xml:space="preserve">Nicoletta </w:t>
            </w:r>
            <w:proofErr w:type="spellStart"/>
            <w:r>
              <w:t>Merlo</w:t>
            </w:r>
            <w:proofErr w:type="spellEnd"/>
            <w:r>
              <w:t xml:space="preserve"> (Arbetstagargruppen – IT)</w:t>
            </w:r>
          </w:p>
          <w:p w14:paraId="6ABF4362" w14:textId="34C541F1"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Katrīna</w:t>
            </w:r>
            <w:proofErr w:type="spellEnd"/>
            <w:r>
              <w:t xml:space="preserve"> </w:t>
            </w:r>
            <w:proofErr w:type="spellStart"/>
            <w:r>
              <w:t>Leitāne</w:t>
            </w:r>
            <w:proofErr w:type="spellEnd"/>
            <w:r>
              <w:t xml:space="preserve"> (Gruppen för civilsamhällesorganisationer–LV)</w:t>
            </w:r>
          </w:p>
        </w:tc>
      </w:tr>
      <w:tr w:rsidR="00A704FE" w:rsidRPr="00920DBD" w14:paraId="4F9A3398" w14:textId="77777777" w:rsidTr="001D0535">
        <w:tc>
          <w:tcPr>
            <w:tcW w:w="2552" w:type="dxa"/>
          </w:tcPr>
          <w:p w14:paraId="0CDA97EF" w14:textId="77777777" w:rsidR="00A704FE" w:rsidRPr="00920DBD" w:rsidRDefault="00A704FE" w:rsidP="001D0535">
            <w:pPr>
              <w:tabs>
                <w:tab w:val="center" w:pos="284"/>
              </w:tabs>
              <w:overflowPunct w:val="0"/>
              <w:autoSpaceDE w:val="0"/>
              <w:autoSpaceDN w:val="0"/>
              <w:adjustRightInd w:val="0"/>
              <w:ind w:left="266" w:hanging="266"/>
              <w:textAlignment w:val="baseline"/>
              <w:rPr>
                <w:b/>
              </w:rPr>
            </w:pPr>
          </w:p>
        </w:tc>
        <w:tc>
          <w:tcPr>
            <w:tcW w:w="6237" w:type="dxa"/>
            <w:gridSpan w:val="2"/>
          </w:tcPr>
          <w:p w14:paraId="3903532A" w14:textId="77777777" w:rsidR="00A704FE" w:rsidRPr="00920DBD" w:rsidRDefault="00A704FE" w:rsidP="001D0535">
            <w:pPr>
              <w:tabs>
                <w:tab w:val="center" w:pos="284"/>
              </w:tabs>
              <w:overflowPunct w:val="0"/>
              <w:autoSpaceDE w:val="0"/>
              <w:autoSpaceDN w:val="0"/>
              <w:adjustRightInd w:val="0"/>
              <w:ind w:left="266" w:hanging="266"/>
              <w:textAlignment w:val="baseline"/>
            </w:pPr>
          </w:p>
        </w:tc>
      </w:tr>
      <w:tr w:rsidR="00A704FE" w:rsidRPr="00920DBD" w14:paraId="27DE7F42" w14:textId="77777777" w:rsidTr="001D0535">
        <w:trPr>
          <w:gridAfter w:val="1"/>
          <w:wAfter w:w="6" w:type="dxa"/>
        </w:trPr>
        <w:tc>
          <w:tcPr>
            <w:tcW w:w="8783" w:type="dxa"/>
            <w:gridSpan w:val="2"/>
          </w:tcPr>
          <w:p w14:paraId="69BA370B" w14:textId="77777777" w:rsidR="00A704FE" w:rsidRPr="00920DBD" w:rsidRDefault="00A704FE" w:rsidP="001D0535">
            <w:pPr>
              <w:tabs>
                <w:tab w:val="center" w:pos="284"/>
              </w:tabs>
              <w:overflowPunct w:val="0"/>
              <w:autoSpaceDE w:val="0"/>
              <w:autoSpaceDN w:val="0"/>
              <w:adjustRightInd w:val="0"/>
              <w:spacing w:line="160" w:lineRule="exact"/>
              <w:ind w:left="266" w:hanging="266"/>
              <w:textAlignment w:val="baseline"/>
            </w:pPr>
          </w:p>
        </w:tc>
      </w:tr>
      <w:tr w:rsidR="00A704FE" w:rsidRPr="00920DBD" w14:paraId="76754DBD" w14:textId="77777777" w:rsidTr="001D0535">
        <w:tc>
          <w:tcPr>
            <w:tcW w:w="2552" w:type="dxa"/>
            <w:vMerge w:val="restart"/>
          </w:tcPr>
          <w:p w14:paraId="1DC4CDC9" w14:textId="0E7F8D5A"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Referensdokument: </w:t>
            </w:r>
          </w:p>
        </w:tc>
        <w:tc>
          <w:tcPr>
            <w:tcW w:w="6237" w:type="dxa"/>
            <w:gridSpan w:val="2"/>
          </w:tcPr>
          <w:p w14:paraId="6A5C9391" w14:textId="2E8ED659" w:rsidR="00C1318C" w:rsidRDefault="00C1318C" w:rsidP="001D0535">
            <w:pPr>
              <w:tabs>
                <w:tab w:val="center" w:pos="284"/>
              </w:tabs>
              <w:overflowPunct w:val="0"/>
              <w:autoSpaceDE w:val="0"/>
              <w:autoSpaceDN w:val="0"/>
              <w:adjustRightInd w:val="0"/>
              <w:ind w:left="266" w:hanging="266"/>
              <w:textAlignment w:val="baseline"/>
            </w:pPr>
            <w:r>
              <w:t>COM(2025) 395 final</w:t>
            </w:r>
          </w:p>
          <w:p w14:paraId="22176473" w14:textId="4E5E5E28" w:rsidR="00A704FE" w:rsidRPr="00920DBD" w:rsidRDefault="00A704FE" w:rsidP="001D0535">
            <w:pPr>
              <w:tabs>
                <w:tab w:val="center" w:pos="284"/>
              </w:tabs>
              <w:overflowPunct w:val="0"/>
              <w:autoSpaceDE w:val="0"/>
              <w:autoSpaceDN w:val="0"/>
              <w:adjustRightInd w:val="0"/>
              <w:ind w:left="266" w:hanging="266"/>
              <w:textAlignment w:val="baseline"/>
            </w:pPr>
            <w:r>
              <w:t>COM(2025) 549 final</w:t>
            </w:r>
          </w:p>
        </w:tc>
      </w:tr>
      <w:tr w:rsidR="00A704FE" w:rsidRPr="00920DBD" w14:paraId="0B56F000" w14:textId="77777777" w:rsidTr="001D0535">
        <w:tc>
          <w:tcPr>
            <w:tcW w:w="2552" w:type="dxa"/>
            <w:vMerge/>
          </w:tcPr>
          <w:p w14:paraId="0D34542F" w14:textId="77777777" w:rsidR="00A704FE" w:rsidRPr="00920DBD" w:rsidRDefault="00A704FE" w:rsidP="001D0535">
            <w:pPr>
              <w:tabs>
                <w:tab w:val="center" w:pos="284"/>
              </w:tabs>
              <w:overflowPunct w:val="0"/>
              <w:autoSpaceDE w:val="0"/>
              <w:autoSpaceDN w:val="0"/>
              <w:adjustRightInd w:val="0"/>
              <w:ind w:left="266" w:hanging="266"/>
              <w:textAlignment w:val="baseline"/>
              <w:rPr>
                <w:b/>
                <w:lang w:val="en-GB"/>
              </w:rPr>
            </w:pPr>
          </w:p>
        </w:tc>
        <w:tc>
          <w:tcPr>
            <w:tcW w:w="6237" w:type="dxa"/>
            <w:gridSpan w:val="2"/>
          </w:tcPr>
          <w:p w14:paraId="2B8E40C1" w14:textId="154F01AC" w:rsidR="00A704FE" w:rsidRPr="00920DBD" w:rsidRDefault="00A704FE" w:rsidP="001D0535">
            <w:pPr>
              <w:tabs>
                <w:tab w:val="center" w:pos="284"/>
              </w:tabs>
              <w:overflowPunct w:val="0"/>
              <w:autoSpaceDE w:val="0"/>
              <w:autoSpaceDN w:val="0"/>
              <w:adjustRightInd w:val="0"/>
              <w:ind w:left="266" w:hanging="266"/>
              <w:textAlignment w:val="baseline"/>
            </w:pPr>
            <w:r>
              <w:t>EESC-2025-02919-00-00-AC</w:t>
            </w:r>
          </w:p>
        </w:tc>
      </w:tr>
    </w:tbl>
    <w:p w14:paraId="2141F935" w14:textId="77777777" w:rsidR="00A704FE" w:rsidRPr="00920DBD" w:rsidRDefault="00A704FE" w:rsidP="00A704FE">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rPr>
      </w:pPr>
      <w:r>
        <w:rPr>
          <w:b/>
        </w:rPr>
        <w:t>Huvudpunkter</w:t>
      </w:r>
    </w:p>
    <w:p w14:paraId="1D4B2DF5"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A704FE">
      <w:pPr>
        <w:overflowPunct w:val="0"/>
        <w:autoSpaceDE w:val="0"/>
        <w:autoSpaceDN w:val="0"/>
        <w:adjustRightInd w:val="0"/>
        <w:textAlignment w:val="baseline"/>
        <w:rPr>
          <w:bCs/>
          <w:iCs/>
        </w:rPr>
      </w:pPr>
      <w:proofErr w:type="spellStart"/>
      <w:r>
        <w:t>EESK:s</w:t>
      </w:r>
      <w:proofErr w:type="spellEnd"/>
      <w:r>
        <w:t xml:space="preserve"> ståndpunkt:</w:t>
      </w:r>
    </w:p>
    <w:p w14:paraId="681BF42D" w14:textId="77777777" w:rsidR="00A704FE" w:rsidRPr="00920DBD" w:rsidRDefault="00A704FE" w:rsidP="00A704FE">
      <w:pPr>
        <w:overflowPunct w:val="0"/>
        <w:autoSpaceDE w:val="0"/>
        <w:autoSpaceDN w:val="0"/>
        <w:adjustRightInd w:val="0"/>
        <w:textAlignment w:val="baseline"/>
        <w:rPr>
          <w:bCs/>
          <w:iCs/>
          <w:lang w:val="en-GB"/>
        </w:rPr>
      </w:pPr>
    </w:p>
    <w:p w14:paraId="137359B6"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EESK framhåller behovet av en tydlig struktur inom programmet Erasmus+ med en klar åtskillnad mellan sektorerna ungdom, utbildning och idrott, var och en med särskilda insatser och definitioner.</w:t>
      </w:r>
    </w:p>
    <w:p w14:paraId="4B455C28"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Kommittén efterlyser att minst 15 % av den totala budgeten anslås för ungdomsområdet och minst 26,2 % för yrkesutbildning.</w:t>
      </w:r>
    </w:p>
    <w:p w14:paraId="3EED377C"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Vi varnar för omstruktureringar som skulle kunna minska nyckelåtgärdernas synlighet och förespråkar en åtgärd för ”stöd till politikutveckling” som är skild från ”samarbete mellan organisationer och institutioner” för att främja ungdomars deltagande och demokratiskt engagemang.</w:t>
      </w:r>
    </w:p>
    <w:p w14:paraId="2D76586E"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EESK understryker vikten av ordentlig övervakning och deltagandebaserad styrning samt av att skydda den europeiska solidaritetskårens unika identitet, samtidigt som tillgängligheten bibehålls för ungdomar med begränsade möjligheter.</w:t>
      </w:r>
    </w:p>
    <w:p w14:paraId="302B3945"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Kommittén uppmanar till inkludering utanför EU, fortsatt stöd till mobilitet för yrkesverksamma och utåtriktad verksamhet specifikt för missgynnade grupper, särskilt unga som varken arbetar eller studerar.</w:t>
      </w:r>
    </w:p>
    <w:p w14:paraId="0540E695"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 xml:space="preserve">Vi betonar behovet av att stärka den socioekonomiska inverkan av Erasmus+ genom att prioritera mobilitet i utbildningssyfte, öka finansieringen av yrkesutbildning och främja samarbete mellan utbildningsanordnare och </w:t>
      </w:r>
    </w:p>
    <w:p w14:paraId="25DAA5CB" w14:textId="77777777" w:rsidR="00A704FE" w:rsidRPr="00374C02" w:rsidRDefault="00A704FE" w:rsidP="009A7A3B">
      <w:pPr>
        <w:widowControl w:val="0"/>
        <w:numPr>
          <w:ilvl w:val="0"/>
          <w:numId w:val="10"/>
        </w:numPr>
        <w:overflowPunct w:val="0"/>
        <w:autoSpaceDE w:val="0"/>
        <w:autoSpaceDN w:val="0"/>
        <w:adjustRightInd w:val="0"/>
        <w:spacing w:line="276" w:lineRule="auto"/>
        <w:ind w:left="284" w:hanging="284"/>
        <w:textAlignment w:val="baseline"/>
      </w:pPr>
      <w:r>
        <w:t>arbetsmarknaden för att driva på innovation inom kompetensutveckling.</w:t>
      </w:r>
    </w:p>
    <w:p w14:paraId="5017110C"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p w14:paraId="1FF5CAF5"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A704FE" w:rsidRPr="00920DBD" w14:paraId="0F38BD4C" w14:textId="77777777" w:rsidTr="001D0535">
        <w:tc>
          <w:tcPr>
            <w:tcW w:w="1418" w:type="dxa"/>
          </w:tcPr>
          <w:p w14:paraId="3377EB6D" w14:textId="77777777" w:rsidR="00A704FE" w:rsidRPr="00920DBD" w:rsidRDefault="00A704FE" w:rsidP="001D0535">
            <w:pPr>
              <w:overflowPunct w:val="0"/>
              <w:autoSpaceDE w:val="0"/>
              <w:autoSpaceDN w:val="0"/>
              <w:adjustRightInd w:val="0"/>
              <w:spacing w:line="240" w:lineRule="auto"/>
              <w:textAlignment w:val="baseline"/>
              <w:rPr>
                <w:i/>
              </w:rPr>
            </w:pPr>
            <w:r>
              <w:rPr>
                <w:b/>
                <w:i/>
              </w:rPr>
              <w:t>Kontaktperson:</w:t>
            </w:r>
          </w:p>
        </w:tc>
        <w:tc>
          <w:tcPr>
            <w:tcW w:w="5670" w:type="dxa"/>
          </w:tcPr>
          <w:p w14:paraId="1A8F86F2" w14:textId="5FF93B99" w:rsidR="00A704FE" w:rsidRPr="00920DBD" w:rsidRDefault="00A704FE" w:rsidP="001D0535">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00A704FE" w:rsidRPr="00920DBD" w14:paraId="0102873D" w14:textId="77777777" w:rsidTr="001D0535">
        <w:tc>
          <w:tcPr>
            <w:tcW w:w="1418" w:type="dxa"/>
          </w:tcPr>
          <w:p w14:paraId="0EC2B5C0" w14:textId="77777777" w:rsidR="00A704FE" w:rsidRPr="00920DBD" w:rsidRDefault="00A704FE" w:rsidP="001D0535">
            <w:pPr>
              <w:overflowPunct w:val="0"/>
              <w:autoSpaceDE w:val="0"/>
              <w:autoSpaceDN w:val="0"/>
              <w:adjustRightInd w:val="0"/>
              <w:spacing w:line="240" w:lineRule="auto"/>
              <w:textAlignment w:val="baseline"/>
              <w:rPr>
                <w:i/>
              </w:rPr>
            </w:pPr>
            <w:r>
              <w:rPr>
                <w:i/>
              </w:rPr>
              <w:t>Tfn</w:t>
            </w:r>
          </w:p>
        </w:tc>
        <w:tc>
          <w:tcPr>
            <w:tcW w:w="5670" w:type="dxa"/>
          </w:tcPr>
          <w:p w14:paraId="5EC32F82" w14:textId="77777777" w:rsidR="00A704FE" w:rsidRPr="00920DBD" w:rsidRDefault="00A704FE" w:rsidP="001D0535">
            <w:pPr>
              <w:overflowPunct w:val="0"/>
              <w:autoSpaceDE w:val="0"/>
              <w:autoSpaceDN w:val="0"/>
              <w:adjustRightInd w:val="0"/>
              <w:spacing w:line="240" w:lineRule="auto"/>
              <w:textAlignment w:val="baseline"/>
              <w:rPr>
                <w:i/>
              </w:rPr>
            </w:pPr>
            <w:r>
              <w:rPr>
                <w:i/>
              </w:rPr>
              <w:t>+32 2 546 87 74</w:t>
            </w:r>
          </w:p>
        </w:tc>
      </w:tr>
      <w:tr w:rsidR="00A704FE" w:rsidRPr="00920DBD" w14:paraId="2A8BEBC0" w14:textId="77777777" w:rsidTr="001D0535">
        <w:tc>
          <w:tcPr>
            <w:tcW w:w="1418" w:type="dxa"/>
          </w:tcPr>
          <w:p w14:paraId="590AF00C" w14:textId="12FFCE7F" w:rsidR="00A704FE" w:rsidRPr="00920DBD" w:rsidRDefault="00B417D4" w:rsidP="001D0535">
            <w:pPr>
              <w:overflowPunct w:val="0"/>
              <w:autoSpaceDE w:val="0"/>
              <w:autoSpaceDN w:val="0"/>
              <w:adjustRightInd w:val="0"/>
              <w:spacing w:line="240" w:lineRule="auto"/>
              <w:textAlignment w:val="baseline"/>
              <w:rPr>
                <w:i/>
              </w:rPr>
            </w:pPr>
            <w:r>
              <w:rPr>
                <w:i/>
              </w:rPr>
              <w:t>E-post:</w:t>
            </w:r>
          </w:p>
        </w:tc>
        <w:tc>
          <w:tcPr>
            <w:tcW w:w="5670" w:type="dxa"/>
          </w:tcPr>
          <w:p w14:paraId="13A7E1BE" w14:textId="4E4B2FF3" w:rsidR="00A704FE" w:rsidRPr="00CB6673" w:rsidRDefault="00335001" w:rsidP="001D0535">
            <w:pPr>
              <w:overflowPunct w:val="0"/>
              <w:autoSpaceDE w:val="0"/>
              <w:autoSpaceDN w:val="0"/>
              <w:adjustRightInd w:val="0"/>
              <w:spacing w:line="240" w:lineRule="auto"/>
              <w:textAlignment w:val="baseline"/>
              <w:rPr>
                <w:i/>
                <w:iCs/>
              </w:rPr>
            </w:pPr>
            <w:hyperlink r:id="rId33" w:history="1">
              <w:r w:rsidR="004A2FA8">
                <w:rPr>
                  <w:rStyle w:val="Hyperlink"/>
                  <w:i/>
                </w:rPr>
                <w:t>Valeria.Atzori@eesc.europa.eu</w:t>
              </w:r>
            </w:hyperlink>
          </w:p>
        </w:tc>
      </w:tr>
    </w:tbl>
    <w:p w14:paraId="78D22D46" w14:textId="324872EF" w:rsidR="00AC3091" w:rsidRDefault="00AC3091" w:rsidP="004D7AC0">
      <w:pPr>
        <w:pStyle w:val="ListParagraph"/>
        <w:ind w:left="0"/>
      </w:pPr>
    </w:p>
    <w:p w14:paraId="206E0E39" w14:textId="77777777" w:rsidR="00AC3091" w:rsidRDefault="00AC3091">
      <w:pPr>
        <w:spacing w:after="160" w:line="259" w:lineRule="auto"/>
        <w:jc w:val="left"/>
      </w:pPr>
      <w:r>
        <w:br w:type="page"/>
      </w:r>
    </w:p>
    <w:p w14:paraId="41EFFA0F" w14:textId="7AA19BA6" w:rsidR="00E630B2" w:rsidRPr="00E630B2" w:rsidRDefault="00335001" w:rsidP="009A7A3B">
      <w:pPr>
        <w:widowControl w:val="0"/>
        <w:numPr>
          <w:ilvl w:val="0"/>
          <w:numId w:val="5"/>
        </w:numPr>
        <w:overflowPunct w:val="0"/>
        <w:autoSpaceDE w:val="0"/>
        <w:autoSpaceDN w:val="0"/>
        <w:adjustRightInd w:val="0"/>
        <w:ind w:hanging="567"/>
        <w:textAlignment w:val="baseline"/>
        <w:rPr>
          <w:b/>
          <w:bCs/>
          <w:i/>
          <w:iCs/>
          <w:sz w:val="28"/>
          <w:szCs w:val="28"/>
        </w:rPr>
      </w:pPr>
      <w:hyperlink r:id="rId34" w:history="1">
        <w:r w:rsidR="004A2FA8">
          <w:rPr>
            <w:b/>
            <w:i/>
            <w:color w:val="0000FF"/>
            <w:sz w:val="28"/>
            <w:u w:val="single"/>
          </w:rPr>
          <w:t>Inrättande av Europeiska socialfonden som en del av den nationella och regionala partnerskapsplanen</w:t>
        </w:r>
      </w:hyperlink>
    </w:p>
    <w:p w14:paraId="2E58FAA6" w14:textId="77777777" w:rsidR="00E630B2" w:rsidRPr="00E630B2" w:rsidRDefault="00E630B2" w:rsidP="00E630B2">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E630B2" w:rsidRDefault="00E630B2" w:rsidP="00E630B2">
            <w:pPr>
              <w:overflowPunct w:val="0"/>
              <w:autoSpaceDE w:val="0"/>
              <w:autoSpaceDN w:val="0"/>
              <w:adjustRightInd w:val="0"/>
              <w:ind w:left="-113"/>
              <w:textAlignment w:val="baseline"/>
              <w:rPr>
                <w:b/>
              </w:rPr>
            </w:pPr>
            <w:r>
              <w:rPr>
                <w:b/>
              </w:rPr>
              <w:t xml:space="preserve">Föredragande: </w:t>
            </w:r>
          </w:p>
        </w:tc>
        <w:tc>
          <w:tcPr>
            <w:tcW w:w="3679" w:type="pct"/>
          </w:tcPr>
          <w:p w14:paraId="2BF3B790" w14:textId="552F377E" w:rsidR="00E630B2" w:rsidRPr="00E630B2" w:rsidRDefault="00E630B2" w:rsidP="00E630B2">
            <w:pPr>
              <w:overflowPunct w:val="0"/>
              <w:autoSpaceDE w:val="0"/>
              <w:autoSpaceDN w:val="0"/>
              <w:adjustRightInd w:val="0"/>
              <w:ind w:left="-113"/>
              <w:textAlignment w:val="baseline"/>
            </w:pPr>
            <w:r>
              <w:t xml:space="preserve">Nicoletta </w:t>
            </w:r>
            <w:proofErr w:type="spellStart"/>
            <w:r>
              <w:t>Merlo</w:t>
            </w:r>
            <w:proofErr w:type="spellEnd"/>
            <w:r>
              <w:t xml:space="preserve"> (Arbetstagargruppen – IT)</w:t>
            </w:r>
          </w:p>
        </w:tc>
      </w:tr>
      <w:tr w:rsidR="00E630B2" w:rsidRPr="00E630B2" w14:paraId="42A7B455" w14:textId="77777777" w:rsidTr="00E630B2">
        <w:tc>
          <w:tcPr>
            <w:tcW w:w="5000" w:type="pct"/>
            <w:gridSpan w:val="2"/>
          </w:tcPr>
          <w:p w14:paraId="0AA3A2C2" w14:textId="77777777" w:rsidR="00E630B2" w:rsidRPr="00E630B2" w:rsidRDefault="00E630B2" w:rsidP="00E630B2">
            <w:pPr>
              <w:overflowPunct w:val="0"/>
              <w:autoSpaceDE w:val="0"/>
              <w:autoSpaceDN w:val="0"/>
              <w:adjustRightInd w:val="0"/>
              <w:spacing w:line="160" w:lineRule="exact"/>
              <w:ind w:left="-113"/>
              <w:textAlignment w:val="baseline"/>
            </w:pPr>
          </w:p>
        </w:tc>
      </w:tr>
      <w:tr w:rsidR="00E630B2" w:rsidRPr="00E630B2" w14:paraId="5F9B3284" w14:textId="77777777" w:rsidTr="00E630B2">
        <w:tc>
          <w:tcPr>
            <w:tcW w:w="1321" w:type="pct"/>
            <w:vMerge w:val="restart"/>
          </w:tcPr>
          <w:p w14:paraId="36BE0223" w14:textId="77777777" w:rsidR="00E630B2" w:rsidRPr="00E630B2" w:rsidRDefault="00E630B2" w:rsidP="00E630B2">
            <w:pPr>
              <w:overflowPunct w:val="0"/>
              <w:autoSpaceDE w:val="0"/>
              <w:autoSpaceDN w:val="0"/>
              <w:adjustRightInd w:val="0"/>
              <w:ind w:left="-113"/>
              <w:textAlignment w:val="baseline"/>
              <w:rPr>
                <w:b/>
              </w:rPr>
            </w:pPr>
            <w:r>
              <w:rPr>
                <w:b/>
              </w:rPr>
              <w:t>Referensdokument:</w:t>
            </w:r>
          </w:p>
        </w:tc>
        <w:tc>
          <w:tcPr>
            <w:tcW w:w="3679" w:type="pct"/>
          </w:tcPr>
          <w:p w14:paraId="79EA1053" w14:textId="3EA6A6A6" w:rsidR="00E60037" w:rsidRDefault="0075452F" w:rsidP="00E630B2">
            <w:pPr>
              <w:overflowPunct w:val="0"/>
              <w:autoSpaceDE w:val="0"/>
              <w:autoSpaceDN w:val="0"/>
              <w:adjustRightInd w:val="0"/>
              <w:ind w:left="-113"/>
              <w:textAlignment w:val="baseline"/>
            </w:pPr>
            <w:r>
              <w:t>COM(2025) 558 final</w:t>
            </w:r>
          </w:p>
          <w:p w14:paraId="3264C9B7" w14:textId="0F70B6D7" w:rsidR="00E630B2" w:rsidRPr="00E630B2" w:rsidRDefault="00E630B2" w:rsidP="00E630B2">
            <w:pPr>
              <w:overflowPunct w:val="0"/>
              <w:autoSpaceDE w:val="0"/>
              <w:autoSpaceDN w:val="0"/>
              <w:adjustRightInd w:val="0"/>
              <w:ind w:left="-113"/>
              <w:textAlignment w:val="baseline"/>
            </w:pPr>
            <w:r>
              <w:t>EESC-2025-03058-00-00-AC</w:t>
            </w:r>
          </w:p>
        </w:tc>
      </w:tr>
      <w:tr w:rsidR="00E630B2" w:rsidRPr="00E630B2" w14:paraId="2FF81116" w14:textId="77777777" w:rsidTr="00E630B2">
        <w:tc>
          <w:tcPr>
            <w:tcW w:w="1321" w:type="pct"/>
            <w:vMerge/>
          </w:tcPr>
          <w:p w14:paraId="5FEDE544" w14:textId="77777777" w:rsidR="00E630B2" w:rsidRPr="00E630B2" w:rsidRDefault="00E630B2" w:rsidP="00E630B2">
            <w:pPr>
              <w:tabs>
                <w:tab w:val="center" w:pos="284"/>
              </w:tabs>
              <w:overflowPunct w:val="0"/>
              <w:autoSpaceDE w:val="0"/>
              <w:autoSpaceDN w:val="0"/>
              <w:adjustRightInd w:val="0"/>
              <w:ind w:left="266" w:hanging="266"/>
              <w:textAlignment w:val="baseline"/>
              <w:rPr>
                <w:b/>
              </w:rPr>
            </w:pPr>
          </w:p>
        </w:tc>
        <w:tc>
          <w:tcPr>
            <w:tcW w:w="3679" w:type="pct"/>
          </w:tcPr>
          <w:p w14:paraId="44815072" w14:textId="77777777" w:rsidR="00E630B2" w:rsidRPr="00E630B2" w:rsidRDefault="00E630B2" w:rsidP="00E630B2">
            <w:pPr>
              <w:tabs>
                <w:tab w:val="center" w:pos="284"/>
              </w:tabs>
              <w:overflowPunct w:val="0"/>
              <w:autoSpaceDE w:val="0"/>
              <w:autoSpaceDN w:val="0"/>
              <w:adjustRightInd w:val="0"/>
              <w:ind w:left="266" w:hanging="266"/>
              <w:textAlignment w:val="baseline"/>
            </w:pPr>
          </w:p>
        </w:tc>
      </w:tr>
    </w:tbl>
    <w:p w14:paraId="5AB45381"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rPr>
      </w:pPr>
      <w:r>
        <w:rPr>
          <w:b/>
        </w:rPr>
        <w:t>Huvudpunkter</w:t>
      </w:r>
    </w:p>
    <w:p w14:paraId="52F465E3"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sz w:val="16"/>
          <w:szCs w:val="16"/>
          <w:lang w:val="en-GB"/>
        </w:rPr>
      </w:pPr>
    </w:p>
    <w:p w14:paraId="2F2DD254" w14:textId="77777777" w:rsidR="00BF69F4" w:rsidRDefault="00BF69F4" w:rsidP="00BF69F4">
      <w:pPr>
        <w:rPr>
          <w:bCs/>
          <w:iCs/>
        </w:rPr>
      </w:pPr>
      <w:proofErr w:type="spellStart"/>
      <w:r>
        <w:t>EESK:s</w:t>
      </w:r>
      <w:proofErr w:type="spellEnd"/>
      <w:r>
        <w:t xml:space="preserve"> ståndpunkt:</w:t>
      </w:r>
    </w:p>
    <w:p w14:paraId="0BEAA36E" w14:textId="77777777" w:rsidR="00BF69F4" w:rsidRPr="000A2FA9" w:rsidRDefault="00BF69F4" w:rsidP="00BF69F4">
      <w:pPr>
        <w:rPr>
          <w:bCs/>
          <w:iCs/>
          <w:sz w:val="16"/>
          <w:szCs w:val="16"/>
          <w:lang w:val="en-US"/>
        </w:rPr>
      </w:pPr>
    </w:p>
    <w:p w14:paraId="438C6E4E" w14:textId="77777777" w:rsidR="00BF69F4" w:rsidRPr="006B33A9"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EESK efterlyser att de sociala utgifterna i de nationella och regionala partnerskapsplanerna ökas från 14 % till 20 % och att minst 14 % avsätts för Europeiska socialfonden (ESF) för att stärka EU:s sociala dimension.</w:t>
      </w:r>
    </w:p>
    <w:p w14:paraId="7D707AC7" w14:textId="77777777" w:rsidR="00BF69F4" w:rsidRPr="006B33A9"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Kommittén insisterar på att ESF:s distinkta struktur bör bevaras genom obligatoriska nationella och regionala program för att skydda dess mervärde.</w:t>
      </w:r>
    </w:p>
    <w:p w14:paraId="5F231954" w14:textId="77777777" w:rsidR="00BF69F4"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EESK efterlyser en betydande förenkling av ESF-förfarandena och en starkare administrativ kapacitet för att förbättra tillgången till och genomförandet av medel.</w:t>
      </w:r>
    </w:p>
    <w:p w14:paraId="608FA13A" w14:textId="77777777" w:rsidR="00BF69F4" w:rsidRPr="006B33A9"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Kommittén efterlyser att minst 1 % av ESF:s resurser avsätts för kapacitetsuppbyggnad för arbetsmarknadens parter och det civila samhällets organisationer på både regional och nationell nivå.</w:t>
      </w:r>
    </w:p>
    <w:p w14:paraId="012915A0" w14:textId="77777777" w:rsidR="00BF69F4"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EESK kräver ett meningsfullt och kontinuerligt deltagande av arbetsmarknadens parter och det civila samhället, inbegripet full rösträtt i övervakningskommittéerna.</w:t>
      </w:r>
    </w:p>
    <w:p w14:paraId="202F4FA7" w14:textId="77777777" w:rsidR="00BF69F4" w:rsidRPr="00374C02" w:rsidRDefault="00BF69F4" w:rsidP="009A7A3B">
      <w:pPr>
        <w:widowControl w:val="0"/>
        <w:numPr>
          <w:ilvl w:val="0"/>
          <w:numId w:val="10"/>
        </w:numPr>
        <w:overflowPunct w:val="0"/>
        <w:autoSpaceDE w:val="0"/>
        <w:autoSpaceDN w:val="0"/>
        <w:adjustRightInd w:val="0"/>
        <w:spacing w:line="276" w:lineRule="auto"/>
        <w:ind w:left="284" w:hanging="284"/>
        <w:textAlignment w:val="baseline"/>
      </w:pPr>
      <w:r w:rsidRPr="00374C02">
        <w:t>Kommittén bekräftar vikten av flernivåstyre och direkt regionalt samarbete med kommissionen för att upprätthålla en stark territoriell dimension i ESF.</w:t>
      </w:r>
    </w:p>
    <w:p w14:paraId="520F79CF" w14:textId="3F6CD2D7" w:rsidR="00BF69F4" w:rsidRPr="006B33A9"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 xml:space="preserve">EESK stöder en djupare </w:t>
      </w:r>
      <w:proofErr w:type="spellStart"/>
      <w:r>
        <w:t>komplementaritet</w:t>
      </w:r>
      <w:proofErr w:type="spellEnd"/>
      <w:r>
        <w:t xml:space="preserve"> mellan EU-fonder, särskilt genom robusta flerfonds</w:t>
      </w:r>
      <w:r w:rsidR="008E59F1">
        <w:softHyphen/>
      </w:r>
      <w:r>
        <w:t>strategier mellan ESF och Europeiska regionala utvecklingsfonden (</w:t>
      </w:r>
      <w:proofErr w:type="spellStart"/>
      <w:r>
        <w:t>Eruf</w:t>
      </w:r>
      <w:proofErr w:type="spellEnd"/>
      <w:r>
        <w:t>).</w:t>
      </w:r>
    </w:p>
    <w:p w14:paraId="36C0CBC2" w14:textId="77777777" w:rsidR="00BF69F4" w:rsidRPr="00374C02" w:rsidRDefault="00BF69F4" w:rsidP="009A7A3B">
      <w:pPr>
        <w:widowControl w:val="0"/>
        <w:numPr>
          <w:ilvl w:val="0"/>
          <w:numId w:val="10"/>
        </w:numPr>
        <w:overflowPunct w:val="0"/>
        <w:autoSpaceDE w:val="0"/>
        <w:autoSpaceDN w:val="0"/>
        <w:adjustRightInd w:val="0"/>
        <w:spacing w:line="276" w:lineRule="auto"/>
        <w:ind w:left="284" w:hanging="284"/>
        <w:textAlignment w:val="baseline"/>
      </w:pPr>
      <w:r w:rsidRPr="00374C02">
        <w:t>Kommittén efterlyser stora investeringar i utbildning och livslångt lärande, med ett starkt fokus på naturvetenskap, teknik, ingenjörsvetenskap och matematik samt gröna och digitala färdigheter.</w:t>
      </w:r>
    </w:p>
    <w:p w14:paraId="1D55B3A3" w14:textId="77777777" w:rsidR="00BF69F4" w:rsidRPr="00374C02" w:rsidRDefault="00BF69F4" w:rsidP="009A7A3B">
      <w:pPr>
        <w:widowControl w:val="0"/>
        <w:numPr>
          <w:ilvl w:val="0"/>
          <w:numId w:val="10"/>
        </w:numPr>
        <w:overflowPunct w:val="0"/>
        <w:autoSpaceDE w:val="0"/>
        <w:autoSpaceDN w:val="0"/>
        <w:adjustRightInd w:val="0"/>
        <w:spacing w:line="276" w:lineRule="auto"/>
        <w:ind w:left="284" w:hanging="284"/>
        <w:textAlignment w:val="baseline"/>
      </w:pPr>
      <w:r w:rsidRPr="00374C02">
        <w:t>Kommittén efterlyser att man anslår minst 20 % av ESF-medlen till att finansiera genomförandet av den förstärkta ungdomsgarantin och stödja högkvalitativ sysselsättning för ungdomar.</w:t>
      </w:r>
    </w:p>
    <w:p w14:paraId="7BD925BD" w14:textId="77777777" w:rsidR="00BF69F4" w:rsidRPr="006B33A9"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EESK kräver ökade investeringar – att andelen ökas från 25 % till 30 % – i social inkludering, fattigdomsminskning och sociala tjänster av hög kvalitet, inbegripet samhällsbaserad vård och bostäder till överkomliga priser.</w:t>
      </w:r>
    </w:p>
    <w:p w14:paraId="5489C656" w14:textId="77777777" w:rsidR="00BF69F4" w:rsidRPr="001F37BF" w:rsidRDefault="00BF69F4" w:rsidP="009A7A3B">
      <w:pPr>
        <w:widowControl w:val="0"/>
        <w:numPr>
          <w:ilvl w:val="0"/>
          <w:numId w:val="10"/>
        </w:numPr>
        <w:overflowPunct w:val="0"/>
        <w:autoSpaceDE w:val="0"/>
        <w:autoSpaceDN w:val="0"/>
        <w:adjustRightInd w:val="0"/>
        <w:spacing w:line="276" w:lineRule="auto"/>
        <w:ind w:left="284" w:hanging="284"/>
        <w:textAlignment w:val="baseline"/>
      </w:pPr>
      <w:r>
        <w:t>Kommittén insisterar på tydligare och mer tillgänglig ESF-kommunikation och utåtriktad verksamhet för att säkerställa att medborgare och berörda parter är medvetna om de möjligheter som finns.</w:t>
      </w:r>
    </w:p>
    <w:p w14:paraId="21C3333A" w14:textId="77777777" w:rsidR="00E630B2" w:rsidRPr="00E630B2" w:rsidRDefault="00E630B2" w:rsidP="00E630B2">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E630B2" w14:paraId="17118015" w14:textId="77777777" w:rsidTr="00E630B2">
        <w:tc>
          <w:tcPr>
            <w:tcW w:w="1556" w:type="pct"/>
          </w:tcPr>
          <w:p w14:paraId="58910EFC" w14:textId="77777777" w:rsidR="00E630B2" w:rsidRPr="00E630B2" w:rsidRDefault="00E630B2" w:rsidP="00E630B2">
            <w:pPr>
              <w:overflowPunct w:val="0"/>
              <w:autoSpaceDE w:val="0"/>
              <w:autoSpaceDN w:val="0"/>
              <w:adjustRightInd w:val="0"/>
              <w:spacing w:line="240" w:lineRule="auto"/>
              <w:textAlignment w:val="baseline"/>
              <w:rPr>
                <w:i/>
              </w:rPr>
            </w:pPr>
            <w:r>
              <w:rPr>
                <w:b/>
                <w:i/>
              </w:rPr>
              <w:t>Kontaktperson:</w:t>
            </w:r>
          </w:p>
        </w:tc>
        <w:tc>
          <w:tcPr>
            <w:tcW w:w="3444" w:type="pct"/>
          </w:tcPr>
          <w:p w14:paraId="4FF8CE5C" w14:textId="20F5701F" w:rsidR="00E630B2" w:rsidRPr="00E630B2" w:rsidRDefault="00E630B2" w:rsidP="00E630B2">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00E630B2" w:rsidRPr="00E630B2" w14:paraId="329A745D" w14:textId="77777777" w:rsidTr="00E630B2">
        <w:tc>
          <w:tcPr>
            <w:tcW w:w="1556" w:type="pct"/>
          </w:tcPr>
          <w:p w14:paraId="156B653F" w14:textId="77777777" w:rsidR="00E630B2" w:rsidRPr="00E630B2" w:rsidRDefault="00E630B2" w:rsidP="00E630B2">
            <w:pPr>
              <w:overflowPunct w:val="0"/>
              <w:autoSpaceDE w:val="0"/>
              <w:autoSpaceDN w:val="0"/>
              <w:adjustRightInd w:val="0"/>
              <w:spacing w:line="240" w:lineRule="auto"/>
              <w:textAlignment w:val="baseline"/>
              <w:rPr>
                <w:i/>
              </w:rPr>
            </w:pPr>
            <w:r>
              <w:rPr>
                <w:i/>
              </w:rPr>
              <w:t>Tfn</w:t>
            </w:r>
          </w:p>
        </w:tc>
        <w:tc>
          <w:tcPr>
            <w:tcW w:w="3444" w:type="pct"/>
          </w:tcPr>
          <w:p w14:paraId="5417DD87" w14:textId="72231651" w:rsidR="00E630B2" w:rsidRPr="00E630B2" w:rsidRDefault="00E630B2" w:rsidP="00E630B2">
            <w:pPr>
              <w:overflowPunct w:val="0"/>
              <w:autoSpaceDE w:val="0"/>
              <w:autoSpaceDN w:val="0"/>
              <w:adjustRightInd w:val="0"/>
              <w:spacing w:line="240" w:lineRule="auto"/>
              <w:textAlignment w:val="baseline"/>
              <w:rPr>
                <w:i/>
              </w:rPr>
            </w:pPr>
            <w:r>
              <w:rPr>
                <w:i/>
              </w:rPr>
              <w:t>+32 2 546 92 29</w:t>
            </w:r>
          </w:p>
        </w:tc>
      </w:tr>
      <w:tr w:rsidR="00E630B2" w:rsidRPr="00E630B2" w14:paraId="433D9DD8" w14:textId="77777777" w:rsidTr="00E630B2">
        <w:tc>
          <w:tcPr>
            <w:tcW w:w="1556" w:type="pct"/>
          </w:tcPr>
          <w:p w14:paraId="6A6ED1F9" w14:textId="471C14D1" w:rsidR="00E630B2" w:rsidRPr="00E630B2" w:rsidRDefault="00B22D81" w:rsidP="00E630B2">
            <w:pPr>
              <w:overflowPunct w:val="0"/>
              <w:autoSpaceDE w:val="0"/>
              <w:autoSpaceDN w:val="0"/>
              <w:adjustRightInd w:val="0"/>
              <w:spacing w:line="240" w:lineRule="auto"/>
              <w:textAlignment w:val="baseline"/>
              <w:rPr>
                <w:i/>
              </w:rPr>
            </w:pPr>
            <w:r>
              <w:rPr>
                <w:i/>
              </w:rPr>
              <w:t>E-post:</w:t>
            </w:r>
          </w:p>
        </w:tc>
        <w:tc>
          <w:tcPr>
            <w:tcW w:w="3444" w:type="pct"/>
          </w:tcPr>
          <w:p w14:paraId="387A3485" w14:textId="77777777" w:rsidR="00E630B2" w:rsidRPr="00E630B2" w:rsidRDefault="00335001" w:rsidP="00E630B2">
            <w:pPr>
              <w:overflowPunct w:val="0"/>
              <w:autoSpaceDE w:val="0"/>
              <w:autoSpaceDN w:val="0"/>
              <w:adjustRightInd w:val="0"/>
              <w:spacing w:line="240" w:lineRule="auto"/>
              <w:textAlignment w:val="baseline"/>
              <w:rPr>
                <w:i/>
              </w:rPr>
            </w:pPr>
            <w:hyperlink r:id="rId35" w:history="1">
              <w:r w:rsidR="004A2FA8">
                <w:rPr>
                  <w:i/>
                  <w:color w:val="0000FF"/>
                  <w:u w:val="single"/>
                </w:rPr>
                <w:t>Bartek.Bednarowicz@eesc.europa.eu</w:t>
              </w:r>
            </w:hyperlink>
          </w:p>
        </w:tc>
      </w:tr>
    </w:tbl>
    <w:p w14:paraId="2E0FE171"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C6" w14:textId="77777777" w:rsidR="004D7AC0" w:rsidRDefault="004D7AC0" w:rsidP="004D7AC0">
      <w:pPr>
        <w:pStyle w:val="Heading1"/>
        <w:rPr>
          <w:b/>
        </w:rPr>
      </w:pPr>
      <w:bookmarkStart w:id="51" w:name="_Toc24617160"/>
      <w:bookmarkStart w:id="52" w:name="_Toc75527082"/>
      <w:bookmarkStart w:id="53" w:name="_Toc221272339"/>
      <w:r>
        <w:rPr>
          <w:b/>
        </w:rPr>
        <w:lastRenderedPageBreak/>
        <w:t>TRANSPORTER, ENERGI, INFRASTRUKTUR OCH INFORMATIONSSAMHÄLLET</w:t>
      </w:r>
      <w:bookmarkEnd w:id="51"/>
      <w:bookmarkEnd w:id="52"/>
      <w:bookmarkEnd w:id="53"/>
    </w:p>
    <w:p w14:paraId="4982DDC7" w14:textId="77777777" w:rsidR="004D7AC0" w:rsidRDefault="004D7AC0" w:rsidP="004D7AC0"/>
    <w:p w14:paraId="518A782B" w14:textId="1B576547" w:rsidR="00643832" w:rsidRPr="00643832" w:rsidRDefault="00335001" w:rsidP="009A7A3B">
      <w:pPr>
        <w:widowControl w:val="0"/>
        <w:numPr>
          <w:ilvl w:val="0"/>
          <w:numId w:val="5"/>
        </w:numPr>
        <w:overflowPunct w:val="0"/>
        <w:autoSpaceDE w:val="0"/>
        <w:autoSpaceDN w:val="0"/>
        <w:adjustRightInd w:val="0"/>
        <w:ind w:hanging="567"/>
        <w:textAlignment w:val="baseline"/>
        <w:rPr>
          <w:sz w:val="20"/>
          <w:szCs w:val="20"/>
        </w:rPr>
      </w:pPr>
      <w:hyperlink r:id="rId36" w:history="1">
        <w:r w:rsidR="004A2FA8">
          <w:rPr>
            <w:b/>
            <w:i/>
            <w:color w:val="0000FF"/>
            <w:sz w:val="28"/>
            <w:u w:val="single"/>
          </w:rPr>
          <w:t>Bilateralt avtal om vägtransporter mellan Österrike och Schweiz</w:t>
        </w:r>
      </w:hyperlink>
    </w:p>
    <w:p w14:paraId="020BB0CF" w14:textId="77777777" w:rsidR="006F3BD2" w:rsidRPr="00643832" w:rsidRDefault="006F3BD2" w:rsidP="00643832">
      <w:pPr>
        <w:widowControl w:val="0"/>
        <w:overflowPunct w:val="0"/>
        <w:autoSpaceDE w:val="0"/>
        <w:autoSpaceDN w:val="0"/>
        <w:adjustRightInd w:val="0"/>
        <w:ind w:left="567"/>
        <w:textAlignment w:val="baseline"/>
        <w:rPr>
          <w:sz w:val="20"/>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2"/>
        <w:gridCol w:w="7530"/>
      </w:tblGrid>
      <w:tr w:rsidR="00643832" w:rsidRPr="00643832" w14:paraId="4797925C" w14:textId="77777777" w:rsidTr="0022396F">
        <w:tc>
          <w:tcPr>
            <w:tcW w:w="1701" w:type="dxa"/>
          </w:tcPr>
          <w:p w14:paraId="15FD7E44" w14:textId="77777777" w:rsidR="00643832" w:rsidRPr="00643832" w:rsidRDefault="00643832" w:rsidP="00643832">
            <w:pPr>
              <w:tabs>
                <w:tab w:val="center" w:pos="284"/>
              </w:tabs>
              <w:overflowPunct w:val="0"/>
              <w:autoSpaceDE w:val="0"/>
              <w:autoSpaceDN w:val="0"/>
              <w:adjustRightInd w:val="0"/>
              <w:ind w:left="596" w:hanging="709"/>
              <w:textAlignment w:val="baseline"/>
              <w:rPr>
                <w:b/>
              </w:rPr>
            </w:pPr>
            <w:r>
              <w:rPr>
                <w:b/>
              </w:rPr>
              <w:t>Referensdokument:</w:t>
            </w:r>
          </w:p>
        </w:tc>
        <w:tc>
          <w:tcPr>
            <w:tcW w:w="7621" w:type="dxa"/>
          </w:tcPr>
          <w:p w14:paraId="38E1C035" w14:textId="77777777" w:rsidR="00643832" w:rsidRPr="00643832" w:rsidRDefault="00643832" w:rsidP="00643832">
            <w:pPr>
              <w:tabs>
                <w:tab w:val="center" w:pos="284"/>
              </w:tabs>
              <w:overflowPunct w:val="0"/>
              <w:autoSpaceDE w:val="0"/>
              <w:autoSpaceDN w:val="0"/>
              <w:adjustRightInd w:val="0"/>
              <w:ind w:left="720" w:hanging="720"/>
              <w:textAlignment w:val="baseline"/>
              <w:rPr>
                <w:bCs/>
              </w:rPr>
            </w:pPr>
            <w:r>
              <w:t>kategori C-yttrande</w:t>
            </w:r>
          </w:p>
        </w:tc>
      </w:tr>
      <w:tr w:rsidR="00643832" w:rsidRPr="00643832" w14:paraId="3DF52029" w14:textId="77777777" w:rsidTr="0022396F">
        <w:tc>
          <w:tcPr>
            <w:tcW w:w="1701" w:type="dxa"/>
          </w:tcPr>
          <w:p w14:paraId="1CD6BCD9" w14:textId="77777777" w:rsidR="00643832" w:rsidRPr="00643832" w:rsidRDefault="00643832" w:rsidP="00643832">
            <w:pPr>
              <w:tabs>
                <w:tab w:val="center" w:pos="284"/>
              </w:tabs>
              <w:overflowPunct w:val="0"/>
              <w:autoSpaceDE w:val="0"/>
              <w:autoSpaceDN w:val="0"/>
              <w:adjustRightInd w:val="0"/>
              <w:ind w:left="596" w:hanging="709"/>
              <w:textAlignment w:val="baseline"/>
              <w:rPr>
                <w:b/>
                <w:lang w:val="en-GB"/>
              </w:rPr>
            </w:pPr>
          </w:p>
        </w:tc>
        <w:tc>
          <w:tcPr>
            <w:tcW w:w="7621" w:type="dxa"/>
          </w:tcPr>
          <w:p w14:paraId="75179A1C" w14:textId="02D515FC" w:rsidR="00643832" w:rsidRPr="00643832" w:rsidRDefault="00643832" w:rsidP="00643832">
            <w:pPr>
              <w:tabs>
                <w:tab w:val="center" w:pos="284"/>
              </w:tabs>
              <w:overflowPunct w:val="0"/>
              <w:autoSpaceDE w:val="0"/>
              <w:autoSpaceDN w:val="0"/>
              <w:adjustRightInd w:val="0"/>
              <w:ind w:left="720" w:hanging="720"/>
              <w:textAlignment w:val="baseline"/>
              <w:rPr>
                <w:bCs/>
              </w:rPr>
            </w:pPr>
            <w:r>
              <w:t>COM(2025) 773 final</w:t>
            </w:r>
          </w:p>
          <w:p w14:paraId="258016BD" w14:textId="43B91912" w:rsidR="00643832" w:rsidRPr="00643832" w:rsidRDefault="00643832" w:rsidP="00643832">
            <w:pPr>
              <w:tabs>
                <w:tab w:val="center" w:pos="284"/>
              </w:tabs>
              <w:overflowPunct w:val="0"/>
              <w:autoSpaceDE w:val="0"/>
              <w:autoSpaceDN w:val="0"/>
              <w:adjustRightInd w:val="0"/>
              <w:ind w:left="720" w:hanging="720"/>
              <w:textAlignment w:val="baseline"/>
            </w:pPr>
            <w:r>
              <w:t>EESC-2026-00125-00-00-AC</w:t>
            </w:r>
          </w:p>
        </w:tc>
      </w:tr>
    </w:tbl>
    <w:p w14:paraId="5587D431" w14:textId="77777777" w:rsidR="00643832" w:rsidRPr="00643832" w:rsidRDefault="00643832" w:rsidP="002C2DFE">
      <w:pPr>
        <w:keepNext/>
        <w:keepLines/>
        <w:tabs>
          <w:tab w:val="center" w:pos="284"/>
        </w:tabs>
        <w:overflowPunct w:val="0"/>
        <w:autoSpaceDE w:val="0"/>
        <w:autoSpaceDN w:val="0"/>
        <w:adjustRightInd w:val="0"/>
        <w:ind w:left="720" w:hanging="720"/>
        <w:textAlignment w:val="baseline"/>
        <w:rPr>
          <w:szCs w:val="20"/>
          <w:lang w:val="en-GB"/>
        </w:rPr>
      </w:pPr>
    </w:p>
    <w:p w14:paraId="0EB0A64F" w14:textId="3F725F14" w:rsidR="00643832" w:rsidRDefault="00374C02" w:rsidP="009A7A3B">
      <w:pPr>
        <w:widowControl w:val="0"/>
        <w:numPr>
          <w:ilvl w:val="0"/>
          <w:numId w:val="10"/>
        </w:numPr>
        <w:overflowPunct w:val="0"/>
        <w:autoSpaceDE w:val="0"/>
        <w:autoSpaceDN w:val="0"/>
        <w:adjustRightInd w:val="0"/>
        <w:spacing w:line="276" w:lineRule="auto"/>
        <w:ind w:left="284" w:hanging="284"/>
        <w:textAlignment w:val="baseline"/>
      </w:pPr>
      <w:r w:rsidRPr="00374C02">
        <w:t>Eftersom kommittén stöder förslaget och redan har framfört sin ståndpunkt i frågan i yttrande TEN/698 ”Bilaterala avtal om vägtransporter mellan Schweiz och Tyskland samt Schweiz och Italien” [</w:t>
      </w:r>
      <w:hyperlink r:id="rId37" w:history="1">
        <w:r>
          <w:rPr>
            <w:rStyle w:val="Hyperlink"/>
          </w:rPr>
          <w:t>EUT C 14, 15.1.2020, s. 118</w:t>
        </w:r>
      </w:hyperlink>
      <w:r w:rsidRPr="00374C02">
        <w:t>], som antogs den 25 september 2019, beslutade EESK att avge ett positivt yttrande om förslaget och hänvisa till ståndpunkterna i ovannämnda dokument.</w:t>
      </w:r>
    </w:p>
    <w:p w14:paraId="5EE7E7C0" w14:textId="77777777" w:rsidR="00374C02" w:rsidRPr="00643832" w:rsidRDefault="00374C02" w:rsidP="00643832">
      <w:pPr>
        <w:widowControl w:val="0"/>
        <w:overflowPunct w:val="0"/>
        <w:autoSpaceDE w:val="0"/>
        <w:autoSpaceDN w:val="0"/>
        <w:adjustRightInd w:val="0"/>
        <w:ind w:left="720" w:hanging="720"/>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7827"/>
      </w:tblGrid>
      <w:tr w:rsidR="00643832" w:rsidRPr="00643832" w14:paraId="2DE8E1BB" w14:textId="77777777" w:rsidTr="0022396F">
        <w:tc>
          <w:tcPr>
            <w:tcW w:w="1418" w:type="dxa"/>
          </w:tcPr>
          <w:p w14:paraId="29E8E9A3" w14:textId="77777777" w:rsidR="00643832" w:rsidRPr="00643832" w:rsidRDefault="00643832" w:rsidP="00643832">
            <w:pPr>
              <w:overflowPunct w:val="0"/>
              <w:autoSpaceDE w:val="0"/>
              <w:autoSpaceDN w:val="0"/>
              <w:adjustRightInd w:val="0"/>
              <w:ind w:left="720" w:hanging="720"/>
              <w:textAlignment w:val="baseline"/>
              <w:rPr>
                <w:i/>
              </w:rPr>
            </w:pPr>
            <w:r>
              <w:rPr>
                <w:b/>
                <w:i/>
              </w:rPr>
              <w:t>Kontaktperson:</w:t>
            </w:r>
          </w:p>
        </w:tc>
        <w:tc>
          <w:tcPr>
            <w:tcW w:w="7904" w:type="dxa"/>
          </w:tcPr>
          <w:p w14:paraId="6757C9E2" w14:textId="2EA26CCE" w:rsidR="00643832" w:rsidRPr="00643832" w:rsidRDefault="00643832" w:rsidP="00643832">
            <w:pPr>
              <w:overflowPunct w:val="0"/>
              <w:autoSpaceDE w:val="0"/>
              <w:autoSpaceDN w:val="0"/>
              <w:adjustRightInd w:val="0"/>
              <w:ind w:left="720" w:hanging="720"/>
              <w:textAlignment w:val="baseline"/>
              <w:rPr>
                <w:i/>
              </w:rPr>
            </w:pPr>
            <w:r>
              <w:rPr>
                <w:i/>
              </w:rPr>
              <w:t xml:space="preserve">Aleksandra </w:t>
            </w:r>
            <w:proofErr w:type="spellStart"/>
            <w:r>
              <w:rPr>
                <w:i/>
              </w:rPr>
              <w:t>Šarman</w:t>
            </w:r>
            <w:proofErr w:type="spellEnd"/>
            <w:r>
              <w:rPr>
                <w:i/>
              </w:rPr>
              <w:t xml:space="preserve"> </w:t>
            </w:r>
            <w:proofErr w:type="spellStart"/>
            <w:r>
              <w:rPr>
                <w:i/>
              </w:rPr>
              <w:t>Grilc</w:t>
            </w:r>
            <w:proofErr w:type="spellEnd"/>
          </w:p>
        </w:tc>
      </w:tr>
      <w:tr w:rsidR="00643832" w:rsidRPr="00643832" w14:paraId="695607DD" w14:textId="77777777" w:rsidTr="0022396F">
        <w:tc>
          <w:tcPr>
            <w:tcW w:w="1418" w:type="dxa"/>
          </w:tcPr>
          <w:p w14:paraId="5A289BB9" w14:textId="77777777" w:rsidR="00643832" w:rsidRPr="00643832" w:rsidRDefault="00643832" w:rsidP="00643832">
            <w:pPr>
              <w:overflowPunct w:val="0"/>
              <w:autoSpaceDE w:val="0"/>
              <w:autoSpaceDN w:val="0"/>
              <w:adjustRightInd w:val="0"/>
              <w:ind w:left="720" w:hanging="720"/>
              <w:textAlignment w:val="baseline"/>
              <w:rPr>
                <w:i/>
              </w:rPr>
            </w:pPr>
            <w:r>
              <w:rPr>
                <w:i/>
              </w:rPr>
              <w:t>Tfn</w:t>
            </w:r>
          </w:p>
        </w:tc>
        <w:tc>
          <w:tcPr>
            <w:tcW w:w="7904" w:type="dxa"/>
          </w:tcPr>
          <w:p w14:paraId="62EAEB69" w14:textId="77777777" w:rsidR="00643832" w:rsidRPr="00643832" w:rsidRDefault="00643832" w:rsidP="00643832">
            <w:pPr>
              <w:overflowPunct w:val="0"/>
              <w:autoSpaceDE w:val="0"/>
              <w:autoSpaceDN w:val="0"/>
              <w:adjustRightInd w:val="0"/>
              <w:ind w:left="720" w:hanging="720"/>
              <w:textAlignment w:val="baseline"/>
              <w:rPr>
                <w:i/>
              </w:rPr>
            </w:pPr>
            <w:r>
              <w:rPr>
                <w:i/>
              </w:rPr>
              <w:t>+32 25468333</w:t>
            </w:r>
          </w:p>
        </w:tc>
      </w:tr>
      <w:tr w:rsidR="00643832" w:rsidRPr="00643832" w14:paraId="0712D79F" w14:textId="77777777" w:rsidTr="0022396F">
        <w:tc>
          <w:tcPr>
            <w:tcW w:w="1418" w:type="dxa"/>
          </w:tcPr>
          <w:p w14:paraId="247898A1" w14:textId="77777777" w:rsidR="00643832" w:rsidRPr="00643832" w:rsidRDefault="00643832" w:rsidP="00643832">
            <w:pPr>
              <w:overflowPunct w:val="0"/>
              <w:autoSpaceDE w:val="0"/>
              <w:autoSpaceDN w:val="0"/>
              <w:adjustRightInd w:val="0"/>
              <w:ind w:left="720" w:hanging="720"/>
              <w:textAlignment w:val="baseline"/>
              <w:rPr>
                <w:i/>
              </w:rPr>
            </w:pPr>
            <w:r>
              <w:rPr>
                <w:i/>
              </w:rPr>
              <w:t>E-post:</w:t>
            </w:r>
          </w:p>
        </w:tc>
        <w:tc>
          <w:tcPr>
            <w:tcW w:w="7904" w:type="dxa"/>
          </w:tcPr>
          <w:p w14:paraId="41842F2E" w14:textId="77777777" w:rsidR="00643832" w:rsidRPr="00643832" w:rsidRDefault="00335001" w:rsidP="00643832">
            <w:pPr>
              <w:overflowPunct w:val="0"/>
              <w:autoSpaceDE w:val="0"/>
              <w:autoSpaceDN w:val="0"/>
              <w:adjustRightInd w:val="0"/>
              <w:ind w:left="720" w:hanging="720"/>
              <w:textAlignment w:val="baseline"/>
              <w:rPr>
                <w:i/>
                <w:iCs/>
              </w:rPr>
            </w:pPr>
            <w:hyperlink r:id="rId38" w:history="1">
              <w:r w:rsidR="004A2FA8">
                <w:rPr>
                  <w:i/>
                  <w:color w:val="0000FF"/>
                  <w:u w:val="single"/>
                </w:rPr>
                <w:t>Aleksandra.SarmanGrilc@eesc.europa.eu</w:t>
              </w:r>
            </w:hyperlink>
            <w:r w:rsidR="004A2FA8">
              <w:rPr>
                <w:i/>
              </w:rPr>
              <w:t xml:space="preserve"> </w:t>
            </w:r>
          </w:p>
        </w:tc>
      </w:tr>
    </w:tbl>
    <w:p w14:paraId="4982DDEF" w14:textId="77777777" w:rsidR="004D7AC0" w:rsidRDefault="004D7AC0" w:rsidP="004D7AC0">
      <w:pPr>
        <w:pStyle w:val="ListParagraph"/>
        <w:ind w:left="0"/>
      </w:pPr>
    </w:p>
    <w:p w14:paraId="4982DDF0" w14:textId="3EE664B6" w:rsidR="009B30A2" w:rsidRDefault="009B30A2">
      <w:pPr>
        <w:spacing w:after="160" w:line="259" w:lineRule="auto"/>
        <w:jc w:val="left"/>
      </w:pPr>
      <w:r>
        <w:br w:type="page"/>
      </w:r>
    </w:p>
    <w:p w14:paraId="22B25845" w14:textId="0A203EDB" w:rsidR="003C404F" w:rsidRPr="003C404F" w:rsidRDefault="00335001" w:rsidP="009A7A3B">
      <w:pPr>
        <w:widowControl w:val="0"/>
        <w:numPr>
          <w:ilvl w:val="0"/>
          <w:numId w:val="5"/>
        </w:numPr>
        <w:overflowPunct w:val="0"/>
        <w:autoSpaceDE w:val="0"/>
        <w:autoSpaceDN w:val="0"/>
        <w:adjustRightInd w:val="0"/>
        <w:ind w:hanging="567"/>
        <w:textAlignment w:val="baseline"/>
        <w:rPr>
          <w:sz w:val="20"/>
          <w:szCs w:val="20"/>
        </w:rPr>
      </w:pPr>
      <w:hyperlink r:id="rId39" w:history="1">
        <w:r w:rsidR="004A2FA8">
          <w:rPr>
            <w:b/>
            <w:i/>
            <w:color w:val="0000FF"/>
            <w:sz w:val="28"/>
            <w:u w:val="single"/>
          </w:rPr>
          <w:t>Fonden för ett sammanlänkat Europa – 2028–2034</w:t>
        </w:r>
      </w:hyperlink>
    </w:p>
    <w:p w14:paraId="2EF12024"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387"/>
      </w:tblGrid>
      <w:tr w:rsidR="003C404F" w:rsidRPr="003C404F" w14:paraId="3E2FA068" w14:textId="77777777" w:rsidTr="002A7012">
        <w:tc>
          <w:tcPr>
            <w:tcW w:w="1701" w:type="dxa"/>
          </w:tcPr>
          <w:p w14:paraId="736ACD15"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14:paraId="634A8DD2" w14:textId="12181933" w:rsidR="003C404F" w:rsidRPr="003C404F" w:rsidRDefault="003C404F" w:rsidP="003C404F">
            <w:pPr>
              <w:tabs>
                <w:tab w:val="center" w:pos="284"/>
              </w:tabs>
              <w:overflowPunct w:val="0"/>
              <w:autoSpaceDE w:val="0"/>
              <w:autoSpaceDN w:val="0"/>
              <w:adjustRightInd w:val="0"/>
              <w:ind w:left="266" w:hanging="266"/>
              <w:textAlignment w:val="baseline"/>
            </w:pPr>
            <w:proofErr w:type="spellStart"/>
            <w:r>
              <w:t>Mateusz</w:t>
            </w:r>
            <w:proofErr w:type="spellEnd"/>
            <w:r>
              <w:t xml:space="preserve"> </w:t>
            </w:r>
            <w:proofErr w:type="spellStart"/>
            <w:r>
              <w:t>Szymański</w:t>
            </w:r>
            <w:proofErr w:type="spellEnd"/>
            <w:r>
              <w:t xml:space="preserve"> (Arbetstagargruppen – PL)</w:t>
            </w:r>
          </w:p>
        </w:tc>
      </w:tr>
      <w:tr w:rsidR="003C404F" w:rsidRPr="003C404F" w14:paraId="12A8B4D5" w14:textId="77777777" w:rsidTr="002A7012">
        <w:tc>
          <w:tcPr>
            <w:tcW w:w="1701" w:type="dxa"/>
          </w:tcPr>
          <w:p w14:paraId="44299DEF"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Medföredragande:</w:t>
            </w:r>
          </w:p>
        </w:tc>
        <w:tc>
          <w:tcPr>
            <w:tcW w:w="5387" w:type="dxa"/>
          </w:tcPr>
          <w:p w14:paraId="0B9C9FBC" w14:textId="418B7180" w:rsidR="003C404F" w:rsidRPr="003C404F" w:rsidRDefault="003C404F" w:rsidP="003C404F">
            <w:pPr>
              <w:tabs>
                <w:tab w:val="center" w:pos="284"/>
              </w:tabs>
              <w:overflowPunct w:val="0"/>
              <w:autoSpaceDE w:val="0"/>
              <w:autoSpaceDN w:val="0"/>
              <w:adjustRightInd w:val="0"/>
              <w:ind w:left="266" w:hanging="266"/>
              <w:textAlignment w:val="baseline"/>
            </w:pPr>
            <w:r>
              <w:t>Tomas Arvidsson (Arbetsgivargruppen – SE)</w:t>
            </w:r>
          </w:p>
        </w:tc>
      </w:tr>
      <w:tr w:rsidR="003C404F" w:rsidRPr="003C404F" w14:paraId="1C6C37FD" w14:textId="77777777" w:rsidTr="002A7012">
        <w:tc>
          <w:tcPr>
            <w:tcW w:w="7088" w:type="dxa"/>
            <w:gridSpan w:val="2"/>
          </w:tcPr>
          <w:p w14:paraId="6D2E186E" w14:textId="77777777" w:rsidR="003C404F" w:rsidRPr="003C404F" w:rsidRDefault="003C404F" w:rsidP="003C404F">
            <w:pPr>
              <w:tabs>
                <w:tab w:val="center" w:pos="284"/>
              </w:tabs>
              <w:overflowPunct w:val="0"/>
              <w:autoSpaceDE w:val="0"/>
              <w:autoSpaceDN w:val="0"/>
              <w:adjustRightInd w:val="0"/>
              <w:spacing w:line="160" w:lineRule="exact"/>
              <w:ind w:left="266" w:hanging="266"/>
              <w:textAlignment w:val="baseline"/>
            </w:pPr>
          </w:p>
        </w:tc>
      </w:tr>
      <w:tr w:rsidR="003C404F" w:rsidRPr="003C404F" w14:paraId="409112F4" w14:textId="77777777" w:rsidTr="002A7012">
        <w:tc>
          <w:tcPr>
            <w:tcW w:w="1701" w:type="dxa"/>
            <w:vMerge w:val="restart"/>
          </w:tcPr>
          <w:p w14:paraId="7EAC9A7B"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14:paraId="3EAF5C04" w14:textId="1D8E0947" w:rsidR="003C404F" w:rsidRPr="003C404F" w:rsidRDefault="003C404F" w:rsidP="003C404F">
            <w:pPr>
              <w:tabs>
                <w:tab w:val="center" w:pos="284"/>
              </w:tabs>
              <w:overflowPunct w:val="0"/>
              <w:autoSpaceDE w:val="0"/>
              <w:autoSpaceDN w:val="0"/>
              <w:adjustRightInd w:val="0"/>
              <w:ind w:left="266" w:hanging="266"/>
              <w:textAlignment w:val="baseline"/>
            </w:pPr>
            <w:r>
              <w:t>COM(2025) 547 final</w:t>
            </w:r>
          </w:p>
          <w:p w14:paraId="6869DEB1" w14:textId="77777777" w:rsidR="003C404F" w:rsidRPr="003C404F" w:rsidRDefault="003C404F" w:rsidP="003C404F">
            <w:pPr>
              <w:tabs>
                <w:tab w:val="center" w:pos="284"/>
              </w:tabs>
              <w:overflowPunct w:val="0"/>
              <w:autoSpaceDE w:val="0"/>
              <w:autoSpaceDN w:val="0"/>
              <w:adjustRightInd w:val="0"/>
              <w:ind w:left="266" w:hanging="266"/>
              <w:textAlignment w:val="baseline"/>
            </w:pPr>
            <w:r>
              <w:t>EESC-2025-03183-00-00-AC</w:t>
            </w:r>
          </w:p>
        </w:tc>
      </w:tr>
      <w:tr w:rsidR="003C404F" w:rsidRPr="003C404F" w14:paraId="59740CFA" w14:textId="77777777" w:rsidTr="002A7012">
        <w:tc>
          <w:tcPr>
            <w:tcW w:w="1701" w:type="dxa"/>
            <w:vMerge/>
          </w:tcPr>
          <w:p w14:paraId="1890EEA3"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pt-PT"/>
              </w:rPr>
            </w:pPr>
          </w:p>
        </w:tc>
        <w:tc>
          <w:tcPr>
            <w:tcW w:w="5387" w:type="dxa"/>
          </w:tcPr>
          <w:p w14:paraId="0B1FAE72"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tc>
      </w:tr>
    </w:tbl>
    <w:p w14:paraId="5422AA30"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rPr>
      </w:pPr>
      <w:bookmarkStart w:id="54" w:name="_Hlk215320928"/>
      <w:r>
        <w:rPr>
          <w:b/>
        </w:rPr>
        <w:t>Huvudpunkter</w:t>
      </w:r>
    </w:p>
    <w:p w14:paraId="668A3C2C"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C404F">
      <w:pPr>
        <w:overflowPunct w:val="0"/>
        <w:autoSpaceDE w:val="0"/>
        <w:autoSpaceDN w:val="0"/>
        <w:adjustRightInd w:val="0"/>
        <w:textAlignment w:val="baseline"/>
        <w:rPr>
          <w:bCs/>
          <w:iCs/>
        </w:rPr>
      </w:pPr>
      <w:proofErr w:type="spellStart"/>
      <w:r>
        <w:t>EESK:s</w:t>
      </w:r>
      <w:proofErr w:type="spellEnd"/>
      <w:r>
        <w:t xml:space="preserve"> ståndpunkt:</w:t>
      </w:r>
    </w:p>
    <w:p w14:paraId="2AFF807F" w14:textId="77777777" w:rsidR="003C404F" w:rsidRPr="003C404F" w:rsidRDefault="003C404F" w:rsidP="003C404F">
      <w:pPr>
        <w:widowControl w:val="0"/>
        <w:overflowPunct w:val="0"/>
        <w:autoSpaceDE w:val="0"/>
        <w:autoSpaceDN w:val="0"/>
        <w:adjustRightInd w:val="0"/>
        <w:ind w:left="709"/>
        <w:textAlignment w:val="baseline"/>
        <w:rPr>
          <w:bCs/>
          <w:iCs/>
          <w:lang w:val="en-GB"/>
        </w:rPr>
      </w:pPr>
    </w:p>
    <w:p w14:paraId="6ED5DDE3" w14:textId="77777777" w:rsidR="008E59F1" w:rsidRPr="00AD47CC" w:rsidRDefault="008E59F1" w:rsidP="009A7A3B">
      <w:pPr>
        <w:widowControl w:val="0"/>
        <w:numPr>
          <w:ilvl w:val="0"/>
          <w:numId w:val="11"/>
        </w:numPr>
        <w:overflowPunct w:val="0"/>
        <w:autoSpaceDE w:val="0"/>
        <w:autoSpaceDN w:val="0"/>
        <w:adjustRightInd w:val="0"/>
        <w:textAlignment w:val="baseline"/>
      </w:pPr>
      <w:r>
        <w:t xml:space="preserve">EESK välkomnar att investeringsbehoven beaktats, inte minst det brådskande behovet att stärka EU:s </w:t>
      </w:r>
      <w:proofErr w:type="spellStart"/>
      <w:r>
        <w:t>resiliens</w:t>
      </w:r>
      <w:proofErr w:type="spellEnd"/>
      <w:r>
        <w:t xml:space="preserve"> och förbättra säkerheten. </w:t>
      </w:r>
      <w:r>
        <w:rPr>
          <w:b/>
        </w:rPr>
        <w:t>EESK uppmanar därför till att finansieringen av FSE III höjs till minst 100 miljarder euro.</w:t>
      </w:r>
      <w:r>
        <w:t xml:space="preserve"> </w:t>
      </w:r>
    </w:p>
    <w:p w14:paraId="1DAE38C4" w14:textId="77777777" w:rsidR="008E59F1" w:rsidRDefault="008E59F1" w:rsidP="009A7A3B">
      <w:pPr>
        <w:widowControl w:val="0"/>
        <w:numPr>
          <w:ilvl w:val="0"/>
          <w:numId w:val="11"/>
        </w:numPr>
        <w:overflowPunct w:val="0"/>
        <w:autoSpaceDE w:val="0"/>
        <w:autoSpaceDN w:val="0"/>
        <w:adjustRightInd w:val="0"/>
        <w:textAlignment w:val="baseline"/>
      </w:pPr>
      <w:r>
        <w:t xml:space="preserve">Det vore lämpligt att under nästa programperiod inkludera </w:t>
      </w:r>
      <w:r>
        <w:rPr>
          <w:b/>
        </w:rPr>
        <w:t>investeringar som sträcker sig bortom EU</w:t>
      </w:r>
      <w:r>
        <w:t>, genom utbyggnad av TEN-T-korridorer till kandidatländerna.</w:t>
      </w:r>
    </w:p>
    <w:p w14:paraId="3FC46EE0" w14:textId="77777777" w:rsidR="008E59F1" w:rsidRDefault="008E59F1" w:rsidP="009A7A3B">
      <w:pPr>
        <w:widowControl w:val="0"/>
        <w:numPr>
          <w:ilvl w:val="0"/>
          <w:numId w:val="11"/>
        </w:numPr>
        <w:overflowPunct w:val="0"/>
        <w:autoSpaceDE w:val="0"/>
        <w:autoSpaceDN w:val="0"/>
        <w:adjustRightInd w:val="0"/>
        <w:textAlignment w:val="baseline"/>
      </w:pPr>
      <w:r>
        <w:t xml:space="preserve">För att sörja för </w:t>
      </w:r>
      <w:r>
        <w:rPr>
          <w:b/>
        </w:rPr>
        <w:t>territoriell sammanhållning</w:t>
      </w:r>
      <w:r>
        <w:t xml:space="preserve"> och fullt utnyttjande av den inre marknaden bör programmet prioritera </w:t>
      </w:r>
      <w:r>
        <w:rPr>
          <w:b/>
        </w:rPr>
        <w:t>investeringar i regioner med avsevärda infrastrukturluckor</w:t>
      </w:r>
      <w:r>
        <w:t xml:space="preserve">, stödja projekt som syftar till att </w:t>
      </w:r>
      <w:r>
        <w:rPr>
          <w:b/>
        </w:rPr>
        <w:t>säkra kritisk infrastruktur</w:t>
      </w:r>
      <w:r>
        <w:t xml:space="preserve">, särskilt i </w:t>
      </w:r>
      <w:r>
        <w:rPr>
          <w:b/>
        </w:rPr>
        <w:t>länder som mottar sammanhållningsstöd och regioner som gränsar till Ryssland och Belarus</w:t>
      </w:r>
      <w:r>
        <w:t>, som är öppet fientliga mot EU-länderna.</w:t>
      </w:r>
    </w:p>
    <w:p w14:paraId="6DDE5FA3" w14:textId="77777777" w:rsidR="008E59F1" w:rsidRPr="0078553B" w:rsidRDefault="008E59F1" w:rsidP="009A7A3B">
      <w:pPr>
        <w:widowControl w:val="0"/>
        <w:numPr>
          <w:ilvl w:val="0"/>
          <w:numId w:val="11"/>
        </w:numPr>
        <w:overflowPunct w:val="0"/>
        <w:autoSpaceDE w:val="0"/>
        <w:autoSpaceDN w:val="0"/>
        <w:adjustRightInd w:val="0"/>
        <w:textAlignment w:val="baseline"/>
      </w:pPr>
      <w:r>
        <w:t>Investeringar som görs inom en enda medlemsstat bör inte helt uteslutas, om sådana investeringar uppfyller fondens behov och mål och är betydelsefulla för TEN-T och TEN-E.</w:t>
      </w:r>
    </w:p>
    <w:p w14:paraId="0707EF5F" w14:textId="77777777" w:rsidR="008E59F1" w:rsidRDefault="008E59F1" w:rsidP="009A7A3B">
      <w:pPr>
        <w:widowControl w:val="0"/>
        <w:numPr>
          <w:ilvl w:val="0"/>
          <w:numId w:val="11"/>
        </w:numPr>
        <w:overflowPunct w:val="0"/>
        <w:autoSpaceDE w:val="0"/>
        <w:autoSpaceDN w:val="0"/>
        <w:adjustRightInd w:val="0"/>
      </w:pPr>
      <w:r>
        <w:t xml:space="preserve">EESK föreslår att medel öronmärks för att möjliggöra slutförande av påbörjade FSE-projekt och att det </w:t>
      </w:r>
      <w:r>
        <w:rPr>
          <w:b/>
        </w:rPr>
        <w:t>specificeras vilka projekt som ska prioriteras</w:t>
      </w:r>
      <w:r>
        <w:t xml:space="preserve">. </w:t>
      </w:r>
      <w:r>
        <w:rPr>
          <w:b/>
        </w:rPr>
        <w:t>Finansieringskriterierna bör kopplas till sociala och miljömässiga kriterier och säkerställa ett europeiskt mervärde</w:t>
      </w:r>
      <w:r>
        <w:t>.</w:t>
      </w:r>
    </w:p>
    <w:p w14:paraId="5676CC6D" w14:textId="787691C5" w:rsidR="008E59F1" w:rsidRPr="00AD47CC" w:rsidRDefault="008E59F1" w:rsidP="009A7A3B">
      <w:pPr>
        <w:widowControl w:val="0"/>
        <w:numPr>
          <w:ilvl w:val="0"/>
          <w:numId w:val="11"/>
        </w:numPr>
        <w:overflowPunct w:val="0"/>
        <w:autoSpaceDE w:val="0"/>
        <w:autoSpaceDN w:val="0"/>
        <w:adjustRightInd w:val="0"/>
        <w:textAlignment w:val="baseline"/>
      </w:pPr>
      <w:r>
        <w:t xml:space="preserve">Det är nödvändigt att </w:t>
      </w:r>
      <w:r>
        <w:rPr>
          <w:b/>
        </w:rPr>
        <w:t>införa förfaranden för halvtids- och efterhandsutvärderingar</w:t>
      </w:r>
      <w:r>
        <w:t xml:space="preserve"> av utgifter som verkställs genom FSE samt </w:t>
      </w:r>
      <w:r>
        <w:rPr>
          <w:b/>
        </w:rPr>
        <w:t>övervakningsreglerna</w:t>
      </w:r>
      <w:r>
        <w:t xml:space="preserve"> för FSE. </w:t>
      </w:r>
      <w:r>
        <w:rPr>
          <w:b/>
        </w:rPr>
        <w:t>Ansöknings</w:t>
      </w:r>
      <w:r>
        <w:rPr>
          <w:b/>
        </w:rPr>
        <w:softHyphen/>
      </w:r>
      <w:r>
        <w:rPr>
          <w:b/>
        </w:rPr>
        <w:t>förfarandet måste förenklas och utbetalningen av medel påskyndas</w:t>
      </w:r>
      <w:r>
        <w:t xml:space="preserve"> i syfte att påskynda genomförandet av investeringarna.</w:t>
      </w:r>
    </w:p>
    <w:p w14:paraId="0E7A0E07" w14:textId="24731ABF" w:rsidR="003C404F" w:rsidRPr="003C404F" w:rsidRDefault="003C404F" w:rsidP="00852E65">
      <w:pPr>
        <w:widowControl w:val="0"/>
        <w:overflowPunct w:val="0"/>
        <w:autoSpaceDE w:val="0"/>
        <w:autoSpaceDN w:val="0"/>
        <w:adjustRightInd w:val="0"/>
        <w:spacing w:line="276" w:lineRule="auto"/>
        <w:ind w:left="284"/>
        <w:textAlignment w:val="baseline"/>
      </w:pPr>
    </w:p>
    <w:bookmarkEnd w:id="54"/>
    <w:p w14:paraId="684991DF" w14:textId="77777777" w:rsidR="003C404F" w:rsidRPr="003C404F" w:rsidRDefault="003C404F" w:rsidP="003C404F">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3C404F" w:rsidRPr="003C404F" w14:paraId="235E1D2C" w14:textId="77777777" w:rsidTr="002A7012">
        <w:tc>
          <w:tcPr>
            <w:tcW w:w="1418" w:type="dxa"/>
          </w:tcPr>
          <w:p w14:paraId="696E00D6" w14:textId="77777777" w:rsidR="003C404F" w:rsidRPr="003C404F" w:rsidRDefault="003C404F" w:rsidP="003C404F">
            <w:pPr>
              <w:overflowPunct w:val="0"/>
              <w:autoSpaceDE w:val="0"/>
              <w:autoSpaceDN w:val="0"/>
              <w:adjustRightInd w:val="0"/>
              <w:spacing w:line="240" w:lineRule="auto"/>
              <w:textAlignment w:val="baseline"/>
              <w:rPr>
                <w:i/>
              </w:rPr>
            </w:pPr>
            <w:r>
              <w:rPr>
                <w:b/>
                <w:i/>
              </w:rPr>
              <w:t>Kontaktperson:</w:t>
            </w:r>
          </w:p>
        </w:tc>
        <w:tc>
          <w:tcPr>
            <w:tcW w:w="5670" w:type="dxa"/>
          </w:tcPr>
          <w:p w14:paraId="3C22F001" w14:textId="77777777" w:rsidR="003C404F" w:rsidRPr="003C404F" w:rsidRDefault="003C404F" w:rsidP="003C404F">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003C404F" w:rsidRPr="003C404F" w14:paraId="01D13931" w14:textId="77777777" w:rsidTr="002A7012">
        <w:tc>
          <w:tcPr>
            <w:tcW w:w="1418" w:type="dxa"/>
          </w:tcPr>
          <w:p w14:paraId="6C91ED69" w14:textId="77777777" w:rsidR="003C404F" w:rsidRPr="003C404F" w:rsidRDefault="003C404F" w:rsidP="003C404F">
            <w:pPr>
              <w:overflowPunct w:val="0"/>
              <w:autoSpaceDE w:val="0"/>
              <w:autoSpaceDN w:val="0"/>
              <w:adjustRightInd w:val="0"/>
              <w:spacing w:line="240" w:lineRule="auto"/>
              <w:textAlignment w:val="baseline"/>
              <w:rPr>
                <w:i/>
              </w:rPr>
            </w:pPr>
            <w:r>
              <w:rPr>
                <w:i/>
              </w:rPr>
              <w:t>Tfn</w:t>
            </w:r>
          </w:p>
        </w:tc>
        <w:tc>
          <w:tcPr>
            <w:tcW w:w="5670" w:type="dxa"/>
          </w:tcPr>
          <w:p w14:paraId="354DB979" w14:textId="77777777" w:rsidR="003C404F" w:rsidRPr="003C404F" w:rsidRDefault="003C404F" w:rsidP="003C404F">
            <w:pPr>
              <w:overflowPunct w:val="0"/>
              <w:autoSpaceDE w:val="0"/>
              <w:autoSpaceDN w:val="0"/>
              <w:adjustRightInd w:val="0"/>
              <w:spacing w:line="240" w:lineRule="auto"/>
              <w:textAlignment w:val="baseline"/>
              <w:rPr>
                <w:i/>
              </w:rPr>
            </w:pPr>
            <w:r>
              <w:rPr>
                <w:i/>
              </w:rPr>
              <w:t>+32 25468535</w:t>
            </w:r>
          </w:p>
        </w:tc>
      </w:tr>
      <w:tr w:rsidR="003C404F" w:rsidRPr="003C404F" w14:paraId="06E9BD4D" w14:textId="77777777" w:rsidTr="002A7012">
        <w:tc>
          <w:tcPr>
            <w:tcW w:w="1418" w:type="dxa"/>
          </w:tcPr>
          <w:p w14:paraId="528BC54C" w14:textId="46AB0F20" w:rsidR="003C404F" w:rsidRPr="003C404F" w:rsidRDefault="00373DC9" w:rsidP="003C404F">
            <w:pPr>
              <w:overflowPunct w:val="0"/>
              <w:autoSpaceDE w:val="0"/>
              <w:autoSpaceDN w:val="0"/>
              <w:adjustRightInd w:val="0"/>
              <w:spacing w:line="240" w:lineRule="auto"/>
              <w:textAlignment w:val="baseline"/>
              <w:rPr>
                <w:i/>
              </w:rPr>
            </w:pPr>
            <w:r>
              <w:rPr>
                <w:i/>
              </w:rPr>
              <w:t>E-post:</w:t>
            </w:r>
          </w:p>
        </w:tc>
        <w:tc>
          <w:tcPr>
            <w:tcW w:w="5670" w:type="dxa"/>
          </w:tcPr>
          <w:p w14:paraId="571CCCCD" w14:textId="77777777" w:rsidR="003C404F" w:rsidRPr="003C404F" w:rsidRDefault="00335001" w:rsidP="003C404F">
            <w:pPr>
              <w:overflowPunct w:val="0"/>
              <w:autoSpaceDE w:val="0"/>
              <w:autoSpaceDN w:val="0"/>
              <w:adjustRightInd w:val="0"/>
              <w:spacing w:line="240" w:lineRule="auto"/>
              <w:textAlignment w:val="baseline"/>
              <w:rPr>
                <w:i/>
              </w:rPr>
            </w:pPr>
            <w:hyperlink r:id="rId40" w:history="1">
              <w:r w:rsidR="004A2FA8">
                <w:rPr>
                  <w:i/>
                  <w:color w:val="0000FF"/>
                  <w:u w:val="single"/>
                </w:rPr>
                <w:t>GiorgiaAndrea.Bordignon@eesc.europa.eu</w:t>
              </w:r>
            </w:hyperlink>
          </w:p>
        </w:tc>
      </w:tr>
    </w:tbl>
    <w:p w14:paraId="27B27827" w14:textId="77777777" w:rsidR="004D7AC0" w:rsidRDefault="004D7AC0" w:rsidP="004D7AC0">
      <w:pPr>
        <w:pStyle w:val="ListParagraph"/>
        <w:ind w:left="0"/>
      </w:pPr>
    </w:p>
    <w:p w14:paraId="4982DDF1"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55" w:name="_Toc75527083"/>
      <w:bookmarkStart w:id="56" w:name="_Toc221272340"/>
      <w:r>
        <w:rPr>
          <w:b/>
        </w:rPr>
        <w:lastRenderedPageBreak/>
        <w:t>INRE MARKNADEN, PRODUKTION OCH KONSUMTION</w:t>
      </w:r>
      <w:bookmarkEnd w:id="55"/>
      <w:bookmarkEnd w:id="56"/>
    </w:p>
    <w:p w14:paraId="4982DDF4" w14:textId="77777777" w:rsidR="004D7AC0" w:rsidRDefault="004D7AC0" w:rsidP="004D7AC0"/>
    <w:p w14:paraId="5FEA40B5" w14:textId="2B7014DC" w:rsidR="00A73D45" w:rsidRPr="00A73D45" w:rsidRDefault="00335001" w:rsidP="009A7A3B">
      <w:pPr>
        <w:widowControl w:val="0"/>
        <w:numPr>
          <w:ilvl w:val="0"/>
          <w:numId w:val="5"/>
        </w:numPr>
        <w:ind w:hanging="567"/>
        <w:rPr>
          <w:b/>
        </w:rPr>
      </w:pPr>
      <w:hyperlink r:id="rId41" w:tgtFrame="_blank" w:history="1">
        <w:r w:rsidR="004A2FA8">
          <w:rPr>
            <w:b/>
            <w:i/>
            <w:color w:val="0000FF"/>
            <w:sz w:val="28"/>
            <w:u w:val="single"/>
          </w:rPr>
          <w:t>Förlängning av interimsbestämmelser/Sexuella övergrepp mot barn på nätet</w:t>
        </w:r>
      </w:hyperlink>
    </w:p>
    <w:p w14:paraId="38C14283" w14:textId="77777777" w:rsidR="00A73D45" w:rsidRPr="00A73D45" w:rsidRDefault="00A73D45" w:rsidP="00A73D45">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07B363B4" w14:textId="77777777" w:rsidTr="00A73D45">
        <w:tc>
          <w:tcPr>
            <w:tcW w:w="2235" w:type="dxa"/>
          </w:tcPr>
          <w:p w14:paraId="69215E80" w14:textId="05DD091A" w:rsidR="00A73D45" w:rsidRPr="00A73D45" w:rsidRDefault="00A73D45" w:rsidP="00A73D45">
            <w:pPr>
              <w:tabs>
                <w:tab w:val="center" w:pos="284"/>
              </w:tabs>
              <w:ind w:left="266" w:hanging="266"/>
              <w:rPr>
                <w:b/>
              </w:rPr>
            </w:pPr>
          </w:p>
        </w:tc>
        <w:tc>
          <w:tcPr>
            <w:tcW w:w="6804" w:type="dxa"/>
          </w:tcPr>
          <w:p w14:paraId="40333635" w14:textId="0FE9ED9B" w:rsidR="00A73D45" w:rsidRPr="00A73D45" w:rsidRDefault="00A73D45" w:rsidP="00A73D45">
            <w:pPr>
              <w:tabs>
                <w:tab w:val="center" w:pos="284"/>
              </w:tabs>
              <w:ind w:left="266" w:hanging="266"/>
            </w:pPr>
          </w:p>
        </w:tc>
      </w:tr>
      <w:tr w:rsidR="00A73D45" w:rsidRPr="00A73D45" w14:paraId="781A7A77" w14:textId="77777777" w:rsidTr="00A73D45">
        <w:tc>
          <w:tcPr>
            <w:tcW w:w="2235" w:type="dxa"/>
            <w:vMerge w:val="restart"/>
          </w:tcPr>
          <w:p w14:paraId="080498B5" w14:textId="77777777" w:rsidR="00A73D45" w:rsidRPr="00A73D45" w:rsidRDefault="00A73D45" w:rsidP="00A73D45">
            <w:pPr>
              <w:tabs>
                <w:tab w:val="center" w:pos="284"/>
              </w:tabs>
              <w:ind w:left="266" w:hanging="266"/>
              <w:rPr>
                <w:b/>
              </w:rPr>
            </w:pPr>
            <w:r>
              <w:rPr>
                <w:b/>
              </w:rPr>
              <w:t>Referensdokument:</w:t>
            </w:r>
          </w:p>
        </w:tc>
        <w:tc>
          <w:tcPr>
            <w:tcW w:w="6804" w:type="dxa"/>
          </w:tcPr>
          <w:p w14:paraId="524B8382" w14:textId="278BBA2F" w:rsidR="00D56FF8" w:rsidRDefault="00D56FF8" w:rsidP="00A73D45">
            <w:pPr>
              <w:tabs>
                <w:tab w:val="center" w:pos="284"/>
              </w:tabs>
              <w:ind w:left="266" w:hanging="266"/>
            </w:pPr>
            <w:r>
              <w:t>kategori C-yttrande</w:t>
            </w:r>
          </w:p>
          <w:p w14:paraId="33630097" w14:textId="0BB2E15F" w:rsidR="00A73D45" w:rsidRPr="00A73D45" w:rsidRDefault="00A73D45" w:rsidP="00A73D45">
            <w:pPr>
              <w:tabs>
                <w:tab w:val="center" w:pos="284"/>
              </w:tabs>
              <w:ind w:left="266" w:hanging="266"/>
            </w:pPr>
            <w:r>
              <w:t xml:space="preserve">COM(2025) 797 final </w:t>
            </w:r>
          </w:p>
        </w:tc>
      </w:tr>
      <w:tr w:rsidR="00A73D45" w:rsidRPr="00A73D45" w14:paraId="4D60A057" w14:textId="77777777" w:rsidTr="00A73D45">
        <w:tc>
          <w:tcPr>
            <w:tcW w:w="2235" w:type="dxa"/>
            <w:vMerge/>
          </w:tcPr>
          <w:p w14:paraId="2AD930BA" w14:textId="77777777" w:rsidR="00A73D45" w:rsidRPr="00A73D45" w:rsidRDefault="00A73D45" w:rsidP="00A73D45">
            <w:pPr>
              <w:tabs>
                <w:tab w:val="center" w:pos="284"/>
              </w:tabs>
              <w:ind w:left="266" w:hanging="266"/>
              <w:rPr>
                <w:b/>
              </w:rPr>
            </w:pPr>
          </w:p>
        </w:tc>
        <w:tc>
          <w:tcPr>
            <w:tcW w:w="6804" w:type="dxa"/>
          </w:tcPr>
          <w:p w14:paraId="692F0F08" w14:textId="687CB275" w:rsidR="00A73D45" w:rsidRPr="00A73D45" w:rsidRDefault="00A73D45" w:rsidP="00A73D45">
            <w:pPr>
              <w:tabs>
                <w:tab w:val="center" w:pos="284"/>
              </w:tabs>
              <w:ind w:left="266" w:hanging="266"/>
            </w:pPr>
            <w:r>
              <w:t>EESC-2026-00083-00-00-AC</w:t>
            </w:r>
          </w:p>
        </w:tc>
      </w:tr>
    </w:tbl>
    <w:p w14:paraId="15F63A89" w14:textId="77777777" w:rsidR="00A73D45" w:rsidRPr="00A73D45" w:rsidRDefault="00A73D45" w:rsidP="00A73D45">
      <w:pPr>
        <w:keepNext/>
        <w:keepLines/>
        <w:tabs>
          <w:tab w:val="center" w:pos="284"/>
        </w:tabs>
        <w:ind w:left="266" w:hanging="266"/>
        <w:rPr>
          <w:b/>
        </w:rPr>
      </w:pPr>
    </w:p>
    <w:p w14:paraId="3AF8CAA2" w14:textId="0FF73878" w:rsidR="008E59F1" w:rsidRDefault="008E59F1" w:rsidP="008E59F1">
      <w:pPr>
        <w:rPr>
          <w:bCs/>
          <w:iCs/>
        </w:rPr>
      </w:pPr>
      <w:r>
        <w:t>EESK beslutade att avge ett positivt yttrande om förslaget.</w:t>
      </w:r>
    </w:p>
    <w:p w14:paraId="22306826" w14:textId="758279B2" w:rsidR="00A73D45" w:rsidRPr="00A73D45" w:rsidRDefault="00A73D45" w:rsidP="00A73D45">
      <w:pPr>
        <w:rPr>
          <w:bCs/>
          <w:iCs/>
        </w:rPr>
      </w:pPr>
    </w:p>
    <w:p w14:paraId="36182D22" w14:textId="77777777" w:rsidR="00A73D45" w:rsidRPr="00A73D45" w:rsidRDefault="00A73D45" w:rsidP="00A73D45">
      <w:pPr>
        <w:rPr>
          <w:bCs/>
          <w:iCs/>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A73D45" w:rsidRPr="00A73D45" w14:paraId="73C5BD99" w14:textId="77777777" w:rsidTr="00A73D45">
        <w:tc>
          <w:tcPr>
            <w:tcW w:w="1418" w:type="dxa"/>
          </w:tcPr>
          <w:p w14:paraId="58883516" w14:textId="77777777" w:rsidR="00A73D45" w:rsidRPr="00A73D45" w:rsidRDefault="00A73D45" w:rsidP="002C2DFE">
            <w:pPr>
              <w:spacing w:line="240" w:lineRule="auto"/>
              <w:ind w:hanging="110"/>
              <w:rPr>
                <w:i/>
              </w:rPr>
            </w:pPr>
            <w:r>
              <w:rPr>
                <w:b/>
                <w:i/>
              </w:rPr>
              <w:t>Kontaktperson:</w:t>
            </w:r>
          </w:p>
        </w:tc>
        <w:tc>
          <w:tcPr>
            <w:tcW w:w="7621" w:type="dxa"/>
          </w:tcPr>
          <w:p w14:paraId="7C696E9F" w14:textId="77777777" w:rsidR="00A73D45" w:rsidRPr="00A73D45" w:rsidRDefault="00A73D45" w:rsidP="002C2DFE">
            <w:pPr>
              <w:spacing w:line="240" w:lineRule="auto"/>
              <w:ind w:hanging="110"/>
              <w:rPr>
                <w:i/>
              </w:rPr>
            </w:pPr>
            <w:r>
              <w:rPr>
                <w:i/>
              </w:rPr>
              <w:t xml:space="preserve">Alice </w:t>
            </w:r>
            <w:proofErr w:type="spellStart"/>
            <w:r>
              <w:rPr>
                <w:i/>
              </w:rPr>
              <w:t>Tétu</w:t>
            </w:r>
            <w:proofErr w:type="spellEnd"/>
          </w:p>
        </w:tc>
      </w:tr>
      <w:tr w:rsidR="00A73D45" w:rsidRPr="00A73D45" w14:paraId="65C8279E" w14:textId="77777777" w:rsidTr="00A73D45">
        <w:tc>
          <w:tcPr>
            <w:tcW w:w="1418" w:type="dxa"/>
          </w:tcPr>
          <w:p w14:paraId="04078FE5" w14:textId="77777777" w:rsidR="00A73D45" w:rsidRPr="00A73D45" w:rsidRDefault="00A73D45" w:rsidP="002C2DFE">
            <w:pPr>
              <w:spacing w:line="240" w:lineRule="auto"/>
              <w:ind w:hanging="110"/>
              <w:rPr>
                <w:i/>
              </w:rPr>
            </w:pPr>
            <w:r>
              <w:rPr>
                <w:i/>
              </w:rPr>
              <w:t>Tfn</w:t>
            </w:r>
          </w:p>
        </w:tc>
        <w:tc>
          <w:tcPr>
            <w:tcW w:w="7621" w:type="dxa"/>
          </w:tcPr>
          <w:p w14:paraId="3127FAAA" w14:textId="77777777" w:rsidR="00A73D45" w:rsidRPr="00A73D45" w:rsidRDefault="00A73D45" w:rsidP="002C2DFE">
            <w:pPr>
              <w:spacing w:line="240" w:lineRule="auto"/>
              <w:ind w:hanging="110"/>
              <w:rPr>
                <w:i/>
              </w:rPr>
            </w:pPr>
            <w:r>
              <w:rPr>
                <w:i/>
              </w:rPr>
              <w:t>+32 254 68286</w:t>
            </w:r>
          </w:p>
        </w:tc>
      </w:tr>
      <w:tr w:rsidR="00A73D45" w:rsidRPr="00A73D45" w14:paraId="329CF510" w14:textId="77777777" w:rsidTr="00A73D45">
        <w:tc>
          <w:tcPr>
            <w:tcW w:w="1418" w:type="dxa"/>
          </w:tcPr>
          <w:p w14:paraId="4AA4CCC3" w14:textId="77777777" w:rsidR="00A73D45" w:rsidRPr="00A73D45" w:rsidRDefault="00A73D45" w:rsidP="002C2DFE">
            <w:pPr>
              <w:spacing w:line="240" w:lineRule="auto"/>
              <w:ind w:hanging="110"/>
              <w:rPr>
                <w:i/>
              </w:rPr>
            </w:pPr>
            <w:r>
              <w:rPr>
                <w:i/>
              </w:rPr>
              <w:t>E-post:</w:t>
            </w:r>
          </w:p>
        </w:tc>
        <w:tc>
          <w:tcPr>
            <w:tcW w:w="7621" w:type="dxa"/>
          </w:tcPr>
          <w:p w14:paraId="2F50320D" w14:textId="77777777" w:rsidR="00A73D45" w:rsidRPr="00A73D45" w:rsidRDefault="00335001" w:rsidP="002C2DFE">
            <w:pPr>
              <w:spacing w:line="240" w:lineRule="auto"/>
              <w:ind w:hanging="110"/>
              <w:rPr>
                <w:i/>
              </w:rPr>
            </w:pPr>
            <w:hyperlink r:id="rId42" w:history="1">
              <w:r w:rsidR="004A2FA8">
                <w:rPr>
                  <w:i/>
                  <w:color w:val="0000FF"/>
                  <w:u w:val="single"/>
                </w:rPr>
                <w:t>Alice.Tetu@eesc.europa.eu</w:t>
              </w:r>
            </w:hyperlink>
          </w:p>
        </w:tc>
      </w:tr>
    </w:tbl>
    <w:p w14:paraId="4982DE1C" w14:textId="77777777" w:rsidR="004D7AC0" w:rsidRDefault="004D7AC0" w:rsidP="004D7AC0">
      <w:pPr>
        <w:pStyle w:val="ListParagraph"/>
        <w:ind w:left="0"/>
      </w:pPr>
    </w:p>
    <w:p w14:paraId="4982DE1D" w14:textId="18F60CA3" w:rsidR="005547CA" w:rsidRDefault="005547CA">
      <w:pPr>
        <w:spacing w:after="160" w:line="259" w:lineRule="auto"/>
        <w:jc w:val="left"/>
      </w:pPr>
      <w:r>
        <w:br w:type="page"/>
      </w:r>
    </w:p>
    <w:p w14:paraId="1B2C0697" w14:textId="290C2358" w:rsidR="000C49B7" w:rsidRPr="000C49B7" w:rsidRDefault="00335001" w:rsidP="009A7A3B">
      <w:pPr>
        <w:widowControl w:val="0"/>
        <w:numPr>
          <w:ilvl w:val="0"/>
          <w:numId w:val="5"/>
        </w:numPr>
        <w:overflowPunct w:val="0"/>
        <w:autoSpaceDE w:val="0"/>
        <w:autoSpaceDN w:val="0"/>
        <w:adjustRightInd w:val="0"/>
        <w:ind w:hanging="567"/>
        <w:textAlignment w:val="baseline"/>
        <w:rPr>
          <w:i/>
          <w:iCs/>
          <w:sz w:val="28"/>
          <w:szCs w:val="28"/>
        </w:rPr>
      </w:pPr>
      <w:hyperlink r:id="rId43" w:history="1">
        <w:r w:rsidR="004A2FA8">
          <w:rPr>
            <w:b/>
            <w:i/>
            <w:color w:val="0000FF"/>
            <w:sz w:val="28"/>
            <w:u w:val="single"/>
          </w:rPr>
          <w:t>Programmet för den inre marknaden och tullfrågor 2028–2034</w:t>
        </w:r>
      </w:hyperlink>
    </w:p>
    <w:p w14:paraId="03059CDC"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0C49B7" w:rsidRPr="000C49B7" w14:paraId="2AB12E09" w14:textId="77777777" w:rsidTr="00260F68">
        <w:trPr>
          <w:trHeight w:val="406"/>
        </w:trPr>
        <w:tc>
          <w:tcPr>
            <w:tcW w:w="1229" w:type="pct"/>
          </w:tcPr>
          <w:p w14:paraId="095F5AC6"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Föredragande:</w:t>
            </w:r>
          </w:p>
        </w:tc>
        <w:tc>
          <w:tcPr>
            <w:tcW w:w="3771" w:type="pct"/>
          </w:tcPr>
          <w:p w14:paraId="2A2A0FE9" w14:textId="51B4BE2F" w:rsidR="000C49B7" w:rsidRPr="000C49B7" w:rsidRDefault="000C49B7" w:rsidP="000C49B7">
            <w:pPr>
              <w:tabs>
                <w:tab w:val="center" w:pos="0"/>
              </w:tabs>
              <w:overflowPunct w:val="0"/>
              <w:autoSpaceDE w:val="0"/>
              <w:autoSpaceDN w:val="0"/>
              <w:adjustRightInd w:val="0"/>
              <w:ind w:left="266" w:hanging="266"/>
              <w:textAlignment w:val="baseline"/>
            </w:pPr>
            <w:r>
              <w:t xml:space="preserve">Vasco de </w:t>
            </w:r>
            <w:proofErr w:type="spellStart"/>
            <w:r>
              <w:t>Mello</w:t>
            </w:r>
            <w:proofErr w:type="spellEnd"/>
            <w:r>
              <w:t xml:space="preserve"> (Arbetsgivargruppen – PT)</w:t>
            </w:r>
          </w:p>
        </w:tc>
      </w:tr>
      <w:tr w:rsidR="000C49B7" w:rsidRPr="000C49B7" w14:paraId="423F7D9C" w14:textId="77777777" w:rsidTr="00260F68">
        <w:tc>
          <w:tcPr>
            <w:tcW w:w="1229" w:type="pct"/>
          </w:tcPr>
          <w:p w14:paraId="6A3FD609"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Referensdokument:</w:t>
            </w:r>
          </w:p>
        </w:tc>
        <w:tc>
          <w:tcPr>
            <w:tcW w:w="3771" w:type="pct"/>
          </w:tcPr>
          <w:p w14:paraId="2E0319C2" w14:textId="1DF0FB66" w:rsidR="000C49B7" w:rsidRPr="000C49B7" w:rsidRDefault="000C49B7" w:rsidP="000C49B7">
            <w:pPr>
              <w:overflowPunct w:val="0"/>
              <w:autoSpaceDE w:val="0"/>
              <w:autoSpaceDN w:val="0"/>
              <w:adjustRightInd w:val="0"/>
              <w:textAlignment w:val="baseline"/>
            </w:pPr>
            <w:r>
              <w:t xml:space="preserve">COM(2025) 590 final </w:t>
            </w:r>
          </w:p>
          <w:p w14:paraId="47FFFAA6" w14:textId="77777777" w:rsidR="000C49B7" w:rsidRPr="000C49B7" w:rsidRDefault="000C49B7" w:rsidP="000C49B7">
            <w:pPr>
              <w:overflowPunct w:val="0"/>
              <w:autoSpaceDE w:val="0"/>
              <w:autoSpaceDN w:val="0"/>
              <w:adjustRightInd w:val="0"/>
              <w:textAlignment w:val="baseline"/>
            </w:pPr>
            <w:r>
              <w:t>EESC-2025-03307-00-00-AC</w:t>
            </w:r>
          </w:p>
        </w:tc>
      </w:tr>
    </w:tbl>
    <w:p w14:paraId="18C29235"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rPr>
      </w:pPr>
      <w:r>
        <w:rPr>
          <w:b/>
        </w:rPr>
        <w:t>Huvudpunkter</w:t>
      </w:r>
    </w:p>
    <w:p w14:paraId="059218FD"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0C49B7">
      <w:pPr>
        <w:overflowPunct w:val="0"/>
        <w:autoSpaceDE w:val="0"/>
        <w:autoSpaceDN w:val="0"/>
        <w:adjustRightInd w:val="0"/>
        <w:textAlignment w:val="baseline"/>
        <w:rPr>
          <w:bCs/>
          <w:iCs/>
        </w:rPr>
      </w:pPr>
      <w:proofErr w:type="spellStart"/>
      <w:r>
        <w:t>EESK:s</w:t>
      </w:r>
      <w:proofErr w:type="spellEnd"/>
      <w:r>
        <w:t xml:space="preserve"> ståndpunkt:</w:t>
      </w:r>
    </w:p>
    <w:p w14:paraId="25C8EB27" w14:textId="77777777" w:rsidR="000C49B7" w:rsidRPr="000C49B7" w:rsidRDefault="000C49B7" w:rsidP="000C49B7">
      <w:pPr>
        <w:overflowPunct w:val="0"/>
        <w:autoSpaceDE w:val="0"/>
        <w:autoSpaceDN w:val="0"/>
        <w:adjustRightInd w:val="0"/>
        <w:textAlignment w:val="baseline"/>
        <w:rPr>
          <w:bCs/>
          <w:iCs/>
          <w:lang w:val="en-GB"/>
        </w:rPr>
      </w:pPr>
    </w:p>
    <w:p w14:paraId="6FEB9386" w14:textId="77777777" w:rsidR="00852E65" w:rsidRDefault="00852E65" w:rsidP="009A7A3B">
      <w:pPr>
        <w:pStyle w:val="NormalWeb"/>
        <w:numPr>
          <w:ilvl w:val="0"/>
          <w:numId w:val="19"/>
        </w:numPr>
        <w:spacing w:before="0" w:beforeAutospacing="0" w:after="0" w:afterAutospacing="0" w:line="288" w:lineRule="auto"/>
        <w:jc w:val="both"/>
        <w:rPr>
          <w:sz w:val="22"/>
          <w:szCs w:val="22"/>
        </w:rPr>
      </w:pPr>
      <w:r>
        <w:rPr>
          <w:sz w:val="22"/>
        </w:rPr>
        <w:t xml:space="preserve">Kommittén anser att programmet </w:t>
      </w:r>
      <w:r>
        <w:rPr>
          <w:b/>
          <w:sz w:val="22"/>
        </w:rPr>
        <w:t>bygger på en korrekt strategi. Med hjälp av olika åtgärder och stöd</w:t>
      </w:r>
      <w:r>
        <w:rPr>
          <w:sz w:val="22"/>
        </w:rPr>
        <w:t xml:space="preserve"> ska samarbetet fördjupas och förbättras mellan medlemsstaterna samt mellan kommissionen och medlemsstaterna på området för den inre marknaden och tullunionen och i fråga om beskattning och bedrägeribekämpning.</w:t>
      </w:r>
    </w:p>
    <w:p w14:paraId="3B876913" w14:textId="77777777" w:rsidR="00852E65" w:rsidRPr="00FE4648" w:rsidRDefault="00852E65" w:rsidP="009A7A3B">
      <w:pPr>
        <w:pStyle w:val="NormalWeb"/>
        <w:numPr>
          <w:ilvl w:val="0"/>
          <w:numId w:val="19"/>
        </w:numPr>
        <w:spacing w:before="0" w:beforeAutospacing="0" w:after="0" w:afterAutospacing="0" w:line="288" w:lineRule="auto"/>
        <w:jc w:val="both"/>
        <w:rPr>
          <w:sz w:val="22"/>
          <w:szCs w:val="22"/>
        </w:rPr>
      </w:pPr>
      <w:r>
        <w:rPr>
          <w:sz w:val="22"/>
        </w:rPr>
        <w:t xml:space="preserve">EESK uppmanar kommissionen att uppmuntra medlemsstaterna </w:t>
      </w:r>
      <w:r>
        <w:rPr>
          <w:b/>
          <w:sz w:val="22"/>
        </w:rPr>
        <w:t>att anställa fler, både inom själva tullen och inom de skattemyndigheter som uppbär tullar och skatter</w:t>
      </w:r>
      <w:r>
        <w:rPr>
          <w:sz w:val="22"/>
        </w:rPr>
        <w:t>, särskilt i de medlemsstater som tar emot flest varor från Asien och försändelser som skickas via digitala plattformar som är baserade i denna världsdel.</w:t>
      </w:r>
    </w:p>
    <w:p w14:paraId="54D6DF3C" w14:textId="77777777" w:rsidR="00852E65" w:rsidRDefault="00852E65" w:rsidP="009A7A3B">
      <w:pPr>
        <w:pStyle w:val="NormalWeb"/>
        <w:numPr>
          <w:ilvl w:val="0"/>
          <w:numId w:val="19"/>
        </w:numPr>
        <w:spacing w:before="0" w:beforeAutospacing="0" w:after="0" w:afterAutospacing="0" w:line="288" w:lineRule="auto"/>
        <w:jc w:val="both"/>
        <w:rPr>
          <w:sz w:val="22"/>
          <w:szCs w:val="22"/>
        </w:rPr>
      </w:pPr>
      <w:r>
        <w:rPr>
          <w:sz w:val="22"/>
        </w:rPr>
        <w:t xml:space="preserve">Kommittén betonar </w:t>
      </w:r>
      <w:r>
        <w:rPr>
          <w:b/>
          <w:sz w:val="22"/>
        </w:rPr>
        <w:t>vikten av att förenklingen av EU:s regler</w:t>
      </w:r>
      <w:r>
        <w:rPr>
          <w:sz w:val="22"/>
        </w:rPr>
        <w:t xml:space="preserve"> går hand i hand med en förenkling av lagstiftningen i varje medlemsstat, så att den nationella lagstiftningen inte försvårar tillämpningen av reglerna för vare sig privatpersoner eller företag.</w:t>
      </w:r>
    </w:p>
    <w:p w14:paraId="523ED8C3" w14:textId="77777777" w:rsidR="00852E65" w:rsidRDefault="00852E65" w:rsidP="009A7A3B">
      <w:pPr>
        <w:pStyle w:val="NormalWeb"/>
        <w:numPr>
          <w:ilvl w:val="0"/>
          <w:numId w:val="19"/>
        </w:numPr>
        <w:spacing w:before="0" w:beforeAutospacing="0" w:after="0" w:afterAutospacing="0" w:line="288" w:lineRule="auto"/>
        <w:jc w:val="both"/>
        <w:rPr>
          <w:sz w:val="22"/>
          <w:szCs w:val="22"/>
        </w:rPr>
      </w:pPr>
      <w:r>
        <w:rPr>
          <w:b/>
          <w:sz w:val="22"/>
        </w:rPr>
        <w:t>När förfaranden digitaliseras</w:t>
      </w:r>
      <w:r>
        <w:rPr>
          <w:sz w:val="22"/>
        </w:rPr>
        <w:t xml:space="preserve"> för privatpersoner och företag får detta inte leda till ökad komplexitet, ökad rapporteringsskyldighet eller ytterligare skyldigheter för privatpersoner eller företag.</w:t>
      </w:r>
    </w:p>
    <w:p w14:paraId="500E941F" w14:textId="77777777" w:rsidR="00852E65" w:rsidRPr="00E33118" w:rsidRDefault="00852E65" w:rsidP="009A7A3B">
      <w:pPr>
        <w:pStyle w:val="NormalWeb"/>
        <w:numPr>
          <w:ilvl w:val="0"/>
          <w:numId w:val="19"/>
        </w:numPr>
        <w:spacing w:before="0" w:beforeAutospacing="0" w:after="0" w:afterAutospacing="0" w:line="288" w:lineRule="auto"/>
        <w:jc w:val="both"/>
        <w:rPr>
          <w:bCs/>
          <w:iCs/>
        </w:rPr>
      </w:pPr>
      <w:r>
        <w:rPr>
          <w:b/>
          <w:sz w:val="22"/>
        </w:rPr>
        <w:t>Det är viktigt att stödja konsumentorganisationerna</w:t>
      </w:r>
      <w:r>
        <w:rPr>
          <w:sz w:val="22"/>
        </w:rPr>
        <w:t xml:space="preserve"> med tanke på deras nyckelroll, både inom ramen för strukturer för lösning av konsumenttvister och när det handlar om att kontrollera att varor på den inre marknaden uppfyller fastställda krav samt förbättra människors ekonomiska kunskaper.</w:t>
      </w:r>
    </w:p>
    <w:p w14:paraId="2521B7C6" w14:textId="77777777" w:rsidR="000C49B7" w:rsidRPr="000C49B7" w:rsidRDefault="000C49B7" w:rsidP="000C49B7">
      <w:pPr>
        <w:overflowPunct w:val="0"/>
        <w:autoSpaceDE w:val="0"/>
        <w:autoSpaceDN w:val="0"/>
        <w:adjustRightInd w:val="0"/>
        <w:textAlignment w:val="baseline"/>
        <w:rPr>
          <w:bCs/>
          <w:iCs/>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4885"/>
      </w:tblGrid>
      <w:tr w:rsidR="000C49B7" w:rsidRPr="000C49B7" w14:paraId="068AAEBE" w14:textId="77777777" w:rsidTr="00157438">
        <w:tc>
          <w:tcPr>
            <w:tcW w:w="1059" w:type="pct"/>
          </w:tcPr>
          <w:p w14:paraId="1993E7F8" w14:textId="77777777" w:rsidR="000C49B7" w:rsidRPr="000C49B7" w:rsidRDefault="000C49B7" w:rsidP="000C49B7">
            <w:pPr>
              <w:overflowPunct w:val="0"/>
              <w:autoSpaceDE w:val="0"/>
              <w:autoSpaceDN w:val="0"/>
              <w:adjustRightInd w:val="0"/>
              <w:textAlignment w:val="baseline"/>
              <w:rPr>
                <w:i/>
              </w:rPr>
            </w:pPr>
            <w:r>
              <w:rPr>
                <w:b/>
                <w:i/>
              </w:rPr>
              <w:t>Kontaktperson:</w:t>
            </w:r>
          </w:p>
        </w:tc>
        <w:tc>
          <w:tcPr>
            <w:tcW w:w="3941" w:type="pct"/>
          </w:tcPr>
          <w:p w14:paraId="5A36E20B" w14:textId="74B2C149" w:rsidR="000C49B7" w:rsidRPr="000C49B7" w:rsidRDefault="000C49B7" w:rsidP="000C49B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0C49B7" w:rsidRPr="000C49B7" w14:paraId="2A9ED55A" w14:textId="77777777" w:rsidTr="00157438">
        <w:tc>
          <w:tcPr>
            <w:tcW w:w="1059" w:type="pct"/>
          </w:tcPr>
          <w:p w14:paraId="115E7456" w14:textId="77777777" w:rsidR="000C49B7" w:rsidRPr="000C49B7" w:rsidRDefault="000C49B7" w:rsidP="000C49B7">
            <w:pPr>
              <w:overflowPunct w:val="0"/>
              <w:autoSpaceDE w:val="0"/>
              <w:autoSpaceDN w:val="0"/>
              <w:adjustRightInd w:val="0"/>
              <w:textAlignment w:val="baseline"/>
              <w:rPr>
                <w:i/>
              </w:rPr>
            </w:pPr>
            <w:r>
              <w:rPr>
                <w:i/>
              </w:rPr>
              <w:t>Tfn</w:t>
            </w:r>
          </w:p>
        </w:tc>
        <w:tc>
          <w:tcPr>
            <w:tcW w:w="3941" w:type="pct"/>
          </w:tcPr>
          <w:p w14:paraId="6FA1BB64" w14:textId="77777777" w:rsidR="000C49B7" w:rsidRPr="000C49B7" w:rsidRDefault="000C49B7" w:rsidP="000C49B7">
            <w:pPr>
              <w:overflowPunct w:val="0"/>
              <w:autoSpaceDE w:val="0"/>
              <w:autoSpaceDN w:val="0"/>
              <w:adjustRightInd w:val="0"/>
              <w:textAlignment w:val="baseline"/>
              <w:rPr>
                <w:i/>
              </w:rPr>
            </w:pPr>
            <w:r>
              <w:rPr>
                <w:i/>
              </w:rPr>
              <w:t>+32 25469140</w:t>
            </w:r>
          </w:p>
        </w:tc>
      </w:tr>
      <w:tr w:rsidR="000C49B7" w:rsidRPr="000C49B7" w14:paraId="726BC320" w14:textId="77777777" w:rsidTr="00157438">
        <w:tc>
          <w:tcPr>
            <w:tcW w:w="1059" w:type="pct"/>
          </w:tcPr>
          <w:p w14:paraId="2A6BB86F" w14:textId="77777777" w:rsidR="000C49B7" w:rsidRPr="000C49B7" w:rsidRDefault="000C49B7" w:rsidP="000C49B7">
            <w:pPr>
              <w:overflowPunct w:val="0"/>
              <w:autoSpaceDE w:val="0"/>
              <w:autoSpaceDN w:val="0"/>
              <w:adjustRightInd w:val="0"/>
              <w:textAlignment w:val="baseline"/>
              <w:rPr>
                <w:i/>
              </w:rPr>
            </w:pPr>
            <w:r>
              <w:rPr>
                <w:i/>
              </w:rPr>
              <w:t>E-post:</w:t>
            </w:r>
          </w:p>
        </w:tc>
        <w:tc>
          <w:tcPr>
            <w:tcW w:w="3941" w:type="pct"/>
          </w:tcPr>
          <w:p w14:paraId="018F52E5" w14:textId="77777777" w:rsidR="000C49B7" w:rsidRPr="000C49B7" w:rsidRDefault="00335001" w:rsidP="000C49B7">
            <w:pPr>
              <w:overflowPunct w:val="0"/>
              <w:autoSpaceDE w:val="0"/>
              <w:autoSpaceDN w:val="0"/>
              <w:adjustRightInd w:val="0"/>
              <w:textAlignment w:val="baseline"/>
              <w:rPr>
                <w:i/>
                <w:iCs/>
              </w:rPr>
            </w:pPr>
            <w:hyperlink r:id="rId44" w:history="1">
              <w:r w:rsidR="004A2FA8">
                <w:rPr>
                  <w:i/>
                  <w:color w:val="0000FF"/>
                  <w:u w:val="single"/>
                </w:rPr>
                <w:t>Marco.Manfroni@eesc.europa.eu</w:t>
              </w:r>
            </w:hyperlink>
          </w:p>
        </w:tc>
      </w:tr>
    </w:tbl>
    <w:p w14:paraId="324F7D37" w14:textId="36ED278C" w:rsidR="00D032F4" w:rsidRDefault="00D032F4" w:rsidP="004D7AC0">
      <w:pPr>
        <w:pStyle w:val="ListParagraph"/>
        <w:ind w:left="0"/>
      </w:pPr>
    </w:p>
    <w:p w14:paraId="4312F881" w14:textId="77777777" w:rsidR="00D032F4" w:rsidRDefault="00D032F4">
      <w:pPr>
        <w:spacing w:after="160" w:line="259" w:lineRule="auto"/>
        <w:jc w:val="left"/>
      </w:pPr>
      <w:r>
        <w:br w:type="page"/>
      </w:r>
    </w:p>
    <w:p w14:paraId="33905C83" w14:textId="750152EA" w:rsidR="0012298C" w:rsidRPr="0012298C" w:rsidRDefault="00335001" w:rsidP="009A7A3B">
      <w:pPr>
        <w:widowControl w:val="0"/>
        <w:numPr>
          <w:ilvl w:val="0"/>
          <w:numId w:val="5"/>
        </w:numPr>
        <w:overflowPunct w:val="0"/>
        <w:autoSpaceDE w:val="0"/>
        <w:autoSpaceDN w:val="0"/>
        <w:adjustRightInd w:val="0"/>
        <w:ind w:hanging="567"/>
        <w:textAlignment w:val="baseline"/>
        <w:rPr>
          <w:b/>
        </w:rPr>
      </w:pPr>
      <w:hyperlink r:id="rId45" w:tgtFrame="_blank" w:history="1">
        <w:r w:rsidR="004A2FA8">
          <w:rPr>
            <w:b/>
            <w:i/>
            <w:color w:val="0000FF"/>
            <w:sz w:val="28"/>
            <w:u w:val="single"/>
          </w:rPr>
          <w:t xml:space="preserve">Quantum </w:t>
        </w:r>
        <w:proofErr w:type="spellStart"/>
        <w:r w:rsidR="004A2FA8">
          <w:rPr>
            <w:b/>
            <w:i/>
            <w:color w:val="0000FF"/>
            <w:sz w:val="28"/>
            <w:u w:val="single"/>
          </w:rPr>
          <w:t>Europe</w:t>
        </w:r>
        <w:proofErr w:type="spellEnd"/>
        <w:r w:rsidR="004A2FA8">
          <w:rPr>
            <w:b/>
            <w:i/>
            <w:color w:val="0000FF"/>
            <w:sz w:val="28"/>
            <w:u w:val="single"/>
          </w:rPr>
          <w:t>-strategin</w:t>
        </w:r>
      </w:hyperlink>
    </w:p>
    <w:p w14:paraId="4439EB66" w14:textId="77777777" w:rsidR="0012298C" w:rsidRPr="0012298C" w:rsidRDefault="0012298C" w:rsidP="0012298C">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12298C" w14:paraId="73C9D7CC" w14:textId="77777777" w:rsidTr="0012298C">
        <w:tc>
          <w:tcPr>
            <w:tcW w:w="1148" w:type="pct"/>
          </w:tcPr>
          <w:p w14:paraId="7D0891C6"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Föredragande:</w:t>
            </w:r>
          </w:p>
        </w:tc>
        <w:tc>
          <w:tcPr>
            <w:tcW w:w="3852" w:type="pct"/>
          </w:tcPr>
          <w:p w14:paraId="4CCD6472" w14:textId="4ED6C70E" w:rsidR="0012298C" w:rsidRPr="0012298C" w:rsidRDefault="0012298C" w:rsidP="0012298C">
            <w:pPr>
              <w:tabs>
                <w:tab w:val="center" w:pos="284"/>
              </w:tabs>
              <w:overflowPunct w:val="0"/>
              <w:autoSpaceDE w:val="0"/>
              <w:autoSpaceDN w:val="0"/>
              <w:adjustRightInd w:val="0"/>
              <w:ind w:left="266" w:hanging="266"/>
              <w:textAlignment w:val="baseline"/>
            </w:pPr>
            <w:r>
              <w:t xml:space="preserve">Maurizio </w:t>
            </w:r>
            <w:proofErr w:type="spellStart"/>
            <w:r>
              <w:t>Mensi</w:t>
            </w:r>
            <w:proofErr w:type="spellEnd"/>
            <w:r>
              <w:t xml:space="preserve"> (Gruppen för civilsamhällesorganisationer–IT)</w:t>
            </w:r>
          </w:p>
          <w:p w14:paraId="7E934BA4" w14:textId="77777777" w:rsidR="0012298C" w:rsidRPr="0012298C" w:rsidRDefault="0012298C" w:rsidP="0012298C">
            <w:pPr>
              <w:tabs>
                <w:tab w:val="center" w:pos="284"/>
              </w:tabs>
              <w:overflowPunct w:val="0"/>
              <w:autoSpaceDE w:val="0"/>
              <w:autoSpaceDN w:val="0"/>
              <w:adjustRightInd w:val="0"/>
              <w:ind w:left="266" w:hanging="266"/>
              <w:textAlignment w:val="baseline"/>
            </w:pPr>
          </w:p>
        </w:tc>
      </w:tr>
      <w:tr w:rsidR="0012298C" w:rsidRPr="0012298C" w14:paraId="1A2B4ABF" w14:textId="77777777" w:rsidTr="0012298C">
        <w:tc>
          <w:tcPr>
            <w:tcW w:w="1148" w:type="pct"/>
            <w:vMerge w:val="restart"/>
          </w:tcPr>
          <w:p w14:paraId="2168ABD1"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Referensdokument:</w:t>
            </w:r>
          </w:p>
        </w:tc>
        <w:tc>
          <w:tcPr>
            <w:tcW w:w="3852" w:type="pct"/>
          </w:tcPr>
          <w:p w14:paraId="47942A65" w14:textId="209F3B3B" w:rsidR="0012298C" w:rsidRPr="0012298C" w:rsidRDefault="0012298C" w:rsidP="0012298C">
            <w:pPr>
              <w:tabs>
                <w:tab w:val="center" w:pos="284"/>
              </w:tabs>
              <w:overflowPunct w:val="0"/>
              <w:autoSpaceDE w:val="0"/>
              <w:autoSpaceDN w:val="0"/>
              <w:adjustRightInd w:val="0"/>
              <w:ind w:left="266" w:hanging="266"/>
              <w:textAlignment w:val="baseline"/>
            </w:pPr>
            <w:r>
              <w:t>COM (2025) 363 final</w:t>
            </w:r>
          </w:p>
        </w:tc>
      </w:tr>
      <w:tr w:rsidR="0012298C" w:rsidRPr="0012298C" w14:paraId="258EC54F" w14:textId="77777777" w:rsidTr="0012298C">
        <w:tc>
          <w:tcPr>
            <w:tcW w:w="1148" w:type="pct"/>
            <w:vMerge/>
          </w:tcPr>
          <w:p w14:paraId="09DF4400" w14:textId="77777777" w:rsidR="0012298C" w:rsidRPr="0012298C" w:rsidRDefault="0012298C" w:rsidP="0012298C">
            <w:pPr>
              <w:tabs>
                <w:tab w:val="center" w:pos="284"/>
              </w:tabs>
              <w:overflowPunct w:val="0"/>
              <w:autoSpaceDE w:val="0"/>
              <w:autoSpaceDN w:val="0"/>
              <w:adjustRightInd w:val="0"/>
              <w:ind w:left="266" w:hanging="266"/>
              <w:textAlignment w:val="baseline"/>
              <w:rPr>
                <w:b/>
              </w:rPr>
            </w:pPr>
          </w:p>
        </w:tc>
        <w:tc>
          <w:tcPr>
            <w:tcW w:w="3852" w:type="pct"/>
          </w:tcPr>
          <w:p w14:paraId="554079D5" w14:textId="77777777" w:rsidR="0012298C" w:rsidRPr="0012298C" w:rsidRDefault="0012298C" w:rsidP="0012298C">
            <w:pPr>
              <w:tabs>
                <w:tab w:val="center" w:pos="284"/>
              </w:tabs>
              <w:overflowPunct w:val="0"/>
              <w:autoSpaceDE w:val="0"/>
              <w:autoSpaceDN w:val="0"/>
              <w:adjustRightInd w:val="0"/>
              <w:ind w:left="266" w:hanging="266"/>
              <w:textAlignment w:val="baseline"/>
            </w:pPr>
            <w:r>
              <w:t>EESC-2025-02334-00-00-AC</w:t>
            </w:r>
          </w:p>
        </w:tc>
      </w:tr>
    </w:tbl>
    <w:p w14:paraId="713434DF" w14:textId="77777777" w:rsidR="0012298C" w:rsidRPr="0012298C" w:rsidRDefault="0012298C" w:rsidP="0012298C">
      <w:pPr>
        <w:tabs>
          <w:tab w:val="center" w:pos="284"/>
        </w:tabs>
        <w:overflowPunct w:val="0"/>
        <w:autoSpaceDE w:val="0"/>
        <w:autoSpaceDN w:val="0"/>
        <w:adjustRightInd w:val="0"/>
        <w:ind w:left="266" w:hanging="266"/>
        <w:textAlignment w:val="baseline"/>
        <w:rPr>
          <w:lang w:val="en-GB"/>
        </w:rPr>
      </w:pPr>
    </w:p>
    <w:p w14:paraId="7ADD52A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rPr>
      </w:pPr>
      <w:r>
        <w:rPr>
          <w:b/>
        </w:rPr>
        <w:t>Huvudpunkter</w:t>
      </w:r>
    </w:p>
    <w:p w14:paraId="17B8FCC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lang w:val="en-GB"/>
        </w:rPr>
      </w:pPr>
    </w:p>
    <w:p w14:paraId="2EC640FA" w14:textId="77777777" w:rsidR="0012298C" w:rsidRPr="0012298C" w:rsidRDefault="0012298C" w:rsidP="0012298C">
      <w:pPr>
        <w:overflowPunct w:val="0"/>
        <w:autoSpaceDE w:val="0"/>
        <w:autoSpaceDN w:val="0"/>
        <w:adjustRightInd w:val="0"/>
        <w:textAlignment w:val="baseline"/>
        <w:rPr>
          <w:bCs/>
          <w:iCs/>
        </w:rPr>
      </w:pPr>
      <w:proofErr w:type="spellStart"/>
      <w:r>
        <w:t>EESK:s</w:t>
      </w:r>
      <w:proofErr w:type="spellEnd"/>
      <w:r>
        <w:t xml:space="preserve"> ståndpunkt:</w:t>
      </w:r>
    </w:p>
    <w:p w14:paraId="06B772C4" w14:textId="77777777" w:rsidR="0012298C" w:rsidRPr="0012298C" w:rsidRDefault="0012298C" w:rsidP="0012298C">
      <w:pPr>
        <w:overflowPunct w:val="0"/>
        <w:autoSpaceDE w:val="0"/>
        <w:autoSpaceDN w:val="0"/>
        <w:adjustRightInd w:val="0"/>
        <w:textAlignment w:val="baseline"/>
        <w:rPr>
          <w:bCs/>
          <w:iCs/>
          <w:lang w:val="en-GB"/>
        </w:rPr>
      </w:pPr>
    </w:p>
    <w:p w14:paraId="4266B7B7" w14:textId="75BED1F3" w:rsidR="00413A79" w:rsidRPr="0013668C" w:rsidRDefault="00413A79" w:rsidP="009A7A3B">
      <w:pPr>
        <w:pStyle w:val="ListParagraph"/>
        <w:numPr>
          <w:ilvl w:val="0"/>
          <w:numId w:val="20"/>
        </w:numPr>
        <w:ind w:left="284" w:hanging="142"/>
        <w:contextualSpacing w:val="0"/>
      </w:pPr>
      <w:r>
        <w:t xml:space="preserve">EESK betonar behovet av </w:t>
      </w:r>
      <w:r>
        <w:rPr>
          <w:b/>
        </w:rPr>
        <w:t>riktad finansiering</w:t>
      </w:r>
      <w:r>
        <w:t xml:space="preserve">, </w:t>
      </w:r>
      <w:r>
        <w:rPr>
          <w:b/>
        </w:rPr>
        <w:t>tillgång till tillväxtkapital</w:t>
      </w:r>
      <w:r>
        <w:t xml:space="preserve"> och </w:t>
      </w:r>
      <w:r>
        <w:rPr>
          <w:b/>
        </w:rPr>
        <w:t>stöd från stora företag</w:t>
      </w:r>
      <w:r>
        <w:t xml:space="preserve"> för att säkerställa ett konkurrenskraftigt och integrerat europeiskt kvantekosystem.</w:t>
      </w:r>
    </w:p>
    <w:p w14:paraId="79A2C9C8" w14:textId="77777777" w:rsidR="00413A79" w:rsidRPr="0013668C" w:rsidRDefault="00413A79" w:rsidP="009A7A3B">
      <w:pPr>
        <w:pStyle w:val="ListParagraph"/>
        <w:numPr>
          <w:ilvl w:val="0"/>
          <w:numId w:val="20"/>
        </w:numPr>
        <w:ind w:left="284" w:hanging="142"/>
        <w:contextualSpacing w:val="0"/>
      </w:pPr>
      <w:r>
        <w:t xml:space="preserve">Kommittén efterlyser en </w:t>
      </w:r>
      <w:r>
        <w:rPr>
          <w:b/>
        </w:rPr>
        <w:t>utbyggnad av den offentliga kvantinfrastrukturen</w:t>
      </w:r>
      <w:r>
        <w:t xml:space="preserve"> och inrättande av testbäddar med öppen åtkomst för att möjliggöra experiment, tekniköverföring och ett brett deltagande, även av små och medelstora företag och forskningsinstitut.</w:t>
      </w:r>
    </w:p>
    <w:p w14:paraId="752409D8" w14:textId="77777777" w:rsidR="00413A79" w:rsidRPr="0013668C" w:rsidRDefault="00413A79" w:rsidP="009A7A3B">
      <w:pPr>
        <w:pStyle w:val="ListParagraph"/>
        <w:numPr>
          <w:ilvl w:val="0"/>
          <w:numId w:val="20"/>
        </w:numPr>
        <w:ind w:left="284" w:hanging="142"/>
        <w:contextualSpacing w:val="0"/>
      </w:pPr>
      <w:r>
        <w:t xml:space="preserve">EESK erinrar om kvantteknikens </w:t>
      </w:r>
      <w:r>
        <w:rPr>
          <w:b/>
        </w:rPr>
        <w:t>strategiska tillämpningar</w:t>
      </w:r>
      <w:r>
        <w:t xml:space="preserve">, som kan omvandla sektorer såsom </w:t>
      </w:r>
      <w:r>
        <w:rPr>
          <w:b/>
        </w:rPr>
        <w:t>försvar</w:t>
      </w:r>
      <w:r>
        <w:t xml:space="preserve">, </w:t>
      </w:r>
      <w:r>
        <w:rPr>
          <w:b/>
        </w:rPr>
        <w:t>säkerhet</w:t>
      </w:r>
      <w:r>
        <w:t xml:space="preserve">, </w:t>
      </w:r>
      <w:r>
        <w:rPr>
          <w:b/>
        </w:rPr>
        <w:t>rymdteknik</w:t>
      </w:r>
      <w:r>
        <w:t xml:space="preserve">, </w:t>
      </w:r>
      <w:r>
        <w:rPr>
          <w:b/>
        </w:rPr>
        <w:t>hälsa</w:t>
      </w:r>
      <w:r>
        <w:t xml:space="preserve">, </w:t>
      </w:r>
      <w:r>
        <w:rPr>
          <w:b/>
        </w:rPr>
        <w:t>livsvetenskap</w:t>
      </w:r>
      <w:r>
        <w:t xml:space="preserve"> och </w:t>
      </w:r>
      <w:r>
        <w:rPr>
          <w:b/>
        </w:rPr>
        <w:t>bilindustrin</w:t>
      </w:r>
      <w:r>
        <w:t>, och understryker vikten av robusta ramar för immateriella rättigheter för att skydda EU:s innovationer.</w:t>
      </w:r>
    </w:p>
    <w:p w14:paraId="029A9DFB" w14:textId="77777777" w:rsidR="00413A79" w:rsidRPr="0013668C" w:rsidRDefault="00413A79" w:rsidP="009A7A3B">
      <w:pPr>
        <w:pStyle w:val="ListParagraph"/>
        <w:numPr>
          <w:ilvl w:val="0"/>
          <w:numId w:val="20"/>
        </w:numPr>
        <w:ind w:left="284" w:hanging="142"/>
        <w:contextualSpacing w:val="0"/>
      </w:pPr>
      <w:r>
        <w:t xml:space="preserve">Kommittén uppmanar med kraft till </w:t>
      </w:r>
      <w:r>
        <w:rPr>
          <w:b/>
        </w:rPr>
        <w:t>investeringar i kompetens och talangutveckling</w:t>
      </w:r>
      <w:r>
        <w:t>, inbegripet den europeiska akademin för kvantkompetens och stipendier för doktorander, för att behålla högkvalificerade yrkesutövare och påskynda den praktiska tillämpningen av forskning.</w:t>
      </w:r>
    </w:p>
    <w:p w14:paraId="00AB5910" w14:textId="77777777" w:rsidR="00413A79" w:rsidRPr="0013668C" w:rsidRDefault="00413A79" w:rsidP="009A7A3B">
      <w:pPr>
        <w:pStyle w:val="ListParagraph"/>
        <w:numPr>
          <w:ilvl w:val="0"/>
          <w:numId w:val="20"/>
        </w:numPr>
        <w:ind w:left="284" w:hanging="142"/>
        <w:contextualSpacing w:val="0"/>
      </w:pPr>
      <w:r>
        <w:t xml:space="preserve">EESK betonar behovet av </w:t>
      </w:r>
      <w:r>
        <w:rPr>
          <w:b/>
        </w:rPr>
        <w:t>effektiva övervakningsverktyg</w:t>
      </w:r>
      <w:r>
        <w:t xml:space="preserve">, </w:t>
      </w:r>
      <w:r>
        <w:rPr>
          <w:b/>
        </w:rPr>
        <w:t>tydliga nyckelprestations</w:t>
      </w:r>
      <w:r>
        <w:rPr>
          <w:b/>
        </w:rPr>
        <w:softHyphen/>
        <w:t>indikatorer</w:t>
      </w:r>
      <w:r>
        <w:t xml:space="preserve"> och </w:t>
      </w:r>
      <w:r>
        <w:rPr>
          <w:b/>
        </w:rPr>
        <w:t>inkluderande EU-styrning</w:t>
      </w:r>
      <w:r>
        <w:t xml:space="preserve"> för att säkerställa att framstegen spåras, resultaten maximeras och investeringarna harmoniseras mellan medlemsstaterna.</w:t>
      </w:r>
    </w:p>
    <w:p w14:paraId="66056502" w14:textId="25978E56" w:rsidR="0012298C" w:rsidRPr="00413A79" w:rsidRDefault="00413A79" w:rsidP="009A7A3B">
      <w:pPr>
        <w:pStyle w:val="ListParagraph"/>
        <w:numPr>
          <w:ilvl w:val="0"/>
          <w:numId w:val="20"/>
        </w:numPr>
        <w:ind w:left="284" w:hanging="142"/>
        <w:contextualSpacing w:val="0"/>
      </w:pPr>
      <w:r>
        <w:t xml:space="preserve">Kommittén efterlyser </w:t>
      </w:r>
      <w:r>
        <w:rPr>
          <w:b/>
        </w:rPr>
        <w:t>främjande av ett samordnat och integrerat europeiskt kvantekosystem</w:t>
      </w:r>
      <w:r>
        <w:t xml:space="preserve"> som kombinerar forskning, innovation, infrastruktur, talang och styrning för att stärka Europas tekniska suveränitet och industriella konkurrenskraft.</w:t>
      </w:r>
    </w:p>
    <w:p w14:paraId="7800FE27" w14:textId="77777777" w:rsidR="0012298C" w:rsidRPr="0012298C" w:rsidRDefault="0012298C" w:rsidP="0012298C">
      <w:pPr>
        <w:jc w:val="left"/>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12298C" w:rsidRDefault="0012298C" w:rsidP="0012298C">
            <w:pPr>
              <w:overflowPunct w:val="0"/>
              <w:autoSpaceDE w:val="0"/>
              <w:autoSpaceDN w:val="0"/>
              <w:adjustRightInd w:val="0"/>
              <w:textAlignment w:val="baseline"/>
              <w:rPr>
                <w:i/>
              </w:rPr>
            </w:pPr>
            <w:r>
              <w:rPr>
                <w:b/>
                <w:i/>
              </w:rPr>
              <w:t>Kontaktperson:</w:t>
            </w:r>
          </w:p>
        </w:tc>
        <w:tc>
          <w:tcPr>
            <w:tcW w:w="3444" w:type="pct"/>
          </w:tcPr>
          <w:p w14:paraId="1304EB57" w14:textId="77777777" w:rsidR="0012298C" w:rsidRPr="0012298C" w:rsidRDefault="0012298C" w:rsidP="0012298C">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12298C" w:rsidRPr="0012298C" w14:paraId="745D8B9A" w14:textId="77777777" w:rsidTr="0012298C">
        <w:tc>
          <w:tcPr>
            <w:tcW w:w="1556" w:type="pct"/>
          </w:tcPr>
          <w:p w14:paraId="2D3D277F" w14:textId="77777777" w:rsidR="0012298C" w:rsidRPr="0012298C" w:rsidRDefault="0012298C" w:rsidP="0012298C">
            <w:pPr>
              <w:overflowPunct w:val="0"/>
              <w:autoSpaceDE w:val="0"/>
              <w:autoSpaceDN w:val="0"/>
              <w:adjustRightInd w:val="0"/>
              <w:textAlignment w:val="baseline"/>
              <w:rPr>
                <w:i/>
              </w:rPr>
            </w:pPr>
            <w:r>
              <w:rPr>
                <w:i/>
              </w:rPr>
              <w:t>Tfn</w:t>
            </w:r>
          </w:p>
        </w:tc>
        <w:tc>
          <w:tcPr>
            <w:tcW w:w="3444" w:type="pct"/>
          </w:tcPr>
          <w:p w14:paraId="1E2108DB" w14:textId="77777777" w:rsidR="0012298C" w:rsidRPr="0012298C" w:rsidRDefault="0012298C" w:rsidP="0012298C">
            <w:pPr>
              <w:overflowPunct w:val="0"/>
              <w:autoSpaceDE w:val="0"/>
              <w:autoSpaceDN w:val="0"/>
              <w:adjustRightInd w:val="0"/>
              <w:textAlignment w:val="baseline"/>
              <w:rPr>
                <w:i/>
              </w:rPr>
            </w:pPr>
            <w:r>
              <w:rPr>
                <w:i/>
              </w:rPr>
              <w:t>+32 2 546 84 85</w:t>
            </w:r>
          </w:p>
        </w:tc>
      </w:tr>
      <w:tr w:rsidR="0012298C" w:rsidRPr="0012298C" w14:paraId="253FF73F" w14:textId="77777777" w:rsidTr="0012298C">
        <w:tc>
          <w:tcPr>
            <w:tcW w:w="1556" w:type="pct"/>
          </w:tcPr>
          <w:p w14:paraId="43C18F2D" w14:textId="568040E4" w:rsidR="0012298C" w:rsidRPr="0012298C" w:rsidRDefault="008B365F" w:rsidP="0012298C">
            <w:pPr>
              <w:overflowPunct w:val="0"/>
              <w:autoSpaceDE w:val="0"/>
              <w:autoSpaceDN w:val="0"/>
              <w:adjustRightInd w:val="0"/>
              <w:textAlignment w:val="baseline"/>
              <w:rPr>
                <w:i/>
              </w:rPr>
            </w:pPr>
            <w:r>
              <w:rPr>
                <w:i/>
              </w:rPr>
              <w:t>E-post:</w:t>
            </w:r>
          </w:p>
        </w:tc>
        <w:tc>
          <w:tcPr>
            <w:tcW w:w="3444" w:type="pct"/>
          </w:tcPr>
          <w:p w14:paraId="739E917A" w14:textId="77777777" w:rsidR="0012298C" w:rsidRPr="0012298C" w:rsidRDefault="00335001" w:rsidP="0012298C">
            <w:pPr>
              <w:overflowPunct w:val="0"/>
              <w:autoSpaceDE w:val="0"/>
              <w:autoSpaceDN w:val="0"/>
              <w:adjustRightInd w:val="0"/>
              <w:textAlignment w:val="baseline"/>
              <w:rPr>
                <w:i/>
                <w:iCs/>
              </w:rPr>
            </w:pPr>
            <w:hyperlink r:id="rId46" w:history="1">
              <w:r w:rsidR="004A2FA8">
                <w:rPr>
                  <w:i/>
                  <w:color w:val="0000FF"/>
                  <w:u w:val="single"/>
                </w:rPr>
                <w:t>Yousra.AsbouniElOuahabi@eesc.europa.eu</w:t>
              </w:r>
            </w:hyperlink>
          </w:p>
        </w:tc>
      </w:tr>
    </w:tbl>
    <w:p w14:paraId="14F5DB5C" w14:textId="7BC7EAD2" w:rsidR="00050772" w:rsidRDefault="00050772" w:rsidP="004D7AC0">
      <w:pPr>
        <w:pStyle w:val="ListParagraph"/>
        <w:ind w:left="0"/>
      </w:pPr>
    </w:p>
    <w:p w14:paraId="3F88728D" w14:textId="77777777" w:rsidR="00050772" w:rsidRDefault="00050772">
      <w:pPr>
        <w:spacing w:after="160" w:line="259" w:lineRule="auto"/>
        <w:jc w:val="left"/>
      </w:pPr>
      <w:r>
        <w:br w:type="page"/>
      </w:r>
    </w:p>
    <w:p w14:paraId="62DF5DFC" w14:textId="51C1EEE7" w:rsidR="0007736E" w:rsidRPr="0007736E" w:rsidRDefault="00335001" w:rsidP="009A7A3B">
      <w:pPr>
        <w:widowControl w:val="0"/>
        <w:numPr>
          <w:ilvl w:val="0"/>
          <w:numId w:val="5"/>
        </w:numPr>
        <w:overflowPunct w:val="0"/>
        <w:autoSpaceDE w:val="0"/>
        <w:autoSpaceDN w:val="0"/>
        <w:adjustRightInd w:val="0"/>
        <w:ind w:hanging="567"/>
        <w:textAlignment w:val="baseline"/>
        <w:rPr>
          <w:sz w:val="20"/>
          <w:szCs w:val="20"/>
        </w:rPr>
      </w:pPr>
      <w:hyperlink r:id="rId47" w:tgtFrame="_blank" w:history="1">
        <w:r w:rsidR="004A2FA8">
          <w:rPr>
            <w:b/>
            <w:i/>
            <w:color w:val="0000FF"/>
            <w:sz w:val="28"/>
            <w:u w:val="single"/>
          </w:rPr>
          <w:t>Strategi för AI-tillämpningar – att stärka AI-kontinenten</w:t>
        </w:r>
      </w:hyperlink>
    </w:p>
    <w:p w14:paraId="2E25827C" w14:textId="77777777" w:rsidR="0007736E" w:rsidRPr="0007736E" w:rsidRDefault="0007736E" w:rsidP="0007736E">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387"/>
      </w:tblGrid>
      <w:tr w:rsidR="0007736E" w:rsidRPr="0007736E" w14:paraId="548A35E5" w14:textId="77777777" w:rsidTr="0007736E">
        <w:tc>
          <w:tcPr>
            <w:tcW w:w="1701" w:type="dxa"/>
          </w:tcPr>
          <w:p w14:paraId="700BA523"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Föredragande:</w:t>
            </w:r>
          </w:p>
        </w:tc>
        <w:tc>
          <w:tcPr>
            <w:tcW w:w="5387" w:type="dxa"/>
          </w:tcPr>
          <w:p w14:paraId="09CB249B" w14:textId="17F6ECC9" w:rsidR="0007736E" w:rsidRPr="0007736E" w:rsidRDefault="0007736E" w:rsidP="0007736E">
            <w:pPr>
              <w:tabs>
                <w:tab w:val="center" w:pos="284"/>
              </w:tabs>
              <w:overflowPunct w:val="0"/>
              <w:autoSpaceDE w:val="0"/>
              <w:autoSpaceDN w:val="0"/>
              <w:adjustRightInd w:val="0"/>
              <w:ind w:left="266" w:hanging="266"/>
              <w:textAlignment w:val="baseline"/>
            </w:pPr>
            <w:r>
              <w:t xml:space="preserve">Rudolf </w:t>
            </w:r>
            <w:proofErr w:type="spellStart"/>
            <w:r>
              <w:t>Kolbe</w:t>
            </w:r>
            <w:proofErr w:type="spellEnd"/>
            <w:r>
              <w:t xml:space="preserve"> (Gruppen för civilsamhällesorganisationer – AT)</w:t>
            </w:r>
          </w:p>
          <w:p w14:paraId="51480F92" w14:textId="76E69ED4" w:rsidR="0007736E" w:rsidRPr="0007736E" w:rsidRDefault="0007736E" w:rsidP="0007736E">
            <w:pPr>
              <w:tabs>
                <w:tab w:val="center" w:pos="284"/>
              </w:tabs>
              <w:overflowPunct w:val="0"/>
              <w:autoSpaceDE w:val="0"/>
              <w:autoSpaceDN w:val="0"/>
              <w:adjustRightInd w:val="0"/>
              <w:ind w:left="266" w:hanging="266"/>
              <w:textAlignment w:val="baseline"/>
            </w:pPr>
            <w:r>
              <w:t xml:space="preserve">Miroslav </w:t>
            </w:r>
            <w:proofErr w:type="spellStart"/>
            <w:r>
              <w:t>Hajnoš</w:t>
            </w:r>
            <w:proofErr w:type="spellEnd"/>
            <w:r>
              <w:t xml:space="preserve"> (Arbetstagargruppen – SK)</w:t>
            </w:r>
          </w:p>
        </w:tc>
      </w:tr>
      <w:tr w:rsidR="0007736E" w:rsidRPr="0007736E" w14:paraId="717EF1D5" w14:textId="77777777" w:rsidTr="0007736E">
        <w:tc>
          <w:tcPr>
            <w:tcW w:w="7088" w:type="dxa"/>
            <w:gridSpan w:val="2"/>
          </w:tcPr>
          <w:p w14:paraId="55427492" w14:textId="77777777" w:rsidR="0007736E" w:rsidRPr="0007736E" w:rsidRDefault="0007736E" w:rsidP="0007736E">
            <w:pPr>
              <w:tabs>
                <w:tab w:val="center" w:pos="284"/>
              </w:tabs>
              <w:overflowPunct w:val="0"/>
              <w:autoSpaceDE w:val="0"/>
              <w:autoSpaceDN w:val="0"/>
              <w:adjustRightInd w:val="0"/>
              <w:spacing w:line="160" w:lineRule="exact"/>
              <w:ind w:left="266" w:hanging="266"/>
              <w:textAlignment w:val="baseline"/>
            </w:pPr>
          </w:p>
        </w:tc>
      </w:tr>
      <w:tr w:rsidR="0007736E" w:rsidRPr="0007736E" w14:paraId="34700DA3" w14:textId="77777777" w:rsidTr="0007736E">
        <w:tc>
          <w:tcPr>
            <w:tcW w:w="1701" w:type="dxa"/>
            <w:vMerge w:val="restart"/>
          </w:tcPr>
          <w:p w14:paraId="2E106EB1"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Referensdokument:</w:t>
            </w:r>
          </w:p>
        </w:tc>
        <w:tc>
          <w:tcPr>
            <w:tcW w:w="5387" w:type="dxa"/>
          </w:tcPr>
          <w:p w14:paraId="47734EF2" w14:textId="77777777" w:rsidR="0007736E" w:rsidRPr="0007736E" w:rsidRDefault="0007736E" w:rsidP="0007736E">
            <w:pPr>
              <w:tabs>
                <w:tab w:val="center" w:pos="284"/>
              </w:tabs>
              <w:overflowPunct w:val="0"/>
              <w:autoSpaceDE w:val="0"/>
              <w:autoSpaceDN w:val="0"/>
              <w:adjustRightInd w:val="0"/>
              <w:ind w:left="266" w:hanging="266"/>
              <w:textAlignment w:val="baseline"/>
            </w:pPr>
            <w:r>
              <w:t>COM(2025) 723 final</w:t>
            </w:r>
          </w:p>
          <w:p w14:paraId="2DA8812B" w14:textId="77777777" w:rsidR="0007736E" w:rsidRPr="0007736E" w:rsidRDefault="0007736E" w:rsidP="0007736E">
            <w:pPr>
              <w:tabs>
                <w:tab w:val="center" w:pos="284"/>
              </w:tabs>
              <w:overflowPunct w:val="0"/>
              <w:autoSpaceDE w:val="0"/>
              <w:autoSpaceDN w:val="0"/>
              <w:adjustRightInd w:val="0"/>
              <w:ind w:left="266" w:hanging="266"/>
              <w:textAlignment w:val="baseline"/>
            </w:pPr>
            <w:r>
              <w:t>EESC-2025-03470-00-00-AC</w:t>
            </w:r>
          </w:p>
        </w:tc>
      </w:tr>
      <w:tr w:rsidR="0007736E" w:rsidRPr="0007736E" w14:paraId="40840D51" w14:textId="77777777" w:rsidTr="0007736E">
        <w:tc>
          <w:tcPr>
            <w:tcW w:w="1701" w:type="dxa"/>
            <w:vMerge/>
          </w:tcPr>
          <w:p w14:paraId="49C7F6D6"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p>
        </w:tc>
        <w:tc>
          <w:tcPr>
            <w:tcW w:w="5387" w:type="dxa"/>
          </w:tcPr>
          <w:p w14:paraId="17555AAB" w14:textId="77777777" w:rsidR="0007736E" w:rsidRPr="0007736E" w:rsidRDefault="0007736E" w:rsidP="0007736E">
            <w:pPr>
              <w:tabs>
                <w:tab w:val="center" w:pos="284"/>
              </w:tabs>
              <w:overflowPunct w:val="0"/>
              <w:autoSpaceDE w:val="0"/>
              <w:autoSpaceDN w:val="0"/>
              <w:adjustRightInd w:val="0"/>
              <w:ind w:left="266" w:hanging="266"/>
              <w:textAlignment w:val="baseline"/>
            </w:pPr>
          </w:p>
        </w:tc>
      </w:tr>
    </w:tbl>
    <w:p w14:paraId="24FFA2EF" w14:textId="77777777" w:rsidR="0007736E" w:rsidRPr="0007736E" w:rsidRDefault="0007736E" w:rsidP="0007736E">
      <w:pPr>
        <w:tabs>
          <w:tab w:val="center" w:pos="284"/>
        </w:tabs>
        <w:overflowPunct w:val="0"/>
        <w:autoSpaceDE w:val="0"/>
        <w:autoSpaceDN w:val="0"/>
        <w:adjustRightInd w:val="0"/>
        <w:ind w:left="266" w:hanging="266"/>
        <w:textAlignment w:val="baseline"/>
        <w:rPr>
          <w:lang w:val="en-GB"/>
        </w:rPr>
      </w:pPr>
    </w:p>
    <w:p w14:paraId="7E1A81BD"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rPr>
      </w:pPr>
      <w:r>
        <w:rPr>
          <w:b/>
        </w:rPr>
        <w:t>Huvudpunkter</w:t>
      </w:r>
    </w:p>
    <w:p w14:paraId="59F02479"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07736E" w:rsidRDefault="0007736E" w:rsidP="0007736E">
      <w:pPr>
        <w:overflowPunct w:val="0"/>
        <w:autoSpaceDE w:val="0"/>
        <w:autoSpaceDN w:val="0"/>
        <w:adjustRightInd w:val="0"/>
        <w:textAlignment w:val="baseline"/>
        <w:rPr>
          <w:bCs/>
          <w:iCs/>
        </w:rPr>
      </w:pPr>
      <w:proofErr w:type="spellStart"/>
      <w:r>
        <w:t>EESK:s</w:t>
      </w:r>
      <w:proofErr w:type="spellEnd"/>
      <w:r>
        <w:t xml:space="preserve"> ståndpunkt:</w:t>
      </w:r>
    </w:p>
    <w:p w14:paraId="53D74AE2" w14:textId="77777777" w:rsidR="0007736E" w:rsidRPr="0007736E" w:rsidRDefault="0007736E" w:rsidP="0007736E">
      <w:pPr>
        <w:overflowPunct w:val="0"/>
        <w:autoSpaceDE w:val="0"/>
        <w:autoSpaceDN w:val="0"/>
        <w:adjustRightInd w:val="0"/>
        <w:textAlignment w:val="baseline"/>
        <w:rPr>
          <w:bCs/>
          <w:iCs/>
          <w:lang w:val="en-GB"/>
        </w:rPr>
      </w:pPr>
    </w:p>
    <w:p w14:paraId="05609E24" w14:textId="77777777" w:rsidR="0007736E" w:rsidRPr="0007736E" w:rsidRDefault="0007736E" w:rsidP="009A7A3B">
      <w:pPr>
        <w:numPr>
          <w:ilvl w:val="0"/>
          <w:numId w:val="12"/>
        </w:numPr>
        <w:overflowPunct w:val="0"/>
        <w:autoSpaceDE w:val="0"/>
        <w:autoSpaceDN w:val="0"/>
        <w:adjustRightInd w:val="0"/>
        <w:spacing w:after="200" w:line="276" w:lineRule="auto"/>
        <w:ind w:left="284" w:hanging="284"/>
        <w:contextualSpacing/>
        <w:textAlignment w:val="baseline"/>
      </w:pPr>
      <w:r>
        <w:t>Europeiska ekonomiska och sociala kommittén (EESK) uppmanar till konkreta och snabbt genomförbara åtgärder för att påskynda kommersialiseringen av AI-lösningar – särskilt för små och medelstora företag samt expanderande företag – genom enklare tillgång till finansiering, minskade administrativa bördor, tydligare regler för immateriella rättigheter och stöd för gränsöverskridande utbyggnad på den inre marknaden.</w:t>
      </w:r>
    </w:p>
    <w:p w14:paraId="0F8A81FA" w14:textId="77777777" w:rsidR="0007736E" w:rsidRPr="0007736E" w:rsidRDefault="0007736E" w:rsidP="009A7A3B">
      <w:pPr>
        <w:numPr>
          <w:ilvl w:val="0"/>
          <w:numId w:val="12"/>
        </w:numPr>
        <w:overflowPunct w:val="0"/>
        <w:autoSpaceDE w:val="0"/>
        <w:autoSpaceDN w:val="0"/>
        <w:adjustRightInd w:val="0"/>
        <w:spacing w:after="200" w:line="276" w:lineRule="auto"/>
        <w:ind w:left="284" w:hanging="284"/>
        <w:contextualSpacing/>
        <w:textAlignment w:val="baseline"/>
      </w:pPr>
      <w:r>
        <w:t>Kommittén understryker behovet av att skapa regionala kompetenskluster, utnyttja de europeiska digitala innovationsknutpunkterna och inkludera sektorer som i dag är underrepresenterade – såsom finans, turism och e-handel – för att säkerställa en holistisk och inkluderande AI-strategi.</w:t>
      </w:r>
    </w:p>
    <w:p w14:paraId="23F1101E" w14:textId="77777777" w:rsidR="0007736E" w:rsidRPr="0007736E" w:rsidRDefault="0007736E" w:rsidP="009A7A3B">
      <w:pPr>
        <w:numPr>
          <w:ilvl w:val="0"/>
          <w:numId w:val="12"/>
        </w:numPr>
        <w:overflowPunct w:val="0"/>
        <w:autoSpaceDE w:val="0"/>
        <w:autoSpaceDN w:val="0"/>
        <w:adjustRightInd w:val="0"/>
        <w:spacing w:after="200" w:line="276" w:lineRule="auto"/>
        <w:ind w:left="284" w:hanging="284"/>
        <w:contextualSpacing/>
        <w:textAlignment w:val="baseline"/>
      </w:pPr>
      <w:r>
        <w:t>Vi efterlyser investeringar i AI-kompetens, inbegripet tydliga definitioner för kompetenshöjning och tvärkompetens, för att stödja en säker och effektiv integrering av AI i nyckelsektorer såsom hälso- och sjukvård, försvar och säkerhet samt den offentliga sektorn.</w:t>
      </w:r>
    </w:p>
    <w:p w14:paraId="2214E96F" w14:textId="77777777" w:rsidR="0007736E" w:rsidRPr="0007736E" w:rsidRDefault="0007736E" w:rsidP="009A7A3B">
      <w:pPr>
        <w:numPr>
          <w:ilvl w:val="0"/>
          <w:numId w:val="12"/>
        </w:numPr>
        <w:overflowPunct w:val="0"/>
        <w:autoSpaceDE w:val="0"/>
        <w:autoSpaceDN w:val="0"/>
        <w:adjustRightInd w:val="0"/>
        <w:spacing w:after="200" w:line="276" w:lineRule="auto"/>
        <w:ind w:left="284" w:hanging="284"/>
        <w:contextualSpacing/>
        <w:textAlignment w:val="baseline"/>
      </w:pPr>
      <w:r>
        <w:t>EESK betonar behovet av rättslig klarhet och proportionalitet, stärkt datadelning och stärkta ramar för immateriella rättigheter samt inkluderande styrning där berörda parter företräds på ett balanserat sätt, så att skyldigheterna är ändamålsenliga för små och medelstora företag och innovativa uppstartsföretag.</w:t>
      </w:r>
    </w:p>
    <w:p w14:paraId="59CD118A" w14:textId="77777777" w:rsidR="0007736E" w:rsidRPr="0007736E" w:rsidRDefault="0007736E" w:rsidP="009A7A3B">
      <w:pPr>
        <w:numPr>
          <w:ilvl w:val="0"/>
          <w:numId w:val="12"/>
        </w:numPr>
        <w:overflowPunct w:val="0"/>
        <w:autoSpaceDE w:val="0"/>
        <w:autoSpaceDN w:val="0"/>
        <w:adjustRightInd w:val="0"/>
        <w:spacing w:after="200" w:line="276" w:lineRule="auto"/>
        <w:ind w:left="284" w:hanging="284"/>
        <w:contextualSpacing/>
        <w:textAlignment w:val="baseline"/>
      </w:pPr>
      <w:r>
        <w:t>Kommittén efterlyser långsiktig finansiering och strategisk offentlig upphandling, inbegripet förutsägbart stöd inom den fleråriga budgetramen 2028–2034, för att förstärka EU:s AI-ekosystem, digitala suveränitet och industriella bas samtidigt som transparens och rättvis konkurrens säkerställs.</w:t>
      </w:r>
    </w:p>
    <w:p w14:paraId="2B26BBDE" w14:textId="77777777" w:rsidR="0007736E" w:rsidRPr="0007736E" w:rsidRDefault="0007736E" w:rsidP="0007736E">
      <w:pPr>
        <w:widowControl w:val="0"/>
        <w:overflowPunct w:val="0"/>
        <w:autoSpaceDE w:val="0"/>
        <w:autoSpaceDN w:val="0"/>
        <w:adjustRightInd w:val="0"/>
        <w:textAlignment w:val="baseline"/>
        <w:rPr>
          <w:szCs w:val="20"/>
          <w:lang w:val="en-GB"/>
        </w:rPr>
      </w:pPr>
    </w:p>
    <w:p w14:paraId="0801FA3C" w14:textId="77777777" w:rsidR="0007736E" w:rsidRPr="0007736E" w:rsidRDefault="0007736E" w:rsidP="0007736E">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5"/>
        <w:gridCol w:w="5670"/>
      </w:tblGrid>
      <w:tr w:rsidR="0007736E" w:rsidRPr="0007736E" w14:paraId="432BA2EE" w14:textId="77777777" w:rsidTr="0007736E">
        <w:tc>
          <w:tcPr>
            <w:tcW w:w="1418" w:type="dxa"/>
          </w:tcPr>
          <w:p w14:paraId="4EE98751" w14:textId="77777777" w:rsidR="0007736E" w:rsidRPr="0007736E" w:rsidRDefault="0007736E" w:rsidP="0007736E">
            <w:pPr>
              <w:overflowPunct w:val="0"/>
              <w:autoSpaceDE w:val="0"/>
              <w:autoSpaceDN w:val="0"/>
              <w:adjustRightInd w:val="0"/>
              <w:spacing w:line="240" w:lineRule="auto"/>
              <w:textAlignment w:val="baseline"/>
              <w:rPr>
                <w:i/>
              </w:rPr>
            </w:pPr>
            <w:r>
              <w:rPr>
                <w:b/>
                <w:i/>
              </w:rPr>
              <w:t>Kontaktperson:</w:t>
            </w:r>
          </w:p>
        </w:tc>
        <w:tc>
          <w:tcPr>
            <w:tcW w:w="5670" w:type="dxa"/>
          </w:tcPr>
          <w:p w14:paraId="6FF91F1E" w14:textId="77777777" w:rsidR="0007736E" w:rsidRPr="0007736E" w:rsidRDefault="0007736E" w:rsidP="0007736E">
            <w:pPr>
              <w:overflowPunct w:val="0"/>
              <w:autoSpaceDE w:val="0"/>
              <w:autoSpaceDN w:val="0"/>
              <w:adjustRightInd w:val="0"/>
              <w:spacing w:line="240" w:lineRule="auto"/>
              <w:textAlignment w:val="baseline"/>
              <w:rPr>
                <w:i/>
              </w:rPr>
            </w:pPr>
            <w:proofErr w:type="spellStart"/>
            <w:r>
              <w:rPr>
                <w:i/>
              </w:rPr>
              <w:t>Asbouni</w:t>
            </w:r>
            <w:proofErr w:type="spellEnd"/>
            <w:r>
              <w:rPr>
                <w:i/>
              </w:rPr>
              <w:t xml:space="preserve"> El </w:t>
            </w:r>
            <w:proofErr w:type="spellStart"/>
            <w:r>
              <w:rPr>
                <w:i/>
              </w:rPr>
              <w:t>Ouahabi</w:t>
            </w:r>
            <w:proofErr w:type="spellEnd"/>
            <w:r>
              <w:rPr>
                <w:i/>
              </w:rPr>
              <w:t xml:space="preserve"> </w:t>
            </w:r>
            <w:proofErr w:type="spellStart"/>
            <w:r>
              <w:rPr>
                <w:i/>
              </w:rPr>
              <w:t>Yousra</w:t>
            </w:r>
            <w:proofErr w:type="spellEnd"/>
          </w:p>
        </w:tc>
      </w:tr>
      <w:tr w:rsidR="0007736E" w:rsidRPr="0007736E" w14:paraId="1B5E6BCD" w14:textId="77777777" w:rsidTr="0007736E">
        <w:tc>
          <w:tcPr>
            <w:tcW w:w="1418" w:type="dxa"/>
          </w:tcPr>
          <w:p w14:paraId="7C1666FD" w14:textId="77777777" w:rsidR="0007736E" w:rsidRPr="0007736E" w:rsidRDefault="0007736E" w:rsidP="0007736E">
            <w:pPr>
              <w:overflowPunct w:val="0"/>
              <w:autoSpaceDE w:val="0"/>
              <w:autoSpaceDN w:val="0"/>
              <w:adjustRightInd w:val="0"/>
              <w:spacing w:line="240" w:lineRule="auto"/>
              <w:textAlignment w:val="baseline"/>
              <w:rPr>
                <w:i/>
              </w:rPr>
            </w:pPr>
            <w:r>
              <w:rPr>
                <w:i/>
              </w:rPr>
              <w:t>Tfn</w:t>
            </w:r>
          </w:p>
        </w:tc>
        <w:tc>
          <w:tcPr>
            <w:tcW w:w="5670" w:type="dxa"/>
          </w:tcPr>
          <w:p w14:paraId="0279F2A6" w14:textId="77777777" w:rsidR="0007736E" w:rsidRPr="0007736E" w:rsidRDefault="0007736E" w:rsidP="0007736E">
            <w:pPr>
              <w:overflowPunct w:val="0"/>
              <w:autoSpaceDE w:val="0"/>
              <w:autoSpaceDN w:val="0"/>
              <w:adjustRightInd w:val="0"/>
              <w:spacing w:line="240" w:lineRule="auto"/>
              <w:textAlignment w:val="baseline"/>
              <w:rPr>
                <w:i/>
              </w:rPr>
            </w:pPr>
            <w:r>
              <w:rPr>
                <w:i/>
              </w:rPr>
              <w:t>+32 25468485</w:t>
            </w:r>
          </w:p>
        </w:tc>
      </w:tr>
      <w:tr w:rsidR="0007736E" w:rsidRPr="0007736E" w14:paraId="61BB8AED" w14:textId="77777777" w:rsidTr="0007736E">
        <w:tc>
          <w:tcPr>
            <w:tcW w:w="1418" w:type="dxa"/>
          </w:tcPr>
          <w:p w14:paraId="105A525F" w14:textId="77777777" w:rsidR="0007736E" w:rsidRPr="0007736E" w:rsidRDefault="0007736E" w:rsidP="0007736E">
            <w:pPr>
              <w:overflowPunct w:val="0"/>
              <w:autoSpaceDE w:val="0"/>
              <w:autoSpaceDN w:val="0"/>
              <w:adjustRightInd w:val="0"/>
              <w:spacing w:line="240" w:lineRule="auto"/>
              <w:textAlignment w:val="baseline"/>
              <w:rPr>
                <w:i/>
              </w:rPr>
            </w:pPr>
            <w:r>
              <w:rPr>
                <w:i/>
              </w:rPr>
              <w:t>E-post:</w:t>
            </w:r>
          </w:p>
        </w:tc>
        <w:tc>
          <w:tcPr>
            <w:tcW w:w="5670" w:type="dxa"/>
          </w:tcPr>
          <w:p w14:paraId="7416C825" w14:textId="77777777" w:rsidR="0007736E" w:rsidRPr="0007736E" w:rsidRDefault="00335001" w:rsidP="0007736E">
            <w:pPr>
              <w:overflowPunct w:val="0"/>
              <w:autoSpaceDE w:val="0"/>
              <w:autoSpaceDN w:val="0"/>
              <w:adjustRightInd w:val="0"/>
              <w:spacing w:line="240" w:lineRule="auto"/>
              <w:textAlignment w:val="baseline"/>
              <w:rPr>
                <w:i/>
              </w:rPr>
            </w:pPr>
            <w:hyperlink r:id="rId48" w:history="1">
              <w:r w:rsidR="004A2FA8">
                <w:rPr>
                  <w:i/>
                  <w:color w:val="0000FF"/>
                  <w:u w:val="single"/>
                </w:rPr>
                <w:t>Yousra.AsbouniElOuahabi@eesc.europa.eu</w:t>
              </w:r>
            </w:hyperlink>
          </w:p>
          <w:p w14:paraId="29093824" w14:textId="77777777" w:rsidR="0007736E" w:rsidRPr="0007736E" w:rsidRDefault="0007736E" w:rsidP="0007736E">
            <w:pPr>
              <w:overflowPunct w:val="0"/>
              <w:autoSpaceDE w:val="0"/>
              <w:autoSpaceDN w:val="0"/>
              <w:adjustRightInd w:val="0"/>
              <w:spacing w:line="240" w:lineRule="auto"/>
              <w:textAlignment w:val="baseline"/>
              <w:rPr>
                <w:i/>
              </w:rPr>
            </w:pPr>
          </w:p>
        </w:tc>
      </w:tr>
    </w:tbl>
    <w:p w14:paraId="1BAA9FFA" w14:textId="38F75C39" w:rsidR="00E720D2" w:rsidRDefault="00E720D2" w:rsidP="004D7AC0">
      <w:pPr>
        <w:pStyle w:val="ListParagraph"/>
        <w:ind w:left="0"/>
      </w:pPr>
    </w:p>
    <w:p w14:paraId="0499C490" w14:textId="77777777" w:rsidR="00E720D2" w:rsidRDefault="00E720D2">
      <w:pPr>
        <w:spacing w:after="160" w:line="259" w:lineRule="auto"/>
        <w:jc w:val="left"/>
      </w:pPr>
      <w:r>
        <w:br w:type="page"/>
      </w:r>
    </w:p>
    <w:p w14:paraId="05DA9C0F" w14:textId="0868139F" w:rsidR="00DD5495" w:rsidRPr="00DD5495" w:rsidRDefault="00335001" w:rsidP="009A7A3B">
      <w:pPr>
        <w:widowControl w:val="0"/>
        <w:numPr>
          <w:ilvl w:val="0"/>
          <w:numId w:val="6"/>
        </w:numPr>
        <w:overflowPunct w:val="0"/>
        <w:autoSpaceDE w:val="0"/>
        <w:autoSpaceDN w:val="0"/>
        <w:adjustRightInd w:val="0"/>
        <w:ind w:left="567" w:hanging="567"/>
        <w:textAlignment w:val="baseline"/>
        <w:rPr>
          <w:sz w:val="20"/>
          <w:szCs w:val="20"/>
        </w:rPr>
      </w:pPr>
      <w:hyperlink r:id="rId49" w:history="1">
        <w:r w:rsidR="004A2FA8">
          <w:rPr>
            <w:b/>
            <w:i/>
            <w:color w:val="0000FF"/>
            <w:sz w:val="28"/>
            <w:u w:val="single"/>
          </w:rPr>
          <w:t>Horisont Europa</w:t>
        </w:r>
      </w:hyperlink>
    </w:p>
    <w:p w14:paraId="2EA1B15C" w14:textId="77777777" w:rsidR="00DD5495" w:rsidRPr="00DD5495" w:rsidRDefault="00DD5495" w:rsidP="00DD5495">
      <w:pPr>
        <w:tabs>
          <w:tab w:val="center" w:pos="284"/>
        </w:tabs>
        <w:overflowPunct w:val="0"/>
        <w:autoSpaceDE w:val="0"/>
        <w:autoSpaceDN w:val="0"/>
        <w:adjustRightInd w:val="0"/>
        <w:ind w:left="266" w:hanging="266"/>
        <w:textAlignment w:val="baseline"/>
        <w:rPr>
          <w:lang w:val="en-GB"/>
        </w:rPr>
      </w:pPr>
    </w:p>
    <w:tbl>
      <w:tblPr>
        <w:tblStyle w:val="TableGrid1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D5495" w:rsidRPr="00DD5495" w14:paraId="482A901C" w14:textId="77777777" w:rsidTr="005E65F1">
        <w:tc>
          <w:tcPr>
            <w:tcW w:w="2127" w:type="dxa"/>
          </w:tcPr>
          <w:p w14:paraId="0C1DDBF5"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Föredragande:</w:t>
            </w:r>
          </w:p>
        </w:tc>
        <w:tc>
          <w:tcPr>
            <w:tcW w:w="4961" w:type="dxa"/>
          </w:tcPr>
          <w:p w14:paraId="708C0F0E" w14:textId="1BC55DC1" w:rsidR="00DD5495" w:rsidRPr="00DD5495" w:rsidRDefault="00DD5495" w:rsidP="00DD5495">
            <w:pPr>
              <w:tabs>
                <w:tab w:val="center" w:pos="284"/>
              </w:tabs>
              <w:overflowPunct w:val="0"/>
              <w:autoSpaceDE w:val="0"/>
              <w:autoSpaceDN w:val="0"/>
              <w:adjustRightInd w:val="0"/>
              <w:ind w:left="266" w:hanging="266"/>
              <w:textAlignment w:val="baseline"/>
            </w:pPr>
            <w:r>
              <w:t xml:space="preserve">Christophe </w:t>
            </w:r>
            <w:proofErr w:type="spellStart"/>
            <w:r>
              <w:t>Lefèvre</w:t>
            </w:r>
            <w:proofErr w:type="spellEnd"/>
            <w:r>
              <w:t xml:space="preserve"> (Arbetstagargruppen – FR)</w:t>
            </w:r>
          </w:p>
        </w:tc>
      </w:tr>
      <w:tr w:rsidR="00DD5495" w:rsidRPr="00DD5495" w14:paraId="7E122D23" w14:textId="77777777" w:rsidTr="005E65F1">
        <w:tc>
          <w:tcPr>
            <w:tcW w:w="7088" w:type="dxa"/>
            <w:gridSpan w:val="2"/>
          </w:tcPr>
          <w:p w14:paraId="23E75E1C" w14:textId="77777777" w:rsidR="00DD5495" w:rsidRPr="00DD5495" w:rsidRDefault="00DD5495" w:rsidP="00DD5495">
            <w:pPr>
              <w:tabs>
                <w:tab w:val="center" w:pos="284"/>
              </w:tabs>
              <w:overflowPunct w:val="0"/>
              <w:autoSpaceDE w:val="0"/>
              <w:autoSpaceDN w:val="0"/>
              <w:adjustRightInd w:val="0"/>
              <w:spacing w:line="160" w:lineRule="exact"/>
              <w:ind w:left="266" w:hanging="266"/>
              <w:textAlignment w:val="baseline"/>
            </w:pPr>
          </w:p>
        </w:tc>
      </w:tr>
      <w:tr w:rsidR="00DD5495" w:rsidRPr="00DD5495" w14:paraId="09B6105A" w14:textId="77777777" w:rsidTr="005E65F1">
        <w:tc>
          <w:tcPr>
            <w:tcW w:w="2127" w:type="dxa"/>
            <w:vMerge w:val="restart"/>
          </w:tcPr>
          <w:p w14:paraId="1A5A972C"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Referensdokument:</w:t>
            </w:r>
          </w:p>
        </w:tc>
        <w:tc>
          <w:tcPr>
            <w:tcW w:w="4961" w:type="dxa"/>
          </w:tcPr>
          <w:p w14:paraId="67555729" w14:textId="01DA1E43" w:rsidR="00DD5495" w:rsidRDefault="00DD5495" w:rsidP="00DD5495">
            <w:pPr>
              <w:tabs>
                <w:tab w:val="center" w:pos="284"/>
              </w:tabs>
              <w:overflowPunct w:val="0"/>
              <w:autoSpaceDE w:val="0"/>
              <w:autoSpaceDN w:val="0"/>
              <w:adjustRightInd w:val="0"/>
              <w:ind w:left="266" w:hanging="266"/>
              <w:textAlignment w:val="baseline"/>
            </w:pPr>
            <w:r>
              <w:t xml:space="preserve">COM(2025) 543 final </w:t>
            </w:r>
          </w:p>
          <w:p w14:paraId="2066256A" w14:textId="17E2EC0F" w:rsidR="00560FCF" w:rsidRPr="00DD5495" w:rsidRDefault="00560FCF" w:rsidP="00DD5495">
            <w:pPr>
              <w:tabs>
                <w:tab w:val="center" w:pos="284"/>
              </w:tabs>
              <w:overflowPunct w:val="0"/>
              <w:autoSpaceDE w:val="0"/>
              <w:autoSpaceDN w:val="0"/>
              <w:adjustRightInd w:val="0"/>
              <w:ind w:left="266" w:hanging="266"/>
              <w:textAlignment w:val="baseline"/>
            </w:pPr>
            <w:r>
              <w:t>COM(2025) 544 final</w:t>
            </w:r>
          </w:p>
        </w:tc>
      </w:tr>
      <w:tr w:rsidR="00DD5495" w:rsidRPr="00DD5495" w14:paraId="6A2767DE" w14:textId="77777777" w:rsidTr="005E65F1">
        <w:tc>
          <w:tcPr>
            <w:tcW w:w="2127" w:type="dxa"/>
            <w:vMerge/>
          </w:tcPr>
          <w:p w14:paraId="289E130E"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p>
        </w:tc>
        <w:tc>
          <w:tcPr>
            <w:tcW w:w="4961" w:type="dxa"/>
          </w:tcPr>
          <w:p w14:paraId="534DC911" w14:textId="77777777" w:rsidR="00DD5495" w:rsidRPr="00DD5495" w:rsidRDefault="00DD5495" w:rsidP="00DD5495">
            <w:pPr>
              <w:tabs>
                <w:tab w:val="center" w:pos="284"/>
              </w:tabs>
              <w:overflowPunct w:val="0"/>
              <w:autoSpaceDE w:val="0"/>
              <w:autoSpaceDN w:val="0"/>
              <w:adjustRightInd w:val="0"/>
              <w:ind w:left="266" w:hanging="266"/>
              <w:textAlignment w:val="baseline"/>
            </w:pPr>
            <w:r>
              <w:t>EESC-2025-02760-00-00-AC</w:t>
            </w:r>
          </w:p>
        </w:tc>
      </w:tr>
    </w:tbl>
    <w:p w14:paraId="04C88F90"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b/>
        </w:rPr>
      </w:pPr>
      <w:r>
        <w:rPr>
          <w:b/>
        </w:rPr>
        <w:t>Huvudpunkter</w:t>
      </w:r>
    </w:p>
    <w:p w14:paraId="1D38279C"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DD5495">
      <w:pPr>
        <w:overflowPunct w:val="0"/>
        <w:autoSpaceDE w:val="0"/>
        <w:autoSpaceDN w:val="0"/>
        <w:adjustRightInd w:val="0"/>
        <w:textAlignment w:val="baseline"/>
        <w:rPr>
          <w:szCs w:val="20"/>
        </w:rPr>
      </w:pPr>
      <w:proofErr w:type="spellStart"/>
      <w:r>
        <w:t>EESK:s</w:t>
      </w:r>
      <w:proofErr w:type="spellEnd"/>
      <w:r>
        <w:t xml:space="preserve"> ståndpunkt:</w:t>
      </w:r>
    </w:p>
    <w:p w14:paraId="445B15CB" w14:textId="77777777" w:rsidR="0076170A" w:rsidRPr="00DD5495" w:rsidRDefault="0076170A" w:rsidP="00DD5495">
      <w:pPr>
        <w:overflowPunct w:val="0"/>
        <w:autoSpaceDE w:val="0"/>
        <w:autoSpaceDN w:val="0"/>
        <w:adjustRightInd w:val="0"/>
        <w:textAlignment w:val="baseline"/>
        <w:rPr>
          <w:bCs/>
          <w:iCs/>
          <w:lang w:val="en-GB"/>
        </w:rPr>
      </w:pPr>
    </w:p>
    <w:p w14:paraId="2CF50F54" w14:textId="77777777" w:rsidR="00406A0B" w:rsidRPr="00106EEA" w:rsidRDefault="00406A0B" w:rsidP="009A7A3B">
      <w:pPr>
        <w:pStyle w:val="ListParagraph"/>
        <w:numPr>
          <w:ilvl w:val="0"/>
          <w:numId w:val="21"/>
        </w:numPr>
        <w:spacing w:line="276" w:lineRule="auto"/>
        <w:ind w:left="284" w:hanging="284"/>
      </w:pPr>
      <w:r>
        <w:rPr>
          <w:b/>
        </w:rPr>
        <w:t xml:space="preserve">Den preliminära budget på </w:t>
      </w:r>
      <w:r>
        <w:rPr>
          <w:b/>
          <w:bCs/>
        </w:rPr>
        <w:t>175 002 000 000 </w:t>
      </w:r>
      <w:r>
        <w:rPr>
          <w:b/>
        </w:rPr>
        <w:t>euro som föreslås för perioden 2028–2034 är lovande</w:t>
      </w:r>
      <w:r>
        <w:t xml:space="preserve"> och utgör en stark signal om stöd till vetenskaplig spetskompetens och målet att investera i forskning och innovation samt banbrytande teknik. Denna summa bör dock endast framhållas som en</w:t>
      </w:r>
      <w:r>
        <w:rPr>
          <w:b/>
          <w:bCs/>
        </w:rPr>
        <w:t xml:space="preserve"> minimibudget i diskussionerna</w:t>
      </w:r>
      <w:r>
        <w:t xml:space="preserve"> mellan rådet och Europaparlamentet.</w:t>
      </w:r>
    </w:p>
    <w:p w14:paraId="5059E2D4" w14:textId="77777777" w:rsidR="00406A0B" w:rsidRPr="00A6689B" w:rsidRDefault="00406A0B" w:rsidP="009A7A3B">
      <w:pPr>
        <w:widowControl w:val="0"/>
        <w:numPr>
          <w:ilvl w:val="0"/>
          <w:numId w:val="21"/>
        </w:numPr>
        <w:overflowPunct w:val="0"/>
        <w:autoSpaceDE w:val="0"/>
        <w:autoSpaceDN w:val="0"/>
        <w:adjustRightInd w:val="0"/>
        <w:ind w:left="284" w:hanging="284"/>
        <w:textAlignment w:val="baseline"/>
        <w:rPr>
          <w:bCs/>
          <w:iCs/>
        </w:rPr>
      </w:pPr>
      <w:r>
        <w:t xml:space="preserve">Det krävs en </w:t>
      </w:r>
      <w:r>
        <w:rPr>
          <w:b/>
        </w:rPr>
        <w:t>starkare övervakning av användningen av medlen</w:t>
      </w:r>
      <w:r>
        <w:t>. Hinder för deras användning och faktorer för underutnyttjande i vissa länder bör identifieras.</w:t>
      </w:r>
    </w:p>
    <w:p w14:paraId="235FCCA3" w14:textId="77777777" w:rsidR="00406A0B" w:rsidRDefault="00406A0B" w:rsidP="009A7A3B">
      <w:pPr>
        <w:widowControl w:val="0"/>
        <w:numPr>
          <w:ilvl w:val="0"/>
          <w:numId w:val="21"/>
        </w:numPr>
        <w:overflowPunct w:val="0"/>
        <w:autoSpaceDE w:val="0"/>
        <w:autoSpaceDN w:val="0"/>
        <w:adjustRightInd w:val="0"/>
        <w:ind w:left="284" w:hanging="284"/>
        <w:textAlignment w:val="baseline"/>
        <w:rPr>
          <w:bCs/>
          <w:iCs/>
        </w:rPr>
      </w:pPr>
      <w:r>
        <w:rPr>
          <w:b/>
        </w:rPr>
        <w:t xml:space="preserve">Den planerade anpassningen mellan Horisont Europa och Europeiska </w:t>
      </w:r>
      <w:r w:rsidRPr="003E1482">
        <w:rPr>
          <w:b/>
          <w:spacing w:val="-2"/>
        </w:rPr>
        <w:t>konkurrenskrafts</w:t>
      </w:r>
      <w:r w:rsidRPr="003E1482">
        <w:rPr>
          <w:b/>
          <w:spacing w:val="-2"/>
        </w:rPr>
        <w:softHyphen/>
        <w:t>fonden bör upprätthållas och genomföras ändamålsenligt</w:t>
      </w:r>
      <w:r w:rsidRPr="003E1482">
        <w:rPr>
          <w:spacing w:val="-2"/>
        </w:rPr>
        <w:t>, särskilt mellan fondens fyra politiska områden och motsvarande verksamheter inom pelare II (”Konkurrenskraft”) i Horisont Europa,</w:t>
      </w:r>
    </w:p>
    <w:p w14:paraId="2D3A5917" w14:textId="77777777" w:rsidR="00406A0B" w:rsidRPr="00B66352" w:rsidRDefault="00406A0B" w:rsidP="009A7A3B">
      <w:pPr>
        <w:widowControl w:val="0"/>
        <w:numPr>
          <w:ilvl w:val="0"/>
          <w:numId w:val="21"/>
        </w:numPr>
        <w:overflowPunct w:val="0"/>
        <w:autoSpaceDE w:val="0"/>
        <w:autoSpaceDN w:val="0"/>
        <w:adjustRightInd w:val="0"/>
        <w:ind w:left="284" w:hanging="284"/>
        <w:textAlignment w:val="baseline"/>
        <w:rPr>
          <w:bCs/>
          <w:iCs/>
        </w:rPr>
      </w:pPr>
      <w:r>
        <w:t>För att stödja hela innovationscykeln rekommenderar vi att</w:t>
      </w:r>
      <w:r>
        <w:rPr>
          <w:b/>
        </w:rPr>
        <w:t xml:space="preserve"> förfarandena för utvärderingen och urvalet av projekt</w:t>
      </w:r>
      <w:r>
        <w:t xml:space="preserve">, från grundforskning till spridning, </w:t>
      </w:r>
      <w:r>
        <w:rPr>
          <w:b/>
        </w:rPr>
        <w:t xml:space="preserve">inte bara bör baseras på vetenskaplig spetskompetens, utan även på </w:t>
      </w:r>
      <w:r>
        <w:t>ytterligare</w:t>
      </w:r>
      <w:r>
        <w:rPr>
          <w:b/>
        </w:rPr>
        <w:t xml:space="preserve"> utvärderingskriterier</w:t>
      </w:r>
      <w:r>
        <w:t xml:space="preserve"> för att </w:t>
      </w:r>
      <w:r>
        <w:rPr>
          <w:b/>
        </w:rPr>
        <w:t>bättre förstå kommersiell relevans, industriell inverkan såväl som projektens bidrag till EU:s strategiska oberoende</w:t>
      </w:r>
      <w:r>
        <w:t xml:space="preserve"> och den europeiska industrins konkurrenskraft.</w:t>
      </w:r>
    </w:p>
    <w:p w14:paraId="327892F6" w14:textId="77777777" w:rsidR="00406A0B" w:rsidRPr="00A6689B" w:rsidRDefault="00406A0B" w:rsidP="009A7A3B">
      <w:pPr>
        <w:widowControl w:val="0"/>
        <w:numPr>
          <w:ilvl w:val="0"/>
          <w:numId w:val="21"/>
        </w:numPr>
        <w:overflowPunct w:val="0"/>
        <w:autoSpaceDE w:val="0"/>
        <w:autoSpaceDN w:val="0"/>
        <w:adjustRightInd w:val="0"/>
        <w:ind w:left="284" w:hanging="142"/>
        <w:textAlignment w:val="baseline"/>
        <w:rPr>
          <w:bCs/>
          <w:iCs/>
        </w:rPr>
      </w:pPr>
      <w:r>
        <w:t xml:space="preserve">EESK rekommenderar att man </w:t>
      </w:r>
      <w:r>
        <w:rPr>
          <w:b/>
        </w:rPr>
        <w:t>behåller en fyraårig mandatperiod</w:t>
      </w:r>
      <w:r>
        <w:t xml:space="preserve">, som kan förnyas en gång, för Europeiska forskningsrådets </w:t>
      </w:r>
      <w:r>
        <w:rPr>
          <w:b/>
          <w:bCs/>
        </w:rPr>
        <w:t>(EFR)</w:t>
      </w:r>
      <w:r>
        <w:t xml:space="preserve"> ordförande, i stället för att minska den till två år.</w:t>
      </w:r>
    </w:p>
    <w:p w14:paraId="56AAA568" w14:textId="77777777" w:rsidR="00406A0B" w:rsidRPr="00A6689B" w:rsidRDefault="00406A0B" w:rsidP="009A7A3B">
      <w:pPr>
        <w:widowControl w:val="0"/>
        <w:numPr>
          <w:ilvl w:val="0"/>
          <w:numId w:val="21"/>
        </w:numPr>
        <w:overflowPunct w:val="0"/>
        <w:autoSpaceDE w:val="0"/>
        <w:autoSpaceDN w:val="0"/>
        <w:adjustRightInd w:val="0"/>
        <w:ind w:left="284" w:hanging="142"/>
        <w:textAlignment w:val="baseline"/>
      </w:pPr>
      <w:r>
        <w:t xml:space="preserve">Pelare I om forskning och vetenskaplig spetskompetens inom ramen för Marie </w:t>
      </w:r>
      <w:proofErr w:type="spellStart"/>
      <w:r>
        <w:t>Skłodowska</w:t>
      </w:r>
      <w:proofErr w:type="spellEnd"/>
      <w:r>
        <w:t xml:space="preserve">-Curie-åtgärderna, artikel 9 i förslaget till rådets beslut om Horisont Europa och artikel 13 i förslaget till förordning om inrättande av ramprogrammet Horisont Europa bör inte vara föremål för någon politisk inriktning, och vi rekommenderar att man </w:t>
      </w:r>
      <w:r>
        <w:rPr>
          <w:b/>
        </w:rPr>
        <w:t>behåller ett nedifrån-och-upp-fokus</w:t>
      </w:r>
      <w:r>
        <w:t xml:space="preserve"> i stället för det uppifrån-och-ned-fokus som kommissionen föreslår.</w:t>
      </w:r>
    </w:p>
    <w:p w14:paraId="4CA2B16C" w14:textId="4CCF9B44" w:rsidR="00DD5495" w:rsidRPr="00406A0B" w:rsidRDefault="00406A0B" w:rsidP="009A7A3B">
      <w:pPr>
        <w:keepNext/>
        <w:keepLines/>
        <w:widowControl w:val="0"/>
        <w:numPr>
          <w:ilvl w:val="0"/>
          <w:numId w:val="21"/>
        </w:numPr>
        <w:overflowPunct w:val="0"/>
        <w:autoSpaceDE w:val="0"/>
        <w:autoSpaceDN w:val="0"/>
        <w:adjustRightInd w:val="0"/>
        <w:ind w:left="284" w:hanging="284"/>
        <w:textAlignment w:val="baseline"/>
      </w:pPr>
      <w:r>
        <w:t xml:space="preserve">Vi rekommenderar största </w:t>
      </w:r>
      <w:r>
        <w:rPr>
          <w:b/>
        </w:rPr>
        <w:t>försiktighet när det gäller villkoret på 3 % av BNP</w:t>
      </w:r>
      <w:r>
        <w:t xml:space="preserve"> för finansiering av kapacitetsuppbyggnadsåtgärder efter 2030, </w:t>
      </w:r>
      <w:r>
        <w:rPr>
          <w:b/>
        </w:rPr>
        <w:t>såsom föreskrivs i pelare IV (”det europeiska forskningsområdet”)</w:t>
      </w:r>
      <w:r>
        <w:t xml:space="preserve"> i den föreslagna förordningen, eftersom det riskerar att påverka stödmottagare i länder med lägre forsknings- och innovationskapacitet.</w:t>
      </w:r>
    </w:p>
    <w:p w14:paraId="187D56FA" w14:textId="77777777" w:rsidR="00DD5495" w:rsidRPr="00DD5495" w:rsidRDefault="00DD5495" w:rsidP="00DD5495">
      <w:pPr>
        <w:widowControl w:val="0"/>
        <w:overflowPunct w:val="0"/>
        <w:autoSpaceDE w:val="0"/>
        <w:autoSpaceDN w:val="0"/>
        <w:adjustRightInd w:val="0"/>
        <w:textAlignment w:val="baseline"/>
        <w:rPr>
          <w:szCs w:val="20"/>
          <w:lang w:val="en-GB"/>
        </w:rPr>
      </w:pPr>
    </w:p>
    <w:p w14:paraId="1B7E6706" w14:textId="77777777" w:rsidR="00DD5495" w:rsidRPr="00DD5495" w:rsidRDefault="00DD5495" w:rsidP="00DD5495">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DD5495" w:rsidRDefault="00DD5495" w:rsidP="00DD5495">
            <w:pPr>
              <w:overflowPunct w:val="0"/>
              <w:autoSpaceDE w:val="0"/>
              <w:autoSpaceDN w:val="0"/>
              <w:adjustRightInd w:val="0"/>
              <w:spacing w:line="240" w:lineRule="auto"/>
              <w:textAlignment w:val="baseline"/>
              <w:rPr>
                <w:i/>
              </w:rPr>
            </w:pPr>
            <w:r>
              <w:rPr>
                <w:b/>
                <w:i/>
              </w:rPr>
              <w:t>Kontaktperson:</w:t>
            </w:r>
          </w:p>
        </w:tc>
        <w:tc>
          <w:tcPr>
            <w:tcW w:w="4252" w:type="dxa"/>
          </w:tcPr>
          <w:p w14:paraId="391B8468" w14:textId="39C660C9" w:rsidR="00DD5495" w:rsidRPr="00DD5495" w:rsidRDefault="00DD5495" w:rsidP="00DD5495">
            <w:pPr>
              <w:overflowPunct w:val="0"/>
              <w:autoSpaceDE w:val="0"/>
              <w:autoSpaceDN w:val="0"/>
              <w:adjustRightInd w:val="0"/>
              <w:spacing w:line="240" w:lineRule="auto"/>
              <w:textAlignment w:val="baseline"/>
              <w:rPr>
                <w:i/>
              </w:rPr>
            </w:pPr>
            <w:r>
              <w:rPr>
                <w:i/>
              </w:rPr>
              <w:t>Jana </w:t>
            </w:r>
            <w:proofErr w:type="spellStart"/>
            <w:r>
              <w:rPr>
                <w:i/>
              </w:rPr>
              <w:t>Valant</w:t>
            </w:r>
            <w:proofErr w:type="spellEnd"/>
          </w:p>
        </w:tc>
      </w:tr>
      <w:tr w:rsidR="00DD5495" w:rsidRPr="00DD5495" w14:paraId="2309F4C9" w14:textId="77777777" w:rsidTr="005E65F1">
        <w:tc>
          <w:tcPr>
            <w:tcW w:w="2127" w:type="dxa"/>
          </w:tcPr>
          <w:p w14:paraId="4D4FBB79" w14:textId="77777777" w:rsidR="00DD5495" w:rsidRPr="00DD5495" w:rsidRDefault="00DD5495" w:rsidP="00DD5495">
            <w:pPr>
              <w:overflowPunct w:val="0"/>
              <w:autoSpaceDE w:val="0"/>
              <w:autoSpaceDN w:val="0"/>
              <w:adjustRightInd w:val="0"/>
              <w:spacing w:line="240" w:lineRule="auto"/>
              <w:textAlignment w:val="baseline"/>
              <w:rPr>
                <w:i/>
              </w:rPr>
            </w:pPr>
            <w:r>
              <w:rPr>
                <w:i/>
              </w:rPr>
              <w:t>Tfn</w:t>
            </w:r>
          </w:p>
        </w:tc>
        <w:tc>
          <w:tcPr>
            <w:tcW w:w="4252" w:type="dxa"/>
          </w:tcPr>
          <w:p w14:paraId="06D7E21C" w14:textId="27C7A431" w:rsidR="00DD5495" w:rsidRPr="00DD5495" w:rsidRDefault="00DD5495" w:rsidP="00DD5495">
            <w:pPr>
              <w:overflowPunct w:val="0"/>
              <w:autoSpaceDE w:val="0"/>
              <w:autoSpaceDN w:val="0"/>
              <w:adjustRightInd w:val="0"/>
              <w:spacing w:line="240" w:lineRule="auto"/>
              <w:textAlignment w:val="baseline"/>
              <w:rPr>
                <w:i/>
              </w:rPr>
            </w:pPr>
            <w:r>
              <w:rPr>
                <w:i/>
              </w:rPr>
              <w:t>+32 2546 8924</w:t>
            </w:r>
          </w:p>
        </w:tc>
      </w:tr>
      <w:tr w:rsidR="00DD5495" w:rsidRPr="00DD5495" w14:paraId="74B17C70" w14:textId="77777777" w:rsidTr="005E65F1">
        <w:tc>
          <w:tcPr>
            <w:tcW w:w="2127" w:type="dxa"/>
          </w:tcPr>
          <w:p w14:paraId="500087BA" w14:textId="77777777" w:rsidR="00DD5495" w:rsidRPr="00DD5495" w:rsidRDefault="00DD5495" w:rsidP="00DD5495">
            <w:pPr>
              <w:overflowPunct w:val="0"/>
              <w:autoSpaceDE w:val="0"/>
              <w:autoSpaceDN w:val="0"/>
              <w:adjustRightInd w:val="0"/>
              <w:spacing w:line="240" w:lineRule="auto"/>
              <w:textAlignment w:val="baseline"/>
              <w:rPr>
                <w:i/>
              </w:rPr>
            </w:pPr>
            <w:r>
              <w:rPr>
                <w:i/>
              </w:rPr>
              <w:t>E-post:</w:t>
            </w:r>
          </w:p>
        </w:tc>
        <w:tc>
          <w:tcPr>
            <w:tcW w:w="4252" w:type="dxa"/>
          </w:tcPr>
          <w:p w14:paraId="3F63DA10" w14:textId="77777777" w:rsidR="00DD5495" w:rsidRPr="00DD5495" w:rsidRDefault="00335001" w:rsidP="00DD5495">
            <w:pPr>
              <w:overflowPunct w:val="0"/>
              <w:autoSpaceDE w:val="0"/>
              <w:autoSpaceDN w:val="0"/>
              <w:adjustRightInd w:val="0"/>
              <w:spacing w:line="240" w:lineRule="auto"/>
              <w:textAlignment w:val="baseline"/>
              <w:rPr>
                <w:i/>
              </w:rPr>
            </w:pPr>
            <w:hyperlink r:id="rId50" w:history="1">
              <w:r w:rsidR="004A2FA8">
                <w:rPr>
                  <w:i/>
                  <w:color w:val="0000FF"/>
                  <w:u w:val="single"/>
                </w:rPr>
                <w:t>Jana.Valant@eesc.europa.eu</w:t>
              </w:r>
            </w:hyperlink>
          </w:p>
        </w:tc>
      </w:tr>
    </w:tbl>
    <w:p w14:paraId="57FFD2B7" w14:textId="77777777" w:rsidR="00DD5495" w:rsidRPr="00DD5495" w:rsidRDefault="00DD5495" w:rsidP="00DD5495">
      <w:pPr>
        <w:overflowPunct w:val="0"/>
        <w:autoSpaceDE w:val="0"/>
        <w:autoSpaceDN w:val="0"/>
        <w:adjustRightInd w:val="0"/>
        <w:jc w:val="center"/>
        <w:textAlignment w:val="baseline"/>
        <w:rPr>
          <w:szCs w:val="20"/>
          <w:lang w:val="en-GB"/>
        </w:rPr>
      </w:pPr>
    </w:p>
    <w:p w14:paraId="39D55260" w14:textId="77777777" w:rsidR="004D7AC0" w:rsidRDefault="004D7AC0" w:rsidP="004D7AC0">
      <w:pPr>
        <w:pStyle w:val="ListParagraph"/>
        <w:ind w:left="0"/>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57" w:name="_Toc70322234"/>
      <w:bookmarkStart w:id="58" w:name="_Toc75527084"/>
      <w:bookmarkStart w:id="59" w:name="_Toc221272341"/>
      <w:r>
        <w:rPr>
          <w:b/>
        </w:rPr>
        <w:lastRenderedPageBreak/>
        <w:t>JORDBRUK, LANDSBYGDSUTVECKLING OCH MILJÖ</w:t>
      </w:r>
      <w:bookmarkEnd w:id="57"/>
      <w:bookmarkEnd w:id="58"/>
      <w:bookmarkEnd w:id="59"/>
    </w:p>
    <w:p w14:paraId="4982DE20" w14:textId="77777777" w:rsidR="004D7AC0" w:rsidRDefault="004D7AC0" w:rsidP="004D7AC0"/>
    <w:p w14:paraId="70B5B9EE" w14:textId="7A41BFFD" w:rsidR="00020D21" w:rsidRPr="00020D21" w:rsidRDefault="00335001" w:rsidP="009A7A3B">
      <w:pPr>
        <w:widowControl w:val="0"/>
        <w:numPr>
          <w:ilvl w:val="0"/>
          <w:numId w:val="5"/>
        </w:numPr>
        <w:overflowPunct w:val="0"/>
        <w:autoSpaceDE w:val="0"/>
        <w:autoSpaceDN w:val="0"/>
        <w:adjustRightInd w:val="0"/>
        <w:ind w:hanging="567"/>
        <w:textAlignment w:val="baseline"/>
        <w:rPr>
          <w:b/>
        </w:rPr>
      </w:pPr>
      <w:hyperlink r:id="rId51" w:history="1">
        <w:r w:rsidR="004A2FA8">
          <w:rPr>
            <w:b/>
            <w:i/>
            <w:color w:val="0000FF"/>
            <w:sz w:val="28"/>
            <w:u w:val="single"/>
          </w:rPr>
          <w:t>Frankrike – Interamerikanska konventionen om skydd och bevarande av havssköldpaddor</w:t>
        </w:r>
      </w:hyperlink>
    </w:p>
    <w:p w14:paraId="06AAC9DD" w14:textId="77777777" w:rsidR="00020D21" w:rsidRPr="00020D21" w:rsidRDefault="00020D21" w:rsidP="00020D21">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20D21" w:rsidRPr="00020D21" w14:paraId="5DFAF213" w14:textId="77777777" w:rsidTr="007A1ECF">
        <w:tc>
          <w:tcPr>
            <w:tcW w:w="1077" w:type="pct"/>
            <w:vMerge w:val="restart"/>
          </w:tcPr>
          <w:p w14:paraId="610EDF9A"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5C878522" w14:textId="44D76CC7" w:rsidR="00673030" w:rsidRDefault="00673030" w:rsidP="00020D21">
            <w:pPr>
              <w:tabs>
                <w:tab w:val="center" w:pos="284"/>
              </w:tabs>
              <w:overflowPunct w:val="0"/>
              <w:autoSpaceDE w:val="0"/>
              <w:autoSpaceDN w:val="0"/>
              <w:adjustRightInd w:val="0"/>
              <w:ind w:left="266" w:right="-3091" w:hanging="266"/>
              <w:textAlignment w:val="baseline"/>
            </w:pPr>
            <w:r>
              <w:t>kategori C-yttrande</w:t>
            </w:r>
          </w:p>
          <w:p w14:paraId="12A4F941" w14:textId="35C83434" w:rsidR="00020D21" w:rsidRPr="00020D21" w:rsidRDefault="00020D21" w:rsidP="00020D21">
            <w:pPr>
              <w:tabs>
                <w:tab w:val="center" w:pos="284"/>
              </w:tabs>
              <w:overflowPunct w:val="0"/>
              <w:autoSpaceDE w:val="0"/>
              <w:autoSpaceDN w:val="0"/>
              <w:adjustRightInd w:val="0"/>
              <w:ind w:left="266" w:right="-3091" w:hanging="266"/>
              <w:textAlignment w:val="baseline"/>
            </w:pPr>
            <w:r>
              <w:t>COM(2025) 689 final</w:t>
            </w:r>
          </w:p>
        </w:tc>
      </w:tr>
      <w:tr w:rsidR="00020D21" w:rsidRPr="00020D21" w14:paraId="787CD290" w14:textId="77777777" w:rsidTr="007A1ECF">
        <w:tc>
          <w:tcPr>
            <w:tcW w:w="1077" w:type="pct"/>
            <w:vMerge/>
          </w:tcPr>
          <w:p w14:paraId="7F25BD55"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p>
        </w:tc>
        <w:tc>
          <w:tcPr>
            <w:tcW w:w="3923" w:type="pct"/>
          </w:tcPr>
          <w:p w14:paraId="65DD5E70" w14:textId="476F549B" w:rsidR="00020D21" w:rsidRPr="00020D21" w:rsidRDefault="00020D21" w:rsidP="00020D21">
            <w:pPr>
              <w:tabs>
                <w:tab w:val="center" w:pos="284"/>
              </w:tabs>
              <w:overflowPunct w:val="0"/>
              <w:autoSpaceDE w:val="0"/>
              <w:autoSpaceDN w:val="0"/>
              <w:adjustRightInd w:val="0"/>
              <w:ind w:left="266" w:right="-3091" w:hanging="266"/>
              <w:textAlignment w:val="baseline"/>
            </w:pPr>
            <w:r>
              <w:t>EESC-2025-03864-00-00-AC</w:t>
            </w:r>
          </w:p>
        </w:tc>
      </w:tr>
    </w:tbl>
    <w:p w14:paraId="47BE6041" w14:textId="77777777" w:rsidR="009A7A3B" w:rsidRPr="00A6689B" w:rsidRDefault="009A7A3B" w:rsidP="009A7A3B">
      <w:pPr>
        <w:keepNext/>
        <w:keepLines/>
        <w:tabs>
          <w:tab w:val="center" w:pos="284"/>
        </w:tabs>
        <w:ind w:left="266" w:hanging="266"/>
        <w:rPr>
          <w:b/>
        </w:rPr>
      </w:pPr>
    </w:p>
    <w:p w14:paraId="0B315A52" w14:textId="77777777" w:rsidR="00EA4F22" w:rsidRDefault="00EA4F22" w:rsidP="00EA4F22">
      <w:pPr>
        <w:rPr>
          <w:bCs/>
          <w:iCs/>
        </w:rPr>
      </w:pPr>
      <w:proofErr w:type="spellStart"/>
      <w:r>
        <w:t>EESK:s</w:t>
      </w:r>
      <w:proofErr w:type="spellEnd"/>
      <w:r>
        <w:t xml:space="preserve"> ståndpunkt:</w:t>
      </w:r>
    </w:p>
    <w:p w14:paraId="4C3C2427" w14:textId="77777777" w:rsidR="009A7A3B" w:rsidRDefault="009A7A3B" w:rsidP="009A7A3B">
      <w:pPr>
        <w:rPr>
          <w:bCs/>
          <w:iCs/>
        </w:rPr>
      </w:pPr>
    </w:p>
    <w:p w14:paraId="3A43BB11" w14:textId="77777777" w:rsidR="009A7A3B" w:rsidRPr="00371D70" w:rsidRDefault="009A7A3B" w:rsidP="009A7A3B">
      <w:pPr>
        <w:widowControl w:val="0"/>
        <w:numPr>
          <w:ilvl w:val="0"/>
          <w:numId w:val="22"/>
        </w:numPr>
        <w:overflowPunct w:val="0"/>
        <w:autoSpaceDE w:val="0"/>
        <w:autoSpaceDN w:val="0"/>
        <w:adjustRightInd w:val="0"/>
        <w:textAlignment w:val="baseline"/>
      </w:pPr>
      <w:r>
        <w:t>Eftersom kommittén till fullo stöder förslaget, som inte föranleder några särskilda kommentarer, beslutade EESK att avge ett positivt yttrande om förslaget.</w:t>
      </w:r>
    </w:p>
    <w:p w14:paraId="01EFF922" w14:textId="455778B4" w:rsidR="00020D21" w:rsidRPr="00020D21" w:rsidRDefault="00020D21" w:rsidP="00020D21">
      <w:pPr>
        <w:widowControl w:val="0"/>
        <w:overflowPunct w:val="0"/>
        <w:autoSpaceDE w:val="0"/>
        <w:autoSpaceDN w:val="0"/>
        <w:adjustRightInd w:val="0"/>
        <w:ind w:left="709"/>
        <w:textAlignment w:val="baseline"/>
        <w:rPr>
          <w:szCs w:val="20"/>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020D21" w14:paraId="65BAB3A0" w14:textId="77777777" w:rsidTr="007A1ECF">
        <w:tc>
          <w:tcPr>
            <w:tcW w:w="1078" w:type="pct"/>
          </w:tcPr>
          <w:p w14:paraId="6E354578" w14:textId="77777777" w:rsidR="00020D21" w:rsidRPr="00020D21" w:rsidRDefault="00020D21" w:rsidP="00020D21">
            <w:pPr>
              <w:overflowPunct w:val="0"/>
              <w:autoSpaceDE w:val="0"/>
              <w:autoSpaceDN w:val="0"/>
              <w:adjustRightInd w:val="0"/>
              <w:textAlignment w:val="baseline"/>
              <w:rPr>
                <w:i/>
              </w:rPr>
            </w:pPr>
            <w:r>
              <w:rPr>
                <w:b/>
                <w:i/>
              </w:rPr>
              <w:t>Kontaktperson:</w:t>
            </w:r>
          </w:p>
        </w:tc>
        <w:tc>
          <w:tcPr>
            <w:tcW w:w="3922" w:type="pct"/>
          </w:tcPr>
          <w:p w14:paraId="0CB70EAD" w14:textId="40A74F29" w:rsidR="00020D21" w:rsidRPr="00020D21" w:rsidRDefault="00020D21" w:rsidP="00020D21">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020D21" w:rsidRPr="00020D21" w14:paraId="64F15BEB" w14:textId="77777777" w:rsidTr="007A1ECF">
        <w:tc>
          <w:tcPr>
            <w:tcW w:w="1078" w:type="pct"/>
          </w:tcPr>
          <w:p w14:paraId="4689E47B" w14:textId="77777777" w:rsidR="00020D21" w:rsidRPr="00020D21" w:rsidRDefault="00020D21" w:rsidP="00020D21">
            <w:pPr>
              <w:overflowPunct w:val="0"/>
              <w:autoSpaceDE w:val="0"/>
              <w:autoSpaceDN w:val="0"/>
              <w:adjustRightInd w:val="0"/>
              <w:textAlignment w:val="baseline"/>
              <w:rPr>
                <w:i/>
              </w:rPr>
            </w:pPr>
            <w:r>
              <w:rPr>
                <w:i/>
              </w:rPr>
              <w:t>Tfn</w:t>
            </w:r>
          </w:p>
        </w:tc>
        <w:tc>
          <w:tcPr>
            <w:tcW w:w="3922" w:type="pct"/>
          </w:tcPr>
          <w:p w14:paraId="330F16FB" w14:textId="1CEB726F" w:rsidR="00020D21" w:rsidRPr="00020D21" w:rsidRDefault="00020D21" w:rsidP="00020D21">
            <w:pPr>
              <w:overflowPunct w:val="0"/>
              <w:autoSpaceDE w:val="0"/>
              <w:autoSpaceDN w:val="0"/>
              <w:adjustRightInd w:val="0"/>
              <w:textAlignment w:val="baseline"/>
              <w:rPr>
                <w:i/>
              </w:rPr>
            </w:pPr>
            <w:r>
              <w:rPr>
                <w:i/>
              </w:rPr>
              <w:t>+32 25468768</w:t>
            </w:r>
          </w:p>
        </w:tc>
      </w:tr>
      <w:tr w:rsidR="00020D21" w:rsidRPr="00020D21" w14:paraId="5D6640CA" w14:textId="77777777" w:rsidTr="007A1ECF">
        <w:tc>
          <w:tcPr>
            <w:tcW w:w="1078" w:type="pct"/>
          </w:tcPr>
          <w:p w14:paraId="1A60442E" w14:textId="77777777" w:rsidR="00020D21" w:rsidRPr="00020D21" w:rsidRDefault="00020D21" w:rsidP="00020D21">
            <w:pPr>
              <w:overflowPunct w:val="0"/>
              <w:autoSpaceDE w:val="0"/>
              <w:autoSpaceDN w:val="0"/>
              <w:adjustRightInd w:val="0"/>
              <w:textAlignment w:val="baseline"/>
              <w:rPr>
                <w:i/>
              </w:rPr>
            </w:pPr>
            <w:r>
              <w:rPr>
                <w:i/>
              </w:rPr>
              <w:t>E-post:</w:t>
            </w:r>
          </w:p>
        </w:tc>
        <w:tc>
          <w:tcPr>
            <w:tcW w:w="3922" w:type="pct"/>
          </w:tcPr>
          <w:p w14:paraId="7A244B36" w14:textId="77777777" w:rsidR="00020D21" w:rsidRPr="00020D21" w:rsidRDefault="00335001" w:rsidP="00020D21">
            <w:pPr>
              <w:overflowPunct w:val="0"/>
              <w:autoSpaceDE w:val="0"/>
              <w:autoSpaceDN w:val="0"/>
              <w:adjustRightInd w:val="0"/>
              <w:textAlignment w:val="baseline"/>
              <w:rPr>
                <w:i/>
                <w:iCs/>
              </w:rPr>
            </w:pPr>
            <w:hyperlink r:id="rId52" w:history="1">
              <w:r w:rsidR="004A2FA8">
                <w:rPr>
                  <w:i/>
                  <w:color w:val="0000FF"/>
                  <w:u w:val="single"/>
                </w:rPr>
                <w:t>Arturo.Iniguez@eesc.europa.eu</w:t>
              </w:r>
            </w:hyperlink>
          </w:p>
        </w:tc>
      </w:tr>
    </w:tbl>
    <w:p w14:paraId="4982DE45" w14:textId="7C5306C5" w:rsidR="007C5067" w:rsidRDefault="007C5067">
      <w:pPr>
        <w:spacing w:after="160" w:line="259" w:lineRule="auto"/>
        <w:jc w:val="left"/>
      </w:pPr>
    </w:p>
    <w:p w14:paraId="1837AA2E" w14:textId="77777777" w:rsidR="007C5067" w:rsidRDefault="007C5067">
      <w:pPr>
        <w:spacing w:after="160" w:line="259" w:lineRule="auto"/>
        <w:jc w:val="left"/>
      </w:pPr>
      <w:r>
        <w:br w:type="page"/>
      </w:r>
    </w:p>
    <w:p w14:paraId="6F8A5A81" w14:textId="65892C5E" w:rsidR="00EE45AC" w:rsidRPr="00EE45AC" w:rsidRDefault="00335001" w:rsidP="009A7A3B">
      <w:pPr>
        <w:widowControl w:val="0"/>
        <w:numPr>
          <w:ilvl w:val="0"/>
          <w:numId w:val="5"/>
        </w:numPr>
        <w:overflowPunct w:val="0"/>
        <w:autoSpaceDE w:val="0"/>
        <w:autoSpaceDN w:val="0"/>
        <w:adjustRightInd w:val="0"/>
        <w:ind w:hanging="567"/>
        <w:textAlignment w:val="baseline"/>
        <w:rPr>
          <w:b/>
        </w:rPr>
      </w:pPr>
      <w:hyperlink r:id="rId53" w:history="1">
        <w:r w:rsidR="004A2FA8">
          <w:rPr>
            <w:b/>
            <w:i/>
            <w:color w:val="0000FF"/>
            <w:sz w:val="28"/>
            <w:u w:val="single"/>
          </w:rPr>
          <w:t>Ändring av reserven för marknadsstabilitet för byggnads- och vägtransportsektorerna samt ytterligare sektorer</w:t>
        </w:r>
      </w:hyperlink>
    </w:p>
    <w:p w14:paraId="29BF07D1" w14:textId="77777777" w:rsidR="00EE45AC" w:rsidRPr="00EE45AC" w:rsidRDefault="00EE45AC" w:rsidP="00EE45AC">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E45AC" w:rsidRPr="00EE45AC" w14:paraId="12B232DB" w14:textId="77777777" w:rsidTr="00EE45AC">
        <w:tc>
          <w:tcPr>
            <w:tcW w:w="1077" w:type="pct"/>
            <w:vMerge w:val="restart"/>
          </w:tcPr>
          <w:p w14:paraId="209BA7A2"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75A76B5B" w14:textId="2BB0246E" w:rsidR="00D44E5F" w:rsidRDefault="00D44E5F" w:rsidP="00EE45AC">
            <w:pPr>
              <w:tabs>
                <w:tab w:val="center" w:pos="284"/>
              </w:tabs>
              <w:overflowPunct w:val="0"/>
              <w:autoSpaceDE w:val="0"/>
              <w:autoSpaceDN w:val="0"/>
              <w:adjustRightInd w:val="0"/>
              <w:ind w:left="266" w:right="-3091" w:hanging="266"/>
              <w:textAlignment w:val="baseline"/>
            </w:pPr>
            <w:r>
              <w:t>kategori C-yttrande</w:t>
            </w:r>
          </w:p>
          <w:p w14:paraId="0E7AA901" w14:textId="5A77F92C" w:rsidR="00EE45AC" w:rsidRPr="00EE45AC" w:rsidRDefault="00EE45AC" w:rsidP="00EE45AC">
            <w:pPr>
              <w:tabs>
                <w:tab w:val="center" w:pos="284"/>
              </w:tabs>
              <w:overflowPunct w:val="0"/>
              <w:autoSpaceDE w:val="0"/>
              <w:autoSpaceDN w:val="0"/>
              <w:adjustRightInd w:val="0"/>
              <w:ind w:left="266" w:right="-3091" w:hanging="266"/>
              <w:textAlignment w:val="baseline"/>
            </w:pPr>
            <w:r>
              <w:t xml:space="preserve">COM(2025) 738 final </w:t>
            </w:r>
          </w:p>
        </w:tc>
      </w:tr>
      <w:tr w:rsidR="00EE45AC" w:rsidRPr="00EE45AC" w14:paraId="44434D5B" w14:textId="77777777" w:rsidTr="00EE45AC">
        <w:tc>
          <w:tcPr>
            <w:tcW w:w="1077" w:type="pct"/>
            <w:vMerge/>
          </w:tcPr>
          <w:p w14:paraId="5955A478"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p>
        </w:tc>
        <w:tc>
          <w:tcPr>
            <w:tcW w:w="3923" w:type="pct"/>
          </w:tcPr>
          <w:p w14:paraId="4593702D" w14:textId="479F03D2" w:rsidR="00EE45AC" w:rsidRPr="00EE45AC" w:rsidRDefault="00EE45AC" w:rsidP="00EE45AC">
            <w:pPr>
              <w:tabs>
                <w:tab w:val="center" w:pos="284"/>
              </w:tabs>
              <w:overflowPunct w:val="0"/>
              <w:autoSpaceDE w:val="0"/>
              <w:autoSpaceDN w:val="0"/>
              <w:adjustRightInd w:val="0"/>
              <w:ind w:left="266" w:right="-3091" w:hanging="266"/>
              <w:textAlignment w:val="baseline"/>
            </w:pPr>
            <w:r>
              <w:t>EESC-2026-00103-00-00-AC</w:t>
            </w:r>
          </w:p>
        </w:tc>
      </w:tr>
    </w:tbl>
    <w:p w14:paraId="5F04C287" w14:textId="77777777" w:rsidR="00EE45AC" w:rsidRPr="00EE45AC" w:rsidRDefault="00EE45AC" w:rsidP="00EE45AC">
      <w:pPr>
        <w:keepNext/>
        <w:keepLines/>
        <w:tabs>
          <w:tab w:val="center" w:pos="284"/>
        </w:tabs>
        <w:overflowPunct w:val="0"/>
        <w:autoSpaceDE w:val="0"/>
        <w:autoSpaceDN w:val="0"/>
        <w:adjustRightInd w:val="0"/>
        <w:ind w:left="266" w:hanging="266"/>
        <w:textAlignment w:val="baseline"/>
        <w:rPr>
          <w:b/>
          <w:lang w:val="en-GB"/>
        </w:rPr>
      </w:pPr>
    </w:p>
    <w:p w14:paraId="3975DACE" w14:textId="77777777" w:rsidR="00EA4F22" w:rsidRDefault="00EA4F22" w:rsidP="00EA4F22">
      <w:pPr>
        <w:rPr>
          <w:bCs/>
          <w:iCs/>
        </w:rPr>
      </w:pPr>
      <w:proofErr w:type="spellStart"/>
      <w:r>
        <w:t>EESK:s</w:t>
      </w:r>
      <w:proofErr w:type="spellEnd"/>
      <w:r>
        <w:t xml:space="preserve"> ståndpunkt:</w:t>
      </w:r>
    </w:p>
    <w:p w14:paraId="7957DD56" w14:textId="77777777" w:rsidR="00EA4F22" w:rsidRDefault="00EA4F22" w:rsidP="00EA4F22">
      <w:pPr>
        <w:rPr>
          <w:bCs/>
          <w:iCs/>
        </w:rPr>
      </w:pPr>
    </w:p>
    <w:p w14:paraId="3AD3178A" w14:textId="77777777" w:rsidR="00EA4F22" w:rsidRPr="00371D70" w:rsidRDefault="00EA4F22" w:rsidP="00EA4F22">
      <w:pPr>
        <w:widowControl w:val="0"/>
        <w:numPr>
          <w:ilvl w:val="0"/>
          <w:numId w:val="22"/>
        </w:numPr>
        <w:overflowPunct w:val="0"/>
        <w:autoSpaceDE w:val="0"/>
        <w:autoSpaceDN w:val="0"/>
        <w:adjustRightInd w:val="0"/>
        <w:textAlignment w:val="baseline"/>
      </w:pPr>
      <w:r>
        <w:t>Eftersom kommittén till fullo stöder förslaget, som inte föranleder några särskilda kommentarer, beslutade EESK att avge ett positivt yttrande om förslaget.</w:t>
      </w:r>
    </w:p>
    <w:p w14:paraId="1AFD9ABD" w14:textId="77777777" w:rsidR="00EE45AC" w:rsidRPr="00EE45AC" w:rsidRDefault="00EE45AC" w:rsidP="00EE45AC">
      <w:pPr>
        <w:widowControl w:val="0"/>
        <w:overflowPunct w:val="0"/>
        <w:autoSpaceDE w:val="0"/>
        <w:autoSpaceDN w:val="0"/>
        <w:adjustRightInd w:val="0"/>
        <w:ind w:left="709"/>
        <w:textAlignment w:val="baseline"/>
        <w:rPr>
          <w:szCs w:val="20"/>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118"/>
      </w:tblGrid>
      <w:tr w:rsidR="00EE45AC" w:rsidRPr="00EE45AC" w14:paraId="03714D63" w14:textId="77777777" w:rsidTr="002C2DFE">
        <w:tc>
          <w:tcPr>
            <w:tcW w:w="1028" w:type="pct"/>
          </w:tcPr>
          <w:p w14:paraId="0E2610CA" w14:textId="77777777" w:rsidR="00EE45AC" w:rsidRPr="00EE45AC" w:rsidRDefault="00EE45AC" w:rsidP="005E1B10">
            <w:pPr>
              <w:overflowPunct w:val="0"/>
              <w:autoSpaceDE w:val="0"/>
              <w:autoSpaceDN w:val="0"/>
              <w:adjustRightInd w:val="0"/>
              <w:ind w:hanging="110"/>
              <w:textAlignment w:val="baseline"/>
              <w:rPr>
                <w:i/>
              </w:rPr>
            </w:pPr>
            <w:r>
              <w:rPr>
                <w:b/>
                <w:i/>
              </w:rPr>
              <w:t>Kontaktperson:</w:t>
            </w:r>
          </w:p>
        </w:tc>
        <w:tc>
          <w:tcPr>
            <w:tcW w:w="3972" w:type="pct"/>
          </w:tcPr>
          <w:p w14:paraId="655EDDD6" w14:textId="421EB465" w:rsidR="00EE45AC" w:rsidRPr="00EE45AC" w:rsidRDefault="00EE45AC" w:rsidP="00EE45AC">
            <w:pPr>
              <w:overflowPunct w:val="0"/>
              <w:autoSpaceDE w:val="0"/>
              <w:autoSpaceDN w:val="0"/>
              <w:adjustRightInd w:val="0"/>
              <w:textAlignment w:val="baseline"/>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r>
              <w:rPr>
                <w:i/>
              </w:rPr>
              <w:t xml:space="preserve"> </w:t>
            </w:r>
          </w:p>
        </w:tc>
      </w:tr>
      <w:tr w:rsidR="00EE45AC" w:rsidRPr="00EE45AC" w14:paraId="6EF25DA0" w14:textId="77777777" w:rsidTr="002C2DFE">
        <w:tc>
          <w:tcPr>
            <w:tcW w:w="1028" w:type="pct"/>
          </w:tcPr>
          <w:p w14:paraId="2CB27EFF" w14:textId="77777777" w:rsidR="00EE45AC" w:rsidRPr="00EE45AC" w:rsidRDefault="00EE45AC" w:rsidP="005E1B10">
            <w:pPr>
              <w:overflowPunct w:val="0"/>
              <w:autoSpaceDE w:val="0"/>
              <w:autoSpaceDN w:val="0"/>
              <w:adjustRightInd w:val="0"/>
              <w:ind w:left="-110"/>
              <w:textAlignment w:val="baseline"/>
              <w:rPr>
                <w:i/>
              </w:rPr>
            </w:pPr>
            <w:r>
              <w:rPr>
                <w:i/>
              </w:rPr>
              <w:t>Tfn</w:t>
            </w:r>
          </w:p>
        </w:tc>
        <w:tc>
          <w:tcPr>
            <w:tcW w:w="3972" w:type="pct"/>
          </w:tcPr>
          <w:p w14:paraId="56BEC0AC" w14:textId="77777777" w:rsidR="00EE45AC" w:rsidRPr="00EE45AC" w:rsidRDefault="00EE45AC" w:rsidP="00EE45AC">
            <w:pPr>
              <w:overflowPunct w:val="0"/>
              <w:autoSpaceDE w:val="0"/>
              <w:autoSpaceDN w:val="0"/>
              <w:adjustRightInd w:val="0"/>
              <w:textAlignment w:val="baseline"/>
              <w:rPr>
                <w:i/>
              </w:rPr>
            </w:pPr>
            <w:r>
              <w:rPr>
                <w:i/>
              </w:rPr>
              <w:t>+32 25468526</w:t>
            </w:r>
          </w:p>
        </w:tc>
      </w:tr>
      <w:tr w:rsidR="00EE45AC" w:rsidRPr="00EE45AC" w14:paraId="2DDD6DAA" w14:textId="77777777" w:rsidTr="002C2DFE">
        <w:tc>
          <w:tcPr>
            <w:tcW w:w="1028" w:type="pct"/>
          </w:tcPr>
          <w:p w14:paraId="62FEA67A" w14:textId="77777777" w:rsidR="00EE45AC" w:rsidRPr="00EE45AC" w:rsidRDefault="00EE45AC" w:rsidP="005E1B10">
            <w:pPr>
              <w:overflowPunct w:val="0"/>
              <w:autoSpaceDE w:val="0"/>
              <w:autoSpaceDN w:val="0"/>
              <w:adjustRightInd w:val="0"/>
              <w:ind w:left="-110"/>
              <w:textAlignment w:val="baseline"/>
              <w:rPr>
                <w:i/>
              </w:rPr>
            </w:pPr>
            <w:r>
              <w:rPr>
                <w:i/>
              </w:rPr>
              <w:t>E-post:</w:t>
            </w:r>
          </w:p>
        </w:tc>
        <w:tc>
          <w:tcPr>
            <w:tcW w:w="3972" w:type="pct"/>
          </w:tcPr>
          <w:p w14:paraId="5E459120" w14:textId="77777777" w:rsidR="00EE45AC" w:rsidRPr="00EE45AC" w:rsidRDefault="00335001" w:rsidP="00EE45AC">
            <w:pPr>
              <w:overflowPunct w:val="0"/>
              <w:autoSpaceDE w:val="0"/>
              <w:autoSpaceDN w:val="0"/>
              <w:adjustRightInd w:val="0"/>
              <w:textAlignment w:val="baseline"/>
              <w:rPr>
                <w:i/>
                <w:iCs/>
              </w:rPr>
            </w:pPr>
            <w:hyperlink r:id="rId54" w:history="1">
              <w:r w:rsidR="004A2FA8">
                <w:rPr>
                  <w:i/>
                  <w:color w:val="0000FF"/>
                  <w:u w:val="single"/>
                </w:rPr>
                <w:t>Gaizka.MaloElcoro-Iribe@eesc.europa.eu</w:t>
              </w:r>
            </w:hyperlink>
            <w:r w:rsidR="004A2FA8">
              <w:rPr>
                <w:i/>
              </w:rPr>
              <w:t xml:space="preserve"> </w:t>
            </w:r>
          </w:p>
        </w:tc>
      </w:tr>
    </w:tbl>
    <w:p w14:paraId="0BE571FF" w14:textId="3F48FB41" w:rsidR="004F4B0E" w:rsidRDefault="004F4B0E">
      <w:pPr>
        <w:spacing w:after="160" w:line="259" w:lineRule="auto"/>
        <w:jc w:val="left"/>
      </w:pPr>
    </w:p>
    <w:p w14:paraId="6DDBD3DD" w14:textId="77777777" w:rsidR="004F4B0E" w:rsidRDefault="004F4B0E">
      <w:pPr>
        <w:spacing w:after="160" w:line="259" w:lineRule="auto"/>
        <w:jc w:val="left"/>
      </w:pPr>
      <w:r>
        <w:br w:type="page"/>
      </w:r>
    </w:p>
    <w:p w14:paraId="2652CAEE" w14:textId="756C2F57" w:rsidR="00A71787" w:rsidRPr="00A71787" w:rsidRDefault="00335001" w:rsidP="009A7A3B">
      <w:pPr>
        <w:widowControl w:val="0"/>
        <w:numPr>
          <w:ilvl w:val="0"/>
          <w:numId w:val="5"/>
        </w:numPr>
        <w:overflowPunct w:val="0"/>
        <w:autoSpaceDE w:val="0"/>
        <w:autoSpaceDN w:val="0"/>
        <w:adjustRightInd w:val="0"/>
        <w:ind w:hanging="567"/>
        <w:textAlignment w:val="baseline"/>
        <w:rPr>
          <w:b/>
        </w:rPr>
      </w:pPr>
      <w:hyperlink r:id="rId55" w:history="1">
        <w:r w:rsidR="004A2FA8">
          <w:rPr>
            <w:b/>
            <w:i/>
            <w:color w:val="0000FF"/>
            <w:sz w:val="28"/>
            <w:u w:val="single"/>
          </w:rPr>
          <w:t>Ändring av dataskydd för biocidprodukter</w:t>
        </w:r>
      </w:hyperlink>
    </w:p>
    <w:p w14:paraId="513FCEEC" w14:textId="77777777" w:rsidR="00A71787" w:rsidRPr="00A71787" w:rsidRDefault="00A71787" w:rsidP="00A71787">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71787" w:rsidRPr="00A71787" w14:paraId="40CE23D7" w14:textId="77777777" w:rsidTr="00A71787">
        <w:tc>
          <w:tcPr>
            <w:tcW w:w="1077" w:type="pct"/>
            <w:vMerge w:val="restart"/>
          </w:tcPr>
          <w:p w14:paraId="17F211F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447AC604" w14:textId="6476D059" w:rsidR="00D72442" w:rsidRDefault="00D72442" w:rsidP="00A71787">
            <w:pPr>
              <w:tabs>
                <w:tab w:val="center" w:pos="284"/>
              </w:tabs>
              <w:overflowPunct w:val="0"/>
              <w:autoSpaceDE w:val="0"/>
              <w:autoSpaceDN w:val="0"/>
              <w:adjustRightInd w:val="0"/>
              <w:ind w:left="266" w:right="-3091" w:hanging="266"/>
              <w:textAlignment w:val="baseline"/>
            </w:pPr>
            <w:r>
              <w:t>kategori C-yttrande</w:t>
            </w:r>
          </w:p>
          <w:p w14:paraId="3CA92A72" w14:textId="52612067" w:rsidR="00A71787" w:rsidRPr="00A71787" w:rsidRDefault="00A71787" w:rsidP="00A71787">
            <w:pPr>
              <w:tabs>
                <w:tab w:val="center" w:pos="284"/>
              </w:tabs>
              <w:overflowPunct w:val="0"/>
              <w:autoSpaceDE w:val="0"/>
              <w:autoSpaceDN w:val="0"/>
              <w:adjustRightInd w:val="0"/>
              <w:ind w:left="266" w:right="-3091" w:hanging="266"/>
              <w:textAlignment w:val="baseline"/>
            </w:pPr>
            <w:r>
              <w:t xml:space="preserve">COM(2025) 1020 final </w:t>
            </w:r>
          </w:p>
        </w:tc>
      </w:tr>
      <w:tr w:rsidR="00A71787" w:rsidRPr="00A71787" w14:paraId="06E5E594" w14:textId="77777777" w:rsidTr="00A71787">
        <w:tc>
          <w:tcPr>
            <w:tcW w:w="1077" w:type="pct"/>
            <w:vMerge/>
          </w:tcPr>
          <w:p w14:paraId="3F41D36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p>
        </w:tc>
        <w:tc>
          <w:tcPr>
            <w:tcW w:w="3923" w:type="pct"/>
          </w:tcPr>
          <w:p w14:paraId="5B592B7B" w14:textId="7324FCBC" w:rsidR="00A71787" w:rsidRPr="00A71787" w:rsidRDefault="00A71787" w:rsidP="00A71787">
            <w:pPr>
              <w:tabs>
                <w:tab w:val="center" w:pos="284"/>
              </w:tabs>
              <w:overflowPunct w:val="0"/>
              <w:autoSpaceDE w:val="0"/>
              <w:autoSpaceDN w:val="0"/>
              <w:adjustRightInd w:val="0"/>
              <w:ind w:left="266" w:right="-3091" w:hanging="266"/>
              <w:textAlignment w:val="baseline"/>
            </w:pPr>
            <w:r>
              <w:t>EESC-2026-00101-00-00-AC</w:t>
            </w:r>
          </w:p>
        </w:tc>
      </w:tr>
    </w:tbl>
    <w:p w14:paraId="3CA514B7" w14:textId="77777777" w:rsidR="00A71787" w:rsidRPr="00A71787" w:rsidRDefault="00A71787" w:rsidP="00A71787">
      <w:pPr>
        <w:tabs>
          <w:tab w:val="center" w:pos="284"/>
        </w:tabs>
        <w:overflowPunct w:val="0"/>
        <w:autoSpaceDE w:val="0"/>
        <w:autoSpaceDN w:val="0"/>
        <w:adjustRightInd w:val="0"/>
        <w:ind w:left="266" w:hanging="266"/>
        <w:textAlignment w:val="baseline"/>
        <w:rPr>
          <w:b/>
          <w:lang w:val="en-GB"/>
        </w:rPr>
      </w:pPr>
    </w:p>
    <w:p w14:paraId="5B3D4BF2" w14:textId="77777777" w:rsidR="00A71787" w:rsidRPr="00A71787" w:rsidRDefault="00A71787" w:rsidP="00A71787">
      <w:pPr>
        <w:keepNext/>
        <w:keepLines/>
        <w:tabs>
          <w:tab w:val="center" w:pos="284"/>
        </w:tabs>
        <w:overflowPunct w:val="0"/>
        <w:autoSpaceDE w:val="0"/>
        <w:autoSpaceDN w:val="0"/>
        <w:adjustRightInd w:val="0"/>
        <w:ind w:left="266" w:hanging="266"/>
        <w:textAlignment w:val="baseline"/>
        <w:rPr>
          <w:b/>
          <w:lang w:val="en-GB"/>
        </w:rPr>
      </w:pPr>
    </w:p>
    <w:p w14:paraId="4F3AE72B" w14:textId="77777777" w:rsidR="00EA4F22" w:rsidRDefault="00EA4F22" w:rsidP="00EA4F22">
      <w:pPr>
        <w:rPr>
          <w:bCs/>
          <w:iCs/>
        </w:rPr>
      </w:pPr>
      <w:proofErr w:type="spellStart"/>
      <w:r>
        <w:t>EESK:s</w:t>
      </w:r>
      <w:proofErr w:type="spellEnd"/>
      <w:r>
        <w:t xml:space="preserve"> ståndpunkt:</w:t>
      </w:r>
    </w:p>
    <w:p w14:paraId="21C334E4" w14:textId="77777777" w:rsidR="00EA4F22" w:rsidRDefault="00EA4F22" w:rsidP="00EA4F22">
      <w:pPr>
        <w:rPr>
          <w:bCs/>
          <w:iCs/>
        </w:rPr>
      </w:pPr>
    </w:p>
    <w:p w14:paraId="58D0C141" w14:textId="77777777" w:rsidR="00EA4F22" w:rsidRPr="00371D70" w:rsidRDefault="00EA4F22" w:rsidP="00EA4F22">
      <w:pPr>
        <w:widowControl w:val="0"/>
        <w:numPr>
          <w:ilvl w:val="0"/>
          <w:numId w:val="22"/>
        </w:numPr>
        <w:overflowPunct w:val="0"/>
        <w:autoSpaceDE w:val="0"/>
        <w:autoSpaceDN w:val="0"/>
        <w:adjustRightInd w:val="0"/>
        <w:textAlignment w:val="baseline"/>
      </w:pPr>
      <w:r>
        <w:t>Eftersom kommittén till fullo stöder förslaget, som inte föranleder några särskilda kommentarer, beslutade EESK att avge ett positivt yttrande om förslaget.</w:t>
      </w:r>
    </w:p>
    <w:p w14:paraId="76A6F565" w14:textId="77777777" w:rsidR="00A71787" w:rsidRPr="00A71787" w:rsidRDefault="00A71787" w:rsidP="00A71787">
      <w:pPr>
        <w:widowControl w:val="0"/>
        <w:overflowPunct w:val="0"/>
        <w:autoSpaceDE w:val="0"/>
        <w:autoSpaceDN w:val="0"/>
        <w:adjustRightInd w:val="0"/>
        <w:ind w:left="567"/>
        <w:textAlignment w:val="baseline"/>
        <w:rPr>
          <w:rFonts w:asciiTheme="minorHAnsi" w:hAnsiTheme="minorHAnsi"/>
          <w:szCs w:val="20"/>
          <w:lang w:val="en-GB"/>
        </w:rPr>
      </w:pPr>
    </w:p>
    <w:p w14:paraId="7E2118F3" w14:textId="77777777" w:rsidR="00A71787" w:rsidRPr="00A71787" w:rsidRDefault="00A71787" w:rsidP="00A71787">
      <w:pPr>
        <w:widowControl w:val="0"/>
        <w:overflowPunct w:val="0"/>
        <w:autoSpaceDE w:val="0"/>
        <w:autoSpaceDN w:val="0"/>
        <w:adjustRightInd w:val="0"/>
        <w:ind w:left="709"/>
        <w:textAlignment w:val="baseline"/>
        <w:rPr>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71787" w:rsidRDefault="00A71787" w:rsidP="00A71787">
            <w:pPr>
              <w:overflowPunct w:val="0"/>
              <w:autoSpaceDE w:val="0"/>
              <w:autoSpaceDN w:val="0"/>
              <w:adjustRightInd w:val="0"/>
              <w:textAlignment w:val="baseline"/>
              <w:rPr>
                <w:i/>
              </w:rPr>
            </w:pPr>
            <w:r>
              <w:rPr>
                <w:b/>
                <w:i/>
              </w:rPr>
              <w:t>Kontaktperson:</w:t>
            </w:r>
          </w:p>
        </w:tc>
        <w:tc>
          <w:tcPr>
            <w:tcW w:w="3922" w:type="pct"/>
          </w:tcPr>
          <w:p w14:paraId="320F4896" w14:textId="4C28CFC1" w:rsidR="00A71787" w:rsidRPr="00A71787" w:rsidRDefault="00A71787" w:rsidP="00A71787">
            <w:pPr>
              <w:overflowPunct w:val="0"/>
              <w:autoSpaceDE w:val="0"/>
              <w:autoSpaceDN w:val="0"/>
              <w:adjustRightInd w:val="0"/>
              <w:textAlignment w:val="baseline"/>
              <w:rPr>
                <w:i/>
              </w:rPr>
            </w:pPr>
            <w:r>
              <w:rPr>
                <w:i/>
              </w:rPr>
              <w:t xml:space="preserve">Martine </w:t>
            </w:r>
            <w:proofErr w:type="spellStart"/>
            <w:r>
              <w:rPr>
                <w:i/>
              </w:rPr>
              <w:t>Delanoy</w:t>
            </w:r>
            <w:proofErr w:type="spellEnd"/>
            <w:r>
              <w:rPr>
                <w:i/>
              </w:rPr>
              <w:t xml:space="preserve"> </w:t>
            </w:r>
          </w:p>
        </w:tc>
      </w:tr>
      <w:tr w:rsidR="00A71787" w:rsidRPr="00A71787" w14:paraId="29641D7C" w14:textId="77777777" w:rsidTr="00A71787">
        <w:tc>
          <w:tcPr>
            <w:tcW w:w="1078" w:type="pct"/>
          </w:tcPr>
          <w:p w14:paraId="7FCBA5DF" w14:textId="77777777" w:rsidR="00A71787" w:rsidRPr="00A71787" w:rsidRDefault="00A71787" w:rsidP="00A71787">
            <w:pPr>
              <w:overflowPunct w:val="0"/>
              <w:autoSpaceDE w:val="0"/>
              <w:autoSpaceDN w:val="0"/>
              <w:adjustRightInd w:val="0"/>
              <w:textAlignment w:val="baseline"/>
              <w:rPr>
                <w:i/>
              </w:rPr>
            </w:pPr>
            <w:r>
              <w:rPr>
                <w:i/>
              </w:rPr>
              <w:t>Tfn</w:t>
            </w:r>
          </w:p>
        </w:tc>
        <w:tc>
          <w:tcPr>
            <w:tcW w:w="3922" w:type="pct"/>
          </w:tcPr>
          <w:p w14:paraId="42A75B3D" w14:textId="77777777" w:rsidR="00A71787" w:rsidRPr="00A71787" w:rsidRDefault="00A71787" w:rsidP="00A71787">
            <w:pPr>
              <w:overflowPunct w:val="0"/>
              <w:autoSpaceDE w:val="0"/>
              <w:autoSpaceDN w:val="0"/>
              <w:adjustRightInd w:val="0"/>
              <w:textAlignment w:val="baseline"/>
              <w:rPr>
                <w:i/>
              </w:rPr>
            </w:pPr>
            <w:r>
              <w:rPr>
                <w:i/>
              </w:rPr>
              <w:t>+32 2 546 98 02</w:t>
            </w:r>
          </w:p>
        </w:tc>
      </w:tr>
      <w:tr w:rsidR="00A71787" w:rsidRPr="00A71787" w14:paraId="5BDE6935" w14:textId="77777777" w:rsidTr="00A71787">
        <w:tc>
          <w:tcPr>
            <w:tcW w:w="1078" w:type="pct"/>
          </w:tcPr>
          <w:p w14:paraId="00CBEE39" w14:textId="77777777" w:rsidR="00A71787" w:rsidRPr="00A71787" w:rsidRDefault="00A71787" w:rsidP="00A71787">
            <w:pPr>
              <w:overflowPunct w:val="0"/>
              <w:autoSpaceDE w:val="0"/>
              <w:autoSpaceDN w:val="0"/>
              <w:adjustRightInd w:val="0"/>
              <w:textAlignment w:val="baseline"/>
              <w:rPr>
                <w:i/>
              </w:rPr>
            </w:pPr>
            <w:r>
              <w:rPr>
                <w:i/>
              </w:rPr>
              <w:t>E-post:</w:t>
            </w:r>
          </w:p>
        </w:tc>
        <w:tc>
          <w:tcPr>
            <w:tcW w:w="3922" w:type="pct"/>
          </w:tcPr>
          <w:p w14:paraId="2A7EC1D2" w14:textId="77777777" w:rsidR="00A71787" w:rsidRPr="00A71787" w:rsidRDefault="00335001" w:rsidP="00A71787">
            <w:pPr>
              <w:overflowPunct w:val="0"/>
              <w:autoSpaceDE w:val="0"/>
              <w:autoSpaceDN w:val="0"/>
              <w:adjustRightInd w:val="0"/>
              <w:textAlignment w:val="baseline"/>
              <w:rPr>
                <w:i/>
                <w:iCs/>
              </w:rPr>
            </w:pPr>
            <w:hyperlink r:id="rId56" w:history="1">
              <w:r w:rsidR="004A2FA8">
                <w:rPr>
                  <w:i/>
                  <w:color w:val="0000FF"/>
                  <w:u w:val="single"/>
                </w:rPr>
                <w:t>Martine.Delanoy@eesc.europa.eu</w:t>
              </w:r>
            </w:hyperlink>
          </w:p>
        </w:tc>
      </w:tr>
    </w:tbl>
    <w:p w14:paraId="61BD894B" w14:textId="68FD59F8" w:rsidR="00793264" w:rsidRDefault="00793264">
      <w:pPr>
        <w:spacing w:after="160" w:line="259" w:lineRule="auto"/>
        <w:jc w:val="left"/>
      </w:pPr>
    </w:p>
    <w:p w14:paraId="5A7163DF" w14:textId="77777777" w:rsidR="00793264" w:rsidRDefault="00793264">
      <w:pPr>
        <w:spacing w:after="160" w:line="259" w:lineRule="auto"/>
        <w:jc w:val="left"/>
      </w:pPr>
      <w:r>
        <w:br w:type="page"/>
      </w:r>
    </w:p>
    <w:p w14:paraId="0381724B" w14:textId="364BAB02" w:rsidR="00FA584E" w:rsidRPr="00FA584E" w:rsidRDefault="00335001" w:rsidP="009A7A3B">
      <w:pPr>
        <w:widowControl w:val="0"/>
        <w:numPr>
          <w:ilvl w:val="0"/>
          <w:numId w:val="7"/>
        </w:numPr>
        <w:overflowPunct w:val="0"/>
        <w:autoSpaceDE w:val="0"/>
        <w:autoSpaceDN w:val="0"/>
        <w:adjustRightInd w:val="0"/>
        <w:ind w:left="567" w:hanging="567"/>
        <w:textAlignment w:val="baseline"/>
        <w:rPr>
          <w:b/>
          <w:bCs/>
          <w:i/>
          <w:iCs/>
          <w:sz w:val="28"/>
          <w:szCs w:val="28"/>
        </w:rPr>
      </w:pPr>
      <w:hyperlink r:id="rId57" w:history="1">
        <w:r w:rsidR="004A2FA8">
          <w:rPr>
            <w:b/>
            <w:i/>
            <w:color w:val="0000FF"/>
            <w:sz w:val="28"/>
            <w:u w:val="single"/>
          </w:rPr>
          <w:t>Ändring av förordningen om en samlad marknadsordning</w:t>
        </w:r>
      </w:hyperlink>
    </w:p>
    <w:p w14:paraId="180A4E10"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2A5B96F3" w14:textId="77777777" w:rsidTr="0017523E">
        <w:tc>
          <w:tcPr>
            <w:tcW w:w="1077" w:type="pct"/>
          </w:tcPr>
          <w:p w14:paraId="5E6172BC"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23E364B2" w14:textId="0FEC4D96" w:rsidR="00FA584E" w:rsidRDefault="00FA584E" w:rsidP="00FA584E">
            <w:pPr>
              <w:tabs>
                <w:tab w:val="center" w:pos="284"/>
              </w:tabs>
              <w:overflowPunct w:val="0"/>
              <w:autoSpaceDE w:val="0"/>
              <w:autoSpaceDN w:val="0"/>
              <w:adjustRightInd w:val="0"/>
              <w:ind w:left="266" w:right="-3091" w:hanging="266"/>
              <w:textAlignment w:val="baseline"/>
            </w:pPr>
            <w:r>
              <w:t>Felipe Medina (Arbetsgivargruppen – ES)</w:t>
            </w:r>
          </w:p>
          <w:p w14:paraId="5B7B759B" w14:textId="65EF1497" w:rsidR="00EC725B" w:rsidRPr="00FA584E" w:rsidRDefault="00EC725B" w:rsidP="00FA584E">
            <w:pPr>
              <w:tabs>
                <w:tab w:val="center" w:pos="284"/>
              </w:tabs>
              <w:overflowPunct w:val="0"/>
              <w:autoSpaceDE w:val="0"/>
              <w:autoSpaceDN w:val="0"/>
              <w:adjustRightInd w:val="0"/>
              <w:ind w:left="266" w:right="-3091" w:hanging="266"/>
              <w:textAlignment w:val="baseline"/>
            </w:pPr>
          </w:p>
        </w:tc>
      </w:tr>
      <w:tr w:rsidR="00FA584E" w:rsidRPr="00FA584E" w14:paraId="3BF65A36" w14:textId="77777777" w:rsidTr="0017523E">
        <w:tc>
          <w:tcPr>
            <w:tcW w:w="1077" w:type="pct"/>
          </w:tcPr>
          <w:p w14:paraId="16BAA160"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641E34E3" w14:textId="4B3B4CDB" w:rsidR="00A14EE2" w:rsidRDefault="00A14EE2" w:rsidP="00FA584E">
            <w:pPr>
              <w:tabs>
                <w:tab w:val="center" w:pos="284"/>
              </w:tabs>
              <w:overflowPunct w:val="0"/>
              <w:autoSpaceDE w:val="0"/>
              <w:autoSpaceDN w:val="0"/>
              <w:adjustRightInd w:val="0"/>
              <w:ind w:left="266" w:right="-3091" w:hanging="266"/>
              <w:textAlignment w:val="baseline"/>
            </w:pPr>
            <w:r>
              <w:t>COM(2025) 553 final</w:t>
            </w:r>
          </w:p>
          <w:p w14:paraId="10CDA317" w14:textId="711F982F" w:rsidR="00FA584E" w:rsidRPr="00FA584E" w:rsidRDefault="00FA584E" w:rsidP="00FA584E">
            <w:pPr>
              <w:tabs>
                <w:tab w:val="center" w:pos="284"/>
              </w:tabs>
              <w:overflowPunct w:val="0"/>
              <w:autoSpaceDE w:val="0"/>
              <w:autoSpaceDN w:val="0"/>
              <w:adjustRightInd w:val="0"/>
              <w:ind w:left="266" w:right="-3091" w:hanging="266"/>
              <w:textAlignment w:val="baseline"/>
            </w:pPr>
            <w:r>
              <w:t>EESC-2025-03145-00-00-AC</w:t>
            </w:r>
          </w:p>
        </w:tc>
      </w:tr>
    </w:tbl>
    <w:p w14:paraId="74EF8D93" w14:textId="77777777" w:rsidR="00FA584E" w:rsidRPr="00EA4F22" w:rsidRDefault="00FA584E" w:rsidP="00FA584E">
      <w:pPr>
        <w:tabs>
          <w:tab w:val="center" w:pos="284"/>
        </w:tabs>
        <w:overflowPunct w:val="0"/>
        <w:autoSpaceDE w:val="0"/>
        <w:autoSpaceDN w:val="0"/>
        <w:adjustRightInd w:val="0"/>
        <w:ind w:left="266" w:hanging="266"/>
        <w:textAlignment w:val="baseline"/>
        <w:rPr>
          <w:b/>
          <w:sz w:val="16"/>
          <w:szCs w:val="16"/>
          <w:lang w:val="en-GB"/>
        </w:rPr>
      </w:pPr>
    </w:p>
    <w:p w14:paraId="251736F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rPr>
      </w:pPr>
      <w:r>
        <w:rPr>
          <w:b/>
        </w:rPr>
        <w:t>Huvudpunkter</w:t>
      </w:r>
    </w:p>
    <w:p w14:paraId="06A37CD1" w14:textId="77777777" w:rsidR="00FA584E" w:rsidRPr="00EA4F22" w:rsidRDefault="00FA584E" w:rsidP="00FA584E">
      <w:pPr>
        <w:keepNext/>
        <w:keepLines/>
        <w:tabs>
          <w:tab w:val="center" w:pos="284"/>
        </w:tabs>
        <w:overflowPunct w:val="0"/>
        <w:autoSpaceDE w:val="0"/>
        <w:autoSpaceDN w:val="0"/>
        <w:adjustRightInd w:val="0"/>
        <w:ind w:left="266" w:hanging="266"/>
        <w:textAlignment w:val="baseline"/>
        <w:rPr>
          <w:b/>
          <w:sz w:val="16"/>
          <w:szCs w:val="16"/>
          <w:lang w:val="en-GB"/>
        </w:rPr>
      </w:pPr>
    </w:p>
    <w:p w14:paraId="45444982" w14:textId="77777777" w:rsidR="00EA4F22" w:rsidRPr="00A6689B" w:rsidRDefault="00EA4F22" w:rsidP="00EA4F22">
      <w:proofErr w:type="spellStart"/>
      <w:r>
        <w:t>EESK:s</w:t>
      </w:r>
      <w:proofErr w:type="spellEnd"/>
      <w:r>
        <w:t xml:space="preserve"> ståndpunkt:</w:t>
      </w:r>
    </w:p>
    <w:p w14:paraId="67C4E082" w14:textId="77777777" w:rsidR="00EA4F22" w:rsidRPr="00157DA8" w:rsidRDefault="00EA4F22" w:rsidP="00EA4F22">
      <w:pPr>
        <w:pStyle w:val="ListParagraph"/>
        <w:widowControl w:val="0"/>
        <w:numPr>
          <w:ilvl w:val="0"/>
          <w:numId w:val="24"/>
        </w:numPr>
        <w:overflowPunct w:val="0"/>
        <w:autoSpaceDE w:val="0"/>
        <w:autoSpaceDN w:val="0"/>
        <w:adjustRightInd w:val="0"/>
        <w:textAlignment w:val="baseline"/>
      </w:pPr>
      <w:r>
        <w:t>EESK välkomnar de ändringar som kommissionen har föreslagit i COM (2025) 553 final – förslag till översyn av den samlade marknadsordningen.</w:t>
      </w:r>
    </w:p>
    <w:p w14:paraId="06E5C4BB" w14:textId="77777777" w:rsidR="00EA4F22" w:rsidRPr="00157DA8" w:rsidRDefault="00EA4F22" w:rsidP="00EA4F22">
      <w:pPr>
        <w:pStyle w:val="ListParagraph"/>
        <w:widowControl w:val="0"/>
        <w:numPr>
          <w:ilvl w:val="0"/>
          <w:numId w:val="24"/>
        </w:numPr>
        <w:overflowPunct w:val="0"/>
        <w:autoSpaceDE w:val="0"/>
        <w:autoSpaceDN w:val="0"/>
        <w:adjustRightInd w:val="0"/>
        <w:textAlignment w:val="baseline"/>
      </w:pPr>
      <w:r>
        <w:t xml:space="preserve">EESK påpekar att det råder en </w:t>
      </w:r>
      <w:r>
        <w:rPr>
          <w:b/>
        </w:rPr>
        <w:t>obalans mellan den ambition</w:t>
      </w:r>
      <w:r>
        <w:t xml:space="preserve"> som återspeglas i förslagen – som ger medlemsstaterna möjlighet att lägga till nya sektorsspecifika interventioner – </w:t>
      </w:r>
      <w:r>
        <w:rPr>
          <w:b/>
        </w:rPr>
        <w:t>och det faktum att den föreslagna budget som öronmärkts för den gemensamma jordbrukspolitiken är mindre än den nuvarande budgeten</w:t>
      </w:r>
      <w:r>
        <w:t xml:space="preserve"> och att medlemsstaterna uppmanas att medfinansiera interventioner, vilket för närvarande inte är fallet för frukt och grönsaker. Detta kan också äventyra den inre marknadens funktion.</w:t>
      </w:r>
    </w:p>
    <w:p w14:paraId="37B8E3D2" w14:textId="77777777" w:rsidR="00EA4F22" w:rsidRPr="00157DA8" w:rsidRDefault="00EA4F22" w:rsidP="00EA4F22">
      <w:pPr>
        <w:pStyle w:val="ListParagraph"/>
        <w:widowControl w:val="0"/>
        <w:numPr>
          <w:ilvl w:val="0"/>
          <w:numId w:val="24"/>
        </w:numPr>
        <w:overflowPunct w:val="0"/>
        <w:autoSpaceDE w:val="0"/>
        <w:autoSpaceDN w:val="0"/>
        <w:adjustRightInd w:val="0"/>
        <w:textAlignment w:val="baseline"/>
      </w:pPr>
      <w:r>
        <w:t xml:space="preserve">Kommittén värdesätter kommissionens ansträngningar för att </w:t>
      </w:r>
      <w:r>
        <w:rPr>
          <w:b/>
        </w:rPr>
        <w:t>förenkla förordningen om en samlad marknadsordning</w:t>
      </w:r>
      <w:r>
        <w:t xml:space="preserve"> i olika avseenden. Syftet är att underlätta förståelsen av förordningen samt främja dess utveckling och genomförande och därigenom se till att de olika åtgärderna fungerar bättre för att förbättra situationen för jordbrukare och andra aktörer i den jordbruksbaserade livsmedelskedjan. De nuvarande sektorsspecifika interventionerna kommer att pågå efter innevarande budgetperiods utgång och det finns därför ett behov av övergångs</w:t>
      </w:r>
      <w:r>
        <w:softHyphen/>
        <w:t>bestämmelser.</w:t>
      </w:r>
    </w:p>
    <w:p w14:paraId="4B08B75F" w14:textId="77777777" w:rsidR="00EA4F22" w:rsidRPr="00157DA8" w:rsidRDefault="00EA4F22" w:rsidP="00EA4F22">
      <w:pPr>
        <w:pStyle w:val="ListParagraph"/>
        <w:widowControl w:val="0"/>
        <w:numPr>
          <w:ilvl w:val="0"/>
          <w:numId w:val="24"/>
        </w:numPr>
        <w:overflowPunct w:val="0"/>
        <w:autoSpaceDE w:val="0"/>
        <w:autoSpaceDN w:val="0"/>
        <w:adjustRightInd w:val="0"/>
        <w:textAlignment w:val="baseline"/>
      </w:pPr>
      <w:r>
        <w:t xml:space="preserve">EESK betonar att det krävs ett tydligt erkännande av den </w:t>
      </w:r>
      <w:r>
        <w:rPr>
          <w:b/>
        </w:rPr>
        <w:t>jordbruksbaserade livsmedelssektorns väsentliga och strategiska karaktär</w:t>
      </w:r>
      <w:r>
        <w:t>. De beredskapsplaner för kriser och exceptionella situationer som ska utarbetas av medlemsstaterna bör inbegripa denna princip och det bör därigenom säkerställas att offentliga myndigheter är skyldiga att underlätta verksamheten för alla aktörer inom sektorn under kriser. Detta är avgörande för att livsmedelsförsörjningen ständigt ska kunna garanteras, och för att bidra till att EU-medborgarna känner sig trygga och därigenom förhindra onödig hamstring av livsmedel och därmed sammanhängande säkerhetsproblem.</w:t>
      </w:r>
    </w:p>
    <w:p w14:paraId="286F8750" w14:textId="77777777" w:rsidR="00EA4F22" w:rsidRDefault="00EA4F22" w:rsidP="00EA4F22">
      <w:pPr>
        <w:pStyle w:val="ListParagraph"/>
        <w:widowControl w:val="0"/>
        <w:numPr>
          <w:ilvl w:val="0"/>
          <w:numId w:val="24"/>
        </w:numPr>
        <w:overflowPunct w:val="0"/>
        <w:autoSpaceDE w:val="0"/>
        <w:autoSpaceDN w:val="0"/>
        <w:adjustRightInd w:val="0"/>
        <w:textAlignment w:val="baseline"/>
      </w:pPr>
      <w:r>
        <w:t xml:space="preserve">Vi erinrar om </w:t>
      </w:r>
      <w:r>
        <w:rPr>
          <w:b/>
        </w:rPr>
        <w:t>behovet av öppenhet</w:t>
      </w:r>
      <w:r>
        <w:t xml:space="preserve"> vad gäller livsmedelsprodukternas sammansättning och att denna information måste vara lättillgänglig för konsumenterna. Dessutom erkänner EESK kommissionens ansträngningar vad gäller beteckningar av köttprodukter, men varnar för risken för att vissa åtgärder som ska skydda specifika produktionssektorer kan få negativa effekter på andra lika viktiga sektorer.</w:t>
      </w:r>
    </w:p>
    <w:p w14:paraId="6F07B130" w14:textId="77777777" w:rsidR="00EA4F22" w:rsidRDefault="00EA4F22" w:rsidP="00EA4F22">
      <w:pPr>
        <w:pStyle w:val="ListParagraph"/>
        <w:widowControl w:val="0"/>
        <w:numPr>
          <w:ilvl w:val="0"/>
          <w:numId w:val="24"/>
        </w:numPr>
        <w:overflowPunct w:val="0"/>
        <w:autoSpaceDE w:val="0"/>
        <w:autoSpaceDN w:val="0"/>
        <w:adjustRightInd w:val="0"/>
        <w:textAlignment w:val="baseline"/>
      </w:pPr>
      <w:r>
        <w:t xml:space="preserve">Kommittén uppmanar kommissionen att </w:t>
      </w:r>
      <w:r>
        <w:rPr>
          <w:b/>
        </w:rPr>
        <w:t>tillåta användning av hela hampväxten</w:t>
      </w:r>
      <w:r>
        <w:t xml:space="preserve">, inklusive blommor, och att förenkla kontrollerna genom att prioritera administrativa kontroller och minska inspektionerna på plats. I linje med </w:t>
      </w:r>
      <w:proofErr w:type="spellStart"/>
      <w:r>
        <w:t>EESK:s</w:t>
      </w:r>
      <w:proofErr w:type="spellEnd"/>
      <w:r>
        <w:t xml:space="preserve"> stöd till effektiv, proportionell och evidensbaserad lagstiftning uppmanas kommissionen att ompröva dessa ändringar och anta en riskbaserad strategi som medger användning av hampablad och hampfibrer som foderråvaror, under förutsättning att de härrör från sorter som överensstämmer med den gemensamma jordbrukspolitiken (&lt;0,3 % THC).</w:t>
      </w:r>
    </w:p>
    <w:p w14:paraId="75B5AAA0" w14:textId="77777777" w:rsidR="00FA584E" w:rsidRPr="00EA4F22" w:rsidRDefault="00FA584E" w:rsidP="00FA584E">
      <w:pPr>
        <w:widowControl w:val="0"/>
        <w:overflowPunct w:val="0"/>
        <w:autoSpaceDE w:val="0"/>
        <w:autoSpaceDN w:val="0"/>
        <w:adjustRightInd w:val="0"/>
        <w:textAlignment w:val="baseline"/>
        <w:rPr>
          <w:sz w:val="16"/>
          <w:szCs w:val="16"/>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1B8B267C" w14:textId="77777777" w:rsidTr="0017523E">
        <w:tc>
          <w:tcPr>
            <w:tcW w:w="1077" w:type="pct"/>
          </w:tcPr>
          <w:p w14:paraId="555FAA91" w14:textId="77777777" w:rsidR="00FA584E" w:rsidRPr="00FA584E" w:rsidRDefault="00FA584E" w:rsidP="00FA584E">
            <w:pPr>
              <w:overflowPunct w:val="0"/>
              <w:autoSpaceDE w:val="0"/>
              <w:autoSpaceDN w:val="0"/>
              <w:adjustRightInd w:val="0"/>
              <w:textAlignment w:val="baseline"/>
              <w:rPr>
                <w:i/>
                <w:iCs/>
              </w:rPr>
            </w:pPr>
            <w:r>
              <w:rPr>
                <w:b/>
                <w:i/>
              </w:rPr>
              <w:t>Kontaktperson:</w:t>
            </w:r>
          </w:p>
        </w:tc>
        <w:tc>
          <w:tcPr>
            <w:tcW w:w="3923" w:type="pct"/>
          </w:tcPr>
          <w:p w14:paraId="521F72FD" w14:textId="77777777" w:rsidR="00FA584E" w:rsidRPr="00FA584E" w:rsidRDefault="00FA584E" w:rsidP="00FA584E">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p>
        </w:tc>
      </w:tr>
      <w:tr w:rsidR="00FA584E" w:rsidRPr="00FA584E" w14:paraId="10F8BCAF" w14:textId="77777777" w:rsidTr="0017523E">
        <w:tc>
          <w:tcPr>
            <w:tcW w:w="1077" w:type="pct"/>
          </w:tcPr>
          <w:p w14:paraId="44501CF7" w14:textId="77777777" w:rsidR="00FA584E" w:rsidRPr="00FA584E" w:rsidRDefault="00FA584E" w:rsidP="00FA584E">
            <w:pPr>
              <w:overflowPunct w:val="0"/>
              <w:autoSpaceDE w:val="0"/>
              <w:autoSpaceDN w:val="0"/>
              <w:adjustRightInd w:val="0"/>
              <w:textAlignment w:val="baseline"/>
              <w:rPr>
                <w:i/>
              </w:rPr>
            </w:pPr>
            <w:r>
              <w:rPr>
                <w:i/>
              </w:rPr>
              <w:t>Tfn</w:t>
            </w:r>
          </w:p>
        </w:tc>
        <w:tc>
          <w:tcPr>
            <w:tcW w:w="3923" w:type="pct"/>
          </w:tcPr>
          <w:p w14:paraId="5074193B" w14:textId="77777777" w:rsidR="00FA584E" w:rsidRPr="00FA584E" w:rsidRDefault="00FA584E" w:rsidP="00FA584E">
            <w:pPr>
              <w:overflowPunct w:val="0"/>
              <w:autoSpaceDE w:val="0"/>
              <w:autoSpaceDN w:val="0"/>
              <w:adjustRightInd w:val="0"/>
              <w:textAlignment w:val="baseline"/>
              <w:rPr>
                <w:i/>
              </w:rPr>
            </w:pPr>
            <w:r>
              <w:rPr>
                <w:i/>
              </w:rPr>
              <w:t>+32 2 546 87 18</w:t>
            </w:r>
          </w:p>
        </w:tc>
      </w:tr>
      <w:tr w:rsidR="00FA584E" w:rsidRPr="00FA584E" w14:paraId="1379B104" w14:textId="77777777" w:rsidTr="0017523E">
        <w:tc>
          <w:tcPr>
            <w:tcW w:w="1077" w:type="pct"/>
          </w:tcPr>
          <w:p w14:paraId="316B4DA8" w14:textId="77777777" w:rsidR="00FA584E" w:rsidRPr="00FA584E" w:rsidRDefault="00FA584E" w:rsidP="00FA584E">
            <w:pPr>
              <w:overflowPunct w:val="0"/>
              <w:autoSpaceDE w:val="0"/>
              <w:autoSpaceDN w:val="0"/>
              <w:adjustRightInd w:val="0"/>
              <w:textAlignment w:val="baseline"/>
              <w:rPr>
                <w:i/>
              </w:rPr>
            </w:pPr>
            <w:r>
              <w:rPr>
                <w:i/>
              </w:rPr>
              <w:t>E-post:</w:t>
            </w:r>
          </w:p>
        </w:tc>
        <w:tc>
          <w:tcPr>
            <w:tcW w:w="3923" w:type="pct"/>
          </w:tcPr>
          <w:p w14:paraId="7C8EF5D4" w14:textId="77777777" w:rsidR="00FA584E" w:rsidRPr="00FA584E" w:rsidRDefault="00335001" w:rsidP="00FA584E">
            <w:pPr>
              <w:overflowPunct w:val="0"/>
              <w:autoSpaceDE w:val="0"/>
              <w:autoSpaceDN w:val="0"/>
              <w:adjustRightInd w:val="0"/>
              <w:textAlignment w:val="baseline"/>
              <w:rPr>
                <w:i/>
                <w:iCs/>
              </w:rPr>
            </w:pPr>
            <w:hyperlink r:id="rId58" w:history="1">
              <w:r w:rsidR="004A2FA8">
                <w:rPr>
                  <w:i/>
                  <w:color w:val="0000FF"/>
                  <w:u w:val="single"/>
                </w:rPr>
                <w:t>Myrto.Kolyva@eesc.europa.eu</w:t>
              </w:r>
            </w:hyperlink>
          </w:p>
        </w:tc>
      </w:tr>
    </w:tbl>
    <w:p w14:paraId="776C5E28" w14:textId="77777777" w:rsidR="00FD7E5A" w:rsidRDefault="00FD7E5A">
      <w:pPr>
        <w:spacing w:after="160" w:line="259" w:lineRule="auto"/>
        <w:jc w:val="left"/>
      </w:pPr>
      <w:r>
        <w:br w:type="page"/>
      </w:r>
    </w:p>
    <w:p w14:paraId="241048C3" w14:textId="77692F82" w:rsidR="00293E88" w:rsidRPr="00293E88" w:rsidRDefault="00335001" w:rsidP="009A7A3B">
      <w:pPr>
        <w:numPr>
          <w:ilvl w:val="0"/>
          <w:numId w:val="8"/>
        </w:numPr>
        <w:overflowPunct w:val="0"/>
        <w:autoSpaceDE w:val="0"/>
        <w:autoSpaceDN w:val="0"/>
        <w:adjustRightInd w:val="0"/>
        <w:spacing w:line="276" w:lineRule="auto"/>
        <w:ind w:left="567" w:hanging="567"/>
        <w:contextualSpacing/>
        <w:textAlignment w:val="baseline"/>
        <w:rPr>
          <w:i/>
          <w:iCs/>
        </w:rPr>
      </w:pPr>
      <w:hyperlink r:id="rId59" w:history="1">
        <w:r w:rsidR="004A2FA8">
          <w:rPr>
            <w:b/>
            <w:i/>
            <w:color w:val="0000FF"/>
            <w:sz w:val="28"/>
            <w:u w:val="single"/>
          </w:rPr>
          <w:t>Översyn av den gemensamma fiskeripolitiken</w:t>
        </w:r>
      </w:hyperlink>
    </w:p>
    <w:p w14:paraId="1FC432BE" w14:textId="77777777" w:rsidR="00293E88" w:rsidRPr="00293E88" w:rsidRDefault="00293E88" w:rsidP="00293E88">
      <w:pPr>
        <w:widowControl w:val="0"/>
        <w:overflowPunct w:val="0"/>
        <w:autoSpaceDE w:val="0"/>
        <w:autoSpaceDN w:val="0"/>
        <w:adjustRightInd w:val="0"/>
        <w:ind w:left="567"/>
        <w:textAlignment w:val="baseline"/>
        <w:rPr>
          <w:bCs/>
          <w:sz w:val="16"/>
          <w:szCs w:val="16"/>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6096"/>
      </w:tblGrid>
      <w:tr w:rsidR="00293E88" w:rsidRPr="00293E88" w14:paraId="291C17F1" w14:textId="77777777" w:rsidTr="00F94D46">
        <w:tc>
          <w:tcPr>
            <w:tcW w:w="1701" w:type="dxa"/>
          </w:tcPr>
          <w:p w14:paraId="44DB5B98"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Föredragande:</w:t>
            </w:r>
          </w:p>
        </w:tc>
        <w:tc>
          <w:tcPr>
            <w:tcW w:w="6096" w:type="dxa"/>
          </w:tcPr>
          <w:p w14:paraId="2E55B561" w14:textId="77777777" w:rsidR="00293E88" w:rsidRPr="002C2DFE" w:rsidRDefault="00293E88" w:rsidP="002C2DFE">
            <w:r>
              <w:t>Javier Garat Pérez (Gruppen för civilsamhällesorganisationer – ES)</w:t>
            </w:r>
          </w:p>
        </w:tc>
      </w:tr>
      <w:tr w:rsidR="00293E88" w:rsidRPr="00293E88" w14:paraId="69ECA24A" w14:textId="77777777" w:rsidTr="00F94D46">
        <w:tc>
          <w:tcPr>
            <w:tcW w:w="7797" w:type="dxa"/>
            <w:gridSpan w:val="2"/>
          </w:tcPr>
          <w:p w14:paraId="35CF39E4" w14:textId="77777777" w:rsidR="00293E88" w:rsidRPr="00293E88" w:rsidRDefault="00293E88" w:rsidP="00293E88">
            <w:pPr>
              <w:tabs>
                <w:tab w:val="left" w:pos="2690"/>
              </w:tabs>
              <w:overflowPunct w:val="0"/>
              <w:autoSpaceDE w:val="0"/>
              <w:autoSpaceDN w:val="0"/>
              <w:adjustRightInd w:val="0"/>
              <w:spacing w:line="160" w:lineRule="exact"/>
              <w:ind w:left="266" w:hanging="266"/>
              <w:textAlignment w:val="baseline"/>
              <w:rPr>
                <w:sz w:val="10"/>
                <w:szCs w:val="10"/>
                <w:lang w:val="fr-BE"/>
              </w:rPr>
            </w:pPr>
          </w:p>
        </w:tc>
      </w:tr>
      <w:tr w:rsidR="00293E88" w:rsidRPr="00293E88" w14:paraId="5FC9B4AD" w14:textId="77777777" w:rsidTr="00F94D46">
        <w:tc>
          <w:tcPr>
            <w:tcW w:w="1701" w:type="dxa"/>
          </w:tcPr>
          <w:p w14:paraId="361ACF25"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Referensdokument:</w:t>
            </w:r>
          </w:p>
        </w:tc>
        <w:tc>
          <w:tcPr>
            <w:tcW w:w="6096" w:type="dxa"/>
          </w:tcPr>
          <w:p w14:paraId="44EE16D0" w14:textId="00B49DFC" w:rsidR="00E5346F" w:rsidRDefault="00E5346F" w:rsidP="00293E88">
            <w:pPr>
              <w:tabs>
                <w:tab w:val="center" w:pos="284"/>
              </w:tabs>
              <w:overflowPunct w:val="0"/>
              <w:autoSpaceDE w:val="0"/>
              <w:autoSpaceDN w:val="0"/>
              <w:adjustRightInd w:val="0"/>
              <w:ind w:left="266" w:hanging="266"/>
              <w:textAlignment w:val="baseline"/>
            </w:pPr>
            <w:r>
              <w:t>COM(2025) 559 final</w:t>
            </w:r>
          </w:p>
          <w:p w14:paraId="3D898540" w14:textId="568F5A96" w:rsidR="00293E88" w:rsidRPr="00293E88" w:rsidRDefault="00293E88" w:rsidP="00293E88">
            <w:pPr>
              <w:tabs>
                <w:tab w:val="center" w:pos="284"/>
              </w:tabs>
              <w:overflowPunct w:val="0"/>
              <w:autoSpaceDE w:val="0"/>
              <w:autoSpaceDN w:val="0"/>
              <w:adjustRightInd w:val="0"/>
              <w:ind w:left="266" w:hanging="266"/>
              <w:textAlignment w:val="baseline"/>
            </w:pPr>
            <w:r>
              <w:t>EESC-2025-03072-00-00-AC</w:t>
            </w:r>
          </w:p>
        </w:tc>
      </w:tr>
    </w:tbl>
    <w:p w14:paraId="5825352D" w14:textId="77777777" w:rsidR="00293E88" w:rsidRPr="00293E88" w:rsidRDefault="00293E88" w:rsidP="00293E88">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
        </w:rPr>
      </w:pPr>
      <w:r>
        <w:rPr>
          <w:b/>
        </w:rPr>
        <w:t>Huvudpunkter</w:t>
      </w:r>
    </w:p>
    <w:p w14:paraId="1358E9C2"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33E7C50F" w14:textId="77777777" w:rsidR="00EA4F22" w:rsidRDefault="00EA4F22" w:rsidP="00EA4F22">
      <w:pPr>
        <w:spacing w:line="240" w:lineRule="auto"/>
        <w:rPr>
          <w:bCs/>
          <w:iCs/>
        </w:rPr>
      </w:pPr>
      <w:proofErr w:type="spellStart"/>
      <w:r>
        <w:t>EESK:s</w:t>
      </w:r>
      <w:proofErr w:type="spellEnd"/>
      <w:r>
        <w:t xml:space="preserve"> ståndpunkt:</w:t>
      </w:r>
    </w:p>
    <w:p w14:paraId="5D7FA99D" w14:textId="77777777" w:rsidR="00EA4F22" w:rsidRPr="007D4FC0" w:rsidRDefault="00EA4F22" w:rsidP="00EA4F22">
      <w:pPr>
        <w:pStyle w:val="Heading2"/>
        <w:numPr>
          <w:ilvl w:val="1"/>
          <w:numId w:val="25"/>
        </w:numPr>
        <w:ind w:left="284" w:hanging="284"/>
      </w:pPr>
      <w:bookmarkStart w:id="60" w:name="_Toc221272342"/>
      <w:r>
        <w:t xml:space="preserve">EESK efterlyser ett </w:t>
      </w:r>
      <w:r>
        <w:rPr>
          <w:b/>
        </w:rPr>
        <w:t>obligatoriskt och garanterat anslag på 6,1 miljarder euro för genomförandet av den gemensamma fiskeripolitiken</w:t>
      </w:r>
      <w:r>
        <w:t xml:space="preserve">, i linje med den nuvarande budgeten för perioden 2021–2027, för att bevara en av EU:s få exklusiva befogenheter och undvika konkurrens med andra sektorer. Fiske bör behandlas i </w:t>
      </w:r>
      <w:r>
        <w:rPr>
          <w:b/>
        </w:rPr>
        <w:t>ett särskilt kapitel</w:t>
      </w:r>
      <w:r>
        <w:t xml:space="preserve"> för att garantera tillräcklig offentlig investering och skapa rättssäkerhet för aktörerna.</w:t>
      </w:r>
      <w:bookmarkEnd w:id="60"/>
    </w:p>
    <w:p w14:paraId="059ACBB9" w14:textId="77777777" w:rsidR="00EA4F22" w:rsidRPr="003722BD" w:rsidRDefault="00EA4F22" w:rsidP="00EA4F22">
      <w:pPr>
        <w:pStyle w:val="Heading2"/>
        <w:numPr>
          <w:ilvl w:val="1"/>
          <w:numId w:val="25"/>
        </w:numPr>
        <w:ind w:left="284" w:hanging="284"/>
      </w:pPr>
      <w:bookmarkStart w:id="61" w:name="_Toc221272343"/>
      <w:r>
        <w:t xml:space="preserve">Kommittén är bekymrad över att man av allt att döma prioriterar att uppnå målen i den europeiska världshavspakten, som är icke-bindande, i stället för att prioritera att bidra till att </w:t>
      </w:r>
      <w:r>
        <w:rPr>
          <w:b/>
        </w:rPr>
        <w:t>målen för den gemensamma fiskeripolitiken</w:t>
      </w:r>
      <w:r>
        <w:t xml:space="preserve"> uppnås, vilket är det syfte som </w:t>
      </w:r>
      <w:r>
        <w:rPr>
          <w:b/>
        </w:rPr>
        <w:t>fastställs i fördraget om Europeiska unionens funktionssätt och förordningen om den gemensamma fiskeripolitiken</w:t>
      </w:r>
      <w:r>
        <w:t>.</w:t>
      </w:r>
      <w:bookmarkEnd w:id="61"/>
    </w:p>
    <w:p w14:paraId="1E8629F6" w14:textId="77777777" w:rsidR="00EA4F22" w:rsidRPr="003722BD" w:rsidRDefault="00EA4F22" w:rsidP="00EA4F22">
      <w:pPr>
        <w:pStyle w:val="Heading2"/>
        <w:numPr>
          <w:ilvl w:val="1"/>
          <w:numId w:val="25"/>
        </w:numPr>
        <w:ind w:left="284" w:hanging="284"/>
      </w:pPr>
      <w:bookmarkStart w:id="62" w:name="_Toc221272344"/>
      <w:r>
        <w:t xml:space="preserve">EESK välkomnar förslaget om att </w:t>
      </w:r>
      <w:r>
        <w:rPr>
          <w:b/>
        </w:rPr>
        <w:t>förbättra samstämmigheten och synergierna med relaterade initiativ och fonder</w:t>
      </w:r>
      <w:r>
        <w:t xml:space="preserve"> för att undvika dubbelarbete och maximera effekterna av offentliga investeringar. Vi uppmanar dock kommissionen att se till att regeringarna gör de investeringar som krävs för att uppnå målen för den gemensamma fiskeripolitiken.</w:t>
      </w:r>
      <w:bookmarkEnd w:id="62"/>
    </w:p>
    <w:p w14:paraId="1C048D39" w14:textId="77777777" w:rsidR="00EA4F22" w:rsidRPr="003722BD" w:rsidRDefault="00EA4F22" w:rsidP="00EA4F22">
      <w:pPr>
        <w:pStyle w:val="Heading2"/>
        <w:numPr>
          <w:ilvl w:val="1"/>
          <w:numId w:val="25"/>
        </w:numPr>
        <w:ind w:left="284" w:hanging="284"/>
      </w:pPr>
      <w:bookmarkStart w:id="63" w:name="_Toc221272345"/>
      <w:r>
        <w:t>Kommittén betonar att definitionen av småskaligt kustfiske behöver göras mer flexibel, på grundval av de kriterier som fastställts av FAO och de regionala fiskeriförvaltnings</w:t>
      </w:r>
      <w:r>
        <w:softHyphen/>
        <w:t>organisationerna.</w:t>
      </w:r>
      <w:bookmarkEnd w:id="63"/>
    </w:p>
    <w:p w14:paraId="75AA88CA" w14:textId="77777777" w:rsidR="00EA4F22" w:rsidRPr="003722BD" w:rsidRDefault="00EA4F22" w:rsidP="00EA4F22">
      <w:pPr>
        <w:pStyle w:val="Heading2"/>
        <w:numPr>
          <w:ilvl w:val="1"/>
          <w:numId w:val="25"/>
        </w:numPr>
        <w:ind w:left="284" w:hanging="284"/>
      </w:pPr>
      <w:bookmarkStart w:id="64" w:name="_Toc221272346"/>
      <w:r>
        <w:t xml:space="preserve">Det är absolut nödvändigt att medlemsstaterna utarbetar planer och åtgärder för att </w:t>
      </w:r>
      <w:r>
        <w:rPr>
          <w:b/>
        </w:rPr>
        <w:t>modernisera och renovera fartygen</w:t>
      </w:r>
      <w:r>
        <w:t>, med fokus på att förbättra energieffektiviteten, säkerheten ombord och arbetsvillkoren, utan att öka fiskekapaciteten.</w:t>
      </w:r>
      <w:bookmarkEnd w:id="64"/>
    </w:p>
    <w:p w14:paraId="2A4E995B" w14:textId="77777777" w:rsidR="00EA4F22" w:rsidRPr="003722BD" w:rsidRDefault="00EA4F22" w:rsidP="00EA4F22">
      <w:pPr>
        <w:pStyle w:val="Heading2"/>
        <w:numPr>
          <w:ilvl w:val="1"/>
          <w:numId w:val="25"/>
        </w:numPr>
        <w:ind w:left="284" w:hanging="284"/>
      </w:pPr>
      <w:bookmarkStart w:id="65" w:name="_Toc221272347"/>
      <w:r>
        <w:t xml:space="preserve">EESK välkomnar kommissionens avsikt att </w:t>
      </w:r>
      <w:r>
        <w:rPr>
          <w:b/>
        </w:rPr>
        <w:t>inrätta en enkel struktur</w:t>
      </w:r>
      <w:r>
        <w:t xml:space="preserve"> utan att i förväg fastställa åtgärder och detaljerade regler för stödberättigande på unionsnivå på ett alltför föreskrivande sätt. Kommittén uppmanar medlemsstaterna att upprätthålla denna anda av flexibilitet och förenkling vid utarbetandet av sina nationella och regionala partnerskapsplaner (NRP-planer). Vi efterlyser också </w:t>
      </w:r>
      <w:r>
        <w:rPr>
          <w:b/>
        </w:rPr>
        <w:t>riktlinjer för principen om att inte orsaka betydande skada</w:t>
      </w:r>
      <w:r>
        <w:t>, vilka ska gälla för alla sektorer.</w:t>
      </w:r>
      <w:bookmarkEnd w:id="65"/>
    </w:p>
    <w:p w14:paraId="245E0829" w14:textId="77777777" w:rsidR="00EA4F22" w:rsidRPr="003722BD" w:rsidRDefault="00EA4F22" w:rsidP="00EA4F22">
      <w:pPr>
        <w:pStyle w:val="Heading2"/>
        <w:numPr>
          <w:ilvl w:val="1"/>
          <w:numId w:val="25"/>
        </w:numPr>
        <w:ind w:left="284" w:hanging="284"/>
      </w:pPr>
      <w:bookmarkStart w:id="66" w:name="_Toc221272348"/>
      <w:r>
        <w:t>EESK instämmer i att en viss grad av flexibilitet behöver bibehållas vid fastställandet av stödnivåer, för att göra det möjligt för medlemsstaterna att anpassa sina NRP-planer till särdragen hos sina sektorer och regioner.</w:t>
      </w:r>
      <w:bookmarkEnd w:id="66"/>
    </w:p>
    <w:p w14:paraId="466BC70A" w14:textId="77777777" w:rsidR="00EA4F22" w:rsidRPr="00CD72C5" w:rsidRDefault="00EA4F22" w:rsidP="00EA4F22">
      <w:pPr>
        <w:pStyle w:val="Heading2"/>
        <w:numPr>
          <w:ilvl w:val="1"/>
          <w:numId w:val="25"/>
        </w:numPr>
        <w:ind w:left="284" w:hanging="284"/>
      </w:pPr>
      <w:bookmarkStart w:id="67" w:name="_Toc221272349"/>
      <w:r>
        <w:t xml:space="preserve">Kommittén välkomnar den nya förenklingen och formuleringen avseende insatser som berättigar till </w:t>
      </w:r>
      <w:r>
        <w:rPr>
          <w:b/>
        </w:rPr>
        <w:t>statligt stöd</w:t>
      </w:r>
      <w:r>
        <w:t>.</w:t>
      </w:r>
      <w:bookmarkEnd w:id="67"/>
    </w:p>
    <w:p w14:paraId="5783A960" w14:textId="77777777" w:rsidR="00293E88" w:rsidRPr="00293E88" w:rsidRDefault="00293E88" w:rsidP="00293E88">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293E88" w:rsidRPr="00293E88" w14:paraId="25485F86" w14:textId="77777777" w:rsidTr="00F94D46">
        <w:trPr>
          <w:trHeight w:val="300"/>
        </w:trPr>
        <w:tc>
          <w:tcPr>
            <w:tcW w:w="1755" w:type="dxa"/>
          </w:tcPr>
          <w:p w14:paraId="7105A801"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b/>
                <w:i/>
              </w:rPr>
              <w:t>Kontaktperson:</w:t>
            </w:r>
          </w:p>
        </w:tc>
        <w:tc>
          <w:tcPr>
            <w:tcW w:w="5549" w:type="dxa"/>
          </w:tcPr>
          <w:p w14:paraId="010B304B" w14:textId="2F2A72BA" w:rsidR="00293E88" w:rsidRPr="00293E88" w:rsidRDefault="00293E88" w:rsidP="002C2DFE">
            <w:pPr>
              <w:overflowPunct w:val="0"/>
              <w:autoSpaceDE w:val="0"/>
              <w:autoSpaceDN w:val="0"/>
              <w:adjustRightInd w:val="0"/>
              <w:spacing w:line="240" w:lineRule="auto"/>
              <w:ind w:left="32" w:hanging="32"/>
              <w:textAlignment w:val="baseline"/>
              <w:rPr>
                <w:i/>
              </w:rPr>
            </w:pPr>
            <w:r>
              <w:t xml:space="preserve">Arturo </w:t>
            </w:r>
            <w:proofErr w:type="spellStart"/>
            <w:r>
              <w:t>Íñiguez</w:t>
            </w:r>
            <w:proofErr w:type="spellEnd"/>
          </w:p>
        </w:tc>
      </w:tr>
      <w:tr w:rsidR="00293E88" w:rsidRPr="00293E88" w14:paraId="4D96E028" w14:textId="77777777" w:rsidTr="00F94D46">
        <w:trPr>
          <w:trHeight w:val="300"/>
        </w:trPr>
        <w:tc>
          <w:tcPr>
            <w:tcW w:w="1755" w:type="dxa"/>
          </w:tcPr>
          <w:p w14:paraId="64856CF3"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Tfn</w:t>
            </w:r>
          </w:p>
        </w:tc>
        <w:tc>
          <w:tcPr>
            <w:tcW w:w="5549" w:type="dxa"/>
          </w:tcPr>
          <w:p w14:paraId="6DB18060"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i/>
              </w:rPr>
              <w:t>+32 25468768</w:t>
            </w:r>
          </w:p>
        </w:tc>
      </w:tr>
      <w:tr w:rsidR="00293E88" w:rsidRPr="00293E88" w14:paraId="54631315" w14:textId="77777777" w:rsidTr="00F94D46">
        <w:trPr>
          <w:trHeight w:val="300"/>
        </w:trPr>
        <w:tc>
          <w:tcPr>
            <w:tcW w:w="1755" w:type="dxa"/>
          </w:tcPr>
          <w:p w14:paraId="30222CFC"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E-post:</w:t>
            </w:r>
          </w:p>
        </w:tc>
        <w:tc>
          <w:tcPr>
            <w:tcW w:w="5549" w:type="dxa"/>
          </w:tcPr>
          <w:p w14:paraId="2A2479D8" w14:textId="77777777" w:rsidR="00293E88" w:rsidRPr="00293E88" w:rsidRDefault="00335001" w:rsidP="002C2DFE">
            <w:pPr>
              <w:overflowPunct w:val="0"/>
              <w:autoSpaceDE w:val="0"/>
              <w:autoSpaceDN w:val="0"/>
              <w:adjustRightInd w:val="0"/>
              <w:spacing w:line="240" w:lineRule="auto"/>
              <w:ind w:left="32" w:hanging="32"/>
              <w:textAlignment w:val="baseline"/>
              <w:rPr>
                <w:i/>
                <w:iCs/>
                <w:color w:val="0000FF"/>
                <w:u w:val="single"/>
              </w:rPr>
            </w:pPr>
            <w:hyperlink r:id="rId60" w:history="1">
              <w:r w:rsidR="004A2FA8">
                <w:rPr>
                  <w:i/>
                  <w:color w:val="0000FF"/>
                  <w:u w:val="single"/>
                </w:rPr>
                <w:t>Arturo.Iniguez@eesc.europa.eu</w:t>
              </w:r>
            </w:hyperlink>
          </w:p>
        </w:tc>
      </w:tr>
    </w:tbl>
    <w:p w14:paraId="088C5D6C" w14:textId="1B80E9D2" w:rsidR="00DF1CA2" w:rsidRDefault="00DF1CA2">
      <w:pPr>
        <w:spacing w:after="160" w:line="259" w:lineRule="auto"/>
        <w:jc w:val="left"/>
      </w:pPr>
    </w:p>
    <w:p w14:paraId="3B96DB68" w14:textId="77777777" w:rsidR="00DF1CA2" w:rsidRDefault="00DF1CA2">
      <w:pPr>
        <w:spacing w:after="160" w:line="259" w:lineRule="auto"/>
        <w:jc w:val="left"/>
      </w:pPr>
      <w:r>
        <w:br w:type="page"/>
      </w:r>
    </w:p>
    <w:p w14:paraId="0C75BB64" w14:textId="65C60E09" w:rsidR="00E44B28" w:rsidRPr="00E44B28" w:rsidRDefault="00335001" w:rsidP="009A7A3B">
      <w:pPr>
        <w:widowControl w:val="0"/>
        <w:numPr>
          <w:ilvl w:val="0"/>
          <w:numId w:val="5"/>
        </w:numPr>
        <w:overflowPunct w:val="0"/>
        <w:autoSpaceDE w:val="0"/>
        <w:autoSpaceDN w:val="0"/>
        <w:adjustRightInd w:val="0"/>
        <w:ind w:hanging="567"/>
        <w:textAlignment w:val="baseline"/>
        <w:rPr>
          <w:sz w:val="20"/>
          <w:szCs w:val="20"/>
        </w:rPr>
      </w:pPr>
      <w:hyperlink r:id="rId61" w:history="1">
        <w:r w:rsidR="004A2FA8">
          <w:rPr>
            <w:b/>
            <w:i/>
            <w:color w:val="0000FF"/>
            <w:sz w:val="28"/>
            <w:u w:val="single"/>
          </w:rPr>
          <w:t>Den gemensamma jordbrukspolitiken (GJP) efter 2027</w:t>
        </w:r>
      </w:hyperlink>
    </w:p>
    <w:p w14:paraId="77D09BD6"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69985C55" w14:textId="77777777" w:rsidTr="003C4E9F">
        <w:tc>
          <w:tcPr>
            <w:tcW w:w="1077" w:type="pct"/>
          </w:tcPr>
          <w:p w14:paraId="49F50806"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Föredragande:</w:t>
            </w:r>
          </w:p>
        </w:tc>
        <w:tc>
          <w:tcPr>
            <w:tcW w:w="3923" w:type="pct"/>
          </w:tcPr>
          <w:p w14:paraId="5841A65E" w14:textId="7A156714" w:rsidR="00E44B28" w:rsidRPr="00E44B28" w:rsidRDefault="00E44B28" w:rsidP="00E44B28">
            <w:pPr>
              <w:tabs>
                <w:tab w:val="center" w:pos="284"/>
              </w:tabs>
              <w:overflowPunct w:val="0"/>
              <w:autoSpaceDE w:val="0"/>
              <w:autoSpaceDN w:val="0"/>
              <w:adjustRightInd w:val="0"/>
              <w:ind w:left="266" w:right="-3091" w:hanging="266"/>
              <w:textAlignment w:val="baseline"/>
            </w:pPr>
            <w:r>
              <w:t>Joe Healy (Gruppen för civilsamhällesorganisationer – IE)</w:t>
            </w:r>
          </w:p>
        </w:tc>
      </w:tr>
      <w:tr w:rsidR="00E44B28" w:rsidRPr="00E44B28" w14:paraId="01D5FBAB" w14:textId="77777777" w:rsidTr="003C4E9F">
        <w:tc>
          <w:tcPr>
            <w:tcW w:w="1077" w:type="pct"/>
          </w:tcPr>
          <w:p w14:paraId="151B1035"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Medföredragande:</w:t>
            </w:r>
          </w:p>
        </w:tc>
        <w:tc>
          <w:tcPr>
            <w:tcW w:w="3923" w:type="pct"/>
          </w:tcPr>
          <w:p w14:paraId="0F4780AB" w14:textId="2220551E" w:rsidR="00E44B28" w:rsidRDefault="00E44B28" w:rsidP="00E44B28">
            <w:pPr>
              <w:tabs>
                <w:tab w:val="center" w:pos="284"/>
              </w:tabs>
              <w:overflowPunct w:val="0"/>
              <w:autoSpaceDE w:val="0"/>
              <w:autoSpaceDN w:val="0"/>
              <w:adjustRightInd w:val="0"/>
              <w:ind w:left="266" w:right="-3091" w:hanging="266"/>
              <w:textAlignment w:val="baseline"/>
            </w:pPr>
            <w:r>
              <w:t xml:space="preserve">Arnold </w:t>
            </w:r>
            <w:proofErr w:type="spellStart"/>
            <w:r>
              <w:t>Puech</w:t>
            </w:r>
            <w:proofErr w:type="spellEnd"/>
            <w:r>
              <w:t xml:space="preserve"> </w:t>
            </w:r>
            <w:proofErr w:type="spellStart"/>
            <w:r>
              <w:t>d’Alissac</w:t>
            </w:r>
            <w:proofErr w:type="spellEnd"/>
            <w:r>
              <w:t xml:space="preserve"> (Arbetsgivargruppen – FR)</w:t>
            </w:r>
          </w:p>
          <w:p w14:paraId="4A49873D" w14:textId="04A31EF9" w:rsidR="00DB7317" w:rsidRPr="00E44B28" w:rsidRDefault="00DB7317" w:rsidP="00E44B28">
            <w:pPr>
              <w:tabs>
                <w:tab w:val="center" w:pos="284"/>
              </w:tabs>
              <w:overflowPunct w:val="0"/>
              <w:autoSpaceDE w:val="0"/>
              <w:autoSpaceDN w:val="0"/>
              <w:adjustRightInd w:val="0"/>
              <w:ind w:left="266" w:right="-3091" w:hanging="266"/>
              <w:textAlignment w:val="baseline"/>
            </w:pPr>
          </w:p>
        </w:tc>
      </w:tr>
      <w:tr w:rsidR="00E44B28" w:rsidRPr="00E44B28" w14:paraId="3653BB81" w14:textId="77777777" w:rsidTr="003C4E9F">
        <w:tc>
          <w:tcPr>
            <w:tcW w:w="1077" w:type="pct"/>
          </w:tcPr>
          <w:p w14:paraId="09246DB2"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Referensdokument:</w:t>
            </w:r>
          </w:p>
        </w:tc>
        <w:tc>
          <w:tcPr>
            <w:tcW w:w="3923" w:type="pct"/>
          </w:tcPr>
          <w:p w14:paraId="4E4C81C6" w14:textId="3D906DAF" w:rsidR="00DB7317" w:rsidRDefault="00DB7317" w:rsidP="00E44B28">
            <w:pPr>
              <w:tabs>
                <w:tab w:val="center" w:pos="284"/>
              </w:tabs>
              <w:overflowPunct w:val="0"/>
              <w:autoSpaceDE w:val="0"/>
              <w:autoSpaceDN w:val="0"/>
              <w:adjustRightInd w:val="0"/>
              <w:ind w:left="266" w:right="-3091" w:hanging="266"/>
              <w:textAlignment w:val="baseline"/>
            </w:pPr>
            <w:r>
              <w:t>COM(2025) 560 final</w:t>
            </w:r>
          </w:p>
          <w:p w14:paraId="5590FD56" w14:textId="4D6E1446" w:rsidR="00E44B28" w:rsidRPr="00E44B28" w:rsidRDefault="00E44B28" w:rsidP="00E44B28">
            <w:pPr>
              <w:tabs>
                <w:tab w:val="center" w:pos="284"/>
              </w:tabs>
              <w:overflowPunct w:val="0"/>
              <w:autoSpaceDE w:val="0"/>
              <w:autoSpaceDN w:val="0"/>
              <w:adjustRightInd w:val="0"/>
              <w:ind w:left="266" w:right="-3091" w:hanging="266"/>
              <w:textAlignment w:val="baseline"/>
            </w:pPr>
            <w:r>
              <w:t>EESC-2025-02581-00-00-AC</w:t>
            </w:r>
          </w:p>
        </w:tc>
      </w:tr>
    </w:tbl>
    <w:p w14:paraId="454D044D"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E44B28">
      <w:pPr>
        <w:keepNext/>
        <w:keepLines/>
        <w:tabs>
          <w:tab w:val="center" w:pos="284"/>
        </w:tabs>
        <w:overflowPunct w:val="0"/>
        <w:autoSpaceDE w:val="0"/>
        <w:autoSpaceDN w:val="0"/>
        <w:adjustRightInd w:val="0"/>
        <w:ind w:left="266" w:hanging="266"/>
        <w:textAlignment w:val="baseline"/>
        <w:rPr>
          <w:b/>
          <w:bCs/>
          <w:szCs w:val="20"/>
        </w:rPr>
      </w:pPr>
      <w:r>
        <w:rPr>
          <w:b/>
        </w:rPr>
        <w:t>Huvudpunkter</w:t>
      </w:r>
    </w:p>
    <w:p w14:paraId="71E69B34" w14:textId="77777777" w:rsidR="00170C1F" w:rsidRPr="00E44B28" w:rsidRDefault="00170C1F" w:rsidP="00E44B28">
      <w:pPr>
        <w:keepNext/>
        <w:keepLines/>
        <w:tabs>
          <w:tab w:val="center" w:pos="284"/>
        </w:tabs>
        <w:overflowPunct w:val="0"/>
        <w:autoSpaceDE w:val="0"/>
        <w:autoSpaceDN w:val="0"/>
        <w:adjustRightInd w:val="0"/>
        <w:ind w:left="266" w:hanging="266"/>
        <w:textAlignment w:val="baseline"/>
        <w:rPr>
          <w:b/>
          <w:lang w:val="en-GB"/>
        </w:rPr>
      </w:pPr>
    </w:p>
    <w:p w14:paraId="032E4B4F" w14:textId="77777777" w:rsidR="00EA4F22" w:rsidRDefault="00EA4F22" w:rsidP="00EA4F22">
      <w:pPr>
        <w:spacing w:line="240" w:lineRule="auto"/>
      </w:pPr>
      <w:r>
        <w:t>Europeiska ekonomiska och sociala kommittén (EESK) framhåller följande:</w:t>
      </w:r>
    </w:p>
    <w:p w14:paraId="220BB64C" w14:textId="77777777" w:rsidR="00EA4F22" w:rsidRDefault="00EA4F22" w:rsidP="00EA4F22">
      <w:pPr>
        <w:spacing w:line="240" w:lineRule="auto"/>
        <w:rPr>
          <w:color w:val="000000" w:themeColor="text1"/>
        </w:rPr>
      </w:pPr>
    </w:p>
    <w:p w14:paraId="365D359D" w14:textId="77777777" w:rsidR="00EA4F22" w:rsidRDefault="00EA4F22" w:rsidP="00EA4F22">
      <w:pPr>
        <w:pStyle w:val="ListParagraph"/>
        <w:numPr>
          <w:ilvl w:val="0"/>
          <w:numId w:val="27"/>
        </w:numPr>
        <w:spacing w:after="200"/>
        <w:ind w:left="284" w:hanging="284"/>
        <w:rPr>
          <w:color w:val="000000" w:themeColor="text1"/>
        </w:rPr>
      </w:pPr>
      <w:r>
        <w:rPr>
          <w:color w:val="000000" w:themeColor="text1"/>
        </w:rPr>
        <w:t xml:space="preserve">EESK förkastar kommissionens förslag. Förslaget saknar riktning och syfte, tydliga målsättningar och en långsiktig vision för EU:s jordbruk utöver att införa en kraftfull nedskärning av budgeten för den gemensamma jordbrukspolitiken (GJP). </w:t>
      </w:r>
    </w:p>
    <w:p w14:paraId="30DE94C3" w14:textId="77777777" w:rsidR="00EA4F22" w:rsidRDefault="00EA4F22" w:rsidP="00EA4F22">
      <w:pPr>
        <w:pStyle w:val="ListParagraph"/>
        <w:numPr>
          <w:ilvl w:val="0"/>
          <w:numId w:val="27"/>
        </w:numPr>
        <w:spacing w:after="200"/>
        <w:ind w:left="284" w:hanging="284"/>
        <w:rPr>
          <w:color w:val="000000" w:themeColor="text1"/>
        </w:rPr>
      </w:pPr>
      <w:r>
        <w:rPr>
          <w:color w:val="000000" w:themeColor="text1"/>
        </w:rPr>
        <w:t xml:space="preserve">EESK framhåller riskerna med att jordbruks- och sammanhållningsinvesteringar måste konkurrera om medel enligt det nya budgetupplägget. </w:t>
      </w:r>
    </w:p>
    <w:p w14:paraId="65FDD6AD" w14:textId="77777777" w:rsidR="00EA4F22" w:rsidRDefault="00EA4F22" w:rsidP="00EA4F22">
      <w:pPr>
        <w:pStyle w:val="ListParagraph"/>
        <w:numPr>
          <w:ilvl w:val="0"/>
          <w:numId w:val="27"/>
        </w:numPr>
        <w:spacing w:after="200"/>
        <w:ind w:left="284" w:hanging="284"/>
      </w:pPr>
      <w:r>
        <w:t xml:space="preserve">EESK efterlyser en ökad, fristående och öronmärkt budget korrekt justerad för inflationen och återställd till 0,5 % av EU:s BNP. Detta bör inbegripa ett mer ambitiöst öronmärkt anslag för landsbygdsområden, ett starkt budgetanslag för strategier för generationsskifte och riktade stödåtgärder för nya unga jordbrukare och kvinnliga jordbrukare.  </w:t>
      </w:r>
    </w:p>
    <w:p w14:paraId="5621A2E2" w14:textId="77777777" w:rsidR="00EA4F22" w:rsidRDefault="00EA4F22" w:rsidP="00EA4F22">
      <w:pPr>
        <w:pStyle w:val="ListParagraph"/>
        <w:numPr>
          <w:ilvl w:val="0"/>
          <w:numId w:val="27"/>
        </w:numPr>
        <w:spacing w:after="200"/>
        <w:ind w:left="284" w:hanging="284"/>
        <w:rPr>
          <w:color w:val="000000" w:themeColor="text1"/>
        </w:rPr>
      </w:pPr>
      <w:r>
        <w:t>Taket för direktstödet bör läggas på en rättvis och rimlig nivå för enskilda aktiva jordbrukare, till stöd för det obligatoriska tröskelvärdet på 100 000 euro som kommissionen föreslår. Kommissionen bör inte diskriminera genuina aktiva jordbrukare på grund av hög ålder eller pensionsstatus vid tilldelningen av direktstöd, utan snarare ge incitament till riktade finansieringssystem för att underlätta ägarskifte av jordbruksföretag från äldre jordbrukare och pensionerade jordbrukare till unga jordbrukare.</w:t>
      </w:r>
    </w:p>
    <w:p w14:paraId="6372917D" w14:textId="77777777" w:rsidR="00EA4F22" w:rsidRDefault="00EA4F22" w:rsidP="00EA4F22">
      <w:pPr>
        <w:pStyle w:val="ListParagraph"/>
        <w:numPr>
          <w:ilvl w:val="0"/>
          <w:numId w:val="27"/>
        </w:numPr>
        <w:spacing w:after="200"/>
        <w:ind w:left="284" w:hanging="284"/>
      </w:pPr>
      <w:r>
        <w:t xml:space="preserve">Den gemensamma jordbrukspolitiken måste komplettera principen om likvärdiga standarder och ta fasta på att de europeiska jordbrukarna måste efterleva betydligt högre miljömässiga, sociala och hälsorelaterade normer än de som tillämpas i andra länder. </w:t>
      </w:r>
    </w:p>
    <w:p w14:paraId="3D445D00" w14:textId="77777777" w:rsidR="00EA4F22" w:rsidRDefault="00EA4F22" w:rsidP="00EA4F22">
      <w:pPr>
        <w:pStyle w:val="ListParagraph"/>
        <w:numPr>
          <w:ilvl w:val="0"/>
          <w:numId w:val="27"/>
        </w:numPr>
        <w:spacing w:after="200"/>
        <w:ind w:left="284" w:hanging="284"/>
      </w:pPr>
      <w:r>
        <w:t xml:space="preserve">Kommittén vill se vetenskapligt baserade klimat- och miljöskyddsåtgärder och hållbara, holistiska produktionssystem såsom ekologiskt och regenerativt jordbruk och andra </w:t>
      </w:r>
      <w:proofErr w:type="spellStart"/>
      <w:r>
        <w:t>agroekologiska</w:t>
      </w:r>
      <w:proofErr w:type="spellEnd"/>
      <w:r>
        <w:t xml:space="preserve"> system genom frivilliga initiativåtgärder med tillräcklig finansiering. </w:t>
      </w:r>
    </w:p>
    <w:p w14:paraId="02B094C2" w14:textId="77777777" w:rsidR="00EA4F22" w:rsidRDefault="00EA4F22" w:rsidP="00EA4F22">
      <w:pPr>
        <w:pStyle w:val="ListParagraph"/>
        <w:numPr>
          <w:ilvl w:val="0"/>
          <w:numId w:val="27"/>
        </w:numPr>
        <w:spacing w:after="200"/>
        <w:ind w:left="284" w:hanging="284"/>
      </w:pPr>
      <w:r>
        <w:t xml:space="preserve">Vi stöder en förstärkning av EU:s livsmedelskedja i syfte att återställa maktbalansen i livsmedelskedjan, avskaffa försäljning under självkostnadspris och krissäkra med hjälp av fler och förbättrade och krishanteringsverktyg och försäkringssystem mot naturkatastrofer. </w:t>
      </w:r>
    </w:p>
    <w:p w14:paraId="4B477C17" w14:textId="77777777" w:rsidR="00EA4F22" w:rsidRDefault="00EA4F22" w:rsidP="00EA4F22">
      <w:pPr>
        <w:pStyle w:val="ListParagraph"/>
        <w:numPr>
          <w:ilvl w:val="0"/>
          <w:numId w:val="27"/>
        </w:numPr>
        <w:ind w:left="284" w:hanging="284"/>
      </w:pPr>
      <w:r>
        <w:t>Det är viktigt att befästa de sociala grundvillkoren och säkerställa en tydlig koppling till GJP-förslagen. Inget jordbruksföretag får undantas från kontroller och sanktioner avseende sociala grundvillkor och deras integritet får inte försvagas genom att administrativa sanktionsavgifter fastställs på grundval av nationell rätt.</w:t>
      </w:r>
    </w:p>
    <w:p w14:paraId="54061C17" w14:textId="77777777" w:rsidR="00E44B28" w:rsidRPr="00E44B28" w:rsidRDefault="00E44B28" w:rsidP="00E44B28">
      <w:pPr>
        <w:widowControl w:val="0"/>
        <w:overflowPunct w:val="0"/>
        <w:autoSpaceDE w:val="0"/>
        <w:autoSpaceDN w:val="0"/>
        <w:adjustRightInd w:val="0"/>
        <w:ind w:left="709"/>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5781599E" w14:textId="77777777" w:rsidTr="003C4E9F">
        <w:tc>
          <w:tcPr>
            <w:tcW w:w="1077" w:type="pct"/>
          </w:tcPr>
          <w:p w14:paraId="097079EC" w14:textId="77777777" w:rsidR="00E44B28" w:rsidRPr="00E44B28" w:rsidRDefault="00E44B28" w:rsidP="00E44B28">
            <w:pPr>
              <w:overflowPunct w:val="0"/>
              <w:autoSpaceDE w:val="0"/>
              <w:autoSpaceDN w:val="0"/>
              <w:adjustRightInd w:val="0"/>
              <w:textAlignment w:val="baseline"/>
              <w:rPr>
                <w:i/>
              </w:rPr>
            </w:pPr>
            <w:r>
              <w:rPr>
                <w:b/>
                <w:i/>
              </w:rPr>
              <w:t>Kontaktperson:</w:t>
            </w:r>
          </w:p>
        </w:tc>
        <w:tc>
          <w:tcPr>
            <w:tcW w:w="3923" w:type="pct"/>
          </w:tcPr>
          <w:p w14:paraId="3B0204DD" w14:textId="6B37500A" w:rsidR="00E44B28" w:rsidRPr="00E44B28" w:rsidRDefault="00E44B28" w:rsidP="00E44B28">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Martine </w:t>
            </w:r>
            <w:proofErr w:type="spellStart"/>
            <w:r>
              <w:rPr>
                <w:i/>
              </w:rPr>
              <w:t>Delanoy</w:t>
            </w:r>
            <w:proofErr w:type="spellEnd"/>
          </w:p>
        </w:tc>
      </w:tr>
      <w:tr w:rsidR="00E44B28" w:rsidRPr="00E44B28" w14:paraId="17EBF625" w14:textId="77777777" w:rsidTr="003C4E9F">
        <w:tc>
          <w:tcPr>
            <w:tcW w:w="1077" w:type="pct"/>
          </w:tcPr>
          <w:p w14:paraId="1857D93E" w14:textId="77777777" w:rsidR="00E44B28" w:rsidRPr="00E44B28" w:rsidRDefault="00E44B28" w:rsidP="00E44B28">
            <w:pPr>
              <w:overflowPunct w:val="0"/>
              <w:autoSpaceDE w:val="0"/>
              <w:autoSpaceDN w:val="0"/>
              <w:adjustRightInd w:val="0"/>
              <w:textAlignment w:val="baseline"/>
              <w:rPr>
                <w:i/>
              </w:rPr>
            </w:pPr>
            <w:r>
              <w:rPr>
                <w:i/>
              </w:rPr>
              <w:t>Tfn</w:t>
            </w:r>
          </w:p>
        </w:tc>
        <w:tc>
          <w:tcPr>
            <w:tcW w:w="3923" w:type="pct"/>
          </w:tcPr>
          <w:p w14:paraId="7D35E700" w14:textId="7FA9EC48" w:rsidR="00E44B28" w:rsidRPr="00E44B28" w:rsidRDefault="00E44B28" w:rsidP="00E44B28">
            <w:pPr>
              <w:overflowPunct w:val="0"/>
              <w:autoSpaceDE w:val="0"/>
              <w:autoSpaceDN w:val="0"/>
              <w:adjustRightInd w:val="0"/>
              <w:textAlignment w:val="baseline"/>
              <w:rPr>
                <w:i/>
              </w:rPr>
            </w:pPr>
            <w:r>
              <w:rPr>
                <w:i/>
              </w:rPr>
              <w:t>+32 25468768, +32 25469802</w:t>
            </w:r>
          </w:p>
        </w:tc>
      </w:tr>
      <w:tr w:rsidR="00E44B28" w:rsidRPr="00E44B28" w14:paraId="39319B1C" w14:textId="77777777" w:rsidTr="003C4E9F">
        <w:tc>
          <w:tcPr>
            <w:tcW w:w="1077" w:type="pct"/>
          </w:tcPr>
          <w:p w14:paraId="524EA8C1" w14:textId="77777777" w:rsidR="00E44B28" w:rsidRPr="00E44B28" w:rsidRDefault="00E44B28" w:rsidP="00E44B28">
            <w:pPr>
              <w:overflowPunct w:val="0"/>
              <w:autoSpaceDE w:val="0"/>
              <w:autoSpaceDN w:val="0"/>
              <w:adjustRightInd w:val="0"/>
              <w:textAlignment w:val="baseline"/>
              <w:rPr>
                <w:i/>
              </w:rPr>
            </w:pPr>
            <w:r>
              <w:rPr>
                <w:i/>
              </w:rPr>
              <w:t>E-post:</w:t>
            </w:r>
          </w:p>
        </w:tc>
        <w:tc>
          <w:tcPr>
            <w:tcW w:w="3923" w:type="pct"/>
          </w:tcPr>
          <w:p w14:paraId="2EACE09C" w14:textId="77777777" w:rsidR="00E44B28" w:rsidRPr="00E44B28" w:rsidRDefault="00335001" w:rsidP="00E44B28">
            <w:pPr>
              <w:overflowPunct w:val="0"/>
              <w:autoSpaceDE w:val="0"/>
              <w:autoSpaceDN w:val="0"/>
              <w:adjustRightInd w:val="0"/>
              <w:textAlignment w:val="baseline"/>
              <w:rPr>
                <w:i/>
              </w:rPr>
            </w:pPr>
            <w:hyperlink r:id="rId62" w:history="1">
              <w:r w:rsidR="004A2FA8">
                <w:rPr>
                  <w:i/>
                  <w:color w:val="0000FF"/>
                  <w:u w:val="single"/>
                </w:rPr>
                <w:t>Arturo.Iniguez@eesc.europa.eu</w:t>
              </w:r>
            </w:hyperlink>
            <w:r w:rsidR="004A2FA8">
              <w:rPr>
                <w:i/>
              </w:rPr>
              <w:t xml:space="preserve">, </w:t>
            </w:r>
            <w:hyperlink r:id="rId63" w:history="1">
              <w:r w:rsidR="004A2FA8">
                <w:rPr>
                  <w:i/>
                  <w:color w:val="0000FF"/>
                  <w:u w:val="single"/>
                </w:rPr>
                <w:t>Martine.Delanoy@eesc.europa.eu</w:t>
              </w:r>
            </w:hyperlink>
          </w:p>
        </w:tc>
      </w:tr>
    </w:tbl>
    <w:p w14:paraId="33B75692" w14:textId="77777777" w:rsidR="007F5784" w:rsidRDefault="007F5784">
      <w:pPr>
        <w:spacing w:after="160" w:line="259" w:lineRule="auto"/>
        <w:jc w:val="left"/>
      </w:pPr>
    </w:p>
    <w:p w14:paraId="715DB2BD" w14:textId="77777777" w:rsidR="007F5784" w:rsidRDefault="007F5784">
      <w:pPr>
        <w:spacing w:after="160" w:line="259" w:lineRule="auto"/>
        <w:jc w:val="left"/>
      </w:pPr>
      <w:r>
        <w:br w:type="page"/>
      </w:r>
    </w:p>
    <w:p w14:paraId="528C73AA" w14:textId="46DE726B" w:rsidR="006D2C8A" w:rsidRPr="006D2C8A" w:rsidRDefault="006D2C8A" w:rsidP="006D2C8A">
      <w:pPr>
        <w:pStyle w:val="Heading1"/>
        <w:rPr>
          <w:b/>
        </w:rPr>
      </w:pPr>
      <w:bookmarkStart w:id="68" w:name="_Toc221272350"/>
      <w:r>
        <w:rPr>
          <w:b/>
          <w:color w:val="222A35" w:themeColor="text2" w:themeShade="80"/>
        </w:rPr>
        <w:lastRenderedPageBreak/>
        <w:t>RÅDGIVANDE UTSKOTTET FÖR INDUSTRIELL OMVANDLING</w:t>
      </w:r>
      <w:bookmarkEnd w:id="68"/>
    </w:p>
    <w:p w14:paraId="713E272F" w14:textId="106975A8" w:rsidR="006D2C8A" w:rsidRDefault="006D2C8A" w:rsidP="006D2C8A"/>
    <w:p w14:paraId="72EA6D5A" w14:textId="6CF97CBB" w:rsidR="00071681" w:rsidRPr="00071681" w:rsidRDefault="00335001" w:rsidP="009A7A3B">
      <w:pPr>
        <w:pStyle w:val="ListParagraph"/>
        <w:numPr>
          <w:ilvl w:val="0"/>
          <w:numId w:val="18"/>
        </w:numPr>
        <w:ind w:left="567" w:hanging="567"/>
      </w:pPr>
      <w:hyperlink r:id="rId64" w:history="1">
        <w:r w:rsidR="004A2FA8">
          <w:rPr>
            <w:rStyle w:val="Hyperlink"/>
            <w:b/>
            <w:sz w:val="28"/>
          </w:rPr>
          <w:t>Medicinska motåtgärder och lagringsstrategier i EU</w:t>
        </w:r>
      </w:hyperlink>
    </w:p>
    <w:p w14:paraId="2671F814"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5"/>
        <w:gridCol w:w="5670"/>
      </w:tblGrid>
      <w:tr w:rsidR="00071681" w:rsidRPr="00071681" w14:paraId="59B71248" w14:textId="77777777" w:rsidTr="00071681">
        <w:tc>
          <w:tcPr>
            <w:tcW w:w="1701" w:type="dxa"/>
          </w:tcPr>
          <w:p w14:paraId="7D46DDC5"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Föredragande:</w:t>
            </w:r>
          </w:p>
        </w:tc>
        <w:tc>
          <w:tcPr>
            <w:tcW w:w="5670" w:type="dxa"/>
          </w:tcPr>
          <w:p w14:paraId="22B6CBD9" w14:textId="5499370B" w:rsidR="00071681" w:rsidRPr="00071681" w:rsidRDefault="006A1964" w:rsidP="00071681">
            <w:pPr>
              <w:tabs>
                <w:tab w:val="center" w:pos="284"/>
              </w:tabs>
              <w:overflowPunct w:val="0"/>
              <w:autoSpaceDE w:val="0"/>
              <w:autoSpaceDN w:val="0"/>
              <w:adjustRightInd w:val="0"/>
              <w:ind w:left="266" w:hanging="266"/>
              <w:textAlignment w:val="baseline"/>
            </w:pPr>
            <w:r>
              <w:t xml:space="preserve">Paulo </w:t>
            </w:r>
            <w:proofErr w:type="spellStart"/>
            <w:r>
              <w:t>Barros</w:t>
            </w:r>
            <w:proofErr w:type="spellEnd"/>
            <w:r>
              <w:t xml:space="preserve"> Vale (Arbetsgivargruppen – PT)</w:t>
            </w:r>
          </w:p>
        </w:tc>
      </w:tr>
      <w:tr w:rsidR="00071681" w:rsidRPr="00071681" w14:paraId="35639124" w14:textId="77777777" w:rsidTr="00071681">
        <w:tc>
          <w:tcPr>
            <w:tcW w:w="1701" w:type="dxa"/>
          </w:tcPr>
          <w:p w14:paraId="5F4534D0"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Medföredragande:</w:t>
            </w:r>
          </w:p>
        </w:tc>
        <w:tc>
          <w:tcPr>
            <w:tcW w:w="5670" w:type="dxa"/>
          </w:tcPr>
          <w:p w14:paraId="7D07F589" w14:textId="2BCA378B" w:rsidR="00071681" w:rsidRPr="00071681" w:rsidRDefault="006A1964" w:rsidP="00071681">
            <w:pPr>
              <w:tabs>
                <w:tab w:val="center" w:pos="284"/>
              </w:tabs>
              <w:overflowPunct w:val="0"/>
              <w:autoSpaceDE w:val="0"/>
              <w:autoSpaceDN w:val="0"/>
              <w:adjustRightInd w:val="0"/>
              <w:ind w:left="266" w:hanging="266"/>
              <w:textAlignment w:val="baseline"/>
            </w:pPr>
            <w:r>
              <w:t>Nicos EPISTITHIOU (Cat. 2 - AT)</w:t>
            </w:r>
          </w:p>
        </w:tc>
      </w:tr>
      <w:tr w:rsidR="00071681" w:rsidRPr="00071681" w14:paraId="3FDD0376" w14:textId="77777777" w:rsidTr="00071681">
        <w:tc>
          <w:tcPr>
            <w:tcW w:w="7371" w:type="dxa"/>
            <w:gridSpan w:val="2"/>
          </w:tcPr>
          <w:p w14:paraId="47C3DC08" w14:textId="77777777" w:rsidR="00071681" w:rsidRPr="00071681" w:rsidRDefault="00071681" w:rsidP="00071681">
            <w:pPr>
              <w:tabs>
                <w:tab w:val="center" w:pos="284"/>
              </w:tabs>
              <w:overflowPunct w:val="0"/>
              <w:autoSpaceDE w:val="0"/>
              <w:autoSpaceDN w:val="0"/>
              <w:adjustRightInd w:val="0"/>
              <w:spacing w:line="160" w:lineRule="exact"/>
              <w:ind w:left="266" w:hanging="266"/>
              <w:textAlignment w:val="baseline"/>
            </w:pPr>
          </w:p>
        </w:tc>
      </w:tr>
      <w:tr w:rsidR="00071681" w:rsidRPr="00071681" w14:paraId="08E11C54" w14:textId="77777777" w:rsidTr="00071681">
        <w:tc>
          <w:tcPr>
            <w:tcW w:w="1701" w:type="dxa"/>
            <w:vMerge w:val="restart"/>
          </w:tcPr>
          <w:p w14:paraId="1CDA9691"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Referensdokument:</w:t>
            </w:r>
          </w:p>
        </w:tc>
        <w:tc>
          <w:tcPr>
            <w:tcW w:w="5670" w:type="dxa"/>
          </w:tcPr>
          <w:p w14:paraId="2CE511E3" w14:textId="68EA828B" w:rsidR="00A07FDA" w:rsidRDefault="00A07FDA" w:rsidP="00071681">
            <w:pPr>
              <w:tabs>
                <w:tab w:val="center" w:pos="284"/>
              </w:tabs>
              <w:overflowPunct w:val="0"/>
              <w:autoSpaceDE w:val="0"/>
              <w:autoSpaceDN w:val="0"/>
              <w:adjustRightInd w:val="0"/>
              <w:ind w:left="266" w:hanging="266"/>
              <w:textAlignment w:val="baseline"/>
            </w:pPr>
            <w:r>
              <w:t>COM(2025) 529 final</w:t>
            </w:r>
          </w:p>
          <w:p w14:paraId="08CF0435" w14:textId="07C189A5" w:rsidR="00071681" w:rsidRPr="00071681" w:rsidRDefault="00071681" w:rsidP="00071681">
            <w:pPr>
              <w:tabs>
                <w:tab w:val="center" w:pos="284"/>
              </w:tabs>
              <w:overflowPunct w:val="0"/>
              <w:autoSpaceDE w:val="0"/>
              <w:autoSpaceDN w:val="0"/>
              <w:adjustRightInd w:val="0"/>
              <w:ind w:left="266" w:hanging="266"/>
              <w:textAlignment w:val="baseline"/>
            </w:pPr>
            <w:r>
              <w:t>EESC-2025-02727-00-00-AC</w:t>
            </w:r>
          </w:p>
        </w:tc>
      </w:tr>
      <w:tr w:rsidR="00071681" w:rsidRPr="00071681" w14:paraId="2254D8FD" w14:textId="77777777" w:rsidTr="00071681">
        <w:tc>
          <w:tcPr>
            <w:tcW w:w="1701" w:type="dxa"/>
            <w:vMerge/>
          </w:tcPr>
          <w:p w14:paraId="3F088966"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
        </w:tc>
        <w:tc>
          <w:tcPr>
            <w:tcW w:w="5670" w:type="dxa"/>
          </w:tcPr>
          <w:p w14:paraId="458BE173" w14:textId="77777777" w:rsidR="00071681" w:rsidRPr="00071681" w:rsidRDefault="00071681" w:rsidP="00071681">
            <w:pPr>
              <w:tabs>
                <w:tab w:val="center" w:pos="284"/>
              </w:tabs>
              <w:overflowPunct w:val="0"/>
              <w:autoSpaceDE w:val="0"/>
              <w:autoSpaceDN w:val="0"/>
              <w:adjustRightInd w:val="0"/>
              <w:ind w:left="266" w:hanging="266"/>
              <w:textAlignment w:val="baseline"/>
            </w:pPr>
          </w:p>
        </w:tc>
      </w:tr>
    </w:tbl>
    <w:p w14:paraId="2C151E14"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
        </w:rPr>
      </w:pPr>
      <w:r>
        <w:rPr>
          <w:b/>
        </w:rPr>
        <w:t>Huvudpunkter</w:t>
      </w:r>
    </w:p>
    <w:p w14:paraId="412FB9A3"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p w14:paraId="5EF169EB"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Cs/>
        </w:rPr>
      </w:pPr>
      <w:proofErr w:type="spellStart"/>
      <w:r>
        <w:t>EESK:s</w:t>
      </w:r>
      <w:proofErr w:type="spellEnd"/>
      <w:r>
        <w:t xml:space="preserve"> ståndpunkt:</w:t>
      </w:r>
    </w:p>
    <w:p w14:paraId="6E79560D" w14:textId="77777777" w:rsidR="00071681" w:rsidRPr="00071681" w:rsidRDefault="00071681" w:rsidP="00071681">
      <w:pPr>
        <w:tabs>
          <w:tab w:val="center" w:pos="284"/>
        </w:tabs>
        <w:overflowPunct w:val="0"/>
        <w:autoSpaceDE w:val="0"/>
        <w:autoSpaceDN w:val="0"/>
        <w:adjustRightInd w:val="0"/>
        <w:ind w:left="266" w:hanging="266"/>
        <w:textAlignment w:val="baseline"/>
        <w:rPr>
          <w:bCs/>
          <w:lang w:val="en-GB"/>
        </w:rPr>
      </w:pPr>
    </w:p>
    <w:p w14:paraId="3FE73053"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 w:val="24"/>
          <w:szCs w:val="20"/>
        </w:rPr>
      </w:pPr>
      <w:r>
        <w:t xml:space="preserve">EESK välkomnar kommissionens insatser för att stärka EU:s beredskap och </w:t>
      </w:r>
      <w:proofErr w:type="spellStart"/>
      <w:r>
        <w:t>resiliens</w:t>
      </w:r>
      <w:proofErr w:type="spellEnd"/>
      <w:r>
        <w:t xml:space="preserve"> genom medicinska motåtgärder och lagerstrategier och rekommenderar att de hanteras och anskaffas på ett transparent sätt, med kontinuerlig samordning med medlemsstaterna, industrin och det civila samhället.</w:t>
      </w:r>
    </w:p>
    <w:p w14:paraId="2335C6E2"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Lämplig finansiering bör anslås i nästa fleråriga budgetram till stöd för medicinska motåtgärder och strategisk beredskapslagring. Offentlig-privata partnerskap bör främjas samtidigt som dubbelarbete mellan medlemsstaterna undviks.</w:t>
      </w:r>
    </w:p>
    <w:p w14:paraId="611B80B3"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EESK efterlyser starkt stabila ekonomiska, rättsliga och arbetsrättsliga villkor för att locka läkemedelsindustriell produktion till Europa, inklusive en särskild EU-läkemedelsfond för att stödja anläggningar, FoU, regleringskostnader och investeringar i tillverkning av aktiva farmaceutiska substanser och läkemedel.</w:t>
      </w:r>
    </w:p>
    <w:p w14:paraId="7725407F"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EESK stöder inrättandet av en europeisk enhet för hälsoinnovation (med CERN som förebild) för att få fart på forskning, entreprenörskap och samarbete med Hera och andra EU-byråer.</w:t>
      </w:r>
    </w:p>
    <w:p w14:paraId="6B28306F"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EESK efterlyser en konkret operativ plan för EU:s beredskapslager, med tydlig finansiering, tydligt ansvar på EU-nivå och nationell nivå, robust utbildning av arbetskraft, övervakning och med rättvisa incitament för industrin, särskilt små och medelstora företag.</w:t>
      </w:r>
    </w:p>
    <w:p w14:paraId="7FD70C87"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EESK betonar behovet av en transparent ekonomisk ram, samordnad logistik, flexibla transportregler och rättvis kostnadsfördelning för snabb distribution av kritiska varor.</w:t>
      </w:r>
    </w:p>
    <w:p w14:paraId="7808A122"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 xml:space="preserve">EESK vill se ett aktivt deltagande av arbetsmarknadens parter, det civila samhället och specialiserade uppdragstagare för att säkerställa öppenhet och teknisk expertis. EU-ägda </w:t>
      </w:r>
      <w:proofErr w:type="spellStart"/>
      <w:r>
        <w:t>säkerhetslager</w:t>
      </w:r>
      <w:proofErr w:type="spellEnd"/>
      <w:r>
        <w:t>, stöd för kylkedjan och infrastruktur med dubbla användningsområden bör prioriteras.</w:t>
      </w:r>
    </w:p>
    <w:p w14:paraId="7E1A8C8F" w14:textId="77777777"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 xml:space="preserve">EESK framhåller behovet av investeringar i arbetskraftens kompetens genom livslångt lärande, harmoniserade läroplaner, regelbundna simuleringar och erkännande av folkhälsan som ett specifikt yrkesområde, för att säkerställa en </w:t>
      </w:r>
      <w:proofErr w:type="spellStart"/>
      <w:r>
        <w:t>resilient</w:t>
      </w:r>
      <w:proofErr w:type="spellEnd"/>
      <w:r>
        <w:t xml:space="preserve"> reservförvaltning och krishantering.</w:t>
      </w:r>
    </w:p>
    <w:p w14:paraId="5B8F49DA" w14:textId="29E3F786" w:rsidR="00071681" w:rsidRPr="00071681" w:rsidRDefault="00071681" w:rsidP="009A7A3B">
      <w:pPr>
        <w:numPr>
          <w:ilvl w:val="0"/>
          <w:numId w:val="16"/>
        </w:numPr>
        <w:overflowPunct w:val="0"/>
        <w:autoSpaceDE w:val="0"/>
        <w:autoSpaceDN w:val="0"/>
        <w:adjustRightInd w:val="0"/>
        <w:spacing w:line="276" w:lineRule="auto"/>
        <w:ind w:left="284" w:hanging="284"/>
        <w:textAlignment w:val="baseline"/>
        <w:rPr>
          <w:szCs w:val="20"/>
        </w:rPr>
      </w:pPr>
      <w:r>
        <w:t>EESK förespråkar en hållbar, efterfrågestyrd lagring som stöds av realtidsövervakning, produkt</w:t>
      </w:r>
      <w:r w:rsidR="00846C4E">
        <w:softHyphen/>
      </w:r>
      <w:r>
        <w:t>specifika trösklar och överkomliga priser för att säkerställa rättvis, transparent och tillgänglig beredskap.</w:t>
      </w:r>
    </w:p>
    <w:p w14:paraId="65224F71" w14:textId="77777777" w:rsidR="00071681" w:rsidRPr="00071681" w:rsidRDefault="00071681" w:rsidP="00071681">
      <w:pPr>
        <w:overflowPunct w:val="0"/>
        <w:autoSpaceDE w:val="0"/>
        <w:autoSpaceDN w:val="0"/>
        <w:adjustRightInd w:val="0"/>
        <w:textAlignment w:val="baseline"/>
        <w:rPr>
          <w:szCs w:val="20"/>
          <w:lang w:val="en-GB"/>
        </w:rPr>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071681" w14:paraId="7F67386A" w14:textId="77777777" w:rsidTr="00071681">
        <w:tc>
          <w:tcPr>
            <w:tcW w:w="1556" w:type="pct"/>
          </w:tcPr>
          <w:p w14:paraId="704E7C43" w14:textId="77777777" w:rsidR="00071681" w:rsidRPr="00071681" w:rsidRDefault="00071681" w:rsidP="00071681">
            <w:pPr>
              <w:overflowPunct w:val="0"/>
              <w:autoSpaceDE w:val="0"/>
              <w:autoSpaceDN w:val="0"/>
              <w:adjustRightInd w:val="0"/>
              <w:spacing w:line="240" w:lineRule="auto"/>
              <w:textAlignment w:val="baseline"/>
              <w:rPr>
                <w:i/>
              </w:rPr>
            </w:pPr>
            <w:r>
              <w:rPr>
                <w:b/>
                <w:i/>
              </w:rPr>
              <w:t>Kontaktperson:</w:t>
            </w:r>
          </w:p>
        </w:tc>
        <w:tc>
          <w:tcPr>
            <w:tcW w:w="3444" w:type="pct"/>
          </w:tcPr>
          <w:p w14:paraId="0E020ADB" w14:textId="77777777" w:rsidR="00071681" w:rsidRPr="002C2DFE" w:rsidRDefault="00071681" w:rsidP="00071681">
            <w:pPr>
              <w:overflowPunct w:val="0"/>
              <w:autoSpaceDE w:val="0"/>
              <w:autoSpaceDN w:val="0"/>
              <w:adjustRightInd w:val="0"/>
              <w:spacing w:line="240" w:lineRule="auto"/>
              <w:textAlignment w:val="baseline"/>
              <w:rPr>
                <w:i/>
              </w:rPr>
            </w:pPr>
            <w:r>
              <w:rPr>
                <w:i/>
              </w:rPr>
              <w:t xml:space="preserve">Tomas </w:t>
            </w:r>
            <w:proofErr w:type="spellStart"/>
            <w:r>
              <w:rPr>
                <w:i/>
              </w:rPr>
              <w:t>Vinardell</w:t>
            </w:r>
            <w:proofErr w:type="spellEnd"/>
            <w:r>
              <w:rPr>
                <w:i/>
              </w:rPr>
              <w:t xml:space="preserve"> </w:t>
            </w:r>
            <w:proofErr w:type="spellStart"/>
            <w:r>
              <w:rPr>
                <w:i/>
              </w:rPr>
              <w:t>Laia</w:t>
            </w:r>
            <w:proofErr w:type="spellEnd"/>
          </w:p>
        </w:tc>
      </w:tr>
      <w:tr w:rsidR="00071681" w:rsidRPr="00071681" w14:paraId="7F49758E" w14:textId="77777777" w:rsidTr="00071681">
        <w:tc>
          <w:tcPr>
            <w:tcW w:w="1556" w:type="pct"/>
          </w:tcPr>
          <w:p w14:paraId="35EC37F0" w14:textId="77777777" w:rsidR="00071681" w:rsidRPr="00071681" w:rsidRDefault="00071681" w:rsidP="00071681">
            <w:pPr>
              <w:overflowPunct w:val="0"/>
              <w:autoSpaceDE w:val="0"/>
              <w:autoSpaceDN w:val="0"/>
              <w:adjustRightInd w:val="0"/>
              <w:spacing w:line="240" w:lineRule="auto"/>
              <w:textAlignment w:val="baseline"/>
              <w:rPr>
                <w:i/>
              </w:rPr>
            </w:pPr>
            <w:r>
              <w:rPr>
                <w:i/>
              </w:rPr>
              <w:t>Tfn</w:t>
            </w:r>
          </w:p>
        </w:tc>
        <w:tc>
          <w:tcPr>
            <w:tcW w:w="3444" w:type="pct"/>
          </w:tcPr>
          <w:p w14:paraId="422ACEB9" w14:textId="77777777" w:rsidR="00071681" w:rsidRPr="00071681" w:rsidRDefault="00071681" w:rsidP="00071681">
            <w:pPr>
              <w:overflowPunct w:val="0"/>
              <w:autoSpaceDE w:val="0"/>
              <w:autoSpaceDN w:val="0"/>
              <w:adjustRightInd w:val="0"/>
              <w:spacing w:line="240" w:lineRule="auto"/>
              <w:textAlignment w:val="baseline"/>
              <w:rPr>
                <w:i/>
              </w:rPr>
            </w:pPr>
            <w:r>
              <w:rPr>
                <w:i/>
              </w:rPr>
              <w:t>+32 25469149</w:t>
            </w:r>
          </w:p>
        </w:tc>
      </w:tr>
      <w:tr w:rsidR="00071681" w:rsidRPr="00071681" w14:paraId="785CDA90" w14:textId="77777777" w:rsidTr="00071681">
        <w:tc>
          <w:tcPr>
            <w:tcW w:w="1556" w:type="pct"/>
          </w:tcPr>
          <w:p w14:paraId="402FCD6F" w14:textId="77777777" w:rsidR="00071681" w:rsidRPr="00071681" w:rsidRDefault="00071681" w:rsidP="00071681">
            <w:pPr>
              <w:overflowPunct w:val="0"/>
              <w:autoSpaceDE w:val="0"/>
              <w:autoSpaceDN w:val="0"/>
              <w:adjustRightInd w:val="0"/>
              <w:spacing w:line="240" w:lineRule="auto"/>
              <w:textAlignment w:val="baseline"/>
              <w:rPr>
                <w:i/>
              </w:rPr>
            </w:pPr>
            <w:r>
              <w:rPr>
                <w:i/>
              </w:rPr>
              <w:t>E-post:</w:t>
            </w:r>
          </w:p>
        </w:tc>
        <w:tc>
          <w:tcPr>
            <w:tcW w:w="3444" w:type="pct"/>
          </w:tcPr>
          <w:p w14:paraId="04E8F71E" w14:textId="77777777" w:rsidR="00071681" w:rsidRPr="00071681" w:rsidRDefault="00335001" w:rsidP="00071681">
            <w:pPr>
              <w:overflowPunct w:val="0"/>
              <w:autoSpaceDE w:val="0"/>
              <w:autoSpaceDN w:val="0"/>
              <w:adjustRightInd w:val="0"/>
              <w:spacing w:line="240" w:lineRule="auto"/>
              <w:textAlignment w:val="baseline"/>
              <w:rPr>
                <w:i/>
              </w:rPr>
            </w:pPr>
            <w:hyperlink r:id="rId65" w:history="1">
              <w:r w:rsidR="004A2FA8">
                <w:rPr>
                  <w:i/>
                  <w:color w:val="0000FF"/>
                  <w:u w:val="single"/>
                </w:rPr>
                <w:t>Laia.TomasVinardell@eesc.europa.eu</w:t>
              </w:r>
            </w:hyperlink>
            <w:r w:rsidR="004A2FA8">
              <w:rPr>
                <w:i/>
              </w:rPr>
              <w:t xml:space="preserve"> </w:t>
            </w:r>
          </w:p>
        </w:tc>
      </w:tr>
    </w:tbl>
    <w:p w14:paraId="276A8E9E" w14:textId="77777777" w:rsidR="003B6E5F" w:rsidRDefault="003B6E5F" w:rsidP="006D2C8A"/>
    <w:p w14:paraId="4257ED36" w14:textId="77777777" w:rsidR="00693AFD" w:rsidRPr="00693AFD" w:rsidRDefault="00693AFD" w:rsidP="00693AFD">
      <w:pPr>
        <w:overflowPunct w:val="0"/>
        <w:autoSpaceDE w:val="0"/>
        <w:autoSpaceDN w:val="0"/>
        <w:adjustRightInd w:val="0"/>
        <w:jc w:val="center"/>
        <w:textAlignment w:val="baseline"/>
        <w:rPr>
          <w:szCs w:val="20"/>
        </w:rPr>
      </w:pPr>
      <w:r>
        <w:lastRenderedPageBreak/>
        <w:t>_____________</w:t>
      </w:r>
    </w:p>
    <w:p w14:paraId="65773254" w14:textId="77777777" w:rsidR="003C3D98" w:rsidRDefault="003C3D98" w:rsidP="006D2C8A"/>
    <w:sectPr w:rsidR="003C3D98" w:rsidSect="00300BD1">
      <w:headerReference w:type="even" r:id="rId66"/>
      <w:headerReference w:type="default" r:id="rId67"/>
      <w:footerReference w:type="even" r:id="rId68"/>
      <w:footerReference w:type="default" r:id="rId69"/>
      <w:headerReference w:type="first" r:id="rId70"/>
      <w:footerReference w:type="first" r:id="rId7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90E" w14:textId="77777777" w:rsidR="00FB583C" w:rsidRDefault="00FB583C" w:rsidP="00B518C9">
      <w:pPr>
        <w:spacing w:line="240" w:lineRule="auto"/>
      </w:pPr>
      <w:r>
        <w:separator/>
      </w:r>
    </w:p>
  </w:endnote>
  <w:endnote w:type="continuationSeparator" w:id="0">
    <w:p w14:paraId="75F08002" w14:textId="77777777" w:rsidR="00FB583C" w:rsidRDefault="00FB583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AF62" w14:textId="77777777" w:rsidR="00300BD1" w:rsidRPr="00300BD1" w:rsidRDefault="00300BD1" w:rsidP="00300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B8E6B8A" w:rsidR="00B518C9"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rsidR="00D66704">
      <w:t>1</w:t>
    </w:r>
    <w:r>
      <w:fldChar w:fldCharType="end"/>
    </w:r>
    <w:r>
      <w:t>/</w:t>
    </w:r>
    <w:r w:rsidR="00BF69F4">
      <w:fldChar w:fldCharType="begin"/>
    </w:r>
    <w:r w:rsidR="00BF69F4">
      <w:instrText xml:space="preserve"> NUMPAGES </w:instrText>
    </w:r>
    <w:r w:rsidR="00BF69F4">
      <w:fldChar w:fldCharType="separate"/>
    </w:r>
    <w:r w:rsidR="00D66704">
      <w:t>1</w:t>
    </w:r>
    <w:r w:rsidR="00BF69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E03E" w14:textId="77777777" w:rsidR="00300BD1" w:rsidRPr="00300BD1" w:rsidRDefault="00300BD1" w:rsidP="00300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300BD1" w:rsidRDefault="00CB6673" w:rsidP="00300B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CD2EE33" w:rsidR="00CB6673"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t>2</w:t>
    </w:r>
    <w:r>
      <w:fldChar w:fldCharType="end"/>
    </w:r>
    <w:r>
      <w:t>/</w:t>
    </w:r>
    <w:r w:rsidR="00BF69F4">
      <w:fldChar w:fldCharType="begin"/>
    </w:r>
    <w:r w:rsidR="00BF69F4">
      <w:instrText xml:space="preserve"> NUMPAGES </w:instrText>
    </w:r>
    <w:r w:rsidR="00BF69F4">
      <w:fldChar w:fldCharType="separate"/>
    </w:r>
    <w:r>
      <w:t>25</w:t>
    </w:r>
    <w:r w:rsidR="00BF69F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300BD1" w:rsidRDefault="00CB6673" w:rsidP="0030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E36" w14:textId="77777777" w:rsidR="00FB583C" w:rsidRDefault="00FB583C" w:rsidP="00B518C9">
      <w:pPr>
        <w:spacing w:line="240" w:lineRule="auto"/>
      </w:pPr>
      <w:r>
        <w:separator/>
      </w:r>
    </w:p>
  </w:footnote>
  <w:footnote w:type="continuationSeparator" w:id="0">
    <w:p w14:paraId="6B50597A" w14:textId="77777777" w:rsidR="00FB583C" w:rsidRDefault="00FB583C"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291" w14:textId="77777777" w:rsidR="00300BD1" w:rsidRPr="00300BD1" w:rsidRDefault="00300BD1" w:rsidP="0030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2F8" w14:textId="0F9544FB" w:rsidR="00300BD1" w:rsidRPr="00300BD1" w:rsidRDefault="00300BD1" w:rsidP="00300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F5E" w14:textId="77777777" w:rsidR="00300BD1" w:rsidRPr="00300BD1" w:rsidRDefault="00300BD1" w:rsidP="0030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300BD1" w:rsidRDefault="00CB6673" w:rsidP="0030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1F1E1FCB" w:rsidR="00CB6673" w:rsidRPr="00300BD1" w:rsidRDefault="00CB6673" w:rsidP="00300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300BD1" w:rsidRDefault="00CB6673" w:rsidP="0030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79F71B4"/>
    <w:multiLevelType w:val="hybridMultilevel"/>
    <w:tmpl w:val="C126542C"/>
    <w:lvl w:ilvl="0" w:tplc="8E864B0C">
      <w:start w:val="1"/>
      <w:numFmt w:val="bullet"/>
      <w:lvlText w:val=""/>
      <w:lvlJc w:val="left"/>
      <w:pPr>
        <w:ind w:left="720" w:hanging="360"/>
      </w:pPr>
      <w:rPr>
        <w:rFonts w:ascii="Symbol" w:hAnsi="Symbol" w:hint="default"/>
        <w:color w:val="auto"/>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4" w15:restartNumberingAfterBreak="0">
    <w:nsid w:val="1EB01067"/>
    <w:multiLevelType w:val="hybridMultilevel"/>
    <w:tmpl w:val="ED78945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6934A4"/>
    <w:multiLevelType w:val="hybridMultilevel"/>
    <w:tmpl w:val="51627902"/>
    <w:lvl w:ilvl="0" w:tplc="8E864B0C">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B7F5001"/>
    <w:multiLevelType w:val="hybridMultilevel"/>
    <w:tmpl w:val="EB0CAF8A"/>
    <w:lvl w:ilvl="0" w:tplc="8E864B0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2C8E0E3D"/>
    <w:multiLevelType w:val="hybridMultilevel"/>
    <w:tmpl w:val="EE060E08"/>
    <w:lvl w:ilvl="0" w:tplc="8E864B0C">
      <w:start w:val="1"/>
      <w:numFmt w:val="bullet"/>
      <w:lvlText w:val=""/>
      <w:lvlJc w:val="left"/>
      <w:pPr>
        <w:ind w:left="360" w:hanging="360"/>
      </w:pPr>
      <w:rPr>
        <w:rFonts w:ascii="Symbol" w:hAnsi="Symbol" w:hint="default"/>
        <w:color w:val="auto"/>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FAE6F8A"/>
    <w:multiLevelType w:val="multilevel"/>
    <w:tmpl w:val="C71AC928"/>
    <w:lvl w:ilvl="0">
      <w:start w:val="1"/>
      <w:numFmt w:val="decimal"/>
      <w:lvlText w:val="%1."/>
      <w:legacy w:legacy="1" w:legacySpace="0" w:legacyIndent="0"/>
      <w:lvlJc w:val="left"/>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2"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13"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AB7E09"/>
    <w:multiLevelType w:val="hybridMultilevel"/>
    <w:tmpl w:val="E0A6EA7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7">
    <w:abstractNumId w:val="11"/>
  </w:num>
  <w:num w:numId="8">
    <w:abstractNumId w:val="13"/>
  </w:num>
  <w:num w:numId="9">
    <w:abstractNumId w:val="18"/>
  </w:num>
  <w:num w:numId="10">
    <w:abstractNumId w:val="17"/>
  </w:num>
  <w:num w:numId="11">
    <w:abstractNumId w:val="22"/>
  </w:num>
  <w:num w:numId="12">
    <w:abstractNumId w:val="14"/>
  </w:num>
  <w:num w:numId="13">
    <w:abstractNumId w:val="20"/>
  </w:num>
  <w:num w:numId="14">
    <w:abstractNumId w:val="6"/>
  </w:num>
  <w:num w:numId="15">
    <w:abstractNumId w:val="16"/>
  </w:num>
  <w:num w:numId="16">
    <w:abstractNumId w:val="2"/>
  </w:num>
  <w:num w:numId="17">
    <w:abstractNumId w:val="21"/>
  </w:num>
  <w:num w:numId="18">
    <w:abstractNumId w:val="19"/>
  </w:num>
  <w:num w:numId="19">
    <w:abstractNumId w:val="4"/>
  </w:num>
  <w:num w:numId="20">
    <w:abstractNumId w:val="5"/>
  </w:num>
  <w:num w:numId="21">
    <w:abstractNumId w:val="15"/>
  </w:num>
  <w:num w:numId="22">
    <w:abstractNumId w:val="8"/>
  </w:num>
  <w:num w:numId="23">
    <w:abstractNumId w:val="23"/>
  </w:num>
  <w:num w:numId="24">
    <w:abstractNumId w:val="9"/>
  </w:num>
  <w:num w:numId="25">
    <w:abstractNumId w:val="10"/>
  </w:num>
  <w:num w:numId="26">
    <w:abstractNumId w:val="12"/>
  </w:num>
  <w:num w:numId="2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E64"/>
    <w:rsid w:val="00017D54"/>
    <w:rsid w:val="00020D21"/>
    <w:rsid w:val="00050772"/>
    <w:rsid w:val="000521F5"/>
    <w:rsid w:val="00063DFF"/>
    <w:rsid w:val="00067C7B"/>
    <w:rsid w:val="00071681"/>
    <w:rsid w:val="0007736E"/>
    <w:rsid w:val="0008407D"/>
    <w:rsid w:val="00085BCB"/>
    <w:rsid w:val="00086EA4"/>
    <w:rsid w:val="00087DD7"/>
    <w:rsid w:val="0009204A"/>
    <w:rsid w:val="0009375F"/>
    <w:rsid w:val="000A01ED"/>
    <w:rsid w:val="000A0991"/>
    <w:rsid w:val="000A6FBB"/>
    <w:rsid w:val="000B153B"/>
    <w:rsid w:val="000B2C0F"/>
    <w:rsid w:val="000B5048"/>
    <w:rsid w:val="000C31E1"/>
    <w:rsid w:val="000C49B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7981"/>
    <w:rsid w:val="002C2DFE"/>
    <w:rsid w:val="002C3E2F"/>
    <w:rsid w:val="002F5268"/>
    <w:rsid w:val="002F5945"/>
    <w:rsid w:val="002F6197"/>
    <w:rsid w:val="00300BD1"/>
    <w:rsid w:val="00304B0D"/>
    <w:rsid w:val="003066BE"/>
    <w:rsid w:val="00307F78"/>
    <w:rsid w:val="00311E5B"/>
    <w:rsid w:val="003227CC"/>
    <w:rsid w:val="00335001"/>
    <w:rsid w:val="00350062"/>
    <w:rsid w:val="00350F7B"/>
    <w:rsid w:val="00373DC9"/>
    <w:rsid w:val="00374C02"/>
    <w:rsid w:val="003822FE"/>
    <w:rsid w:val="00395F2C"/>
    <w:rsid w:val="003A0D87"/>
    <w:rsid w:val="003A638A"/>
    <w:rsid w:val="003B20A0"/>
    <w:rsid w:val="003B6E5F"/>
    <w:rsid w:val="003C14DE"/>
    <w:rsid w:val="003C3D98"/>
    <w:rsid w:val="003C404F"/>
    <w:rsid w:val="003C4E9F"/>
    <w:rsid w:val="003D05F0"/>
    <w:rsid w:val="003F326D"/>
    <w:rsid w:val="003F4FAE"/>
    <w:rsid w:val="003F560D"/>
    <w:rsid w:val="003F79EF"/>
    <w:rsid w:val="0040484B"/>
    <w:rsid w:val="00406A0B"/>
    <w:rsid w:val="004136CF"/>
    <w:rsid w:val="00413A79"/>
    <w:rsid w:val="0043191A"/>
    <w:rsid w:val="00434EA7"/>
    <w:rsid w:val="0043723D"/>
    <w:rsid w:val="00437387"/>
    <w:rsid w:val="0048237E"/>
    <w:rsid w:val="00487166"/>
    <w:rsid w:val="004A2FA8"/>
    <w:rsid w:val="004A5CD7"/>
    <w:rsid w:val="004A631F"/>
    <w:rsid w:val="004A7E93"/>
    <w:rsid w:val="004C4048"/>
    <w:rsid w:val="004D7AC0"/>
    <w:rsid w:val="004E2C88"/>
    <w:rsid w:val="004E70CF"/>
    <w:rsid w:val="004F4B0E"/>
    <w:rsid w:val="00517783"/>
    <w:rsid w:val="00520600"/>
    <w:rsid w:val="00532089"/>
    <w:rsid w:val="005547CA"/>
    <w:rsid w:val="005559ED"/>
    <w:rsid w:val="005565A0"/>
    <w:rsid w:val="00560FCF"/>
    <w:rsid w:val="00560FD9"/>
    <w:rsid w:val="00574AE9"/>
    <w:rsid w:val="00576A37"/>
    <w:rsid w:val="00586B4B"/>
    <w:rsid w:val="005A0BDA"/>
    <w:rsid w:val="005A13AE"/>
    <w:rsid w:val="005B3E63"/>
    <w:rsid w:val="005C0B08"/>
    <w:rsid w:val="005C3B4E"/>
    <w:rsid w:val="005D3B72"/>
    <w:rsid w:val="005D4961"/>
    <w:rsid w:val="005E1B10"/>
    <w:rsid w:val="005E65F1"/>
    <w:rsid w:val="005E7651"/>
    <w:rsid w:val="006036EC"/>
    <w:rsid w:val="006048C3"/>
    <w:rsid w:val="00607388"/>
    <w:rsid w:val="00621588"/>
    <w:rsid w:val="00625CA3"/>
    <w:rsid w:val="0063270F"/>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7993"/>
    <w:rsid w:val="00790212"/>
    <w:rsid w:val="00793264"/>
    <w:rsid w:val="007977EB"/>
    <w:rsid w:val="007A1ECF"/>
    <w:rsid w:val="007A23FD"/>
    <w:rsid w:val="007A4448"/>
    <w:rsid w:val="007A4A04"/>
    <w:rsid w:val="007A5C3E"/>
    <w:rsid w:val="007C5067"/>
    <w:rsid w:val="007C5687"/>
    <w:rsid w:val="007D38CF"/>
    <w:rsid w:val="007D4BC5"/>
    <w:rsid w:val="007D4F80"/>
    <w:rsid w:val="007E5208"/>
    <w:rsid w:val="007F5784"/>
    <w:rsid w:val="007F59F8"/>
    <w:rsid w:val="00800D55"/>
    <w:rsid w:val="0080305A"/>
    <w:rsid w:val="00811AE6"/>
    <w:rsid w:val="008140AB"/>
    <w:rsid w:val="00845F24"/>
    <w:rsid w:val="0084634B"/>
    <w:rsid w:val="00846C4E"/>
    <w:rsid w:val="00850BA4"/>
    <w:rsid w:val="00852896"/>
    <w:rsid w:val="00852E65"/>
    <w:rsid w:val="00874920"/>
    <w:rsid w:val="008776D6"/>
    <w:rsid w:val="0088219D"/>
    <w:rsid w:val="00887AAF"/>
    <w:rsid w:val="008923EE"/>
    <w:rsid w:val="008A001E"/>
    <w:rsid w:val="008A069D"/>
    <w:rsid w:val="008A129B"/>
    <w:rsid w:val="008B10AA"/>
    <w:rsid w:val="008B1374"/>
    <w:rsid w:val="008B365F"/>
    <w:rsid w:val="008B7128"/>
    <w:rsid w:val="008C1E36"/>
    <w:rsid w:val="008E59F1"/>
    <w:rsid w:val="008F0A57"/>
    <w:rsid w:val="008F2ED1"/>
    <w:rsid w:val="008F720A"/>
    <w:rsid w:val="00903E48"/>
    <w:rsid w:val="0090676E"/>
    <w:rsid w:val="00920DBD"/>
    <w:rsid w:val="0093269E"/>
    <w:rsid w:val="00933DDE"/>
    <w:rsid w:val="00954942"/>
    <w:rsid w:val="00960878"/>
    <w:rsid w:val="00961E7E"/>
    <w:rsid w:val="00971406"/>
    <w:rsid w:val="009757DF"/>
    <w:rsid w:val="009A26EA"/>
    <w:rsid w:val="009A7A3B"/>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4073"/>
    <w:rsid w:val="00AD2B01"/>
    <w:rsid w:val="00AD3765"/>
    <w:rsid w:val="00AE1443"/>
    <w:rsid w:val="00AF66DD"/>
    <w:rsid w:val="00B01FF4"/>
    <w:rsid w:val="00B12AD6"/>
    <w:rsid w:val="00B16290"/>
    <w:rsid w:val="00B17AA2"/>
    <w:rsid w:val="00B203DA"/>
    <w:rsid w:val="00B22D81"/>
    <w:rsid w:val="00B31D9D"/>
    <w:rsid w:val="00B35D40"/>
    <w:rsid w:val="00B417D4"/>
    <w:rsid w:val="00B5012B"/>
    <w:rsid w:val="00B518C9"/>
    <w:rsid w:val="00B56DC5"/>
    <w:rsid w:val="00B609BB"/>
    <w:rsid w:val="00B6140C"/>
    <w:rsid w:val="00B62C90"/>
    <w:rsid w:val="00B74D18"/>
    <w:rsid w:val="00B76E22"/>
    <w:rsid w:val="00B84F37"/>
    <w:rsid w:val="00B90BB4"/>
    <w:rsid w:val="00B9454C"/>
    <w:rsid w:val="00B97735"/>
    <w:rsid w:val="00BA33D2"/>
    <w:rsid w:val="00BA4FAE"/>
    <w:rsid w:val="00BA7DA9"/>
    <w:rsid w:val="00BC3DCE"/>
    <w:rsid w:val="00BD0A76"/>
    <w:rsid w:val="00BD13B3"/>
    <w:rsid w:val="00BD6D59"/>
    <w:rsid w:val="00BE0A8E"/>
    <w:rsid w:val="00BE54B3"/>
    <w:rsid w:val="00BF4B8A"/>
    <w:rsid w:val="00BF69F4"/>
    <w:rsid w:val="00C008B4"/>
    <w:rsid w:val="00C0422F"/>
    <w:rsid w:val="00C1318C"/>
    <w:rsid w:val="00C178B4"/>
    <w:rsid w:val="00C17ABD"/>
    <w:rsid w:val="00C26C67"/>
    <w:rsid w:val="00C351BC"/>
    <w:rsid w:val="00C54777"/>
    <w:rsid w:val="00C6005D"/>
    <w:rsid w:val="00C6788D"/>
    <w:rsid w:val="00C73CDB"/>
    <w:rsid w:val="00C821A5"/>
    <w:rsid w:val="00C9662A"/>
    <w:rsid w:val="00CB1912"/>
    <w:rsid w:val="00CB6673"/>
    <w:rsid w:val="00CD57F4"/>
    <w:rsid w:val="00D032F4"/>
    <w:rsid w:val="00D27336"/>
    <w:rsid w:val="00D43613"/>
    <w:rsid w:val="00D44E5F"/>
    <w:rsid w:val="00D508F7"/>
    <w:rsid w:val="00D56FF8"/>
    <w:rsid w:val="00D60502"/>
    <w:rsid w:val="00D6433F"/>
    <w:rsid w:val="00D664E2"/>
    <w:rsid w:val="00D66704"/>
    <w:rsid w:val="00D7076A"/>
    <w:rsid w:val="00D72442"/>
    <w:rsid w:val="00D7556E"/>
    <w:rsid w:val="00D768D9"/>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4F22"/>
    <w:rsid w:val="00EA5D3A"/>
    <w:rsid w:val="00EA637B"/>
    <w:rsid w:val="00EC6483"/>
    <w:rsid w:val="00EC725B"/>
    <w:rsid w:val="00EE45AC"/>
    <w:rsid w:val="00EF1F75"/>
    <w:rsid w:val="00F14ED2"/>
    <w:rsid w:val="00F23BF2"/>
    <w:rsid w:val="00F27BB3"/>
    <w:rsid w:val="00F47E37"/>
    <w:rsid w:val="00F53C93"/>
    <w:rsid w:val="00F57E76"/>
    <w:rsid w:val="00F83C17"/>
    <w:rsid w:val="00F923F1"/>
    <w:rsid w:val="00F94D46"/>
    <w:rsid w:val="00F96D7F"/>
    <w:rsid w:val="00FA584E"/>
    <w:rsid w:val="00FA6D2E"/>
    <w:rsid w:val="00FB2DAD"/>
    <w:rsid w:val="00FB583C"/>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BF69F4"/>
    <w:rPr>
      <w:rFonts w:ascii="Times New Roman" w:eastAsia="Times New Roman" w:hAnsi="Times New Roman" w:cs="Times New Roman"/>
    </w:rPr>
  </w:style>
  <w:style w:type="paragraph" w:styleId="NormalWeb">
    <w:name w:val="Normal (Web)"/>
    <w:basedOn w:val="Normal"/>
    <w:uiPriority w:val="99"/>
    <w:unhideWhenUsed/>
    <w:rsid w:val="00852E65"/>
    <w:pPr>
      <w:spacing w:before="100" w:beforeAutospacing="1" w:after="100" w:afterAutospacing="1" w:line="240" w:lineRule="auto"/>
      <w:jc w:val="left"/>
    </w:pPr>
    <w:rPr>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sv/our-work/opinions-information-reports/opinions/eu-fund-cohesion-agriculture-and-rural-fisheries-and-maritime-prosperity-and-security" TargetMode="External"/><Relationship Id="rId21" Type="http://schemas.openxmlformats.org/officeDocument/2006/relationships/hyperlink" Target="mailto:Antoni.TorrasEstruch@eesc.europa.eu" TargetMode="External"/><Relationship Id="rId42" Type="http://schemas.openxmlformats.org/officeDocument/2006/relationships/hyperlink" Target="mailto:Alice.Tetu@eesc.europa.eu" TargetMode="External"/><Relationship Id="rId47" Type="http://schemas.openxmlformats.org/officeDocument/2006/relationships/hyperlink" Target="https://www.eesc.europa.eu/sv/our-work/opinions-information-reports/opinions/apply-ai-strategy-strengthening-ai-continent" TargetMode="External"/><Relationship Id="rId63" Type="http://schemas.openxmlformats.org/officeDocument/2006/relationships/hyperlink" Target="mailto:Martine.Delanoy@eesc.europa.eu"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Gerald.Klec@eesc.europa.eu" TargetMode="External"/><Relationship Id="rId11" Type="http://schemas.openxmlformats.org/officeDocument/2006/relationships/image" Target="media/image1.jpeg"/><Relationship Id="rId24" Type="http://schemas.openxmlformats.org/officeDocument/2006/relationships/hyperlink" Target="https://www.eesc.europa.eu/sv/our-work/opinions-information-reports/opinions/multiannual-financial-framework-2028-2034" TargetMode="External"/><Relationship Id="rId32" Type="http://schemas.openxmlformats.org/officeDocument/2006/relationships/hyperlink" Target="https://www.eesc.europa.eu/sv/our-work/opinions-information-reports/opinions/proposal-regulation-erasmus" TargetMode="External"/><Relationship Id="rId37" Type="http://schemas.openxmlformats.org/officeDocument/2006/relationships/hyperlink" Target="https://eur-lex.europa.eu/legal-content/SV/TXT/?uri=CELEX%3A52019AE3047&amp;qid=1768437686704" TargetMode="External"/><Relationship Id="rId40" Type="http://schemas.openxmlformats.org/officeDocument/2006/relationships/hyperlink" Target="mailto:GiorgiaAndrea.Bordignon@eesc.europa.eu" TargetMode="External"/><Relationship Id="rId45" Type="http://schemas.openxmlformats.org/officeDocument/2006/relationships/hyperlink" Target="https://www.eesc.europa.eu/sv/our-work/opinions-information-reports/opinions/quantum-strategy" TargetMode="External"/><Relationship Id="rId53" Type="http://schemas.openxmlformats.org/officeDocument/2006/relationships/hyperlink" Target="https://www.eesc.europa.eu/sv/our-work/opinions-information-reports/opinions/amendment-market-stability-reserve-buildings-road-transport-and-additional-sectors" TargetMode="External"/><Relationship Id="rId58" Type="http://schemas.openxmlformats.org/officeDocument/2006/relationships/hyperlink" Target="mailto:Myrto.Kolyva@eesc.europa.eu" TargetMode="External"/><Relationship Id="rId66" Type="http://schemas.openxmlformats.org/officeDocument/2006/relationships/header" Target="header4.xml"/><Relationship Id="rId74" Type="http://schemas.openxmlformats.org/officeDocument/2006/relationships/customXml" Target="../customXml/item5.xml"/><Relationship Id="rId5" Type="http://schemas.openxmlformats.org/officeDocument/2006/relationships/numbering" Target="numbering.xml"/><Relationship Id="rId61" Type="http://schemas.openxmlformats.org/officeDocument/2006/relationships/hyperlink" Target="https://www.eesc.europa.eu/sv/our-work/opinions-information-reports/opinions/common-agricultural-policy-cap-post-2027"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sv/our-work/opinions-information-reports/opinions/euro-area-economic-policy-2026"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sv/our-work/opinions-information-reports/opinions/my-voice-my-choice-safe-and-accessible-abortion" TargetMode="External"/><Relationship Id="rId35" Type="http://schemas.openxmlformats.org/officeDocument/2006/relationships/hyperlink" Target="mailto:Bartek.Bednarowicz@eesc.europa.eu" TargetMode="External"/><Relationship Id="rId43" Type="http://schemas.openxmlformats.org/officeDocument/2006/relationships/hyperlink" Target="https://www.eesc.europa.eu/sv/our-work/opinions-information-reports/opinions/single-market-and-customs-programme-2028-2034" TargetMode="External"/><Relationship Id="rId48" Type="http://schemas.openxmlformats.org/officeDocument/2006/relationships/hyperlink" Target="mailto:Yousra.AsbouniElOuahabi@eesc.europa.eu" TargetMode="External"/><Relationship Id="rId56" Type="http://schemas.openxmlformats.org/officeDocument/2006/relationships/hyperlink" Target="mailto:Martine.Delanoy@eesc.europa.eu" TargetMode="External"/><Relationship Id="rId64" Type="http://schemas.openxmlformats.org/officeDocument/2006/relationships/hyperlink" Target="https://www.eesc.europa.eu/sv/our-work/opinions-information-reports/opinions/eu-medical-countermeasures-and-stockpiling-strategies" TargetMode="External"/><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eesc.europa.eu/sv/our-work/opinions-information-reports/opinions/france-inter-american-convention-protection-and-conservation-sea-turtl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esc.europa.eu/sv/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rald.Klec@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Yousra.AsbouniElOuahabi@eesc.europa.eu" TargetMode="External"/><Relationship Id="rId59" Type="http://schemas.openxmlformats.org/officeDocument/2006/relationships/hyperlink" Target="https://www.eesc.europa.eu/sv/our-work/opinions-information-reports/opinions/revision-common-fisheries-policy" TargetMode="External"/><Relationship Id="rId67" Type="http://schemas.openxmlformats.org/officeDocument/2006/relationships/header" Target="header5.xml"/><Relationship Id="rId20" Type="http://schemas.openxmlformats.org/officeDocument/2006/relationships/hyperlink" Target="https://www.eesc.europa.eu/sv/our-work/opinions-information-reports/opinions/eesc-contribution-eus-priorities-uncsw70" TargetMode="External"/><Relationship Id="rId41" Type="http://schemas.openxmlformats.org/officeDocument/2006/relationships/hyperlink" Target="https://www.eesc.europa.eu/en/our-work/opinions-information-reports/opinions/extension-interim-rules-online-child-sexual-abuse" TargetMode="External"/><Relationship Id="rId54" Type="http://schemas.openxmlformats.org/officeDocument/2006/relationships/hyperlink" Target="mailto:Gaizka.MaloElcoro-Iribe@eesc.europa.eu" TargetMode="External"/><Relationship Id="rId62" Type="http://schemas.openxmlformats.org/officeDocument/2006/relationships/hyperlink" Target="mailto:Arturo.Iniguez@eesc.europa.eu"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https://www.eesc.europa.eu/sv/our-work/opinions-information-reports/opinions/own-resources-2025-proposal" TargetMode="External"/><Relationship Id="rId36" Type="http://schemas.openxmlformats.org/officeDocument/2006/relationships/hyperlink" Target="https://www.eesc.europa.eu/sv/our-work/opinions-information-reports/opinions/bilateral-road-transport-agreement-between-austria-and-switzerland" TargetMode="External"/><Relationship Id="rId49" Type="http://schemas.openxmlformats.org/officeDocument/2006/relationships/hyperlink" Target="https://www.eesc.europa.eu/sv/our-work/opinions-information-reports/opinions/horizon-europe-0" TargetMode="External"/><Relationship Id="rId57" Type="http://schemas.openxmlformats.org/officeDocument/2006/relationships/hyperlink" Target="https://www.eesc.europa.eu/sv/our-work/opinions-information-reports/opinions/revision-common-market-organisation-cmo-regulation" TargetMode="External"/><Relationship Id="rId10" Type="http://schemas.openxmlformats.org/officeDocument/2006/relationships/endnotes" Target="endnotes.xml"/><Relationship Id="rId31" Type="http://schemas.openxmlformats.org/officeDocument/2006/relationships/hyperlink" Target="mailto:Antoni.TorrasEstruch@eesc.europa.eu" TargetMode="External"/><Relationship Id="rId44" Type="http://schemas.openxmlformats.org/officeDocument/2006/relationships/hyperlink" Target="mailto:Marco.Manfroni@eesc.europa.eu" TargetMode="External"/><Relationship Id="rId52" Type="http://schemas.openxmlformats.org/officeDocument/2006/relationships/hyperlink" Target="mailto:Arturo.Iniguez@eesc.europa.eu" TargetMode="External"/><Relationship Id="rId60" Type="http://schemas.openxmlformats.org/officeDocument/2006/relationships/hyperlink" Target="mailto:Arturo.Iniguez@eesc.europa.eu" TargetMode="External"/><Relationship Id="rId65" Type="http://schemas.openxmlformats.org/officeDocument/2006/relationships/hyperlink" Target="mailto:Laia.TomasVinardell@eesc.europa.e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https://www.eesc.europa.eu/sv/our-work/opinions-information-reports/opinions/connecting-europe-facility-2028-2034" TargetMode="External"/><Relationship Id="rId34" Type="http://schemas.openxmlformats.org/officeDocument/2006/relationships/hyperlink" Target="https://www.eesc.europa.eu/sv/our-work/opinions-information-reports/opinions/establishing-european-social-fund-part-national-and-regional-partnership-plan" TargetMode="External"/><Relationship Id="rId50" Type="http://schemas.openxmlformats.org/officeDocument/2006/relationships/hyperlink" Target="mailto:Jana.Valant@eesc.europa.eu" TargetMode="External"/><Relationship Id="rId55" Type="http://schemas.openxmlformats.org/officeDocument/2006/relationships/hyperlink" Target="https://www.eesc.europa.eu/sv/our-work/opinions-information-reports/opinions/amendment-data-protection-biocidal-products" TargetMode="External"/><Relationship Id="rId7" Type="http://schemas.openxmlformats.org/officeDocument/2006/relationships/settings" Target="setting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A6WAAD5KZT2Q-1415362569-3084</_dlc_DocId>
    <_dlc_DocIdUrl xmlns="1a33af13-4045-4f88-9d7b-618e30f79918">
      <Url>http://dm/eesc/2025/_layouts/15/DocIdRedir.aspx?ID=A6WAAD5KZT2Q-1415362569-3084</Url>
      <Description>A6WAAD5KZT2Q-1415362569-3084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Eklund Lisa</DisplayName>
        <AccountId>1570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3.xml><?xml version="1.0" encoding="utf-8"?>
<ds:datastoreItem xmlns:ds="http://schemas.openxmlformats.org/officeDocument/2006/customXml" ds:itemID="{DE9CF17D-B282-493B-A5C0-C98404CB0A46}"/>
</file>

<file path=customXml/itemProps4.xml><?xml version="1.0" encoding="utf-8"?>
<ds:datastoreItem xmlns:ds="http://schemas.openxmlformats.org/officeDocument/2006/customXml" ds:itemID="{812DCFD2-B6C9-4B84-883E-D601E5E47949}">
  <ds:schemaRefs>
    <ds:schemaRef ds:uri="http://schemas.openxmlformats.org/officeDocument/2006/bibliography"/>
  </ds:schemaRefs>
</ds:datastoreItem>
</file>

<file path=customXml/itemProps5.xml><?xml version="1.0" encoding="utf-8"?>
<ds:datastoreItem xmlns:ds="http://schemas.openxmlformats.org/officeDocument/2006/customXml" ds:itemID="{C6ACC748-4F3F-4828-A3AE-6592C066FAF3}"/>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7736</Words>
  <Characters>44101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 av yttranden - 602:a plenarsessionen - januari 2026</dc:title>
  <dc:subject>ADMIN</dc:subject>
  <dc:creator/>
  <cp:keywords>COR-EESC-2022-02583-00-00-ADMIN-TRA-EN</cp:keywords>
  <dc:description>Rapporteur:  - Original language: EN - Date of document: 20/05/2022 - Date of meeting:  - External documents:  - Administrator:  SUCIU Serban</dc:description>
  <cp:lastModifiedBy/>
  <cp:revision>25</cp:revision>
  <dcterms:created xsi:type="dcterms:W3CDTF">2026-02-05T14:19:00Z</dcterms:created>
  <dcterms:modified xsi:type="dcterms:W3CDTF">2026-02-06T11:16:00Z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f801ee86-b26d-499a-a196-4eda9249f5d9</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50;#HR|2f555653-ed1a-4fe6-8362-9082d95989e5;#47;#BG|1a1b3951-7821-4e6a-85f5-5673fc08bd2c;#46;#SK|46d9fce0-ef79-4f71-b89b-cd6aa82426b8;#42;#EL|6d4f4d51-af9b-4650-94b4-4276bee85c91;#41;#ET|ff6c3f4c-b02c-4c3c-ab07-2c37995a7a0a;#40;#DA|5d49c027-8956-412b-aa16-e85a0f96ad0e;#39;#LV|46f7e311-5d9f-4663-b433-18aeccb7ace7;#37;#HU|6b229040-c589-4408-b4c1-4285663d20a8;#36;#RO|feb747a2-64cd-4299-af12-4833ddc30497;#35;#FI|87606a43-d45f-42d6-b8c9-e1a3457db5b7;#34;#IT|0774613c-01ed-4e5d-a25d-11d2388de825;#33;#PT|50ccc04a-eadd-42ae-a0cb-acaf45f812ba;#31;#SL|98a412ae-eb01-49e9-ae3d-585a81724cfc;#30;#LT|a7ff5ce7-6123-4f68-865a-a57c31810414;#29;#CS|72f9705b-0217-4fd3-bea2-cbc7ed80e26e;#27;#NL|55c6556c-b4f4-441d-9acf-c498d4f838bd;#24;#PL|1e03da61-4678-4e07-b136-b5024ca9197b;#23;#DE|f6b31e5a-26fa-4935-b661-318e46daf27e;#19;#TCD|cd9d6eb6-3f4f-424a-b2d1-57c9d450eaaf;#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28;#SV|c2ed69e7-a339-43d7-8f22-d93680a92aa0</vt:lpwstr>
  </property>
  <property fmtid="{D5CDD505-2E9C-101B-9397-08002B2CF9AE}" pid="33" name="AvailableTranslations_0">
    <vt:lpwstr>SL|98a412ae-eb01-49e9-ae3d-585a81724cfc;DE|f6b31e5a-26fa-4935-b661-318e46daf27e;NL|55c6556c-b4f4-441d-9acf-c498d4f838bd;IT|0774613c-01ed-4e5d-a25d-11d2388de825;FR|d2afafd3-4c81-4f60-8f52-ee33f2f54ff3;HU|6b229040-c589-4408-b4c1-4285663d20a8;EN|f2175f21-25d7-44a3-96da-d6a61b075e1b;ET|ff6c3f4c-b02c-4c3c-ab07-2c37995a7a0a;FI|87606a43-d45f-42d6-b8c9-e1a3457db5b7;LV|46f7e311-5d9f-4663-b433-18aeccb7ace7;BG|1a1b3951-7821-4e6a-85f5-5673fc08bd2c;PT|50ccc04a-eadd-42ae-a0cb-acaf45f812ba;CS|72f9705b-0217-4fd3-bea2-cbc7ed80e26e;RO|feb747a2-64cd-4299-af12-4833ddc30497;LT|a7ff5ce7-6123-4f68-865a-a57c31810414;SK|46d9fce0-ef79-4f71-b89b-cd6aa82426b8;PL|1e03da61-4678-4e07-b136-b5024ca9197b;EL|6d4f4d51-af9b-4650-94b4-4276bee85c91;HR|2f555653-ed1a-4fe6-8362-9082d95989e5;ES|e7a6b05b-ae16-40c8-add9-68b64b03aeba;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