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078E0A5B" w:rsidR="004D7AC0" w:rsidRPr="0078418C" w:rsidRDefault="00491151" w:rsidP="004D7AC0">
      <w:pPr>
        <w:jc w:val="center"/>
      </w:pPr>
      <w:r w:rsidRPr="0078418C">
        <w:drawing>
          <wp:inline distT="0" distB="0" distL="0" distR="0" wp14:anchorId="663777A3" wp14:editId="69C00BB5">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78418C">
        <w:rPr>
          <w:sz w:val="20"/>
        </w:rPr>
        <mc:AlternateContent>
          <mc:Choice Requires="wps">
            <w:drawing>
              <wp:anchor distT="0" distB="0" distL="114300" distR="114300" simplePos="0" relativeHeight="251657216" behindDoc="1" locked="0" layoutInCell="0" allowOverlap="1" wp14:anchorId="4982DE48" wp14:editId="6F2FF23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v:textbox>
                <w10:wrap anchorx="page" anchory="page"/>
              </v:shape>
            </w:pict>
          </mc:Fallback>
        </mc:AlternateContent>
      </w:r>
    </w:p>
    <w:p w14:paraId="4982DD4E" w14:textId="77777777" w:rsidR="004D7AC0" w:rsidRPr="0078418C" w:rsidRDefault="004D7AC0" w:rsidP="004D7AC0"/>
    <w:p w14:paraId="4982DD4F" w14:textId="7ACD0126" w:rsidR="004D7AC0" w:rsidRPr="0078418C" w:rsidRDefault="004D7AC0" w:rsidP="004D7AC0">
      <w:pPr>
        <w:jc w:val="right"/>
      </w:pPr>
      <w:r w:rsidRPr="0078418C">
        <w:t>Brusel 6</w:t>
      </w:r>
      <w:r w:rsidR="0078418C">
        <w:t>. februára</w:t>
      </w:r>
      <w:r w:rsidRPr="0078418C">
        <w:t xml:space="preserve"> 2026</w:t>
      </w:r>
    </w:p>
    <w:p w14:paraId="4982DD50" w14:textId="77777777" w:rsidR="004D7AC0" w:rsidRPr="0078418C" w:rsidRDefault="004D7AC0" w:rsidP="004D7AC0"/>
    <w:p w14:paraId="4982DD51" w14:textId="77777777" w:rsidR="004D7AC0" w:rsidRPr="0078418C" w:rsidRDefault="004D7AC0" w:rsidP="004D7AC0"/>
    <w:p w14:paraId="4982DD52" w14:textId="77777777" w:rsidR="004D7AC0" w:rsidRPr="0078418C" w:rsidRDefault="004D7AC0" w:rsidP="004D7AC0"/>
    <w:tbl>
      <w:tblPr>
        <w:tblW w:w="0" w:type="auto"/>
        <w:tblLook w:val="04A0" w:firstRow="1" w:lastRow="0" w:firstColumn="1" w:lastColumn="0" w:noHBand="0" w:noVBand="1"/>
      </w:tblPr>
      <w:tblGrid>
        <w:gridCol w:w="9289"/>
      </w:tblGrid>
      <w:tr w:rsidR="004D7AC0" w:rsidRPr="0078418C" w14:paraId="4982DD59" w14:textId="77777777" w:rsidTr="00600C84">
        <w:tc>
          <w:tcPr>
            <w:tcW w:w="9289" w:type="dxa"/>
            <w:tcBorders>
              <w:bottom w:val="double" w:sz="4" w:space="0" w:color="auto"/>
            </w:tcBorders>
          </w:tcPr>
          <w:p w14:paraId="4982DD53" w14:textId="7C42E00D" w:rsidR="003066BE" w:rsidRPr="0078418C" w:rsidRDefault="00CD57F4" w:rsidP="00600C84">
            <w:pPr>
              <w:snapToGrid w:val="0"/>
              <w:jc w:val="center"/>
              <w:rPr>
                <w:b/>
                <w:sz w:val="32"/>
                <w:szCs w:val="32"/>
              </w:rPr>
            </w:pPr>
            <w:r w:rsidRPr="0078418C">
              <w:rPr>
                <w:b/>
                <w:sz w:val="32"/>
              </w:rPr>
              <w:t>602.</w:t>
            </w:r>
            <w:r w:rsidR="00632A92">
              <w:rPr>
                <w:b/>
                <w:sz w:val="32"/>
              </w:rPr>
              <w:t> </w:t>
            </w:r>
            <w:r w:rsidRPr="0078418C">
              <w:rPr>
                <w:b/>
                <w:sz w:val="32"/>
              </w:rPr>
              <w:t>PLENÁRNE ZASADNUTIE</w:t>
            </w:r>
          </w:p>
          <w:p w14:paraId="4982DD54" w14:textId="77777777" w:rsidR="003066BE" w:rsidRPr="0078418C" w:rsidRDefault="003066BE" w:rsidP="00600C84">
            <w:pPr>
              <w:snapToGrid w:val="0"/>
              <w:jc w:val="center"/>
              <w:rPr>
                <w:b/>
                <w:sz w:val="32"/>
                <w:szCs w:val="32"/>
              </w:rPr>
            </w:pPr>
          </w:p>
          <w:p w14:paraId="4982DD55" w14:textId="16293C36" w:rsidR="003066BE" w:rsidRPr="0078418C" w:rsidRDefault="00903E48" w:rsidP="00600C84">
            <w:pPr>
              <w:snapToGrid w:val="0"/>
              <w:jc w:val="center"/>
              <w:rPr>
                <w:b/>
                <w:sz w:val="32"/>
                <w:szCs w:val="32"/>
              </w:rPr>
            </w:pPr>
            <w:r w:rsidRPr="0078418C">
              <w:rPr>
                <w:b/>
                <w:sz w:val="32"/>
              </w:rPr>
              <w:t>21</w:t>
            </w:r>
            <w:r w:rsidR="0078418C">
              <w:rPr>
                <w:b/>
                <w:sz w:val="32"/>
              </w:rPr>
              <w:t>. a </w:t>
            </w:r>
            <w:r w:rsidRPr="0078418C">
              <w:rPr>
                <w:b/>
                <w:sz w:val="32"/>
              </w:rPr>
              <w:t>22</w:t>
            </w:r>
            <w:r w:rsidR="0078418C">
              <w:rPr>
                <w:b/>
                <w:sz w:val="32"/>
              </w:rPr>
              <w:t>. januára</w:t>
            </w:r>
            <w:r w:rsidRPr="0078418C">
              <w:rPr>
                <w:b/>
                <w:sz w:val="32"/>
              </w:rPr>
              <w:t xml:space="preserve"> 2026</w:t>
            </w:r>
          </w:p>
          <w:p w14:paraId="4982DD56" w14:textId="77777777" w:rsidR="003066BE" w:rsidRPr="0078418C" w:rsidRDefault="003066BE" w:rsidP="00600C84">
            <w:pPr>
              <w:snapToGrid w:val="0"/>
              <w:jc w:val="center"/>
              <w:rPr>
                <w:b/>
                <w:sz w:val="32"/>
                <w:szCs w:val="32"/>
              </w:rPr>
            </w:pPr>
          </w:p>
          <w:p w14:paraId="4982DD57" w14:textId="00517A29" w:rsidR="004D7AC0" w:rsidRPr="0078418C" w:rsidRDefault="00754027" w:rsidP="00600C84">
            <w:pPr>
              <w:snapToGrid w:val="0"/>
              <w:jc w:val="center"/>
              <w:rPr>
                <w:rFonts w:eastAsia="MS Mincho"/>
                <w:b/>
                <w:sz w:val="32"/>
                <w:szCs w:val="32"/>
              </w:rPr>
            </w:pPr>
            <w:r w:rsidRPr="0078418C">
              <w:rPr>
                <w:b/>
                <w:sz w:val="32"/>
              </w:rPr>
              <w:t>PREHĽAD PRIJATÝCH STANOVÍSK, UZNESENÍ, INFORMAČNÝCH A</w:t>
            </w:r>
            <w:r w:rsidR="0078418C">
              <w:rPr>
                <w:b/>
                <w:sz w:val="32"/>
              </w:rPr>
              <w:t> </w:t>
            </w:r>
            <w:r w:rsidRPr="0078418C">
              <w:rPr>
                <w:b/>
                <w:sz w:val="32"/>
              </w:rPr>
              <w:t>HODNOTIACICH SPRÁV</w:t>
            </w:r>
          </w:p>
          <w:p w14:paraId="4982DD58" w14:textId="77777777" w:rsidR="004D7AC0" w:rsidRPr="0078418C" w:rsidRDefault="004D7AC0" w:rsidP="00600C84">
            <w:pPr>
              <w:snapToGrid w:val="0"/>
            </w:pPr>
          </w:p>
        </w:tc>
      </w:tr>
      <w:tr w:rsidR="004D7AC0" w:rsidRPr="0078418C"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78418C" w:rsidRDefault="004D7AC0" w:rsidP="00600C84">
            <w:pPr>
              <w:snapToGrid w:val="0"/>
              <w:jc w:val="center"/>
            </w:pPr>
            <w:r w:rsidRPr="0078418C">
              <w:t>Tento dokument je dostupný vo všetkých úradných jazykoch Európskej únie</w:t>
            </w:r>
            <w:r w:rsidRPr="0078418C">
              <w:br/>
              <w:t>na webovom sídle EHSV:</w:t>
            </w:r>
            <w:r w:rsidRPr="0078418C">
              <w:br/>
            </w:r>
            <w:r w:rsidRPr="0078418C">
              <w:br/>
            </w:r>
            <w:hyperlink r:id="rId11" w:history="1">
              <w:r w:rsidRPr="0078418C">
                <w:rPr>
                  <w:rStyle w:val="Hyperlink"/>
                </w:rPr>
                <w:t>https://www.eesc.europa.eu/sk/our-work/opinions-information-reports/plenary-session-summaries</w:t>
              </w:r>
            </w:hyperlink>
          </w:p>
          <w:p w14:paraId="4982DD5B" w14:textId="77777777" w:rsidR="004D7AC0" w:rsidRPr="0078418C" w:rsidRDefault="004D7AC0" w:rsidP="00600C84">
            <w:pPr>
              <w:snapToGrid w:val="0"/>
              <w:jc w:val="center"/>
            </w:pPr>
          </w:p>
          <w:p w14:paraId="4982DD5C" w14:textId="77777777" w:rsidR="004D7AC0" w:rsidRPr="0078418C" w:rsidRDefault="004D7AC0" w:rsidP="00600C84">
            <w:pPr>
              <w:snapToGrid w:val="0"/>
              <w:jc w:val="center"/>
              <w:rPr>
                <w:rFonts w:eastAsia="SimSun"/>
              </w:rPr>
            </w:pPr>
          </w:p>
          <w:p w14:paraId="4982DD5D" w14:textId="77777777" w:rsidR="004D7AC0" w:rsidRPr="0078418C" w:rsidRDefault="004D7AC0" w:rsidP="00600C84">
            <w:pPr>
              <w:snapToGrid w:val="0"/>
              <w:jc w:val="center"/>
            </w:pPr>
            <w:r w:rsidRPr="0078418C">
              <w:t>Uvedené stanoviská možno nájsť on-line cez vyhľadávač EHSV:</w:t>
            </w:r>
            <w:r w:rsidRPr="0078418C">
              <w:br/>
            </w:r>
            <w:r w:rsidRPr="0078418C">
              <w:br/>
            </w:r>
            <w:hyperlink r:id="rId12" w:history="1">
              <w:r w:rsidRPr="0078418C">
                <w:rPr>
                  <w:rStyle w:val="Hyperlink"/>
                </w:rPr>
                <w:t>https://dmsearch.eesc.europa.eu/search/opinion</w:t>
              </w:r>
            </w:hyperlink>
          </w:p>
          <w:p w14:paraId="4982DD5E" w14:textId="77777777" w:rsidR="004D7AC0" w:rsidRPr="0078418C" w:rsidRDefault="004D7AC0" w:rsidP="00600C84">
            <w:pPr>
              <w:snapToGrid w:val="0"/>
              <w:jc w:val="center"/>
            </w:pPr>
          </w:p>
        </w:tc>
      </w:tr>
    </w:tbl>
    <w:p w14:paraId="4982DD60" w14:textId="77777777" w:rsidR="004D7AC0" w:rsidRPr="0078418C" w:rsidRDefault="004D7AC0" w:rsidP="004D7AC0"/>
    <w:p w14:paraId="4982DD61" w14:textId="77777777" w:rsidR="004D7AC0" w:rsidRPr="0078418C" w:rsidRDefault="004D7AC0" w:rsidP="004D7AC0"/>
    <w:p w14:paraId="4982DD62" w14:textId="77777777" w:rsidR="004D7AC0" w:rsidRPr="0078418C" w:rsidRDefault="004D7AC0" w:rsidP="004D7AC0">
      <w:pPr>
        <w:sectPr w:rsidR="004D7AC0" w:rsidRPr="0078418C" w:rsidSect="00CB6673">
          <w:footerReference w:type="default" r:id="rId13"/>
          <w:pgSz w:w="11907" w:h="16839"/>
          <w:pgMar w:top="1417" w:right="1417" w:bottom="1417" w:left="1417" w:header="709" w:footer="709" w:gutter="0"/>
          <w:pgNumType w:start="1"/>
          <w:cols w:space="708"/>
          <w:docGrid w:linePitch="360"/>
        </w:sectPr>
      </w:pPr>
    </w:p>
    <w:p w14:paraId="4982DD63" w14:textId="77777777" w:rsidR="004D7AC0" w:rsidRPr="0078418C" w:rsidRDefault="004D7AC0" w:rsidP="004D7AC0">
      <w:pPr>
        <w:rPr>
          <w:b/>
        </w:rPr>
      </w:pPr>
      <w:r w:rsidRPr="0078418C">
        <w:rPr>
          <w:b/>
        </w:rPr>
        <w:lastRenderedPageBreak/>
        <w:t>Obsah:</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rPr>
      </w:sdtEndPr>
      <w:sdtContent>
        <w:p w14:paraId="4982DD64" w14:textId="77777777" w:rsidR="004D7AC0" w:rsidRPr="0078418C" w:rsidRDefault="004D7AC0" w:rsidP="004D7AC0">
          <w:pPr>
            <w:pStyle w:val="TOCHeading"/>
            <w:rPr>
              <w:rFonts w:ascii="Times New Roman" w:hAnsi="Times New Roman" w:cs="Times New Roman"/>
              <w:color w:val="auto"/>
              <w:sz w:val="22"/>
              <w:szCs w:val="22"/>
            </w:rPr>
          </w:pPr>
        </w:p>
        <w:p w14:paraId="7DC766B4" w14:textId="6B2D3A13" w:rsidR="002D011C" w:rsidRDefault="004D7AC0">
          <w:pPr>
            <w:pStyle w:val="TOC1"/>
            <w:tabs>
              <w:tab w:val="left" w:pos="440"/>
              <w:tab w:val="right" w:leader="dot" w:pos="9063"/>
            </w:tabs>
            <w:rPr>
              <w:rFonts w:asciiTheme="minorHAnsi" w:eastAsiaTheme="minorEastAsia" w:hAnsiTheme="minorHAnsi" w:cstheme="minorBidi"/>
              <w:noProof/>
              <w:lang w:val="en-BE" w:eastAsia="en-BE"/>
            </w:rPr>
          </w:pPr>
          <w:r w:rsidRPr="0078418C">
            <w:fldChar w:fldCharType="begin"/>
          </w:r>
          <w:r w:rsidRPr="0078418C">
            <w:instrText xml:space="preserve"> TOC \o "1-3" \h \z \u </w:instrText>
          </w:r>
          <w:r w:rsidRPr="0078418C">
            <w:fldChar w:fldCharType="separate"/>
          </w:r>
          <w:hyperlink w:anchor="_Toc221265212" w:history="1">
            <w:r w:rsidR="002D011C" w:rsidRPr="00D30FEA">
              <w:rPr>
                <w:rStyle w:val="Hyperlink"/>
                <w:b/>
                <w:noProof/>
              </w:rPr>
              <w:t>1.</w:t>
            </w:r>
            <w:r w:rsidR="002D011C">
              <w:rPr>
                <w:rFonts w:asciiTheme="minorHAnsi" w:eastAsiaTheme="minorEastAsia" w:hAnsiTheme="minorHAnsi" w:cstheme="minorBidi"/>
                <w:noProof/>
                <w:lang w:val="en-BE" w:eastAsia="en-BE"/>
              </w:rPr>
              <w:tab/>
            </w:r>
            <w:r w:rsidR="002D011C" w:rsidRPr="00D30FEA">
              <w:rPr>
                <w:rStyle w:val="Hyperlink"/>
                <w:b/>
                <w:noProof/>
              </w:rPr>
              <w:t>UZNESENIE</w:t>
            </w:r>
            <w:r w:rsidR="002D011C">
              <w:rPr>
                <w:noProof/>
                <w:webHidden/>
              </w:rPr>
              <w:tab/>
            </w:r>
            <w:r w:rsidR="002D011C">
              <w:rPr>
                <w:noProof/>
                <w:webHidden/>
              </w:rPr>
              <w:fldChar w:fldCharType="begin"/>
            </w:r>
            <w:r w:rsidR="002D011C">
              <w:rPr>
                <w:noProof/>
                <w:webHidden/>
              </w:rPr>
              <w:instrText xml:space="preserve"> PAGEREF _Toc221265212 \h </w:instrText>
            </w:r>
            <w:r w:rsidR="002D011C">
              <w:rPr>
                <w:noProof/>
                <w:webHidden/>
              </w:rPr>
            </w:r>
            <w:r w:rsidR="002D011C">
              <w:rPr>
                <w:noProof/>
                <w:webHidden/>
              </w:rPr>
              <w:fldChar w:fldCharType="separate"/>
            </w:r>
            <w:r w:rsidR="002D011C">
              <w:rPr>
                <w:noProof/>
                <w:webHidden/>
              </w:rPr>
              <w:t>3</w:t>
            </w:r>
            <w:r w:rsidR="002D011C">
              <w:rPr>
                <w:noProof/>
                <w:webHidden/>
              </w:rPr>
              <w:fldChar w:fldCharType="end"/>
            </w:r>
          </w:hyperlink>
        </w:p>
        <w:p w14:paraId="6332355F" w14:textId="166F29D3" w:rsidR="002D011C" w:rsidRDefault="002D011C" w:rsidP="002D011C">
          <w:pPr>
            <w:pStyle w:val="TOC1"/>
            <w:tabs>
              <w:tab w:val="left" w:pos="440"/>
              <w:tab w:val="right" w:leader="dot" w:pos="9063"/>
            </w:tabs>
            <w:rPr>
              <w:rFonts w:asciiTheme="minorHAnsi" w:eastAsiaTheme="minorEastAsia" w:hAnsiTheme="minorHAnsi" w:cstheme="minorBidi"/>
              <w:noProof/>
              <w:lang w:val="en-BE" w:eastAsia="en-BE"/>
            </w:rPr>
          </w:pPr>
          <w:hyperlink w:anchor="_Toc221265213" w:history="1">
            <w:r w:rsidRPr="00D30FEA">
              <w:rPr>
                <w:rStyle w:val="Hyperlink"/>
                <w:b/>
                <w:noProof/>
                <w:spacing w:val="-4"/>
              </w:rPr>
              <w:t>2.</w:t>
            </w:r>
            <w:r>
              <w:rPr>
                <w:rFonts w:asciiTheme="minorHAnsi" w:eastAsiaTheme="minorEastAsia" w:hAnsiTheme="minorHAnsi" w:cstheme="minorBidi"/>
                <w:noProof/>
                <w:lang w:val="en-BE" w:eastAsia="en-BE"/>
              </w:rPr>
              <w:tab/>
            </w:r>
            <w:r w:rsidRPr="00D30FEA">
              <w:rPr>
                <w:rStyle w:val="Hyperlink"/>
                <w:b/>
                <w:noProof/>
                <w:spacing w:val="-4"/>
              </w:rPr>
              <w:t>HOSPODÁRSKA A MENOVÁ ÚNIA, HOSPODÁRSKA A SOCIÁLNA SÚDRŽNOSŤ</w:t>
            </w:r>
            <w:r>
              <w:rPr>
                <w:noProof/>
                <w:webHidden/>
              </w:rPr>
              <w:tab/>
            </w:r>
            <w:r>
              <w:rPr>
                <w:noProof/>
                <w:webHidden/>
              </w:rPr>
              <w:fldChar w:fldCharType="begin"/>
            </w:r>
            <w:r>
              <w:rPr>
                <w:noProof/>
                <w:webHidden/>
              </w:rPr>
              <w:instrText xml:space="preserve"> PAGEREF _Toc221265213 \h </w:instrText>
            </w:r>
            <w:r>
              <w:rPr>
                <w:noProof/>
                <w:webHidden/>
              </w:rPr>
            </w:r>
            <w:r>
              <w:rPr>
                <w:noProof/>
                <w:webHidden/>
              </w:rPr>
              <w:fldChar w:fldCharType="separate"/>
            </w:r>
            <w:r>
              <w:rPr>
                <w:noProof/>
                <w:webHidden/>
              </w:rPr>
              <w:t>4</w:t>
            </w:r>
            <w:r>
              <w:rPr>
                <w:noProof/>
                <w:webHidden/>
              </w:rPr>
              <w:fldChar w:fldCharType="end"/>
            </w:r>
          </w:hyperlink>
        </w:p>
        <w:p w14:paraId="18366D28" w14:textId="528DAE0D" w:rsidR="002D011C" w:rsidRDefault="002D011C">
          <w:pPr>
            <w:pStyle w:val="TOC1"/>
            <w:tabs>
              <w:tab w:val="left" w:pos="440"/>
              <w:tab w:val="right" w:leader="dot" w:pos="9063"/>
            </w:tabs>
            <w:rPr>
              <w:rFonts w:asciiTheme="minorHAnsi" w:eastAsiaTheme="minorEastAsia" w:hAnsiTheme="minorHAnsi" w:cstheme="minorBidi"/>
              <w:noProof/>
              <w:lang w:val="en-BE" w:eastAsia="en-BE"/>
            </w:rPr>
          </w:pPr>
          <w:hyperlink w:anchor="_Toc221265247" w:history="1">
            <w:r w:rsidRPr="00D30FEA">
              <w:rPr>
                <w:rStyle w:val="Hyperlink"/>
                <w:b/>
                <w:noProof/>
              </w:rPr>
              <w:t>3.</w:t>
            </w:r>
            <w:r>
              <w:rPr>
                <w:rFonts w:asciiTheme="minorHAnsi" w:eastAsiaTheme="minorEastAsia" w:hAnsiTheme="minorHAnsi" w:cstheme="minorBidi"/>
                <w:noProof/>
                <w:lang w:val="en-BE" w:eastAsia="en-BE"/>
              </w:rPr>
              <w:tab/>
            </w:r>
            <w:r w:rsidRPr="00D30FEA">
              <w:rPr>
                <w:rStyle w:val="Hyperlink"/>
                <w:b/>
                <w:noProof/>
              </w:rPr>
              <w:t>ZAMESTNANOSŤ, SOCIÁLNE VECI A OBČIANSTVO</w:t>
            </w:r>
            <w:r>
              <w:rPr>
                <w:noProof/>
                <w:webHidden/>
              </w:rPr>
              <w:tab/>
            </w:r>
            <w:r>
              <w:rPr>
                <w:noProof/>
                <w:webHidden/>
              </w:rPr>
              <w:fldChar w:fldCharType="begin"/>
            </w:r>
            <w:r>
              <w:rPr>
                <w:noProof/>
                <w:webHidden/>
              </w:rPr>
              <w:instrText xml:space="preserve"> PAGEREF _Toc221265247 \h </w:instrText>
            </w:r>
            <w:r>
              <w:rPr>
                <w:noProof/>
                <w:webHidden/>
              </w:rPr>
            </w:r>
            <w:r>
              <w:rPr>
                <w:noProof/>
                <w:webHidden/>
              </w:rPr>
              <w:fldChar w:fldCharType="separate"/>
            </w:r>
            <w:r>
              <w:rPr>
                <w:noProof/>
                <w:webHidden/>
              </w:rPr>
              <w:t>12</w:t>
            </w:r>
            <w:r>
              <w:rPr>
                <w:noProof/>
                <w:webHidden/>
              </w:rPr>
              <w:fldChar w:fldCharType="end"/>
            </w:r>
          </w:hyperlink>
        </w:p>
        <w:p w14:paraId="7B0663BB" w14:textId="5D2DCF1D" w:rsidR="002D011C" w:rsidRDefault="002D011C">
          <w:pPr>
            <w:pStyle w:val="TOC1"/>
            <w:tabs>
              <w:tab w:val="left" w:pos="440"/>
              <w:tab w:val="right" w:leader="dot" w:pos="9063"/>
            </w:tabs>
            <w:rPr>
              <w:rFonts w:asciiTheme="minorHAnsi" w:eastAsiaTheme="minorEastAsia" w:hAnsiTheme="minorHAnsi" w:cstheme="minorBidi"/>
              <w:noProof/>
              <w:lang w:val="en-BE" w:eastAsia="en-BE"/>
            </w:rPr>
          </w:pPr>
          <w:hyperlink w:anchor="_Toc221265248" w:history="1">
            <w:r w:rsidRPr="00D30FEA">
              <w:rPr>
                <w:rStyle w:val="Hyperlink"/>
                <w:b/>
                <w:noProof/>
              </w:rPr>
              <w:t>4.</w:t>
            </w:r>
            <w:r>
              <w:rPr>
                <w:rFonts w:asciiTheme="minorHAnsi" w:eastAsiaTheme="minorEastAsia" w:hAnsiTheme="minorHAnsi" w:cstheme="minorBidi"/>
                <w:noProof/>
                <w:lang w:val="en-BE" w:eastAsia="en-BE"/>
              </w:rPr>
              <w:tab/>
            </w:r>
            <w:r w:rsidRPr="00D30FEA">
              <w:rPr>
                <w:rStyle w:val="Hyperlink"/>
                <w:b/>
                <w:noProof/>
              </w:rPr>
              <w:t>DOPRAVA, ENERGETIKA, INFRAŠTRUKTÚRA A INFORMAČNÁ SPOLOČNOSŤ</w:t>
            </w:r>
            <w:r>
              <w:rPr>
                <w:noProof/>
                <w:webHidden/>
              </w:rPr>
              <w:tab/>
            </w:r>
            <w:r>
              <w:rPr>
                <w:noProof/>
                <w:webHidden/>
              </w:rPr>
              <w:fldChar w:fldCharType="begin"/>
            </w:r>
            <w:r>
              <w:rPr>
                <w:noProof/>
                <w:webHidden/>
              </w:rPr>
              <w:instrText xml:space="preserve"> PAGEREF _Toc221265248 \h </w:instrText>
            </w:r>
            <w:r>
              <w:rPr>
                <w:noProof/>
                <w:webHidden/>
              </w:rPr>
            </w:r>
            <w:r>
              <w:rPr>
                <w:noProof/>
                <w:webHidden/>
              </w:rPr>
              <w:fldChar w:fldCharType="separate"/>
            </w:r>
            <w:r>
              <w:rPr>
                <w:noProof/>
                <w:webHidden/>
              </w:rPr>
              <w:t>15</w:t>
            </w:r>
            <w:r>
              <w:rPr>
                <w:noProof/>
                <w:webHidden/>
              </w:rPr>
              <w:fldChar w:fldCharType="end"/>
            </w:r>
          </w:hyperlink>
        </w:p>
        <w:p w14:paraId="3F2CF2B9" w14:textId="6CC420B0" w:rsidR="002D011C" w:rsidRDefault="002D011C">
          <w:pPr>
            <w:pStyle w:val="TOC1"/>
            <w:tabs>
              <w:tab w:val="left" w:pos="440"/>
              <w:tab w:val="right" w:leader="dot" w:pos="9063"/>
            </w:tabs>
            <w:rPr>
              <w:rFonts w:asciiTheme="minorHAnsi" w:eastAsiaTheme="minorEastAsia" w:hAnsiTheme="minorHAnsi" w:cstheme="minorBidi"/>
              <w:noProof/>
              <w:lang w:val="en-BE" w:eastAsia="en-BE"/>
            </w:rPr>
          </w:pPr>
          <w:hyperlink w:anchor="_Toc221265249" w:history="1">
            <w:r w:rsidRPr="00D30FEA">
              <w:rPr>
                <w:rStyle w:val="Hyperlink"/>
                <w:b/>
                <w:noProof/>
              </w:rPr>
              <w:t>5.</w:t>
            </w:r>
            <w:r>
              <w:rPr>
                <w:rFonts w:asciiTheme="minorHAnsi" w:eastAsiaTheme="minorEastAsia" w:hAnsiTheme="minorHAnsi" w:cstheme="minorBidi"/>
                <w:noProof/>
                <w:lang w:val="en-BE" w:eastAsia="en-BE"/>
              </w:rPr>
              <w:tab/>
            </w:r>
            <w:r w:rsidRPr="00D30FEA">
              <w:rPr>
                <w:rStyle w:val="Hyperlink"/>
                <w:b/>
                <w:noProof/>
              </w:rPr>
              <w:t>JEDNOTNÝ TRH, VÝROBA A SPOTREBA</w:t>
            </w:r>
            <w:r>
              <w:rPr>
                <w:noProof/>
                <w:webHidden/>
              </w:rPr>
              <w:tab/>
            </w:r>
            <w:r>
              <w:rPr>
                <w:noProof/>
                <w:webHidden/>
              </w:rPr>
              <w:fldChar w:fldCharType="begin"/>
            </w:r>
            <w:r>
              <w:rPr>
                <w:noProof/>
                <w:webHidden/>
              </w:rPr>
              <w:instrText xml:space="preserve"> PAGEREF _Toc221265249 \h </w:instrText>
            </w:r>
            <w:r>
              <w:rPr>
                <w:noProof/>
                <w:webHidden/>
              </w:rPr>
            </w:r>
            <w:r>
              <w:rPr>
                <w:noProof/>
                <w:webHidden/>
              </w:rPr>
              <w:fldChar w:fldCharType="separate"/>
            </w:r>
            <w:r>
              <w:rPr>
                <w:noProof/>
                <w:webHidden/>
              </w:rPr>
              <w:t>17</w:t>
            </w:r>
            <w:r>
              <w:rPr>
                <w:noProof/>
                <w:webHidden/>
              </w:rPr>
              <w:fldChar w:fldCharType="end"/>
            </w:r>
          </w:hyperlink>
        </w:p>
        <w:p w14:paraId="4ACE908E" w14:textId="5EA28069" w:rsidR="002D011C" w:rsidRDefault="002D011C" w:rsidP="002D011C">
          <w:pPr>
            <w:pStyle w:val="TOC1"/>
            <w:tabs>
              <w:tab w:val="left" w:pos="440"/>
              <w:tab w:val="right" w:leader="dot" w:pos="9063"/>
            </w:tabs>
            <w:rPr>
              <w:rFonts w:asciiTheme="minorHAnsi" w:eastAsiaTheme="minorEastAsia" w:hAnsiTheme="minorHAnsi" w:cstheme="minorBidi"/>
              <w:noProof/>
              <w:lang w:val="en-BE" w:eastAsia="en-BE"/>
            </w:rPr>
          </w:pPr>
          <w:hyperlink w:anchor="_Toc221265250" w:history="1">
            <w:r w:rsidRPr="00D30FEA">
              <w:rPr>
                <w:rStyle w:val="Hyperlink"/>
                <w:b/>
                <w:noProof/>
              </w:rPr>
              <w:t>6.</w:t>
            </w:r>
            <w:r>
              <w:rPr>
                <w:rFonts w:asciiTheme="minorHAnsi" w:eastAsiaTheme="minorEastAsia" w:hAnsiTheme="minorHAnsi" w:cstheme="minorBidi"/>
                <w:noProof/>
                <w:lang w:val="en-BE" w:eastAsia="en-BE"/>
              </w:rPr>
              <w:tab/>
            </w:r>
            <w:r w:rsidRPr="00D30FEA">
              <w:rPr>
                <w:rStyle w:val="Hyperlink"/>
                <w:b/>
                <w:noProof/>
              </w:rPr>
              <w:t>POĽNOHOSPODÁRSTVO, ROZVOJ VIDIEKA, ŽIVOTNÉ PROSTREDIE</w:t>
            </w:r>
            <w:r>
              <w:rPr>
                <w:noProof/>
                <w:webHidden/>
              </w:rPr>
              <w:tab/>
            </w:r>
            <w:r>
              <w:rPr>
                <w:noProof/>
                <w:webHidden/>
              </w:rPr>
              <w:fldChar w:fldCharType="begin"/>
            </w:r>
            <w:r>
              <w:rPr>
                <w:noProof/>
                <w:webHidden/>
              </w:rPr>
              <w:instrText xml:space="preserve"> PAGEREF _Toc221265250 \h </w:instrText>
            </w:r>
            <w:r>
              <w:rPr>
                <w:noProof/>
                <w:webHidden/>
              </w:rPr>
            </w:r>
            <w:r>
              <w:rPr>
                <w:noProof/>
                <w:webHidden/>
              </w:rPr>
              <w:fldChar w:fldCharType="separate"/>
            </w:r>
            <w:r>
              <w:rPr>
                <w:noProof/>
                <w:webHidden/>
              </w:rPr>
              <w:t>22</w:t>
            </w:r>
            <w:r>
              <w:rPr>
                <w:noProof/>
                <w:webHidden/>
              </w:rPr>
              <w:fldChar w:fldCharType="end"/>
            </w:r>
          </w:hyperlink>
        </w:p>
        <w:p w14:paraId="718C6D3A" w14:textId="7D949EFE" w:rsidR="002D011C" w:rsidRDefault="002D011C">
          <w:pPr>
            <w:pStyle w:val="TOC1"/>
            <w:tabs>
              <w:tab w:val="left" w:pos="440"/>
              <w:tab w:val="right" w:leader="dot" w:pos="9063"/>
            </w:tabs>
            <w:rPr>
              <w:rFonts w:asciiTheme="minorHAnsi" w:eastAsiaTheme="minorEastAsia" w:hAnsiTheme="minorHAnsi" w:cstheme="minorBidi"/>
              <w:noProof/>
              <w:lang w:val="en-BE" w:eastAsia="en-BE"/>
            </w:rPr>
          </w:pPr>
          <w:hyperlink w:anchor="_Toc221265259" w:history="1">
            <w:r w:rsidRPr="00D30FEA">
              <w:rPr>
                <w:rStyle w:val="Hyperlink"/>
                <w:b/>
                <w:noProof/>
              </w:rPr>
              <w:t>7.</w:t>
            </w:r>
            <w:r>
              <w:rPr>
                <w:rFonts w:asciiTheme="minorHAnsi" w:eastAsiaTheme="minorEastAsia" w:hAnsiTheme="minorHAnsi" w:cstheme="minorBidi"/>
                <w:noProof/>
                <w:lang w:val="en-BE" w:eastAsia="en-BE"/>
              </w:rPr>
              <w:tab/>
            </w:r>
            <w:r w:rsidRPr="00D30FEA">
              <w:rPr>
                <w:rStyle w:val="Hyperlink"/>
                <w:b/>
                <w:noProof/>
              </w:rPr>
              <w:t>PORADNÁ KOMISIA PRE PRIEMYSELNÉ ZMENY</w:t>
            </w:r>
            <w:r>
              <w:rPr>
                <w:noProof/>
                <w:webHidden/>
              </w:rPr>
              <w:tab/>
            </w:r>
            <w:r>
              <w:rPr>
                <w:noProof/>
                <w:webHidden/>
              </w:rPr>
              <w:fldChar w:fldCharType="begin"/>
            </w:r>
            <w:r>
              <w:rPr>
                <w:noProof/>
                <w:webHidden/>
              </w:rPr>
              <w:instrText xml:space="preserve"> PAGEREF _Toc221265259 \h </w:instrText>
            </w:r>
            <w:r>
              <w:rPr>
                <w:noProof/>
                <w:webHidden/>
              </w:rPr>
            </w:r>
            <w:r>
              <w:rPr>
                <w:noProof/>
                <w:webHidden/>
              </w:rPr>
              <w:fldChar w:fldCharType="separate"/>
            </w:r>
            <w:r>
              <w:rPr>
                <w:noProof/>
                <w:webHidden/>
              </w:rPr>
              <w:t>29</w:t>
            </w:r>
            <w:r>
              <w:rPr>
                <w:noProof/>
                <w:webHidden/>
              </w:rPr>
              <w:fldChar w:fldCharType="end"/>
            </w:r>
          </w:hyperlink>
        </w:p>
        <w:p w14:paraId="4982DD6A" w14:textId="33473B83" w:rsidR="004D7AC0" w:rsidRPr="0078418C" w:rsidRDefault="004D7AC0" w:rsidP="004D7AC0">
          <w:r w:rsidRPr="0078418C">
            <w:rPr>
              <w:b/>
            </w:rPr>
            <w:fldChar w:fldCharType="end"/>
          </w:r>
        </w:p>
      </w:sdtContent>
    </w:sdt>
    <w:p w14:paraId="4982DD6B" w14:textId="77777777" w:rsidR="004D7AC0" w:rsidRPr="0078418C" w:rsidRDefault="004D7AC0" w:rsidP="004D7AC0"/>
    <w:p w14:paraId="4982DD6C" w14:textId="77777777" w:rsidR="004D7AC0" w:rsidRPr="0078418C" w:rsidRDefault="004D7AC0" w:rsidP="0078418C">
      <w:pPr>
        <w:spacing w:after="160" w:line="259" w:lineRule="auto"/>
        <w:ind w:left="567" w:hanging="567"/>
        <w:jc w:val="left"/>
      </w:pPr>
      <w:r w:rsidRPr="0078418C">
        <w:br w:type="page"/>
      </w:r>
    </w:p>
    <w:p w14:paraId="02059370" w14:textId="36D71A9C" w:rsidR="00145E70" w:rsidRPr="0078418C" w:rsidRDefault="0078418C" w:rsidP="004D7AC0">
      <w:pPr>
        <w:pStyle w:val="Heading1"/>
        <w:rPr>
          <w:b/>
        </w:rPr>
      </w:pPr>
      <w:bookmarkStart w:id="0" w:name="_Toc221265212"/>
      <w:r>
        <w:rPr>
          <w:b/>
        </w:rPr>
        <w:t>UZNESENIE</w:t>
      </w:r>
      <w:bookmarkEnd w:id="0"/>
    </w:p>
    <w:p w14:paraId="7ABE8773" w14:textId="77777777" w:rsidR="00790212" w:rsidRPr="00FE0A17" w:rsidRDefault="00790212" w:rsidP="00790212">
      <w:pPr>
        <w:rPr>
          <w:sz w:val="20"/>
          <w:szCs w:val="20"/>
        </w:rPr>
      </w:pPr>
    </w:p>
    <w:p w14:paraId="731FC81E" w14:textId="77777777" w:rsidR="0078418C" w:rsidRPr="0078418C" w:rsidRDefault="0078418C" w:rsidP="00517FF6">
      <w:pPr>
        <w:pStyle w:val="ListParagraph"/>
        <w:widowControl w:val="0"/>
        <w:numPr>
          <w:ilvl w:val="0"/>
          <w:numId w:val="11"/>
        </w:numPr>
        <w:ind w:left="567" w:hanging="567"/>
        <w:jc w:val="left"/>
        <w:rPr>
          <w:sz w:val="24"/>
          <w:szCs w:val="24"/>
        </w:rPr>
      </w:pPr>
      <w:hyperlink r:id="rId14" w:history="1">
        <w:r w:rsidRPr="00FE0A17">
          <w:rPr>
            <w:rStyle w:val="Hyperlink"/>
            <w:b/>
            <w:i/>
            <w:sz w:val="28"/>
            <w:szCs w:val="28"/>
          </w:rPr>
          <w:t>Príspevok EHSV k prioritám EÚ na 70. zasadnutí Komisie OSN pre postavenie žien</w:t>
        </w:r>
      </w:hyperlink>
    </w:p>
    <w:p w14:paraId="254D2215" w14:textId="77777777" w:rsidR="0078418C" w:rsidRPr="002954CC" w:rsidRDefault="0078418C" w:rsidP="0078418C">
      <w:pPr>
        <w:tabs>
          <w:tab w:val="center" w:pos="284"/>
        </w:tabs>
        <w:ind w:left="266" w:hanging="266"/>
        <w:rPr>
          <w:b/>
        </w:rPr>
      </w:pPr>
      <w:r w:rsidRPr="002954CC">
        <w:rPr>
          <w:noProof/>
          <w:sz w:val="20"/>
        </w:rPr>
        <mc:AlternateContent>
          <mc:Choice Requires="wps">
            <w:drawing>
              <wp:anchor distT="0" distB="0" distL="114300" distR="114300" simplePos="0" relativeHeight="251660288" behindDoc="1" locked="0" layoutInCell="0" allowOverlap="1" wp14:anchorId="5C86E3C5" wp14:editId="3DDCE504">
                <wp:simplePos x="0" y="0"/>
                <wp:positionH relativeFrom="page">
                  <wp:posOffset>6766560</wp:posOffset>
                </wp:positionH>
                <wp:positionV relativeFrom="page">
                  <wp:posOffset>10078113</wp:posOffset>
                </wp:positionV>
                <wp:extent cx="647700" cy="396240"/>
                <wp:effectExtent l="0" t="0" r="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BB56C" w14:textId="77777777" w:rsidR="0078418C" w:rsidRPr="00260E65" w:rsidRDefault="0078418C" w:rsidP="0078418C">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6E3C5" id="_x0000_s1027" type="#_x0000_t202" style="position:absolute;left:0;text-align:left;margin-left:532.8pt;margin-top:793.55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D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J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" o:allowincell="f" filled="f" stroked="f">
                <v:textbox>
                  <w:txbxContent>
                    <w:p w14:paraId="12CBB56C" w14:textId="77777777" w:rsidR="0078418C" w:rsidRPr="00260E65" w:rsidRDefault="0078418C" w:rsidP="0078418C">
                      <w:pPr>
                        <w:jc w:val="center"/>
                        <w:rPr>
                          <w:rFonts w:ascii="Arial" w:hAnsi="Arial" w:cs="Arial"/>
                          <w:b/>
                          <w:bCs/>
                          <w:sz w:val="48"/>
                        </w:rPr>
                      </w:pPr>
                      <w:r>
                        <w:rPr>
                          <w:rFonts w:ascii="Arial" w:hAnsi="Arial"/>
                          <w:b/>
                          <w:sz w:val="48"/>
                        </w:rPr>
                        <w:t>SK</w:t>
                      </w:r>
                    </w:p>
                  </w:txbxContent>
                </v:textbox>
                <w10:wrap anchorx="page" anchory="page"/>
              </v:shape>
            </w:pict>
          </mc:Fallback>
        </mc:AlternateContent>
      </w:r>
    </w:p>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559"/>
      </w:tblGrid>
      <w:tr w:rsidR="0078418C" w:rsidRPr="002954CC" w14:paraId="4968BD58" w14:textId="77777777" w:rsidTr="00C726D7">
        <w:trPr>
          <w:trHeight w:val="1044"/>
        </w:trPr>
        <w:tc>
          <w:tcPr>
            <w:tcW w:w="1951" w:type="dxa"/>
          </w:tcPr>
          <w:p w14:paraId="1B214AC9" w14:textId="77777777" w:rsidR="0078418C" w:rsidRPr="002954CC" w:rsidRDefault="0078418C" w:rsidP="00C726D7">
            <w:pPr>
              <w:tabs>
                <w:tab w:val="center" w:pos="284"/>
              </w:tabs>
              <w:ind w:left="266" w:hanging="266"/>
              <w:rPr>
                <w:b/>
              </w:rPr>
            </w:pPr>
            <w:r w:rsidRPr="002954CC">
              <w:rPr>
                <w:b/>
              </w:rPr>
              <w:t>Spravodajkyne:</w:t>
            </w:r>
          </w:p>
        </w:tc>
        <w:tc>
          <w:tcPr>
            <w:tcW w:w="7558" w:type="dxa"/>
          </w:tcPr>
          <w:p w14:paraId="673EBB9D" w14:textId="77777777" w:rsidR="0078418C" w:rsidRPr="002954CC" w:rsidRDefault="0078418C" w:rsidP="00C726D7">
            <w:pPr>
              <w:tabs>
                <w:tab w:val="center" w:pos="284"/>
              </w:tabs>
              <w:ind w:left="266" w:hanging="266"/>
              <w:rPr>
                <w:spacing w:val="-4"/>
              </w:rPr>
            </w:pPr>
            <w:proofErr w:type="spellStart"/>
            <w:r w:rsidRPr="002954CC">
              <w:rPr>
                <w:b/>
                <w:bCs/>
                <w:spacing w:val="-4"/>
              </w:rPr>
              <w:t>Christa</w:t>
            </w:r>
            <w:proofErr w:type="spellEnd"/>
            <w:r w:rsidRPr="002954CC">
              <w:rPr>
                <w:b/>
                <w:bCs/>
                <w:spacing w:val="-4"/>
              </w:rPr>
              <w:t xml:space="preserve"> SCHWENG</w:t>
            </w:r>
            <w:r w:rsidRPr="002954CC">
              <w:rPr>
                <w:spacing w:val="-4"/>
              </w:rPr>
              <w:t xml:space="preserve"> (skupina Zamestnávatelia</w:t>
            </w:r>
            <w:r>
              <w:rPr>
                <w:spacing w:val="-4"/>
              </w:rPr>
              <w:t> – </w:t>
            </w:r>
            <w:r w:rsidRPr="002954CC">
              <w:rPr>
                <w:spacing w:val="-4"/>
              </w:rPr>
              <w:t>AT)</w:t>
            </w:r>
          </w:p>
          <w:p w14:paraId="6CB05185" w14:textId="77777777" w:rsidR="0078418C" w:rsidRPr="002954CC" w:rsidRDefault="0078418C" w:rsidP="00C726D7">
            <w:pPr>
              <w:tabs>
                <w:tab w:val="center" w:pos="284"/>
              </w:tabs>
              <w:ind w:left="266" w:hanging="266"/>
              <w:rPr>
                <w:spacing w:val="-4"/>
              </w:rPr>
            </w:pPr>
            <w:proofErr w:type="spellStart"/>
            <w:r w:rsidRPr="002954CC">
              <w:rPr>
                <w:b/>
                <w:bCs/>
                <w:spacing w:val="-4"/>
              </w:rPr>
              <w:t>Giulia</w:t>
            </w:r>
            <w:proofErr w:type="spellEnd"/>
            <w:r w:rsidRPr="002954CC">
              <w:rPr>
                <w:b/>
                <w:bCs/>
                <w:spacing w:val="-4"/>
              </w:rPr>
              <w:t xml:space="preserve"> BARBUCCI</w:t>
            </w:r>
            <w:r w:rsidRPr="002954CC">
              <w:rPr>
                <w:spacing w:val="-4"/>
              </w:rPr>
              <w:t xml:space="preserve"> (skupina Pracovníci</w:t>
            </w:r>
            <w:r>
              <w:rPr>
                <w:spacing w:val="-4"/>
              </w:rPr>
              <w:t> – </w:t>
            </w:r>
            <w:r w:rsidRPr="002954CC">
              <w:rPr>
                <w:spacing w:val="-4"/>
              </w:rPr>
              <w:t>IT)</w:t>
            </w:r>
          </w:p>
          <w:p w14:paraId="43345334" w14:textId="77777777" w:rsidR="0078418C" w:rsidRPr="002954CC" w:rsidRDefault="0078418C" w:rsidP="00C726D7">
            <w:pPr>
              <w:tabs>
                <w:tab w:val="center" w:pos="284"/>
              </w:tabs>
              <w:ind w:left="266" w:hanging="266"/>
              <w:rPr>
                <w:spacing w:val="-4"/>
              </w:rPr>
            </w:pPr>
            <w:r w:rsidRPr="002954CC">
              <w:rPr>
                <w:b/>
                <w:bCs/>
                <w:spacing w:val="-4"/>
              </w:rPr>
              <w:t xml:space="preserve">Juliane </w:t>
            </w:r>
            <w:proofErr w:type="spellStart"/>
            <w:r w:rsidRPr="002954CC">
              <w:rPr>
                <w:b/>
                <w:bCs/>
                <w:spacing w:val="-4"/>
              </w:rPr>
              <w:t>Marie</w:t>
            </w:r>
            <w:proofErr w:type="spellEnd"/>
            <w:r w:rsidRPr="002954CC">
              <w:rPr>
                <w:b/>
                <w:bCs/>
                <w:spacing w:val="-4"/>
              </w:rPr>
              <w:t xml:space="preserve"> NEIIENDAM</w:t>
            </w:r>
            <w:r w:rsidRPr="002954CC">
              <w:rPr>
                <w:spacing w:val="-4"/>
              </w:rPr>
              <w:t xml:space="preserve"> (skupina Organizácie občianskej spoločnosti</w:t>
            </w:r>
            <w:r>
              <w:rPr>
                <w:spacing w:val="-4"/>
              </w:rPr>
              <w:t> – </w:t>
            </w:r>
            <w:r w:rsidRPr="002954CC">
              <w:rPr>
                <w:spacing w:val="-4"/>
              </w:rPr>
              <w:t>DK)</w:t>
            </w:r>
          </w:p>
        </w:tc>
      </w:tr>
      <w:tr w:rsidR="0078418C" w:rsidRPr="002954CC" w14:paraId="4A3B26B1" w14:textId="77777777" w:rsidTr="00C726D7">
        <w:trPr>
          <w:trHeight w:val="139"/>
        </w:trPr>
        <w:tc>
          <w:tcPr>
            <w:tcW w:w="9510" w:type="dxa"/>
            <w:gridSpan w:val="2"/>
          </w:tcPr>
          <w:p w14:paraId="5234AF6F" w14:textId="77777777" w:rsidR="0078418C" w:rsidRPr="002954CC" w:rsidRDefault="0078418C" w:rsidP="00C726D7">
            <w:pPr>
              <w:tabs>
                <w:tab w:val="center" w:pos="284"/>
              </w:tabs>
              <w:spacing w:line="160" w:lineRule="exact"/>
              <w:ind w:left="266" w:hanging="266"/>
            </w:pPr>
          </w:p>
        </w:tc>
      </w:tr>
      <w:tr w:rsidR="0078418C" w:rsidRPr="002954CC" w14:paraId="7065B716" w14:textId="77777777" w:rsidTr="00C726D7">
        <w:trPr>
          <w:trHeight w:val="258"/>
        </w:trPr>
        <w:tc>
          <w:tcPr>
            <w:tcW w:w="1951" w:type="dxa"/>
            <w:vMerge w:val="restart"/>
          </w:tcPr>
          <w:p w14:paraId="5A482752" w14:textId="77777777" w:rsidR="0078418C" w:rsidRPr="002954CC" w:rsidRDefault="0078418C" w:rsidP="00C726D7">
            <w:pPr>
              <w:tabs>
                <w:tab w:val="center" w:pos="0"/>
              </w:tabs>
              <w:rPr>
                <w:b/>
              </w:rPr>
            </w:pPr>
            <w:r w:rsidRPr="002954CC">
              <w:rPr>
                <w:b/>
              </w:rPr>
              <w:t xml:space="preserve">Referenčné dokumenty </w:t>
            </w:r>
          </w:p>
        </w:tc>
        <w:tc>
          <w:tcPr>
            <w:tcW w:w="7558" w:type="dxa"/>
          </w:tcPr>
          <w:p w14:paraId="1D195885" w14:textId="77777777" w:rsidR="0078418C" w:rsidRPr="002954CC" w:rsidRDefault="0078418C" w:rsidP="00C726D7">
            <w:pPr>
              <w:tabs>
                <w:tab w:val="center" w:pos="284"/>
              </w:tabs>
              <w:ind w:left="266" w:hanging="266"/>
            </w:pPr>
            <w:r w:rsidRPr="002954CC">
              <w:t>Uznesenie</w:t>
            </w:r>
          </w:p>
        </w:tc>
      </w:tr>
      <w:tr w:rsidR="0078418C" w:rsidRPr="002954CC" w14:paraId="383233B8" w14:textId="77777777" w:rsidTr="00C726D7">
        <w:trPr>
          <w:trHeight w:val="258"/>
        </w:trPr>
        <w:tc>
          <w:tcPr>
            <w:tcW w:w="1951" w:type="dxa"/>
            <w:vMerge/>
          </w:tcPr>
          <w:p w14:paraId="092DBFDB" w14:textId="77777777" w:rsidR="0078418C" w:rsidRPr="002954CC" w:rsidRDefault="0078418C" w:rsidP="00C726D7">
            <w:pPr>
              <w:tabs>
                <w:tab w:val="center" w:pos="284"/>
              </w:tabs>
              <w:ind w:left="266" w:hanging="266"/>
              <w:rPr>
                <w:b/>
              </w:rPr>
            </w:pPr>
          </w:p>
        </w:tc>
        <w:tc>
          <w:tcPr>
            <w:tcW w:w="7558" w:type="dxa"/>
          </w:tcPr>
          <w:p w14:paraId="3B25E796" w14:textId="77777777" w:rsidR="0078418C" w:rsidRPr="002954CC" w:rsidRDefault="0078418C" w:rsidP="00C726D7">
            <w:pPr>
              <w:tabs>
                <w:tab w:val="center" w:pos="284"/>
              </w:tabs>
              <w:ind w:left="266" w:hanging="266"/>
            </w:pPr>
            <w:r w:rsidRPr="002954CC">
              <w:t>EESC-2025-04173-00-00-RES</w:t>
            </w:r>
          </w:p>
        </w:tc>
      </w:tr>
    </w:tbl>
    <w:p w14:paraId="78F6E598" w14:textId="77777777" w:rsidR="0078418C" w:rsidRDefault="0078418C" w:rsidP="0078418C">
      <w:pPr>
        <w:keepNext/>
        <w:keepLines/>
        <w:tabs>
          <w:tab w:val="center" w:pos="284"/>
        </w:tabs>
        <w:ind w:left="266" w:hanging="266"/>
        <w:rPr>
          <w:b/>
        </w:rPr>
      </w:pPr>
    </w:p>
    <w:p w14:paraId="32D2EA8F" w14:textId="77777777" w:rsidR="0078418C" w:rsidRPr="002954CC" w:rsidRDefault="0078418C" w:rsidP="0078418C">
      <w:pPr>
        <w:keepNext/>
        <w:keepLines/>
        <w:tabs>
          <w:tab w:val="center" w:pos="284"/>
        </w:tabs>
        <w:ind w:left="266" w:hanging="266"/>
        <w:rPr>
          <w:b/>
        </w:rPr>
      </w:pPr>
      <w:r w:rsidRPr="002954CC">
        <w:rPr>
          <w:b/>
        </w:rPr>
        <w:t>Hlavné body</w:t>
      </w:r>
    </w:p>
    <w:p w14:paraId="607D50FB" w14:textId="77777777" w:rsidR="0078418C" w:rsidRPr="002954CC" w:rsidRDefault="0078418C" w:rsidP="0078418C">
      <w:pPr>
        <w:keepNext/>
        <w:keepLines/>
        <w:tabs>
          <w:tab w:val="center" w:pos="284"/>
        </w:tabs>
        <w:ind w:left="266" w:hanging="266"/>
        <w:rPr>
          <w:b/>
          <w:sz w:val="16"/>
          <w:szCs w:val="16"/>
        </w:rPr>
      </w:pPr>
    </w:p>
    <w:p w14:paraId="42988FA4" w14:textId="77777777" w:rsidR="0078418C" w:rsidRPr="002954CC" w:rsidRDefault="0078418C" w:rsidP="0078418C">
      <w:pPr>
        <w:rPr>
          <w:bCs/>
          <w:iCs/>
        </w:rPr>
      </w:pPr>
      <w:r w:rsidRPr="002954CC">
        <w:t>EHSV:</w:t>
      </w:r>
    </w:p>
    <w:p w14:paraId="71CB53FA" w14:textId="77777777" w:rsidR="0078418C" w:rsidRPr="002954CC" w:rsidRDefault="0078418C" w:rsidP="00B84A83">
      <w:pPr>
        <w:widowControl w:val="0"/>
        <w:numPr>
          <w:ilvl w:val="0"/>
          <w:numId w:val="32"/>
        </w:numPr>
        <w:overflowPunct w:val="0"/>
        <w:autoSpaceDE w:val="0"/>
        <w:autoSpaceDN w:val="0"/>
        <w:adjustRightInd w:val="0"/>
        <w:textAlignment w:val="baseline"/>
      </w:pPr>
      <w:r w:rsidRPr="002954CC">
        <w:t>opätovne potvrdzuje svoj dlhodobý záväzok týkajúci sa rodovej rovnosti, práv žien, právneho štátu ako základných pilierov demokracie, sociálnej spravodlivosti</w:t>
      </w:r>
      <w:r>
        <w:t xml:space="preserve"> a </w:t>
      </w:r>
      <w:r w:rsidRPr="002954CC">
        <w:t>inkluzívneho rastu, odstránenia všetkých foriem násilia páchaného na ženách</w:t>
      </w:r>
      <w:r>
        <w:t xml:space="preserve"> a </w:t>
      </w:r>
      <w:r w:rsidRPr="002954CC">
        <w:t>dievčatách</w:t>
      </w:r>
      <w:r>
        <w:t xml:space="preserve"> a </w:t>
      </w:r>
      <w:r w:rsidRPr="002954CC">
        <w:t>plnej</w:t>
      </w:r>
      <w:r>
        <w:t xml:space="preserve"> a </w:t>
      </w:r>
      <w:r w:rsidRPr="002954CC">
        <w:t>účinnej účasti žien na hospodárskom, politickom</w:t>
      </w:r>
      <w:r>
        <w:t xml:space="preserve"> a </w:t>
      </w:r>
      <w:r w:rsidRPr="002954CC">
        <w:t>sociálnom živote;</w:t>
      </w:r>
    </w:p>
    <w:p w14:paraId="20619003" w14:textId="77777777" w:rsidR="0078418C" w:rsidRPr="002954CC" w:rsidRDefault="0078418C" w:rsidP="00B84A83">
      <w:pPr>
        <w:widowControl w:val="0"/>
        <w:numPr>
          <w:ilvl w:val="0"/>
          <w:numId w:val="32"/>
        </w:numPr>
        <w:overflowPunct w:val="0"/>
        <w:autoSpaceDE w:val="0"/>
        <w:autoSpaceDN w:val="0"/>
        <w:adjustRightInd w:val="0"/>
        <w:textAlignment w:val="baseline"/>
      </w:pPr>
      <w:r w:rsidRPr="002954CC">
        <w:t xml:space="preserve">zdôrazňuje, že </w:t>
      </w:r>
      <w:r w:rsidRPr="002954CC">
        <w:rPr>
          <w:b/>
          <w:bCs/>
        </w:rPr>
        <w:t>prístup</w:t>
      </w:r>
      <w:r>
        <w:rPr>
          <w:b/>
          <w:bCs/>
        </w:rPr>
        <w:t xml:space="preserve"> k </w:t>
      </w:r>
      <w:r w:rsidRPr="002954CC">
        <w:rPr>
          <w:b/>
          <w:bCs/>
        </w:rPr>
        <w:t>spravodlivosti</w:t>
      </w:r>
      <w:r w:rsidRPr="002954CC">
        <w:t xml:space="preserve"> je ako taký základným ľudským právom</w:t>
      </w:r>
      <w:r>
        <w:t xml:space="preserve"> a </w:t>
      </w:r>
      <w:r w:rsidRPr="002954CC">
        <w:t>predpokladom uplatňovania ďalších ľudských práv, ako je rodová rovnosť</w:t>
      </w:r>
      <w:r>
        <w:t xml:space="preserve"> a </w:t>
      </w:r>
      <w:r w:rsidRPr="002954CC">
        <w:t xml:space="preserve">že jeho zabezpečenie si vyžaduje: </w:t>
      </w:r>
      <w:r w:rsidRPr="002954CC">
        <w:rPr>
          <w:b/>
          <w:bCs/>
        </w:rPr>
        <w:t>odstránenie diskriminačných zákonov, politík</w:t>
      </w:r>
      <w:r>
        <w:rPr>
          <w:b/>
          <w:bCs/>
        </w:rPr>
        <w:t xml:space="preserve"> a </w:t>
      </w:r>
      <w:r w:rsidRPr="002954CC">
        <w:rPr>
          <w:b/>
          <w:bCs/>
        </w:rPr>
        <w:t>postupov, posilnenie rodovo responzívnych justičných systémov, prístupnú, cenovo dostupnú</w:t>
      </w:r>
      <w:r>
        <w:rPr>
          <w:b/>
          <w:bCs/>
        </w:rPr>
        <w:t xml:space="preserve"> a </w:t>
      </w:r>
      <w:r w:rsidRPr="002954CC">
        <w:rPr>
          <w:b/>
          <w:bCs/>
        </w:rPr>
        <w:t>kvalitnú právnu pomoc</w:t>
      </w:r>
      <w:r>
        <w:rPr>
          <w:b/>
          <w:bCs/>
        </w:rPr>
        <w:t xml:space="preserve"> a </w:t>
      </w:r>
      <w:r w:rsidRPr="002954CC">
        <w:rPr>
          <w:b/>
          <w:bCs/>
        </w:rPr>
        <w:t>právne zastúpenie, ochranu, bezpečnosť</w:t>
      </w:r>
      <w:r>
        <w:rPr>
          <w:b/>
          <w:bCs/>
        </w:rPr>
        <w:t xml:space="preserve"> a </w:t>
      </w:r>
      <w:r w:rsidRPr="002954CC">
        <w:rPr>
          <w:b/>
          <w:bCs/>
        </w:rPr>
        <w:t>dôvernosť</w:t>
      </w:r>
      <w:r w:rsidRPr="002954CC">
        <w:t xml:space="preserve"> pre osoby, ktoré prežili násilie, </w:t>
      </w:r>
      <w:r w:rsidRPr="002954CC">
        <w:rPr>
          <w:b/>
          <w:bCs/>
        </w:rPr>
        <w:t>digitálny prístup</w:t>
      </w:r>
      <w:r>
        <w:rPr>
          <w:b/>
          <w:bCs/>
        </w:rPr>
        <w:t xml:space="preserve"> k </w:t>
      </w:r>
      <w:r w:rsidRPr="002954CC">
        <w:rPr>
          <w:b/>
          <w:bCs/>
        </w:rPr>
        <w:t>právnym predpisom, odstránenie sociálno-ekonomických prekážok</w:t>
      </w:r>
      <w:r>
        <w:t xml:space="preserve"> a </w:t>
      </w:r>
      <w:r w:rsidRPr="002954CC">
        <w:t>primerane financované národné akčné plány prístupu</w:t>
      </w:r>
      <w:r>
        <w:t xml:space="preserve"> k </w:t>
      </w:r>
      <w:r w:rsidRPr="002954CC">
        <w:t>spravodlivosti, ktoré zahŕňajú rodovú rovnosť;</w:t>
      </w:r>
    </w:p>
    <w:p w14:paraId="59DE9609" w14:textId="77777777" w:rsidR="0078418C" w:rsidRPr="002954CC" w:rsidRDefault="0078418C" w:rsidP="00B84A83">
      <w:pPr>
        <w:widowControl w:val="0"/>
        <w:numPr>
          <w:ilvl w:val="0"/>
          <w:numId w:val="32"/>
        </w:numPr>
        <w:overflowPunct w:val="0"/>
        <w:autoSpaceDE w:val="0"/>
        <w:autoSpaceDN w:val="0"/>
        <w:adjustRightInd w:val="0"/>
        <w:textAlignment w:val="baseline"/>
      </w:pPr>
      <w:r w:rsidRPr="002954CC">
        <w:t>pokiaľ ide</w:t>
      </w:r>
      <w:r>
        <w:t xml:space="preserve"> o </w:t>
      </w:r>
      <w:r w:rsidRPr="002954CC">
        <w:rPr>
          <w:b/>
          <w:bCs/>
        </w:rPr>
        <w:t>účasť na verejnom živote</w:t>
      </w:r>
      <w:r>
        <w:rPr>
          <w:b/>
          <w:bCs/>
        </w:rPr>
        <w:t xml:space="preserve"> a </w:t>
      </w:r>
      <w:r w:rsidRPr="002954CC">
        <w:rPr>
          <w:b/>
          <w:bCs/>
        </w:rPr>
        <w:t>odstránenie násilia</w:t>
      </w:r>
      <w:r w:rsidRPr="002954CC">
        <w:t xml:space="preserve">, opakuje, že je potrebné zabezpečiť </w:t>
      </w:r>
      <w:r w:rsidRPr="002954CC">
        <w:rPr>
          <w:b/>
          <w:bCs/>
        </w:rPr>
        <w:t>rovnaké zastúpenie žien</w:t>
      </w:r>
      <w:r>
        <w:t xml:space="preserve"> v </w:t>
      </w:r>
      <w:r w:rsidRPr="002954CC">
        <w:t>politickom, hospodárskom</w:t>
      </w:r>
      <w:r>
        <w:t xml:space="preserve"> a </w:t>
      </w:r>
      <w:r w:rsidRPr="002954CC">
        <w:t xml:space="preserve">verejnom rozhodovaní, </w:t>
      </w:r>
      <w:r w:rsidRPr="002954CC">
        <w:rPr>
          <w:b/>
          <w:bCs/>
        </w:rPr>
        <w:t>nulovú toleranciu rodovo motivovaného násilia</w:t>
      </w:r>
      <w:r w:rsidRPr="002954CC">
        <w:t>,</w:t>
      </w:r>
      <w:r w:rsidRPr="002954CC">
        <w:rPr>
          <w:b/>
          <w:bCs/>
        </w:rPr>
        <w:t xml:space="preserve"> podporu</w:t>
      </w:r>
      <w:r>
        <w:rPr>
          <w:b/>
          <w:bCs/>
        </w:rPr>
        <w:t xml:space="preserve"> a </w:t>
      </w:r>
      <w:r w:rsidRPr="002954CC">
        <w:rPr>
          <w:b/>
          <w:bCs/>
        </w:rPr>
        <w:t>ochranu obhajkýň ľudských práv</w:t>
      </w:r>
      <w:r>
        <w:rPr>
          <w:b/>
          <w:bCs/>
        </w:rPr>
        <w:t xml:space="preserve"> a </w:t>
      </w:r>
      <w:r w:rsidRPr="002954CC">
        <w:rPr>
          <w:b/>
          <w:bCs/>
        </w:rPr>
        <w:t>organizácií občianskej spoločnosti</w:t>
      </w:r>
      <w:r w:rsidRPr="002954CC">
        <w:t xml:space="preserve">, podporu </w:t>
      </w:r>
      <w:r w:rsidRPr="002954CC">
        <w:rPr>
          <w:b/>
          <w:bCs/>
        </w:rPr>
        <w:t>bezpečných, inkluzívnych</w:t>
      </w:r>
      <w:r>
        <w:rPr>
          <w:b/>
          <w:bCs/>
        </w:rPr>
        <w:t xml:space="preserve"> a </w:t>
      </w:r>
      <w:r w:rsidRPr="002954CC">
        <w:rPr>
          <w:b/>
          <w:bCs/>
        </w:rPr>
        <w:t>demokratických občianskych priestorov</w:t>
      </w:r>
      <w:r>
        <w:t xml:space="preserve"> a </w:t>
      </w:r>
      <w:r w:rsidRPr="002954CC">
        <w:t xml:space="preserve">podporu </w:t>
      </w:r>
      <w:r w:rsidRPr="002954CC">
        <w:rPr>
          <w:b/>
          <w:bCs/>
        </w:rPr>
        <w:t>prierezových prístupov</w:t>
      </w:r>
      <w:r>
        <w:rPr>
          <w:b/>
          <w:bCs/>
        </w:rPr>
        <w:t xml:space="preserve"> a </w:t>
      </w:r>
      <w:r w:rsidRPr="002954CC">
        <w:rPr>
          <w:b/>
          <w:bCs/>
        </w:rPr>
        <w:t>boja proti viacnásobným</w:t>
      </w:r>
      <w:r>
        <w:rPr>
          <w:b/>
          <w:bCs/>
        </w:rPr>
        <w:t xml:space="preserve"> a </w:t>
      </w:r>
      <w:r w:rsidRPr="002954CC">
        <w:rPr>
          <w:b/>
          <w:bCs/>
        </w:rPr>
        <w:t>prekrývajúcim sa formám diskriminácie</w:t>
      </w:r>
      <w:r w:rsidRPr="002954CC">
        <w:t>;</w:t>
      </w:r>
    </w:p>
    <w:p w14:paraId="4B2EB408" w14:textId="77777777" w:rsidR="0078418C" w:rsidRPr="002954CC" w:rsidRDefault="0078418C" w:rsidP="00B84A83">
      <w:pPr>
        <w:widowControl w:val="0"/>
        <w:numPr>
          <w:ilvl w:val="0"/>
          <w:numId w:val="32"/>
        </w:numPr>
        <w:overflowPunct w:val="0"/>
        <w:autoSpaceDE w:val="0"/>
        <w:autoSpaceDN w:val="0"/>
        <w:adjustRightInd w:val="0"/>
        <w:textAlignment w:val="baseline"/>
        <w:rPr>
          <w:spacing w:val="-2"/>
        </w:rPr>
      </w:pPr>
      <w:r w:rsidRPr="002954CC">
        <w:rPr>
          <w:spacing w:val="-2"/>
        </w:rPr>
        <w:t xml:space="preserve">sa zaväzuje prispieť k plneniu cieľov 70. zasadnutia CSW70 týmito opatreniami: </w:t>
      </w:r>
      <w:r w:rsidRPr="002954CC">
        <w:rPr>
          <w:b/>
          <w:bCs/>
          <w:spacing w:val="-2"/>
        </w:rPr>
        <w:t>podpora štruktúrovaného sociálneho a občianskeho dialógu</w:t>
      </w:r>
      <w:r w:rsidRPr="002954CC">
        <w:rPr>
          <w:spacing w:val="-2"/>
        </w:rPr>
        <w:t xml:space="preserve"> s cieľom </w:t>
      </w:r>
      <w:r w:rsidRPr="002954CC">
        <w:rPr>
          <w:b/>
          <w:bCs/>
          <w:spacing w:val="-2"/>
        </w:rPr>
        <w:t>presadzovať rodovo responzívne reformy súdnictva</w:t>
      </w:r>
      <w:r w:rsidRPr="002954CC">
        <w:rPr>
          <w:spacing w:val="-2"/>
        </w:rPr>
        <w:t xml:space="preserve">, </w:t>
      </w:r>
      <w:r w:rsidRPr="002954CC">
        <w:rPr>
          <w:b/>
          <w:bCs/>
          <w:spacing w:val="-2"/>
        </w:rPr>
        <w:t>presadzovanie uplatňovania hľadiska rodovej rovnosti a rodového rozpočtovania</w:t>
      </w:r>
      <w:r w:rsidRPr="002954CC">
        <w:rPr>
          <w:spacing w:val="-2"/>
        </w:rPr>
        <w:t xml:space="preserve">, </w:t>
      </w:r>
      <w:r w:rsidRPr="002954CC">
        <w:rPr>
          <w:b/>
          <w:bCs/>
          <w:spacing w:val="-2"/>
        </w:rPr>
        <w:t>podpora zvyšovania informovanosti, vzdelávania a prevencie</w:t>
      </w:r>
      <w:r w:rsidRPr="002954CC">
        <w:rPr>
          <w:spacing w:val="-2"/>
        </w:rPr>
        <w:t>, a to aj v súvislosti so zákonnými právami, digitálnou bezpečnosťou a odstraňovaním stereotypov, a </w:t>
      </w:r>
      <w:r w:rsidRPr="002954CC">
        <w:rPr>
          <w:b/>
          <w:bCs/>
          <w:spacing w:val="-2"/>
        </w:rPr>
        <w:t>podpora spolupráce medzi inštitúciami EÚ, členskými štátmi, sociálnymi partnermi a občianskou spoločnosťou</w:t>
      </w:r>
      <w:r w:rsidRPr="002954CC">
        <w:rPr>
          <w:spacing w:val="-2"/>
        </w:rPr>
        <w:t xml:space="preserve"> s cieľom zabezpečiť koordinované celospoločenské prístupy.</w:t>
      </w:r>
    </w:p>
    <w:p w14:paraId="59BD6BCC" w14:textId="77777777" w:rsidR="0078418C" w:rsidRPr="002954CC" w:rsidRDefault="0078418C" w:rsidP="0078418C">
      <w:pPr>
        <w:widowControl w:val="0"/>
        <w:ind w:left="709" w:hanging="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8418C" w:rsidRPr="002954CC" w14:paraId="1EB5F9F3" w14:textId="77777777" w:rsidTr="00C726D7">
        <w:tc>
          <w:tcPr>
            <w:tcW w:w="1418" w:type="dxa"/>
          </w:tcPr>
          <w:p w14:paraId="52DD6998" w14:textId="77777777" w:rsidR="0078418C" w:rsidRPr="002954CC" w:rsidRDefault="0078418C" w:rsidP="00C726D7">
            <w:pPr>
              <w:spacing w:line="240" w:lineRule="auto"/>
              <w:rPr>
                <w:i/>
              </w:rPr>
            </w:pPr>
            <w:r w:rsidRPr="002954CC">
              <w:rPr>
                <w:b/>
                <w:i/>
              </w:rPr>
              <w:t>Kontakt</w:t>
            </w:r>
          </w:p>
        </w:tc>
        <w:tc>
          <w:tcPr>
            <w:tcW w:w="5670" w:type="dxa"/>
          </w:tcPr>
          <w:p w14:paraId="1328C90F" w14:textId="77777777" w:rsidR="0078418C" w:rsidRPr="002954CC" w:rsidRDefault="0078418C" w:rsidP="00C726D7">
            <w:pPr>
              <w:spacing w:line="240" w:lineRule="auto"/>
              <w:rPr>
                <w:i/>
              </w:rPr>
            </w:pPr>
            <w:proofErr w:type="spellStart"/>
            <w:r w:rsidRPr="002954CC">
              <w:rPr>
                <w:i/>
              </w:rPr>
              <w:t>Antoni</w:t>
            </w:r>
            <w:proofErr w:type="spellEnd"/>
            <w:r w:rsidRPr="002954CC">
              <w:rPr>
                <w:i/>
              </w:rPr>
              <w:t xml:space="preserve"> TORRAS ESTRUCH</w:t>
            </w:r>
          </w:p>
        </w:tc>
      </w:tr>
      <w:tr w:rsidR="0078418C" w:rsidRPr="002954CC" w14:paraId="66CFB0B4" w14:textId="77777777" w:rsidTr="00C726D7">
        <w:tc>
          <w:tcPr>
            <w:tcW w:w="1418" w:type="dxa"/>
          </w:tcPr>
          <w:p w14:paraId="4642AD47" w14:textId="77777777" w:rsidR="0078418C" w:rsidRPr="002954CC" w:rsidRDefault="0078418C" w:rsidP="00C726D7">
            <w:pPr>
              <w:spacing w:line="240" w:lineRule="auto"/>
              <w:rPr>
                <w:i/>
              </w:rPr>
            </w:pPr>
            <w:r w:rsidRPr="002954CC">
              <w:rPr>
                <w:i/>
              </w:rPr>
              <w:t>Tel.:</w:t>
            </w:r>
          </w:p>
        </w:tc>
        <w:tc>
          <w:tcPr>
            <w:tcW w:w="5670" w:type="dxa"/>
          </w:tcPr>
          <w:p w14:paraId="06FE5A02" w14:textId="77777777" w:rsidR="0078418C" w:rsidRPr="002954CC" w:rsidRDefault="0078418C" w:rsidP="00C726D7">
            <w:pPr>
              <w:spacing w:line="240" w:lineRule="auto"/>
              <w:rPr>
                <w:i/>
              </w:rPr>
            </w:pPr>
            <w:r w:rsidRPr="002954CC">
              <w:rPr>
                <w:i/>
              </w:rPr>
              <w:t>+32</w:t>
            </w:r>
            <w:r>
              <w:rPr>
                <w:i/>
              </w:rPr>
              <w:t> </w:t>
            </w:r>
            <w:r w:rsidRPr="002954CC">
              <w:rPr>
                <w:i/>
              </w:rPr>
              <w:t>25468391</w:t>
            </w:r>
          </w:p>
        </w:tc>
      </w:tr>
      <w:tr w:rsidR="0078418C" w:rsidRPr="002954CC" w14:paraId="2A5A1290" w14:textId="77777777" w:rsidTr="00C726D7">
        <w:tc>
          <w:tcPr>
            <w:tcW w:w="1418" w:type="dxa"/>
          </w:tcPr>
          <w:p w14:paraId="48BAC926" w14:textId="77777777" w:rsidR="0078418C" w:rsidRPr="002954CC" w:rsidRDefault="0078418C" w:rsidP="00C726D7">
            <w:pPr>
              <w:spacing w:line="240" w:lineRule="auto"/>
              <w:rPr>
                <w:i/>
              </w:rPr>
            </w:pPr>
            <w:r w:rsidRPr="002954CC">
              <w:rPr>
                <w:i/>
              </w:rPr>
              <w:t>E-mail:</w:t>
            </w:r>
          </w:p>
        </w:tc>
        <w:tc>
          <w:tcPr>
            <w:tcW w:w="5670" w:type="dxa"/>
          </w:tcPr>
          <w:p w14:paraId="40C395E4" w14:textId="77777777" w:rsidR="0078418C" w:rsidRPr="002954CC" w:rsidRDefault="0078418C" w:rsidP="00C726D7">
            <w:pPr>
              <w:spacing w:line="240" w:lineRule="auto"/>
              <w:rPr>
                <w:i/>
                <w:iCs/>
                <w:u w:val="single"/>
              </w:rPr>
            </w:pPr>
            <w:hyperlink r:id="rId15" w:history="1">
              <w:r w:rsidRPr="002954CC">
                <w:rPr>
                  <w:rStyle w:val="Hyperlink"/>
                  <w:i/>
                </w:rPr>
                <w:t>Antoni.TorrasEstruch@eesc.europa.eu</w:t>
              </w:r>
            </w:hyperlink>
          </w:p>
        </w:tc>
      </w:tr>
    </w:tbl>
    <w:p w14:paraId="14FC0D24" w14:textId="77777777" w:rsidR="009E37FC" w:rsidRPr="0078418C" w:rsidRDefault="009E37FC" w:rsidP="009E37FC"/>
    <w:p w14:paraId="289A0C0D" w14:textId="3B276C83" w:rsidR="009E37FC" w:rsidRPr="0078418C" w:rsidRDefault="009E37FC">
      <w:pPr>
        <w:spacing w:after="160" w:line="259" w:lineRule="auto"/>
        <w:jc w:val="left"/>
      </w:pPr>
      <w:r w:rsidRPr="0078418C">
        <w:br w:type="page"/>
      </w:r>
    </w:p>
    <w:p w14:paraId="4982DD6D" w14:textId="7F37B6FE" w:rsidR="004D7AC0" w:rsidRPr="00187339" w:rsidRDefault="00187339" w:rsidP="004D7AC0">
      <w:pPr>
        <w:pStyle w:val="Heading1"/>
        <w:rPr>
          <w:b/>
          <w:spacing w:val="-4"/>
        </w:rPr>
      </w:pPr>
      <w:bookmarkStart w:id="1" w:name="_Toc221265213"/>
      <w:r w:rsidRPr="00187339">
        <w:rPr>
          <w:b/>
          <w:spacing w:val="-4"/>
        </w:rPr>
        <w:t xml:space="preserve">HOSPODÁRSKA A MENOVÁ ÚNIA, HOSPODÁRSKA A </w:t>
      </w:r>
      <w:r>
        <w:rPr>
          <w:b/>
          <w:spacing w:val="-4"/>
        </w:rPr>
        <w:t>SOCIÁLNA</w:t>
      </w:r>
      <w:r w:rsidRPr="00187339">
        <w:rPr>
          <w:b/>
          <w:spacing w:val="-4"/>
        </w:rPr>
        <w:t xml:space="preserve"> SÚDRŽNOSŤ</w:t>
      </w:r>
      <w:bookmarkEnd w:id="1"/>
    </w:p>
    <w:p w14:paraId="4982DD6E" w14:textId="77777777" w:rsidR="004D7AC0" w:rsidRPr="00FE0A17" w:rsidRDefault="004D7AC0" w:rsidP="004D7AC0"/>
    <w:p w14:paraId="257734F6" w14:textId="77777777" w:rsidR="00FE0A17" w:rsidRPr="00A01B2A" w:rsidRDefault="00FE0A17" w:rsidP="00517FF6">
      <w:pPr>
        <w:pStyle w:val="ListParagraph"/>
        <w:numPr>
          <w:ilvl w:val="0"/>
          <w:numId w:val="3"/>
        </w:numPr>
        <w:ind w:left="567" w:hanging="567"/>
        <w:jc w:val="left"/>
      </w:pPr>
      <w:hyperlink r:id="rId16" w:history="1">
        <w:r w:rsidRPr="00FE0A17">
          <w:rPr>
            <w:rStyle w:val="Hyperlink"/>
            <w:b/>
            <w:i/>
            <w:sz w:val="28"/>
            <w:szCs w:val="28"/>
          </w:rPr>
          <w:t>Hospodárska politika eurozóny na rok 2026</w:t>
        </w:r>
      </w:hyperlink>
    </w:p>
    <w:p w14:paraId="693777D6" w14:textId="77777777" w:rsidR="00FE0A17" w:rsidRPr="00A01B2A" w:rsidRDefault="00FE0A17" w:rsidP="00FE0A17">
      <w:pPr>
        <w:jc w:val="left"/>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E0A17" w:rsidRPr="00A01B2A" w14:paraId="297FCBEE" w14:textId="77777777" w:rsidTr="00C726D7">
        <w:tc>
          <w:tcPr>
            <w:tcW w:w="1701" w:type="dxa"/>
          </w:tcPr>
          <w:p w14:paraId="0FFD4EF9" w14:textId="77777777" w:rsidR="00FE0A17" w:rsidRPr="00A01B2A" w:rsidRDefault="00FE0A17" w:rsidP="00C726D7">
            <w:pPr>
              <w:tabs>
                <w:tab w:val="center" w:pos="284"/>
              </w:tabs>
              <w:ind w:left="266" w:hanging="266"/>
              <w:rPr>
                <w:b/>
              </w:rPr>
            </w:pPr>
            <w:r w:rsidRPr="00A01B2A">
              <w:rPr>
                <w:b/>
              </w:rPr>
              <w:t>Spravodajca:</w:t>
            </w:r>
          </w:p>
        </w:tc>
        <w:tc>
          <w:tcPr>
            <w:tcW w:w="7621" w:type="dxa"/>
          </w:tcPr>
          <w:p w14:paraId="3FD2AF12" w14:textId="77777777" w:rsidR="00FE0A17" w:rsidRDefault="00FE0A17" w:rsidP="00C726D7">
            <w:pPr>
              <w:tabs>
                <w:tab w:val="center" w:pos="284"/>
              </w:tabs>
              <w:ind w:left="266" w:hanging="266"/>
            </w:pPr>
            <w:r w:rsidRPr="00A01B2A">
              <w:t>Javier DOZ ORRIT (skupina Pracovníci</w:t>
            </w:r>
            <w:r>
              <w:t> </w:t>
            </w:r>
            <w:r w:rsidRPr="00A01B2A">
              <w:t>–</w:t>
            </w:r>
            <w:r>
              <w:t> </w:t>
            </w:r>
            <w:r w:rsidRPr="00A01B2A">
              <w:t>ES)</w:t>
            </w:r>
          </w:p>
          <w:p w14:paraId="03CB4E19" w14:textId="13730D52" w:rsidR="00B84A83" w:rsidRPr="00A01B2A" w:rsidRDefault="00B84A83" w:rsidP="00C726D7">
            <w:pPr>
              <w:tabs>
                <w:tab w:val="center" w:pos="284"/>
              </w:tabs>
              <w:ind w:left="266" w:hanging="266"/>
              <w:rPr>
                <w:bCs/>
              </w:rPr>
            </w:pPr>
          </w:p>
        </w:tc>
      </w:tr>
      <w:tr w:rsidR="00FE0A17" w:rsidRPr="00A01B2A" w14:paraId="56FE700C" w14:textId="77777777" w:rsidTr="00C726D7">
        <w:tc>
          <w:tcPr>
            <w:tcW w:w="1701" w:type="dxa"/>
          </w:tcPr>
          <w:p w14:paraId="26BF41CE" w14:textId="77777777" w:rsidR="00FE0A17" w:rsidRPr="00A01B2A" w:rsidRDefault="00FE0A17" w:rsidP="00C726D7">
            <w:pPr>
              <w:tabs>
                <w:tab w:val="center" w:pos="284"/>
              </w:tabs>
              <w:ind w:left="266" w:hanging="266"/>
              <w:rPr>
                <w:b/>
              </w:rPr>
            </w:pPr>
            <w:r w:rsidRPr="00A01B2A">
              <w:rPr>
                <w:b/>
              </w:rPr>
              <w:t>Ref.:</w:t>
            </w:r>
          </w:p>
        </w:tc>
        <w:tc>
          <w:tcPr>
            <w:tcW w:w="7621" w:type="dxa"/>
          </w:tcPr>
          <w:p w14:paraId="124C353C" w14:textId="77777777" w:rsidR="00FE0A17" w:rsidRPr="00A01B2A" w:rsidRDefault="00FE0A17" w:rsidP="00C726D7">
            <w:pPr>
              <w:tabs>
                <w:tab w:val="center" w:pos="284"/>
              </w:tabs>
              <w:ind w:left="266" w:hanging="266"/>
            </w:pPr>
            <w:r w:rsidRPr="00A01B2A">
              <w:t>COM(2025) 957 final</w:t>
            </w:r>
          </w:p>
          <w:p w14:paraId="10A2F785" w14:textId="77777777" w:rsidR="00FE0A17" w:rsidRPr="00A01B2A" w:rsidRDefault="00FE0A17" w:rsidP="00C726D7">
            <w:pPr>
              <w:tabs>
                <w:tab w:val="center" w:pos="284"/>
              </w:tabs>
              <w:ind w:left="266" w:hanging="266"/>
            </w:pPr>
            <w:r w:rsidRPr="00A01B2A">
              <w:t>EESC-2025-03708-00-00-AC-TRA</w:t>
            </w:r>
          </w:p>
        </w:tc>
      </w:tr>
    </w:tbl>
    <w:p w14:paraId="7A1D682E" w14:textId="77777777" w:rsidR="00FE0A17" w:rsidRPr="00A01B2A" w:rsidRDefault="00FE0A17" w:rsidP="00FE0A17">
      <w:pPr>
        <w:jc w:val="left"/>
      </w:pPr>
    </w:p>
    <w:p w14:paraId="55329529" w14:textId="10932CCB" w:rsidR="00FE0A17" w:rsidRDefault="00FE0A17" w:rsidP="00FE0A17">
      <w:pPr>
        <w:jc w:val="left"/>
        <w:rPr>
          <w:b/>
        </w:rPr>
      </w:pPr>
      <w:r w:rsidRPr="00A01B2A">
        <w:rPr>
          <w:b/>
        </w:rPr>
        <w:t>Hlavné body</w:t>
      </w:r>
    </w:p>
    <w:p w14:paraId="792A26C2" w14:textId="77777777" w:rsidR="00B84A83" w:rsidRPr="00B84A83" w:rsidRDefault="00B84A83" w:rsidP="00FE0A17">
      <w:pPr>
        <w:jc w:val="left"/>
        <w:rPr>
          <w:b/>
          <w:bCs/>
          <w:sz w:val="16"/>
          <w:szCs w:val="16"/>
        </w:rPr>
      </w:pPr>
    </w:p>
    <w:p w14:paraId="109127D4" w14:textId="77777777" w:rsidR="00FE0A17" w:rsidRPr="00A01B2A" w:rsidRDefault="00FE0A17" w:rsidP="00FE0A17">
      <w:pPr>
        <w:jc w:val="left"/>
      </w:pPr>
      <w:r w:rsidRPr="00A01B2A">
        <w:t>EHSV:</w:t>
      </w:r>
    </w:p>
    <w:p w14:paraId="2BB1B301" w14:textId="77777777" w:rsidR="00FE0A17" w:rsidRPr="00A01B2A" w:rsidRDefault="00FE0A17" w:rsidP="00B84A83">
      <w:pPr>
        <w:numPr>
          <w:ilvl w:val="0"/>
          <w:numId w:val="31"/>
        </w:numPr>
      </w:pPr>
      <w:r w:rsidRPr="00A01B2A">
        <w:t>sa domnieva, že posilnenie politickej jednoty Európy</w:t>
      </w:r>
      <w:r>
        <w:t xml:space="preserve"> a </w:t>
      </w:r>
      <w:r w:rsidRPr="00A01B2A">
        <w:t>jej schopnosti konať prostredníctvom jej strategickej autonómie</w:t>
      </w:r>
      <w:r>
        <w:t xml:space="preserve"> v </w:t>
      </w:r>
      <w:r w:rsidRPr="00A01B2A">
        <w:t>oblastiach, ako je zahraničná, bezpečnostná</w:t>
      </w:r>
      <w:r>
        <w:t xml:space="preserve"> a </w:t>
      </w:r>
      <w:r w:rsidRPr="00A01B2A">
        <w:t>obranná politika, obchodná</w:t>
      </w:r>
      <w:r>
        <w:t xml:space="preserve"> a </w:t>
      </w:r>
      <w:r w:rsidRPr="00A01B2A">
        <w:t>priemyselná politika</w:t>
      </w:r>
      <w:r>
        <w:t xml:space="preserve"> a </w:t>
      </w:r>
      <w:r w:rsidRPr="00A01B2A">
        <w:t>politika technologická rozvojová politika, bude tiež stimulovať rast;</w:t>
      </w:r>
    </w:p>
    <w:p w14:paraId="5B2CEFAC" w14:textId="77777777" w:rsidR="00FE0A17" w:rsidRPr="00A01B2A" w:rsidRDefault="00FE0A17" w:rsidP="00B84A83">
      <w:pPr>
        <w:numPr>
          <w:ilvl w:val="0"/>
          <w:numId w:val="31"/>
        </w:numPr>
      </w:pPr>
      <w:r w:rsidRPr="00A01B2A">
        <w:t>vyjadruje obavy, či EÚ</w:t>
      </w:r>
      <w:r>
        <w:t xml:space="preserve"> a </w:t>
      </w:r>
      <w:r w:rsidRPr="00A01B2A">
        <w:t>členské štáty budú mať</w:t>
      </w:r>
      <w:r>
        <w:t xml:space="preserve"> k </w:t>
      </w:r>
      <w:r w:rsidRPr="00A01B2A">
        <w:t>dispozícii dostatočné nástroje, najmä rozpočtové nástroje, na vykonávanie odporúčaní Komisie,</w:t>
      </w:r>
      <w:r>
        <w:t xml:space="preserve"> a </w:t>
      </w:r>
      <w:r w:rsidRPr="00A01B2A">
        <w:t>opakuje, že je potrebné mobilizovať všetky nástroje verejného</w:t>
      </w:r>
      <w:r>
        <w:t xml:space="preserve"> a </w:t>
      </w:r>
      <w:r w:rsidRPr="00A01B2A">
        <w:t>súkromného financovania;</w:t>
      </w:r>
    </w:p>
    <w:p w14:paraId="65F3902B" w14:textId="77777777" w:rsidR="00FE0A17" w:rsidRPr="00A01B2A" w:rsidRDefault="00FE0A17" w:rsidP="00B84A83">
      <w:pPr>
        <w:numPr>
          <w:ilvl w:val="0"/>
          <w:numId w:val="31"/>
        </w:numPr>
      </w:pPr>
      <w:r w:rsidRPr="00A01B2A">
        <w:t>vyjadruje obavy, že sa obrana uprednostňuje na úkor financovania prioritných environmentálnych</w:t>
      </w:r>
      <w:r>
        <w:t xml:space="preserve"> a </w:t>
      </w:r>
      <w:r w:rsidRPr="00A01B2A">
        <w:t>sociálnych cieľov alebo dokonca základnej energetickej alebo digitálnej infraštruktúry;</w:t>
      </w:r>
    </w:p>
    <w:p w14:paraId="4BEEB709" w14:textId="77777777" w:rsidR="00FE0A17" w:rsidRPr="00A01B2A" w:rsidRDefault="00FE0A17" w:rsidP="00B84A83">
      <w:pPr>
        <w:numPr>
          <w:ilvl w:val="0"/>
          <w:numId w:val="31"/>
        </w:numPr>
      </w:pPr>
      <w:r w:rsidRPr="00A01B2A">
        <w:t>vyzýva na plné využívanie finančných prostriedkov Mechanizmu na podporu obnovy</w:t>
      </w:r>
      <w:r>
        <w:t xml:space="preserve"> a </w:t>
      </w:r>
      <w:r w:rsidRPr="00A01B2A">
        <w:t>odolnosti na pôvodné</w:t>
      </w:r>
      <w:r>
        <w:t xml:space="preserve"> a </w:t>
      </w:r>
      <w:r w:rsidRPr="00A01B2A">
        <w:t>revidované ciele</w:t>
      </w:r>
      <w:r>
        <w:t xml:space="preserve"> a v </w:t>
      </w:r>
      <w:r w:rsidRPr="00A01B2A">
        <w:t>konečnom dôsledku na nové investície do európskych spoločných statkov;</w:t>
      </w:r>
    </w:p>
    <w:p w14:paraId="1FF09FF3" w14:textId="77777777" w:rsidR="00FE0A17" w:rsidRPr="00A01B2A" w:rsidRDefault="00FE0A17" w:rsidP="00B84A83">
      <w:pPr>
        <w:numPr>
          <w:ilvl w:val="0"/>
          <w:numId w:val="31"/>
        </w:numPr>
      </w:pPr>
      <w:r w:rsidRPr="00A01B2A">
        <w:t>súhlasí</w:t>
      </w:r>
      <w:r>
        <w:t xml:space="preserve"> s </w:t>
      </w:r>
      <w:r w:rsidRPr="00A01B2A">
        <w:t>Komisiou, že prioritou je odstránenie pretrvávajúcich prekážok na vnútornom trhu, ale zdôrazňuje aj potrebu zníženia investičného deficitu prostredníctvom: vytvorenia strategického investičného fondu pre európske verejné statky; podpory súkromných investícií</w:t>
      </w:r>
      <w:r>
        <w:t> </w:t>
      </w:r>
      <w:r w:rsidRPr="00A01B2A">
        <w:t>–</w:t>
      </w:r>
      <w:r>
        <w:t> </w:t>
      </w:r>
      <w:r w:rsidRPr="00A01B2A">
        <w:t>obnovenie programu InvestEU</w:t>
      </w:r>
      <w:r>
        <w:t xml:space="preserve"> a </w:t>
      </w:r>
      <w:r w:rsidRPr="00A01B2A">
        <w:t>bezodkladné dokončenie únie úspor</w:t>
      </w:r>
      <w:r>
        <w:t xml:space="preserve"> a </w:t>
      </w:r>
      <w:r w:rsidRPr="00A01B2A">
        <w:t>investícií atď.; zníženie ceny elektrickej energie – prepojenie sietí, energetická únia</w:t>
      </w:r>
      <w:r>
        <w:t xml:space="preserve"> a </w:t>
      </w:r>
      <w:r w:rsidRPr="00A01B2A">
        <w:t>rozšírenie čistých</w:t>
      </w:r>
      <w:r>
        <w:t xml:space="preserve"> a </w:t>
      </w:r>
      <w:r w:rsidRPr="00A01B2A">
        <w:t>obnoviteľných zdrojov energie; posilnenia európskych programov</w:t>
      </w:r>
      <w:r>
        <w:t xml:space="preserve"> v </w:t>
      </w:r>
      <w:r w:rsidRPr="00A01B2A">
        <w:t>oblasti výskumu, vývoja</w:t>
      </w:r>
      <w:r>
        <w:t xml:space="preserve"> a </w:t>
      </w:r>
      <w:r w:rsidRPr="00A01B2A">
        <w:t>inovácií;</w:t>
      </w:r>
      <w:r>
        <w:t xml:space="preserve"> a </w:t>
      </w:r>
      <w:r w:rsidRPr="00A01B2A">
        <w:t>zlepšenia vzdelávania</w:t>
      </w:r>
      <w:r>
        <w:t xml:space="preserve"> a </w:t>
      </w:r>
      <w:r w:rsidRPr="00A01B2A">
        <w:t>odbornej prípravy ľudských zdrojov;</w:t>
      </w:r>
    </w:p>
    <w:p w14:paraId="6D34F249" w14:textId="77777777" w:rsidR="00FE0A17" w:rsidRPr="00A01B2A" w:rsidRDefault="00FE0A17" w:rsidP="00B84A83">
      <w:pPr>
        <w:numPr>
          <w:ilvl w:val="0"/>
          <w:numId w:val="31"/>
        </w:numPr>
      </w:pPr>
      <w:r w:rsidRPr="00A01B2A">
        <w:t>sa domnieva, že pri „zjednodušovaní“ sa musia vždy rešpektovať práva pracovníkov</w:t>
      </w:r>
      <w:r>
        <w:t xml:space="preserve"> a </w:t>
      </w:r>
      <w:r w:rsidRPr="00A01B2A">
        <w:t>spotrebiteľov</w:t>
      </w:r>
      <w:r>
        <w:t xml:space="preserve"> a </w:t>
      </w:r>
      <w:r w:rsidRPr="00A01B2A">
        <w:t>ciele spravodlivej zelenej</w:t>
      </w:r>
      <w:r>
        <w:t xml:space="preserve"> a </w:t>
      </w:r>
      <w:r w:rsidRPr="00A01B2A">
        <w:t>digitálnej transformácie. Domnieva sa tiež, že je nevyhnutné brániť regulačnú autonómiu EÚ pred vonkajšími tlakmi, ktoré sa usilujú zmeniť vhodné právne predpisy, ako sú nariadenia</w:t>
      </w:r>
      <w:r>
        <w:t xml:space="preserve"> o </w:t>
      </w:r>
      <w:r w:rsidRPr="00A01B2A">
        <w:t>digitálnych trhoch</w:t>
      </w:r>
      <w:r>
        <w:t xml:space="preserve"> a </w:t>
      </w:r>
      <w:r w:rsidRPr="00A01B2A">
        <w:t>umelej inteligencii;</w:t>
      </w:r>
    </w:p>
    <w:p w14:paraId="233FBF86" w14:textId="77777777" w:rsidR="00FE0A17" w:rsidRDefault="00FE0A17" w:rsidP="00B84A83">
      <w:pPr>
        <w:numPr>
          <w:ilvl w:val="0"/>
          <w:numId w:val="31"/>
        </w:numPr>
      </w:pPr>
      <w:r w:rsidRPr="00A01B2A">
        <w:t>domnieva sa, že prístup</w:t>
      </w:r>
      <w:r>
        <w:t xml:space="preserve"> k </w:t>
      </w:r>
      <w:r w:rsidRPr="00A01B2A">
        <w:t>dôstojnému bývaniu je základným právom všetkých európskych občanov</w:t>
      </w:r>
      <w:r>
        <w:t xml:space="preserve"> a </w:t>
      </w:r>
      <w:r w:rsidRPr="00A01B2A">
        <w:t>že európsky plán pre cenovo dostupné bývanie by mal zahŕňať všetky podporné opatrenia, ktoré môže EÚ poskytnúť členským štátom na výstavbu sociálneho bývania, počnúc finančnou podporou</w:t>
      </w:r>
      <w:r>
        <w:t>;</w:t>
      </w:r>
    </w:p>
    <w:p w14:paraId="5FA34BD3" w14:textId="77777777" w:rsidR="00FE0A17" w:rsidRPr="00A01B2A" w:rsidRDefault="00FE0A17" w:rsidP="00B84A83">
      <w:pPr>
        <w:numPr>
          <w:ilvl w:val="0"/>
          <w:numId w:val="31"/>
        </w:numPr>
      </w:pPr>
      <w:r w:rsidRPr="00A01B2A">
        <w:t>súhlasí</w:t>
      </w:r>
      <w:r>
        <w:t xml:space="preserve"> s </w:t>
      </w:r>
      <w:r w:rsidRPr="00A01B2A">
        <w:t>odporúčaním podporovať medzinárodnú úlohu eura</w:t>
      </w:r>
      <w:r>
        <w:t xml:space="preserve"> a </w:t>
      </w:r>
      <w:r w:rsidRPr="00A01B2A">
        <w:t>vytvoriť na tento účel digitálne euro</w:t>
      </w:r>
      <w:r>
        <w:t xml:space="preserve"> a </w:t>
      </w:r>
      <w:r w:rsidRPr="00A01B2A">
        <w:t>dodáva, že</w:t>
      </w:r>
      <w:r>
        <w:t xml:space="preserve"> k </w:t>
      </w:r>
      <w:r w:rsidRPr="00A01B2A">
        <w:t>tomuto cieľu by prispelo aj dokončenie únie kapitálových trhov</w:t>
      </w:r>
      <w:r>
        <w:t xml:space="preserve"> a </w:t>
      </w:r>
      <w:r w:rsidRPr="00A01B2A">
        <w:t>riadenie dostatočného</w:t>
      </w:r>
      <w:r>
        <w:t xml:space="preserve"> a </w:t>
      </w:r>
      <w:r w:rsidRPr="00A01B2A">
        <w:t>udržateľného objemu spoločného dlhu</w:t>
      </w:r>
      <w:r>
        <w:t xml:space="preserve"> v </w:t>
      </w:r>
      <w:r w:rsidRPr="00A01B2A">
        <w:t>eurách;</w:t>
      </w:r>
    </w:p>
    <w:p w14:paraId="16A0B6D2" w14:textId="77777777" w:rsidR="00FE0A17" w:rsidRPr="00A01B2A" w:rsidRDefault="00FE0A17" w:rsidP="00B84A83">
      <w:pPr>
        <w:numPr>
          <w:ilvl w:val="0"/>
          <w:numId w:val="33"/>
        </w:numPr>
      </w:pPr>
      <w:r w:rsidRPr="00A01B2A">
        <w:t>opätovne žiada, aby sa regulovala účasť organizovanej občianskej spoločnosti na európskej správe hospodárskych záležitostí prostredníctvom európskeho semestra</w:t>
      </w:r>
      <w:r>
        <w:t xml:space="preserve"> a </w:t>
      </w:r>
      <w:r w:rsidRPr="00A01B2A">
        <w:t>vyjadruje poľutovanie, že sa táto otázka</w:t>
      </w:r>
      <w:r>
        <w:t xml:space="preserve"> v </w:t>
      </w:r>
      <w:r w:rsidRPr="00A01B2A">
        <w:t>odporúčaní nerieši.</w:t>
      </w:r>
    </w:p>
    <w:p w14:paraId="2E924F9C" w14:textId="77777777" w:rsidR="00FE0A17" w:rsidRPr="00A01B2A" w:rsidRDefault="00FE0A17" w:rsidP="00FE0A17"/>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E0A17" w:rsidRPr="00A01B2A" w14:paraId="06763C3F" w14:textId="77777777" w:rsidTr="00C726D7">
        <w:tc>
          <w:tcPr>
            <w:tcW w:w="1418" w:type="dxa"/>
          </w:tcPr>
          <w:p w14:paraId="3E04EBCA" w14:textId="77777777" w:rsidR="00FE0A17" w:rsidRPr="00A01B2A" w:rsidRDefault="00FE0A17" w:rsidP="00C726D7">
            <w:pPr>
              <w:rPr>
                <w:i/>
              </w:rPr>
            </w:pPr>
            <w:r w:rsidRPr="00A01B2A">
              <w:rPr>
                <w:b/>
                <w:i/>
              </w:rPr>
              <w:t>Kontakt:</w:t>
            </w:r>
          </w:p>
        </w:tc>
        <w:tc>
          <w:tcPr>
            <w:tcW w:w="7904" w:type="dxa"/>
          </w:tcPr>
          <w:p w14:paraId="5DD66F3C" w14:textId="77777777" w:rsidR="00FE0A17" w:rsidRPr="00A01B2A" w:rsidRDefault="00FE0A17" w:rsidP="00C726D7">
            <w:pPr>
              <w:rPr>
                <w:i/>
              </w:rPr>
            </w:pPr>
            <w:proofErr w:type="spellStart"/>
            <w:r w:rsidRPr="00A01B2A">
              <w:rPr>
                <w:i/>
              </w:rPr>
              <w:t>Krisztina</w:t>
            </w:r>
            <w:proofErr w:type="spellEnd"/>
            <w:r w:rsidRPr="00A01B2A">
              <w:rPr>
                <w:i/>
              </w:rPr>
              <w:t xml:space="preserve"> PERLAKY-TÓTH</w:t>
            </w:r>
          </w:p>
        </w:tc>
      </w:tr>
      <w:tr w:rsidR="00FE0A17" w:rsidRPr="00A01B2A" w14:paraId="17320870" w14:textId="77777777" w:rsidTr="00C726D7">
        <w:tc>
          <w:tcPr>
            <w:tcW w:w="1418" w:type="dxa"/>
          </w:tcPr>
          <w:p w14:paraId="00F20280" w14:textId="77777777" w:rsidR="00FE0A17" w:rsidRPr="00A01B2A" w:rsidRDefault="00FE0A17" w:rsidP="00C726D7">
            <w:pPr>
              <w:rPr>
                <w:i/>
              </w:rPr>
            </w:pPr>
            <w:r w:rsidRPr="00A01B2A">
              <w:rPr>
                <w:i/>
              </w:rPr>
              <w:t>Tel.:</w:t>
            </w:r>
          </w:p>
        </w:tc>
        <w:tc>
          <w:tcPr>
            <w:tcW w:w="7904" w:type="dxa"/>
          </w:tcPr>
          <w:p w14:paraId="5F569229" w14:textId="77777777" w:rsidR="00FE0A17" w:rsidRPr="00A01B2A" w:rsidRDefault="00FE0A17" w:rsidP="00C726D7">
            <w:pPr>
              <w:rPr>
                <w:i/>
              </w:rPr>
            </w:pPr>
            <w:r w:rsidRPr="00A01B2A">
              <w:rPr>
                <w:i/>
              </w:rPr>
              <w:t>+32</w:t>
            </w:r>
            <w:r>
              <w:rPr>
                <w:i/>
              </w:rPr>
              <w:t> 2 </w:t>
            </w:r>
            <w:r w:rsidRPr="00A01B2A">
              <w:rPr>
                <w:i/>
              </w:rPr>
              <w:t>546</w:t>
            </w:r>
            <w:r>
              <w:rPr>
                <w:i/>
              </w:rPr>
              <w:t> </w:t>
            </w:r>
            <w:r w:rsidRPr="00A01B2A">
              <w:rPr>
                <w:i/>
              </w:rPr>
              <w:t>9740</w:t>
            </w:r>
          </w:p>
        </w:tc>
      </w:tr>
      <w:tr w:rsidR="00FE0A17" w:rsidRPr="00A01B2A" w14:paraId="3ED24FE2" w14:textId="77777777" w:rsidTr="00C726D7">
        <w:tc>
          <w:tcPr>
            <w:tcW w:w="1418" w:type="dxa"/>
          </w:tcPr>
          <w:p w14:paraId="757A71F2" w14:textId="77777777" w:rsidR="00FE0A17" w:rsidRPr="00A01B2A" w:rsidRDefault="00FE0A17" w:rsidP="00C726D7">
            <w:pPr>
              <w:rPr>
                <w:i/>
              </w:rPr>
            </w:pPr>
            <w:r w:rsidRPr="00A01B2A">
              <w:rPr>
                <w:i/>
              </w:rPr>
              <w:t>E-mail:</w:t>
            </w:r>
          </w:p>
        </w:tc>
        <w:tc>
          <w:tcPr>
            <w:tcW w:w="7904" w:type="dxa"/>
          </w:tcPr>
          <w:p w14:paraId="75725921" w14:textId="77777777" w:rsidR="00FE0A17" w:rsidRPr="00A01B2A" w:rsidRDefault="00FE0A17" w:rsidP="00C726D7">
            <w:pPr>
              <w:rPr>
                <w:i/>
              </w:rPr>
            </w:pPr>
            <w:hyperlink r:id="rId17" w:history="1">
              <w:r w:rsidRPr="00A01B2A">
                <w:rPr>
                  <w:rStyle w:val="Hyperlink"/>
                  <w:i/>
                </w:rPr>
                <w:t>Krisztina.PerlakyToth@eesc.europa.eu</w:t>
              </w:r>
            </w:hyperlink>
          </w:p>
        </w:tc>
      </w:tr>
    </w:tbl>
    <w:p w14:paraId="3C204EC9" w14:textId="136EF560" w:rsidR="00CB6673" w:rsidRPr="0078418C" w:rsidRDefault="00CB6673">
      <w:pPr>
        <w:spacing w:after="160" w:line="259" w:lineRule="auto"/>
        <w:jc w:val="left"/>
        <w:rPr>
          <w:sz w:val="18"/>
          <w:szCs w:val="18"/>
        </w:rPr>
      </w:pPr>
      <w:r w:rsidRPr="0078418C">
        <w:br w:type="page"/>
      </w:r>
    </w:p>
    <w:p w14:paraId="22C81721" w14:textId="77777777" w:rsidR="003A0D87" w:rsidRPr="0078418C" w:rsidRDefault="003A0D87" w:rsidP="004D4457">
      <w:pPr>
        <w:spacing w:line="276" w:lineRule="auto"/>
        <w:ind w:left="284" w:hanging="284"/>
        <w:rPr>
          <w:sz w:val="18"/>
          <w:szCs w:val="18"/>
        </w:rPr>
      </w:pPr>
    </w:p>
    <w:p w14:paraId="54DC9ED4" w14:textId="77777777" w:rsidR="00FE0A17" w:rsidRPr="00560E7D" w:rsidRDefault="00FE0A17" w:rsidP="00517FF6">
      <w:pPr>
        <w:widowControl w:val="0"/>
        <w:numPr>
          <w:ilvl w:val="0"/>
          <w:numId w:val="2"/>
        </w:numPr>
        <w:overflowPunct w:val="0"/>
        <w:autoSpaceDE w:val="0"/>
        <w:autoSpaceDN w:val="0"/>
        <w:adjustRightInd w:val="0"/>
        <w:spacing w:after="120"/>
        <w:ind w:left="283"/>
        <w:textAlignment w:val="baseline"/>
        <w:rPr>
          <w:b/>
          <w:i/>
          <w:iCs/>
          <w:sz w:val="28"/>
          <w:szCs w:val="28"/>
        </w:rPr>
      </w:pPr>
      <w:hyperlink r:id="rId18" w:history="1">
        <w:r w:rsidRPr="00560E7D">
          <w:rPr>
            <w:rStyle w:val="Hyperlink"/>
            <w:b/>
            <w:i/>
            <w:sz w:val="28"/>
          </w:rPr>
          <w:t>Viacročný finančný rámec na roky 2028</w:t>
        </w:r>
        <w:r>
          <w:rPr>
            <w:rStyle w:val="Hyperlink"/>
            <w:b/>
            <w:i/>
            <w:sz w:val="28"/>
          </w:rPr>
          <w:t> – </w:t>
        </w:r>
        <w:r w:rsidRPr="00560E7D">
          <w:rPr>
            <w:rStyle w:val="Hyperlink"/>
            <w:b/>
            <w:i/>
            <w:sz w:val="28"/>
          </w:rPr>
          <w:t>2034</w:t>
        </w:r>
      </w:hyperlink>
    </w:p>
    <w:p w14:paraId="2EC60FCC" w14:textId="77777777" w:rsidR="00FE0A17" w:rsidRPr="00560E7D" w:rsidRDefault="00FE0A17" w:rsidP="00FE0A17">
      <w:pPr>
        <w:widowControl w:val="0"/>
        <w:ind w:left="284"/>
        <w:rPr>
          <w:b/>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387"/>
        <w:gridCol w:w="1417"/>
      </w:tblGrid>
      <w:tr w:rsidR="00FE0A17" w:rsidRPr="00560E7D" w14:paraId="60045862" w14:textId="77777777" w:rsidTr="00C726D7">
        <w:tc>
          <w:tcPr>
            <w:tcW w:w="1701" w:type="dxa"/>
          </w:tcPr>
          <w:p w14:paraId="7F58C458" w14:textId="77777777" w:rsidR="00FE0A17" w:rsidRPr="00560E7D" w:rsidRDefault="00FE0A17" w:rsidP="00C726D7">
            <w:pPr>
              <w:tabs>
                <w:tab w:val="center" w:pos="284"/>
              </w:tabs>
              <w:ind w:left="266" w:hanging="266"/>
              <w:rPr>
                <w:b/>
              </w:rPr>
            </w:pPr>
            <w:r w:rsidRPr="00560E7D">
              <w:rPr>
                <w:b/>
              </w:rPr>
              <w:t>Spravodajcovia:</w:t>
            </w:r>
          </w:p>
          <w:p w14:paraId="0B716FDD" w14:textId="77777777" w:rsidR="00FE0A17" w:rsidRPr="00560E7D" w:rsidRDefault="00FE0A17" w:rsidP="00C726D7">
            <w:pPr>
              <w:tabs>
                <w:tab w:val="center" w:pos="284"/>
              </w:tabs>
              <w:ind w:left="266" w:hanging="266"/>
              <w:rPr>
                <w:b/>
              </w:rPr>
            </w:pPr>
          </w:p>
        </w:tc>
        <w:tc>
          <w:tcPr>
            <w:tcW w:w="6804" w:type="dxa"/>
            <w:gridSpan w:val="2"/>
          </w:tcPr>
          <w:p w14:paraId="19DD298F" w14:textId="77777777" w:rsidR="00FE0A17" w:rsidRPr="00560E7D" w:rsidRDefault="00FE0A17" w:rsidP="00C726D7">
            <w:pPr>
              <w:tabs>
                <w:tab w:val="center" w:pos="284"/>
              </w:tabs>
              <w:ind w:left="266" w:hanging="266"/>
              <w:rPr>
                <w:bCs/>
              </w:rPr>
            </w:pPr>
            <w:r w:rsidRPr="00560E7D">
              <w:t>Dominika BIEGON (skupina Pracovníci</w:t>
            </w:r>
            <w:r>
              <w:t> – </w:t>
            </w:r>
            <w:r w:rsidRPr="00560E7D">
              <w:t>DE)</w:t>
            </w:r>
          </w:p>
          <w:p w14:paraId="5490163C" w14:textId="77777777" w:rsidR="00FE0A17" w:rsidRPr="00560E7D" w:rsidRDefault="00FE0A17" w:rsidP="00C726D7">
            <w:pPr>
              <w:tabs>
                <w:tab w:val="center" w:pos="284"/>
              </w:tabs>
              <w:ind w:left="266" w:hanging="266"/>
            </w:pPr>
            <w:proofErr w:type="spellStart"/>
            <w:r w:rsidRPr="00560E7D">
              <w:t>Konstantinos</w:t>
            </w:r>
            <w:proofErr w:type="spellEnd"/>
            <w:r w:rsidRPr="00560E7D">
              <w:t xml:space="preserve"> DIAMANTOUROS (skupina Zamestnávatelia</w:t>
            </w:r>
            <w:r>
              <w:t> – </w:t>
            </w:r>
            <w:r w:rsidRPr="00560E7D">
              <w:t>EL)</w:t>
            </w:r>
          </w:p>
          <w:p w14:paraId="36B1D9FC" w14:textId="77777777" w:rsidR="00FE0A17" w:rsidRPr="00560E7D" w:rsidRDefault="00FE0A17" w:rsidP="00C726D7">
            <w:pPr>
              <w:tabs>
                <w:tab w:val="center" w:pos="284"/>
              </w:tabs>
              <w:ind w:left="266" w:hanging="266"/>
              <w:rPr>
                <w:bCs/>
              </w:rPr>
            </w:pPr>
            <w:proofErr w:type="spellStart"/>
            <w:r w:rsidRPr="00560E7D">
              <w:t>Luca</w:t>
            </w:r>
            <w:proofErr w:type="spellEnd"/>
            <w:r w:rsidRPr="00560E7D">
              <w:t xml:space="preserve"> JAHIER (skupina Organizácie občianskej spoločnosti</w:t>
            </w:r>
            <w:r>
              <w:t> – </w:t>
            </w:r>
            <w:r w:rsidRPr="00560E7D">
              <w:t>IT)</w:t>
            </w:r>
          </w:p>
        </w:tc>
      </w:tr>
      <w:tr w:rsidR="00FE0A17" w:rsidRPr="00560E7D" w14:paraId="4F30EB8B" w14:textId="77777777" w:rsidTr="00C726D7">
        <w:trPr>
          <w:gridAfter w:val="1"/>
          <w:wAfter w:w="1417" w:type="dxa"/>
        </w:trPr>
        <w:tc>
          <w:tcPr>
            <w:tcW w:w="7088" w:type="dxa"/>
            <w:gridSpan w:val="2"/>
          </w:tcPr>
          <w:p w14:paraId="21BF9E84" w14:textId="77777777" w:rsidR="00FE0A17" w:rsidRPr="00560E7D" w:rsidRDefault="00FE0A17" w:rsidP="00C726D7">
            <w:pPr>
              <w:tabs>
                <w:tab w:val="center" w:pos="284"/>
              </w:tabs>
              <w:ind w:left="266" w:hanging="266"/>
            </w:pPr>
          </w:p>
        </w:tc>
      </w:tr>
      <w:tr w:rsidR="00FE0A17" w:rsidRPr="00560E7D" w14:paraId="25812E52" w14:textId="77777777" w:rsidTr="00C726D7">
        <w:trPr>
          <w:gridAfter w:val="1"/>
          <w:wAfter w:w="1417" w:type="dxa"/>
        </w:trPr>
        <w:tc>
          <w:tcPr>
            <w:tcW w:w="1701" w:type="dxa"/>
          </w:tcPr>
          <w:p w14:paraId="22C9192D" w14:textId="77777777" w:rsidR="00FE0A17" w:rsidRPr="00560E7D" w:rsidRDefault="00FE0A17" w:rsidP="00C726D7">
            <w:pPr>
              <w:tabs>
                <w:tab w:val="center" w:pos="284"/>
              </w:tabs>
              <w:ind w:left="266" w:hanging="266"/>
              <w:rPr>
                <w:b/>
              </w:rPr>
            </w:pPr>
            <w:r w:rsidRPr="00560E7D">
              <w:rPr>
                <w:b/>
              </w:rPr>
              <w:t>Ref.:</w:t>
            </w:r>
          </w:p>
        </w:tc>
        <w:tc>
          <w:tcPr>
            <w:tcW w:w="5387" w:type="dxa"/>
          </w:tcPr>
          <w:p w14:paraId="17D7997C" w14:textId="77777777" w:rsidR="00FE0A17" w:rsidRPr="00560E7D" w:rsidRDefault="00FE0A17" w:rsidP="00C726D7">
            <w:pPr>
              <w:tabs>
                <w:tab w:val="center" w:pos="284"/>
              </w:tabs>
              <w:ind w:left="266" w:hanging="266"/>
            </w:pPr>
            <w:r w:rsidRPr="00560E7D">
              <w:t>COM(2025) 570 final</w:t>
            </w:r>
          </w:p>
          <w:p w14:paraId="4527DE1F" w14:textId="77777777" w:rsidR="00FE0A17" w:rsidRPr="00560E7D" w:rsidRDefault="00FE0A17" w:rsidP="00C726D7">
            <w:pPr>
              <w:tabs>
                <w:tab w:val="center" w:pos="284"/>
              </w:tabs>
              <w:ind w:left="266" w:hanging="266"/>
            </w:pPr>
            <w:r w:rsidRPr="00560E7D">
              <w:t>EESC-2025-02245-00-00-AC-TRA</w:t>
            </w:r>
          </w:p>
        </w:tc>
      </w:tr>
    </w:tbl>
    <w:p w14:paraId="67DAB835" w14:textId="77777777" w:rsidR="00FE0A17" w:rsidRPr="00560E7D" w:rsidRDefault="00FE0A17" w:rsidP="00FE0A17">
      <w:pPr>
        <w:keepNext/>
        <w:keepLines/>
        <w:tabs>
          <w:tab w:val="center" w:pos="284"/>
        </w:tabs>
        <w:spacing w:before="120"/>
        <w:ind w:left="266" w:hanging="266"/>
        <w:rPr>
          <w:b/>
        </w:rPr>
      </w:pPr>
      <w:r w:rsidRPr="00560E7D">
        <w:rPr>
          <w:b/>
        </w:rPr>
        <w:t>Hlavné body</w:t>
      </w:r>
    </w:p>
    <w:p w14:paraId="4CD9C0D7" w14:textId="77777777" w:rsidR="00FE0A17" w:rsidRPr="00B84A83" w:rsidRDefault="00FE0A17" w:rsidP="00B84A83">
      <w:pPr>
        <w:keepNext/>
        <w:keepLines/>
        <w:tabs>
          <w:tab w:val="center" w:pos="284"/>
        </w:tabs>
        <w:ind w:left="266" w:hanging="266"/>
        <w:rPr>
          <w:b/>
          <w:sz w:val="14"/>
          <w:szCs w:val="14"/>
        </w:rPr>
      </w:pPr>
    </w:p>
    <w:p w14:paraId="04388951" w14:textId="7E8FE064" w:rsidR="00FE0A17" w:rsidRPr="00560E7D" w:rsidRDefault="00FE0A17" w:rsidP="00FE0A17">
      <w:pPr>
        <w:rPr>
          <w:bCs/>
          <w:iCs/>
        </w:rPr>
      </w:pPr>
      <w:r w:rsidRPr="00560E7D">
        <w:t>EHSV:</w:t>
      </w:r>
    </w:p>
    <w:p w14:paraId="07F88B92" w14:textId="77777777" w:rsidR="00FE0A17" w:rsidRPr="00560E7D" w:rsidRDefault="00FE0A17" w:rsidP="00517FF6">
      <w:pPr>
        <w:pStyle w:val="Heading2"/>
        <w:numPr>
          <w:ilvl w:val="1"/>
          <w:numId w:val="12"/>
        </w:numPr>
      </w:pPr>
      <w:bookmarkStart w:id="2" w:name="_Toc221265138"/>
      <w:bookmarkStart w:id="3" w:name="_Toc221265214"/>
      <w:r w:rsidRPr="00560E7D">
        <w:t>upozorňuje, že nepatrné zvýšenie objemu viacročného finančného rámca (VFR), ktoré navrhuje Komisia, je nedostatočné,</w:t>
      </w:r>
      <w:r>
        <w:t xml:space="preserve"> a </w:t>
      </w:r>
      <w:r w:rsidRPr="00560E7D">
        <w:t>zdôrazňuje potrebu výrazného zvýšenia skutočných zdrojov;</w:t>
      </w:r>
      <w:bookmarkEnd w:id="2"/>
      <w:bookmarkEnd w:id="3"/>
    </w:p>
    <w:p w14:paraId="650F1AC8" w14:textId="77777777" w:rsidR="00FE0A17" w:rsidRPr="00FE0A17" w:rsidRDefault="00FE0A17" w:rsidP="00517FF6">
      <w:pPr>
        <w:pStyle w:val="Heading2"/>
        <w:numPr>
          <w:ilvl w:val="1"/>
          <w:numId w:val="12"/>
        </w:numPr>
        <w:rPr>
          <w:spacing w:val="-4"/>
        </w:rPr>
      </w:pPr>
      <w:bookmarkStart w:id="4" w:name="_Toc221265139"/>
      <w:bookmarkStart w:id="5" w:name="_Toc221265215"/>
      <w:r w:rsidRPr="00FE0A17">
        <w:rPr>
          <w:spacing w:val="-4"/>
        </w:rPr>
        <w:t>víta návrh Komisie týkajúci sa nových vlastných zdrojov EÚ, vyzýva však na väčšiu ambicióznosť s cieľom zabezpečiť účinnejší rozpočet a zdôrazňuje, že príjmy by mali byť prepojené s politikami EÚ;</w:t>
      </w:r>
      <w:bookmarkEnd w:id="4"/>
      <w:bookmarkEnd w:id="5"/>
    </w:p>
    <w:p w14:paraId="0F835415" w14:textId="77777777" w:rsidR="00FE0A17" w:rsidRPr="00560E7D" w:rsidRDefault="00FE0A17" w:rsidP="00517FF6">
      <w:pPr>
        <w:pStyle w:val="Heading2"/>
        <w:numPr>
          <w:ilvl w:val="1"/>
          <w:numId w:val="12"/>
        </w:numPr>
      </w:pPr>
      <w:bookmarkStart w:id="6" w:name="_Toc221265140"/>
      <w:bookmarkStart w:id="7" w:name="_Toc221265216"/>
      <w:r w:rsidRPr="00560E7D">
        <w:t>dôrazne odmieta navrhované zníženie financovania politiky súdržnosti</w:t>
      </w:r>
      <w:r>
        <w:t xml:space="preserve"> a </w:t>
      </w:r>
      <w:r w:rsidRPr="00560E7D">
        <w:t>SPP</w:t>
      </w:r>
      <w:r>
        <w:t xml:space="preserve"> v </w:t>
      </w:r>
      <w:r w:rsidRPr="00560E7D">
        <w:t>budúcom VFR;</w:t>
      </w:r>
      <w:bookmarkEnd w:id="6"/>
      <w:bookmarkEnd w:id="7"/>
    </w:p>
    <w:p w14:paraId="3C3D72E9" w14:textId="77777777" w:rsidR="00FE0A17" w:rsidRPr="00560E7D" w:rsidRDefault="00FE0A17" w:rsidP="00517FF6">
      <w:pPr>
        <w:pStyle w:val="Heading2"/>
        <w:numPr>
          <w:ilvl w:val="1"/>
          <w:numId w:val="12"/>
        </w:numPr>
      </w:pPr>
      <w:bookmarkStart w:id="8" w:name="_Toc221265141"/>
      <w:bookmarkStart w:id="9" w:name="_Toc221265217"/>
      <w:r w:rsidRPr="00560E7D">
        <w:t>nesúhlasí ani</w:t>
      </w:r>
      <w:r>
        <w:t xml:space="preserve"> s </w:t>
      </w:r>
      <w:r w:rsidRPr="00560E7D">
        <w:t>plánom zlúčiť zdroje pre politiku súdržnosti, Európsky sociálny fond plus (ESF+), SPP, rybárstvo, migráciu</w:t>
      </w:r>
      <w:r>
        <w:t xml:space="preserve"> a </w:t>
      </w:r>
      <w:r w:rsidRPr="00560E7D">
        <w:t>bezpečnosť do jedného fondu;</w:t>
      </w:r>
      <w:bookmarkEnd w:id="8"/>
      <w:bookmarkEnd w:id="9"/>
    </w:p>
    <w:p w14:paraId="1C6E20D9" w14:textId="77777777" w:rsidR="00FE0A17" w:rsidRPr="00560E7D" w:rsidRDefault="00FE0A17" w:rsidP="00517FF6">
      <w:pPr>
        <w:pStyle w:val="Heading2"/>
        <w:numPr>
          <w:ilvl w:val="1"/>
          <w:numId w:val="12"/>
        </w:numPr>
      </w:pPr>
      <w:bookmarkStart w:id="10" w:name="_Toc221265142"/>
      <w:bookmarkStart w:id="11" w:name="_Toc221265218"/>
      <w:r w:rsidRPr="00560E7D">
        <w:t>zdôrazňuje, že všetky zainteresované strany sa musia účinne zapájať do rozhodovania</w:t>
      </w:r>
      <w:r>
        <w:t xml:space="preserve"> o </w:t>
      </w:r>
      <w:r w:rsidRPr="00560E7D">
        <w:t>prideľovaní zdrojov, strategických prioritách, programoch, ukazovateľoch</w:t>
      </w:r>
      <w:r>
        <w:t xml:space="preserve"> a </w:t>
      </w:r>
      <w:r w:rsidRPr="00560E7D">
        <w:t>hodnotení,</w:t>
      </w:r>
      <w:r>
        <w:t xml:space="preserve"> a </w:t>
      </w:r>
      <w:r w:rsidRPr="00560E7D">
        <w:t>to na všetkých úrovniach.</w:t>
      </w:r>
      <w:r>
        <w:t xml:space="preserve"> V </w:t>
      </w:r>
      <w:r w:rsidRPr="00560E7D">
        <w:t>prípadoch, keď vlády nedokážu účinne zapojiť zainteresované strany, je potrebné uplatňovať primerané záruky</w:t>
      </w:r>
      <w:r>
        <w:t xml:space="preserve"> a </w:t>
      </w:r>
      <w:r w:rsidRPr="00560E7D">
        <w:t>podmienky na zvýšenie účasti;</w:t>
      </w:r>
      <w:bookmarkEnd w:id="10"/>
      <w:bookmarkEnd w:id="11"/>
    </w:p>
    <w:p w14:paraId="47EEF442" w14:textId="77777777" w:rsidR="00FE0A17" w:rsidRPr="00560E7D" w:rsidRDefault="00FE0A17" w:rsidP="00517FF6">
      <w:pPr>
        <w:pStyle w:val="Heading2"/>
        <w:numPr>
          <w:ilvl w:val="1"/>
          <w:numId w:val="12"/>
        </w:numPr>
      </w:pPr>
      <w:bookmarkStart w:id="12" w:name="_Toc221265143"/>
      <w:bookmarkStart w:id="13" w:name="_Toc221265219"/>
      <w:r w:rsidRPr="00560E7D">
        <w:t>sa vyslovuje proti akejkoľvek forme makroekonomickej podmienenosti</w:t>
      </w:r>
      <w:r>
        <w:t xml:space="preserve"> v </w:t>
      </w:r>
      <w:r w:rsidRPr="00560E7D">
        <w:t>plánoch národného</w:t>
      </w:r>
      <w:r>
        <w:t xml:space="preserve"> a </w:t>
      </w:r>
      <w:r w:rsidRPr="00560E7D">
        <w:t>regionálneho partnerstva (NRP). Vyplácanie finančných prostriedkov EÚ nesmie byť spojené</w:t>
      </w:r>
      <w:r>
        <w:t xml:space="preserve"> s </w:t>
      </w:r>
      <w:r w:rsidRPr="00560E7D">
        <w:t>nesúvisiacimi návrhmi štrukturálnych reforiem;</w:t>
      </w:r>
      <w:bookmarkEnd w:id="12"/>
      <w:bookmarkEnd w:id="13"/>
    </w:p>
    <w:p w14:paraId="351D5022" w14:textId="77777777" w:rsidR="00FE0A17" w:rsidRPr="00560E7D" w:rsidRDefault="00FE0A17" w:rsidP="00517FF6">
      <w:pPr>
        <w:pStyle w:val="Heading2"/>
        <w:numPr>
          <w:ilvl w:val="1"/>
          <w:numId w:val="12"/>
        </w:numPr>
      </w:pPr>
      <w:bookmarkStart w:id="14" w:name="_Toc221265144"/>
      <w:bookmarkStart w:id="15" w:name="_Toc221265220"/>
      <w:r w:rsidRPr="00560E7D">
        <w:t>zdôrazňuje, že Európsky sociálny fond plus (ESF+)</w:t>
      </w:r>
      <w:r>
        <w:t xml:space="preserve"> a </w:t>
      </w:r>
      <w:r w:rsidRPr="00560E7D">
        <w:t>Fond na spravodlivú transformáciu by</w:t>
      </w:r>
      <w:r>
        <w:t xml:space="preserve"> v </w:t>
      </w:r>
      <w:r w:rsidRPr="00560E7D">
        <w:t>budúcom VFR mali zostať samostatnými nástrojmi so zvýšeným financovaním;</w:t>
      </w:r>
      <w:bookmarkEnd w:id="14"/>
      <w:bookmarkEnd w:id="15"/>
    </w:p>
    <w:p w14:paraId="4097FF1E" w14:textId="77777777" w:rsidR="00FE0A17" w:rsidRPr="00560E7D" w:rsidRDefault="00FE0A17" w:rsidP="00517FF6">
      <w:pPr>
        <w:pStyle w:val="Heading2"/>
        <w:numPr>
          <w:ilvl w:val="1"/>
          <w:numId w:val="12"/>
        </w:numPr>
      </w:pPr>
      <w:bookmarkStart w:id="16" w:name="_Toc221265145"/>
      <w:bookmarkStart w:id="17" w:name="_Toc221265221"/>
      <w:r w:rsidRPr="00560E7D">
        <w:rPr>
          <w:color w:val="222222"/>
          <w:shd w:val="clear" w:color="auto" w:fill="FFFFFF"/>
        </w:rPr>
        <w:t>zdôrazňuje, že primerané financovanie programov občianskej spoločnosti</w:t>
      </w:r>
      <w:r>
        <w:rPr>
          <w:color w:val="222222"/>
          <w:shd w:val="clear" w:color="auto" w:fill="FFFFFF"/>
        </w:rPr>
        <w:t xml:space="preserve"> a </w:t>
      </w:r>
      <w:r w:rsidRPr="00560E7D">
        <w:rPr>
          <w:color w:val="222222"/>
          <w:shd w:val="clear" w:color="auto" w:fill="FFFFFF"/>
        </w:rPr>
        <w:t>médií (AgoraEU, CERV) je základnou demokratickou infraštruktúrou,</w:t>
      </w:r>
      <w:r>
        <w:rPr>
          <w:color w:val="222222"/>
          <w:shd w:val="clear" w:color="auto" w:fill="FFFFFF"/>
        </w:rPr>
        <w:t xml:space="preserve"> a </w:t>
      </w:r>
      <w:r w:rsidRPr="00560E7D">
        <w:rPr>
          <w:color w:val="222222"/>
          <w:shd w:val="clear" w:color="auto" w:fill="FFFFFF"/>
        </w:rPr>
        <w:t>nie nepovinnými výdavkami;</w:t>
      </w:r>
      <w:bookmarkEnd w:id="16"/>
      <w:bookmarkEnd w:id="17"/>
    </w:p>
    <w:p w14:paraId="222308C7" w14:textId="77777777" w:rsidR="00FE0A17" w:rsidRPr="00560E7D" w:rsidRDefault="00FE0A17" w:rsidP="00517FF6">
      <w:pPr>
        <w:pStyle w:val="Heading2"/>
        <w:numPr>
          <w:ilvl w:val="1"/>
          <w:numId w:val="12"/>
        </w:numPr>
      </w:pPr>
      <w:bookmarkStart w:id="18" w:name="_Toc221265146"/>
      <w:bookmarkStart w:id="19" w:name="_Toc221265222"/>
      <w:r w:rsidRPr="00560E7D">
        <w:t>víta silný rozmer konkurencieschopnosti</w:t>
      </w:r>
      <w:r>
        <w:t xml:space="preserve"> v </w:t>
      </w:r>
      <w:r w:rsidRPr="00560E7D">
        <w:t>budúcom VFR, pričom zdôrazňuje ústrednú úlohu výskumu</w:t>
      </w:r>
      <w:r>
        <w:t xml:space="preserve"> a </w:t>
      </w:r>
      <w:r w:rsidRPr="00560E7D">
        <w:t>inovácií pre udržateľný vnútorný rast, strategickú autonómiu</w:t>
      </w:r>
      <w:r>
        <w:t xml:space="preserve"> a </w:t>
      </w:r>
      <w:r w:rsidRPr="00560E7D">
        <w:t>ekologickú</w:t>
      </w:r>
      <w:r>
        <w:t xml:space="preserve"> a </w:t>
      </w:r>
      <w:r w:rsidRPr="00560E7D">
        <w:t>digitálnu transformáciu</w:t>
      </w:r>
      <w:r>
        <w:t xml:space="preserve"> a </w:t>
      </w:r>
      <w:r w:rsidRPr="00560E7D">
        <w:t>preto podporuje vytvorenie Európskeho fondu pre konkurencieschopnosť (ECF)</w:t>
      </w:r>
      <w:r>
        <w:t xml:space="preserve"> a </w:t>
      </w:r>
      <w:r w:rsidRPr="00560E7D">
        <w:t>posilnenie programu Horizont Európa zvýšením objemu pridelených prostriedkov;</w:t>
      </w:r>
      <w:bookmarkEnd w:id="18"/>
      <w:bookmarkEnd w:id="19"/>
    </w:p>
    <w:p w14:paraId="35147CD5" w14:textId="77777777" w:rsidR="00FE0A17" w:rsidRPr="00560E7D" w:rsidRDefault="00FE0A17" w:rsidP="00517FF6">
      <w:pPr>
        <w:pStyle w:val="Heading2"/>
        <w:numPr>
          <w:ilvl w:val="1"/>
          <w:numId w:val="12"/>
        </w:numPr>
      </w:pPr>
      <w:bookmarkStart w:id="20" w:name="_Toc221265147"/>
      <w:bookmarkStart w:id="21" w:name="_Toc221265223"/>
      <w:r w:rsidRPr="00560E7D">
        <w:t>žiada, aby financovanie EÚ podľa nariadenia</w:t>
      </w:r>
      <w:r>
        <w:t xml:space="preserve"> o </w:t>
      </w:r>
      <w:r w:rsidRPr="00560E7D">
        <w:t>multifonde bolo podmienené sociálnymi kritériami, ktoré sa vypracujú</w:t>
      </w:r>
      <w:r>
        <w:t xml:space="preserve"> v </w:t>
      </w:r>
      <w:r w:rsidRPr="00560E7D">
        <w:t>spolupráci</w:t>
      </w:r>
      <w:r>
        <w:t xml:space="preserve"> s </w:t>
      </w:r>
      <w:r w:rsidRPr="00560E7D">
        <w:t>národnými sociálnymi partnermi;</w:t>
      </w:r>
      <w:bookmarkEnd w:id="20"/>
      <w:bookmarkEnd w:id="21"/>
    </w:p>
    <w:p w14:paraId="6E05B63E" w14:textId="77777777" w:rsidR="00FE0A17" w:rsidRPr="00560E7D" w:rsidRDefault="00FE0A17" w:rsidP="00517FF6">
      <w:pPr>
        <w:pStyle w:val="Heading2"/>
        <w:numPr>
          <w:ilvl w:val="1"/>
          <w:numId w:val="12"/>
        </w:numPr>
      </w:pPr>
      <w:bookmarkStart w:id="22" w:name="_Toc221265148"/>
      <w:bookmarkStart w:id="23" w:name="_Toc221265224"/>
      <w:r w:rsidRPr="00560E7D">
        <w:t>víta zvýšený rozpočet programu Globálna Európa, ktorý má zásadný význam pre posilnenie obrovského potenciálu vonkajšej činnosti EÚ.</w:t>
      </w:r>
      <w:bookmarkEnd w:id="22"/>
      <w:bookmarkEnd w:id="23"/>
    </w:p>
    <w:p w14:paraId="6C2D5192" w14:textId="77777777" w:rsidR="00FE0A17" w:rsidRPr="00FE0A17" w:rsidRDefault="00FE0A17" w:rsidP="00FE0A17">
      <w:pPr>
        <w:pStyle w:val="Heading2"/>
        <w:numPr>
          <w:ilvl w:val="0"/>
          <w:numId w:val="0"/>
        </w:numPr>
        <w:ind w:left="284"/>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FE0A17" w:rsidRPr="00560E7D" w14:paraId="57A27C3B" w14:textId="77777777" w:rsidTr="00C726D7">
        <w:tc>
          <w:tcPr>
            <w:tcW w:w="1418" w:type="dxa"/>
          </w:tcPr>
          <w:p w14:paraId="219F415B" w14:textId="77777777" w:rsidR="00FE0A17" w:rsidRPr="00560E7D" w:rsidRDefault="00FE0A17" w:rsidP="00B84A83">
            <w:pPr>
              <w:keepNext/>
              <w:keepLines/>
              <w:rPr>
                <w:i/>
              </w:rPr>
            </w:pPr>
            <w:r w:rsidRPr="00560E7D">
              <w:rPr>
                <w:b/>
                <w:i/>
              </w:rPr>
              <w:t>Kontakt:</w:t>
            </w:r>
          </w:p>
        </w:tc>
        <w:tc>
          <w:tcPr>
            <w:tcW w:w="5670" w:type="dxa"/>
          </w:tcPr>
          <w:p w14:paraId="759B0883" w14:textId="77777777" w:rsidR="00FE0A17" w:rsidRPr="00560E7D" w:rsidRDefault="00FE0A17" w:rsidP="00B84A83">
            <w:pPr>
              <w:keepNext/>
              <w:keepLines/>
              <w:rPr>
                <w:i/>
              </w:rPr>
            </w:pPr>
            <w:r w:rsidRPr="00560E7D">
              <w:rPr>
                <w:i/>
              </w:rPr>
              <w:t>Gerald KLEC</w:t>
            </w:r>
          </w:p>
        </w:tc>
      </w:tr>
      <w:tr w:rsidR="00FE0A17" w:rsidRPr="00560E7D" w14:paraId="25E9A3A6" w14:textId="77777777" w:rsidTr="00C726D7">
        <w:tc>
          <w:tcPr>
            <w:tcW w:w="1418" w:type="dxa"/>
          </w:tcPr>
          <w:p w14:paraId="0F84B9FB" w14:textId="77777777" w:rsidR="00FE0A17" w:rsidRPr="00560E7D" w:rsidRDefault="00FE0A17" w:rsidP="00B84A83">
            <w:pPr>
              <w:keepNext/>
              <w:keepLines/>
              <w:rPr>
                <w:i/>
              </w:rPr>
            </w:pPr>
            <w:r w:rsidRPr="00560E7D">
              <w:rPr>
                <w:i/>
              </w:rPr>
              <w:t>Tel.:</w:t>
            </w:r>
          </w:p>
        </w:tc>
        <w:tc>
          <w:tcPr>
            <w:tcW w:w="5670" w:type="dxa"/>
          </w:tcPr>
          <w:p w14:paraId="71DF7DCA" w14:textId="77777777" w:rsidR="00FE0A17" w:rsidRPr="00560E7D" w:rsidRDefault="00FE0A17" w:rsidP="00B84A83">
            <w:pPr>
              <w:keepNext/>
              <w:keepLines/>
              <w:rPr>
                <w:i/>
              </w:rPr>
            </w:pPr>
            <w:r w:rsidRPr="00560E7D">
              <w:rPr>
                <w:i/>
              </w:rPr>
              <w:t>+32 2</w:t>
            </w:r>
            <w:r w:rsidRPr="00560E7D">
              <w:t xml:space="preserve"> </w:t>
            </w:r>
            <w:r w:rsidRPr="00560E7D">
              <w:rPr>
                <w:i/>
              </w:rPr>
              <w:t>5469909</w:t>
            </w:r>
          </w:p>
        </w:tc>
      </w:tr>
      <w:tr w:rsidR="00FE0A17" w:rsidRPr="00560E7D" w14:paraId="1E8580D2" w14:textId="77777777" w:rsidTr="00C726D7">
        <w:tc>
          <w:tcPr>
            <w:tcW w:w="1418" w:type="dxa"/>
          </w:tcPr>
          <w:p w14:paraId="0F37D520" w14:textId="77777777" w:rsidR="00FE0A17" w:rsidRPr="00560E7D" w:rsidRDefault="00FE0A17" w:rsidP="00B84A83">
            <w:pPr>
              <w:keepNext/>
              <w:keepLines/>
              <w:rPr>
                <w:i/>
              </w:rPr>
            </w:pPr>
            <w:r w:rsidRPr="00560E7D">
              <w:rPr>
                <w:i/>
              </w:rPr>
              <w:t>Email:</w:t>
            </w:r>
          </w:p>
        </w:tc>
        <w:tc>
          <w:tcPr>
            <w:tcW w:w="5670" w:type="dxa"/>
          </w:tcPr>
          <w:p w14:paraId="6BF7DA7B" w14:textId="77777777" w:rsidR="00FE0A17" w:rsidRPr="00560E7D" w:rsidRDefault="00FE0A17" w:rsidP="00B84A83">
            <w:pPr>
              <w:keepNext/>
              <w:keepLines/>
              <w:rPr>
                <w:i/>
                <w:iCs/>
              </w:rPr>
            </w:pPr>
            <w:hyperlink r:id="rId19" w:history="1">
              <w:r w:rsidRPr="00560E7D">
                <w:rPr>
                  <w:rStyle w:val="Hyperlink"/>
                  <w:i/>
                </w:rPr>
                <w:t>Gerald.Klec@eesc.europa.eu</w:t>
              </w:r>
            </w:hyperlink>
          </w:p>
        </w:tc>
      </w:tr>
    </w:tbl>
    <w:p w14:paraId="7A2E20F5" w14:textId="77777777" w:rsidR="00DA78A0" w:rsidRPr="0078418C" w:rsidRDefault="00DA78A0" w:rsidP="00B84A83">
      <w:pPr>
        <w:keepNext/>
        <w:keepLines/>
        <w:spacing w:after="160" w:line="259" w:lineRule="auto"/>
        <w:jc w:val="left"/>
      </w:pPr>
      <w:r w:rsidRPr="0078418C">
        <w:br w:type="page"/>
      </w:r>
    </w:p>
    <w:p w14:paraId="0B106DCE" w14:textId="77777777" w:rsidR="00FE0A17" w:rsidRPr="00BF2D2D" w:rsidRDefault="00FE0A17" w:rsidP="00517FF6">
      <w:pPr>
        <w:widowControl w:val="0"/>
        <w:numPr>
          <w:ilvl w:val="0"/>
          <w:numId w:val="2"/>
        </w:numPr>
        <w:overflowPunct w:val="0"/>
        <w:autoSpaceDE w:val="0"/>
        <w:autoSpaceDN w:val="0"/>
        <w:adjustRightInd w:val="0"/>
        <w:spacing w:after="120"/>
        <w:ind w:hanging="567"/>
        <w:textAlignment w:val="baseline"/>
        <w:rPr>
          <w:rStyle w:val="Hyperlink"/>
          <w:b/>
          <w:i/>
          <w:iCs/>
          <w:spacing w:val="-2"/>
          <w:sz w:val="28"/>
          <w:szCs w:val="28"/>
        </w:rPr>
      </w:pPr>
      <w:hyperlink r:id="rId20" w:history="1">
        <w:r w:rsidRPr="00BF2D2D">
          <w:rPr>
            <w:rStyle w:val="Hyperlink"/>
            <w:b/>
            <w:i/>
            <w:spacing w:val="-2"/>
            <w:sz w:val="28"/>
          </w:rPr>
          <w:t>Fond EÚ pre súdržnosť, poľnohospodárstvo a </w:t>
        </w:r>
        <w:proofErr w:type="spellStart"/>
        <w:r w:rsidRPr="00BF2D2D">
          <w:rPr>
            <w:rStyle w:val="Hyperlink"/>
            <w:b/>
            <w:i/>
            <w:spacing w:val="-2"/>
            <w:sz w:val="28"/>
          </w:rPr>
          <w:t>vidiek,rybárstvo</w:t>
        </w:r>
        <w:proofErr w:type="spellEnd"/>
        <w:r w:rsidRPr="00BF2D2D">
          <w:rPr>
            <w:rStyle w:val="Hyperlink"/>
            <w:b/>
            <w:i/>
            <w:spacing w:val="-2"/>
            <w:sz w:val="28"/>
          </w:rPr>
          <w:t xml:space="preserve"> a námorné záležitosti, prosperitu a bezpečnosť</w:t>
        </w:r>
      </w:hyperlink>
    </w:p>
    <w:p w14:paraId="10514012" w14:textId="77777777" w:rsidR="00FE0A17" w:rsidRPr="00BF2D2D" w:rsidRDefault="00FE0A17" w:rsidP="00FE0A17">
      <w:pPr>
        <w:widowControl w:val="0"/>
        <w:ind w:left="567" w:hanging="567"/>
        <w:rPr>
          <w:bCs/>
          <w:iCs/>
          <w:spacing w:val="-2"/>
          <w:szCs w:val="16"/>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7345"/>
      </w:tblGrid>
      <w:tr w:rsidR="00FE0A17" w:rsidRPr="00BF2D2D" w14:paraId="2B563327" w14:textId="77777777" w:rsidTr="00C726D7">
        <w:tc>
          <w:tcPr>
            <w:tcW w:w="1701" w:type="dxa"/>
          </w:tcPr>
          <w:p w14:paraId="1813A9EA" w14:textId="77777777" w:rsidR="00FE0A17" w:rsidRPr="00BF2D2D" w:rsidRDefault="00FE0A17" w:rsidP="00C726D7">
            <w:pPr>
              <w:tabs>
                <w:tab w:val="center" w:pos="284"/>
              </w:tabs>
              <w:ind w:left="266" w:hanging="266"/>
              <w:rPr>
                <w:b/>
              </w:rPr>
            </w:pPr>
            <w:r w:rsidRPr="00BF2D2D">
              <w:rPr>
                <w:b/>
              </w:rPr>
              <w:t>Spravodajca:</w:t>
            </w:r>
          </w:p>
          <w:p w14:paraId="456A3266" w14:textId="77777777" w:rsidR="00FE0A17" w:rsidRPr="00BF2D2D" w:rsidRDefault="00FE0A17" w:rsidP="00C726D7">
            <w:pPr>
              <w:tabs>
                <w:tab w:val="center" w:pos="284"/>
              </w:tabs>
              <w:ind w:left="266" w:hanging="266"/>
              <w:rPr>
                <w:b/>
              </w:rPr>
            </w:pPr>
            <w:r w:rsidRPr="00BF2D2D">
              <w:rPr>
                <w:b/>
              </w:rPr>
              <w:t>Spoluspravodajca:</w:t>
            </w:r>
          </w:p>
        </w:tc>
        <w:tc>
          <w:tcPr>
            <w:tcW w:w="7621" w:type="dxa"/>
          </w:tcPr>
          <w:p w14:paraId="161C5C55" w14:textId="77777777" w:rsidR="00FE0A17" w:rsidRPr="00BF2D2D" w:rsidRDefault="00FE0A17" w:rsidP="00C726D7">
            <w:pPr>
              <w:tabs>
                <w:tab w:val="center" w:pos="284"/>
              </w:tabs>
              <w:ind w:left="266" w:hanging="266"/>
            </w:pPr>
            <w:r w:rsidRPr="00BF2D2D">
              <w:t>Florian MARIN (skupina Pracovníci</w:t>
            </w:r>
            <w:r>
              <w:t> – </w:t>
            </w:r>
            <w:r w:rsidRPr="00BF2D2D">
              <w:t>RO)</w:t>
            </w:r>
          </w:p>
          <w:p w14:paraId="1B903FFF" w14:textId="77777777" w:rsidR="00FE0A17" w:rsidRDefault="00FE0A17" w:rsidP="00C726D7">
            <w:pPr>
              <w:tabs>
                <w:tab w:val="center" w:pos="284"/>
              </w:tabs>
              <w:ind w:left="266" w:hanging="266"/>
            </w:pPr>
            <w:r w:rsidRPr="00BF2D2D">
              <w:t>David SVENTEK (skupina Zamestnávatelia</w:t>
            </w:r>
            <w:r>
              <w:t> – </w:t>
            </w:r>
            <w:r w:rsidRPr="00BF2D2D">
              <w:t>CZ)</w:t>
            </w:r>
          </w:p>
          <w:p w14:paraId="590EE439" w14:textId="168230A1" w:rsidR="00B84A83" w:rsidRPr="00BF2D2D" w:rsidRDefault="00B84A83" w:rsidP="00C726D7">
            <w:pPr>
              <w:tabs>
                <w:tab w:val="center" w:pos="284"/>
              </w:tabs>
              <w:ind w:left="266" w:hanging="266"/>
              <w:rPr>
                <w:bCs/>
              </w:rPr>
            </w:pPr>
          </w:p>
        </w:tc>
      </w:tr>
      <w:tr w:rsidR="00FE0A17" w:rsidRPr="00BF2D2D" w14:paraId="4CBC3A6D" w14:textId="77777777" w:rsidTr="00C726D7">
        <w:tc>
          <w:tcPr>
            <w:tcW w:w="1701" w:type="dxa"/>
          </w:tcPr>
          <w:p w14:paraId="24F52DD8" w14:textId="77777777" w:rsidR="00FE0A17" w:rsidRPr="00BF2D2D" w:rsidRDefault="00FE0A17" w:rsidP="00C726D7">
            <w:pPr>
              <w:tabs>
                <w:tab w:val="center" w:pos="284"/>
              </w:tabs>
              <w:ind w:left="266" w:hanging="266"/>
              <w:rPr>
                <w:b/>
              </w:rPr>
            </w:pPr>
            <w:r w:rsidRPr="00BF2D2D">
              <w:rPr>
                <w:b/>
              </w:rPr>
              <w:t>Ref.:</w:t>
            </w:r>
          </w:p>
        </w:tc>
        <w:tc>
          <w:tcPr>
            <w:tcW w:w="7621" w:type="dxa"/>
          </w:tcPr>
          <w:p w14:paraId="6CEC86AA" w14:textId="53D3D619" w:rsidR="00FE0A17" w:rsidRPr="00BF2D2D" w:rsidRDefault="00FE0A17" w:rsidP="00C726D7">
            <w:pPr>
              <w:tabs>
                <w:tab w:val="center" w:pos="284"/>
              </w:tabs>
              <w:ind w:left="266" w:hanging="266"/>
            </w:pPr>
            <w:r w:rsidRPr="00BF2D2D">
              <w:t>COM(2025) 565 final</w:t>
            </w:r>
          </w:p>
          <w:p w14:paraId="48F727BC" w14:textId="77777777" w:rsidR="00FE0A17" w:rsidRPr="00BF2D2D" w:rsidRDefault="00FE0A17" w:rsidP="00C726D7">
            <w:pPr>
              <w:tabs>
                <w:tab w:val="center" w:pos="284"/>
              </w:tabs>
              <w:ind w:left="266" w:hanging="266"/>
            </w:pPr>
            <w:r w:rsidRPr="00BF2D2D">
              <w:t>EESC-2025-02552-00-00-AC-TRA</w:t>
            </w:r>
          </w:p>
        </w:tc>
      </w:tr>
    </w:tbl>
    <w:p w14:paraId="6C1A4D59" w14:textId="07F3D343" w:rsidR="00FE0A17" w:rsidRDefault="00FE0A17" w:rsidP="00FE0A17">
      <w:pPr>
        <w:keepNext/>
        <w:keepLines/>
        <w:tabs>
          <w:tab w:val="center" w:pos="284"/>
        </w:tabs>
        <w:spacing w:before="120"/>
        <w:ind w:left="266" w:hanging="266"/>
        <w:rPr>
          <w:b/>
        </w:rPr>
      </w:pPr>
      <w:r w:rsidRPr="00BF2D2D">
        <w:rPr>
          <w:b/>
        </w:rPr>
        <w:t>Hlavné body</w:t>
      </w:r>
    </w:p>
    <w:p w14:paraId="2FFC589B" w14:textId="77777777" w:rsidR="00B84A83" w:rsidRPr="00B84A83" w:rsidRDefault="00B84A83" w:rsidP="00B84A83">
      <w:pPr>
        <w:keepNext/>
        <w:keepLines/>
        <w:tabs>
          <w:tab w:val="center" w:pos="284"/>
        </w:tabs>
        <w:ind w:left="266" w:hanging="266"/>
        <w:rPr>
          <w:b/>
          <w:sz w:val="16"/>
          <w:szCs w:val="16"/>
        </w:rPr>
      </w:pPr>
    </w:p>
    <w:p w14:paraId="481642CC" w14:textId="77777777" w:rsidR="00FE0A17" w:rsidRPr="00BF2D2D" w:rsidRDefault="00FE0A17" w:rsidP="00FE0A17">
      <w:pPr>
        <w:rPr>
          <w:bCs/>
          <w:iCs/>
        </w:rPr>
      </w:pPr>
      <w:r w:rsidRPr="00BF2D2D">
        <w:t>EHSV:</w:t>
      </w:r>
    </w:p>
    <w:p w14:paraId="190D6281" w14:textId="77777777" w:rsidR="00FE0A17" w:rsidRPr="00BF2D2D" w:rsidRDefault="00FE0A17" w:rsidP="00517FF6">
      <w:pPr>
        <w:pStyle w:val="ListParagraph"/>
        <w:numPr>
          <w:ilvl w:val="0"/>
          <w:numId w:val="13"/>
        </w:numPr>
        <w:overflowPunct w:val="0"/>
        <w:autoSpaceDE w:val="0"/>
        <w:autoSpaceDN w:val="0"/>
        <w:adjustRightInd w:val="0"/>
        <w:textAlignment w:val="baseline"/>
        <w:rPr>
          <w:bCs/>
          <w:iCs/>
        </w:rPr>
      </w:pPr>
      <w:r w:rsidRPr="00BF2D2D">
        <w:t>víta úsilie Komisie</w:t>
      </w:r>
      <w:r>
        <w:t xml:space="preserve"> o </w:t>
      </w:r>
      <w:r w:rsidRPr="00BF2D2D">
        <w:t>zjednodušenie</w:t>
      </w:r>
      <w:r>
        <w:t xml:space="preserve"> a </w:t>
      </w:r>
      <w:r w:rsidRPr="00BF2D2D">
        <w:t>zabezpečenie väčšej flexibility, domnieva sa však, že na to, aby bolo zjednodušenie účinné, sú potrebné konkrétne záruky.</w:t>
      </w:r>
      <w:r>
        <w:t xml:space="preserve"> V </w:t>
      </w:r>
      <w:r w:rsidRPr="00BF2D2D">
        <w:t>záujme ochrany jedinečnej identity</w:t>
      </w:r>
      <w:r>
        <w:t xml:space="preserve"> a </w:t>
      </w:r>
      <w:r w:rsidRPr="00BF2D2D">
        <w:t>hlavného poslania kľúčových politík EÚ sa musí zachovať ich identita, viditeľnosť, predvídateľnosť</w:t>
      </w:r>
      <w:r>
        <w:t xml:space="preserve"> a </w:t>
      </w:r>
      <w:r w:rsidRPr="00BF2D2D">
        <w:t>dlhodobé ciele, pričom je potrebné zabezpečiť, aby sa flexibilita neuplatňovala na úkor regiónov, komunít, odvetví</w:t>
      </w:r>
      <w:r>
        <w:t xml:space="preserve"> a </w:t>
      </w:r>
      <w:r w:rsidRPr="00BF2D2D">
        <w:t>najzraniteľnejších skupín;</w:t>
      </w:r>
    </w:p>
    <w:p w14:paraId="3188B2E6"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24" w:name="_Toc221265149"/>
      <w:bookmarkStart w:id="25" w:name="_Toc221265225"/>
      <w:r w:rsidRPr="00BF2D2D">
        <w:t>vyjadruje znepokojenie nad tým, že zoskupenie rôznorodých investičných potrieb, ako sú potreby</w:t>
      </w:r>
      <w:r>
        <w:t xml:space="preserve"> v </w:t>
      </w:r>
      <w:r w:rsidRPr="00BF2D2D">
        <w:t>oblasti poľnohospodárstva, rybárstva, súdržnosti</w:t>
      </w:r>
      <w:r>
        <w:t xml:space="preserve"> a </w:t>
      </w:r>
      <w:r w:rsidRPr="00BF2D2D">
        <w:t>bezpečnosti, by mohlo viesť ku konkurencii medzi prioritami</w:t>
      </w:r>
      <w:r>
        <w:t xml:space="preserve"> a </w:t>
      </w:r>
      <w:r w:rsidRPr="00BF2D2D">
        <w:t>oslabiť dlhodobé záruky. Dôrazne nesúhlasí</w:t>
      </w:r>
      <w:r>
        <w:t xml:space="preserve"> s </w:t>
      </w:r>
      <w:r w:rsidRPr="00BF2D2D">
        <w:t>týmto prístupom, pretože môže viesť</w:t>
      </w:r>
      <w:r>
        <w:t xml:space="preserve"> k </w:t>
      </w:r>
      <w:r w:rsidRPr="00BF2D2D">
        <w:t>rozptýleniu zdrojov, narušeniu úsilia</w:t>
      </w:r>
      <w:r>
        <w:t xml:space="preserve"> o </w:t>
      </w:r>
      <w:r w:rsidRPr="00BF2D2D">
        <w:t>dosiahnutie klimatickej</w:t>
      </w:r>
      <w:r>
        <w:t xml:space="preserve"> a </w:t>
      </w:r>
      <w:r w:rsidRPr="00BF2D2D">
        <w:t>digitálnej transformácie;</w:t>
      </w:r>
      <w:bookmarkEnd w:id="24"/>
      <w:bookmarkEnd w:id="25"/>
    </w:p>
    <w:p w14:paraId="6443F8B2"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26" w:name="_Toc221265150"/>
      <w:bookmarkStart w:id="27" w:name="_Toc221265226"/>
      <w:r w:rsidRPr="00BF2D2D">
        <w:t>výslovne upozorňuje, že štruktúra viacerých fondov spojených do jedného by mohla podnietiť konflikt</w:t>
      </w:r>
      <w:r>
        <w:t xml:space="preserve"> v </w:t>
      </w:r>
      <w:r w:rsidRPr="00BF2D2D">
        <w:t>oblasti rozdeľovania prostriedkov. Na začiatku, ako aj počas budúceho obdobia financovania vzniká riziko štrukturálnej konkurencie medzi sociálnym rozmerom, regionálnym rozvojom</w:t>
      </w:r>
      <w:r>
        <w:t xml:space="preserve"> a </w:t>
      </w:r>
      <w:r w:rsidRPr="00BF2D2D">
        <w:t>rozvojom vidieka</w:t>
      </w:r>
      <w:r>
        <w:t xml:space="preserve"> a </w:t>
      </w:r>
      <w:r w:rsidRPr="00BF2D2D">
        <w:t>bezpečnostnou</w:t>
      </w:r>
      <w:r>
        <w:t xml:space="preserve"> a </w:t>
      </w:r>
      <w:r w:rsidRPr="00BF2D2D">
        <w:t>migračnou politikou;</w:t>
      </w:r>
      <w:bookmarkEnd w:id="26"/>
      <w:bookmarkEnd w:id="27"/>
    </w:p>
    <w:p w14:paraId="1EA8A805"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28" w:name="_Toc221265151"/>
      <w:bookmarkStart w:id="29" w:name="_Toc221265227"/>
      <w:r w:rsidRPr="00BF2D2D">
        <w:t>nesúhlasí</w:t>
      </w:r>
      <w:r>
        <w:t xml:space="preserve"> s </w:t>
      </w:r>
      <w:r w:rsidRPr="00BF2D2D">
        <w:t>presunom zodpovednosti</w:t>
      </w:r>
      <w:r>
        <w:t xml:space="preserve"> z </w:t>
      </w:r>
      <w:r w:rsidRPr="00BF2D2D">
        <w:t>regionálnej úrovne na vnútroštátnu úroveň, pretože to narúša zásadu subsidiarity, teritorialitu, viacúrovňové riadenie</w:t>
      </w:r>
      <w:r>
        <w:t xml:space="preserve"> a </w:t>
      </w:r>
      <w:r w:rsidRPr="00BF2D2D">
        <w:t>dôveru</w:t>
      </w:r>
      <w:r>
        <w:t xml:space="preserve"> v </w:t>
      </w:r>
      <w:r w:rsidRPr="00BF2D2D">
        <w:t>EÚ;</w:t>
      </w:r>
      <w:bookmarkEnd w:id="28"/>
      <w:bookmarkEnd w:id="29"/>
    </w:p>
    <w:p w14:paraId="47429C1C" w14:textId="77777777" w:rsidR="00FE0A17" w:rsidRDefault="00FE0A17" w:rsidP="00517FF6">
      <w:pPr>
        <w:numPr>
          <w:ilvl w:val="0"/>
          <w:numId w:val="13"/>
        </w:numPr>
        <w:overflowPunct w:val="0"/>
        <w:autoSpaceDE w:val="0"/>
        <w:autoSpaceDN w:val="0"/>
        <w:adjustRightInd w:val="0"/>
        <w:textAlignment w:val="baseline"/>
        <w:outlineLvl w:val="1"/>
      </w:pPr>
      <w:bookmarkStart w:id="30" w:name="_Toc221265152"/>
      <w:bookmarkStart w:id="31" w:name="_Toc221265228"/>
      <w:r w:rsidRPr="00BF2D2D">
        <w:t>zdôrazňuje, že účinné fungovanie plánov národného</w:t>
      </w:r>
      <w:r>
        <w:t xml:space="preserve"> a </w:t>
      </w:r>
      <w:r w:rsidRPr="00BF2D2D">
        <w:t>regionálneho partnerstva (NRP) si vyžiada intenzívne</w:t>
      </w:r>
      <w:r>
        <w:t xml:space="preserve"> a </w:t>
      </w:r>
      <w:r w:rsidRPr="00BF2D2D">
        <w:t>efektívne zapojenie miestnych</w:t>
      </w:r>
      <w:r>
        <w:t xml:space="preserve"> a </w:t>
      </w:r>
      <w:r w:rsidRPr="00BF2D2D">
        <w:t>regionálnych partnerov, sociálnych partnerov</w:t>
      </w:r>
      <w:r>
        <w:t xml:space="preserve"> a </w:t>
      </w:r>
      <w:r w:rsidRPr="00BF2D2D">
        <w:t>organizácií občianskej spoločnosti, ako aj zástupcov sektorov</w:t>
      </w:r>
      <w:r>
        <w:t xml:space="preserve"> a </w:t>
      </w:r>
      <w:r w:rsidRPr="00BF2D2D">
        <w:t>priemyselných odvetví,</w:t>
      </w:r>
      <w:r>
        <w:t xml:space="preserve"> a </w:t>
      </w:r>
      <w:r w:rsidRPr="00BF2D2D">
        <w:t>to tak vo fáze programovania, hodnotenia</w:t>
      </w:r>
      <w:r>
        <w:t xml:space="preserve"> a </w:t>
      </w:r>
      <w:r w:rsidRPr="00BF2D2D">
        <w:t>kontroly</w:t>
      </w:r>
      <w:r>
        <w:t>;</w:t>
      </w:r>
      <w:bookmarkEnd w:id="30"/>
      <w:bookmarkEnd w:id="31"/>
    </w:p>
    <w:p w14:paraId="616BC546"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32" w:name="_Toc221265153"/>
      <w:bookmarkStart w:id="33" w:name="_Toc221265229"/>
      <w:r w:rsidRPr="00BF2D2D">
        <w:t>navrhuje, aby sa popri regionálnej kontrole vykonávala aj kontrola zo strany sociálnych partnerov</w:t>
      </w:r>
      <w:r>
        <w:t xml:space="preserve"> a </w:t>
      </w:r>
      <w:r w:rsidRPr="00BF2D2D">
        <w:t>organizácií občianskej spoločnosti;</w:t>
      </w:r>
      <w:bookmarkEnd w:id="32"/>
      <w:bookmarkEnd w:id="33"/>
    </w:p>
    <w:p w14:paraId="7E7BE5DE" w14:textId="77777777" w:rsidR="00FE0A17" w:rsidRDefault="00FE0A17" w:rsidP="00517FF6">
      <w:pPr>
        <w:numPr>
          <w:ilvl w:val="0"/>
          <w:numId w:val="13"/>
        </w:numPr>
        <w:overflowPunct w:val="0"/>
        <w:autoSpaceDE w:val="0"/>
        <w:autoSpaceDN w:val="0"/>
        <w:adjustRightInd w:val="0"/>
        <w:textAlignment w:val="baseline"/>
        <w:outlineLvl w:val="1"/>
      </w:pPr>
      <w:bookmarkStart w:id="34" w:name="_Toc221265154"/>
      <w:bookmarkStart w:id="35" w:name="_Toc221265230"/>
      <w:r w:rsidRPr="00BF2D2D">
        <w:t>zdôrazňuje, že partnerstvo sa musí odzrkadliť</w:t>
      </w:r>
      <w:r>
        <w:t xml:space="preserve"> v </w:t>
      </w:r>
      <w:r w:rsidRPr="00BF2D2D">
        <w:t>každej kapitole plánov NRP,</w:t>
      </w:r>
      <w:r>
        <w:t xml:space="preserve"> a </w:t>
      </w:r>
      <w:r w:rsidRPr="00BF2D2D">
        <w:t>vyzdvihuje potrebu vyváženého zastúpenia príslušných partnerov</w:t>
      </w:r>
      <w:r>
        <w:t xml:space="preserve"> v </w:t>
      </w:r>
      <w:r w:rsidRPr="00BF2D2D">
        <w:t>monitorovacích výboroch</w:t>
      </w:r>
      <w:r>
        <w:t>;</w:t>
      </w:r>
      <w:bookmarkEnd w:id="34"/>
      <w:bookmarkEnd w:id="35"/>
    </w:p>
    <w:p w14:paraId="722E74E0"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36" w:name="_Toc221265155"/>
      <w:bookmarkStart w:id="37" w:name="_Toc221265231"/>
      <w:r w:rsidRPr="00BF2D2D">
        <w:t>vyzýva Európsku komisiu, aby bezodkladne vykonala revíziu európskeho kódexu správania pre partnerstvo;</w:t>
      </w:r>
      <w:bookmarkEnd w:id="36"/>
      <w:bookmarkEnd w:id="37"/>
    </w:p>
    <w:p w14:paraId="7B469FB2"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38" w:name="_Toc221265156"/>
      <w:bookmarkStart w:id="39" w:name="_Toc221265232"/>
      <w:r w:rsidRPr="00BF2D2D">
        <w:t>navrhuje zaviesť systém sankcií pre prípady nedostatočne účinného, zmysluplného</w:t>
      </w:r>
      <w:r>
        <w:t xml:space="preserve"> a </w:t>
      </w:r>
      <w:r w:rsidRPr="00BF2D2D">
        <w:t>prierezového zapojenia sociálnych partnerov</w:t>
      </w:r>
      <w:r>
        <w:t xml:space="preserve"> a </w:t>
      </w:r>
      <w:r w:rsidRPr="00BF2D2D">
        <w:t>organizácií občianskej spoločnosti;</w:t>
      </w:r>
      <w:bookmarkEnd w:id="38"/>
      <w:bookmarkEnd w:id="39"/>
    </w:p>
    <w:p w14:paraId="5F696646"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40" w:name="_Toc221265157"/>
      <w:bookmarkStart w:id="41" w:name="_Toc221265233"/>
      <w:r w:rsidRPr="00BF2D2D">
        <w:t xml:space="preserve">sa domnieva, že politika súdržnosti by sa mala ešte viac posilniť, pretože návrh ju oslabuje. </w:t>
      </w:r>
      <w:r w:rsidRPr="00BF2D2D">
        <w:rPr>
          <w:color w:val="000000"/>
        </w:rPr>
        <w:t>Vyzýva na prijatie záruk na ochranu regiónov</w:t>
      </w:r>
      <w:r>
        <w:rPr>
          <w:color w:val="000000"/>
        </w:rPr>
        <w:t xml:space="preserve"> a </w:t>
      </w:r>
      <w:r w:rsidRPr="00BF2D2D">
        <w:rPr>
          <w:color w:val="000000"/>
        </w:rPr>
        <w:t>miest, najmä</w:t>
      </w:r>
      <w:r>
        <w:rPr>
          <w:color w:val="000000"/>
        </w:rPr>
        <w:t xml:space="preserve"> v </w:t>
      </w:r>
      <w:r w:rsidRPr="00BF2D2D">
        <w:rPr>
          <w:color w:val="000000"/>
        </w:rPr>
        <w:t>prípadoch, keď ich členské štáty môžu vylúčiť.</w:t>
      </w:r>
      <w:bookmarkEnd w:id="40"/>
      <w:bookmarkEnd w:id="41"/>
    </w:p>
    <w:p w14:paraId="698579F2"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42" w:name="_Toc221265158"/>
      <w:bookmarkStart w:id="43" w:name="_Toc221265234"/>
      <w:r w:rsidRPr="00BF2D2D">
        <w:rPr>
          <w:color w:val="000000"/>
        </w:rPr>
        <w:t>zdôrazňuje, že sú potrebné prísnejšie pravidlá na zaručenie zapojenia miestnych subjektov</w:t>
      </w:r>
      <w:r>
        <w:rPr>
          <w:color w:val="000000"/>
        </w:rPr>
        <w:t xml:space="preserve"> a </w:t>
      </w:r>
      <w:r w:rsidRPr="00BF2D2D">
        <w:rPr>
          <w:color w:val="000000"/>
        </w:rPr>
        <w:t>miest</w:t>
      </w:r>
      <w:r>
        <w:rPr>
          <w:color w:val="000000"/>
        </w:rPr>
        <w:t xml:space="preserve"> a </w:t>
      </w:r>
      <w:r w:rsidRPr="00BF2D2D">
        <w:rPr>
          <w:color w:val="000000"/>
        </w:rPr>
        <w:t>že záujmy na nižšej ako celoštátnej úrovni nesmú byť penalizované;</w:t>
      </w:r>
      <w:bookmarkEnd w:id="42"/>
      <w:bookmarkEnd w:id="43"/>
    </w:p>
    <w:p w14:paraId="40A4360B" w14:textId="77777777" w:rsidR="00FE0A17" w:rsidRPr="00BF2D2D" w:rsidRDefault="00FE0A17" w:rsidP="00517FF6">
      <w:pPr>
        <w:numPr>
          <w:ilvl w:val="0"/>
          <w:numId w:val="13"/>
        </w:numPr>
        <w:overflowPunct w:val="0"/>
        <w:autoSpaceDE w:val="0"/>
        <w:autoSpaceDN w:val="0"/>
        <w:adjustRightInd w:val="0"/>
        <w:textAlignment w:val="baseline"/>
        <w:outlineLvl w:val="1"/>
      </w:pPr>
      <w:bookmarkStart w:id="44" w:name="_Toc221265159"/>
      <w:bookmarkStart w:id="45" w:name="_Toc221265235"/>
      <w:r w:rsidRPr="00BF2D2D">
        <w:rPr>
          <w:color w:val="000000"/>
        </w:rPr>
        <w:t>vyzýva na osobitné tematické koncentrácie</w:t>
      </w:r>
      <w:r>
        <w:rPr>
          <w:color w:val="000000"/>
        </w:rPr>
        <w:t xml:space="preserve"> v </w:t>
      </w:r>
      <w:r w:rsidRPr="00BF2D2D">
        <w:rPr>
          <w:color w:val="000000"/>
        </w:rPr>
        <w:t>oblasti potravinovej bezpečnosti, nerovnosti, dôstojného starnutia</w:t>
      </w:r>
      <w:r>
        <w:rPr>
          <w:color w:val="000000"/>
        </w:rPr>
        <w:t xml:space="preserve"> a </w:t>
      </w:r>
      <w:r w:rsidRPr="00BF2D2D">
        <w:rPr>
          <w:color w:val="000000"/>
        </w:rPr>
        <w:t>občianskej angažovanosti vrátane podpory zraniteľných skupín, dobrovoľníkov</w:t>
      </w:r>
      <w:r>
        <w:rPr>
          <w:color w:val="000000"/>
        </w:rPr>
        <w:t xml:space="preserve"> a </w:t>
      </w:r>
      <w:r w:rsidRPr="00BF2D2D">
        <w:rPr>
          <w:color w:val="000000"/>
        </w:rPr>
        <w:t>subjektov sociálneho hospodárstva;</w:t>
      </w:r>
      <w:bookmarkEnd w:id="44"/>
      <w:bookmarkEnd w:id="45"/>
    </w:p>
    <w:p w14:paraId="76BA2ADF" w14:textId="77777777" w:rsidR="00FE0A17" w:rsidRPr="00BF2D2D" w:rsidRDefault="00FE0A17" w:rsidP="00517FF6">
      <w:pPr>
        <w:pStyle w:val="ListParagraph"/>
        <w:keepNext/>
        <w:numPr>
          <w:ilvl w:val="0"/>
          <w:numId w:val="13"/>
        </w:numPr>
        <w:overflowPunct w:val="0"/>
        <w:autoSpaceDE w:val="0"/>
        <w:autoSpaceDN w:val="0"/>
        <w:adjustRightInd w:val="0"/>
        <w:textAlignment w:val="baseline"/>
        <w:outlineLvl w:val="1"/>
      </w:pPr>
      <w:bookmarkStart w:id="46" w:name="_Toc221265160"/>
      <w:bookmarkStart w:id="47" w:name="_Toc221265236"/>
      <w:r w:rsidRPr="00BF2D2D">
        <w:rPr>
          <w:color w:val="000000"/>
        </w:rPr>
        <w:t>upozorňuje, že je potrebné jasne vymedziť sociálne ciele,</w:t>
      </w:r>
      <w:r>
        <w:rPr>
          <w:color w:val="000000"/>
        </w:rPr>
        <w:t xml:space="preserve"> a </w:t>
      </w:r>
      <w:r w:rsidRPr="00BF2D2D">
        <w:rPr>
          <w:color w:val="000000"/>
        </w:rPr>
        <w:t>zdôrazňuje, že cieľ sociálnych výdavkov vo výške 14</w:t>
      </w:r>
      <w:r>
        <w:rPr>
          <w:color w:val="000000"/>
        </w:rPr>
        <w:t> %</w:t>
      </w:r>
      <w:r w:rsidRPr="00BF2D2D">
        <w:rPr>
          <w:color w:val="000000"/>
        </w:rPr>
        <w:t xml:space="preserve"> by sa mal zamerať výlučne na ciele ESF, ako je kvalifikácia</w:t>
      </w:r>
      <w:r>
        <w:rPr>
          <w:color w:val="000000"/>
        </w:rPr>
        <w:t xml:space="preserve"> a </w:t>
      </w:r>
      <w:r w:rsidRPr="00BF2D2D">
        <w:rPr>
          <w:color w:val="000000"/>
        </w:rPr>
        <w:t>odborná príprava, ako aj podpora zraniteľných</w:t>
      </w:r>
      <w:r>
        <w:rPr>
          <w:color w:val="000000"/>
        </w:rPr>
        <w:t xml:space="preserve"> a </w:t>
      </w:r>
      <w:r w:rsidRPr="00BF2D2D">
        <w:rPr>
          <w:color w:val="000000"/>
        </w:rPr>
        <w:t>znevýhodnených skupín;</w:t>
      </w:r>
      <w:bookmarkEnd w:id="46"/>
      <w:bookmarkEnd w:id="47"/>
    </w:p>
    <w:p w14:paraId="5F0B95E9" w14:textId="77777777" w:rsidR="00FE0A17" w:rsidRDefault="00FE0A17" w:rsidP="00517FF6">
      <w:pPr>
        <w:pStyle w:val="ListParagraph"/>
        <w:keepNext/>
        <w:numPr>
          <w:ilvl w:val="0"/>
          <w:numId w:val="13"/>
        </w:numPr>
        <w:overflowPunct w:val="0"/>
        <w:autoSpaceDE w:val="0"/>
        <w:autoSpaceDN w:val="0"/>
        <w:adjustRightInd w:val="0"/>
        <w:textAlignment w:val="baseline"/>
        <w:outlineLvl w:val="1"/>
      </w:pPr>
      <w:bookmarkStart w:id="48" w:name="_Toc221265161"/>
      <w:bookmarkStart w:id="49" w:name="_Toc221265237"/>
      <w:r w:rsidRPr="00BF2D2D">
        <w:t>dôrazne kritizuje absenciu osobitného Fondu na spravodlivú transformáciu</w:t>
      </w:r>
      <w:r>
        <w:t xml:space="preserve"> a </w:t>
      </w:r>
      <w:r w:rsidRPr="00BF2D2D">
        <w:t>varuje pred zlúčením spravodlivej transformácie</w:t>
      </w:r>
      <w:r>
        <w:t xml:space="preserve"> s </w:t>
      </w:r>
      <w:r w:rsidRPr="00BF2D2D">
        <w:t>prechodom na čistú energiu</w:t>
      </w:r>
      <w:r>
        <w:t>.</w:t>
      </w:r>
      <w:bookmarkEnd w:id="48"/>
      <w:bookmarkEnd w:id="49"/>
    </w:p>
    <w:p w14:paraId="5A82F0DF" w14:textId="77777777" w:rsidR="00FE0A17" w:rsidRPr="00BF2D2D" w:rsidRDefault="00FE0A17" w:rsidP="00FE0A17">
      <w:pPr>
        <w:pStyle w:val="ListParagraph"/>
        <w:ind w:left="360"/>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E0A17" w:rsidRPr="00BF2D2D" w14:paraId="488835EB" w14:textId="77777777" w:rsidTr="00C726D7">
        <w:tc>
          <w:tcPr>
            <w:tcW w:w="1418" w:type="dxa"/>
          </w:tcPr>
          <w:p w14:paraId="6C5F840F" w14:textId="77777777" w:rsidR="00FE0A17" w:rsidRPr="00BF2D2D" w:rsidRDefault="00FE0A17" w:rsidP="00C726D7">
            <w:pPr>
              <w:rPr>
                <w:i/>
              </w:rPr>
            </w:pPr>
            <w:r w:rsidRPr="00BF2D2D">
              <w:rPr>
                <w:b/>
                <w:i/>
              </w:rPr>
              <w:t>Kontakt</w:t>
            </w:r>
          </w:p>
        </w:tc>
        <w:tc>
          <w:tcPr>
            <w:tcW w:w="7904" w:type="dxa"/>
          </w:tcPr>
          <w:p w14:paraId="275A269E" w14:textId="77777777" w:rsidR="00FE0A17" w:rsidRPr="00BF2D2D" w:rsidRDefault="00FE0A17" w:rsidP="00C726D7">
            <w:pPr>
              <w:rPr>
                <w:i/>
              </w:rPr>
            </w:pPr>
            <w:r w:rsidRPr="00BF2D2D">
              <w:rPr>
                <w:i/>
              </w:rPr>
              <w:t>Georgios MELEAS</w:t>
            </w:r>
          </w:p>
        </w:tc>
      </w:tr>
      <w:tr w:rsidR="00FE0A17" w:rsidRPr="00BF2D2D" w14:paraId="7E1A9908" w14:textId="77777777" w:rsidTr="00C726D7">
        <w:tc>
          <w:tcPr>
            <w:tcW w:w="1418" w:type="dxa"/>
          </w:tcPr>
          <w:p w14:paraId="2C894CE4" w14:textId="77777777" w:rsidR="00FE0A17" w:rsidRPr="00BF2D2D" w:rsidRDefault="00FE0A17" w:rsidP="00C726D7">
            <w:pPr>
              <w:rPr>
                <w:i/>
              </w:rPr>
            </w:pPr>
            <w:r w:rsidRPr="00BF2D2D">
              <w:rPr>
                <w:i/>
              </w:rPr>
              <w:t>Tel.:</w:t>
            </w:r>
          </w:p>
        </w:tc>
        <w:tc>
          <w:tcPr>
            <w:tcW w:w="7904" w:type="dxa"/>
          </w:tcPr>
          <w:p w14:paraId="2A579C79" w14:textId="77777777" w:rsidR="00FE0A17" w:rsidRPr="00BF2D2D" w:rsidRDefault="00FE0A17" w:rsidP="00C726D7">
            <w:pPr>
              <w:rPr>
                <w:i/>
              </w:rPr>
            </w:pPr>
            <w:r w:rsidRPr="00BF2D2D">
              <w:rPr>
                <w:i/>
              </w:rPr>
              <w:t>+32 2</w:t>
            </w:r>
            <w:r>
              <w:rPr>
                <w:i/>
              </w:rPr>
              <w:t> </w:t>
            </w:r>
            <w:r w:rsidRPr="00BF2D2D">
              <w:rPr>
                <w:i/>
              </w:rPr>
              <w:t>546</w:t>
            </w:r>
            <w:r>
              <w:rPr>
                <w:i/>
              </w:rPr>
              <w:t> </w:t>
            </w:r>
            <w:r w:rsidRPr="00BF2D2D">
              <w:rPr>
                <w:i/>
              </w:rPr>
              <w:t>9795</w:t>
            </w:r>
          </w:p>
        </w:tc>
      </w:tr>
      <w:tr w:rsidR="00FE0A17" w:rsidRPr="00BF2D2D" w14:paraId="73370A82" w14:textId="77777777" w:rsidTr="00C726D7">
        <w:tc>
          <w:tcPr>
            <w:tcW w:w="1418" w:type="dxa"/>
          </w:tcPr>
          <w:p w14:paraId="5D6DC842" w14:textId="77777777" w:rsidR="00FE0A17" w:rsidRPr="00BF2D2D" w:rsidRDefault="00FE0A17" w:rsidP="00C726D7">
            <w:pPr>
              <w:rPr>
                <w:i/>
              </w:rPr>
            </w:pPr>
            <w:r w:rsidRPr="00BF2D2D">
              <w:rPr>
                <w:i/>
              </w:rPr>
              <w:t>E-mail:</w:t>
            </w:r>
          </w:p>
        </w:tc>
        <w:tc>
          <w:tcPr>
            <w:tcW w:w="7904" w:type="dxa"/>
          </w:tcPr>
          <w:p w14:paraId="57A86BA9" w14:textId="77777777" w:rsidR="00FE0A17" w:rsidRPr="00BF2D2D" w:rsidRDefault="00FE0A17" w:rsidP="00C726D7">
            <w:pPr>
              <w:rPr>
                <w:i/>
                <w:iCs/>
              </w:rPr>
            </w:pPr>
            <w:hyperlink r:id="rId21" w:history="1">
              <w:r w:rsidRPr="00BF2D2D">
                <w:rPr>
                  <w:rStyle w:val="Hyperlink"/>
                  <w:i/>
                </w:rPr>
                <w:t>Georgios.Meleas@eesc.europa.eu</w:t>
              </w:r>
            </w:hyperlink>
          </w:p>
        </w:tc>
      </w:tr>
    </w:tbl>
    <w:p w14:paraId="3196C461" w14:textId="2B6DC4DE" w:rsidR="00B16290" w:rsidRPr="0078418C" w:rsidRDefault="00B16290" w:rsidP="004D7AC0">
      <w:pPr>
        <w:pStyle w:val="ListParagraph"/>
        <w:ind w:left="0"/>
      </w:pPr>
    </w:p>
    <w:p w14:paraId="2D264CCB" w14:textId="77777777" w:rsidR="00B16290" w:rsidRPr="0078418C" w:rsidRDefault="00B16290">
      <w:pPr>
        <w:spacing w:after="160" w:line="259" w:lineRule="auto"/>
        <w:jc w:val="left"/>
      </w:pPr>
      <w:r w:rsidRPr="0078418C">
        <w:br w:type="page"/>
      </w:r>
    </w:p>
    <w:p w14:paraId="035FB307" w14:textId="77777777" w:rsidR="00933F20" w:rsidRPr="00887053" w:rsidRDefault="00933F20" w:rsidP="00517FF6">
      <w:pPr>
        <w:widowControl w:val="0"/>
        <w:numPr>
          <w:ilvl w:val="0"/>
          <w:numId w:val="2"/>
        </w:numPr>
        <w:overflowPunct w:val="0"/>
        <w:autoSpaceDE w:val="0"/>
        <w:autoSpaceDN w:val="0"/>
        <w:adjustRightInd w:val="0"/>
        <w:ind w:left="426" w:hanging="426"/>
        <w:textAlignment w:val="baseline"/>
        <w:rPr>
          <w:b/>
          <w:i/>
          <w:iCs/>
          <w:sz w:val="28"/>
          <w:szCs w:val="28"/>
        </w:rPr>
      </w:pPr>
      <w:hyperlink r:id="rId22" w:history="1">
        <w:r w:rsidRPr="00887053">
          <w:rPr>
            <w:rStyle w:val="Hyperlink"/>
            <w:b/>
            <w:i/>
            <w:sz w:val="28"/>
          </w:rPr>
          <w:t>Vlastné zdroje</w:t>
        </w:r>
        <w:r>
          <w:rPr>
            <w:rStyle w:val="Hyperlink"/>
            <w:b/>
            <w:i/>
            <w:sz w:val="28"/>
          </w:rPr>
          <w:t> – </w:t>
        </w:r>
        <w:r w:rsidRPr="00887053">
          <w:rPr>
            <w:rStyle w:val="Hyperlink"/>
            <w:b/>
            <w:i/>
            <w:sz w:val="28"/>
          </w:rPr>
          <w:t>návrh na rok 2025</w:t>
        </w:r>
      </w:hyperlink>
    </w:p>
    <w:p w14:paraId="0963C91F" w14:textId="77777777" w:rsidR="00933F20" w:rsidRPr="00887053" w:rsidRDefault="00933F20" w:rsidP="00933F20">
      <w:pPr>
        <w:widowControl w:val="0"/>
        <w:ind w:left="284"/>
        <w:rPr>
          <w:b/>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7312"/>
      </w:tblGrid>
      <w:tr w:rsidR="00933F20" w:rsidRPr="00887053" w14:paraId="4A783203" w14:textId="77777777" w:rsidTr="00C726D7">
        <w:tc>
          <w:tcPr>
            <w:tcW w:w="1701" w:type="dxa"/>
          </w:tcPr>
          <w:p w14:paraId="542758DE" w14:textId="77777777" w:rsidR="00933F20" w:rsidRPr="00887053" w:rsidRDefault="00933F20" w:rsidP="00C726D7">
            <w:pPr>
              <w:tabs>
                <w:tab w:val="center" w:pos="284"/>
              </w:tabs>
              <w:ind w:left="266" w:hanging="266"/>
              <w:rPr>
                <w:b/>
              </w:rPr>
            </w:pPr>
            <w:r w:rsidRPr="00887053">
              <w:rPr>
                <w:b/>
              </w:rPr>
              <w:t>Spravodajkyňa:</w:t>
            </w:r>
          </w:p>
          <w:p w14:paraId="048915BE" w14:textId="77777777" w:rsidR="00933F20" w:rsidRPr="00887053" w:rsidRDefault="00933F20" w:rsidP="00C726D7">
            <w:pPr>
              <w:tabs>
                <w:tab w:val="center" w:pos="284"/>
              </w:tabs>
              <w:ind w:left="266" w:hanging="266"/>
              <w:rPr>
                <w:b/>
              </w:rPr>
            </w:pPr>
            <w:r w:rsidRPr="00887053">
              <w:rPr>
                <w:b/>
              </w:rPr>
              <w:t>Spoluspravodajca:</w:t>
            </w:r>
          </w:p>
        </w:tc>
        <w:tc>
          <w:tcPr>
            <w:tcW w:w="7479" w:type="dxa"/>
          </w:tcPr>
          <w:p w14:paraId="1A13CC61" w14:textId="77777777" w:rsidR="00933F20" w:rsidRPr="00887053" w:rsidRDefault="00933F20" w:rsidP="00C726D7">
            <w:pPr>
              <w:tabs>
                <w:tab w:val="center" w:pos="284"/>
              </w:tabs>
              <w:ind w:left="266" w:hanging="266"/>
            </w:pPr>
            <w:proofErr w:type="spellStart"/>
            <w:r w:rsidRPr="00887053">
              <w:t>Katrīna</w:t>
            </w:r>
            <w:proofErr w:type="spellEnd"/>
            <w:r w:rsidRPr="00887053">
              <w:t xml:space="preserve"> ZARIŅA (skupina Zamestnávatelia</w:t>
            </w:r>
            <w:r>
              <w:t> – </w:t>
            </w:r>
            <w:r w:rsidRPr="00887053">
              <w:t>LV)</w:t>
            </w:r>
          </w:p>
          <w:p w14:paraId="51823162" w14:textId="77777777" w:rsidR="00933F20" w:rsidRDefault="00933F20" w:rsidP="00C726D7">
            <w:pPr>
              <w:tabs>
                <w:tab w:val="center" w:pos="284"/>
              </w:tabs>
              <w:ind w:left="266" w:hanging="266"/>
            </w:pPr>
            <w:r w:rsidRPr="00887053">
              <w:t xml:space="preserve">Petru </w:t>
            </w:r>
            <w:proofErr w:type="spellStart"/>
            <w:r w:rsidRPr="00887053">
              <w:t>Sorin</w:t>
            </w:r>
            <w:proofErr w:type="spellEnd"/>
            <w:r w:rsidRPr="00887053">
              <w:t xml:space="preserve"> DANDEA (skupina Pracovníci</w:t>
            </w:r>
            <w:r>
              <w:t> – </w:t>
            </w:r>
            <w:r w:rsidRPr="00887053">
              <w:t>RO)</w:t>
            </w:r>
          </w:p>
          <w:p w14:paraId="04945B1E" w14:textId="61BE02E7" w:rsidR="00B84A83" w:rsidRPr="00887053" w:rsidRDefault="00B84A83" w:rsidP="00C726D7">
            <w:pPr>
              <w:tabs>
                <w:tab w:val="center" w:pos="284"/>
              </w:tabs>
              <w:ind w:left="266" w:hanging="266"/>
              <w:rPr>
                <w:bCs/>
              </w:rPr>
            </w:pPr>
          </w:p>
        </w:tc>
      </w:tr>
      <w:tr w:rsidR="00933F20" w:rsidRPr="00887053" w14:paraId="5C02E5E3" w14:textId="77777777" w:rsidTr="00C726D7">
        <w:tc>
          <w:tcPr>
            <w:tcW w:w="1701" w:type="dxa"/>
          </w:tcPr>
          <w:p w14:paraId="00238C10" w14:textId="77777777" w:rsidR="00933F20" w:rsidRPr="00887053" w:rsidRDefault="00933F20" w:rsidP="00C726D7">
            <w:pPr>
              <w:tabs>
                <w:tab w:val="center" w:pos="284"/>
              </w:tabs>
              <w:ind w:left="266" w:hanging="266"/>
              <w:rPr>
                <w:b/>
              </w:rPr>
            </w:pPr>
            <w:r w:rsidRPr="00887053">
              <w:rPr>
                <w:b/>
              </w:rPr>
              <w:t>Ref.:</w:t>
            </w:r>
          </w:p>
        </w:tc>
        <w:tc>
          <w:tcPr>
            <w:tcW w:w="7479" w:type="dxa"/>
          </w:tcPr>
          <w:p w14:paraId="6EC0F5A9" w14:textId="77777777" w:rsidR="00933F20" w:rsidRPr="00887053" w:rsidRDefault="00933F20" w:rsidP="00C726D7">
            <w:pPr>
              <w:tabs>
                <w:tab w:val="center" w:pos="284"/>
              </w:tabs>
              <w:ind w:left="266" w:hanging="266"/>
            </w:pPr>
            <w:r w:rsidRPr="00887053">
              <w:t>COM(2025) 574 final - 2025/0574(CNS)</w:t>
            </w:r>
          </w:p>
          <w:p w14:paraId="7B9D48E8" w14:textId="77777777" w:rsidR="00933F20" w:rsidRPr="00887053" w:rsidRDefault="00933F20" w:rsidP="00C726D7">
            <w:pPr>
              <w:tabs>
                <w:tab w:val="center" w:pos="284"/>
              </w:tabs>
              <w:ind w:left="266" w:hanging="266"/>
            </w:pPr>
            <w:r w:rsidRPr="00887053">
              <w:t>EESC-2025-02595-00-00-AC-TRA</w:t>
            </w:r>
          </w:p>
        </w:tc>
      </w:tr>
    </w:tbl>
    <w:p w14:paraId="763A2E2C" w14:textId="77777777" w:rsidR="00933F20" w:rsidRPr="00887053" w:rsidRDefault="00933F20" w:rsidP="00933F20">
      <w:pPr>
        <w:keepNext/>
        <w:keepLines/>
        <w:tabs>
          <w:tab w:val="center" w:pos="284"/>
        </w:tabs>
        <w:ind w:left="266" w:hanging="266"/>
        <w:rPr>
          <w:b/>
        </w:rPr>
      </w:pPr>
    </w:p>
    <w:p w14:paraId="310A3FBA" w14:textId="77777777" w:rsidR="00933F20" w:rsidRPr="00887053" w:rsidRDefault="00933F20" w:rsidP="00933F20">
      <w:pPr>
        <w:keepNext/>
        <w:keepLines/>
        <w:tabs>
          <w:tab w:val="center" w:pos="284"/>
        </w:tabs>
        <w:ind w:left="266" w:hanging="266"/>
        <w:rPr>
          <w:b/>
        </w:rPr>
      </w:pPr>
      <w:r w:rsidRPr="00887053">
        <w:rPr>
          <w:b/>
        </w:rPr>
        <w:t>Hlavné body</w:t>
      </w:r>
    </w:p>
    <w:p w14:paraId="713B9237" w14:textId="77777777" w:rsidR="00933F20" w:rsidRPr="00887053" w:rsidRDefault="00933F20" w:rsidP="00933F20">
      <w:pPr>
        <w:keepNext/>
        <w:keepLines/>
        <w:tabs>
          <w:tab w:val="center" w:pos="284"/>
        </w:tabs>
        <w:ind w:left="266" w:hanging="266"/>
        <w:rPr>
          <w:b/>
        </w:rPr>
      </w:pPr>
    </w:p>
    <w:p w14:paraId="15654B68" w14:textId="77777777" w:rsidR="00933F20" w:rsidRPr="00887053" w:rsidRDefault="00933F20" w:rsidP="00933F20">
      <w:pPr>
        <w:rPr>
          <w:bCs/>
          <w:iCs/>
        </w:rPr>
      </w:pPr>
      <w:r w:rsidRPr="00887053">
        <w:t>EHSV:</w:t>
      </w:r>
    </w:p>
    <w:p w14:paraId="6A0A9F55" w14:textId="77777777" w:rsidR="00933F20" w:rsidRPr="00887053" w:rsidRDefault="00933F20" w:rsidP="00517FF6">
      <w:pPr>
        <w:pStyle w:val="Heading2"/>
        <w:numPr>
          <w:ilvl w:val="0"/>
          <w:numId w:val="14"/>
        </w:numPr>
      </w:pPr>
      <w:bookmarkStart w:id="50" w:name="_Toc221265162"/>
      <w:bookmarkStart w:id="51" w:name="_Toc221265238"/>
      <w:r w:rsidRPr="00887053">
        <w:t>zdôrazňuje, že diskusia</w:t>
      </w:r>
      <w:r>
        <w:t xml:space="preserve"> o </w:t>
      </w:r>
      <w:r w:rsidRPr="00887053">
        <w:t>nových vlastných zdrojoch by sa mala rozvíjať nad rámec technických úprav</w:t>
      </w:r>
      <w:r>
        <w:t xml:space="preserve"> a </w:t>
      </w:r>
      <w:r w:rsidRPr="00887053">
        <w:t>mala by sa stať strategickou reflexiou</w:t>
      </w:r>
      <w:r>
        <w:t xml:space="preserve"> o </w:t>
      </w:r>
      <w:r w:rsidRPr="00887053">
        <w:t>tom, ako posilniť finančnú autonómiu, súdržnosť</w:t>
      </w:r>
      <w:r>
        <w:t xml:space="preserve"> a </w:t>
      </w:r>
      <w:r w:rsidRPr="00887053">
        <w:t>konkurencieschopnosť EÚ;</w:t>
      </w:r>
      <w:bookmarkEnd w:id="50"/>
      <w:bookmarkEnd w:id="51"/>
    </w:p>
    <w:p w14:paraId="348F75D1" w14:textId="3C5E989F" w:rsidR="00933F20" w:rsidRPr="00887053" w:rsidRDefault="00933F20" w:rsidP="00517FF6">
      <w:pPr>
        <w:pStyle w:val="Heading2"/>
        <w:numPr>
          <w:ilvl w:val="0"/>
          <w:numId w:val="14"/>
        </w:numPr>
      </w:pPr>
      <w:bookmarkStart w:id="52" w:name="_Toc221265163"/>
      <w:bookmarkStart w:id="53" w:name="_Toc221265239"/>
      <w:r w:rsidRPr="00887053">
        <w:t>nabáda Európsku komisiu, aby upresnila celkovú podobu navrhovaného balíka vlastných zdrojov tak, aby bol ambiciózny, vyvážený</w:t>
      </w:r>
      <w:r>
        <w:t xml:space="preserve"> a </w:t>
      </w:r>
      <w:r w:rsidRPr="00887053">
        <w:t>orientovaný na budúcnosť. Komisia by pritom mala: a)</w:t>
      </w:r>
      <w:r>
        <w:t> </w:t>
      </w:r>
      <w:r w:rsidRPr="00887053">
        <w:t>stanoviť jasný plán postupného znižovania závislosti od príspevkov založených na HND; b)</w:t>
      </w:r>
      <w:r>
        <w:t> </w:t>
      </w:r>
      <w:r w:rsidRPr="00887053">
        <w:t>navrhnúť opatrenia</w:t>
      </w:r>
      <w:r>
        <w:t xml:space="preserve"> a </w:t>
      </w:r>
      <w:r w:rsidRPr="00887053">
        <w:t>podporovať súdržnosť</w:t>
      </w:r>
      <w:r>
        <w:t xml:space="preserve"> a </w:t>
      </w:r>
      <w:r w:rsidRPr="00887053">
        <w:t>spravodlivosť, pričom sa zabezpečí, aby všetky členské štáty prispievali úmerne</w:t>
      </w:r>
      <w:r>
        <w:t xml:space="preserve"> k </w:t>
      </w:r>
      <w:r w:rsidRPr="00887053">
        <w:t>svojej hospodárskej sile;</w:t>
      </w:r>
      <w:bookmarkEnd w:id="52"/>
      <w:bookmarkEnd w:id="53"/>
    </w:p>
    <w:p w14:paraId="7EA7A904" w14:textId="0C8E2309" w:rsidR="00933F20" w:rsidRPr="00887053" w:rsidRDefault="00933F20" w:rsidP="00517FF6">
      <w:pPr>
        <w:pStyle w:val="Heading2"/>
        <w:numPr>
          <w:ilvl w:val="0"/>
          <w:numId w:val="14"/>
        </w:numPr>
      </w:pPr>
      <w:bookmarkStart w:id="54" w:name="_Toc221265164"/>
      <w:bookmarkStart w:id="55" w:name="_Toc221265240"/>
      <w:r w:rsidRPr="00887053">
        <w:t>c)</w:t>
      </w:r>
      <w:r>
        <w:t> </w:t>
      </w:r>
      <w:r w:rsidRPr="00887053">
        <w:t>začleniť konkurencieschopnosť</w:t>
      </w:r>
      <w:r>
        <w:t xml:space="preserve"> a </w:t>
      </w:r>
      <w:r w:rsidRPr="00887053">
        <w:t>vplyv MSP do všetkých nových návrhov týkajúcich sa vlastných zdrojov; d) udržať určitý stupeň flexibility mechanizmov reakcie na krízu;</w:t>
      </w:r>
      <w:bookmarkEnd w:id="54"/>
      <w:bookmarkEnd w:id="55"/>
    </w:p>
    <w:p w14:paraId="010BF358" w14:textId="77777777" w:rsidR="00933F20" w:rsidRPr="00887053" w:rsidRDefault="00933F20" w:rsidP="00517FF6">
      <w:pPr>
        <w:pStyle w:val="Heading2"/>
        <w:numPr>
          <w:ilvl w:val="0"/>
          <w:numId w:val="14"/>
        </w:numPr>
      </w:pPr>
      <w:bookmarkStart w:id="56" w:name="_Toc221265165"/>
      <w:bookmarkStart w:id="57" w:name="_Toc221265241"/>
      <w:r w:rsidRPr="00887053">
        <w:t>vyzýva Radu</w:t>
      </w:r>
      <w:r>
        <w:t xml:space="preserve"> a </w:t>
      </w:r>
      <w:r w:rsidRPr="00887053">
        <w:t>Európsky parlament, aby prostredníctvom pragmatického, odstupňovaného prístupu založeného na dôkazoch dosiahli široký</w:t>
      </w:r>
      <w:r>
        <w:t xml:space="preserve"> a </w:t>
      </w:r>
      <w:r w:rsidRPr="00887053">
        <w:t>trvalý konsenzus. Inštitúcie by mali: a)</w:t>
      </w:r>
      <w:r>
        <w:t> </w:t>
      </w:r>
      <w:r w:rsidRPr="00887053">
        <w:t>najprv pokročiť</w:t>
      </w:r>
      <w:r>
        <w:t xml:space="preserve"> v </w:t>
      </w:r>
      <w:r w:rsidRPr="00887053">
        <w:t>návrhoch, ktoré sú pripravené na vykonanie, ako je vlastný zdroj založený na CBAM, modernizovaný príspevok</w:t>
      </w:r>
      <w:r>
        <w:t xml:space="preserve"> z </w:t>
      </w:r>
      <w:r w:rsidRPr="00887053">
        <w:t>plastov</w:t>
      </w:r>
      <w:r>
        <w:t xml:space="preserve"> a </w:t>
      </w:r>
      <w:r w:rsidRPr="00887053">
        <w:t>reforma nákladov na výber ciel, ktoré si ponechávajú členské štáty,</w:t>
      </w:r>
      <w:r>
        <w:t xml:space="preserve"> a </w:t>
      </w:r>
      <w:r w:rsidRPr="00887053">
        <w:t>zároveň poskytnúť viac času na diskusiu</w:t>
      </w:r>
      <w:r>
        <w:t xml:space="preserve"> a </w:t>
      </w:r>
      <w:r w:rsidRPr="00887053">
        <w:t>analýzu komplexných nástrojov; b)</w:t>
      </w:r>
      <w:r>
        <w:t> </w:t>
      </w:r>
      <w:r w:rsidRPr="00887053">
        <w:t>dosiahnuť dohodu na spoločnej medziinštitucionálnej doložke</w:t>
      </w:r>
      <w:r>
        <w:t xml:space="preserve"> o </w:t>
      </w:r>
      <w:r w:rsidRPr="00887053">
        <w:t>preskúmaní, aby sa všetky nové vlastné zdroje posúdili do dvoch rokov od nadobudnutia účinnosti; c)</w:t>
      </w:r>
      <w:r>
        <w:t> </w:t>
      </w:r>
      <w:r w:rsidRPr="00887053">
        <w:t>zabezpečiť, aby sa do konečného balíka začlenili mechanizmy na predchádzanie regresii</w:t>
      </w:r>
      <w:r>
        <w:t xml:space="preserve"> a </w:t>
      </w:r>
      <w:r w:rsidRPr="00887053">
        <w:t>na kompenzáciu členských štátov na vonkajších hraniciach EÚ;</w:t>
      </w:r>
      <w:bookmarkEnd w:id="56"/>
      <w:bookmarkEnd w:id="57"/>
    </w:p>
    <w:p w14:paraId="4283383B" w14:textId="77777777" w:rsidR="00933F20" w:rsidRPr="00887053" w:rsidRDefault="00933F20" w:rsidP="00517FF6">
      <w:pPr>
        <w:pStyle w:val="Heading2"/>
        <w:numPr>
          <w:ilvl w:val="0"/>
          <w:numId w:val="14"/>
        </w:numPr>
      </w:pPr>
      <w:bookmarkStart w:id="58" w:name="_Toc221265166"/>
      <w:bookmarkStart w:id="59" w:name="_Toc221265242"/>
      <w:r w:rsidRPr="00887053">
        <w:t>sa domnieva, že pokiaľ ide</w:t>
      </w:r>
      <w:r>
        <w:t xml:space="preserve"> o </w:t>
      </w:r>
      <w:r w:rsidRPr="00887053">
        <w:t>korporátny zdroj pre Európu (CORE), návrh nie je dostatočne jasný</w:t>
      </w:r>
      <w:r>
        <w:t xml:space="preserve"> v </w:t>
      </w:r>
      <w:r w:rsidRPr="00887053">
        <w:t>otázke jeho praktického fungovania</w:t>
      </w:r>
      <w:r>
        <w:t xml:space="preserve"> a </w:t>
      </w:r>
      <w:r w:rsidRPr="00887053">
        <w:t>vyjadruje určité výhrady</w:t>
      </w:r>
      <w:r>
        <w:t xml:space="preserve"> k </w:t>
      </w:r>
      <w:r w:rsidRPr="00887053">
        <w:t>návrhu týkajúcemu sa CORE ako celku;</w:t>
      </w:r>
      <w:bookmarkEnd w:id="58"/>
      <w:bookmarkEnd w:id="59"/>
    </w:p>
    <w:p w14:paraId="3F11114B" w14:textId="77777777" w:rsidR="00933F20" w:rsidRPr="00887053" w:rsidRDefault="00933F20" w:rsidP="00517FF6">
      <w:pPr>
        <w:pStyle w:val="Heading2"/>
        <w:numPr>
          <w:ilvl w:val="0"/>
          <w:numId w:val="14"/>
        </w:numPr>
      </w:pPr>
      <w:bookmarkStart w:id="60" w:name="_Toc221265167"/>
      <w:bookmarkStart w:id="61" w:name="_Toc221265243"/>
      <w:r w:rsidRPr="00887053">
        <w:t>víta pozitívny prínos, ktorý by mechanizmus uhlíkovej kompenzácie na hraniciach aj mechanizmus nakladania</w:t>
      </w:r>
      <w:r>
        <w:t xml:space="preserve"> s </w:t>
      </w:r>
      <w:r w:rsidRPr="00887053">
        <w:t>odpadom</w:t>
      </w:r>
      <w:r>
        <w:t xml:space="preserve"> z </w:t>
      </w:r>
      <w:r w:rsidRPr="00887053">
        <w:t>elektrických</w:t>
      </w:r>
      <w:r>
        <w:t xml:space="preserve"> a </w:t>
      </w:r>
      <w:r w:rsidRPr="00887053">
        <w:t>elektronických zariadení mohli priniesť</w:t>
      </w:r>
      <w:r>
        <w:t xml:space="preserve"> k </w:t>
      </w:r>
      <w:r w:rsidRPr="00887053">
        <w:t>udržateľnosti</w:t>
      </w:r>
      <w:r>
        <w:t xml:space="preserve"> a </w:t>
      </w:r>
      <w:r w:rsidRPr="00887053">
        <w:t>obehovosti;</w:t>
      </w:r>
      <w:bookmarkEnd w:id="60"/>
      <w:bookmarkEnd w:id="61"/>
    </w:p>
    <w:p w14:paraId="0CD131BB" w14:textId="77777777" w:rsidR="00933F20" w:rsidRPr="00887053" w:rsidRDefault="00933F20" w:rsidP="00517FF6">
      <w:pPr>
        <w:pStyle w:val="Heading2"/>
        <w:numPr>
          <w:ilvl w:val="0"/>
          <w:numId w:val="14"/>
        </w:numPr>
      </w:pPr>
      <w:bookmarkStart w:id="62" w:name="_Toc221265168"/>
      <w:bookmarkStart w:id="63" w:name="_Toc221265244"/>
      <w:r w:rsidRPr="00887053">
        <w:t>konštatuje, že návrh na vlastný zdroj založený na spotrebnej dani</w:t>
      </w:r>
      <w:r>
        <w:t xml:space="preserve"> z </w:t>
      </w:r>
      <w:r w:rsidRPr="00887053">
        <w:t>tabaku by sa mal vypracovať dôsledne, aby sa tak zabránilo negatívnym účinkom</w:t>
      </w:r>
      <w:r>
        <w:t xml:space="preserve"> v </w:t>
      </w:r>
      <w:r w:rsidRPr="00887053">
        <w:t>pohraničných regiónoch alebo stimulovaniu nezákonného obchodu;</w:t>
      </w:r>
      <w:bookmarkEnd w:id="62"/>
      <w:bookmarkEnd w:id="63"/>
    </w:p>
    <w:p w14:paraId="506D9159" w14:textId="77777777" w:rsidR="00933F20" w:rsidRPr="00887053" w:rsidRDefault="00933F20" w:rsidP="00517FF6">
      <w:pPr>
        <w:pStyle w:val="Heading2"/>
        <w:numPr>
          <w:ilvl w:val="0"/>
          <w:numId w:val="14"/>
        </w:numPr>
      </w:pPr>
      <w:bookmarkStart w:id="64" w:name="_Toc221265169"/>
      <w:bookmarkStart w:id="65" w:name="_Toc221265245"/>
      <w:r w:rsidRPr="00887053">
        <w:t>podporuje zníženie úrovne nákladov na výber ciel, ktoré si ponechávajú členské štáty, na 10</w:t>
      </w:r>
      <w:r>
        <w:t> %</w:t>
      </w:r>
      <w:r w:rsidRPr="00887053">
        <w:t xml:space="preserve"> ako krok smerom</w:t>
      </w:r>
      <w:r>
        <w:t xml:space="preserve"> k </w:t>
      </w:r>
      <w:r w:rsidRPr="00887053">
        <w:t>väčšej finančnej súdržnosti EÚ za predpokladu, že sa zavedú vhodné kompenzačné mechanizmy;</w:t>
      </w:r>
      <w:bookmarkEnd w:id="64"/>
      <w:bookmarkEnd w:id="65"/>
    </w:p>
    <w:p w14:paraId="166DE8F0" w14:textId="77777777" w:rsidR="00933F20" w:rsidRPr="00887053" w:rsidRDefault="00933F20" w:rsidP="00517FF6">
      <w:pPr>
        <w:pStyle w:val="Heading2"/>
        <w:numPr>
          <w:ilvl w:val="0"/>
          <w:numId w:val="14"/>
        </w:numPr>
      </w:pPr>
      <w:bookmarkStart w:id="66" w:name="_Toc221265170"/>
      <w:bookmarkStart w:id="67" w:name="_Toc221265246"/>
      <w:r w:rsidRPr="00887053">
        <w:t>víta zrušenie minimálnej prahovej hodnoty 150 EUR pre balíky zasielané do EÚ</w:t>
      </w:r>
      <w:r>
        <w:t xml:space="preserve"> z </w:t>
      </w:r>
      <w:r w:rsidRPr="00887053">
        <w:t>tretích krajín</w:t>
      </w:r>
      <w:r>
        <w:t xml:space="preserve"> a </w:t>
      </w:r>
      <w:r w:rsidRPr="00887053">
        <w:t>jej nahradenie jednoduchým</w:t>
      </w:r>
      <w:r>
        <w:t xml:space="preserve"> a </w:t>
      </w:r>
      <w:r w:rsidRPr="00887053">
        <w:t>transparentným manipulačným poplatkom za elektronický obchod od novembra 2026, pričom tento manipulačný poplatok by mohol stať novým vlastným zdrojom rozpočtu EÚ.</w:t>
      </w:r>
      <w:bookmarkEnd w:id="66"/>
      <w:bookmarkEnd w:id="67"/>
    </w:p>
    <w:p w14:paraId="118DFE5B" w14:textId="77777777" w:rsidR="00933F20" w:rsidRPr="00887053" w:rsidRDefault="00933F20" w:rsidP="00933F20">
      <w:pPr>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933F20" w:rsidRPr="00887053" w14:paraId="1026A88E" w14:textId="77777777" w:rsidTr="00C726D7">
        <w:tc>
          <w:tcPr>
            <w:tcW w:w="1418" w:type="dxa"/>
          </w:tcPr>
          <w:p w14:paraId="0F63A142" w14:textId="77777777" w:rsidR="00933F20" w:rsidRPr="00887053" w:rsidRDefault="00933F20" w:rsidP="00C726D7">
            <w:pPr>
              <w:rPr>
                <w:i/>
              </w:rPr>
            </w:pPr>
            <w:r w:rsidRPr="00887053">
              <w:rPr>
                <w:b/>
                <w:i/>
              </w:rPr>
              <w:t>Kontakt:</w:t>
            </w:r>
          </w:p>
        </w:tc>
        <w:tc>
          <w:tcPr>
            <w:tcW w:w="7904" w:type="dxa"/>
          </w:tcPr>
          <w:p w14:paraId="7C2E1D4A" w14:textId="77777777" w:rsidR="00933F20" w:rsidRPr="00887053" w:rsidRDefault="00933F20" w:rsidP="00C726D7">
            <w:pPr>
              <w:rPr>
                <w:i/>
              </w:rPr>
            </w:pPr>
            <w:r w:rsidRPr="00887053">
              <w:rPr>
                <w:i/>
              </w:rPr>
              <w:t>Gerald KLEC</w:t>
            </w:r>
          </w:p>
        </w:tc>
      </w:tr>
      <w:tr w:rsidR="00933F20" w:rsidRPr="00887053" w14:paraId="42D0F2F1" w14:textId="77777777" w:rsidTr="00C726D7">
        <w:tc>
          <w:tcPr>
            <w:tcW w:w="1418" w:type="dxa"/>
          </w:tcPr>
          <w:p w14:paraId="361D0F0D" w14:textId="77777777" w:rsidR="00933F20" w:rsidRPr="00887053" w:rsidRDefault="00933F20" w:rsidP="00C726D7">
            <w:pPr>
              <w:rPr>
                <w:i/>
              </w:rPr>
            </w:pPr>
            <w:r w:rsidRPr="00887053">
              <w:rPr>
                <w:i/>
              </w:rPr>
              <w:t>Tel.:</w:t>
            </w:r>
          </w:p>
        </w:tc>
        <w:tc>
          <w:tcPr>
            <w:tcW w:w="7904" w:type="dxa"/>
          </w:tcPr>
          <w:p w14:paraId="13D739CC" w14:textId="77777777" w:rsidR="00933F20" w:rsidRPr="00887053" w:rsidRDefault="00933F20" w:rsidP="00C726D7">
            <w:pPr>
              <w:rPr>
                <w:i/>
              </w:rPr>
            </w:pPr>
            <w:r w:rsidRPr="00887053">
              <w:rPr>
                <w:i/>
              </w:rPr>
              <w:t>+32 2</w:t>
            </w:r>
            <w:r>
              <w:rPr>
                <w:i/>
              </w:rPr>
              <w:t> </w:t>
            </w:r>
            <w:r w:rsidRPr="00887053">
              <w:rPr>
                <w:i/>
              </w:rPr>
              <w:t>546</w:t>
            </w:r>
            <w:r>
              <w:rPr>
                <w:i/>
              </w:rPr>
              <w:t> </w:t>
            </w:r>
            <w:r w:rsidRPr="00887053">
              <w:rPr>
                <w:i/>
              </w:rPr>
              <w:t>9909</w:t>
            </w:r>
          </w:p>
        </w:tc>
      </w:tr>
      <w:tr w:rsidR="00933F20" w:rsidRPr="00887053" w14:paraId="29415BD9" w14:textId="77777777" w:rsidTr="00C726D7">
        <w:tc>
          <w:tcPr>
            <w:tcW w:w="1418" w:type="dxa"/>
          </w:tcPr>
          <w:p w14:paraId="6504EB5A" w14:textId="77777777" w:rsidR="00933F20" w:rsidRPr="00887053" w:rsidRDefault="00933F20" w:rsidP="00C726D7">
            <w:pPr>
              <w:rPr>
                <w:i/>
              </w:rPr>
            </w:pPr>
            <w:r w:rsidRPr="00887053">
              <w:rPr>
                <w:i/>
              </w:rPr>
              <w:t>E-mail:</w:t>
            </w:r>
          </w:p>
        </w:tc>
        <w:tc>
          <w:tcPr>
            <w:tcW w:w="7904" w:type="dxa"/>
          </w:tcPr>
          <w:p w14:paraId="08C5D9CE" w14:textId="77777777" w:rsidR="00933F20" w:rsidRPr="00887053" w:rsidRDefault="00933F20" w:rsidP="00C726D7">
            <w:pPr>
              <w:rPr>
                <w:i/>
                <w:iCs/>
              </w:rPr>
            </w:pPr>
            <w:hyperlink r:id="rId23" w:history="1">
              <w:r w:rsidRPr="00887053">
                <w:rPr>
                  <w:rStyle w:val="Hyperlink"/>
                  <w:i/>
                </w:rPr>
                <w:t>Gerald.Klec@eesc.europa.eu</w:t>
              </w:r>
            </w:hyperlink>
          </w:p>
        </w:tc>
      </w:tr>
    </w:tbl>
    <w:p w14:paraId="4982DD98" w14:textId="77777777" w:rsidR="004D7AC0" w:rsidRPr="0078418C" w:rsidRDefault="004D7AC0" w:rsidP="004D7AC0">
      <w:pPr>
        <w:spacing w:after="160" w:line="259" w:lineRule="auto"/>
        <w:jc w:val="left"/>
      </w:pPr>
      <w:r w:rsidRPr="0078418C">
        <w:br w:type="page"/>
      </w:r>
    </w:p>
    <w:p w14:paraId="4982DD99" w14:textId="4A6F3106" w:rsidR="004D7AC0" w:rsidRPr="0078418C" w:rsidRDefault="00A204EA" w:rsidP="004D7AC0">
      <w:pPr>
        <w:pStyle w:val="Heading1"/>
        <w:rPr>
          <w:b/>
        </w:rPr>
      </w:pPr>
      <w:bookmarkStart w:id="68" w:name="_Toc221265247"/>
      <w:r>
        <w:rPr>
          <w:b/>
        </w:rPr>
        <w:t>ZAMESTNANOSŤ, SOCIÁLNE VECI A OBČIANSTVO</w:t>
      </w:r>
      <w:bookmarkEnd w:id="68"/>
    </w:p>
    <w:p w14:paraId="4982DD9A" w14:textId="77777777" w:rsidR="004D7AC0" w:rsidRPr="0078418C" w:rsidRDefault="004D7AC0" w:rsidP="004D7AC0"/>
    <w:p w14:paraId="47926E34" w14:textId="77777777" w:rsidR="00004A48" w:rsidRPr="00A70210" w:rsidRDefault="00004A48" w:rsidP="00517FF6">
      <w:pPr>
        <w:widowControl w:val="0"/>
        <w:numPr>
          <w:ilvl w:val="0"/>
          <w:numId w:val="2"/>
        </w:numPr>
        <w:overflowPunct w:val="0"/>
        <w:autoSpaceDE w:val="0"/>
        <w:autoSpaceDN w:val="0"/>
        <w:adjustRightInd w:val="0"/>
        <w:ind w:hanging="567"/>
        <w:textAlignment w:val="baseline"/>
        <w:rPr>
          <w:sz w:val="24"/>
          <w:szCs w:val="24"/>
        </w:rPr>
      </w:pPr>
      <w:hyperlink r:id="rId24" w:history="1">
        <w:r w:rsidRPr="00A70210">
          <w:rPr>
            <w:rStyle w:val="Hyperlink"/>
            <w:b/>
            <w:i/>
            <w:sz w:val="28"/>
          </w:rPr>
          <w:t>Môj hlas, moja voľba: za bezpečné</w:t>
        </w:r>
        <w:r>
          <w:rPr>
            <w:rStyle w:val="Hyperlink"/>
            <w:b/>
            <w:i/>
            <w:sz w:val="28"/>
          </w:rPr>
          <w:t xml:space="preserve"> a </w:t>
        </w:r>
        <w:r w:rsidRPr="00A70210">
          <w:rPr>
            <w:rStyle w:val="Hyperlink"/>
            <w:b/>
            <w:i/>
            <w:sz w:val="28"/>
          </w:rPr>
          <w:t>dostupné umelé prerušenie tehotenstva</w:t>
        </w:r>
      </w:hyperlink>
    </w:p>
    <w:p w14:paraId="579A903D" w14:textId="77777777" w:rsidR="00004A48" w:rsidRPr="00A70210" w:rsidRDefault="00004A48" w:rsidP="00004A48">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04A48" w:rsidRPr="00A70210" w14:paraId="53797CDD" w14:textId="77777777" w:rsidTr="00C726D7">
        <w:tc>
          <w:tcPr>
            <w:tcW w:w="1701" w:type="dxa"/>
          </w:tcPr>
          <w:p w14:paraId="5F9C5BB6" w14:textId="77777777" w:rsidR="00004A48" w:rsidRPr="00A70210" w:rsidRDefault="00004A48" w:rsidP="00C726D7">
            <w:pPr>
              <w:tabs>
                <w:tab w:val="center" w:pos="284"/>
              </w:tabs>
              <w:ind w:left="266" w:hanging="266"/>
              <w:rPr>
                <w:b/>
              </w:rPr>
            </w:pPr>
            <w:r w:rsidRPr="00A70210">
              <w:rPr>
                <w:b/>
              </w:rPr>
              <w:t>Spravodajca:</w:t>
            </w:r>
          </w:p>
        </w:tc>
        <w:tc>
          <w:tcPr>
            <w:tcW w:w="5387" w:type="dxa"/>
          </w:tcPr>
          <w:p w14:paraId="0C773002" w14:textId="77777777" w:rsidR="00004A48" w:rsidRPr="00A70210" w:rsidRDefault="00004A48" w:rsidP="00C726D7">
            <w:pPr>
              <w:tabs>
                <w:tab w:val="center" w:pos="284"/>
              </w:tabs>
              <w:ind w:left="266" w:hanging="266"/>
            </w:pPr>
            <w:r w:rsidRPr="00A70210">
              <w:t>José Antonio MORENO DÍAZ (skupina Pracovníci</w:t>
            </w:r>
            <w:r>
              <w:t> </w:t>
            </w:r>
            <w:r w:rsidRPr="00A70210">
              <w:t>–</w:t>
            </w:r>
            <w:r>
              <w:t> </w:t>
            </w:r>
            <w:r w:rsidRPr="00A70210">
              <w:t>ES)</w:t>
            </w:r>
          </w:p>
        </w:tc>
      </w:tr>
      <w:tr w:rsidR="00004A48" w:rsidRPr="00A70210" w14:paraId="0F4BF13A" w14:textId="77777777" w:rsidTr="00C726D7">
        <w:tc>
          <w:tcPr>
            <w:tcW w:w="7088" w:type="dxa"/>
            <w:gridSpan w:val="2"/>
          </w:tcPr>
          <w:p w14:paraId="76B816B4" w14:textId="77777777" w:rsidR="00004A48" w:rsidRPr="00A70210" w:rsidRDefault="00004A48" w:rsidP="00C726D7">
            <w:pPr>
              <w:tabs>
                <w:tab w:val="center" w:pos="284"/>
              </w:tabs>
              <w:spacing w:line="160" w:lineRule="exact"/>
              <w:ind w:left="266" w:hanging="266"/>
            </w:pPr>
          </w:p>
        </w:tc>
      </w:tr>
      <w:tr w:rsidR="00004A48" w:rsidRPr="00A70210" w14:paraId="72960443" w14:textId="77777777" w:rsidTr="00C726D7">
        <w:tc>
          <w:tcPr>
            <w:tcW w:w="1701" w:type="dxa"/>
            <w:vMerge w:val="restart"/>
          </w:tcPr>
          <w:p w14:paraId="6F71FF08" w14:textId="77777777" w:rsidR="00004A48" w:rsidRPr="00A70210" w:rsidRDefault="00004A48" w:rsidP="00C726D7">
            <w:pPr>
              <w:tabs>
                <w:tab w:val="center" w:pos="284"/>
              </w:tabs>
              <w:ind w:left="266" w:hanging="266"/>
              <w:rPr>
                <w:b/>
              </w:rPr>
            </w:pPr>
            <w:r w:rsidRPr="00A70210">
              <w:rPr>
                <w:b/>
              </w:rPr>
              <w:t xml:space="preserve">Ref.: </w:t>
            </w:r>
          </w:p>
        </w:tc>
        <w:tc>
          <w:tcPr>
            <w:tcW w:w="5387" w:type="dxa"/>
          </w:tcPr>
          <w:p w14:paraId="0351C242" w14:textId="77777777" w:rsidR="00004A48" w:rsidRPr="00A70210" w:rsidRDefault="00004A48" w:rsidP="00C726D7">
            <w:pPr>
              <w:tabs>
                <w:tab w:val="center" w:pos="284"/>
              </w:tabs>
              <w:ind w:left="266" w:hanging="266"/>
            </w:pPr>
            <w:r w:rsidRPr="00A70210">
              <w:t>stanovisko</w:t>
            </w:r>
            <w:r>
              <w:t xml:space="preserve"> z </w:t>
            </w:r>
            <w:r w:rsidRPr="00A70210">
              <w:t>vlastnej iniciatívy</w:t>
            </w:r>
          </w:p>
        </w:tc>
      </w:tr>
      <w:tr w:rsidR="00004A48" w:rsidRPr="00A70210" w14:paraId="62586759" w14:textId="77777777" w:rsidTr="00C726D7">
        <w:tc>
          <w:tcPr>
            <w:tcW w:w="1701" w:type="dxa"/>
            <w:vMerge/>
          </w:tcPr>
          <w:p w14:paraId="002E7795" w14:textId="77777777" w:rsidR="00004A48" w:rsidRPr="00A70210" w:rsidRDefault="00004A48" w:rsidP="00C726D7">
            <w:pPr>
              <w:tabs>
                <w:tab w:val="center" w:pos="284"/>
              </w:tabs>
              <w:ind w:left="266" w:hanging="266"/>
              <w:rPr>
                <w:b/>
              </w:rPr>
            </w:pPr>
          </w:p>
        </w:tc>
        <w:tc>
          <w:tcPr>
            <w:tcW w:w="5387" w:type="dxa"/>
          </w:tcPr>
          <w:p w14:paraId="11AE2F47" w14:textId="77777777" w:rsidR="00004A48" w:rsidRPr="00A70210" w:rsidRDefault="00004A48" w:rsidP="00C726D7">
            <w:pPr>
              <w:tabs>
                <w:tab w:val="center" w:pos="284"/>
              </w:tabs>
              <w:ind w:left="266" w:hanging="266"/>
            </w:pPr>
            <w:r w:rsidRPr="00A70210">
              <w:t>EESC-2025-03118-00-00-AC</w:t>
            </w:r>
          </w:p>
        </w:tc>
      </w:tr>
    </w:tbl>
    <w:p w14:paraId="74819E26" w14:textId="77777777" w:rsidR="00004A48" w:rsidRPr="00A70210" w:rsidRDefault="00004A48" w:rsidP="00004A48">
      <w:pPr>
        <w:keepNext/>
        <w:keepLines/>
        <w:tabs>
          <w:tab w:val="center" w:pos="284"/>
        </w:tabs>
        <w:ind w:left="266" w:hanging="266"/>
        <w:rPr>
          <w:b/>
        </w:rPr>
      </w:pPr>
      <w:r w:rsidRPr="00A70210">
        <w:rPr>
          <w:b/>
        </w:rPr>
        <w:t>Hlavné body</w:t>
      </w:r>
    </w:p>
    <w:p w14:paraId="2B9CFB89" w14:textId="77777777" w:rsidR="00004A48" w:rsidRPr="00A70210" w:rsidRDefault="00004A48" w:rsidP="00004A48">
      <w:pPr>
        <w:rPr>
          <w:bCs/>
          <w:iCs/>
        </w:rPr>
      </w:pPr>
    </w:p>
    <w:p w14:paraId="406A879E" w14:textId="77777777" w:rsidR="00004A48" w:rsidRPr="00A70210" w:rsidRDefault="00004A48" w:rsidP="00004A48">
      <w:pPr>
        <w:rPr>
          <w:bCs/>
          <w:iCs/>
        </w:rPr>
      </w:pPr>
      <w:r w:rsidRPr="00A70210">
        <w:t>EHSV:</w:t>
      </w:r>
    </w:p>
    <w:p w14:paraId="51E191DD"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vyzdvihuje</w:t>
      </w:r>
      <w:r>
        <w:t xml:space="preserve"> a </w:t>
      </w:r>
      <w:r w:rsidRPr="00A70210">
        <w:t>oceňuje úsilie vykonané</w:t>
      </w:r>
      <w:r>
        <w:t xml:space="preserve"> v </w:t>
      </w:r>
      <w:r w:rsidRPr="00A70210">
        <w:t>rámci európskej iniciatívy občanov, ktorú predložilo hnutie „</w:t>
      </w:r>
      <w:r w:rsidRPr="00A70210">
        <w:rPr>
          <w:b/>
          <w:i/>
        </w:rPr>
        <w:t>Môj hlas, moja voľba</w:t>
      </w:r>
      <w:r w:rsidRPr="00A70210">
        <w:t>“ (</w:t>
      </w:r>
      <w:r w:rsidRPr="00A70210">
        <w:rPr>
          <w:b/>
          <w:i/>
          <w:iCs/>
        </w:rPr>
        <w:t xml:space="preserve">My </w:t>
      </w:r>
      <w:proofErr w:type="spellStart"/>
      <w:r w:rsidRPr="00A70210">
        <w:rPr>
          <w:b/>
          <w:i/>
          <w:iCs/>
        </w:rPr>
        <w:t>Voice</w:t>
      </w:r>
      <w:proofErr w:type="spellEnd"/>
      <w:r w:rsidRPr="00A70210">
        <w:rPr>
          <w:b/>
          <w:i/>
          <w:iCs/>
        </w:rPr>
        <w:t xml:space="preserve">, My </w:t>
      </w:r>
      <w:proofErr w:type="spellStart"/>
      <w:r w:rsidRPr="00A70210">
        <w:rPr>
          <w:b/>
          <w:i/>
          <w:iCs/>
        </w:rPr>
        <w:t>Choice</w:t>
      </w:r>
      <w:proofErr w:type="spellEnd"/>
      <w:r w:rsidRPr="00A70210">
        <w:t>);</w:t>
      </w:r>
    </w:p>
    <w:p w14:paraId="55A5A07A"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 xml:space="preserve">opakuje, že </w:t>
      </w:r>
      <w:r w:rsidRPr="00A70210">
        <w:rPr>
          <w:b/>
        </w:rPr>
        <w:t>umelé prerušenie tehotenstva musí byť ľudským právom</w:t>
      </w:r>
      <w:r w:rsidRPr="00A70210">
        <w:t>, ktoré je spojené</w:t>
      </w:r>
      <w:r>
        <w:t xml:space="preserve"> s </w:t>
      </w:r>
      <w:r w:rsidRPr="00A70210">
        <w:t>mnohými ďalšími právami, nielen</w:t>
      </w:r>
      <w:r>
        <w:t xml:space="preserve"> s </w:t>
      </w:r>
      <w:r w:rsidRPr="00A70210">
        <w:t>právom na zdravie;</w:t>
      </w:r>
    </w:p>
    <w:p w14:paraId="4E0A5651"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rPr>
          <w:b/>
        </w:rPr>
        <w:t>žiada Európsku komisiu</w:t>
      </w:r>
      <w:r>
        <w:rPr>
          <w:b/>
        </w:rPr>
        <w:t xml:space="preserve"> o </w:t>
      </w:r>
      <w:r w:rsidRPr="00A70210">
        <w:rPr>
          <w:b/>
        </w:rPr>
        <w:t>predloženie návrhu</w:t>
      </w:r>
      <w:r w:rsidRPr="00A70210">
        <w:t xml:space="preserve"> na finančnú podporu pre členské štáty, aby sa ženám</w:t>
      </w:r>
      <w:r>
        <w:t xml:space="preserve"> v </w:t>
      </w:r>
      <w:r w:rsidRPr="00A70210">
        <w:t>Európe, ktoré ešte nemajú prístup</w:t>
      </w:r>
      <w:r>
        <w:t xml:space="preserve"> k </w:t>
      </w:r>
      <w:r w:rsidRPr="00A70210">
        <w:t>bezpečnému</w:t>
      </w:r>
      <w:r>
        <w:t xml:space="preserve"> a </w:t>
      </w:r>
      <w:r w:rsidRPr="00A70210">
        <w:t>legálnemu umelému prerušeniu tehotenstva, umožnilo bezpečne podstúpiť interrupciu</w:t>
      </w:r>
      <w:r>
        <w:t xml:space="preserve"> v </w:t>
      </w:r>
      <w:r w:rsidRPr="00A70210">
        <w:t>súlade</w:t>
      </w:r>
      <w:r>
        <w:t xml:space="preserve"> s </w:t>
      </w:r>
      <w:r w:rsidRPr="00A70210">
        <w:t>vnútroštátnymi právnymi predpismi;</w:t>
      </w:r>
    </w:p>
    <w:p w14:paraId="7D9E2DC6"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 xml:space="preserve">zdôrazňuje, že </w:t>
      </w:r>
      <w:r w:rsidRPr="00A70210">
        <w:rPr>
          <w:b/>
        </w:rPr>
        <w:t>odopieranie alebo znemožňovanie zdravotnej starostlivosti pri umelom prerušení tehotenstva predstavuje inštitucionálne rodovo podmienené násilie</w:t>
      </w:r>
      <w:r w:rsidRPr="00A70210">
        <w:t>;</w:t>
      </w:r>
    </w:p>
    <w:p w14:paraId="384F08A8"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zdôrazňuje, že prístup</w:t>
      </w:r>
      <w:r>
        <w:t xml:space="preserve"> k </w:t>
      </w:r>
      <w:r w:rsidRPr="00A70210">
        <w:t>bezpečnému</w:t>
      </w:r>
      <w:r>
        <w:t xml:space="preserve"> a </w:t>
      </w:r>
      <w:r w:rsidRPr="00A70210">
        <w:t>legálnemu umelému prerušeniu tehotenstva je súčasťou povinnosti EÚ brániť dôstojnosť, integritu</w:t>
      </w:r>
      <w:r>
        <w:t xml:space="preserve"> a </w:t>
      </w:r>
      <w:r w:rsidRPr="00A70210">
        <w:t>rovnosť žien;</w:t>
      </w:r>
    </w:p>
    <w:p w14:paraId="4B0BD518"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 xml:space="preserve">konštatuje, že </w:t>
      </w:r>
      <w:r w:rsidRPr="00A70210">
        <w:rPr>
          <w:b/>
          <w:bCs/>
        </w:rPr>
        <w:t>rozhodnutie</w:t>
      </w:r>
      <w:r>
        <w:rPr>
          <w:b/>
          <w:bCs/>
        </w:rPr>
        <w:t xml:space="preserve"> o </w:t>
      </w:r>
      <w:r w:rsidRPr="00A70210">
        <w:rPr>
          <w:b/>
          <w:bCs/>
        </w:rPr>
        <w:t>prerušení tehotenstva by malo prináležať výlučne príslušnej žene</w:t>
      </w:r>
      <w:r w:rsidRPr="00A70210">
        <w:t>, ktorá by mala</w:t>
      </w:r>
      <w:r>
        <w:t xml:space="preserve"> o </w:t>
      </w:r>
      <w:r w:rsidRPr="00A70210">
        <w:t>tom rozhodnúť nezávisle</w:t>
      </w:r>
      <w:r>
        <w:t xml:space="preserve"> a </w:t>
      </w:r>
      <w:r w:rsidRPr="00A70210">
        <w:t>bez nátlaku, dezinformácií</w:t>
      </w:r>
      <w:r>
        <w:t xml:space="preserve"> a </w:t>
      </w:r>
      <w:r w:rsidRPr="00A70210">
        <w:t>stigmatizácie;</w:t>
      </w:r>
    </w:p>
    <w:p w14:paraId="1FFADF2D"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zdôrazňuje, že prístup</w:t>
      </w:r>
      <w:r>
        <w:t xml:space="preserve"> k </w:t>
      </w:r>
      <w:r w:rsidRPr="00A70210">
        <w:t>bezpečnému</w:t>
      </w:r>
      <w:r>
        <w:t xml:space="preserve"> a </w:t>
      </w:r>
      <w:r w:rsidRPr="00A70210">
        <w:t>legálnemu umelému prerušeniu tehotenstva musia sprevádzať opatrenia</w:t>
      </w:r>
      <w:r>
        <w:t xml:space="preserve"> a </w:t>
      </w:r>
      <w:r w:rsidRPr="00A70210">
        <w:t>programy, ktoré zaručia informované slobodné rozhodnutie</w:t>
      </w:r>
      <w:r>
        <w:t xml:space="preserve"> a </w:t>
      </w:r>
      <w:r w:rsidRPr="00A70210">
        <w:t>komplexnú sexuálnu výchovu;</w:t>
      </w:r>
    </w:p>
    <w:p w14:paraId="76507293"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pripomína, že komplexná sexuálna výchova je nevyhnutná na predchádzanie neželaným tehotenstvám, podporu rodovej rovnosti</w:t>
      </w:r>
      <w:r>
        <w:t xml:space="preserve"> a </w:t>
      </w:r>
      <w:r w:rsidRPr="00A70210">
        <w:t>ochranu pred sexuálnym násilím;</w:t>
      </w:r>
    </w:p>
    <w:p w14:paraId="07485835"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vyzýva členské štáty, aby do školských osnov zahrnuli komplexnú sexuálnu výchovu, ktorá bude striktne vedecky podložená</w:t>
      </w:r>
      <w:r>
        <w:t xml:space="preserve"> a </w:t>
      </w:r>
      <w:r w:rsidRPr="00A70210">
        <w:t>primeraná veku</w:t>
      </w:r>
      <w:r>
        <w:t xml:space="preserve"> a </w:t>
      </w:r>
      <w:r w:rsidRPr="00A70210">
        <w:t>odlišným schopnostiam;</w:t>
      </w:r>
    </w:p>
    <w:p w14:paraId="7D6CA4D2"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sa domnieva, že bude potrebné, aby Európska komisia objasnila, ako sa na financovanie uplatňovania tohto práva využijú fondy EÚ;</w:t>
      </w:r>
    </w:p>
    <w:p w14:paraId="4BFBF5A3"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navrhuje, aby Európsky inštitút pre rodovú rovnosť (EIGE)</w:t>
      </w:r>
      <w:r>
        <w:t xml:space="preserve"> a </w:t>
      </w:r>
      <w:r w:rsidRPr="00A70210">
        <w:t>Eurostat zozbierali rozčlenené údaje</w:t>
      </w:r>
      <w:r>
        <w:t xml:space="preserve"> o </w:t>
      </w:r>
      <w:r w:rsidRPr="00A70210">
        <w:t>sexuálnom</w:t>
      </w:r>
      <w:r>
        <w:t xml:space="preserve"> a </w:t>
      </w:r>
      <w:r w:rsidRPr="00A70210">
        <w:t>reprodukčnom zdraví</w:t>
      </w:r>
      <w:r>
        <w:t xml:space="preserve"> a </w:t>
      </w:r>
      <w:r w:rsidRPr="00A70210">
        <w:t>sexuálnych</w:t>
      </w:r>
      <w:r>
        <w:t xml:space="preserve"> a </w:t>
      </w:r>
      <w:r w:rsidRPr="00A70210">
        <w:t>reprodukčných právach;</w:t>
      </w:r>
    </w:p>
    <w:p w14:paraId="1C0B570B" w14:textId="77777777" w:rsidR="00004A48" w:rsidRPr="00A70210" w:rsidRDefault="00004A48" w:rsidP="00517FF6">
      <w:pPr>
        <w:widowControl w:val="0"/>
        <w:numPr>
          <w:ilvl w:val="0"/>
          <w:numId w:val="15"/>
        </w:numPr>
        <w:overflowPunct w:val="0"/>
        <w:autoSpaceDE w:val="0"/>
        <w:autoSpaceDN w:val="0"/>
        <w:adjustRightInd w:val="0"/>
        <w:textAlignment w:val="baseline"/>
      </w:pPr>
      <w:r w:rsidRPr="00A70210">
        <w:t>sa domnieva, že vzhľadom na útoky krajne pravicových</w:t>
      </w:r>
      <w:r>
        <w:t xml:space="preserve"> a </w:t>
      </w:r>
      <w:r w:rsidRPr="00A70210">
        <w:t>fundamentalistických skupín je nevyhnutné posilniť tieto práva žien.</w:t>
      </w:r>
    </w:p>
    <w:p w14:paraId="7A16F8E4" w14:textId="77777777" w:rsidR="00004A48" w:rsidRPr="00A70210" w:rsidRDefault="00004A48" w:rsidP="00004A48">
      <w:pPr>
        <w:widowControl w:val="0"/>
        <w:ind w:left="709" w:hanging="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04A48" w:rsidRPr="00A70210" w14:paraId="15F2E5CD" w14:textId="77777777" w:rsidTr="00C726D7">
        <w:tc>
          <w:tcPr>
            <w:tcW w:w="1418" w:type="dxa"/>
          </w:tcPr>
          <w:p w14:paraId="5E572FFF" w14:textId="77777777" w:rsidR="00004A48" w:rsidRPr="00A70210" w:rsidRDefault="00004A48" w:rsidP="00C726D7">
            <w:pPr>
              <w:spacing w:line="240" w:lineRule="auto"/>
              <w:rPr>
                <w:i/>
              </w:rPr>
            </w:pPr>
            <w:r w:rsidRPr="00A70210">
              <w:rPr>
                <w:b/>
                <w:i/>
              </w:rPr>
              <w:t>Kontakt:</w:t>
            </w:r>
          </w:p>
        </w:tc>
        <w:tc>
          <w:tcPr>
            <w:tcW w:w="5670" w:type="dxa"/>
          </w:tcPr>
          <w:p w14:paraId="51D93C80" w14:textId="77777777" w:rsidR="00004A48" w:rsidRPr="00A70210" w:rsidRDefault="00004A48" w:rsidP="00C726D7">
            <w:pPr>
              <w:spacing w:line="240" w:lineRule="auto"/>
              <w:rPr>
                <w:i/>
              </w:rPr>
            </w:pPr>
            <w:proofErr w:type="spellStart"/>
            <w:r w:rsidRPr="00A70210">
              <w:rPr>
                <w:i/>
              </w:rPr>
              <w:t>Antoni</w:t>
            </w:r>
            <w:proofErr w:type="spellEnd"/>
            <w:r w:rsidRPr="00A70210">
              <w:rPr>
                <w:i/>
              </w:rPr>
              <w:t xml:space="preserve"> </w:t>
            </w:r>
            <w:proofErr w:type="spellStart"/>
            <w:r w:rsidRPr="00A70210">
              <w:rPr>
                <w:i/>
              </w:rPr>
              <w:t>Torras</w:t>
            </w:r>
            <w:proofErr w:type="spellEnd"/>
            <w:r w:rsidRPr="00A70210">
              <w:rPr>
                <w:i/>
              </w:rPr>
              <w:t xml:space="preserve"> </w:t>
            </w:r>
            <w:proofErr w:type="spellStart"/>
            <w:r w:rsidRPr="00A70210">
              <w:rPr>
                <w:i/>
              </w:rPr>
              <w:t>Estruch</w:t>
            </w:r>
            <w:proofErr w:type="spellEnd"/>
          </w:p>
        </w:tc>
      </w:tr>
      <w:tr w:rsidR="00004A48" w:rsidRPr="00A70210" w14:paraId="11F9588C" w14:textId="77777777" w:rsidTr="00C726D7">
        <w:tc>
          <w:tcPr>
            <w:tcW w:w="1418" w:type="dxa"/>
          </w:tcPr>
          <w:p w14:paraId="2266A126" w14:textId="77777777" w:rsidR="00004A48" w:rsidRPr="00A70210" w:rsidRDefault="00004A48" w:rsidP="00C726D7">
            <w:pPr>
              <w:spacing w:line="240" w:lineRule="auto"/>
              <w:rPr>
                <w:i/>
              </w:rPr>
            </w:pPr>
            <w:r w:rsidRPr="00A70210">
              <w:rPr>
                <w:i/>
              </w:rPr>
              <w:t>Tel.:</w:t>
            </w:r>
          </w:p>
        </w:tc>
        <w:tc>
          <w:tcPr>
            <w:tcW w:w="5670" w:type="dxa"/>
          </w:tcPr>
          <w:p w14:paraId="5640E0B5" w14:textId="77777777" w:rsidR="00004A48" w:rsidRPr="00A70210" w:rsidRDefault="00004A48" w:rsidP="00C726D7">
            <w:pPr>
              <w:spacing w:line="240" w:lineRule="auto"/>
              <w:rPr>
                <w:i/>
              </w:rPr>
            </w:pPr>
            <w:r w:rsidRPr="00A70210">
              <w:rPr>
                <w:i/>
              </w:rPr>
              <w:t>+</w:t>
            </w:r>
            <w:r>
              <w:rPr>
                <w:i/>
              </w:rPr>
              <w:t> </w:t>
            </w:r>
            <w:r w:rsidRPr="00A70210">
              <w:rPr>
                <w:i/>
              </w:rPr>
              <w:t>32</w:t>
            </w:r>
            <w:r>
              <w:rPr>
                <w:i/>
              </w:rPr>
              <w:t> </w:t>
            </w:r>
            <w:r w:rsidRPr="00A70210">
              <w:rPr>
                <w:i/>
              </w:rPr>
              <w:t>25468391</w:t>
            </w:r>
          </w:p>
        </w:tc>
      </w:tr>
      <w:tr w:rsidR="00004A48" w:rsidRPr="00A70210" w14:paraId="482658BB" w14:textId="77777777" w:rsidTr="00C726D7">
        <w:tc>
          <w:tcPr>
            <w:tcW w:w="1418" w:type="dxa"/>
          </w:tcPr>
          <w:p w14:paraId="25C6AFB4" w14:textId="77777777" w:rsidR="00004A48" w:rsidRPr="00A70210" w:rsidRDefault="00004A48" w:rsidP="00C726D7">
            <w:pPr>
              <w:spacing w:line="240" w:lineRule="auto"/>
              <w:rPr>
                <w:i/>
              </w:rPr>
            </w:pPr>
            <w:r w:rsidRPr="00A70210">
              <w:rPr>
                <w:i/>
              </w:rPr>
              <w:t>E-mail:</w:t>
            </w:r>
          </w:p>
        </w:tc>
        <w:tc>
          <w:tcPr>
            <w:tcW w:w="5670" w:type="dxa"/>
          </w:tcPr>
          <w:p w14:paraId="524F52BF" w14:textId="77777777" w:rsidR="00004A48" w:rsidRPr="00A70210" w:rsidRDefault="00004A48" w:rsidP="00C726D7">
            <w:pPr>
              <w:spacing w:line="240" w:lineRule="auto"/>
              <w:rPr>
                <w:i/>
                <w:iCs/>
              </w:rPr>
            </w:pPr>
            <w:hyperlink r:id="rId25" w:history="1">
              <w:r w:rsidRPr="00A70210">
                <w:rPr>
                  <w:rStyle w:val="Hyperlink"/>
                </w:rPr>
                <w:t>Antoni.TorrasEstruch@eesc.europa.eu</w:t>
              </w:r>
            </w:hyperlink>
            <w:r w:rsidRPr="00A70210">
              <w:t xml:space="preserve"> </w:t>
            </w:r>
          </w:p>
        </w:tc>
      </w:tr>
    </w:tbl>
    <w:p w14:paraId="4982DDC4" w14:textId="04457CD2" w:rsidR="00FC1076" w:rsidRPr="0078418C" w:rsidRDefault="00FC1076">
      <w:pPr>
        <w:spacing w:after="160" w:line="259" w:lineRule="auto"/>
        <w:jc w:val="left"/>
      </w:pPr>
      <w:r w:rsidRPr="0078418C">
        <w:br w:type="page"/>
      </w:r>
    </w:p>
    <w:p w14:paraId="216928EB" w14:textId="77777777" w:rsidR="00004A48" w:rsidRPr="00A27CA1" w:rsidRDefault="00004A48" w:rsidP="00517FF6">
      <w:pPr>
        <w:widowControl w:val="0"/>
        <w:numPr>
          <w:ilvl w:val="0"/>
          <w:numId w:val="2"/>
        </w:numPr>
        <w:overflowPunct w:val="0"/>
        <w:autoSpaceDE w:val="0"/>
        <w:autoSpaceDN w:val="0"/>
        <w:adjustRightInd w:val="0"/>
        <w:ind w:hanging="567"/>
        <w:textAlignment w:val="baseline"/>
        <w:rPr>
          <w:sz w:val="24"/>
          <w:szCs w:val="24"/>
        </w:rPr>
      </w:pPr>
      <w:hyperlink r:id="rId26" w:history="1">
        <w:r w:rsidRPr="00A27CA1">
          <w:rPr>
            <w:rStyle w:val="Hyperlink"/>
            <w:b/>
            <w:i/>
            <w:sz w:val="28"/>
          </w:rPr>
          <w:t>Návrh nariadenia</w:t>
        </w:r>
        <w:r>
          <w:rPr>
            <w:rStyle w:val="Hyperlink"/>
            <w:b/>
            <w:i/>
            <w:sz w:val="28"/>
          </w:rPr>
          <w:t xml:space="preserve"> o </w:t>
        </w:r>
        <w:r w:rsidRPr="00A27CA1">
          <w:rPr>
            <w:rStyle w:val="Hyperlink"/>
            <w:b/>
            <w:i/>
            <w:sz w:val="28"/>
          </w:rPr>
          <w:t>programe Erasmus+ (2028</w:t>
        </w:r>
        <w:r>
          <w:rPr>
            <w:rStyle w:val="Hyperlink"/>
            <w:b/>
            <w:i/>
            <w:sz w:val="28"/>
          </w:rPr>
          <w:t> </w:t>
        </w:r>
        <w:r w:rsidRPr="00A27CA1">
          <w:rPr>
            <w:rStyle w:val="Hyperlink"/>
            <w:b/>
            <w:i/>
            <w:sz w:val="28"/>
          </w:rPr>
          <w:t>–</w:t>
        </w:r>
        <w:r>
          <w:rPr>
            <w:rStyle w:val="Hyperlink"/>
            <w:b/>
            <w:i/>
            <w:sz w:val="28"/>
          </w:rPr>
          <w:t> </w:t>
        </w:r>
        <w:r w:rsidRPr="00A27CA1">
          <w:rPr>
            <w:rStyle w:val="Hyperlink"/>
            <w:b/>
            <w:i/>
            <w:sz w:val="28"/>
          </w:rPr>
          <w:t>2034)</w:t>
        </w:r>
      </w:hyperlink>
    </w:p>
    <w:p w14:paraId="5A538AAC" w14:textId="77777777" w:rsidR="00004A48" w:rsidRPr="00A27CA1" w:rsidRDefault="00004A48" w:rsidP="00004A48">
      <w:pPr>
        <w:tabs>
          <w:tab w:val="center" w:pos="284"/>
        </w:tabs>
        <w:ind w:left="266" w:hanging="266"/>
        <w:rPr>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gridCol w:w="6"/>
      </w:tblGrid>
      <w:tr w:rsidR="00004A48" w:rsidRPr="00A27CA1" w14:paraId="5C79C025" w14:textId="77777777" w:rsidTr="00C726D7">
        <w:tc>
          <w:tcPr>
            <w:tcW w:w="2552" w:type="dxa"/>
          </w:tcPr>
          <w:p w14:paraId="51FBD761" w14:textId="77777777" w:rsidR="00004A48" w:rsidRPr="00A27CA1" w:rsidRDefault="00004A48" w:rsidP="00C726D7">
            <w:pPr>
              <w:tabs>
                <w:tab w:val="center" w:pos="284"/>
              </w:tabs>
              <w:ind w:left="266" w:hanging="266"/>
              <w:rPr>
                <w:b/>
              </w:rPr>
            </w:pPr>
            <w:r w:rsidRPr="00A27CA1">
              <w:rPr>
                <w:b/>
              </w:rPr>
              <w:t>Hlavná spravodajkyňa:</w:t>
            </w:r>
          </w:p>
          <w:p w14:paraId="4582777C" w14:textId="77777777" w:rsidR="00004A48" w:rsidRPr="00A27CA1" w:rsidRDefault="00004A48" w:rsidP="00C726D7">
            <w:pPr>
              <w:tabs>
                <w:tab w:val="center" w:pos="284"/>
              </w:tabs>
              <w:ind w:left="266" w:hanging="266"/>
              <w:rPr>
                <w:b/>
              </w:rPr>
            </w:pPr>
            <w:r w:rsidRPr="00A27CA1">
              <w:rPr>
                <w:b/>
              </w:rPr>
              <w:t>Spoluspravodajkyňa:</w:t>
            </w:r>
          </w:p>
        </w:tc>
        <w:tc>
          <w:tcPr>
            <w:tcW w:w="6237" w:type="dxa"/>
            <w:gridSpan w:val="2"/>
          </w:tcPr>
          <w:p w14:paraId="392EA252" w14:textId="77777777" w:rsidR="00004A48" w:rsidRPr="00A27CA1" w:rsidRDefault="00004A48" w:rsidP="00C726D7">
            <w:pPr>
              <w:tabs>
                <w:tab w:val="center" w:pos="284"/>
              </w:tabs>
              <w:ind w:left="266" w:hanging="266"/>
            </w:pPr>
            <w:proofErr w:type="spellStart"/>
            <w:r w:rsidRPr="00A27CA1">
              <w:t>Nicoletta</w:t>
            </w:r>
            <w:proofErr w:type="spellEnd"/>
            <w:r w:rsidRPr="00A27CA1">
              <w:t xml:space="preserve"> MERLO (skupina Pracovníci</w:t>
            </w:r>
            <w:r>
              <w:t> </w:t>
            </w:r>
            <w:r w:rsidRPr="00A27CA1">
              <w:t>–</w:t>
            </w:r>
            <w:r>
              <w:t> </w:t>
            </w:r>
            <w:r w:rsidRPr="00A27CA1">
              <w:t>IT)</w:t>
            </w:r>
          </w:p>
          <w:p w14:paraId="4D15E833" w14:textId="77777777" w:rsidR="00004A48" w:rsidRPr="00A27CA1" w:rsidRDefault="00004A48" w:rsidP="00C726D7">
            <w:pPr>
              <w:tabs>
                <w:tab w:val="center" w:pos="284"/>
              </w:tabs>
              <w:ind w:left="266" w:hanging="266"/>
              <w:rPr>
                <w:spacing w:val="-4"/>
              </w:rPr>
            </w:pPr>
            <w:proofErr w:type="spellStart"/>
            <w:r w:rsidRPr="00A27CA1">
              <w:rPr>
                <w:spacing w:val="-4"/>
              </w:rPr>
              <w:t>Katrīna</w:t>
            </w:r>
            <w:proofErr w:type="spellEnd"/>
            <w:r w:rsidRPr="00A27CA1">
              <w:rPr>
                <w:spacing w:val="-4"/>
              </w:rPr>
              <w:t xml:space="preserve"> LEITĀNE (skupina Organizácie občianskej spoločnosti – LV)</w:t>
            </w:r>
          </w:p>
        </w:tc>
      </w:tr>
      <w:tr w:rsidR="00004A48" w:rsidRPr="00A27CA1" w14:paraId="1D438A9C" w14:textId="77777777" w:rsidTr="00C726D7">
        <w:tc>
          <w:tcPr>
            <w:tcW w:w="2552" w:type="dxa"/>
          </w:tcPr>
          <w:p w14:paraId="45CD408E" w14:textId="77777777" w:rsidR="00004A48" w:rsidRPr="00A27CA1" w:rsidRDefault="00004A48" w:rsidP="00C726D7">
            <w:pPr>
              <w:tabs>
                <w:tab w:val="center" w:pos="284"/>
              </w:tabs>
              <w:ind w:left="266" w:hanging="266"/>
              <w:rPr>
                <w:b/>
              </w:rPr>
            </w:pPr>
          </w:p>
        </w:tc>
        <w:tc>
          <w:tcPr>
            <w:tcW w:w="6237" w:type="dxa"/>
            <w:gridSpan w:val="2"/>
          </w:tcPr>
          <w:p w14:paraId="6E325DC0" w14:textId="77777777" w:rsidR="00004A48" w:rsidRPr="00A27CA1" w:rsidRDefault="00004A48" w:rsidP="00C726D7">
            <w:pPr>
              <w:tabs>
                <w:tab w:val="center" w:pos="284"/>
              </w:tabs>
              <w:ind w:left="266" w:hanging="266"/>
            </w:pPr>
          </w:p>
        </w:tc>
      </w:tr>
      <w:tr w:rsidR="00004A48" w:rsidRPr="00A27CA1" w14:paraId="2084D0AB" w14:textId="77777777" w:rsidTr="00C726D7">
        <w:trPr>
          <w:gridAfter w:val="1"/>
          <w:wAfter w:w="6" w:type="dxa"/>
        </w:trPr>
        <w:tc>
          <w:tcPr>
            <w:tcW w:w="8783" w:type="dxa"/>
            <w:gridSpan w:val="2"/>
          </w:tcPr>
          <w:p w14:paraId="43293FE3" w14:textId="77777777" w:rsidR="00004A48" w:rsidRPr="00A27CA1" w:rsidRDefault="00004A48" w:rsidP="00C726D7">
            <w:pPr>
              <w:tabs>
                <w:tab w:val="center" w:pos="284"/>
              </w:tabs>
              <w:spacing w:line="160" w:lineRule="exact"/>
              <w:ind w:left="266" w:hanging="266"/>
            </w:pPr>
          </w:p>
        </w:tc>
      </w:tr>
      <w:tr w:rsidR="00004A48" w:rsidRPr="00A27CA1" w14:paraId="4F302BB1" w14:textId="77777777" w:rsidTr="00C726D7">
        <w:tc>
          <w:tcPr>
            <w:tcW w:w="2552" w:type="dxa"/>
            <w:vMerge w:val="restart"/>
          </w:tcPr>
          <w:p w14:paraId="2245E480" w14:textId="77777777" w:rsidR="00004A48" w:rsidRPr="00A27CA1" w:rsidRDefault="00004A48" w:rsidP="00C726D7">
            <w:pPr>
              <w:tabs>
                <w:tab w:val="center" w:pos="284"/>
              </w:tabs>
              <w:ind w:left="266" w:hanging="266"/>
              <w:rPr>
                <w:b/>
              </w:rPr>
            </w:pPr>
            <w:r w:rsidRPr="00A27CA1">
              <w:rPr>
                <w:b/>
              </w:rPr>
              <w:t xml:space="preserve">Ref.: </w:t>
            </w:r>
          </w:p>
        </w:tc>
        <w:tc>
          <w:tcPr>
            <w:tcW w:w="6237" w:type="dxa"/>
            <w:gridSpan w:val="2"/>
          </w:tcPr>
          <w:p w14:paraId="6DD1733B" w14:textId="173E9D37" w:rsidR="00B84A83" w:rsidRDefault="00B84A83" w:rsidP="00C726D7">
            <w:pPr>
              <w:tabs>
                <w:tab w:val="center" w:pos="284"/>
              </w:tabs>
              <w:ind w:left="266" w:hanging="266"/>
            </w:pPr>
            <w:r>
              <w:rPr>
                <w:lang w:val="en-GB"/>
              </w:rPr>
              <w:t>COM(2025) 395 final</w:t>
            </w:r>
          </w:p>
          <w:p w14:paraId="6E5BB4B3" w14:textId="5C16B2AD" w:rsidR="00004A48" w:rsidRPr="00A27CA1" w:rsidRDefault="00004A48" w:rsidP="00C726D7">
            <w:pPr>
              <w:tabs>
                <w:tab w:val="center" w:pos="284"/>
              </w:tabs>
              <w:ind w:left="266" w:hanging="266"/>
            </w:pPr>
            <w:r w:rsidRPr="00A27CA1">
              <w:t>COM(2025) 549 final</w:t>
            </w:r>
          </w:p>
        </w:tc>
      </w:tr>
      <w:tr w:rsidR="00004A48" w:rsidRPr="00A27CA1" w14:paraId="4943926B" w14:textId="77777777" w:rsidTr="00C726D7">
        <w:tc>
          <w:tcPr>
            <w:tcW w:w="2552" w:type="dxa"/>
            <w:vMerge/>
          </w:tcPr>
          <w:p w14:paraId="0608F81A" w14:textId="77777777" w:rsidR="00004A48" w:rsidRPr="00A27CA1" w:rsidRDefault="00004A48" w:rsidP="00C726D7">
            <w:pPr>
              <w:tabs>
                <w:tab w:val="center" w:pos="284"/>
              </w:tabs>
              <w:ind w:left="266" w:hanging="266"/>
              <w:rPr>
                <w:b/>
              </w:rPr>
            </w:pPr>
          </w:p>
        </w:tc>
        <w:tc>
          <w:tcPr>
            <w:tcW w:w="6237" w:type="dxa"/>
            <w:gridSpan w:val="2"/>
          </w:tcPr>
          <w:p w14:paraId="2122A5E9" w14:textId="77777777" w:rsidR="00004A48" w:rsidRPr="00A27CA1" w:rsidRDefault="00004A48" w:rsidP="00C726D7">
            <w:pPr>
              <w:tabs>
                <w:tab w:val="center" w:pos="284"/>
              </w:tabs>
              <w:ind w:left="266" w:hanging="266"/>
            </w:pPr>
            <w:r w:rsidRPr="00A27CA1">
              <w:t>EESC-2025-02919-00-00-AC-TRA</w:t>
            </w:r>
          </w:p>
        </w:tc>
      </w:tr>
    </w:tbl>
    <w:p w14:paraId="4054E43E" w14:textId="77777777" w:rsidR="00004A48" w:rsidRPr="00A27CA1" w:rsidRDefault="00004A48" w:rsidP="00004A48">
      <w:pPr>
        <w:tabs>
          <w:tab w:val="center" w:pos="284"/>
        </w:tabs>
        <w:ind w:left="266" w:hanging="266"/>
      </w:pPr>
    </w:p>
    <w:p w14:paraId="13C50268" w14:textId="77777777" w:rsidR="00004A48" w:rsidRPr="00A27CA1" w:rsidRDefault="00004A48" w:rsidP="00004A48">
      <w:pPr>
        <w:keepNext/>
        <w:keepLines/>
        <w:tabs>
          <w:tab w:val="center" w:pos="284"/>
        </w:tabs>
        <w:ind w:left="266" w:hanging="266"/>
        <w:rPr>
          <w:b/>
        </w:rPr>
      </w:pPr>
      <w:r w:rsidRPr="00A27CA1">
        <w:rPr>
          <w:b/>
        </w:rPr>
        <w:t>Hlavné body</w:t>
      </w:r>
    </w:p>
    <w:p w14:paraId="07FA0822" w14:textId="77777777" w:rsidR="00004A48" w:rsidRPr="00A27CA1" w:rsidRDefault="00004A48" w:rsidP="00004A48">
      <w:pPr>
        <w:keepNext/>
        <w:keepLines/>
        <w:tabs>
          <w:tab w:val="center" w:pos="284"/>
        </w:tabs>
        <w:ind w:left="266" w:hanging="266"/>
        <w:rPr>
          <w:b/>
        </w:rPr>
      </w:pPr>
    </w:p>
    <w:p w14:paraId="1E16A43F" w14:textId="77777777" w:rsidR="00004A48" w:rsidRPr="00A27CA1" w:rsidRDefault="00004A48" w:rsidP="00004A48">
      <w:pPr>
        <w:rPr>
          <w:bCs/>
          <w:iCs/>
        </w:rPr>
      </w:pPr>
      <w:r w:rsidRPr="00A27CA1">
        <w:t>EHSV:</w:t>
      </w:r>
    </w:p>
    <w:p w14:paraId="65A7B896" w14:textId="77777777" w:rsidR="00004A48" w:rsidRPr="00A27CA1" w:rsidRDefault="00004A48" w:rsidP="00004A48">
      <w:pPr>
        <w:rPr>
          <w:bCs/>
          <w:iCs/>
        </w:rPr>
      </w:pPr>
    </w:p>
    <w:p w14:paraId="6E613911" w14:textId="77777777" w:rsidR="00004A48" w:rsidRPr="00A27CA1" w:rsidRDefault="00004A48" w:rsidP="00517FF6">
      <w:pPr>
        <w:widowControl w:val="0"/>
        <w:numPr>
          <w:ilvl w:val="0"/>
          <w:numId w:val="16"/>
        </w:numPr>
        <w:overflowPunct w:val="0"/>
        <w:autoSpaceDE w:val="0"/>
        <w:autoSpaceDN w:val="0"/>
        <w:adjustRightInd w:val="0"/>
        <w:textAlignment w:val="baseline"/>
        <w:rPr>
          <w:rFonts w:asciiTheme="minorHAnsi" w:hAnsiTheme="minorHAnsi"/>
        </w:rPr>
      </w:pPr>
      <w:r w:rsidRPr="00A27CA1">
        <w:t>zdôrazňuje, že oblasti mládeže, vzdelávania, odbornej prípravy</w:t>
      </w:r>
      <w:r>
        <w:t xml:space="preserve"> a </w:t>
      </w:r>
      <w:r w:rsidRPr="00A27CA1">
        <w:t>športu musia byť</w:t>
      </w:r>
      <w:r>
        <w:t xml:space="preserve"> v </w:t>
      </w:r>
      <w:r w:rsidRPr="00A27CA1">
        <w:t>štruktúre programu Erasmus+ jasne vymedzené, pričom treba spresniť opatrenia</w:t>
      </w:r>
      <w:r>
        <w:t xml:space="preserve"> a </w:t>
      </w:r>
      <w:r w:rsidRPr="00A27CA1">
        <w:t>príslušné vymedzenie pojmov pre každú</w:t>
      </w:r>
      <w:r>
        <w:t xml:space="preserve"> z </w:t>
      </w:r>
      <w:r w:rsidRPr="00A27CA1">
        <w:t>týchto oblastí;</w:t>
      </w:r>
    </w:p>
    <w:p w14:paraId="22D73491" w14:textId="77777777" w:rsidR="00004A48" w:rsidRPr="00A27CA1" w:rsidRDefault="00004A48" w:rsidP="00517FF6">
      <w:pPr>
        <w:widowControl w:val="0"/>
        <w:numPr>
          <w:ilvl w:val="0"/>
          <w:numId w:val="16"/>
        </w:numPr>
        <w:overflowPunct w:val="0"/>
        <w:autoSpaceDE w:val="0"/>
        <w:autoSpaceDN w:val="0"/>
        <w:adjustRightInd w:val="0"/>
        <w:textAlignment w:val="baseline"/>
      </w:pPr>
      <w:r w:rsidRPr="00A27CA1">
        <w:t>žiada, aby sa minimálne 15</w:t>
      </w:r>
      <w:r>
        <w:t> %</w:t>
      </w:r>
      <w:r w:rsidRPr="00A27CA1">
        <w:t xml:space="preserve"> celkového rozpočtu programu vyčlenilo na sektor mládeže</w:t>
      </w:r>
      <w:r>
        <w:t xml:space="preserve"> a </w:t>
      </w:r>
      <w:r w:rsidRPr="00A27CA1">
        <w:t>aspoň 26,2</w:t>
      </w:r>
      <w:r>
        <w:t> %</w:t>
      </w:r>
      <w:r w:rsidRPr="00A27CA1">
        <w:t xml:space="preserve"> na odborné vzdelávanie</w:t>
      </w:r>
      <w:r>
        <w:t xml:space="preserve"> a </w:t>
      </w:r>
      <w:r w:rsidRPr="00A27CA1">
        <w:t>prípravu;</w:t>
      </w:r>
    </w:p>
    <w:p w14:paraId="35086E07" w14:textId="77777777" w:rsidR="00004A48" w:rsidRPr="00A27CA1" w:rsidRDefault="00004A48" w:rsidP="00517FF6">
      <w:pPr>
        <w:widowControl w:val="0"/>
        <w:numPr>
          <w:ilvl w:val="0"/>
          <w:numId w:val="16"/>
        </w:numPr>
        <w:overflowPunct w:val="0"/>
        <w:autoSpaceDE w:val="0"/>
        <w:autoSpaceDN w:val="0"/>
        <w:adjustRightInd w:val="0"/>
        <w:textAlignment w:val="baseline"/>
      </w:pPr>
      <w:r w:rsidRPr="00A27CA1">
        <w:t>varuje pred reštrukturalizáciou, ktorá by mohla znížiť viditeľnosť kľúčových opatrení,</w:t>
      </w:r>
      <w:r>
        <w:t xml:space="preserve"> a </w:t>
      </w:r>
      <w:r w:rsidRPr="00A27CA1">
        <w:t>zasadzuje sa za podporu opatrenia „podpora rozvoja politiky“ ako samostatnej zložky vo vzťahu</w:t>
      </w:r>
      <w:r>
        <w:t xml:space="preserve"> k </w:t>
      </w:r>
      <w:r w:rsidRPr="00A27CA1">
        <w:t>„spolupráci medzi organizáciami</w:t>
      </w:r>
      <w:r>
        <w:t xml:space="preserve"> a </w:t>
      </w:r>
      <w:r w:rsidRPr="00A27CA1">
        <w:t>inštitúciami“</w:t>
      </w:r>
      <w:r>
        <w:t xml:space="preserve"> s </w:t>
      </w:r>
      <w:r w:rsidRPr="00A27CA1">
        <w:t>cieľom zvýšiť účasť mládeže</w:t>
      </w:r>
      <w:r>
        <w:t xml:space="preserve"> a </w:t>
      </w:r>
      <w:r w:rsidRPr="00A27CA1">
        <w:t>demokratickú angažovanosť ľudí;</w:t>
      </w:r>
    </w:p>
    <w:p w14:paraId="1F71C3BC" w14:textId="77777777" w:rsidR="00004A48" w:rsidRPr="00A27CA1" w:rsidRDefault="00004A48" w:rsidP="00517FF6">
      <w:pPr>
        <w:widowControl w:val="0"/>
        <w:numPr>
          <w:ilvl w:val="0"/>
          <w:numId w:val="16"/>
        </w:numPr>
        <w:overflowPunct w:val="0"/>
        <w:autoSpaceDE w:val="0"/>
        <w:autoSpaceDN w:val="0"/>
        <w:adjustRightInd w:val="0"/>
        <w:textAlignment w:val="baseline"/>
      </w:pPr>
      <w:r w:rsidRPr="00A27CA1">
        <w:t>zdôrazňuje význam riadneho monitorovania</w:t>
      </w:r>
      <w:r>
        <w:t xml:space="preserve"> a </w:t>
      </w:r>
      <w:r w:rsidRPr="00A27CA1">
        <w:t>participatívneho riadenia</w:t>
      </w:r>
      <w:r>
        <w:t xml:space="preserve"> a </w:t>
      </w:r>
      <w:r w:rsidRPr="00A27CA1">
        <w:t>podčiarkuje, že je dôležité chrániť jedinečnú identitu Európskeho zboru solidarity</w:t>
      </w:r>
      <w:r>
        <w:t xml:space="preserve"> a </w:t>
      </w:r>
      <w:r w:rsidRPr="00A27CA1">
        <w:t>zachovať jeho prístupnosť pre mladých ľudí</w:t>
      </w:r>
      <w:r>
        <w:t xml:space="preserve"> s </w:t>
      </w:r>
      <w:r w:rsidRPr="00A27CA1">
        <w:t>nedostatkom príležitostí;</w:t>
      </w:r>
    </w:p>
    <w:p w14:paraId="6A6EB7D2" w14:textId="77777777" w:rsidR="00004A48" w:rsidRPr="00A27CA1" w:rsidRDefault="00004A48" w:rsidP="00517FF6">
      <w:pPr>
        <w:widowControl w:val="0"/>
        <w:numPr>
          <w:ilvl w:val="0"/>
          <w:numId w:val="16"/>
        </w:numPr>
        <w:overflowPunct w:val="0"/>
        <w:autoSpaceDE w:val="0"/>
        <w:autoSpaceDN w:val="0"/>
        <w:adjustRightInd w:val="0"/>
        <w:textAlignment w:val="baseline"/>
      </w:pPr>
      <w:r w:rsidRPr="00A27CA1">
        <w:t>vyzýva na inkluzívnosť mimo EÚ, pokračujúcu podporu profesionálnej mobility</w:t>
      </w:r>
      <w:r>
        <w:t xml:space="preserve"> a </w:t>
      </w:r>
      <w:r w:rsidRPr="00A27CA1">
        <w:t>cielené oslovovanie znevýhodnených skupín, najmä NEET;</w:t>
      </w:r>
    </w:p>
    <w:p w14:paraId="348ED9CB" w14:textId="77777777" w:rsidR="00004A48" w:rsidRDefault="00004A48" w:rsidP="00517FF6">
      <w:pPr>
        <w:widowControl w:val="0"/>
        <w:numPr>
          <w:ilvl w:val="0"/>
          <w:numId w:val="16"/>
        </w:numPr>
        <w:overflowPunct w:val="0"/>
        <w:autoSpaceDE w:val="0"/>
        <w:autoSpaceDN w:val="0"/>
        <w:adjustRightInd w:val="0"/>
        <w:textAlignment w:val="baseline"/>
      </w:pPr>
      <w:r w:rsidRPr="00A27CA1">
        <w:t>zdôrazňuje potrebu posilniť sociálno-ekonomický vplyv programu Erasmus+ uprednostňovaním vzdelávacej mobility, zvýšením financovania odborného vzdelávania</w:t>
      </w:r>
      <w:r>
        <w:t xml:space="preserve"> a </w:t>
      </w:r>
      <w:r w:rsidRPr="00A27CA1">
        <w:t>prípravy</w:t>
      </w:r>
      <w:r>
        <w:t xml:space="preserve"> a </w:t>
      </w:r>
      <w:r w:rsidRPr="00A27CA1">
        <w:t>podporovaním spolupráce medzi poskytovateľmi vzdelávania</w:t>
      </w:r>
      <w:r>
        <w:t xml:space="preserve"> a</w:t>
      </w:r>
    </w:p>
    <w:p w14:paraId="674606CD" w14:textId="77777777" w:rsidR="00004A48" w:rsidRPr="00A27CA1" w:rsidRDefault="00004A48" w:rsidP="00517FF6">
      <w:pPr>
        <w:pStyle w:val="ListParagraph"/>
        <w:widowControl w:val="0"/>
        <w:numPr>
          <w:ilvl w:val="0"/>
          <w:numId w:val="16"/>
        </w:numPr>
      </w:pPr>
      <w:r w:rsidRPr="00A27CA1">
        <w:t>trhom práce</w:t>
      </w:r>
      <w:r>
        <w:t xml:space="preserve"> s </w:t>
      </w:r>
      <w:r w:rsidRPr="00A27CA1">
        <w:t>cieľom stimulovať inovácie</w:t>
      </w:r>
      <w:r>
        <w:t xml:space="preserve"> v </w:t>
      </w:r>
      <w:r w:rsidRPr="00A27CA1">
        <w:t>rozvoji zručností.</w:t>
      </w:r>
    </w:p>
    <w:p w14:paraId="047FE04F" w14:textId="77777777" w:rsidR="00004A48" w:rsidRPr="00A27CA1" w:rsidRDefault="00004A48" w:rsidP="00004A48">
      <w:pPr>
        <w:widowControl w:val="0"/>
        <w:ind w:left="709"/>
      </w:pPr>
    </w:p>
    <w:p w14:paraId="38CCF783" w14:textId="77777777" w:rsidR="00004A48" w:rsidRPr="00A27CA1" w:rsidRDefault="00004A48" w:rsidP="00004A48">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04A48" w:rsidRPr="00A27CA1" w14:paraId="7347BA92" w14:textId="77777777" w:rsidTr="00C726D7">
        <w:tc>
          <w:tcPr>
            <w:tcW w:w="1418" w:type="dxa"/>
          </w:tcPr>
          <w:p w14:paraId="2A403B00" w14:textId="77777777" w:rsidR="00004A48" w:rsidRPr="00A27CA1" w:rsidRDefault="00004A48" w:rsidP="00C726D7">
            <w:pPr>
              <w:spacing w:line="240" w:lineRule="auto"/>
              <w:rPr>
                <w:i/>
              </w:rPr>
            </w:pPr>
            <w:r w:rsidRPr="00A27CA1">
              <w:rPr>
                <w:b/>
                <w:i/>
              </w:rPr>
              <w:t>Kontakt:</w:t>
            </w:r>
          </w:p>
        </w:tc>
        <w:tc>
          <w:tcPr>
            <w:tcW w:w="5670" w:type="dxa"/>
          </w:tcPr>
          <w:p w14:paraId="7D2443BE" w14:textId="77777777" w:rsidR="00004A48" w:rsidRPr="00A27CA1" w:rsidRDefault="00004A48" w:rsidP="00C726D7">
            <w:pPr>
              <w:spacing w:line="240" w:lineRule="auto"/>
              <w:rPr>
                <w:i/>
              </w:rPr>
            </w:pPr>
            <w:r w:rsidRPr="00A27CA1">
              <w:rPr>
                <w:i/>
              </w:rPr>
              <w:t>Valeria ATZORI</w:t>
            </w:r>
          </w:p>
        </w:tc>
      </w:tr>
      <w:tr w:rsidR="00004A48" w:rsidRPr="00A27CA1" w14:paraId="2C78C5C9" w14:textId="77777777" w:rsidTr="00C726D7">
        <w:tc>
          <w:tcPr>
            <w:tcW w:w="1418" w:type="dxa"/>
          </w:tcPr>
          <w:p w14:paraId="21CD5845" w14:textId="77777777" w:rsidR="00004A48" w:rsidRPr="00A27CA1" w:rsidRDefault="00004A48" w:rsidP="00C726D7">
            <w:pPr>
              <w:spacing w:line="240" w:lineRule="auto"/>
              <w:rPr>
                <w:i/>
              </w:rPr>
            </w:pPr>
            <w:r w:rsidRPr="00A27CA1">
              <w:rPr>
                <w:i/>
              </w:rPr>
              <w:t>Tel.:</w:t>
            </w:r>
          </w:p>
        </w:tc>
        <w:tc>
          <w:tcPr>
            <w:tcW w:w="5670" w:type="dxa"/>
          </w:tcPr>
          <w:p w14:paraId="5DC011D3" w14:textId="77777777" w:rsidR="00004A48" w:rsidRPr="00A27CA1" w:rsidRDefault="00004A48" w:rsidP="00C726D7">
            <w:pPr>
              <w:spacing w:line="240" w:lineRule="auto"/>
              <w:rPr>
                <w:i/>
              </w:rPr>
            </w:pPr>
            <w:r w:rsidRPr="00A27CA1">
              <w:rPr>
                <w:i/>
              </w:rPr>
              <w:t>+32</w:t>
            </w:r>
            <w:r>
              <w:rPr>
                <w:i/>
              </w:rPr>
              <w:t> </w:t>
            </w:r>
            <w:r w:rsidRPr="00A27CA1">
              <w:rPr>
                <w:i/>
              </w:rPr>
              <w:t>254</w:t>
            </w:r>
            <w:r>
              <w:rPr>
                <w:i/>
              </w:rPr>
              <w:t>6</w:t>
            </w:r>
            <w:r w:rsidRPr="00A27CA1">
              <w:rPr>
                <w:i/>
              </w:rPr>
              <w:t>8774</w:t>
            </w:r>
          </w:p>
        </w:tc>
      </w:tr>
      <w:tr w:rsidR="00004A48" w:rsidRPr="00A27CA1" w14:paraId="5227EE74" w14:textId="77777777" w:rsidTr="00C726D7">
        <w:tc>
          <w:tcPr>
            <w:tcW w:w="1418" w:type="dxa"/>
          </w:tcPr>
          <w:p w14:paraId="30488CB5" w14:textId="77777777" w:rsidR="00004A48" w:rsidRPr="00A27CA1" w:rsidRDefault="00004A48" w:rsidP="00C726D7">
            <w:pPr>
              <w:spacing w:line="240" w:lineRule="auto"/>
              <w:rPr>
                <w:i/>
              </w:rPr>
            </w:pPr>
            <w:r w:rsidRPr="00A27CA1">
              <w:rPr>
                <w:i/>
              </w:rPr>
              <w:t>E-mail:</w:t>
            </w:r>
          </w:p>
        </w:tc>
        <w:tc>
          <w:tcPr>
            <w:tcW w:w="5670" w:type="dxa"/>
          </w:tcPr>
          <w:p w14:paraId="6A4AC9AD" w14:textId="77777777" w:rsidR="00004A48" w:rsidRPr="00A27CA1" w:rsidRDefault="00004A48" w:rsidP="00C726D7">
            <w:pPr>
              <w:spacing w:line="240" w:lineRule="auto"/>
              <w:rPr>
                <w:i/>
                <w:iCs/>
              </w:rPr>
            </w:pPr>
            <w:hyperlink r:id="rId27" w:history="1">
              <w:r w:rsidRPr="00A27CA1">
                <w:rPr>
                  <w:rStyle w:val="Hyperlink"/>
                  <w:i/>
                </w:rPr>
                <w:t xml:space="preserve">Valeria.Atzori@eesc.europa.eu  </w:t>
              </w:r>
            </w:hyperlink>
          </w:p>
        </w:tc>
      </w:tr>
    </w:tbl>
    <w:p w14:paraId="78D22D46" w14:textId="324872EF" w:rsidR="00AC3091" w:rsidRPr="0078418C" w:rsidRDefault="00AC3091" w:rsidP="004D7AC0">
      <w:pPr>
        <w:pStyle w:val="ListParagraph"/>
        <w:ind w:left="0"/>
      </w:pPr>
    </w:p>
    <w:p w14:paraId="206E0E39" w14:textId="77777777" w:rsidR="00AC3091" w:rsidRPr="0078418C" w:rsidRDefault="00AC3091">
      <w:pPr>
        <w:spacing w:after="160" w:line="259" w:lineRule="auto"/>
        <w:jc w:val="left"/>
      </w:pPr>
      <w:r w:rsidRPr="0078418C">
        <w:br w:type="page"/>
      </w:r>
    </w:p>
    <w:p w14:paraId="1EA8D81E" w14:textId="77777777" w:rsidR="00004A48" w:rsidRPr="004060A5" w:rsidRDefault="00004A48" w:rsidP="00517FF6">
      <w:pPr>
        <w:widowControl w:val="0"/>
        <w:numPr>
          <w:ilvl w:val="0"/>
          <w:numId w:val="2"/>
        </w:numPr>
        <w:overflowPunct w:val="0"/>
        <w:autoSpaceDE w:val="0"/>
        <w:autoSpaceDN w:val="0"/>
        <w:adjustRightInd w:val="0"/>
        <w:ind w:hanging="567"/>
        <w:textAlignment w:val="baseline"/>
        <w:rPr>
          <w:b/>
          <w:bCs/>
          <w:i/>
          <w:iCs/>
          <w:sz w:val="28"/>
          <w:szCs w:val="28"/>
        </w:rPr>
      </w:pPr>
      <w:hyperlink r:id="rId28" w:history="1">
        <w:r w:rsidRPr="004060A5">
          <w:rPr>
            <w:rStyle w:val="Hyperlink"/>
            <w:b/>
            <w:i/>
            <w:sz w:val="28"/>
          </w:rPr>
          <w:t>Zriadenie Európskeho sociálneho fondu ako súčasť plánu národného</w:t>
        </w:r>
        <w:r>
          <w:rPr>
            <w:rStyle w:val="Hyperlink"/>
            <w:b/>
            <w:i/>
            <w:sz w:val="28"/>
          </w:rPr>
          <w:t xml:space="preserve"> a </w:t>
        </w:r>
        <w:r w:rsidRPr="004060A5">
          <w:rPr>
            <w:rStyle w:val="Hyperlink"/>
            <w:b/>
            <w:i/>
            <w:sz w:val="28"/>
          </w:rPr>
          <w:t>regionálneho partnerstva</w:t>
        </w:r>
      </w:hyperlink>
    </w:p>
    <w:p w14:paraId="4E77AC06" w14:textId="77777777" w:rsidR="00004A48" w:rsidRPr="004060A5" w:rsidRDefault="00004A48" w:rsidP="00004A48">
      <w:pPr>
        <w:tabs>
          <w:tab w:val="center" w:pos="284"/>
        </w:tabs>
        <w:ind w:left="266" w:hanging="266"/>
        <w:rPr>
          <w:b/>
        </w:rPr>
      </w:pPr>
    </w:p>
    <w:tbl>
      <w:tblPr>
        <w:tblStyle w:val="TableGrid"/>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004A48" w:rsidRPr="004060A5" w14:paraId="114D73F0" w14:textId="77777777" w:rsidTr="00C726D7">
        <w:tc>
          <w:tcPr>
            <w:tcW w:w="1321" w:type="pct"/>
          </w:tcPr>
          <w:p w14:paraId="600F33B3" w14:textId="77777777" w:rsidR="00004A48" w:rsidRPr="004060A5" w:rsidRDefault="00004A48" w:rsidP="00C726D7">
            <w:pPr>
              <w:ind w:left="-113"/>
              <w:rPr>
                <w:b/>
              </w:rPr>
            </w:pPr>
            <w:r w:rsidRPr="004060A5">
              <w:rPr>
                <w:b/>
              </w:rPr>
              <w:t xml:space="preserve">Spravodajkyňa: </w:t>
            </w:r>
          </w:p>
        </w:tc>
        <w:tc>
          <w:tcPr>
            <w:tcW w:w="3679" w:type="pct"/>
          </w:tcPr>
          <w:p w14:paraId="423F4BD8" w14:textId="77777777" w:rsidR="00004A48" w:rsidRPr="004060A5" w:rsidRDefault="00004A48" w:rsidP="00C726D7">
            <w:pPr>
              <w:ind w:left="-113"/>
            </w:pPr>
            <w:proofErr w:type="spellStart"/>
            <w:r w:rsidRPr="004060A5">
              <w:t>Nicoletta</w:t>
            </w:r>
            <w:proofErr w:type="spellEnd"/>
            <w:r w:rsidRPr="004060A5">
              <w:t xml:space="preserve"> MERLO (IT</w:t>
            </w:r>
            <w:r>
              <w:t> </w:t>
            </w:r>
            <w:r w:rsidRPr="004060A5">
              <w:t>–</w:t>
            </w:r>
            <w:r>
              <w:t> </w:t>
            </w:r>
            <w:r w:rsidRPr="004060A5">
              <w:t>skupina Pracovníci)</w:t>
            </w:r>
          </w:p>
        </w:tc>
      </w:tr>
      <w:tr w:rsidR="00004A48" w:rsidRPr="004060A5" w14:paraId="494CEFD2" w14:textId="77777777" w:rsidTr="00C726D7">
        <w:tc>
          <w:tcPr>
            <w:tcW w:w="5000" w:type="pct"/>
            <w:gridSpan w:val="2"/>
          </w:tcPr>
          <w:p w14:paraId="63658930" w14:textId="77777777" w:rsidR="00004A48" w:rsidRPr="004060A5" w:rsidRDefault="00004A48" w:rsidP="00C726D7">
            <w:pPr>
              <w:spacing w:line="160" w:lineRule="exact"/>
              <w:ind w:left="-113"/>
            </w:pPr>
          </w:p>
        </w:tc>
      </w:tr>
      <w:tr w:rsidR="00004A48" w:rsidRPr="004060A5" w14:paraId="3269AA5A" w14:textId="77777777" w:rsidTr="00C726D7">
        <w:tc>
          <w:tcPr>
            <w:tcW w:w="1321" w:type="pct"/>
            <w:vMerge w:val="restart"/>
          </w:tcPr>
          <w:p w14:paraId="27992F05" w14:textId="77777777" w:rsidR="00004A48" w:rsidRPr="004060A5" w:rsidRDefault="00004A48" w:rsidP="00C726D7">
            <w:pPr>
              <w:ind w:left="-113"/>
              <w:rPr>
                <w:b/>
              </w:rPr>
            </w:pPr>
            <w:r w:rsidRPr="004060A5">
              <w:rPr>
                <w:b/>
              </w:rPr>
              <w:t>Ref.:</w:t>
            </w:r>
          </w:p>
        </w:tc>
        <w:tc>
          <w:tcPr>
            <w:tcW w:w="3679" w:type="pct"/>
          </w:tcPr>
          <w:p w14:paraId="7DF9B33A" w14:textId="6F5DA83C" w:rsidR="00B84A83" w:rsidRDefault="00B84A83" w:rsidP="00C726D7">
            <w:pPr>
              <w:ind w:left="-113"/>
            </w:pPr>
            <w:r>
              <w:t>COM(2025) 558 final</w:t>
            </w:r>
          </w:p>
          <w:p w14:paraId="3AADA397" w14:textId="35078EB0" w:rsidR="00004A48" w:rsidRPr="004060A5" w:rsidRDefault="00004A48" w:rsidP="00C726D7">
            <w:pPr>
              <w:ind w:left="-113"/>
            </w:pPr>
            <w:r w:rsidRPr="004060A5">
              <w:t>EESC-2025-03058-00-00-AC-TRA</w:t>
            </w:r>
          </w:p>
        </w:tc>
      </w:tr>
      <w:tr w:rsidR="00004A48" w:rsidRPr="004060A5" w14:paraId="6F901034" w14:textId="77777777" w:rsidTr="00C726D7">
        <w:tc>
          <w:tcPr>
            <w:tcW w:w="1321" w:type="pct"/>
            <w:vMerge/>
          </w:tcPr>
          <w:p w14:paraId="1AB91803" w14:textId="77777777" w:rsidR="00004A48" w:rsidRPr="004060A5" w:rsidRDefault="00004A48" w:rsidP="00C726D7">
            <w:pPr>
              <w:tabs>
                <w:tab w:val="center" w:pos="284"/>
              </w:tabs>
              <w:ind w:left="266" w:hanging="266"/>
              <w:rPr>
                <w:b/>
              </w:rPr>
            </w:pPr>
          </w:p>
        </w:tc>
        <w:tc>
          <w:tcPr>
            <w:tcW w:w="3679" w:type="pct"/>
          </w:tcPr>
          <w:p w14:paraId="49DAF259" w14:textId="77777777" w:rsidR="00004A48" w:rsidRPr="004060A5" w:rsidRDefault="00004A48" w:rsidP="00C726D7">
            <w:pPr>
              <w:tabs>
                <w:tab w:val="center" w:pos="284"/>
              </w:tabs>
              <w:ind w:left="266" w:hanging="266"/>
            </w:pPr>
          </w:p>
        </w:tc>
      </w:tr>
    </w:tbl>
    <w:p w14:paraId="04CA8CDC" w14:textId="77777777" w:rsidR="00004A48" w:rsidRPr="004060A5" w:rsidRDefault="00004A48" w:rsidP="00004A48">
      <w:pPr>
        <w:keepNext/>
        <w:keepLines/>
        <w:tabs>
          <w:tab w:val="center" w:pos="284"/>
        </w:tabs>
        <w:ind w:left="266" w:hanging="266"/>
        <w:rPr>
          <w:b/>
        </w:rPr>
      </w:pPr>
      <w:r w:rsidRPr="004060A5">
        <w:rPr>
          <w:b/>
        </w:rPr>
        <w:t>Hlavné body</w:t>
      </w:r>
    </w:p>
    <w:p w14:paraId="698A9209" w14:textId="77777777" w:rsidR="00004A48" w:rsidRPr="004060A5" w:rsidRDefault="00004A48" w:rsidP="00004A48">
      <w:pPr>
        <w:keepNext/>
        <w:keepLines/>
        <w:tabs>
          <w:tab w:val="center" w:pos="284"/>
        </w:tabs>
        <w:ind w:left="266" w:hanging="266"/>
        <w:rPr>
          <w:b/>
          <w:sz w:val="16"/>
          <w:szCs w:val="16"/>
        </w:rPr>
      </w:pPr>
    </w:p>
    <w:p w14:paraId="0411535E" w14:textId="77777777" w:rsidR="00004A48" w:rsidRPr="004060A5" w:rsidRDefault="00004A48" w:rsidP="00004A48">
      <w:pPr>
        <w:rPr>
          <w:bCs/>
          <w:iCs/>
        </w:rPr>
      </w:pPr>
      <w:r w:rsidRPr="004060A5">
        <w:t>EHSV:</w:t>
      </w:r>
    </w:p>
    <w:p w14:paraId="27B7E670" w14:textId="77777777" w:rsidR="00004A48" w:rsidRPr="004060A5" w:rsidRDefault="00004A48" w:rsidP="00004A48">
      <w:pPr>
        <w:rPr>
          <w:bCs/>
          <w:iCs/>
        </w:rPr>
      </w:pPr>
    </w:p>
    <w:p w14:paraId="55100D62" w14:textId="77777777" w:rsidR="00004A48" w:rsidRPr="004060A5" w:rsidRDefault="00004A48" w:rsidP="00517FF6">
      <w:pPr>
        <w:pStyle w:val="ListParagraph"/>
        <w:numPr>
          <w:ilvl w:val="0"/>
          <w:numId w:val="17"/>
        </w:numPr>
        <w:spacing w:after="200" w:line="276" w:lineRule="auto"/>
      </w:pPr>
      <w:r w:rsidRPr="004060A5">
        <w:t>vyzýva, aby sa sociálne výdavky</w:t>
      </w:r>
      <w:r>
        <w:t xml:space="preserve"> v </w:t>
      </w:r>
      <w:r w:rsidRPr="004060A5">
        <w:t>plánoch národného</w:t>
      </w:r>
      <w:r>
        <w:t xml:space="preserve"> a </w:t>
      </w:r>
      <w:r w:rsidRPr="004060A5">
        <w:t>regionálneho partnerstva zvýšili zo 14</w:t>
      </w:r>
      <w:r>
        <w:t> %</w:t>
      </w:r>
      <w:r w:rsidRPr="004060A5">
        <w:t xml:space="preserve"> na 20</w:t>
      </w:r>
      <w:r>
        <w:t> %</w:t>
      </w:r>
      <w:r w:rsidRPr="004060A5">
        <w:t>, pričom by sa malo vyhradiť aspoň 14</w:t>
      </w:r>
      <w:r>
        <w:t> %</w:t>
      </w:r>
      <w:r w:rsidRPr="004060A5">
        <w:t xml:space="preserve"> pre Európsky sociálny fond (ESF)</w:t>
      </w:r>
      <w:r>
        <w:t xml:space="preserve"> s </w:t>
      </w:r>
      <w:r w:rsidRPr="004060A5">
        <w:t>cieľom posilniť sociálny rozmer EÚ;</w:t>
      </w:r>
    </w:p>
    <w:p w14:paraId="63DE595E" w14:textId="77777777" w:rsidR="00004A48" w:rsidRPr="004060A5" w:rsidRDefault="00004A48" w:rsidP="00517FF6">
      <w:pPr>
        <w:pStyle w:val="ListParagraph"/>
        <w:numPr>
          <w:ilvl w:val="0"/>
          <w:numId w:val="17"/>
        </w:numPr>
        <w:spacing w:after="200" w:line="276" w:lineRule="auto"/>
      </w:pPr>
      <w:r w:rsidRPr="004060A5">
        <w:t>trvá na zachovaní osobitej štruktúry ESF prostredníctvom povinných národných</w:t>
      </w:r>
      <w:r>
        <w:t xml:space="preserve"> a </w:t>
      </w:r>
      <w:r w:rsidRPr="004060A5">
        <w:t>regionálnych programov</w:t>
      </w:r>
      <w:r>
        <w:t xml:space="preserve"> s </w:t>
      </w:r>
      <w:r w:rsidRPr="004060A5">
        <w:t>cieľom zachovať jeho pridanú hodnotu;</w:t>
      </w:r>
    </w:p>
    <w:p w14:paraId="64175326" w14:textId="77777777" w:rsidR="00004A48" w:rsidRPr="004060A5" w:rsidRDefault="00004A48" w:rsidP="00517FF6">
      <w:pPr>
        <w:pStyle w:val="ListParagraph"/>
        <w:numPr>
          <w:ilvl w:val="0"/>
          <w:numId w:val="17"/>
        </w:numPr>
        <w:spacing w:after="200" w:line="276" w:lineRule="auto"/>
      </w:pPr>
      <w:r w:rsidRPr="004060A5">
        <w:t>naliehavo vyzýva na podstatné zjednodušenie postupov ESF</w:t>
      </w:r>
      <w:r>
        <w:t xml:space="preserve"> a </w:t>
      </w:r>
      <w:r w:rsidRPr="004060A5">
        <w:t>posilnenie administratívnych kapacít</w:t>
      </w:r>
      <w:r>
        <w:t xml:space="preserve"> s </w:t>
      </w:r>
      <w:r w:rsidRPr="004060A5">
        <w:t>cieľom zlepšiť dostupnosť</w:t>
      </w:r>
      <w:r>
        <w:t xml:space="preserve"> a </w:t>
      </w:r>
      <w:r w:rsidRPr="004060A5">
        <w:t>poskytovanie finančných prostriedkov;</w:t>
      </w:r>
    </w:p>
    <w:p w14:paraId="6DDDB723" w14:textId="77777777" w:rsidR="00004A48" w:rsidRPr="004060A5" w:rsidRDefault="00004A48" w:rsidP="00517FF6">
      <w:pPr>
        <w:pStyle w:val="ListParagraph"/>
        <w:numPr>
          <w:ilvl w:val="0"/>
          <w:numId w:val="17"/>
        </w:numPr>
        <w:spacing w:after="200" w:line="276" w:lineRule="auto"/>
        <w:jc w:val="left"/>
      </w:pPr>
      <w:r w:rsidRPr="004060A5">
        <w:t>žiada, aby sa aspoň 1</w:t>
      </w:r>
      <w:r>
        <w:t> %</w:t>
      </w:r>
      <w:r w:rsidRPr="004060A5">
        <w:t xml:space="preserve"> zdrojov ESF vyčlenilo na budovanie kapacít sociálnych partnerov</w:t>
      </w:r>
      <w:r>
        <w:t xml:space="preserve"> a </w:t>
      </w:r>
      <w:r w:rsidRPr="004060A5">
        <w:t>organizácií občianskej spoločnosti na regionálnej aj národnej úrovni;</w:t>
      </w:r>
    </w:p>
    <w:p w14:paraId="6DC7ADDA" w14:textId="77777777" w:rsidR="00004A48" w:rsidRPr="004060A5" w:rsidRDefault="00004A48" w:rsidP="00517FF6">
      <w:pPr>
        <w:pStyle w:val="ListParagraph"/>
        <w:numPr>
          <w:ilvl w:val="0"/>
          <w:numId w:val="17"/>
        </w:numPr>
        <w:spacing w:after="200" w:line="276" w:lineRule="auto"/>
      </w:pPr>
      <w:r w:rsidRPr="004060A5">
        <w:t>požaduje zmysluplné</w:t>
      </w:r>
      <w:r>
        <w:t xml:space="preserve"> a </w:t>
      </w:r>
      <w:r w:rsidRPr="004060A5">
        <w:t>nepretržité zapojenie sociálnych partnerov</w:t>
      </w:r>
      <w:r>
        <w:t xml:space="preserve"> a </w:t>
      </w:r>
      <w:r w:rsidRPr="004060A5">
        <w:t>občianskej spoločnosti vrátane plných hlasovacích práv</w:t>
      </w:r>
      <w:r>
        <w:t xml:space="preserve"> v </w:t>
      </w:r>
      <w:r w:rsidRPr="004060A5">
        <w:t>monitorovacích výboroch;</w:t>
      </w:r>
    </w:p>
    <w:p w14:paraId="20657304" w14:textId="77777777" w:rsidR="00004A48" w:rsidRPr="004060A5" w:rsidRDefault="00004A48" w:rsidP="00517FF6">
      <w:pPr>
        <w:pStyle w:val="ListParagraph"/>
        <w:numPr>
          <w:ilvl w:val="0"/>
          <w:numId w:val="17"/>
        </w:numPr>
        <w:spacing w:after="200" w:line="276" w:lineRule="auto"/>
      </w:pPr>
      <w:r w:rsidRPr="004060A5">
        <w:t>opätovne potvrdzuje význam viacúrovňového riadenia</w:t>
      </w:r>
      <w:r>
        <w:t xml:space="preserve"> a </w:t>
      </w:r>
      <w:r w:rsidRPr="004060A5">
        <w:t>priamej regionálnej spolupráce</w:t>
      </w:r>
      <w:r>
        <w:t xml:space="preserve"> s </w:t>
      </w:r>
      <w:r w:rsidRPr="004060A5">
        <w:t>Komisiou</w:t>
      </w:r>
      <w:r>
        <w:t xml:space="preserve"> s </w:t>
      </w:r>
      <w:r w:rsidRPr="004060A5">
        <w:t>cieľom zachovať silný územný rozmer ESF;</w:t>
      </w:r>
    </w:p>
    <w:p w14:paraId="6EFA2CCD" w14:textId="77777777" w:rsidR="00004A48" w:rsidRPr="004060A5" w:rsidRDefault="00004A48" w:rsidP="00517FF6">
      <w:pPr>
        <w:pStyle w:val="ListParagraph"/>
        <w:numPr>
          <w:ilvl w:val="0"/>
          <w:numId w:val="17"/>
        </w:numPr>
        <w:spacing w:after="200" w:line="276" w:lineRule="auto"/>
      </w:pPr>
      <w:r w:rsidRPr="004060A5">
        <w:t>podporuje hlbšiu komplementárnosť medzi fondmi EÚ, najmä prostredníctvom spoľahlivých prístupov</w:t>
      </w:r>
      <w:r>
        <w:t xml:space="preserve"> k </w:t>
      </w:r>
      <w:r w:rsidRPr="004060A5">
        <w:t>financovaniu</w:t>
      </w:r>
      <w:r>
        <w:t xml:space="preserve"> z </w:t>
      </w:r>
      <w:r w:rsidRPr="004060A5">
        <w:t>viacerých fondov medzi ESF</w:t>
      </w:r>
      <w:r>
        <w:t xml:space="preserve"> a </w:t>
      </w:r>
      <w:r w:rsidRPr="004060A5">
        <w:t>Európskym fondom regionálneho rozvoja (EFRR);</w:t>
      </w:r>
    </w:p>
    <w:p w14:paraId="0E95B833" w14:textId="77777777" w:rsidR="00004A48" w:rsidRPr="004060A5" w:rsidRDefault="00004A48" w:rsidP="00517FF6">
      <w:pPr>
        <w:pStyle w:val="ListParagraph"/>
        <w:numPr>
          <w:ilvl w:val="0"/>
          <w:numId w:val="17"/>
        </w:numPr>
        <w:spacing w:after="200" w:line="276" w:lineRule="auto"/>
      </w:pPr>
      <w:r w:rsidRPr="004060A5">
        <w:t>vyzýva na vysoké investície do vzdelávania, odbornej prípravy</w:t>
      </w:r>
      <w:r>
        <w:t xml:space="preserve"> a </w:t>
      </w:r>
      <w:r w:rsidRPr="004060A5">
        <w:t>celoživotného vzdelávania so silným zameraním na STEM (veda, technológia, inžinierstvo</w:t>
      </w:r>
      <w:r>
        <w:t xml:space="preserve"> a </w:t>
      </w:r>
      <w:r w:rsidRPr="004060A5">
        <w:t>matematika), zelené</w:t>
      </w:r>
      <w:r>
        <w:t xml:space="preserve"> a </w:t>
      </w:r>
      <w:r w:rsidRPr="004060A5">
        <w:t>digitálne zručnosti;</w:t>
      </w:r>
    </w:p>
    <w:p w14:paraId="20C83C98" w14:textId="77777777" w:rsidR="00004A48" w:rsidRPr="004060A5" w:rsidRDefault="00004A48" w:rsidP="00517FF6">
      <w:pPr>
        <w:pStyle w:val="ListParagraph"/>
        <w:numPr>
          <w:ilvl w:val="0"/>
          <w:numId w:val="17"/>
        </w:numPr>
        <w:spacing w:after="200" w:line="276" w:lineRule="auto"/>
      </w:pPr>
      <w:r w:rsidRPr="004060A5">
        <w:t>žiada, aby sa aspoň 20</w:t>
      </w:r>
      <w:r>
        <w:t> %</w:t>
      </w:r>
      <w:r w:rsidRPr="004060A5">
        <w:t xml:space="preserve"> zdrojov</w:t>
      </w:r>
      <w:r>
        <w:t xml:space="preserve"> z </w:t>
      </w:r>
      <w:r w:rsidRPr="004060A5">
        <w:t>ESF vyčlenilo na financovanie vykonávania posilnenej záruky pre mladých ľudí</w:t>
      </w:r>
      <w:r>
        <w:t xml:space="preserve"> a </w:t>
      </w:r>
      <w:r w:rsidRPr="004060A5">
        <w:t>podporu kvalitnej zamestnanosti mladých ľudí;</w:t>
      </w:r>
    </w:p>
    <w:p w14:paraId="3CC9524F" w14:textId="77777777" w:rsidR="00004A48" w:rsidRPr="004060A5" w:rsidRDefault="00004A48" w:rsidP="00517FF6">
      <w:pPr>
        <w:pStyle w:val="ListParagraph"/>
        <w:numPr>
          <w:ilvl w:val="0"/>
          <w:numId w:val="17"/>
        </w:numPr>
        <w:spacing w:after="200" w:line="276" w:lineRule="auto"/>
      </w:pPr>
      <w:r w:rsidRPr="004060A5">
        <w:t>požaduje zvýšenie investícií do sociálneho začlenenia, znižovania chudoby</w:t>
      </w:r>
      <w:r>
        <w:t xml:space="preserve"> a </w:t>
      </w:r>
      <w:r w:rsidRPr="004060A5">
        <w:t>vysokokvalitných sociálnych služieb vrátane komunitnej starostlivosti</w:t>
      </w:r>
      <w:r>
        <w:t xml:space="preserve"> a </w:t>
      </w:r>
      <w:r w:rsidRPr="004060A5">
        <w:t>cenovo dostupného bývania</w:t>
      </w:r>
      <w:r>
        <w:t xml:space="preserve"> z </w:t>
      </w:r>
      <w:r w:rsidRPr="004060A5">
        <w:t>25</w:t>
      </w:r>
      <w:r>
        <w:t> %</w:t>
      </w:r>
      <w:r w:rsidRPr="004060A5">
        <w:t xml:space="preserve"> na 30</w:t>
      </w:r>
      <w:r>
        <w:t> %</w:t>
      </w:r>
      <w:r w:rsidRPr="004060A5">
        <w:t>;</w:t>
      </w:r>
    </w:p>
    <w:p w14:paraId="1267784B" w14:textId="77777777" w:rsidR="00004A48" w:rsidRPr="004060A5" w:rsidRDefault="00004A48" w:rsidP="00517FF6">
      <w:pPr>
        <w:pStyle w:val="ListParagraph"/>
        <w:numPr>
          <w:ilvl w:val="0"/>
          <w:numId w:val="17"/>
        </w:numPr>
        <w:spacing w:after="200" w:line="276" w:lineRule="auto"/>
      </w:pPr>
      <w:r w:rsidRPr="004060A5">
        <w:t>dôrazne vyzýva na jasnejšiu</w:t>
      </w:r>
      <w:r>
        <w:t xml:space="preserve"> a </w:t>
      </w:r>
      <w:r w:rsidRPr="004060A5">
        <w:t>prístupnejšiu komunikáciu</w:t>
      </w:r>
      <w:r>
        <w:t xml:space="preserve"> o </w:t>
      </w:r>
      <w:r w:rsidRPr="004060A5">
        <w:t>ESF</w:t>
      </w:r>
      <w:r>
        <w:t xml:space="preserve"> a </w:t>
      </w:r>
      <w:r w:rsidRPr="004060A5">
        <w:t>jeho osvetu</w:t>
      </w:r>
      <w:r>
        <w:t xml:space="preserve"> s </w:t>
      </w:r>
      <w:r w:rsidRPr="004060A5">
        <w:t>cieľom zabezpečiť, aby občania</w:t>
      </w:r>
      <w:r>
        <w:t xml:space="preserve"> a </w:t>
      </w:r>
      <w:r w:rsidRPr="004060A5">
        <w:t>zainteresované strany chápali ponúkané príležitosti.</w:t>
      </w:r>
    </w:p>
    <w:p w14:paraId="267E95B0" w14:textId="77777777" w:rsidR="00004A48" w:rsidRPr="004060A5" w:rsidRDefault="00004A48" w:rsidP="00004A48">
      <w:pPr>
        <w:pStyle w:val="ListParagraph"/>
        <w:ind w:hanging="720"/>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004A48" w:rsidRPr="004060A5" w14:paraId="0883A24C" w14:textId="77777777" w:rsidTr="00C726D7">
        <w:tc>
          <w:tcPr>
            <w:tcW w:w="1556" w:type="pct"/>
          </w:tcPr>
          <w:p w14:paraId="61413C81" w14:textId="77777777" w:rsidR="00004A48" w:rsidRPr="004060A5" w:rsidRDefault="00004A48" w:rsidP="00C726D7">
            <w:pPr>
              <w:spacing w:line="240" w:lineRule="auto"/>
              <w:rPr>
                <w:i/>
              </w:rPr>
            </w:pPr>
            <w:r w:rsidRPr="004060A5">
              <w:rPr>
                <w:b/>
                <w:i/>
              </w:rPr>
              <w:t>Kontakt:</w:t>
            </w:r>
          </w:p>
        </w:tc>
        <w:tc>
          <w:tcPr>
            <w:tcW w:w="3444" w:type="pct"/>
          </w:tcPr>
          <w:p w14:paraId="1EBB0A37" w14:textId="77777777" w:rsidR="00004A48" w:rsidRPr="004060A5" w:rsidRDefault="00004A48" w:rsidP="00C726D7">
            <w:pPr>
              <w:spacing w:line="240" w:lineRule="auto"/>
              <w:rPr>
                <w:i/>
              </w:rPr>
            </w:pPr>
            <w:proofErr w:type="spellStart"/>
            <w:r w:rsidRPr="004060A5">
              <w:rPr>
                <w:i/>
              </w:rPr>
              <w:t>Bartek</w:t>
            </w:r>
            <w:proofErr w:type="spellEnd"/>
            <w:r w:rsidRPr="004060A5">
              <w:rPr>
                <w:i/>
              </w:rPr>
              <w:t xml:space="preserve"> </w:t>
            </w:r>
            <w:proofErr w:type="spellStart"/>
            <w:r w:rsidRPr="004060A5">
              <w:rPr>
                <w:i/>
              </w:rPr>
              <w:t>Bednarowicz</w:t>
            </w:r>
            <w:proofErr w:type="spellEnd"/>
          </w:p>
        </w:tc>
      </w:tr>
      <w:tr w:rsidR="00004A48" w:rsidRPr="004060A5" w14:paraId="5E678D08" w14:textId="77777777" w:rsidTr="00C726D7">
        <w:tc>
          <w:tcPr>
            <w:tcW w:w="1556" w:type="pct"/>
          </w:tcPr>
          <w:p w14:paraId="3CF5E792" w14:textId="77777777" w:rsidR="00004A48" w:rsidRPr="004060A5" w:rsidRDefault="00004A48" w:rsidP="00C726D7">
            <w:pPr>
              <w:spacing w:line="240" w:lineRule="auto"/>
              <w:rPr>
                <w:i/>
              </w:rPr>
            </w:pPr>
            <w:r w:rsidRPr="004060A5">
              <w:rPr>
                <w:i/>
              </w:rPr>
              <w:t>Tel.:</w:t>
            </w:r>
          </w:p>
        </w:tc>
        <w:tc>
          <w:tcPr>
            <w:tcW w:w="3444" w:type="pct"/>
          </w:tcPr>
          <w:p w14:paraId="40C19B17" w14:textId="77777777" w:rsidR="00004A48" w:rsidRPr="004060A5" w:rsidRDefault="00004A48" w:rsidP="00C726D7">
            <w:pPr>
              <w:spacing w:line="240" w:lineRule="auto"/>
              <w:rPr>
                <w:i/>
              </w:rPr>
            </w:pPr>
            <w:r w:rsidRPr="004060A5">
              <w:rPr>
                <w:i/>
              </w:rPr>
              <w:t>+32</w:t>
            </w:r>
            <w:r>
              <w:rPr>
                <w:i/>
              </w:rPr>
              <w:t> </w:t>
            </w:r>
            <w:r w:rsidRPr="004060A5">
              <w:rPr>
                <w:i/>
              </w:rPr>
              <w:t>2546</w:t>
            </w:r>
            <w:r>
              <w:rPr>
                <w:i/>
              </w:rPr>
              <w:t> </w:t>
            </w:r>
            <w:r w:rsidRPr="004060A5">
              <w:rPr>
                <w:i/>
              </w:rPr>
              <w:t>9229</w:t>
            </w:r>
          </w:p>
        </w:tc>
      </w:tr>
      <w:tr w:rsidR="00004A48" w:rsidRPr="004060A5" w14:paraId="72511D40" w14:textId="77777777" w:rsidTr="00C726D7">
        <w:tc>
          <w:tcPr>
            <w:tcW w:w="1556" w:type="pct"/>
          </w:tcPr>
          <w:p w14:paraId="459A5747" w14:textId="77777777" w:rsidR="00004A48" w:rsidRPr="004060A5" w:rsidRDefault="00004A48" w:rsidP="00C726D7">
            <w:pPr>
              <w:spacing w:line="240" w:lineRule="auto"/>
              <w:rPr>
                <w:i/>
              </w:rPr>
            </w:pPr>
            <w:r w:rsidRPr="004060A5">
              <w:rPr>
                <w:i/>
              </w:rPr>
              <w:t>E-mail:</w:t>
            </w:r>
          </w:p>
        </w:tc>
        <w:tc>
          <w:tcPr>
            <w:tcW w:w="3444" w:type="pct"/>
          </w:tcPr>
          <w:p w14:paraId="4D1323CC" w14:textId="77777777" w:rsidR="00004A48" w:rsidRPr="004060A5" w:rsidRDefault="00004A48" w:rsidP="00C726D7">
            <w:pPr>
              <w:spacing w:line="240" w:lineRule="auto"/>
              <w:rPr>
                <w:i/>
              </w:rPr>
            </w:pPr>
            <w:hyperlink r:id="rId29" w:history="1">
              <w:r w:rsidRPr="004060A5">
                <w:rPr>
                  <w:rStyle w:val="Hyperlink"/>
                  <w:i/>
                </w:rPr>
                <w:t>Bartek.Bednarowicz@eesc.europa.eu</w:t>
              </w:r>
            </w:hyperlink>
          </w:p>
        </w:tc>
      </w:tr>
    </w:tbl>
    <w:p w14:paraId="2E0FE171" w14:textId="77777777" w:rsidR="004D7AC0" w:rsidRPr="0078418C" w:rsidRDefault="004D7AC0" w:rsidP="004D7AC0">
      <w:pPr>
        <w:pStyle w:val="ListParagraph"/>
        <w:ind w:left="0"/>
      </w:pPr>
    </w:p>
    <w:p w14:paraId="4982DDC5" w14:textId="77777777" w:rsidR="004D7AC0" w:rsidRPr="0078418C" w:rsidRDefault="004D7AC0" w:rsidP="004D7AC0">
      <w:pPr>
        <w:spacing w:after="160" w:line="259" w:lineRule="auto"/>
        <w:jc w:val="left"/>
      </w:pPr>
      <w:r w:rsidRPr="0078418C">
        <w:br w:type="page"/>
      </w:r>
    </w:p>
    <w:p w14:paraId="4982DDC6" w14:textId="6F3D3FFD" w:rsidR="004D7AC0" w:rsidRPr="0078418C" w:rsidRDefault="00187339" w:rsidP="004D7AC0">
      <w:pPr>
        <w:pStyle w:val="Heading1"/>
        <w:rPr>
          <w:b/>
        </w:rPr>
      </w:pPr>
      <w:bookmarkStart w:id="69" w:name="_Toc221265248"/>
      <w:r>
        <w:rPr>
          <w:b/>
        </w:rPr>
        <w:t>DOPRAVA, ENERGETIKA, INFRAŠTRUKTÚRA A INFORMAČNÁ SPOLOČNOSŤ</w:t>
      </w:r>
      <w:bookmarkEnd w:id="69"/>
    </w:p>
    <w:p w14:paraId="4982DDC7" w14:textId="77777777" w:rsidR="004D7AC0" w:rsidRPr="0078418C" w:rsidRDefault="004D7AC0" w:rsidP="004D7AC0"/>
    <w:p w14:paraId="2E6EBFF6" w14:textId="77777777" w:rsidR="00004A48" w:rsidRPr="002E127A" w:rsidRDefault="00004A48" w:rsidP="00517FF6">
      <w:pPr>
        <w:widowControl w:val="0"/>
        <w:numPr>
          <w:ilvl w:val="0"/>
          <w:numId w:val="2"/>
        </w:numPr>
        <w:overflowPunct w:val="0"/>
        <w:autoSpaceDE w:val="0"/>
        <w:autoSpaceDN w:val="0"/>
        <w:adjustRightInd w:val="0"/>
        <w:ind w:hanging="567"/>
        <w:textAlignment w:val="baseline"/>
        <w:rPr>
          <w:rStyle w:val="Hyperlink"/>
          <w:sz w:val="20"/>
        </w:rPr>
      </w:pPr>
      <w:hyperlink r:id="rId30" w:history="1">
        <w:r w:rsidRPr="002E127A">
          <w:rPr>
            <w:rStyle w:val="Hyperlink"/>
            <w:b/>
            <w:i/>
            <w:sz w:val="28"/>
          </w:rPr>
          <w:t>Dvojstranná dohoda medzi Rakúskom</w:t>
        </w:r>
        <w:r>
          <w:rPr>
            <w:rStyle w:val="Hyperlink"/>
            <w:b/>
            <w:i/>
            <w:sz w:val="28"/>
          </w:rPr>
          <w:t xml:space="preserve"> a </w:t>
        </w:r>
        <w:r w:rsidRPr="002E127A">
          <w:rPr>
            <w:rStyle w:val="Hyperlink"/>
            <w:b/>
            <w:i/>
            <w:sz w:val="28"/>
          </w:rPr>
          <w:t>Švajčiarskom</w:t>
        </w:r>
      </w:hyperlink>
    </w:p>
    <w:p w14:paraId="69C70F31" w14:textId="77777777" w:rsidR="00004A48" w:rsidRPr="002E127A" w:rsidRDefault="00004A48" w:rsidP="00004A48">
      <w:pPr>
        <w:widowControl w:val="0"/>
        <w:jc w:val="left"/>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04A48" w:rsidRPr="002E127A" w14:paraId="246718D5" w14:textId="77777777" w:rsidTr="00C726D7">
        <w:tc>
          <w:tcPr>
            <w:tcW w:w="1701" w:type="dxa"/>
          </w:tcPr>
          <w:p w14:paraId="149EA7F1" w14:textId="77777777" w:rsidR="00004A48" w:rsidRPr="002E127A" w:rsidRDefault="00004A48" w:rsidP="00C726D7">
            <w:pPr>
              <w:tabs>
                <w:tab w:val="center" w:pos="284"/>
              </w:tabs>
              <w:ind w:left="596" w:hanging="709"/>
              <w:rPr>
                <w:b/>
              </w:rPr>
            </w:pPr>
            <w:r w:rsidRPr="002E127A">
              <w:rPr>
                <w:b/>
              </w:rPr>
              <w:t>Ref. dok.:</w:t>
            </w:r>
          </w:p>
        </w:tc>
        <w:tc>
          <w:tcPr>
            <w:tcW w:w="7621" w:type="dxa"/>
          </w:tcPr>
          <w:p w14:paraId="259D7390" w14:textId="77777777" w:rsidR="00004A48" w:rsidRPr="002E127A" w:rsidRDefault="00004A48" w:rsidP="00C726D7">
            <w:pPr>
              <w:tabs>
                <w:tab w:val="center" w:pos="284"/>
              </w:tabs>
              <w:ind w:left="720" w:hanging="720"/>
              <w:rPr>
                <w:bCs/>
              </w:rPr>
            </w:pPr>
            <w:r w:rsidRPr="002E127A">
              <w:t>stanovisko kategórie C</w:t>
            </w:r>
          </w:p>
        </w:tc>
      </w:tr>
      <w:tr w:rsidR="00004A48" w:rsidRPr="002E127A" w14:paraId="75DB630E" w14:textId="77777777" w:rsidTr="00C726D7">
        <w:tc>
          <w:tcPr>
            <w:tcW w:w="1701" w:type="dxa"/>
          </w:tcPr>
          <w:p w14:paraId="22305BBA" w14:textId="77777777" w:rsidR="00004A48" w:rsidRPr="002E127A" w:rsidRDefault="00004A48" w:rsidP="00C726D7">
            <w:pPr>
              <w:tabs>
                <w:tab w:val="center" w:pos="284"/>
              </w:tabs>
              <w:ind w:left="596" w:hanging="709"/>
              <w:rPr>
                <w:b/>
              </w:rPr>
            </w:pPr>
          </w:p>
        </w:tc>
        <w:tc>
          <w:tcPr>
            <w:tcW w:w="7621" w:type="dxa"/>
          </w:tcPr>
          <w:p w14:paraId="343BB8D3" w14:textId="77777777" w:rsidR="00004A48" w:rsidRPr="002E127A" w:rsidRDefault="00004A48" w:rsidP="00C726D7">
            <w:pPr>
              <w:tabs>
                <w:tab w:val="center" w:pos="284"/>
              </w:tabs>
              <w:ind w:left="720" w:hanging="720"/>
              <w:rPr>
                <w:bCs/>
              </w:rPr>
            </w:pPr>
            <w:r w:rsidRPr="002E127A">
              <w:t>COM(2025) 773 final</w:t>
            </w:r>
            <w:r>
              <w:t> – </w:t>
            </w:r>
            <w:r w:rsidRPr="002E127A">
              <w:t>2025/0407(COD)</w:t>
            </w:r>
          </w:p>
          <w:p w14:paraId="722E50B7" w14:textId="77777777" w:rsidR="00004A48" w:rsidRPr="002E127A" w:rsidRDefault="00004A48" w:rsidP="00C726D7">
            <w:pPr>
              <w:tabs>
                <w:tab w:val="center" w:pos="284"/>
              </w:tabs>
              <w:ind w:left="720" w:hanging="720"/>
            </w:pPr>
            <w:r w:rsidRPr="002E127A">
              <w:t>EESC-2026-00125-00-00-AC-TRA</w:t>
            </w:r>
          </w:p>
        </w:tc>
      </w:tr>
    </w:tbl>
    <w:p w14:paraId="09B90E9E" w14:textId="497010FB" w:rsidR="00004A48" w:rsidRPr="002E127A" w:rsidRDefault="00004A48" w:rsidP="00004A48">
      <w:pPr>
        <w:keepNext/>
        <w:keepLines/>
        <w:tabs>
          <w:tab w:val="center" w:pos="284"/>
        </w:tabs>
        <w:ind w:left="720" w:hanging="720"/>
        <w:rPr>
          <w:b/>
        </w:rPr>
      </w:pPr>
    </w:p>
    <w:p w14:paraId="1B728783" w14:textId="77777777" w:rsidR="00004A48" w:rsidRPr="002E127A" w:rsidRDefault="00004A48" w:rsidP="00004A48">
      <w:pPr>
        <w:ind w:left="567" w:hanging="567"/>
      </w:pPr>
    </w:p>
    <w:p w14:paraId="13C56457" w14:textId="77777777" w:rsidR="00004A48" w:rsidRPr="002E127A" w:rsidRDefault="00004A48" w:rsidP="00517FF6">
      <w:pPr>
        <w:pStyle w:val="ListParagraph"/>
        <w:numPr>
          <w:ilvl w:val="0"/>
          <w:numId w:val="18"/>
        </w:numPr>
        <w:overflowPunct w:val="0"/>
        <w:autoSpaceDE w:val="0"/>
        <w:autoSpaceDN w:val="0"/>
        <w:adjustRightInd w:val="0"/>
        <w:textAlignment w:val="baseline"/>
      </w:pPr>
      <w:r w:rsidRPr="002E127A">
        <w:t>Keďže výbor usúdil, že návrh je uspokojivý,</w:t>
      </w:r>
      <w:r>
        <w:t xml:space="preserve"> a </w:t>
      </w:r>
      <w:r w:rsidRPr="002E127A">
        <w:t>vzhľadom na to, že sa už</w:t>
      </w:r>
      <w:r>
        <w:t xml:space="preserve"> k </w:t>
      </w:r>
      <w:r w:rsidRPr="002E127A">
        <w:t xml:space="preserve">obsahu návrhu vyjadril vo svojom stanovisku TEN/698 na tému </w:t>
      </w:r>
      <w:r w:rsidRPr="002E127A">
        <w:rPr>
          <w:i/>
          <w:iCs/>
        </w:rPr>
        <w:t>Dvojstranné dohody</w:t>
      </w:r>
      <w:r>
        <w:rPr>
          <w:i/>
          <w:iCs/>
        </w:rPr>
        <w:t xml:space="preserve"> o </w:t>
      </w:r>
      <w:r w:rsidRPr="002E127A">
        <w:rPr>
          <w:i/>
          <w:iCs/>
        </w:rPr>
        <w:t>cestnej doprave medzi Švajčiarskom</w:t>
      </w:r>
      <w:r>
        <w:rPr>
          <w:i/>
          <w:iCs/>
        </w:rPr>
        <w:t xml:space="preserve"> a </w:t>
      </w:r>
      <w:r w:rsidRPr="002E127A">
        <w:rPr>
          <w:i/>
          <w:iCs/>
        </w:rPr>
        <w:t>Nemeckom</w:t>
      </w:r>
      <w:r>
        <w:rPr>
          <w:i/>
          <w:iCs/>
        </w:rPr>
        <w:t xml:space="preserve"> a </w:t>
      </w:r>
      <w:r w:rsidRPr="002E127A">
        <w:rPr>
          <w:i/>
          <w:iCs/>
        </w:rPr>
        <w:t>medzi Švajčiarskom</w:t>
      </w:r>
      <w:r>
        <w:rPr>
          <w:i/>
          <w:iCs/>
        </w:rPr>
        <w:t xml:space="preserve"> a </w:t>
      </w:r>
      <w:r w:rsidRPr="002E127A">
        <w:rPr>
          <w:i/>
          <w:iCs/>
        </w:rPr>
        <w:t>Talianskom</w:t>
      </w:r>
      <w:r w:rsidRPr="002E127A">
        <w:t xml:space="preserve"> [</w:t>
      </w:r>
      <w:hyperlink r:id="rId31" w:history="1">
        <w:r w:rsidRPr="002E127A">
          <w:rPr>
            <w:rStyle w:val="Hyperlink"/>
          </w:rPr>
          <w:t>Ú. v. EÚ C 14, 15.1.2020, s. 118</w:t>
        </w:r>
      </w:hyperlink>
      <w:r w:rsidRPr="002E127A">
        <w:t>] prijatom 25</w:t>
      </w:r>
      <w:r>
        <w:t>. septembra</w:t>
      </w:r>
      <w:r w:rsidRPr="002E127A">
        <w:t xml:space="preserve"> 2019, rozhodol sa zaujať</w:t>
      </w:r>
      <w:r>
        <w:t xml:space="preserve"> k </w:t>
      </w:r>
      <w:r w:rsidRPr="002E127A">
        <w:t>predkladanému textu súhlasné stanovisko</w:t>
      </w:r>
      <w:r>
        <w:t xml:space="preserve"> a </w:t>
      </w:r>
      <w:r w:rsidRPr="002E127A">
        <w:t>odkázať na postoj, ktorý zaujal</w:t>
      </w:r>
      <w:r>
        <w:t xml:space="preserve"> v </w:t>
      </w:r>
      <w:r w:rsidRPr="002E127A">
        <w:t>spomínanom dokumente.</w:t>
      </w:r>
    </w:p>
    <w:p w14:paraId="16A7167B" w14:textId="77777777" w:rsidR="00004A48" w:rsidRPr="002E127A" w:rsidRDefault="00004A48" w:rsidP="00004A48">
      <w:pPr>
        <w:widowControl w:val="0"/>
        <w:ind w:left="720" w:hanging="72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004A48" w:rsidRPr="002E127A" w14:paraId="4A8E879C" w14:textId="77777777" w:rsidTr="00C726D7">
        <w:tc>
          <w:tcPr>
            <w:tcW w:w="1418" w:type="dxa"/>
          </w:tcPr>
          <w:p w14:paraId="23161AFE" w14:textId="77777777" w:rsidR="00004A48" w:rsidRPr="002E127A" w:rsidRDefault="00004A48" w:rsidP="00C726D7">
            <w:pPr>
              <w:ind w:left="720" w:hanging="720"/>
              <w:rPr>
                <w:i/>
              </w:rPr>
            </w:pPr>
            <w:proofErr w:type="spellStart"/>
            <w:r w:rsidRPr="002E127A">
              <w:rPr>
                <w:b/>
                <w:i/>
              </w:rPr>
              <w:t>Kontak</w:t>
            </w:r>
            <w:proofErr w:type="spellEnd"/>
          </w:p>
        </w:tc>
        <w:tc>
          <w:tcPr>
            <w:tcW w:w="7904" w:type="dxa"/>
          </w:tcPr>
          <w:p w14:paraId="22163F7E" w14:textId="77777777" w:rsidR="00004A48" w:rsidRPr="002E127A" w:rsidRDefault="00004A48" w:rsidP="00C726D7">
            <w:pPr>
              <w:ind w:left="720" w:hanging="720"/>
              <w:rPr>
                <w:i/>
              </w:rPr>
            </w:pPr>
            <w:r w:rsidRPr="002E127A">
              <w:rPr>
                <w:i/>
              </w:rPr>
              <w:t>Aleksandra ŠARMAN GRILC</w:t>
            </w:r>
          </w:p>
        </w:tc>
      </w:tr>
      <w:tr w:rsidR="00004A48" w:rsidRPr="002E127A" w14:paraId="59C3CE6A" w14:textId="77777777" w:rsidTr="00C726D7">
        <w:tc>
          <w:tcPr>
            <w:tcW w:w="1418" w:type="dxa"/>
          </w:tcPr>
          <w:p w14:paraId="58F54669" w14:textId="77777777" w:rsidR="00004A48" w:rsidRPr="002E127A" w:rsidRDefault="00004A48" w:rsidP="00C726D7">
            <w:pPr>
              <w:ind w:left="720" w:hanging="720"/>
              <w:rPr>
                <w:i/>
              </w:rPr>
            </w:pPr>
            <w:r w:rsidRPr="002E127A">
              <w:rPr>
                <w:i/>
              </w:rPr>
              <w:t>Tel.:</w:t>
            </w:r>
          </w:p>
        </w:tc>
        <w:tc>
          <w:tcPr>
            <w:tcW w:w="7904" w:type="dxa"/>
          </w:tcPr>
          <w:p w14:paraId="549B02B5" w14:textId="77777777" w:rsidR="00004A48" w:rsidRPr="002E127A" w:rsidRDefault="00004A48" w:rsidP="00C726D7">
            <w:pPr>
              <w:ind w:left="720" w:hanging="720"/>
              <w:rPr>
                <w:i/>
              </w:rPr>
            </w:pPr>
            <w:r w:rsidRPr="002E127A">
              <w:rPr>
                <w:i/>
              </w:rPr>
              <w:t>+32 25468333</w:t>
            </w:r>
          </w:p>
        </w:tc>
      </w:tr>
      <w:tr w:rsidR="00004A48" w:rsidRPr="002E127A" w14:paraId="3E4EA629" w14:textId="77777777" w:rsidTr="00C726D7">
        <w:tc>
          <w:tcPr>
            <w:tcW w:w="1418" w:type="dxa"/>
          </w:tcPr>
          <w:p w14:paraId="47D2B197" w14:textId="77777777" w:rsidR="00004A48" w:rsidRPr="002E127A" w:rsidRDefault="00004A48" w:rsidP="00C726D7">
            <w:pPr>
              <w:ind w:left="720" w:hanging="720"/>
              <w:rPr>
                <w:i/>
              </w:rPr>
            </w:pPr>
            <w:r w:rsidRPr="002E127A">
              <w:rPr>
                <w:i/>
              </w:rPr>
              <w:t>E-mail:</w:t>
            </w:r>
          </w:p>
        </w:tc>
        <w:tc>
          <w:tcPr>
            <w:tcW w:w="7904" w:type="dxa"/>
          </w:tcPr>
          <w:p w14:paraId="78F3DC12" w14:textId="77777777" w:rsidR="00004A48" w:rsidRPr="002E127A" w:rsidRDefault="00004A48" w:rsidP="00C726D7">
            <w:pPr>
              <w:ind w:left="720" w:hanging="720"/>
              <w:rPr>
                <w:i/>
                <w:iCs/>
              </w:rPr>
            </w:pPr>
            <w:hyperlink r:id="rId32" w:history="1">
              <w:r w:rsidRPr="002E127A">
                <w:rPr>
                  <w:rStyle w:val="Hyperlink"/>
                  <w:i/>
                </w:rPr>
                <w:t>Aleksandra.SarmanGrilc@eesc.europa.eu</w:t>
              </w:r>
            </w:hyperlink>
            <w:r w:rsidRPr="002E127A">
              <w:rPr>
                <w:i/>
              </w:rPr>
              <w:t xml:space="preserve"> </w:t>
            </w:r>
          </w:p>
        </w:tc>
      </w:tr>
    </w:tbl>
    <w:p w14:paraId="4982DDEF" w14:textId="77777777" w:rsidR="004D7AC0" w:rsidRPr="0078418C" w:rsidRDefault="004D7AC0" w:rsidP="004D7AC0">
      <w:pPr>
        <w:pStyle w:val="ListParagraph"/>
        <w:ind w:left="0"/>
      </w:pPr>
    </w:p>
    <w:p w14:paraId="4982DDF0" w14:textId="3EE664B6" w:rsidR="009B30A2" w:rsidRPr="0078418C" w:rsidRDefault="009B30A2">
      <w:pPr>
        <w:spacing w:after="160" w:line="259" w:lineRule="auto"/>
        <w:jc w:val="left"/>
      </w:pPr>
      <w:r w:rsidRPr="0078418C">
        <w:br w:type="page"/>
      </w:r>
    </w:p>
    <w:p w14:paraId="57158CAD" w14:textId="77777777" w:rsidR="007F4F18" w:rsidRPr="007E39F1" w:rsidRDefault="007F4F18" w:rsidP="00517FF6">
      <w:pPr>
        <w:widowControl w:val="0"/>
        <w:numPr>
          <w:ilvl w:val="0"/>
          <w:numId w:val="2"/>
        </w:numPr>
        <w:overflowPunct w:val="0"/>
        <w:autoSpaceDE w:val="0"/>
        <w:autoSpaceDN w:val="0"/>
        <w:adjustRightInd w:val="0"/>
        <w:ind w:hanging="567"/>
        <w:textAlignment w:val="baseline"/>
        <w:rPr>
          <w:sz w:val="20"/>
        </w:rPr>
      </w:pPr>
      <w:hyperlink r:id="rId33" w:history="1">
        <w:r w:rsidRPr="007E39F1">
          <w:rPr>
            <w:rStyle w:val="Hyperlink"/>
            <w:b/>
            <w:i/>
            <w:sz w:val="28"/>
          </w:rPr>
          <w:t>Nástroj na prepájanie Európy 2028</w:t>
        </w:r>
        <w:r>
          <w:rPr>
            <w:rStyle w:val="Hyperlink"/>
            <w:b/>
            <w:i/>
            <w:sz w:val="28"/>
          </w:rPr>
          <w:t> </w:t>
        </w:r>
        <w:r w:rsidRPr="007E39F1">
          <w:rPr>
            <w:rStyle w:val="Hyperlink"/>
            <w:b/>
            <w:i/>
            <w:sz w:val="28"/>
          </w:rPr>
          <w:t>–</w:t>
        </w:r>
        <w:r>
          <w:rPr>
            <w:rStyle w:val="Hyperlink"/>
            <w:b/>
            <w:i/>
            <w:sz w:val="28"/>
          </w:rPr>
          <w:t> </w:t>
        </w:r>
        <w:r w:rsidRPr="007E39F1">
          <w:rPr>
            <w:rStyle w:val="Hyperlink"/>
            <w:b/>
            <w:i/>
            <w:sz w:val="28"/>
          </w:rPr>
          <w:t>2034</w:t>
        </w:r>
      </w:hyperlink>
    </w:p>
    <w:p w14:paraId="70C2BEDB" w14:textId="77777777" w:rsidR="007F4F18" w:rsidRPr="007E39F1" w:rsidRDefault="007F4F18" w:rsidP="007F4F18">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5387"/>
      </w:tblGrid>
      <w:tr w:rsidR="007F4F18" w:rsidRPr="007E39F1" w14:paraId="483F7518" w14:textId="77777777" w:rsidTr="00C726D7">
        <w:tc>
          <w:tcPr>
            <w:tcW w:w="1701" w:type="dxa"/>
          </w:tcPr>
          <w:p w14:paraId="7A20DAFB" w14:textId="77777777" w:rsidR="007F4F18" w:rsidRPr="007E39F1" w:rsidRDefault="007F4F18" w:rsidP="00C726D7">
            <w:pPr>
              <w:tabs>
                <w:tab w:val="center" w:pos="284"/>
              </w:tabs>
              <w:ind w:left="266" w:hanging="266"/>
              <w:rPr>
                <w:b/>
              </w:rPr>
            </w:pPr>
            <w:r w:rsidRPr="007E39F1">
              <w:rPr>
                <w:b/>
              </w:rPr>
              <w:t>Spravodajca</w:t>
            </w:r>
          </w:p>
        </w:tc>
        <w:tc>
          <w:tcPr>
            <w:tcW w:w="5387" w:type="dxa"/>
          </w:tcPr>
          <w:p w14:paraId="597DC019" w14:textId="77777777" w:rsidR="007F4F18" w:rsidRPr="007E39F1" w:rsidRDefault="007F4F18" w:rsidP="00C726D7">
            <w:pPr>
              <w:tabs>
                <w:tab w:val="center" w:pos="284"/>
              </w:tabs>
              <w:ind w:left="266" w:hanging="266"/>
            </w:pPr>
            <w:proofErr w:type="spellStart"/>
            <w:r w:rsidRPr="007E39F1">
              <w:t>Mateusz</w:t>
            </w:r>
            <w:proofErr w:type="spellEnd"/>
            <w:r w:rsidRPr="007E39F1">
              <w:t xml:space="preserve"> SZYMAŃSKI (skupina Pracovníci</w:t>
            </w:r>
            <w:r>
              <w:t> </w:t>
            </w:r>
            <w:r w:rsidRPr="007E39F1">
              <w:t>–</w:t>
            </w:r>
            <w:r>
              <w:t> </w:t>
            </w:r>
            <w:r w:rsidRPr="007E39F1">
              <w:t>PL)</w:t>
            </w:r>
          </w:p>
        </w:tc>
      </w:tr>
      <w:tr w:rsidR="007F4F18" w:rsidRPr="007E39F1" w14:paraId="6F7C2472" w14:textId="77777777" w:rsidTr="00C726D7">
        <w:tc>
          <w:tcPr>
            <w:tcW w:w="1701" w:type="dxa"/>
          </w:tcPr>
          <w:p w14:paraId="457BF6C8" w14:textId="77777777" w:rsidR="007F4F18" w:rsidRPr="007E39F1" w:rsidRDefault="007F4F18" w:rsidP="00C726D7">
            <w:pPr>
              <w:tabs>
                <w:tab w:val="center" w:pos="284"/>
              </w:tabs>
              <w:ind w:left="266" w:hanging="266"/>
              <w:rPr>
                <w:b/>
              </w:rPr>
            </w:pPr>
            <w:r w:rsidRPr="007E39F1">
              <w:rPr>
                <w:b/>
              </w:rPr>
              <w:t>Spoluspravodajca</w:t>
            </w:r>
          </w:p>
        </w:tc>
        <w:tc>
          <w:tcPr>
            <w:tcW w:w="5387" w:type="dxa"/>
          </w:tcPr>
          <w:p w14:paraId="3FB7210F" w14:textId="77777777" w:rsidR="007F4F18" w:rsidRPr="007E39F1" w:rsidRDefault="007F4F18" w:rsidP="00C726D7">
            <w:pPr>
              <w:tabs>
                <w:tab w:val="center" w:pos="284"/>
              </w:tabs>
              <w:ind w:left="266" w:hanging="266"/>
            </w:pPr>
            <w:r w:rsidRPr="007E39F1">
              <w:t>Tomas ARVIDSSON (skupina Zamestnávatelia – SE)</w:t>
            </w:r>
          </w:p>
        </w:tc>
      </w:tr>
      <w:tr w:rsidR="007F4F18" w:rsidRPr="007E39F1" w14:paraId="77E8DC62" w14:textId="77777777" w:rsidTr="00C726D7">
        <w:tc>
          <w:tcPr>
            <w:tcW w:w="7088" w:type="dxa"/>
            <w:gridSpan w:val="2"/>
          </w:tcPr>
          <w:p w14:paraId="088F2E1E" w14:textId="77777777" w:rsidR="007F4F18" w:rsidRPr="007E39F1" w:rsidRDefault="007F4F18" w:rsidP="00C726D7">
            <w:pPr>
              <w:tabs>
                <w:tab w:val="center" w:pos="284"/>
              </w:tabs>
              <w:spacing w:line="160" w:lineRule="exact"/>
              <w:ind w:left="266" w:hanging="266"/>
            </w:pPr>
          </w:p>
        </w:tc>
      </w:tr>
      <w:tr w:rsidR="007F4F18" w:rsidRPr="007E39F1" w14:paraId="2EFEDDD1" w14:textId="77777777" w:rsidTr="00C726D7">
        <w:tc>
          <w:tcPr>
            <w:tcW w:w="1701" w:type="dxa"/>
            <w:vMerge w:val="restart"/>
          </w:tcPr>
          <w:p w14:paraId="3B5B913D" w14:textId="77777777" w:rsidR="007F4F18" w:rsidRPr="007E39F1" w:rsidRDefault="007F4F18" w:rsidP="00C726D7">
            <w:pPr>
              <w:tabs>
                <w:tab w:val="center" w:pos="284"/>
              </w:tabs>
              <w:ind w:left="266" w:hanging="266"/>
              <w:rPr>
                <w:b/>
              </w:rPr>
            </w:pPr>
            <w:r w:rsidRPr="007E39F1">
              <w:rPr>
                <w:b/>
              </w:rPr>
              <w:t>Ref. dok.:</w:t>
            </w:r>
          </w:p>
        </w:tc>
        <w:tc>
          <w:tcPr>
            <w:tcW w:w="5387" w:type="dxa"/>
          </w:tcPr>
          <w:p w14:paraId="42DFB1E5" w14:textId="4C7F3209" w:rsidR="007F4F18" w:rsidRPr="007E39F1" w:rsidRDefault="007F4F18" w:rsidP="00C726D7">
            <w:pPr>
              <w:tabs>
                <w:tab w:val="center" w:pos="284"/>
              </w:tabs>
              <w:ind w:left="266" w:hanging="266"/>
            </w:pPr>
            <w:r w:rsidRPr="007E39F1">
              <w:t>COM(2025) 547 final</w:t>
            </w:r>
          </w:p>
          <w:p w14:paraId="1AB864C7" w14:textId="77777777" w:rsidR="007F4F18" w:rsidRPr="007E39F1" w:rsidRDefault="007F4F18" w:rsidP="00C726D7">
            <w:pPr>
              <w:tabs>
                <w:tab w:val="center" w:pos="284"/>
              </w:tabs>
              <w:ind w:left="266" w:hanging="266"/>
            </w:pPr>
            <w:r w:rsidRPr="007E39F1">
              <w:t>EESC-2025-03183-00-00-AC</w:t>
            </w:r>
          </w:p>
        </w:tc>
      </w:tr>
      <w:tr w:rsidR="007F4F18" w:rsidRPr="007E39F1" w14:paraId="46C14F66" w14:textId="77777777" w:rsidTr="00C726D7">
        <w:tc>
          <w:tcPr>
            <w:tcW w:w="1701" w:type="dxa"/>
            <w:vMerge/>
          </w:tcPr>
          <w:p w14:paraId="02906542" w14:textId="77777777" w:rsidR="007F4F18" w:rsidRPr="007E39F1" w:rsidRDefault="007F4F18" w:rsidP="00C726D7">
            <w:pPr>
              <w:tabs>
                <w:tab w:val="center" w:pos="284"/>
              </w:tabs>
              <w:ind w:left="266" w:hanging="266"/>
              <w:rPr>
                <w:b/>
              </w:rPr>
            </w:pPr>
          </w:p>
        </w:tc>
        <w:tc>
          <w:tcPr>
            <w:tcW w:w="5387" w:type="dxa"/>
          </w:tcPr>
          <w:p w14:paraId="78894FA4" w14:textId="77777777" w:rsidR="007F4F18" w:rsidRPr="007E39F1" w:rsidRDefault="007F4F18" w:rsidP="00C726D7">
            <w:pPr>
              <w:tabs>
                <w:tab w:val="center" w:pos="284"/>
              </w:tabs>
              <w:ind w:left="266" w:hanging="266"/>
            </w:pPr>
          </w:p>
        </w:tc>
      </w:tr>
    </w:tbl>
    <w:p w14:paraId="010FE08A" w14:textId="77777777" w:rsidR="007F4F18" w:rsidRPr="007E39F1" w:rsidRDefault="007F4F18" w:rsidP="007F4F18">
      <w:pPr>
        <w:tabs>
          <w:tab w:val="center" w:pos="284"/>
        </w:tabs>
        <w:ind w:left="266" w:hanging="266"/>
      </w:pPr>
    </w:p>
    <w:p w14:paraId="5925B17F" w14:textId="77777777" w:rsidR="007F4F18" w:rsidRPr="007E39F1" w:rsidRDefault="007F4F18" w:rsidP="007F4F18">
      <w:pPr>
        <w:keepNext/>
        <w:keepLines/>
        <w:tabs>
          <w:tab w:val="center" w:pos="284"/>
        </w:tabs>
        <w:ind w:left="266" w:hanging="266"/>
        <w:rPr>
          <w:b/>
        </w:rPr>
      </w:pPr>
      <w:bookmarkStart w:id="70" w:name="_Hlk215320928"/>
      <w:r w:rsidRPr="007E39F1">
        <w:rPr>
          <w:b/>
        </w:rPr>
        <w:t>Hlavné body</w:t>
      </w:r>
    </w:p>
    <w:p w14:paraId="16174B27" w14:textId="77777777" w:rsidR="007F4F18" w:rsidRPr="007E39F1" w:rsidRDefault="007F4F18" w:rsidP="007F4F18">
      <w:pPr>
        <w:keepNext/>
        <w:keepLines/>
        <w:tabs>
          <w:tab w:val="center" w:pos="284"/>
        </w:tabs>
        <w:ind w:left="266" w:hanging="266"/>
        <w:rPr>
          <w:bCs/>
        </w:rPr>
      </w:pPr>
    </w:p>
    <w:p w14:paraId="33605444" w14:textId="1128C36A" w:rsidR="007F4F18" w:rsidRPr="007E39F1" w:rsidRDefault="007F4F18" w:rsidP="00B84A83">
      <w:pPr>
        <w:rPr>
          <w:bCs/>
          <w:iCs/>
        </w:rPr>
      </w:pPr>
      <w:r w:rsidRPr="007E39F1">
        <w:t>EHSV:</w:t>
      </w:r>
    </w:p>
    <w:p w14:paraId="118D8BFF" w14:textId="77777777" w:rsidR="007F4F18" w:rsidRDefault="007F4F18" w:rsidP="00517FF6">
      <w:pPr>
        <w:widowControl w:val="0"/>
        <w:numPr>
          <w:ilvl w:val="0"/>
          <w:numId w:val="19"/>
        </w:numPr>
        <w:overflowPunct w:val="0"/>
        <w:autoSpaceDE w:val="0"/>
        <w:autoSpaceDN w:val="0"/>
        <w:adjustRightInd w:val="0"/>
        <w:textAlignment w:val="baseline"/>
      </w:pPr>
      <w:r w:rsidRPr="007E39F1">
        <w:t>víta uznanie potreby investícií, najmä naliehavej potreby posilniť odolnosť EÚ</w:t>
      </w:r>
      <w:r>
        <w:t xml:space="preserve"> a </w:t>
      </w:r>
      <w:r w:rsidRPr="007E39F1">
        <w:t xml:space="preserve">zlepšiť bezpečnosť. </w:t>
      </w:r>
      <w:r w:rsidRPr="007E39F1">
        <w:rPr>
          <w:b/>
          <w:bCs/>
        </w:rPr>
        <w:t>Výbor požaduje zvýšenie financovania</w:t>
      </w:r>
      <w:r>
        <w:rPr>
          <w:b/>
          <w:bCs/>
        </w:rPr>
        <w:t xml:space="preserve"> z </w:t>
      </w:r>
      <w:r w:rsidRPr="007E39F1">
        <w:rPr>
          <w:b/>
          <w:bCs/>
        </w:rPr>
        <w:t>Nástroja na prepájanie Európy (NPE) III aspoň na 100</w:t>
      </w:r>
      <w:r>
        <w:rPr>
          <w:b/>
          <w:bCs/>
        </w:rPr>
        <w:t> </w:t>
      </w:r>
      <w:r w:rsidRPr="007E39F1">
        <w:rPr>
          <w:b/>
          <w:bCs/>
        </w:rPr>
        <w:t>miliárd</w:t>
      </w:r>
      <w:r>
        <w:rPr>
          <w:b/>
          <w:bCs/>
        </w:rPr>
        <w:t> </w:t>
      </w:r>
      <w:r w:rsidRPr="007E39F1">
        <w:rPr>
          <w:b/>
          <w:bCs/>
        </w:rPr>
        <w:t>EUR</w:t>
      </w:r>
      <w:r>
        <w:t>;</w:t>
      </w:r>
    </w:p>
    <w:p w14:paraId="7E408090" w14:textId="77777777" w:rsidR="007F4F18" w:rsidRPr="007E39F1" w:rsidRDefault="007F4F18" w:rsidP="00517FF6">
      <w:pPr>
        <w:widowControl w:val="0"/>
        <w:numPr>
          <w:ilvl w:val="0"/>
          <w:numId w:val="19"/>
        </w:numPr>
        <w:overflowPunct w:val="0"/>
        <w:autoSpaceDE w:val="0"/>
        <w:autoSpaceDN w:val="0"/>
        <w:adjustRightInd w:val="0"/>
        <w:textAlignment w:val="baseline"/>
      </w:pPr>
      <w:r w:rsidRPr="007E39F1">
        <w:t xml:space="preserve">považuje za vhodné zahrnúť do budúceho programového obdobia </w:t>
      </w:r>
      <w:r w:rsidRPr="007E39F1">
        <w:rPr>
          <w:b/>
          <w:bCs/>
        </w:rPr>
        <w:t>investície presahujúce hranice EÚ</w:t>
      </w:r>
      <w:r w:rsidRPr="007E39F1">
        <w:t xml:space="preserve"> prostredníctvom rozšírenia koridorov TEN-T do kandidátskych krajín;</w:t>
      </w:r>
    </w:p>
    <w:p w14:paraId="0B9106BB" w14:textId="77777777" w:rsidR="007F4F18" w:rsidRPr="007E39F1" w:rsidRDefault="007F4F18" w:rsidP="00517FF6">
      <w:pPr>
        <w:widowControl w:val="0"/>
        <w:numPr>
          <w:ilvl w:val="0"/>
          <w:numId w:val="19"/>
        </w:numPr>
        <w:overflowPunct w:val="0"/>
        <w:autoSpaceDE w:val="0"/>
        <w:autoSpaceDN w:val="0"/>
        <w:adjustRightInd w:val="0"/>
        <w:textAlignment w:val="baseline"/>
      </w:pPr>
      <w:r w:rsidRPr="007E39F1">
        <w:t>zdôrazňuje, že</w:t>
      </w:r>
      <w:r>
        <w:t xml:space="preserve"> s </w:t>
      </w:r>
      <w:r w:rsidRPr="007E39F1">
        <w:t xml:space="preserve">cieľom zabezpečiť </w:t>
      </w:r>
      <w:r w:rsidRPr="007E39F1">
        <w:rPr>
          <w:b/>
          <w:bCs/>
        </w:rPr>
        <w:t>územnú súdržnosť</w:t>
      </w:r>
      <w:r>
        <w:t xml:space="preserve"> a </w:t>
      </w:r>
      <w:r w:rsidRPr="007E39F1">
        <w:t>plné využitie jednotného trhu by sa</w:t>
      </w:r>
      <w:r>
        <w:t xml:space="preserve"> v </w:t>
      </w:r>
      <w:r w:rsidRPr="007E39F1">
        <w:t xml:space="preserve">programe mali uprednostniť </w:t>
      </w:r>
      <w:r w:rsidRPr="007E39F1">
        <w:rPr>
          <w:b/>
          <w:bCs/>
        </w:rPr>
        <w:t>investície do regiónov</w:t>
      </w:r>
      <w:r>
        <w:rPr>
          <w:b/>
          <w:bCs/>
        </w:rPr>
        <w:t xml:space="preserve"> s </w:t>
      </w:r>
      <w:r w:rsidRPr="007E39F1">
        <w:rPr>
          <w:b/>
          <w:bCs/>
        </w:rPr>
        <w:t>výraznými nedostatkami</w:t>
      </w:r>
      <w:r>
        <w:rPr>
          <w:b/>
          <w:bCs/>
        </w:rPr>
        <w:t xml:space="preserve"> v </w:t>
      </w:r>
      <w:r w:rsidRPr="007E39F1">
        <w:rPr>
          <w:b/>
          <w:bCs/>
        </w:rPr>
        <w:t>infraštruktúre</w:t>
      </w:r>
      <w:r>
        <w:t xml:space="preserve"> a </w:t>
      </w:r>
      <w:r w:rsidRPr="007E39F1">
        <w:t xml:space="preserve">podporiť projekty zamerané na </w:t>
      </w:r>
      <w:r w:rsidRPr="007E39F1">
        <w:rPr>
          <w:b/>
          <w:bCs/>
        </w:rPr>
        <w:t>zabezpečenie kritickej infraštruktúry</w:t>
      </w:r>
      <w:r>
        <w:rPr>
          <w:b/>
          <w:bCs/>
        </w:rPr>
        <w:t xml:space="preserve"> a </w:t>
      </w:r>
      <w:r w:rsidRPr="007E39F1">
        <w:rPr>
          <w:b/>
          <w:bCs/>
        </w:rPr>
        <w:t>odstraňovanie prekážok</w:t>
      </w:r>
      <w:r w:rsidRPr="007E39F1">
        <w:t>, čo je obzvlášť dôležité</w:t>
      </w:r>
      <w:r>
        <w:t xml:space="preserve"> v </w:t>
      </w:r>
      <w:r w:rsidRPr="007E39F1">
        <w:rPr>
          <w:b/>
          <w:bCs/>
        </w:rPr>
        <w:t>krajinách</w:t>
      </w:r>
      <w:r>
        <w:rPr>
          <w:b/>
          <w:bCs/>
        </w:rPr>
        <w:t xml:space="preserve"> a </w:t>
      </w:r>
      <w:r w:rsidRPr="007E39F1">
        <w:rPr>
          <w:b/>
          <w:bCs/>
        </w:rPr>
        <w:t>regiónoch, ktoré sú príjemcami pomoci</w:t>
      </w:r>
      <w:r>
        <w:rPr>
          <w:b/>
          <w:bCs/>
        </w:rPr>
        <w:t xml:space="preserve"> z </w:t>
      </w:r>
      <w:r w:rsidRPr="007E39F1">
        <w:rPr>
          <w:b/>
          <w:bCs/>
        </w:rPr>
        <w:t>fondu súdržnosti</w:t>
      </w:r>
      <w:r>
        <w:rPr>
          <w:b/>
          <w:bCs/>
        </w:rPr>
        <w:t xml:space="preserve"> a </w:t>
      </w:r>
      <w:r w:rsidRPr="007E39F1">
        <w:rPr>
          <w:b/>
          <w:bCs/>
        </w:rPr>
        <w:t>hraničia</w:t>
      </w:r>
      <w:r>
        <w:rPr>
          <w:b/>
          <w:bCs/>
        </w:rPr>
        <w:t xml:space="preserve"> s </w:t>
      </w:r>
      <w:r w:rsidRPr="007E39F1">
        <w:rPr>
          <w:b/>
          <w:bCs/>
        </w:rPr>
        <w:t>Ruskom</w:t>
      </w:r>
      <w:r>
        <w:rPr>
          <w:b/>
          <w:bCs/>
        </w:rPr>
        <w:t xml:space="preserve"> a </w:t>
      </w:r>
      <w:r w:rsidRPr="007E39F1">
        <w:rPr>
          <w:b/>
          <w:bCs/>
        </w:rPr>
        <w:t>Bieloruskom</w:t>
      </w:r>
      <w:r w:rsidRPr="007E39F1">
        <w:t>, ktoré sú otvorene nepriateľské voči krajinám EÚ;</w:t>
      </w:r>
    </w:p>
    <w:p w14:paraId="55BBF57F" w14:textId="77777777" w:rsidR="007F4F18" w:rsidRPr="007E39F1" w:rsidRDefault="007F4F18" w:rsidP="00517FF6">
      <w:pPr>
        <w:widowControl w:val="0"/>
        <w:numPr>
          <w:ilvl w:val="0"/>
          <w:numId w:val="19"/>
        </w:numPr>
        <w:overflowPunct w:val="0"/>
        <w:autoSpaceDE w:val="0"/>
        <w:autoSpaceDN w:val="0"/>
        <w:adjustRightInd w:val="0"/>
        <w:textAlignment w:val="baseline"/>
      </w:pPr>
      <w:r w:rsidRPr="007E39F1">
        <w:t>sa domnieva, že investície realizované</w:t>
      </w:r>
      <w:r>
        <w:t xml:space="preserve"> v </w:t>
      </w:r>
      <w:r w:rsidRPr="007E39F1">
        <w:t>rámci jedného členského štátu by nemali byť úplne vylúčené, ak spĺňajú potreby</w:t>
      </w:r>
      <w:r>
        <w:t xml:space="preserve"> a </w:t>
      </w:r>
      <w:r w:rsidRPr="007E39F1">
        <w:t>ciele NPE</w:t>
      </w:r>
      <w:r>
        <w:t xml:space="preserve"> a </w:t>
      </w:r>
      <w:r w:rsidRPr="007E39F1">
        <w:t>sú významné pre TEN-T</w:t>
      </w:r>
      <w:r>
        <w:t xml:space="preserve"> a </w:t>
      </w:r>
      <w:r w:rsidRPr="007E39F1">
        <w:t>TEN-E;</w:t>
      </w:r>
    </w:p>
    <w:p w14:paraId="26C5E081" w14:textId="77777777" w:rsidR="007F4F18" w:rsidRPr="007E39F1" w:rsidRDefault="007F4F18" w:rsidP="00517FF6">
      <w:pPr>
        <w:widowControl w:val="0"/>
        <w:numPr>
          <w:ilvl w:val="0"/>
          <w:numId w:val="19"/>
        </w:numPr>
        <w:overflowPunct w:val="0"/>
        <w:autoSpaceDE w:val="0"/>
        <w:autoSpaceDN w:val="0"/>
        <w:adjustRightInd w:val="0"/>
      </w:pPr>
      <w:r w:rsidRPr="007E39F1">
        <w:t>navrhuje, aby sa vyčlenili finančné prostriedky, ktoré umožnia dokončenie projektu NPE,</w:t>
      </w:r>
      <w:r>
        <w:t xml:space="preserve"> a </w:t>
      </w:r>
      <w:r w:rsidRPr="007E39F1">
        <w:t xml:space="preserve">aby sa </w:t>
      </w:r>
      <w:r w:rsidRPr="007E39F1">
        <w:rPr>
          <w:b/>
          <w:bCs/>
        </w:rPr>
        <w:t>špecifikovalo, ktoré projekty budú uprednostnené.</w:t>
      </w:r>
      <w:r w:rsidRPr="007E39F1">
        <w:t xml:space="preserve"> </w:t>
      </w:r>
      <w:r w:rsidRPr="007E39F1">
        <w:rPr>
          <w:b/>
          <w:bCs/>
        </w:rPr>
        <w:t>Kritériá financovania by sa mali prepojiť so sociálnymi</w:t>
      </w:r>
      <w:r>
        <w:rPr>
          <w:b/>
          <w:bCs/>
        </w:rPr>
        <w:t xml:space="preserve"> a </w:t>
      </w:r>
      <w:r w:rsidRPr="007E39F1">
        <w:rPr>
          <w:b/>
          <w:bCs/>
        </w:rPr>
        <w:t>environmentálnymi kritériami</w:t>
      </w:r>
      <w:r>
        <w:rPr>
          <w:b/>
          <w:bCs/>
        </w:rPr>
        <w:t xml:space="preserve"> a </w:t>
      </w:r>
      <w:r w:rsidRPr="007E39F1">
        <w:rPr>
          <w:b/>
          <w:bCs/>
        </w:rPr>
        <w:t>aby sa zabezpečila európska pridaná hodnota</w:t>
      </w:r>
      <w:r w:rsidRPr="007E39F1">
        <w:t>;</w:t>
      </w:r>
    </w:p>
    <w:p w14:paraId="104286C3" w14:textId="77777777" w:rsidR="007F4F18" w:rsidRPr="007E39F1" w:rsidRDefault="007F4F18" w:rsidP="00517FF6">
      <w:pPr>
        <w:widowControl w:val="0"/>
        <w:numPr>
          <w:ilvl w:val="0"/>
          <w:numId w:val="19"/>
        </w:numPr>
        <w:overflowPunct w:val="0"/>
        <w:autoSpaceDE w:val="0"/>
        <w:autoSpaceDN w:val="0"/>
        <w:adjustRightInd w:val="0"/>
        <w:textAlignment w:val="baseline"/>
      </w:pPr>
      <w:r w:rsidRPr="007E39F1">
        <w:t xml:space="preserve">žiada </w:t>
      </w:r>
      <w:r w:rsidRPr="007E39F1">
        <w:rPr>
          <w:b/>
          <w:bCs/>
        </w:rPr>
        <w:t>zaviesť postupy hodnotenia výdavkov</w:t>
      </w:r>
      <w:r w:rsidRPr="007E39F1">
        <w:t xml:space="preserve"> realizovaných prostredníctvom NPE</w:t>
      </w:r>
      <w:r>
        <w:t xml:space="preserve"> v </w:t>
      </w:r>
      <w:r w:rsidRPr="007E39F1">
        <w:rPr>
          <w:b/>
          <w:bCs/>
        </w:rPr>
        <w:t>polovici trvania</w:t>
      </w:r>
      <w:r>
        <w:rPr>
          <w:b/>
          <w:bCs/>
        </w:rPr>
        <w:t xml:space="preserve"> a </w:t>
      </w:r>
      <w:r w:rsidRPr="007E39F1">
        <w:rPr>
          <w:b/>
          <w:bCs/>
        </w:rPr>
        <w:t>ex-post</w:t>
      </w:r>
      <w:r w:rsidRPr="007E39F1">
        <w:t xml:space="preserve">, ako aj </w:t>
      </w:r>
      <w:r w:rsidRPr="007E39F1">
        <w:rPr>
          <w:b/>
          <w:bCs/>
        </w:rPr>
        <w:t>pravidlá monitorovania NPE</w:t>
      </w:r>
      <w:r w:rsidRPr="007E39F1">
        <w:t xml:space="preserve">. Je potrebné </w:t>
      </w:r>
      <w:r w:rsidRPr="007E39F1">
        <w:rPr>
          <w:b/>
          <w:bCs/>
        </w:rPr>
        <w:t>zjednodušiť proces podávania žiadostí</w:t>
      </w:r>
      <w:r>
        <w:rPr>
          <w:b/>
          <w:bCs/>
        </w:rPr>
        <w:t xml:space="preserve"> a </w:t>
      </w:r>
      <w:r w:rsidRPr="007E39F1">
        <w:rPr>
          <w:b/>
          <w:bCs/>
        </w:rPr>
        <w:t>urýchliť vyplácanie finančných prostriedkov</w:t>
      </w:r>
      <w:r>
        <w:t xml:space="preserve"> s </w:t>
      </w:r>
      <w:r w:rsidRPr="007E39F1">
        <w:t>cieľom urýchliť vykonávanie investícií.</w:t>
      </w:r>
      <w:bookmarkEnd w:id="70"/>
    </w:p>
    <w:p w14:paraId="6338AEC5" w14:textId="77777777" w:rsidR="007F4F18" w:rsidRPr="007E39F1" w:rsidRDefault="007F4F18" w:rsidP="007F4F18">
      <w:pPr>
        <w:widowControl w:val="0"/>
        <w:ind w:left="709" w:hanging="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F4F18" w:rsidRPr="007E39F1" w14:paraId="7FFC0E89" w14:textId="77777777" w:rsidTr="00C726D7">
        <w:tc>
          <w:tcPr>
            <w:tcW w:w="1418" w:type="dxa"/>
          </w:tcPr>
          <w:p w14:paraId="1095A3CB" w14:textId="77777777" w:rsidR="007F4F18" w:rsidRPr="007E39F1" w:rsidRDefault="007F4F18" w:rsidP="00C726D7">
            <w:pPr>
              <w:spacing w:line="240" w:lineRule="auto"/>
              <w:rPr>
                <w:i/>
              </w:rPr>
            </w:pPr>
            <w:r w:rsidRPr="007E39F1">
              <w:rPr>
                <w:b/>
                <w:i/>
              </w:rPr>
              <w:t>Kontakt</w:t>
            </w:r>
          </w:p>
        </w:tc>
        <w:tc>
          <w:tcPr>
            <w:tcW w:w="5670" w:type="dxa"/>
          </w:tcPr>
          <w:p w14:paraId="57B96F9F" w14:textId="77777777" w:rsidR="007F4F18" w:rsidRPr="007E39F1" w:rsidRDefault="007F4F18" w:rsidP="00C726D7">
            <w:pPr>
              <w:spacing w:line="240" w:lineRule="auto"/>
              <w:rPr>
                <w:i/>
              </w:rPr>
            </w:pPr>
            <w:proofErr w:type="spellStart"/>
            <w:r w:rsidRPr="007E39F1">
              <w:rPr>
                <w:i/>
              </w:rPr>
              <w:t>Giorgia</w:t>
            </w:r>
            <w:proofErr w:type="spellEnd"/>
            <w:r w:rsidRPr="007E39F1">
              <w:rPr>
                <w:i/>
              </w:rPr>
              <w:t xml:space="preserve"> </w:t>
            </w:r>
            <w:proofErr w:type="spellStart"/>
            <w:r w:rsidRPr="007E39F1">
              <w:rPr>
                <w:i/>
              </w:rPr>
              <w:t>Bordignon</w:t>
            </w:r>
            <w:proofErr w:type="spellEnd"/>
          </w:p>
        </w:tc>
      </w:tr>
      <w:tr w:rsidR="007F4F18" w:rsidRPr="007E39F1" w14:paraId="52F1D452" w14:textId="77777777" w:rsidTr="00C726D7">
        <w:tc>
          <w:tcPr>
            <w:tcW w:w="1418" w:type="dxa"/>
          </w:tcPr>
          <w:p w14:paraId="03C68D91" w14:textId="77777777" w:rsidR="007F4F18" w:rsidRPr="007E39F1" w:rsidRDefault="007F4F18" w:rsidP="00C726D7">
            <w:pPr>
              <w:spacing w:line="240" w:lineRule="auto"/>
              <w:rPr>
                <w:i/>
              </w:rPr>
            </w:pPr>
            <w:r w:rsidRPr="007E39F1">
              <w:rPr>
                <w:i/>
              </w:rPr>
              <w:t>Tel.:</w:t>
            </w:r>
          </w:p>
        </w:tc>
        <w:tc>
          <w:tcPr>
            <w:tcW w:w="5670" w:type="dxa"/>
          </w:tcPr>
          <w:p w14:paraId="7331A773" w14:textId="77777777" w:rsidR="007F4F18" w:rsidRPr="007E39F1" w:rsidRDefault="007F4F18" w:rsidP="00C726D7">
            <w:pPr>
              <w:spacing w:line="240" w:lineRule="auto"/>
              <w:rPr>
                <w:i/>
              </w:rPr>
            </w:pPr>
            <w:r w:rsidRPr="007E39F1">
              <w:rPr>
                <w:i/>
              </w:rPr>
              <w:t>+32</w:t>
            </w:r>
            <w:r>
              <w:rPr>
                <w:i/>
              </w:rPr>
              <w:t> </w:t>
            </w:r>
            <w:r w:rsidRPr="007E39F1">
              <w:rPr>
                <w:i/>
              </w:rPr>
              <w:t>25468535</w:t>
            </w:r>
          </w:p>
        </w:tc>
      </w:tr>
      <w:tr w:rsidR="007F4F18" w:rsidRPr="007E39F1" w14:paraId="3D8EA7CC" w14:textId="77777777" w:rsidTr="00C726D7">
        <w:tc>
          <w:tcPr>
            <w:tcW w:w="1418" w:type="dxa"/>
          </w:tcPr>
          <w:p w14:paraId="226B3D36" w14:textId="77777777" w:rsidR="007F4F18" w:rsidRPr="007E39F1" w:rsidRDefault="007F4F18" w:rsidP="00C726D7">
            <w:pPr>
              <w:spacing w:line="240" w:lineRule="auto"/>
              <w:rPr>
                <w:i/>
              </w:rPr>
            </w:pPr>
            <w:r w:rsidRPr="007E39F1">
              <w:rPr>
                <w:i/>
              </w:rPr>
              <w:t>E-mail:</w:t>
            </w:r>
          </w:p>
        </w:tc>
        <w:tc>
          <w:tcPr>
            <w:tcW w:w="5670" w:type="dxa"/>
          </w:tcPr>
          <w:p w14:paraId="0717F7EB" w14:textId="77777777" w:rsidR="007F4F18" w:rsidRPr="007E39F1" w:rsidRDefault="007F4F18" w:rsidP="00C726D7">
            <w:pPr>
              <w:spacing w:line="240" w:lineRule="auto"/>
              <w:rPr>
                <w:i/>
              </w:rPr>
            </w:pPr>
            <w:hyperlink r:id="rId34" w:history="1">
              <w:r w:rsidRPr="007E39F1">
                <w:rPr>
                  <w:rStyle w:val="Hyperlink"/>
                  <w:i/>
                </w:rPr>
                <w:t>GiorgiaAndrea.Bordignon@eesc.europa.eu</w:t>
              </w:r>
            </w:hyperlink>
          </w:p>
        </w:tc>
      </w:tr>
    </w:tbl>
    <w:p w14:paraId="4982DDF1" w14:textId="77777777" w:rsidR="004D7AC0" w:rsidRPr="0078418C" w:rsidRDefault="004D7AC0" w:rsidP="004D7AC0">
      <w:pPr>
        <w:pStyle w:val="ListParagraph"/>
        <w:ind w:left="0"/>
      </w:pPr>
    </w:p>
    <w:p w14:paraId="4982DDF2" w14:textId="77777777" w:rsidR="004D7AC0" w:rsidRPr="0078418C" w:rsidRDefault="004D7AC0" w:rsidP="004D7AC0">
      <w:pPr>
        <w:spacing w:after="160" w:line="259" w:lineRule="auto"/>
        <w:jc w:val="left"/>
      </w:pPr>
      <w:r w:rsidRPr="0078418C">
        <w:br w:type="page"/>
      </w:r>
    </w:p>
    <w:p w14:paraId="4982DDF3" w14:textId="01A15D59" w:rsidR="004D7AC0" w:rsidRPr="0078418C" w:rsidRDefault="00187339" w:rsidP="004D7AC0">
      <w:pPr>
        <w:pStyle w:val="Heading1"/>
        <w:rPr>
          <w:b/>
        </w:rPr>
      </w:pPr>
      <w:bookmarkStart w:id="71" w:name="_Toc221265249"/>
      <w:r>
        <w:rPr>
          <w:b/>
        </w:rPr>
        <w:t>JEDNOTNÝ TRH, VÝROBA A SPOTREBA</w:t>
      </w:r>
      <w:bookmarkEnd w:id="71"/>
    </w:p>
    <w:p w14:paraId="4982DDF4" w14:textId="77777777" w:rsidR="004D7AC0" w:rsidRPr="0078418C" w:rsidRDefault="004D7AC0" w:rsidP="004D7AC0"/>
    <w:p w14:paraId="5325C58C" w14:textId="77777777" w:rsidR="007F4F18" w:rsidRPr="00E40330" w:rsidRDefault="007F4F18" w:rsidP="00517FF6">
      <w:pPr>
        <w:widowControl w:val="0"/>
        <w:numPr>
          <w:ilvl w:val="0"/>
          <w:numId w:val="2"/>
        </w:numPr>
        <w:ind w:hanging="567"/>
        <w:rPr>
          <w:b/>
        </w:rPr>
      </w:pPr>
      <w:hyperlink r:id="rId35" w:tgtFrame="_blank" w:history="1">
        <w:r w:rsidRPr="00E40330">
          <w:rPr>
            <w:rStyle w:val="Hyperlink"/>
            <w:b/>
            <w:i/>
            <w:sz w:val="28"/>
          </w:rPr>
          <w:t>Predĺženie platnosti dočasných pravidiel/online sexuálne zneužívanie detí</w:t>
        </w:r>
      </w:hyperlink>
    </w:p>
    <w:p w14:paraId="6B186206" w14:textId="77777777" w:rsidR="007F4F18" w:rsidRPr="00E40330" w:rsidRDefault="007F4F18" w:rsidP="007F4F18">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7F4F18" w:rsidRPr="00E40330" w14:paraId="657D7686" w14:textId="77777777" w:rsidTr="00C726D7">
        <w:tc>
          <w:tcPr>
            <w:tcW w:w="2235" w:type="dxa"/>
            <w:vMerge w:val="restart"/>
          </w:tcPr>
          <w:p w14:paraId="61878BA5" w14:textId="77777777" w:rsidR="007F4F18" w:rsidRPr="00E40330" w:rsidRDefault="007F4F18" w:rsidP="00C726D7">
            <w:pPr>
              <w:tabs>
                <w:tab w:val="center" w:pos="284"/>
              </w:tabs>
              <w:ind w:left="266" w:hanging="266"/>
              <w:rPr>
                <w:b/>
              </w:rPr>
            </w:pPr>
            <w:r w:rsidRPr="00E40330">
              <w:rPr>
                <w:b/>
              </w:rPr>
              <w:t>Ref.:</w:t>
            </w:r>
          </w:p>
        </w:tc>
        <w:tc>
          <w:tcPr>
            <w:tcW w:w="6804" w:type="dxa"/>
          </w:tcPr>
          <w:p w14:paraId="731F794F" w14:textId="0A7809A5" w:rsidR="00187339" w:rsidRDefault="00187339" w:rsidP="00C726D7">
            <w:pPr>
              <w:tabs>
                <w:tab w:val="center" w:pos="284"/>
              </w:tabs>
              <w:ind w:left="266" w:hanging="266"/>
            </w:pPr>
            <w:r>
              <w:t>Stanovisko kategórie C</w:t>
            </w:r>
          </w:p>
          <w:p w14:paraId="28051182" w14:textId="501FE84C" w:rsidR="007F4F18" w:rsidRPr="00E40330" w:rsidRDefault="007F4F18" w:rsidP="00C726D7">
            <w:pPr>
              <w:tabs>
                <w:tab w:val="center" w:pos="284"/>
              </w:tabs>
              <w:ind w:left="266" w:hanging="266"/>
            </w:pPr>
            <w:r w:rsidRPr="00E40330">
              <w:t>COM(2025) 797 final</w:t>
            </w:r>
          </w:p>
        </w:tc>
      </w:tr>
      <w:tr w:rsidR="007F4F18" w:rsidRPr="00E40330" w14:paraId="6358CEB4" w14:textId="77777777" w:rsidTr="00C726D7">
        <w:tc>
          <w:tcPr>
            <w:tcW w:w="2235" w:type="dxa"/>
            <w:vMerge/>
          </w:tcPr>
          <w:p w14:paraId="1938EBC4" w14:textId="77777777" w:rsidR="007F4F18" w:rsidRPr="00E40330" w:rsidRDefault="007F4F18" w:rsidP="00C726D7">
            <w:pPr>
              <w:tabs>
                <w:tab w:val="center" w:pos="284"/>
              </w:tabs>
              <w:ind w:left="266" w:hanging="266"/>
              <w:rPr>
                <w:b/>
              </w:rPr>
            </w:pPr>
          </w:p>
        </w:tc>
        <w:tc>
          <w:tcPr>
            <w:tcW w:w="6804" w:type="dxa"/>
          </w:tcPr>
          <w:p w14:paraId="37B9860F" w14:textId="77777777" w:rsidR="007F4F18" w:rsidRPr="00E40330" w:rsidRDefault="007F4F18" w:rsidP="00C726D7">
            <w:pPr>
              <w:tabs>
                <w:tab w:val="center" w:pos="284"/>
              </w:tabs>
              <w:ind w:left="266" w:hanging="266"/>
            </w:pPr>
            <w:r w:rsidRPr="00E40330">
              <w:t>EESC-2026-00083-00-00-AC-TRA</w:t>
            </w:r>
          </w:p>
        </w:tc>
      </w:tr>
    </w:tbl>
    <w:p w14:paraId="291B9B27" w14:textId="713C65C6" w:rsidR="007F4F18" w:rsidRPr="00E40330" w:rsidRDefault="007F4F18" w:rsidP="007F4F18">
      <w:pPr>
        <w:keepNext/>
        <w:keepLines/>
        <w:tabs>
          <w:tab w:val="center" w:pos="284"/>
        </w:tabs>
        <w:ind w:left="266" w:hanging="266"/>
        <w:rPr>
          <w:b/>
        </w:rPr>
      </w:pPr>
    </w:p>
    <w:p w14:paraId="231BF41F" w14:textId="77777777" w:rsidR="007F4F18" w:rsidRPr="00E40330" w:rsidRDefault="007F4F18" w:rsidP="007F4F18">
      <w:pPr>
        <w:keepNext/>
        <w:keepLines/>
        <w:tabs>
          <w:tab w:val="center" w:pos="284"/>
        </w:tabs>
        <w:ind w:left="266" w:hanging="266"/>
        <w:rPr>
          <w:b/>
        </w:rPr>
      </w:pPr>
    </w:p>
    <w:p w14:paraId="027111A6" w14:textId="77777777" w:rsidR="007F4F18" w:rsidRPr="00E40330" w:rsidRDefault="007F4F18" w:rsidP="007F4F18">
      <w:pPr>
        <w:rPr>
          <w:bCs/>
          <w:iCs/>
        </w:rPr>
      </w:pPr>
      <w:r w:rsidRPr="00E40330">
        <w:t>EHSV sa rozhodol zaujať</w:t>
      </w:r>
      <w:r>
        <w:t xml:space="preserve"> k </w:t>
      </w:r>
      <w:r w:rsidRPr="00E40330">
        <w:t>navrhovanému textu súhlasné stanovisko.</w:t>
      </w:r>
    </w:p>
    <w:p w14:paraId="46BEAC40" w14:textId="77777777" w:rsidR="007F4F18" w:rsidRPr="00E40330" w:rsidRDefault="007F4F18" w:rsidP="007F4F18">
      <w:pPr>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21"/>
      </w:tblGrid>
      <w:tr w:rsidR="007F4F18" w:rsidRPr="00E40330" w14:paraId="7F1FE03E" w14:textId="77777777" w:rsidTr="00C726D7">
        <w:tc>
          <w:tcPr>
            <w:tcW w:w="1418" w:type="dxa"/>
          </w:tcPr>
          <w:p w14:paraId="1BE2EDC5" w14:textId="77777777" w:rsidR="007F4F18" w:rsidRPr="00E40330" w:rsidRDefault="007F4F18" w:rsidP="00C726D7">
            <w:pPr>
              <w:spacing w:line="240" w:lineRule="auto"/>
              <w:rPr>
                <w:i/>
              </w:rPr>
            </w:pPr>
            <w:r w:rsidRPr="00E40330">
              <w:rPr>
                <w:b/>
                <w:i/>
              </w:rPr>
              <w:t>Kontakt:</w:t>
            </w:r>
          </w:p>
        </w:tc>
        <w:tc>
          <w:tcPr>
            <w:tcW w:w="7621" w:type="dxa"/>
          </w:tcPr>
          <w:p w14:paraId="6BC852DD" w14:textId="77777777" w:rsidR="007F4F18" w:rsidRPr="00E40330" w:rsidRDefault="007F4F18" w:rsidP="00C726D7">
            <w:pPr>
              <w:spacing w:line="240" w:lineRule="auto"/>
              <w:rPr>
                <w:i/>
              </w:rPr>
            </w:pPr>
            <w:r w:rsidRPr="00E40330">
              <w:rPr>
                <w:i/>
              </w:rPr>
              <w:t xml:space="preserve">Alice </w:t>
            </w:r>
            <w:proofErr w:type="spellStart"/>
            <w:r w:rsidRPr="00E40330">
              <w:rPr>
                <w:i/>
              </w:rPr>
              <w:t>Tétu</w:t>
            </w:r>
            <w:proofErr w:type="spellEnd"/>
          </w:p>
        </w:tc>
      </w:tr>
      <w:tr w:rsidR="007F4F18" w:rsidRPr="00E40330" w14:paraId="3DF44180" w14:textId="77777777" w:rsidTr="00C726D7">
        <w:tc>
          <w:tcPr>
            <w:tcW w:w="1418" w:type="dxa"/>
          </w:tcPr>
          <w:p w14:paraId="04EAA363" w14:textId="77777777" w:rsidR="007F4F18" w:rsidRPr="00E40330" w:rsidRDefault="007F4F18" w:rsidP="00C726D7">
            <w:pPr>
              <w:spacing w:line="240" w:lineRule="auto"/>
              <w:rPr>
                <w:i/>
              </w:rPr>
            </w:pPr>
            <w:r w:rsidRPr="00E40330">
              <w:rPr>
                <w:i/>
              </w:rPr>
              <w:t>Tel.:</w:t>
            </w:r>
          </w:p>
        </w:tc>
        <w:tc>
          <w:tcPr>
            <w:tcW w:w="7621" w:type="dxa"/>
          </w:tcPr>
          <w:p w14:paraId="388ABFFE" w14:textId="77777777" w:rsidR="007F4F18" w:rsidRPr="00E40330" w:rsidRDefault="007F4F18" w:rsidP="00C726D7">
            <w:pPr>
              <w:spacing w:line="240" w:lineRule="auto"/>
              <w:rPr>
                <w:i/>
              </w:rPr>
            </w:pPr>
            <w:r w:rsidRPr="00E40330">
              <w:rPr>
                <w:i/>
              </w:rPr>
              <w:t>+32</w:t>
            </w:r>
            <w:r>
              <w:rPr>
                <w:i/>
              </w:rPr>
              <w:t> </w:t>
            </w:r>
            <w:r w:rsidRPr="00E40330">
              <w:rPr>
                <w:i/>
              </w:rPr>
              <w:t>25468286</w:t>
            </w:r>
          </w:p>
        </w:tc>
      </w:tr>
      <w:tr w:rsidR="007F4F18" w:rsidRPr="00E40330" w14:paraId="53E3D5BD" w14:textId="77777777" w:rsidTr="00C726D7">
        <w:tc>
          <w:tcPr>
            <w:tcW w:w="1418" w:type="dxa"/>
          </w:tcPr>
          <w:p w14:paraId="5E819740" w14:textId="77777777" w:rsidR="007F4F18" w:rsidRPr="00E40330" w:rsidRDefault="007F4F18" w:rsidP="00C726D7">
            <w:pPr>
              <w:spacing w:line="240" w:lineRule="auto"/>
              <w:rPr>
                <w:i/>
              </w:rPr>
            </w:pPr>
            <w:r w:rsidRPr="00E40330">
              <w:rPr>
                <w:i/>
              </w:rPr>
              <w:t>E-mail:</w:t>
            </w:r>
          </w:p>
        </w:tc>
        <w:tc>
          <w:tcPr>
            <w:tcW w:w="7621" w:type="dxa"/>
          </w:tcPr>
          <w:p w14:paraId="2C946498" w14:textId="77777777" w:rsidR="007F4F18" w:rsidRPr="00E40330" w:rsidRDefault="007F4F18" w:rsidP="00C726D7">
            <w:pPr>
              <w:spacing w:line="240" w:lineRule="auto"/>
              <w:rPr>
                <w:i/>
              </w:rPr>
            </w:pPr>
            <w:hyperlink r:id="rId36" w:history="1">
              <w:r w:rsidRPr="00E40330">
                <w:rPr>
                  <w:rStyle w:val="Hyperlink"/>
                  <w:i/>
                </w:rPr>
                <w:t>Alice.Tetu@eesc.europa.eu</w:t>
              </w:r>
            </w:hyperlink>
          </w:p>
        </w:tc>
      </w:tr>
    </w:tbl>
    <w:p w14:paraId="4982DE1C" w14:textId="77777777" w:rsidR="004D7AC0" w:rsidRPr="0078418C" w:rsidRDefault="004D7AC0" w:rsidP="004D7AC0">
      <w:pPr>
        <w:pStyle w:val="ListParagraph"/>
        <w:ind w:left="0"/>
      </w:pPr>
    </w:p>
    <w:p w14:paraId="4982DE1D" w14:textId="18F60CA3" w:rsidR="005547CA" w:rsidRPr="0078418C" w:rsidRDefault="005547CA">
      <w:pPr>
        <w:spacing w:after="160" w:line="259" w:lineRule="auto"/>
        <w:jc w:val="left"/>
      </w:pPr>
      <w:r w:rsidRPr="0078418C">
        <w:br w:type="page"/>
      </w:r>
    </w:p>
    <w:p w14:paraId="2BDD8C8F" w14:textId="77777777" w:rsidR="007F4F18" w:rsidRPr="008555EC" w:rsidRDefault="007F4F18" w:rsidP="00517FF6">
      <w:pPr>
        <w:widowControl w:val="0"/>
        <w:numPr>
          <w:ilvl w:val="0"/>
          <w:numId w:val="2"/>
        </w:numPr>
        <w:overflowPunct w:val="0"/>
        <w:autoSpaceDE w:val="0"/>
        <w:autoSpaceDN w:val="0"/>
        <w:adjustRightInd w:val="0"/>
        <w:ind w:hanging="567"/>
        <w:textAlignment w:val="baseline"/>
        <w:rPr>
          <w:i/>
          <w:iCs/>
          <w:sz w:val="28"/>
          <w:szCs w:val="28"/>
        </w:rPr>
      </w:pPr>
      <w:hyperlink r:id="rId37" w:history="1">
        <w:r w:rsidRPr="008555EC">
          <w:rPr>
            <w:rStyle w:val="Hyperlink"/>
            <w:b/>
            <w:i/>
            <w:sz w:val="28"/>
          </w:rPr>
          <w:t>Jednotný trh</w:t>
        </w:r>
        <w:r>
          <w:rPr>
            <w:rStyle w:val="Hyperlink"/>
            <w:b/>
            <w:i/>
            <w:sz w:val="28"/>
          </w:rPr>
          <w:t xml:space="preserve"> a </w:t>
        </w:r>
        <w:r w:rsidRPr="008555EC">
          <w:rPr>
            <w:rStyle w:val="Hyperlink"/>
            <w:b/>
            <w:i/>
            <w:sz w:val="28"/>
          </w:rPr>
          <w:t>program Colníctvo na roky 2028 – 2034</w:t>
        </w:r>
      </w:hyperlink>
    </w:p>
    <w:p w14:paraId="6D661B8B" w14:textId="77777777" w:rsidR="007F4F18" w:rsidRPr="008555EC" w:rsidRDefault="007F4F18" w:rsidP="007F4F18">
      <w:pPr>
        <w:tabs>
          <w:tab w:val="center" w:pos="284"/>
        </w:tabs>
        <w:ind w:left="266" w:hanging="266"/>
        <w:rPr>
          <w:b/>
        </w:rPr>
      </w:pPr>
    </w:p>
    <w:tbl>
      <w:tblPr>
        <w:tblStyle w:val="TableGrid"/>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7F4F18" w:rsidRPr="008555EC" w14:paraId="51D5483E" w14:textId="77777777" w:rsidTr="00C726D7">
        <w:trPr>
          <w:trHeight w:val="406"/>
        </w:trPr>
        <w:tc>
          <w:tcPr>
            <w:tcW w:w="1229" w:type="pct"/>
          </w:tcPr>
          <w:p w14:paraId="013B9C49" w14:textId="77777777" w:rsidR="007F4F18" w:rsidRPr="008555EC" w:rsidRDefault="007F4F18" w:rsidP="00C726D7">
            <w:pPr>
              <w:tabs>
                <w:tab w:val="center" w:pos="284"/>
              </w:tabs>
              <w:ind w:left="266" w:hanging="266"/>
              <w:rPr>
                <w:b/>
              </w:rPr>
            </w:pPr>
            <w:r w:rsidRPr="008555EC">
              <w:rPr>
                <w:b/>
              </w:rPr>
              <w:t>Spravodajca:</w:t>
            </w:r>
          </w:p>
        </w:tc>
        <w:tc>
          <w:tcPr>
            <w:tcW w:w="3771" w:type="pct"/>
          </w:tcPr>
          <w:p w14:paraId="66E74880" w14:textId="77777777" w:rsidR="007F4F18" w:rsidRPr="008555EC" w:rsidRDefault="007F4F18" w:rsidP="00C726D7">
            <w:pPr>
              <w:tabs>
                <w:tab w:val="center" w:pos="0"/>
              </w:tabs>
              <w:ind w:left="266" w:hanging="266"/>
            </w:pPr>
            <w:r w:rsidRPr="008555EC">
              <w:t>Vasco DE MELLO (skupina Zamestnávatelia</w:t>
            </w:r>
            <w:r>
              <w:t> </w:t>
            </w:r>
            <w:r w:rsidRPr="008555EC">
              <w:t>–</w:t>
            </w:r>
            <w:r>
              <w:t> </w:t>
            </w:r>
            <w:r w:rsidRPr="008555EC">
              <w:t>PT)</w:t>
            </w:r>
          </w:p>
        </w:tc>
      </w:tr>
      <w:tr w:rsidR="007F4F18" w:rsidRPr="008555EC" w14:paraId="4F3EF454" w14:textId="77777777" w:rsidTr="00C726D7">
        <w:tc>
          <w:tcPr>
            <w:tcW w:w="1229" w:type="pct"/>
          </w:tcPr>
          <w:p w14:paraId="7E414D7C" w14:textId="77777777" w:rsidR="007F4F18" w:rsidRPr="008555EC" w:rsidRDefault="007F4F18" w:rsidP="00C726D7">
            <w:pPr>
              <w:tabs>
                <w:tab w:val="center" w:pos="284"/>
              </w:tabs>
              <w:ind w:left="266" w:hanging="266"/>
              <w:rPr>
                <w:b/>
              </w:rPr>
            </w:pPr>
            <w:r w:rsidRPr="008555EC">
              <w:rPr>
                <w:b/>
              </w:rPr>
              <w:t>Ref.:</w:t>
            </w:r>
          </w:p>
        </w:tc>
        <w:tc>
          <w:tcPr>
            <w:tcW w:w="3771" w:type="pct"/>
          </w:tcPr>
          <w:p w14:paraId="2A467B85" w14:textId="77777777" w:rsidR="007F4F18" w:rsidRPr="008555EC" w:rsidRDefault="007F4F18" w:rsidP="00C726D7">
            <w:r w:rsidRPr="008555EC">
              <w:t>COM(2025) 590 final</w:t>
            </w:r>
            <w:r>
              <w:t> </w:t>
            </w:r>
            <w:r w:rsidRPr="008555EC">
              <w:t>–</w:t>
            </w:r>
            <w:r>
              <w:t> </w:t>
            </w:r>
            <w:r w:rsidRPr="008555EC">
              <w:t>2025/0590 (COD)</w:t>
            </w:r>
          </w:p>
          <w:p w14:paraId="6CFD5F53" w14:textId="77777777" w:rsidR="007F4F18" w:rsidRPr="008555EC" w:rsidRDefault="007F4F18" w:rsidP="00C726D7">
            <w:r w:rsidRPr="008555EC">
              <w:t>EESC-2025-03307-00-00-AC</w:t>
            </w:r>
          </w:p>
        </w:tc>
      </w:tr>
    </w:tbl>
    <w:p w14:paraId="3D301A0D" w14:textId="77777777" w:rsidR="007F4F18" w:rsidRPr="008555EC" w:rsidRDefault="007F4F18" w:rsidP="007F4F18">
      <w:pPr>
        <w:keepNext/>
        <w:keepLines/>
        <w:tabs>
          <w:tab w:val="center" w:pos="284"/>
        </w:tabs>
        <w:ind w:left="266" w:hanging="266"/>
        <w:rPr>
          <w:b/>
        </w:rPr>
      </w:pPr>
    </w:p>
    <w:p w14:paraId="79642EE6" w14:textId="77777777" w:rsidR="007F4F18" w:rsidRPr="008555EC" w:rsidRDefault="007F4F18" w:rsidP="007F4F18">
      <w:pPr>
        <w:keepNext/>
        <w:keepLines/>
        <w:tabs>
          <w:tab w:val="center" w:pos="284"/>
        </w:tabs>
        <w:ind w:left="266" w:hanging="266"/>
        <w:rPr>
          <w:b/>
        </w:rPr>
      </w:pPr>
      <w:r w:rsidRPr="008555EC">
        <w:rPr>
          <w:b/>
        </w:rPr>
        <w:t>Hlavné body</w:t>
      </w:r>
    </w:p>
    <w:p w14:paraId="13682704" w14:textId="77777777" w:rsidR="007F4F18" w:rsidRPr="008555EC" w:rsidRDefault="007F4F18" w:rsidP="007F4F18">
      <w:pPr>
        <w:keepNext/>
        <w:keepLines/>
        <w:tabs>
          <w:tab w:val="center" w:pos="284"/>
        </w:tabs>
        <w:ind w:left="266" w:hanging="266"/>
        <w:rPr>
          <w:bCs/>
        </w:rPr>
      </w:pPr>
    </w:p>
    <w:p w14:paraId="256859E8" w14:textId="2EA38455" w:rsidR="007F4F18" w:rsidRPr="008555EC" w:rsidRDefault="007F4F18" w:rsidP="007F4F18">
      <w:pPr>
        <w:rPr>
          <w:bCs/>
          <w:iCs/>
        </w:rPr>
      </w:pPr>
      <w:r w:rsidRPr="008555EC">
        <w:t>EHSV:</w:t>
      </w:r>
    </w:p>
    <w:p w14:paraId="2F4DE808" w14:textId="77777777" w:rsidR="007F4F18" w:rsidRPr="008555EC" w:rsidRDefault="007F4F18" w:rsidP="00517FF6">
      <w:pPr>
        <w:pStyle w:val="NormalWeb"/>
        <w:numPr>
          <w:ilvl w:val="0"/>
          <w:numId w:val="20"/>
        </w:numPr>
        <w:spacing w:before="0" w:beforeAutospacing="0" w:after="0" w:afterAutospacing="0" w:line="288" w:lineRule="auto"/>
        <w:jc w:val="both"/>
        <w:rPr>
          <w:sz w:val="22"/>
          <w:szCs w:val="22"/>
        </w:rPr>
      </w:pPr>
      <w:r w:rsidRPr="008555EC">
        <w:rPr>
          <w:sz w:val="22"/>
        </w:rPr>
        <w:t>sa nazdáva, že stratégia programu je správna, pretože sa</w:t>
      </w:r>
      <w:r>
        <w:rPr>
          <w:sz w:val="22"/>
        </w:rPr>
        <w:t xml:space="preserve"> v </w:t>
      </w:r>
      <w:r w:rsidRPr="008555EC">
        <w:rPr>
          <w:sz w:val="22"/>
        </w:rPr>
        <w:t xml:space="preserve">ňom </w:t>
      </w:r>
      <w:r w:rsidRPr="008555EC">
        <w:rPr>
          <w:b/>
          <w:sz w:val="22"/>
        </w:rPr>
        <w:t>navrhujú kroky</w:t>
      </w:r>
      <w:r>
        <w:rPr>
          <w:b/>
          <w:sz w:val="22"/>
        </w:rPr>
        <w:t xml:space="preserve"> a </w:t>
      </w:r>
      <w:r w:rsidRPr="008555EC">
        <w:rPr>
          <w:b/>
          <w:sz w:val="22"/>
        </w:rPr>
        <w:t>podporné opatrenia</w:t>
      </w:r>
      <w:r w:rsidRPr="008555EC">
        <w:rPr>
          <w:sz w:val="22"/>
        </w:rPr>
        <w:t xml:space="preserve"> zamerané na posilnenie</w:t>
      </w:r>
      <w:r>
        <w:rPr>
          <w:sz w:val="22"/>
        </w:rPr>
        <w:t xml:space="preserve"> a </w:t>
      </w:r>
      <w:r w:rsidRPr="008555EC">
        <w:rPr>
          <w:sz w:val="22"/>
        </w:rPr>
        <w:t>zlepšenie spolupráce medzi Komisiou</w:t>
      </w:r>
      <w:r>
        <w:rPr>
          <w:sz w:val="22"/>
        </w:rPr>
        <w:t xml:space="preserve"> a </w:t>
      </w:r>
      <w:r w:rsidRPr="008555EC">
        <w:rPr>
          <w:sz w:val="22"/>
        </w:rPr>
        <w:t>členskými štátmi, ako aj medzi členskými štátmi navzájom,</w:t>
      </w:r>
      <w:r>
        <w:rPr>
          <w:sz w:val="22"/>
        </w:rPr>
        <w:t xml:space="preserve"> a </w:t>
      </w:r>
      <w:r w:rsidRPr="008555EC">
        <w:rPr>
          <w:sz w:val="22"/>
        </w:rPr>
        <w:t>to</w:t>
      </w:r>
      <w:r>
        <w:rPr>
          <w:sz w:val="22"/>
        </w:rPr>
        <w:t xml:space="preserve"> v </w:t>
      </w:r>
      <w:r w:rsidRPr="008555EC">
        <w:rPr>
          <w:sz w:val="22"/>
        </w:rPr>
        <w:t>oblasti jednotného trhu, colnej únie, daní</w:t>
      </w:r>
      <w:r>
        <w:rPr>
          <w:sz w:val="22"/>
        </w:rPr>
        <w:t xml:space="preserve"> a </w:t>
      </w:r>
      <w:r w:rsidRPr="008555EC">
        <w:rPr>
          <w:sz w:val="22"/>
        </w:rPr>
        <w:t>boja proti podvodom;</w:t>
      </w:r>
    </w:p>
    <w:p w14:paraId="5ACB5113" w14:textId="77777777" w:rsidR="007F4F18" w:rsidRPr="008555EC" w:rsidRDefault="007F4F18" w:rsidP="00517FF6">
      <w:pPr>
        <w:pStyle w:val="NormalWeb"/>
        <w:numPr>
          <w:ilvl w:val="0"/>
          <w:numId w:val="20"/>
        </w:numPr>
        <w:spacing w:before="0" w:beforeAutospacing="0" w:after="0" w:afterAutospacing="0" w:line="288" w:lineRule="auto"/>
        <w:jc w:val="both"/>
        <w:rPr>
          <w:sz w:val="22"/>
          <w:szCs w:val="22"/>
        </w:rPr>
      </w:pPr>
      <w:r w:rsidRPr="008555EC">
        <w:rPr>
          <w:sz w:val="22"/>
        </w:rPr>
        <w:t>vyzýva Európsku komisiu, aby nabádala členské štáty</w:t>
      </w:r>
      <w:r>
        <w:rPr>
          <w:sz w:val="22"/>
        </w:rPr>
        <w:t xml:space="preserve"> k </w:t>
      </w:r>
      <w:r w:rsidRPr="008555EC">
        <w:rPr>
          <w:b/>
          <w:sz w:val="22"/>
        </w:rPr>
        <w:t>posilneniu ľudských zdrojov colných</w:t>
      </w:r>
      <w:r>
        <w:rPr>
          <w:b/>
          <w:sz w:val="22"/>
        </w:rPr>
        <w:t xml:space="preserve"> a </w:t>
      </w:r>
      <w:r w:rsidRPr="008555EC">
        <w:rPr>
          <w:b/>
          <w:sz w:val="22"/>
        </w:rPr>
        <w:t>daňových orgánov, ktoré vyberajú priame clá</w:t>
      </w:r>
      <w:r>
        <w:rPr>
          <w:b/>
          <w:sz w:val="22"/>
        </w:rPr>
        <w:t xml:space="preserve"> a </w:t>
      </w:r>
      <w:r w:rsidRPr="008555EC">
        <w:rPr>
          <w:b/>
          <w:sz w:val="22"/>
        </w:rPr>
        <w:t>dane</w:t>
      </w:r>
      <w:r w:rsidRPr="008555EC">
        <w:rPr>
          <w:sz w:val="22"/>
        </w:rPr>
        <w:t>,</w:t>
      </w:r>
      <w:r>
        <w:rPr>
          <w:sz w:val="22"/>
        </w:rPr>
        <w:t xml:space="preserve"> a </w:t>
      </w:r>
      <w:r w:rsidRPr="008555EC">
        <w:rPr>
          <w:sz w:val="22"/>
        </w:rPr>
        <w:t>to najmä</w:t>
      </w:r>
      <w:r>
        <w:rPr>
          <w:sz w:val="22"/>
        </w:rPr>
        <w:t xml:space="preserve"> v </w:t>
      </w:r>
      <w:r w:rsidRPr="008555EC">
        <w:rPr>
          <w:sz w:val="22"/>
        </w:rPr>
        <w:t>tých členských štátoch, ktoré dovážajú najviac</w:t>
      </w:r>
      <w:r>
        <w:rPr>
          <w:sz w:val="22"/>
        </w:rPr>
        <w:t xml:space="preserve"> z </w:t>
      </w:r>
      <w:r w:rsidRPr="008555EC">
        <w:rPr>
          <w:sz w:val="22"/>
        </w:rPr>
        <w:t>Ázie,</w:t>
      </w:r>
      <w:r>
        <w:rPr>
          <w:sz w:val="22"/>
        </w:rPr>
        <w:t xml:space="preserve"> a v </w:t>
      </w:r>
      <w:r w:rsidRPr="008555EC">
        <w:rPr>
          <w:sz w:val="22"/>
        </w:rPr>
        <w:t>súvislosti</w:t>
      </w:r>
      <w:r>
        <w:rPr>
          <w:sz w:val="22"/>
        </w:rPr>
        <w:t xml:space="preserve"> s </w:t>
      </w:r>
      <w:r w:rsidRPr="008555EC">
        <w:rPr>
          <w:sz w:val="22"/>
        </w:rPr>
        <w:t>balíkmi zasielanými prostredníctvom digitálnych platforiem so sídlom</w:t>
      </w:r>
      <w:r>
        <w:rPr>
          <w:sz w:val="22"/>
        </w:rPr>
        <w:t xml:space="preserve"> v </w:t>
      </w:r>
      <w:r w:rsidRPr="008555EC">
        <w:rPr>
          <w:sz w:val="22"/>
        </w:rPr>
        <w:t>Ázii;</w:t>
      </w:r>
    </w:p>
    <w:p w14:paraId="44F21B65" w14:textId="77777777" w:rsidR="007F4F18" w:rsidRPr="008555EC" w:rsidRDefault="007F4F18" w:rsidP="00517FF6">
      <w:pPr>
        <w:pStyle w:val="NormalWeb"/>
        <w:numPr>
          <w:ilvl w:val="0"/>
          <w:numId w:val="20"/>
        </w:numPr>
        <w:spacing w:before="0" w:beforeAutospacing="0" w:after="0" w:afterAutospacing="0" w:line="288" w:lineRule="auto"/>
        <w:jc w:val="both"/>
        <w:rPr>
          <w:sz w:val="22"/>
          <w:szCs w:val="22"/>
        </w:rPr>
      </w:pPr>
      <w:r w:rsidRPr="008555EC">
        <w:rPr>
          <w:b/>
          <w:sz w:val="22"/>
        </w:rPr>
        <w:t>žiada, aby sa so zjednodušením právnych predpisov EÚ</w:t>
      </w:r>
      <w:r>
        <w:rPr>
          <w:sz w:val="22"/>
        </w:rPr>
        <w:t xml:space="preserve"> v </w:t>
      </w:r>
      <w:r w:rsidRPr="008555EC">
        <w:rPr>
          <w:sz w:val="22"/>
        </w:rPr>
        <w:t>rovnakej miere zjednodušili aj právne predpisy každého členského štátu, aby sa občanom</w:t>
      </w:r>
      <w:r>
        <w:rPr>
          <w:sz w:val="22"/>
        </w:rPr>
        <w:t xml:space="preserve"> a </w:t>
      </w:r>
      <w:r w:rsidRPr="008555EC">
        <w:rPr>
          <w:sz w:val="22"/>
        </w:rPr>
        <w:t>podnikom nesťažovalo ich uplatňovanie;</w:t>
      </w:r>
    </w:p>
    <w:p w14:paraId="1711D533" w14:textId="77777777" w:rsidR="007F4F18" w:rsidRPr="008555EC" w:rsidRDefault="007F4F18" w:rsidP="00517FF6">
      <w:pPr>
        <w:pStyle w:val="NormalWeb"/>
        <w:numPr>
          <w:ilvl w:val="0"/>
          <w:numId w:val="20"/>
        </w:numPr>
        <w:spacing w:before="0" w:beforeAutospacing="0" w:after="0" w:afterAutospacing="0" w:line="288" w:lineRule="auto"/>
        <w:jc w:val="both"/>
        <w:rPr>
          <w:sz w:val="22"/>
          <w:szCs w:val="22"/>
        </w:rPr>
      </w:pPr>
      <w:r w:rsidRPr="008555EC">
        <w:rPr>
          <w:b/>
          <w:sz w:val="22"/>
        </w:rPr>
        <w:t>odporúča, aby digitalizácia postupov</w:t>
      </w:r>
      <w:r w:rsidRPr="008555EC">
        <w:rPr>
          <w:sz w:val="22"/>
        </w:rPr>
        <w:t>, ktoré majú vykonávať občania</w:t>
      </w:r>
      <w:r>
        <w:rPr>
          <w:sz w:val="22"/>
        </w:rPr>
        <w:t xml:space="preserve"> a </w:t>
      </w:r>
      <w:r w:rsidRPr="008555EC">
        <w:rPr>
          <w:sz w:val="22"/>
        </w:rPr>
        <w:t>podniky, nepriniesla zložitejšie oznamovacie alebo iné povinnosti pre občanov alebo podniky, ani zvýšenie objemu takýchto povinností;</w:t>
      </w:r>
    </w:p>
    <w:p w14:paraId="222CC166" w14:textId="77777777" w:rsidR="007F4F18" w:rsidRPr="008555EC" w:rsidRDefault="007F4F18" w:rsidP="00517FF6">
      <w:pPr>
        <w:pStyle w:val="NormalWeb"/>
        <w:numPr>
          <w:ilvl w:val="0"/>
          <w:numId w:val="20"/>
        </w:numPr>
        <w:spacing w:before="0" w:beforeAutospacing="0" w:after="0" w:afterAutospacing="0" w:line="288" w:lineRule="auto"/>
        <w:jc w:val="both"/>
        <w:rPr>
          <w:bCs/>
          <w:iCs/>
        </w:rPr>
      </w:pPr>
      <w:r w:rsidRPr="008555EC">
        <w:rPr>
          <w:b/>
          <w:sz w:val="22"/>
        </w:rPr>
        <w:t>považuje za dôležité podporovať združenia spotrebiteľov</w:t>
      </w:r>
      <w:r w:rsidRPr="008555EC">
        <w:rPr>
          <w:sz w:val="22"/>
        </w:rPr>
        <w:t xml:space="preserve"> vzhľadom na ich kľúčovú úlohu,</w:t>
      </w:r>
      <w:r>
        <w:rPr>
          <w:sz w:val="22"/>
        </w:rPr>
        <w:t xml:space="preserve"> a </w:t>
      </w:r>
      <w:r w:rsidRPr="008555EC">
        <w:rPr>
          <w:sz w:val="22"/>
        </w:rPr>
        <w:t>to</w:t>
      </w:r>
      <w:r>
        <w:rPr>
          <w:sz w:val="22"/>
        </w:rPr>
        <w:t xml:space="preserve"> v </w:t>
      </w:r>
      <w:r w:rsidRPr="008555EC">
        <w:rPr>
          <w:sz w:val="22"/>
        </w:rPr>
        <w:t>rámci štruktúr na riešenie spotrebiteľských sporov</w:t>
      </w:r>
      <w:r>
        <w:rPr>
          <w:sz w:val="22"/>
        </w:rPr>
        <w:t xml:space="preserve"> a </w:t>
      </w:r>
      <w:r w:rsidRPr="008555EC">
        <w:rPr>
          <w:sz w:val="22"/>
        </w:rPr>
        <w:t>pri monitorovaní zhody výrobkov</w:t>
      </w:r>
      <w:r>
        <w:rPr>
          <w:sz w:val="22"/>
        </w:rPr>
        <w:t xml:space="preserve"> v </w:t>
      </w:r>
      <w:r w:rsidRPr="008555EC">
        <w:rPr>
          <w:sz w:val="22"/>
        </w:rPr>
        <w:t>obehu na jednotnom trhu, ako aj</w:t>
      </w:r>
      <w:r>
        <w:rPr>
          <w:sz w:val="22"/>
        </w:rPr>
        <w:t xml:space="preserve"> v </w:t>
      </w:r>
      <w:r w:rsidRPr="008555EC">
        <w:rPr>
          <w:sz w:val="22"/>
        </w:rPr>
        <w:t>boji proti finančnej negramotnosti.</w:t>
      </w:r>
    </w:p>
    <w:p w14:paraId="2A041E8D" w14:textId="77777777" w:rsidR="007F4F18" w:rsidRPr="008555EC" w:rsidRDefault="007F4F18" w:rsidP="007F4F18">
      <w:pPr>
        <w:rPr>
          <w:bCs/>
          <w:iCs/>
        </w:rPr>
      </w:pPr>
    </w:p>
    <w:p w14:paraId="7B14DF69" w14:textId="77777777" w:rsidR="007F4F18" w:rsidRPr="008555EC" w:rsidRDefault="007F4F18" w:rsidP="007F4F18">
      <w:pPr>
        <w:rPr>
          <w:bCs/>
          <w:iCs/>
        </w:rPr>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7F4F18" w:rsidRPr="008555EC" w14:paraId="050B3C88" w14:textId="77777777" w:rsidTr="00C726D7">
        <w:tc>
          <w:tcPr>
            <w:tcW w:w="1059" w:type="pct"/>
          </w:tcPr>
          <w:p w14:paraId="6ACBB754" w14:textId="77777777" w:rsidR="007F4F18" w:rsidRPr="008555EC" w:rsidRDefault="007F4F18" w:rsidP="00C726D7">
            <w:pPr>
              <w:rPr>
                <w:i/>
              </w:rPr>
            </w:pPr>
            <w:r w:rsidRPr="008555EC">
              <w:rPr>
                <w:b/>
                <w:i/>
              </w:rPr>
              <w:t>Kontakt:</w:t>
            </w:r>
          </w:p>
        </w:tc>
        <w:tc>
          <w:tcPr>
            <w:tcW w:w="3941" w:type="pct"/>
          </w:tcPr>
          <w:p w14:paraId="2444F8D8" w14:textId="77777777" w:rsidR="007F4F18" w:rsidRPr="008555EC" w:rsidRDefault="007F4F18" w:rsidP="00C726D7">
            <w:pPr>
              <w:rPr>
                <w:i/>
              </w:rPr>
            </w:pPr>
            <w:proofErr w:type="spellStart"/>
            <w:r w:rsidRPr="008555EC">
              <w:rPr>
                <w:i/>
              </w:rPr>
              <w:t>Marco</w:t>
            </w:r>
            <w:proofErr w:type="spellEnd"/>
            <w:r w:rsidRPr="008555EC">
              <w:rPr>
                <w:i/>
              </w:rPr>
              <w:t xml:space="preserve"> MANFRONI</w:t>
            </w:r>
          </w:p>
        </w:tc>
      </w:tr>
      <w:tr w:rsidR="007F4F18" w:rsidRPr="008555EC" w14:paraId="448DCF9D" w14:textId="77777777" w:rsidTr="00C726D7">
        <w:tc>
          <w:tcPr>
            <w:tcW w:w="1059" w:type="pct"/>
          </w:tcPr>
          <w:p w14:paraId="1B1DDA84" w14:textId="77777777" w:rsidR="007F4F18" w:rsidRPr="008555EC" w:rsidRDefault="007F4F18" w:rsidP="00C726D7">
            <w:pPr>
              <w:rPr>
                <w:i/>
              </w:rPr>
            </w:pPr>
            <w:r w:rsidRPr="008555EC">
              <w:rPr>
                <w:i/>
              </w:rPr>
              <w:t>Tel.:</w:t>
            </w:r>
          </w:p>
        </w:tc>
        <w:tc>
          <w:tcPr>
            <w:tcW w:w="3941" w:type="pct"/>
          </w:tcPr>
          <w:p w14:paraId="6354BAC4" w14:textId="77777777" w:rsidR="007F4F18" w:rsidRPr="008555EC" w:rsidRDefault="007F4F18" w:rsidP="00C726D7">
            <w:pPr>
              <w:rPr>
                <w:i/>
              </w:rPr>
            </w:pPr>
            <w:r w:rsidRPr="008555EC">
              <w:rPr>
                <w:i/>
              </w:rPr>
              <w:t>+</w:t>
            </w:r>
            <w:r>
              <w:rPr>
                <w:i/>
              </w:rPr>
              <w:t> </w:t>
            </w:r>
            <w:r w:rsidRPr="008555EC">
              <w:rPr>
                <w:i/>
              </w:rPr>
              <w:t>32</w:t>
            </w:r>
            <w:r>
              <w:rPr>
                <w:i/>
              </w:rPr>
              <w:t> </w:t>
            </w:r>
            <w:r w:rsidRPr="008555EC">
              <w:rPr>
                <w:i/>
              </w:rPr>
              <w:t>25469140</w:t>
            </w:r>
          </w:p>
        </w:tc>
      </w:tr>
      <w:tr w:rsidR="007F4F18" w:rsidRPr="008555EC" w14:paraId="1AD2E730" w14:textId="77777777" w:rsidTr="00C726D7">
        <w:tc>
          <w:tcPr>
            <w:tcW w:w="1059" w:type="pct"/>
          </w:tcPr>
          <w:p w14:paraId="0F628EC8" w14:textId="77777777" w:rsidR="007F4F18" w:rsidRPr="008555EC" w:rsidRDefault="007F4F18" w:rsidP="00C726D7">
            <w:pPr>
              <w:rPr>
                <w:i/>
              </w:rPr>
            </w:pPr>
            <w:r w:rsidRPr="008555EC">
              <w:rPr>
                <w:i/>
              </w:rPr>
              <w:t>E-mail:</w:t>
            </w:r>
          </w:p>
        </w:tc>
        <w:tc>
          <w:tcPr>
            <w:tcW w:w="3941" w:type="pct"/>
          </w:tcPr>
          <w:p w14:paraId="530C52D7" w14:textId="77777777" w:rsidR="007F4F18" w:rsidRPr="008555EC" w:rsidRDefault="007F4F18" w:rsidP="00C726D7">
            <w:pPr>
              <w:rPr>
                <w:i/>
                <w:iCs/>
              </w:rPr>
            </w:pPr>
            <w:hyperlink r:id="rId38" w:history="1">
              <w:r w:rsidRPr="008555EC">
                <w:rPr>
                  <w:rStyle w:val="Hyperlink"/>
                  <w:i/>
                </w:rPr>
                <w:t>Marco.Manfroni@eesc.europa.eu</w:t>
              </w:r>
            </w:hyperlink>
          </w:p>
        </w:tc>
      </w:tr>
    </w:tbl>
    <w:p w14:paraId="4312F881" w14:textId="77777777" w:rsidR="00D032F4" w:rsidRPr="0078418C" w:rsidRDefault="00D032F4">
      <w:pPr>
        <w:spacing w:after="160" w:line="259" w:lineRule="auto"/>
        <w:jc w:val="left"/>
      </w:pPr>
      <w:r w:rsidRPr="0078418C">
        <w:br w:type="page"/>
      </w:r>
    </w:p>
    <w:p w14:paraId="45C4189F" w14:textId="48630F40" w:rsidR="007F4F18" w:rsidRPr="00561345" w:rsidRDefault="007F4F18" w:rsidP="00517FF6">
      <w:pPr>
        <w:widowControl w:val="0"/>
        <w:numPr>
          <w:ilvl w:val="0"/>
          <w:numId w:val="2"/>
        </w:numPr>
        <w:overflowPunct w:val="0"/>
        <w:autoSpaceDE w:val="0"/>
        <w:autoSpaceDN w:val="0"/>
        <w:adjustRightInd w:val="0"/>
        <w:ind w:left="266" w:hanging="266"/>
        <w:textAlignment w:val="baseline"/>
        <w:rPr>
          <w:rStyle w:val="Hyperlink"/>
          <w:b/>
        </w:rPr>
      </w:pPr>
      <w:hyperlink r:id="rId39" w:tgtFrame="_blank" w:history="1">
        <w:r w:rsidRPr="00561345">
          <w:rPr>
            <w:rStyle w:val="Hyperlink"/>
            <w:b/>
            <w:i/>
            <w:sz w:val="28"/>
          </w:rPr>
          <w:t>Stratégia E</w:t>
        </w:r>
        <w:r w:rsidRPr="00561345">
          <w:rPr>
            <w:rStyle w:val="Hyperlink"/>
            <w:b/>
            <w:i/>
            <w:sz w:val="28"/>
          </w:rPr>
          <w:t>Ú pre kvantové technológie</w:t>
        </w:r>
      </w:hyperlink>
    </w:p>
    <w:p w14:paraId="0EF16B39" w14:textId="77777777" w:rsidR="007F4F18" w:rsidRPr="00561345" w:rsidRDefault="007F4F18" w:rsidP="007F4F18">
      <w:pPr>
        <w:widowControl w:val="0"/>
        <w:ind w:left="266"/>
        <w:rPr>
          <w:b/>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7F4F18" w:rsidRPr="00561345" w14:paraId="54A85019" w14:textId="77777777" w:rsidTr="00C726D7">
        <w:tc>
          <w:tcPr>
            <w:tcW w:w="1148" w:type="pct"/>
          </w:tcPr>
          <w:p w14:paraId="5EAB2CEB" w14:textId="77777777" w:rsidR="007F4F18" w:rsidRPr="00561345" w:rsidRDefault="007F4F18" w:rsidP="00C726D7">
            <w:pPr>
              <w:tabs>
                <w:tab w:val="center" w:pos="284"/>
              </w:tabs>
              <w:ind w:left="266" w:hanging="376"/>
              <w:rPr>
                <w:b/>
              </w:rPr>
            </w:pPr>
            <w:r w:rsidRPr="00561345">
              <w:rPr>
                <w:b/>
              </w:rPr>
              <w:t>Spravodajca:</w:t>
            </w:r>
          </w:p>
        </w:tc>
        <w:tc>
          <w:tcPr>
            <w:tcW w:w="3852" w:type="pct"/>
          </w:tcPr>
          <w:p w14:paraId="67E70A96" w14:textId="77777777" w:rsidR="007F4F18" w:rsidRPr="00561345" w:rsidRDefault="007F4F18" w:rsidP="00C726D7">
            <w:pPr>
              <w:tabs>
                <w:tab w:val="center" w:pos="284"/>
              </w:tabs>
              <w:ind w:left="266" w:hanging="266"/>
            </w:pPr>
            <w:proofErr w:type="spellStart"/>
            <w:r w:rsidRPr="00561345">
              <w:t>Maurizio</w:t>
            </w:r>
            <w:proofErr w:type="spellEnd"/>
            <w:r w:rsidRPr="00561345">
              <w:t xml:space="preserve"> MENSI (skupina Organizácie občianskej spoločnosti</w:t>
            </w:r>
            <w:r>
              <w:t> </w:t>
            </w:r>
            <w:r w:rsidRPr="00561345">
              <w:t>–</w:t>
            </w:r>
            <w:r>
              <w:t> </w:t>
            </w:r>
            <w:r w:rsidRPr="00561345">
              <w:t>IT)</w:t>
            </w:r>
          </w:p>
          <w:p w14:paraId="258E06D1" w14:textId="77777777" w:rsidR="007F4F18" w:rsidRPr="00561345" w:rsidRDefault="007F4F18" w:rsidP="00C726D7">
            <w:pPr>
              <w:tabs>
                <w:tab w:val="center" w:pos="284"/>
              </w:tabs>
              <w:ind w:left="266" w:hanging="266"/>
              <w:rPr>
                <w:sz w:val="18"/>
                <w:szCs w:val="18"/>
              </w:rPr>
            </w:pPr>
          </w:p>
        </w:tc>
      </w:tr>
      <w:tr w:rsidR="007F4F18" w:rsidRPr="00561345" w14:paraId="06AFB246" w14:textId="77777777" w:rsidTr="00C726D7">
        <w:tc>
          <w:tcPr>
            <w:tcW w:w="1148" w:type="pct"/>
            <w:vMerge w:val="restart"/>
          </w:tcPr>
          <w:p w14:paraId="5815B68F" w14:textId="77777777" w:rsidR="007F4F18" w:rsidRPr="00561345" w:rsidRDefault="007F4F18" w:rsidP="00C726D7">
            <w:pPr>
              <w:tabs>
                <w:tab w:val="center" w:pos="284"/>
              </w:tabs>
              <w:ind w:left="266" w:hanging="376"/>
              <w:rPr>
                <w:b/>
              </w:rPr>
            </w:pPr>
            <w:r w:rsidRPr="00561345">
              <w:rPr>
                <w:b/>
              </w:rPr>
              <w:t>Ref.:</w:t>
            </w:r>
          </w:p>
        </w:tc>
        <w:tc>
          <w:tcPr>
            <w:tcW w:w="3852" w:type="pct"/>
          </w:tcPr>
          <w:p w14:paraId="54095FDE" w14:textId="77777777" w:rsidR="007F4F18" w:rsidRPr="00561345" w:rsidRDefault="007F4F18" w:rsidP="00C726D7">
            <w:pPr>
              <w:tabs>
                <w:tab w:val="center" w:pos="284"/>
              </w:tabs>
              <w:ind w:left="266" w:hanging="266"/>
            </w:pPr>
            <w:r w:rsidRPr="00561345">
              <w:t>COM(2025) 363 final</w:t>
            </w:r>
          </w:p>
        </w:tc>
      </w:tr>
      <w:tr w:rsidR="007F4F18" w:rsidRPr="00561345" w14:paraId="06923877" w14:textId="77777777" w:rsidTr="00C726D7">
        <w:tc>
          <w:tcPr>
            <w:tcW w:w="1148" w:type="pct"/>
            <w:vMerge/>
          </w:tcPr>
          <w:p w14:paraId="1D56ED1E" w14:textId="77777777" w:rsidR="007F4F18" w:rsidRPr="00561345" w:rsidRDefault="007F4F18" w:rsidP="00C726D7">
            <w:pPr>
              <w:tabs>
                <w:tab w:val="center" w:pos="284"/>
              </w:tabs>
              <w:ind w:left="266" w:hanging="266"/>
              <w:rPr>
                <w:b/>
              </w:rPr>
            </w:pPr>
          </w:p>
        </w:tc>
        <w:tc>
          <w:tcPr>
            <w:tcW w:w="3852" w:type="pct"/>
          </w:tcPr>
          <w:p w14:paraId="2AD34887" w14:textId="77777777" w:rsidR="007F4F18" w:rsidRPr="00561345" w:rsidRDefault="007F4F18" w:rsidP="00C726D7">
            <w:pPr>
              <w:tabs>
                <w:tab w:val="center" w:pos="284"/>
              </w:tabs>
              <w:ind w:left="266" w:hanging="266"/>
            </w:pPr>
            <w:r w:rsidRPr="00561345">
              <w:t>EESC-2025-02334-00-00-AC</w:t>
            </w:r>
          </w:p>
        </w:tc>
      </w:tr>
    </w:tbl>
    <w:p w14:paraId="328CE368" w14:textId="77777777" w:rsidR="007F4F18" w:rsidRPr="00561345" w:rsidRDefault="007F4F18" w:rsidP="007F4F18">
      <w:pPr>
        <w:tabs>
          <w:tab w:val="center" w:pos="284"/>
        </w:tabs>
        <w:ind w:left="266" w:hanging="266"/>
      </w:pPr>
    </w:p>
    <w:p w14:paraId="61FCCCC5" w14:textId="77777777" w:rsidR="007F4F18" w:rsidRPr="00561345" w:rsidRDefault="007F4F18" w:rsidP="007F4F18">
      <w:pPr>
        <w:keepNext/>
        <w:keepLines/>
        <w:tabs>
          <w:tab w:val="center" w:pos="284"/>
        </w:tabs>
        <w:ind w:left="266" w:hanging="266"/>
        <w:rPr>
          <w:b/>
        </w:rPr>
      </w:pPr>
      <w:r w:rsidRPr="00561345">
        <w:rPr>
          <w:b/>
        </w:rPr>
        <w:t>Hlavné body</w:t>
      </w:r>
    </w:p>
    <w:p w14:paraId="3A48800D" w14:textId="77777777" w:rsidR="007F4F18" w:rsidRPr="00561345" w:rsidRDefault="007F4F18" w:rsidP="007F4F18">
      <w:pPr>
        <w:keepNext/>
        <w:keepLines/>
        <w:tabs>
          <w:tab w:val="center" w:pos="284"/>
        </w:tabs>
        <w:ind w:left="266" w:hanging="266"/>
        <w:rPr>
          <w:b/>
        </w:rPr>
      </w:pPr>
    </w:p>
    <w:p w14:paraId="6B7EDEC0" w14:textId="4F8B7240" w:rsidR="007F4F18" w:rsidRPr="00561345" w:rsidRDefault="007F4F18" w:rsidP="007F4F18">
      <w:pPr>
        <w:rPr>
          <w:bCs/>
          <w:iCs/>
        </w:rPr>
      </w:pPr>
      <w:r w:rsidRPr="00561345">
        <w:t>EHSV:</w:t>
      </w:r>
    </w:p>
    <w:p w14:paraId="7D345133" w14:textId="77777777" w:rsidR="007F4F18" w:rsidRPr="00561345" w:rsidRDefault="007F4F18" w:rsidP="00517FF6">
      <w:pPr>
        <w:pStyle w:val="ListParagraph"/>
        <w:numPr>
          <w:ilvl w:val="0"/>
          <w:numId w:val="21"/>
        </w:numPr>
        <w:contextualSpacing w:val="0"/>
      </w:pPr>
      <w:r w:rsidRPr="00561345">
        <w:t xml:space="preserve">zdôrazňuje význam </w:t>
      </w:r>
      <w:r w:rsidRPr="00561345">
        <w:rPr>
          <w:b/>
        </w:rPr>
        <w:t>cieleného financovania</w:t>
      </w:r>
      <w:r w:rsidRPr="00561345">
        <w:t xml:space="preserve">, </w:t>
      </w:r>
      <w:r w:rsidRPr="00561345">
        <w:rPr>
          <w:b/>
        </w:rPr>
        <w:t>prístupu</w:t>
      </w:r>
      <w:r>
        <w:rPr>
          <w:b/>
        </w:rPr>
        <w:t xml:space="preserve"> k </w:t>
      </w:r>
      <w:r w:rsidRPr="00561345">
        <w:rPr>
          <w:b/>
        </w:rPr>
        <w:t>rastovému kapitálu</w:t>
      </w:r>
      <w:r>
        <w:t xml:space="preserve"> a </w:t>
      </w:r>
      <w:r w:rsidRPr="00561345">
        <w:rPr>
          <w:b/>
        </w:rPr>
        <w:t>podpory zo strany veľkých spoločností</w:t>
      </w:r>
      <w:r w:rsidRPr="00561345">
        <w:t>, aby sa zabezpečil konkurencieschopný</w:t>
      </w:r>
      <w:r>
        <w:t xml:space="preserve"> a </w:t>
      </w:r>
      <w:r w:rsidRPr="00561345">
        <w:t>integrovaný európsky kvantový ekosystém;</w:t>
      </w:r>
    </w:p>
    <w:p w14:paraId="5B1C0FA1" w14:textId="77777777" w:rsidR="007F4F18" w:rsidRPr="00561345" w:rsidRDefault="007F4F18" w:rsidP="00517FF6">
      <w:pPr>
        <w:pStyle w:val="ListParagraph"/>
        <w:numPr>
          <w:ilvl w:val="0"/>
          <w:numId w:val="21"/>
        </w:numPr>
        <w:contextualSpacing w:val="0"/>
      </w:pPr>
      <w:r w:rsidRPr="00561345">
        <w:t xml:space="preserve">vyzýva na </w:t>
      </w:r>
      <w:r w:rsidRPr="00561345">
        <w:rPr>
          <w:b/>
        </w:rPr>
        <w:t>rozšírenie verejných kvantových infraštruktúr</w:t>
      </w:r>
      <w:r>
        <w:t xml:space="preserve"> a </w:t>
      </w:r>
      <w:r w:rsidRPr="00561345">
        <w:t>vytvorenie testovacích pracovísk</w:t>
      </w:r>
      <w:r>
        <w:t xml:space="preserve"> s </w:t>
      </w:r>
      <w:r w:rsidRPr="00561345">
        <w:t>otvoreným prístupom</w:t>
      </w:r>
      <w:r>
        <w:t xml:space="preserve"> s </w:t>
      </w:r>
      <w:r w:rsidRPr="00561345">
        <w:t>cieľom umožniť experimentovanie, transfer technológií</w:t>
      </w:r>
      <w:r>
        <w:t xml:space="preserve"> a </w:t>
      </w:r>
      <w:r w:rsidRPr="00561345">
        <w:t>širokú účasť,</w:t>
      </w:r>
      <w:r>
        <w:t xml:space="preserve"> a </w:t>
      </w:r>
      <w:r w:rsidRPr="00561345">
        <w:t>to aj zo strany MSP</w:t>
      </w:r>
      <w:r>
        <w:t xml:space="preserve"> a </w:t>
      </w:r>
      <w:r w:rsidRPr="00561345">
        <w:t>výskumných ústavov;</w:t>
      </w:r>
    </w:p>
    <w:p w14:paraId="5E90884D" w14:textId="77777777" w:rsidR="007F4F18" w:rsidRPr="00561345" w:rsidRDefault="007F4F18" w:rsidP="00517FF6">
      <w:pPr>
        <w:pStyle w:val="ListParagraph"/>
        <w:numPr>
          <w:ilvl w:val="0"/>
          <w:numId w:val="21"/>
        </w:numPr>
        <w:contextualSpacing w:val="0"/>
      </w:pPr>
      <w:r w:rsidRPr="00561345">
        <w:t xml:space="preserve">zdôrazňuje </w:t>
      </w:r>
      <w:r w:rsidRPr="00561345">
        <w:rPr>
          <w:b/>
        </w:rPr>
        <w:t>strategické používanie</w:t>
      </w:r>
      <w:r w:rsidRPr="00561345">
        <w:t xml:space="preserve"> kvantových technológií, ktoré môžu transformovať odvetvia, ako je </w:t>
      </w:r>
      <w:r w:rsidRPr="00561345">
        <w:rPr>
          <w:b/>
        </w:rPr>
        <w:t>obrana</w:t>
      </w:r>
      <w:r w:rsidRPr="00561345">
        <w:t xml:space="preserve">, </w:t>
      </w:r>
      <w:r w:rsidRPr="00561345">
        <w:rPr>
          <w:b/>
        </w:rPr>
        <w:t>bezpečnosť</w:t>
      </w:r>
      <w:r w:rsidRPr="00561345">
        <w:t xml:space="preserve">, </w:t>
      </w:r>
      <w:r w:rsidRPr="00561345">
        <w:rPr>
          <w:b/>
        </w:rPr>
        <w:t>vesmír</w:t>
      </w:r>
      <w:r w:rsidRPr="00561345">
        <w:t xml:space="preserve">, </w:t>
      </w:r>
      <w:r w:rsidRPr="00561345">
        <w:rPr>
          <w:b/>
        </w:rPr>
        <w:t>zdravie</w:t>
      </w:r>
      <w:r w:rsidRPr="00561345">
        <w:t xml:space="preserve">, </w:t>
      </w:r>
      <w:r w:rsidRPr="00561345">
        <w:rPr>
          <w:b/>
        </w:rPr>
        <w:t>vedy</w:t>
      </w:r>
      <w:r>
        <w:rPr>
          <w:b/>
        </w:rPr>
        <w:t xml:space="preserve"> o </w:t>
      </w:r>
      <w:r w:rsidRPr="00561345">
        <w:rPr>
          <w:b/>
        </w:rPr>
        <w:t>živej prírode</w:t>
      </w:r>
      <w:r>
        <w:t xml:space="preserve"> a </w:t>
      </w:r>
      <w:r w:rsidRPr="00561345">
        <w:rPr>
          <w:b/>
        </w:rPr>
        <w:t>automobilový priemysel</w:t>
      </w:r>
      <w:r w:rsidRPr="00561345">
        <w:t>,</w:t>
      </w:r>
      <w:r>
        <w:t xml:space="preserve"> a </w:t>
      </w:r>
      <w:r w:rsidRPr="00561345">
        <w:t>zdôrazňuje význam spoľahlivých rámcov duševného vlastníctva na ochranu inovácií EÚ;</w:t>
      </w:r>
    </w:p>
    <w:p w14:paraId="69C9D2A1" w14:textId="77777777" w:rsidR="007F4F18" w:rsidRPr="00561345" w:rsidRDefault="007F4F18" w:rsidP="00517FF6">
      <w:pPr>
        <w:pStyle w:val="ListParagraph"/>
        <w:numPr>
          <w:ilvl w:val="0"/>
          <w:numId w:val="21"/>
        </w:numPr>
        <w:contextualSpacing w:val="0"/>
      </w:pPr>
      <w:r w:rsidRPr="00561345">
        <w:t xml:space="preserve">naliehavo vyzýva na </w:t>
      </w:r>
      <w:r w:rsidRPr="00561345">
        <w:rPr>
          <w:b/>
        </w:rPr>
        <w:t>investície do rozvoja zručností</w:t>
      </w:r>
      <w:r>
        <w:rPr>
          <w:b/>
        </w:rPr>
        <w:t xml:space="preserve"> a </w:t>
      </w:r>
      <w:r w:rsidRPr="00561345">
        <w:rPr>
          <w:b/>
        </w:rPr>
        <w:t>talentov</w:t>
      </w:r>
      <w:r w:rsidRPr="00561345">
        <w:t xml:space="preserve"> vrátane Európskej akadémie zručností</w:t>
      </w:r>
      <w:r>
        <w:t xml:space="preserve"> v </w:t>
      </w:r>
      <w:r w:rsidRPr="00561345">
        <w:t>oblasti kvantových technológií</w:t>
      </w:r>
      <w:r>
        <w:t xml:space="preserve"> a </w:t>
      </w:r>
      <w:r w:rsidRPr="00561345">
        <w:t>štipendií pre doktorandov</w:t>
      </w:r>
      <w:r>
        <w:t xml:space="preserve"> s </w:t>
      </w:r>
      <w:r w:rsidRPr="00561345">
        <w:t>cieľom udržať si vysokokvalifikovaných odborníkov</w:t>
      </w:r>
      <w:r>
        <w:t xml:space="preserve"> a </w:t>
      </w:r>
      <w:r w:rsidRPr="00561345">
        <w:t>urýchliť praktické uplatňovanie výskumu;</w:t>
      </w:r>
    </w:p>
    <w:p w14:paraId="7EA25076" w14:textId="77777777" w:rsidR="007F4F18" w:rsidRPr="00561345" w:rsidRDefault="007F4F18" w:rsidP="00517FF6">
      <w:pPr>
        <w:pStyle w:val="ListParagraph"/>
        <w:numPr>
          <w:ilvl w:val="0"/>
          <w:numId w:val="21"/>
        </w:numPr>
        <w:contextualSpacing w:val="0"/>
      </w:pPr>
      <w:r w:rsidRPr="00561345">
        <w:t xml:space="preserve">zdôrazňuje potrebu </w:t>
      </w:r>
      <w:r w:rsidRPr="00561345">
        <w:rPr>
          <w:b/>
        </w:rPr>
        <w:t>účinných monitorovacích nástrojov</w:t>
      </w:r>
      <w:r w:rsidRPr="00561345">
        <w:t xml:space="preserve">, </w:t>
      </w:r>
      <w:r w:rsidRPr="00561345">
        <w:rPr>
          <w:b/>
        </w:rPr>
        <w:t>jasných kľúčových ukazovateľov výkonnosti (KPI)</w:t>
      </w:r>
      <w:r>
        <w:t xml:space="preserve"> a </w:t>
      </w:r>
      <w:r w:rsidRPr="00561345">
        <w:rPr>
          <w:b/>
        </w:rPr>
        <w:t>inkluzívneho riadenia EÚ</w:t>
      </w:r>
      <w:r w:rsidRPr="00561345">
        <w:t>, aby sa zabezpečilo sledovanie pokroku, maximalizovali sa výsledky</w:t>
      </w:r>
      <w:r>
        <w:t xml:space="preserve"> a </w:t>
      </w:r>
      <w:r w:rsidRPr="00561345">
        <w:t>harmonizovali sa investície vo všetkých členských štátoch;</w:t>
      </w:r>
    </w:p>
    <w:p w14:paraId="6C40F216" w14:textId="74D3A771" w:rsidR="007F4F18" w:rsidRPr="00561345" w:rsidRDefault="007F4F18" w:rsidP="00517FF6">
      <w:pPr>
        <w:pStyle w:val="ListParagraph"/>
        <w:numPr>
          <w:ilvl w:val="0"/>
          <w:numId w:val="21"/>
        </w:numPr>
        <w:contextualSpacing w:val="0"/>
      </w:pPr>
      <w:r w:rsidRPr="00561345">
        <w:t xml:space="preserve">vyzýva na </w:t>
      </w:r>
      <w:r w:rsidRPr="00561345">
        <w:rPr>
          <w:b/>
        </w:rPr>
        <w:t>podporu koordinovaného</w:t>
      </w:r>
      <w:r>
        <w:rPr>
          <w:b/>
        </w:rPr>
        <w:t xml:space="preserve"> a </w:t>
      </w:r>
      <w:r w:rsidRPr="00561345">
        <w:rPr>
          <w:b/>
        </w:rPr>
        <w:t>integrovaného európskeho kvantového ekosystému</w:t>
      </w:r>
      <w:r w:rsidRPr="00561345">
        <w:t>, ktorý spája výskum, inovácie, infraštruktúru, talenty</w:t>
      </w:r>
      <w:r>
        <w:t xml:space="preserve"> a </w:t>
      </w:r>
      <w:r w:rsidRPr="00561345">
        <w:t>riadenie</w:t>
      </w:r>
      <w:r>
        <w:t xml:space="preserve"> s </w:t>
      </w:r>
      <w:r w:rsidRPr="00561345">
        <w:t>cieľom posilniť technologickú suverenitu</w:t>
      </w:r>
      <w:r>
        <w:t xml:space="preserve"> a </w:t>
      </w:r>
      <w:r w:rsidRPr="00561345">
        <w:t>priemyselnú konkurencieschopnosť Európy.</w:t>
      </w:r>
    </w:p>
    <w:p w14:paraId="12942D35" w14:textId="77777777" w:rsidR="007F4F18" w:rsidRPr="00561345" w:rsidRDefault="007F4F18" w:rsidP="007F4F18">
      <w:pPr>
        <w:widowControl w:val="0"/>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7F4F18" w:rsidRPr="00561345" w14:paraId="63202C22" w14:textId="77777777" w:rsidTr="00C726D7">
        <w:tc>
          <w:tcPr>
            <w:tcW w:w="1556" w:type="pct"/>
          </w:tcPr>
          <w:p w14:paraId="5996FD6E" w14:textId="77777777" w:rsidR="007F4F18" w:rsidRPr="00561345" w:rsidRDefault="007F4F18" w:rsidP="00C726D7">
            <w:pPr>
              <w:rPr>
                <w:i/>
              </w:rPr>
            </w:pPr>
            <w:r w:rsidRPr="00561345">
              <w:rPr>
                <w:b/>
                <w:i/>
              </w:rPr>
              <w:t>Kontakt:</w:t>
            </w:r>
          </w:p>
        </w:tc>
        <w:tc>
          <w:tcPr>
            <w:tcW w:w="3444" w:type="pct"/>
          </w:tcPr>
          <w:p w14:paraId="10854120" w14:textId="77777777" w:rsidR="007F4F18" w:rsidRPr="00561345" w:rsidRDefault="007F4F18" w:rsidP="00C726D7">
            <w:pPr>
              <w:rPr>
                <w:i/>
              </w:rPr>
            </w:pPr>
            <w:proofErr w:type="spellStart"/>
            <w:r w:rsidRPr="00561345">
              <w:rPr>
                <w:i/>
              </w:rPr>
              <w:t>Yousra</w:t>
            </w:r>
            <w:proofErr w:type="spellEnd"/>
            <w:r w:rsidRPr="00561345">
              <w:rPr>
                <w:i/>
              </w:rPr>
              <w:t xml:space="preserve"> </w:t>
            </w:r>
            <w:proofErr w:type="spellStart"/>
            <w:r w:rsidRPr="00561345">
              <w:rPr>
                <w:i/>
              </w:rPr>
              <w:t>Asbouni</w:t>
            </w:r>
            <w:proofErr w:type="spellEnd"/>
            <w:r w:rsidRPr="00561345">
              <w:rPr>
                <w:i/>
              </w:rPr>
              <w:t xml:space="preserve"> El </w:t>
            </w:r>
            <w:proofErr w:type="spellStart"/>
            <w:r w:rsidRPr="00561345">
              <w:rPr>
                <w:i/>
              </w:rPr>
              <w:t>Ouahabi</w:t>
            </w:r>
            <w:proofErr w:type="spellEnd"/>
          </w:p>
        </w:tc>
      </w:tr>
      <w:tr w:rsidR="007F4F18" w:rsidRPr="00561345" w14:paraId="7EFB237F" w14:textId="77777777" w:rsidTr="00C726D7">
        <w:tc>
          <w:tcPr>
            <w:tcW w:w="1556" w:type="pct"/>
          </w:tcPr>
          <w:p w14:paraId="644A0771" w14:textId="77777777" w:rsidR="007F4F18" w:rsidRPr="00561345" w:rsidRDefault="007F4F18" w:rsidP="00C726D7">
            <w:pPr>
              <w:rPr>
                <w:i/>
              </w:rPr>
            </w:pPr>
            <w:r w:rsidRPr="00561345">
              <w:rPr>
                <w:i/>
              </w:rPr>
              <w:t>Tel.:</w:t>
            </w:r>
          </w:p>
        </w:tc>
        <w:tc>
          <w:tcPr>
            <w:tcW w:w="3444" w:type="pct"/>
          </w:tcPr>
          <w:p w14:paraId="070C53E5" w14:textId="77777777" w:rsidR="007F4F18" w:rsidRPr="00561345" w:rsidRDefault="007F4F18" w:rsidP="00C726D7">
            <w:pPr>
              <w:rPr>
                <w:i/>
              </w:rPr>
            </w:pPr>
            <w:r w:rsidRPr="00561345">
              <w:rPr>
                <w:i/>
              </w:rPr>
              <w:t>+32</w:t>
            </w:r>
            <w:r>
              <w:rPr>
                <w:i/>
              </w:rPr>
              <w:t> </w:t>
            </w:r>
            <w:r w:rsidRPr="00561345">
              <w:rPr>
                <w:i/>
              </w:rPr>
              <w:t>25468485</w:t>
            </w:r>
          </w:p>
        </w:tc>
      </w:tr>
      <w:tr w:rsidR="007F4F18" w:rsidRPr="00561345" w14:paraId="25A867B6" w14:textId="77777777" w:rsidTr="00C726D7">
        <w:tc>
          <w:tcPr>
            <w:tcW w:w="1556" w:type="pct"/>
          </w:tcPr>
          <w:p w14:paraId="038DBEE5" w14:textId="77777777" w:rsidR="007F4F18" w:rsidRPr="00561345" w:rsidRDefault="007F4F18" w:rsidP="00C726D7">
            <w:pPr>
              <w:rPr>
                <w:i/>
              </w:rPr>
            </w:pPr>
            <w:r w:rsidRPr="00561345">
              <w:rPr>
                <w:i/>
              </w:rPr>
              <w:t>E-mail:</w:t>
            </w:r>
          </w:p>
        </w:tc>
        <w:tc>
          <w:tcPr>
            <w:tcW w:w="3444" w:type="pct"/>
          </w:tcPr>
          <w:p w14:paraId="6FE0FF20" w14:textId="77777777" w:rsidR="007F4F18" w:rsidRPr="00561345" w:rsidRDefault="007F4F18" w:rsidP="00C726D7">
            <w:pPr>
              <w:rPr>
                <w:i/>
                <w:iCs/>
              </w:rPr>
            </w:pPr>
            <w:hyperlink r:id="rId40" w:history="1">
              <w:r w:rsidRPr="00561345">
                <w:rPr>
                  <w:rStyle w:val="Hyperlink"/>
                  <w:i/>
                </w:rPr>
                <w:t>Yousra.AsbouniElOuahabi@eesc.europa.eu</w:t>
              </w:r>
            </w:hyperlink>
          </w:p>
        </w:tc>
      </w:tr>
    </w:tbl>
    <w:p w14:paraId="14F5DB5C" w14:textId="7BC7EAD2" w:rsidR="00050772" w:rsidRPr="0078418C" w:rsidRDefault="00050772" w:rsidP="004D7AC0">
      <w:pPr>
        <w:pStyle w:val="ListParagraph"/>
        <w:ind w:left="0"/>
      </w:pPr>
    </w:p>
    <w:p w14:paraId="3F88728D" w14:textId="77777777" w:rsidR="00050772" w:rsidRPr="0078418C" w:rsidRDefault="00050772">
      <w:pPr>
        <w:spacing w:after="160" w:line="259" w:lineRule="auto"/>
        <w:jc w:val="left"/>
      </w:pPr>
      <w:r w:rsidRPr="0078418C">
        <w:br w:type="page"/>
      </w:r>
    </w:p>
    <w:p w14:paraId="54DEB49E" w14:textId="77777777" w:rsidR="007F4F18" w:rsidRPr="00932602" w:rsidRDefault="007F4F18" w:rsidP="00517FF6">
      <w:pPr>
        <w:widowControl w:val="0"/>
        <w:numPr>
          <w:ilvl w:val="0"/>
          <w:numId w:val="2"/>
        </w:numPr>
        <w:overflowPunct w:val="0"/>
        <w:autoSpaceDE w:val="0"/>
        <w:autoSpaceDN w:val="0"/>
        <w:adjustRightInd w:val="0"/>
        <w:ind w:hanging="567"/>
        <w:textAlignment w:val="baseline"/>
        <w:rPr>
          <w:sz w:val="20"/>
        </w:rPr>
      </w:pPr>
      <w:hyperlink r:id="rId41" w:tgtFrame="_blank" w:history="1">
        <w:r w:rsidRPr="00932602">
          <w:rPr>
            <w:rStyle w:val="Hyperlink"/>
            <w:b/>
            <w:i/>
            <w:sz w:val="28"/>
          </w:rPr>
          <w:t>Stratégia využívania umelej inteligencie</w:t>
        </w:r>
      </w:hyperlink>
    </w:p>
    <w:p w14:paraId="7EC3FBA5" w14:textId="77777777" w:rsidR="007F4F18" w:rsidRPr="00932602" w:rsidRDefault="007F4F18" w:rsidP="007F4F18">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6520"/>
      </w:tblGrid>
      <w:tr w:rsidR="007F4F18" w:rsidRPr="00932602" w14:paraId="49EB8E33" w14:textId="77777777" w:rsidTr="00C726D7">
        <w:trPr>
          <w:trHeight w:val="753"/>
        </w:trPr>
        <w:tc>
          <w:tcPr>
            <w:tcW w:w="2058" w:type="dxa"/>
          </w:tcPr>
          <w:p w14:paraId="3F99D883" w14:textId="77777777" w:rsidR="007F4F18" w:rsidRPr="00932602" w:rsidRDefault="007F4F18" w:rsidP="00C726D7">
            <w:pPr>
              <w:tabs>
                <w:tab w:val="center" w:pos="284"/>
              </w:tabs>
              <w:ind w:left="266" w:hanging="266"/>
              <w:rPr>
                <w:b/>
              </w:rPr>
            </w:pPr>
            <w:r w:rsidRPr="00932602">
              <w:rPr>
                <w:b/>
              </w:rPr>
              <w:t>Spravodajca</w:t>
            </w:r>
          </w:p>
        </w:tc>
        <w:tc>
          <w:tcPr>
            <w:tcW w:w="6520" w:type="dxa"/>
          </w:tcPr>
          <w:p w14:paraId="0C13DEE7" w14:textId="77777777" w:rsidR="007F4F18" w:rsidRPr="00932602" w:rsidRDefault="007F4F18" w:rsidP="00C726D7">
            <w:pPr>
              <w:tabs>
                <w:tab w:val="center" w:pos="284"/>
              </w:tabs>
              <w:ind w:left="266" w:hanging="266"/>
            </w:pPr>
            <w:r w:rsidRPr="00932602">
              <w:t>Rudolf KOLBE (skupina Organizácie občianskej spoločnosti</w:t>
            </w:r>
            <w:r>
              <w:t> – </w:t>
            </w:r>
            <w:r w:rsidRPr="00932602">
              <w:t>AT)</w:t>
            </w:r>
          </w:p>
          <w:p w14:paraId="715AF811" w14:textId="77777777" w:rsidR="007F4F18" w:rsidRPr="00932602" w:rsidRDefault="007F4F18" w:rsidP="00C726D7">
            <w:pPr>
              <w:tabs>
                <w:tab w:val="center" w:pos="284"/>
              </w:tabs>
              <w:ind w:left="266" w:hanging="266"/>
            </w:pPr>
            <w:r w:rsidRPr="00932602">
              <w:t>Miroslav HAJNOŠ (skupina Pracovníci</w:t>
            </w:r>
            <w:r>
              <w:t> – </w:t>
            </w:r>
            <w:r w:rsidRPr="00932602">
              <w:t>SK)</w:t>
            </w:r>
          </w:p>
        </w:tc>
      </w:tr>
      <w:tr w:rsidR="007F4F18" w:rsidRPr="00932602" w14:paraId="602BAA44" w14:textId="77777777" w:rsidTr="00C726D7">
        <w:trPr>
          <w:trHeight w:val="137"/>
        </w:trPr>
        <w:tc>
          <w:tcPr>
            <w:tcW w:w="8578" w:type="dxa"/>
            <w:gridSpan w:val="2"/>
          </w:tcPr>
          <w:p w14:paraId="6CBB1543" w14:textId="77777777" w:rsidR="007F4F18" w:rsidRPr="00932602" w:rsidRDefault="007F4F18" w:rsidP="00C726D7">
            <w:pPr>
              <w:tabs>
                <w:tab w:val="center" w:pos="284"/>
              </w:tabs>
              <w:spacing w:line="160" w:lineRule="exact"/>
              <w:ind w:left="266" w:hanging="266"/>
            </w:pPr>
          </w:p>
        </w:tc>
      </w:tr>
      <w:tr w:rsidR="007F4F18" w:rsidRPr="00932602" w14:paraId="0ACA9B64" w14:textId="77777777" w:rsidTr="00C726D7">
        <w:trPr>
          <w:trHeight w:val="505"/>
        </w:trPr>
        <w:tc>
          <w:tcPr>
            <w:tcW w:w="2058" w:type="dxa"/>
            <w:vMerge w:val="restart"/>
          </w:tcPr>
          <w:p w14:paraId="062FE785" w14:textId="14B507AA" w:rsidR="007F4F18" w:rsidRPr="00932602" w:rsidRDefault="007F4F18" w:rsidP="00C726D7">
            <w:pPr>
              <w:tabs>
                <w:tab w:val="center" w:pos="284"/>
              </w:tabs>
              <w:ind w:left="266" w:hanging="266"/>
              <w:rPr>
                <w:b/>
              </w:rPr>
            </w:pPr>
            <w:r w:rsidRPr="00932602">
              <w:rPr>
                <w:b/>
              </w:rPr>
              <w:t xml:space="preserve">Ref. </w:t>
            </w:r>
          </w:p>
        </w:tc>
        <w:tc>
          <w:tcPr>
            <w:tcW w:w="6520" w:type="dxa"/>
          </w:tcPr>
          <w:p w14:paraId="76D1939C" w14:textId="77777777" w:rsidR="007F4F18" w:rsidRPr="00932602" w:rsidRDefault="007F4F18" w:rsidP="00C726D7">
            <w:pPr>
              <w:tabs>
                <w:tab w:val="center" w:pos="284"/>
              </w:tabs>
              <w:ind w:left="266" w:hanging="266"/>
            </w:pPr>
            <w:r w:rsidRPr="00932602">
              <w:t>COM(2025) 723 final</w:t>
            </w:r>
          </w:p>
          <w:p w14:paraId="6118ADA6" w14:textId="77777777" w:rsidR="007F4F18" w:rsidRPr="00932602" w:rsidRDefault="007F4F18" w:rsidP="00C726D7">
            <w:pPr>
              <w:tabs>
                <w:tab w:val="center" w:pos="284"/>
              </w:tabs>
              <w:ind w:left="266" w:hanging="266"/>
            </w:pPr>
            <w:r w:rsidRPr="00932602">
              <w:t>EESC-2025-03470-00-00-AC</w:t>
            </w:r>
          </w:p>
        </w:tc>
      </w:tr>
      <w:tr w:rsidR="007F4F18" w:rsidRPr="00932602" w14:paraId="3D6079A1" w14:textId="77777777" w:rsidTr="00C726D7">
        <w:trPr>
          <w:trHeight w:val="249"/>
        </w:trPr>
        <w:tc>
          <w:tcPr>
            <w:tcW w:w="2058" w:type="dxa"/>
            <w:vMerge/>
          </w:tcPr>
          <w:p w14:paraId="19B7F5E4" w14:textId="77777777" w:rsidR="007F4F18" w:rsidRPr="00932602" w:rsidRDefault="007F4F18" w:rsidP="00C726D7">
            <w:pPr>
              <w:tabs>
                <w:tab w:val="center" w:pos="284"/>
              </w:tabs>
              <w:ind w:left="266" w:hanging="266"/>
              <w:rPr>
                <w:b/>
              </w:rPr>
            </w:pPr>
          </w:p>
        </w:tc>
        <w:tc>
          <w:tcPr>
            <w:tcW w:w="6520" w:type="dxa"/>
          </w:tcPr>
          <w:p w14:paraId="4160E5E6" w14:textId="77777777" w:rsidR="007F4F18" w:rsidRPr="00932602" w:rsidRDefault="007F4F18" w:rsidP="00C726D7">
            <w:pPr>
              <w:tabs>
                <w:tab w:val="center" w:pos="284"/>
              </w:tabs>
              <w:ind w:left="266" w:hanging="266"/>
            </w:pPr>
          </w:p>
        </w:tc>
      </w:tr>
    </w:tbl>
    <w:p w14:paraId="3926DD7F" w14:textId="77777777" w:rsidR="007F4F18" w:rsidRPr="00932602" w:rsidRDefault="007F4F18" w:rsidP="007F4F18">
      <w:pPr>
        <w:tabs>
          <w:tab w:val="center" w:pos="284"/>
        </w:tabs>
        <w:ind w:left="266" w:hanging="266"/>
      </w:pPr>
    </w:p>
    <w:p w14:paraId="230C19F8" w14:textId="77777777" w:rsidR="007F4F18" w:rsidRPr="00932602" w:rsidRDefault="007F4F18" w:rsidP="007F4F18">
      <w:pPr>
        <w:keepNext/>
        <w:keepLines/>
        <w:tabs>
          <w:tab w:val="center" w:pos="284"/>
        </w:tabs>
        <w:ind w:left="266" w:hanging="266"/>
        <w:rPr>
          <w:b/>
        </w:rPr>
      </w:pPr>
      <w:r w:rsidRPr="00932602">
        <w:rPr>
          <w:b/>
        </w:rPr>
        <w:t>Hlavné body</w:t>
      </w:r>
    </w:p>
    <w:p w14:paraId="224D07DA" w14:textId="77777777" w:rsidR="007F4F18" w:rsidRPr="00932602" w:rsidRDefault="007F4F18" w:rsidP="007F4F18">
      <w:pPr>
        <w:keepNext/>
        <w:keepLines/>
        <w:tabs>
          <w:tab w:val="center" w:pos="284"/>
        </w:tabs>
        <w:ind w:left="266" w:hanging="266"/>
        <w:rPr>
          <w:b/>
        </w:rPr>
      </w:pPr>
    </w:p>
    <w:p w14:paraId="3E604475" w14:textId="6B5F17BA" w:rsidR="007F4F18" w:rsidRPr="00932602" w:rsidRDefault="007F4F18" w:rsidP="007F4F18">
      <w:pPr>
        <w:rPr>
          <w:bCs/>
          <w:iCs/>
        </w:rPr>
      </w:pPr>
      <w:r w:rsidRPr="00932602">
        <w:t>EHSV:</w:t>
      </w:r>
    </w:p>
    <w:p w14:paraId="3C6E1113" w14:textId="1CC9C9A6" w:rsidR="007F4F18" w:rsidRPr="00932602" w:rsidRDefault="007F4F18" w:rsidP="00517FF6">
      <w:pPr>
        <w:pStyle w:val="ListParagraph"/>
        <w:numPr>
          <w:ilvl w:val="0"/>
          <w:numId w:val="22"/>
        </w:numPr>
        <w:spacing w:after="200" w:line="276" w:lineRule="auto"/>
      </w:pPr>
      <w:r w:rsidRPr="00932602">
        <w:t>vyzýva, aby sa prijali konkrétne</w:t>
      </w:r>
      <w:r>
        <w:t xml:space="preserve"> a </w:t>
      </w:r>
      <w:r w:rsidRPr="00932602">
        <w:t xml:space="preserve">rýchlo realizovateľné opatrenia na urýchlenie </w:t>
      </w:r>
      <w:r w:rsidRPr="00932602">
        <w:rPr>
          <w:b/>
          <w:bCs/>
        </w:rPr>
        <w:t>komercializácie</w:t>
      </w:r>
      <w:r w:rsidRPr="00932602">
        <w:t xml:space="preserve"> najmä pre MSP</w:t>
      </w:r>
      <w:r>
        <w:t xml:space="preserve"> a </w:t>
      </w:r>
      <w:r w:rsidRPr="00932602">
        <w:t>rozširujúce sa podniky prostredníctvom jednoduchšieho prístupu</w:t>
      </w:r>
      <w:r>
        <w:t xml:space="preserve"> k </w:t>
      </w:r>
      <w:r w:rsidRPr="00932602">
        <w:t>financovaniu, menšej administratívnej záťaže, jasnejších pravidiel</w:t>
      </w:r>
      <w:r>
        <w:t xml:space="preserve"> v </w:t>
      </w:r>
      <w:r w:rsidRPr="00932602">
        <w:t>oblasti duševného vlastníctva</w:t>
      </w:r>
      <w:r>
        <w:t xml:space="preserve"> a </w:t>
      </w:r>
      <w:r w:rsidRPr="00932602">
        <w:t>podpory cezhraničného rozširovania na jednotnom trhu;</w:t>
      </w:r>
    </w:p>
    <w:p w14:paraId="281BEF61" w14:textId="121ED0CE" w:rsidR="007F4F18" w:rsidRPr="00932602" w:rsidRDefault="007F4F18" w:rsidP="00517FF6">
      <w:pPr>
        <w:pStyle w:val="ListParagraph"/>
        <w:numPr>
          <w:ilvl w:val="0"/>
          <w:numId w:val="22"/>
        </w:numPr>
        <w:spacing w:after="200" w:line="276" w:lineRule="auto"/>
      </w:pPr>
      <w:r w:rsidRPr="00932602">
        <w:t>zdôrazňuje význam r</w:t>
      </w:r>
      <w:r w:rsidRPr="00932602">
        <w:rPr>
          <w:b/>
          <w:bCs/>
        </w:rPr>
        <w:t>egionálnych klastrov kompetencií</w:t>
      </w:r>
      <w:r w:rsidRPr="00932602">
        <w:t>, ktoré využívajú európske centrá digitálnych inovácií,</w:t>
      </w:r>
      <w:r>
        <w:t xml:space="preserve"> a </w:t>
      </w:r>
      <w:r w:rsidRPr="00932602">
        <w:t>začlenenia nedostatočne zastúpených odvetví, ako sú financie, cestovný ruch</w:t>
      </w:r>
      <w:r>
        <w:t xml:space="preserve"> a </w:t>
      </w:r>
      <w:r w:rsidRPr="00932602">
        <w:t>elektronický obchod,</w:t>
      </w:r>
      <w:r>
        <w:t xml:space="preserve"> s </w:t>
      </w:r>
      <w:r w:rsidRPr="00932602">
        <w:t>cieľom zabezpečiť holistický</w:t>
      </w:r>
      <w:r>
        <w:t xml:space="preserve"> a </w:t>
      </w:r>
      <w:r w:rsidRPr="00932602">
        <w:t>inkluzívny prístup</w:t>
      </w:r>
      <w:r>
        <w:t xml:space="preserve"> k </w:t>
      </w:r>
      <w:r w:rsidRPr="00932602">
        <w:t>umelej inteligencii;</w:t>
      </w:r>
    </w:p>
    <w:p w14:paraId="6F8CF7AC" w14:textId="649BE810" w:rsidR="007F4F18" w:rsidRPr="00932602" w:rsidRDefault="007F4F18" w:rsidP="00517FF6">
      <w:pPr>
        <w:pStyle w:val="ListParagraph"/>
        <w:numPr>
          <w:ilvl w:val="0"/>
          <w:numId w:val="22"/>
        </w:numPr>
        <w:spacing w:after="200" w:line="276" w:lineRule="auto"/>
      </w:pPr>
      <w:r w:rsidRPr="00932602">
        <w:t>naliehavo vyzýva na investície</w:t>
      </w:r>
      <w:r w:rsidRPr="00932602">
        <w:rPr>
          <w:b/>
          <w:bCs/>
        </w:rPr>
        <w:t xml:space="preserve"> do rozvoja zručností</w:t>
      </w:r>
      <w:r>
        <w:rPr>
          <w:b/>
          <w:bCs/>
        </w:rPr>
        <w:t xml:space="preserve"> a </w:t>
      </w:r>
      <w:r w:rsidRPr="00932602">
        <w:rPr>
          <w:b/>
          <w:bCs/>
        </w:rPr>
        <w:t>gramotnosti</w:t>
      </w:r>
      <w:r>
        <w:rPr>
          <w:b/>
          <w:bCs/>
        </w:rPr>
        <w:t xml:space="preserve"> v </w:t>
      </w:r>
      <w:r w:rsidRPr="00932602">
        <w:rPr>
          <w:b/>
          <w:bCs/>
        </w:rPr>
        <w:t>oblasti umelej inteligencie</w:t>
      </w:r>
      <w:r w:rsidRPr="00932602">
        <w:t xml:space="preserve"> vrátane jasných vymedzení zvyšovania úrovne zručností</w:t>
      </w:r>
      <w:r>
        <w:t xml:space="preserve"> a </w:t>
      </w:r>
      <w:r w:rsidRPr="00932602">
        <w:t>získania prierezovej kvalifikácie</w:t>
      </w:r>
      <w:r>
        <w:t xml:space="preserve"> s </w:t>
      </w:r>
      <w:r w:rsidRPr="00932602">
        <w:t>cieľom podporiť bezpečnú</w:t>
      </w:r>
      <w:r>
        <w:t xml:space="preserve"> a </w:t>
      </w:r>
      <w:r w:rsidRPr="00932602">
        <w:t>účinnú integráciu umelej inteligencie do kľúčových odvetví, ako je zdravotná starostlivosť, obrana</w:t>
      </w:r>
      <w:r>
        <w:t xml:space="preserve"> a </w:t>
      </w:r>
      <w:r w:rsidRPr="00932602">
        <w:t>bezpečnosť</w:t>
      </w:r>
      <w:r>
        <w:t xml:space="preserve"> a </w:t>
      </w:r>
      <w:r w:rsidRPr="00932602">
        <w:t>verejný sektor;</w:t>
      </w:r>
    </w:p>
    <w:p w14:paraId="29AA3A45" w14:textId="622C99DB" w:rsidR="007F4F18" w:rsidRPr="00932602" w:rsidRDefault="007F4F18" w:rsidP="00517FF6">
      <w:pPr>
        <w:pStyle w:val="ListParagraph"/>
        <w:numPr>
          <w:ilvl w:val="0"/>
          <w:numId w:val="22"/>
        </w:numPr>
        <w:spacing w:after="200" w:line="276" w:lineRule="auto"/>
      </w:pPr>
      <w:r w:rsidRPr="00932602">
        <w:t xml:space="preserve">zdôrazňuje potrebu </w:t>
      </w:r>
      <w:r w:rsidRPr="00932602">
        <w:rPr>
          <w:b/>
          <w:bCs/>
        </w:rPr>
        <w:t>regulačnej zrozumiteľnosti</w:t>
      </w:r>
      <w:r>
        <w:rPr>
          <w:b/>
          <w:bCs/>
        </w:rPr>
        <w:t xml:space="preserve"> a </w:t>
      </w:r>
      <w:r w:rsidRPr="00932602">
        <w:rPr>
          <w:b/>
          <w:bCs/>
        </w:rPr>
        <w:t>proporcionality</w:t>
      </w:r>
      <w:r w:rsidRPr="00932602">
        <w:t>, posilnených rámcov spoločného využívania údajov</w:t>
      </w:r>
      <w:r>
        <w:t xml:space="preserve"> a </w:t>
      </w:r>
      <w:r w:rsidRPr="00932602">
        <w:t>duševného vlastníctva</w:t>
      </w:r>
      <w:r>
        <w:t xml:space="preserve"> a </w:t>
      </w:r>
      <w:r w:rsidRPr="00932602">
        <w:t>inkluzívneho riadenia</w:t>
      </w:r>
      <w:r>
        <w:t xml:space="preserve"> s </w:t>
      </w:r>
      <w:r w:rsidRPr="00932602">
        <w:t>vyváženým zastúpením zainteresovaných strán, čím sa zabezpečí, že povinnosti budú primerané pre MSP</w:t>
      </w:r>
      <w:r>
        <w:t xml:space="preserve"> a </w:t>
      </w:r>
      <w:r w:rsidRPr="00932602">
        <w:t>inovatívne startupy;</w:t>
      </w:r>
    </w:p>
    <w:p w14:paraId="028A3F8A" w14:textId="77777777" w:rsidR="007F4F18" w:rsidRPr="00932602" w:rsidRDefault="007F4F18" w:rsidP="00517FF6">
      <w:pPr>
        <w:pStyle w:val="ListParagraph"/>
        <w:numPr>
          <w:ilvl w:val="0"/>
          <w:numId w:val="22"/>
        </w:numPr>
        <w:spacing w:after="200" w:line="276" w:lineRule="auto"/>
      </w:pPr>
      <w:r w:rsidRPr="00932602">
        <w:t xml:space="preserve">vyzýva na </w:t>
      </w:r>
      <w:r w:rsidRPr="00932602">
        <w:rPr>
          <w:b/>
          <w:bCs/>
        </w:rPr>
        <w:t>dlhodobé financovanie</w:t>
      </w:r>
      <w:r>
        <w:rPr>
          <w:b/>
          <w:bCs/>
        </w:rPr>
        <w:t xml:space="preserve"> a </w:t>
      </w:r>
      <w:r w:rsidRPr="00932602">
        <w:rPr>
          <w:b/>
          <w:bCs/>
        </w:rPr>
        <w:t>strategické verejné obstarávanie</w:t>
      </w:r>
      <w:r w:rsidRPr="00932602">
        <w:t xml:space="preserve"> vrátane predvídateľnej podpory vo viacročnom finančnom rámci na roky 2028</w:t>
      </w:r>
      <w:r>
        <w:t> – </w:t>
      </w:r>
      <w:r w:rsidRPr="00932602">
        <w:t>2034</w:t>
      </w:r>
      <w:r>
        <w:t xml:space="preserve"> s </w:t>
      </w:r>
      <w:r w:rsidRPr="00932602">
        <w:t>cieľom posilniť európsky ekosystém umelej inteligencie, digitálnu suverenitu</w:t>
      </w:r>
      <w:r>
        <w:t xml:space="preserve"> a </w:t>
      </w:r>
      <w:r w:rsidRPr="00932602">
        <w:t>priemyselnú základňu</w:t>
      </w:r>
      <w:r>
        <w:t xml:space="preserve"> a </w:t>
      </w:r>
      <w:r w:rsidRPr="00932602">
        <w:t>zároveň zabezpečiť transparentnosť</w:t>
      </w:r>
      <w:r>
        <w:t xml:space="preserve"> a </w:t>
      </w:r>
      <w:r w:rsidRPr="00932602">
        <w:t>spravodlivú hospodársku súťaž.</w:t>
      </w:r>
    </w:p>
    <w:p w14:paraId="787FBFF3" w14:textId="77777777" w:rsidR="007F4F18" w:rsidRPr="00932602" w:rsidRDefault="007F4F18" w:rsidP="007F4F18">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F4F18" w:rsidRPr="00932602" w14:paraId="18E15DFC" w14:textId="77777777" w:rsidTr="00C726D7">
        <w:tc>
          <w:tcPr>
            <w:tcW w:w="1418" w:type="dxa"/>
          </w:tcPr>
          <w:p w14:paraId="57F3C800" w14:textId="77777777" w:rsidR="007F4F18" w:rsidRPr="00932602" w:rsidRDefault="007F4F18" w:rsidP="00C726D7">
            <w:pPr>
              <w:spacing w:line="240" w:lineRule="auto"/>
              <w:rPr>
                <w:i/>
              </w:rPr>
            </w:pPr>
            <w:r w:rsidRPr="00932602">
              <w:rPr>
                <w:b/>
                <w:i/>
              </w:rPr>
              <w:t>Kontakt</w:t>
            </w:r>
          </w:p>
        </w:tc>
        <w:tc>
          <w:tcPr>
            <w:tcW w:w="5670" w:type="dxa"/>
          </w:tcPr>
          <w:p w14:paraId="3E4C86EF" w14:textId="77777777" w:rsidR="007F4F18" w:rsidRPr="00932602" w:rsidRDefault="007F4F18" w:rsidP="00C726D7">
            <w:pPr>
              <w:spacing w:line="240" w:lineRule="auto"/>
              <w:rPr>
                <w:i/>
              </w:rPr>
            </w:pPr>
            <w:proofErr w:type="spellStart"/>
            <w:r w:rsidRPr="00932602">
              <w:rPr>
                <w:i/>
              </w:rPr>
              <w:t>Asbouni</w:t>
            </w:r>
            <w:proofErr w:type="spellEnd"/>
            <w:r w:rsidRPr="00932602">
              <w:rPr>
                <w:i/>
              </w:rPr>
              <w:t xml:space="preserve"> El </w:t>
            </w:r>
            <w:proofErr w:type="spellStart"/>
            <w:r w:rsidRPr="00932602">
              <w:rPr>
                <w:i/>
              </w:rPr>
              <w:t>Ouahabi</w:t>
            </w:r>
            <w:proofErr w:type="spellEnd"/>
            <w:r w:rsidRPr="00932602">
              <w:rPr>
                <w:i/>
              </w:rPr>
              <w:t xml:space="preserve"> </w:t>
            </w:r>
            <w:proofErr w:type="spellStart"/>
            <w:r w:rsidRPr="00932602">
              <w:rPr>
                <w:i/>
              </w:rPr>
              <w:t>Yousra</w:t>
            </w:r>
            <w:proofErr w:type="spellEnd"/>
          </w:p>
        </w:tc>
      </w:tr>
      <w:tr w:rsidR="007F4F18" w:rsidRPr="00932602" w14:paraId="56210551" w14:textId="77777777" w:rsidTr="00C726D7">
        <w:tc>
          <w:tcPr>
            <w:tcW w:w="1418" w:type="dxa"/>
          </w:tcPr>
          <w:p w14:paraId="18DF5A40" w14:textId="77777777" w:rsidR="007F4F18" w:rsidRPr="00932602" w:rsidRDefault="007F4F18" w:rsidP="00C726D7">
            <w:pPr>
              <w:spacing w:line="240" w:lineRule="auto"/>
              <w:rPr>
                <w:i/>
              </w:rPr>
            </w:pPr>
            <w:r w:rsidRPr="00932602">
              <w:rPr>
                <w:i/>
              </w:rPr>
              <w:t>Tel.:</w:t>
            </w:r>
          </w:p>
        </w:tc>
        <w:tc>
          <w:tcPr>
            <w:tcW w:w="5670" w:type="dxa"/>
          </w:tcPr>
          <w:p w14:paraId="4B960A96" w14:textId="77777777" w:rsidR="007F4F18" w:rsidRPr="00932602" w:rsidRDefault="007F4F18" w:rsidP="00C726D7">
            <w:pPr>
              <w:spacing w:line="240" w:lineRule="auto"/>
              <w:rPr>
                <w:i/>
              </w:rPr>
            </w:pPr>
            <w:r w:rsidRPr="00932602">
              <w:rPr>
                <w:i/>
              </w:rPr>
              <w:t>+</w:t>
            </w:r>
            <w:r>
              <w:rPr>
                <w:i/>
              </w:rPr>
              <w:t> </w:t>
            </w:r>
            <w:r w:rsidRPr="00932602">
              <w:rPr>
                <w:i/>
              </w:rPr>
              <w:t>32</w:t>
            </w:r>
            <w:r>
              <w:rPr>
                <w:i/>
              </w:rPr>
              <w:t> </w:t>
            </w:r>
            <w:r w:rsidRPr="00932602">
              <w:rPr>
                <w:i/>
              </w:rPr>
              <w:t>25468485</w:t>
            </w:r>
          </w:p>
        </w:tc>
      </w:tr>
      <w:tr w:rsidR="007F4F18" w:rsidRPr="00932602" w14:paraId="4F21DEE4" w14:textId="77777777" w:rsidTr="00C726D7">
        <w:tc>
          <w:tcPr>
            <w:tcW w:w="1418" w:type="dxa"/>
          </w:tcPr>
          <w:p w14:paraId="4BD5D2AF" w14:textId="77777777" w:rsidR="007F4F18" w:rsidRPr="00932602" w:rsidRDefault="007F4F18" w:rsidP="00C726D7">
            <w:pPr>
              <w:spacing w:line="240" w:lineRule="auto"/>
              <w:rPr>
                <w:i/>
              </w:rPr>
            </w:pPr>
            <w:r w:rsidRPr="00932602">
              <w:rPr>
                <w:i/>
              </w:rPr>
              <w:t>E-mail:</w:t>
            </w:r>
          </w:p>
        </w:tc>
        <w:tc>
          <w:tcPr>
            <w:tcW w:w="5670" w:type="dxa"/>
          </w:tcPr>
          <w:p w14:paraId="650070BE" w14:textId="77777777" w:rsidR="007F4F18" w:rsidRPr="00932602" w:rsidRDefault="007F4F18" w:rsidP="00C726D7">
            <w:pPr>
              <w:spacing w:line="240" w:lineRule="auto"/>
              <w:rPr>
                <w:i/>
              </w:rPr>
            </w:pPr>
            <w:hyperlink r:id="rId42" w:history="1">
              <w:r w:rsidRPr="00932602">
                <w:rPr>
                  <w:rStyle w:val="Hyperlink"/>
                  <w:i/>
                </w:rPr>
                <w:t>Yousra.AsbouniElOuahabi@eesc.europa.eu</w:t>
              </w:r>
            </w:hyperlink>
          </w:p>
          <w:p w14:paraId="5CF21BD0" w14:textId="77777777" w:rsidR="007F4F18" w:rsidRPr="00932602" w:rsidRDefault="007F4F18" w:rsidP="00C726D7">
            <w:pPr>
              <w:spacing w:line="240" w:lineRule="auto"/>
              <w:rPr>
                <w:i/>
              </w:rPr>
            </w:pPr>
          </w:p>
        </w:tc>
      </w:tr>
    </w:tbl>
    <w:p w14:paraId="1BAA9FFA" w14:textId="38F75C39" w:rsidR="00E720D2" w:rsidRPr="0078418C" w:rsidRDefault="00E720D2" w:rsidP="004D7AC0">
      <w:pPr>
        <w:pStyle w:val="ListParagraph"/>
        <w:ind w:left="0"/>
      </w:pPr>
    </w:p>
    <w:p w14:paraId="0499C490" w14:textId="77777777" w:rsidR="00E720D2" w:rsidRPr="0078418C" w:rsidRDefault="00E720D2">
      <w:pPr>
        <w:spacing w:after="160" w:line="259" w:lineRule="auto"/>
        <w:jc w:val="left"/>
      </w:pPr>
      <w:r w:rsidRPr="0078418C">
        <w:br w:type="page"/>
      </w:r>
    </w:p>
    <w:p w14:paraId="249473A5" w14:textId="77777777" w:rsidR="007F4F18" w:rsidRPr="00E32069" w:rsidRDefault="007F4F18" w:rsidP="00517FF6">
      <w:pPr>
        <w:widowControl w:val="0"/>
        <w:numPr>
          <w:ilvl w:val="0"/>
          <w:numId w:val="7"/>
        </w:numPr>
        <w:overflowPunct w:val="0"/>
        <w:autoSpaceDE w:val="0"/>
        <w:autoSpaceDN w:val="0"/>
        <w:adjustRightInd w:val="0"/>
        <w:ind w:hanging="567"/>
        <w:textAlignment w:val="baseline"/>
        <w:rPr>
          <w:sz w:val="20"/>
        </w:rPr>
      </w:pPr>
      <w:hyperlink r:id="rId43" w:history="1">
        <w:r w:rsidRPr="00E32069">
          <w:rPr>
            <w:rStyle w:val="Hyperlink"/>
            <w:b/>
            <w:i/>
            <w:sz w:val="28"/>
          </w:rPr>
          <w:t>Horizont Európa</w:t>
        </w:r>
      </w:hyperlink>
    </w:p>
    <w:p w14:paraId="6E2534B7" w14:textId="77777777" w:rsidR="007F4F18" w:rsidRPr="00E32069" w:rsidRDefault="007F4F18" w:rsidP="007F4F18">
      <w:pPr>
        <w:tabs>
          <w:tab w:val="center" w:pos="284"/>
        </w:tabs>
        <w:ind w:left="266" w:hanging="266"/>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7F4F18" w:rsidRPr="00E32069" w14:paraId="5342DA3E" w14:textId="77777777" w:rsidTr="00C726D7">
        <w:tc>
          <w:tcPr>
            <w:tcW w:w="2127" w:type="dxa"/>
          </w:tcPr>
          <w:p w14:paraId="24643E07" w14:textId="77777777" w:rsidR="007F4F18" w:rsidRPr="00E32069" w:rsidRDefault="007F4F18" w:rsidP="00C726D7">
            <w:pPr>
              <w:tabs>
                <w:tab w:val="center" w:pos="284"/>
              </w:tabs>
              <w:ind w:left="266" w:hanging="266"/>
              <w:rPr>
                <w:b/>
              </w:rPr>
            </w:pPr>
            <w:r w:rsidRPr="00E32069">
              <w:rPr>
                <w:b/>
              </w:rPr>
              <w:t>Spravodajca:</w:t>
            </w:r>
          </w:p>
        </w:tc>
        <w:tc>
          <w:tcPr>
            <w:tcW w:w="4961" w:type="dxa"/>
          </w:tcPr>
          <w:p w14:paraId="34AC5B99" w14:textId="77777777" w:rsidR="007F4F18" w:rsidRPr="00E32069" w:rsidRDefault="007F4F18" w:rsidP="00C726D7">
            <w:pPr>
              <w:tabs>
                <w:tab w:val="center" w:pos="284"/>
              </w:tabs>
              <w:ind w:left="266" w:hanging="266"/>
            </w:pPr>
            <w:r w:rsidRPr="00E32069">
              <w:t>Christophe LEFÈVRE (skupina Pracovníci – FR)</w:t>
            </w:r>
          </w:p>
        </w:tc>
      </w:tr>
      <w:tr w:rsidR="007F4F18" w:rsidRPr="00E32069" w14:paraId="1C37BC19" w14:textId="77777777" w:rsidTr="00C726D7">
        <w:tc>
          <w:tcPr>
            <w:tcW w:w="7088" w:type="dxa"/>
            <w:gridSpan w:val="2"/>
          </w:tcPr>
          <w:p w14:paraId="46BB584F" w14:textId="77777777" w:rsidR="007F4F18" w:rsidRPr="00E32069" w:rsidRDefault="007F4F18" w:rsidP="00C726D7">
            <w:pPr>
              <w:tabs>
                <w:tab w:val="center" w:pos="284"/>
              </w:tabs>
              <w:spacing w:line="160" w:lineRule="exact"/>
              <w:ind w:left="266" w:hanging="266"/>
            </w:pPr>
          </w:p>
        </w:tc>
      </w:tr>
      <w:tr w:rsidR="007F4F18" w:rsidRPr="00E32069" w14:paraId="1D7B1B38" w14:textId="77777777" w:rsidTr="00C726D7">
        <w:tc>
          <w:tcPr>
            <w:tcW w:w="2127" w:type="dxa"/>
            <w:vMerge w:val="restart"/>
          </w:tcPr>
          <w:p w14:paraId="2137C60E" w14:textId="77777777" w:rsidR="007F4F18" w:rsidRPr="00E32069" w:rsidRDefault="007F4F18" w:rsidP="00C726D7">
            <w:pPr>
              <w:tabs>
                <w:tab w:val="center" w:pos="284"/>
              </w:tabs>
              <w:ind w:left="266" w:hanging="266"/>
              <w:rPr>
                <w:b/>
              </w:rPr>
            </w:pPr>
            <w:r w:rsidRPr="00E32069">
              <w:rPr>
                <w:b/>
              </w:rPr>
              <w:t>Ref.:</w:t>
            </w:r>
          </w:p>
        </w:tc>
        <w:tc>
          <w:tcPr>
            <w:tcW w:w="4961" w:type="dxa"/>
          </w:tcPr>
          <w:p w14:paraId="73B5B8B0" w14:textId="34F54D59" w:rsidR="007F4F18" w:rsidRPr="00E32069" w:rsidRDefault="007F4F18" w:rsidP="00C726D7">
            <w:pPr>
              <w:tabs>
                <w:tab w:val="center" w:pos="284"/>
              </w:tabs>
              <w:ind w:left="266" w:hanging="266"/>
            </w:pPr>
            <w:r w:rsidRPr="00E32069">
              <w:t>COM(2025) 543 final</w:t>
            </w:r>
          </w:p>
        </w:tc>
      </w:tr>
      <w:tr w:rsidR="007F4F18" w:rsidRPr="00E32069" w14:paraId="1852EFEE" w14:textId="77777777" w:rsidTr="00C726D7">
        <w:tc>
          <w:tcPr>
            <w:tcW w:w="2127" w:type="dxa"/>
            <w:vMerge/>
          </w:tcPr>
          <w:p w14:paraId="16D000BF" w14:textId="77777777" w:rsidR="007F4F18" w:rsidRPr="00E32069" w:rsidRDefault="007F4F18" w:rsidP="00C726D7">
            <w:pPr>
              <w:tabs>
                <w:tab w:val="center" w:pos="284"/>
              </w:tabs>
              <w:ind w:left="266" w:hanging="266"/>
              <w:rPr>
                <w:b/>
              </w:rPr>
            </w:pPr>
          </w:p>
        </w:tc>
        <w:tc>
          <w:tcPr>
            <w:tcW w:w="4961" w:type="dxa"/>
          </w:tcPr>
          <w:p w14:paraId="1C4C88E3" w14:textId="77777777" w:rsidR="00B84A83" w:rsidRDefault="00B84A83" w:rsidP="00C726D7">
            <w:pPr>
              <w:tabs>
                <w:tab w:val="center" w:pos="284"/>
              </w:tabs>
              <w:ind w:left="266" w:hanging="266"/>
            </w:pPr>
            <w:r>
              <w:t>COM(2025) 544 final</w:t>
            </w:r>
            <w:r w:rsidRPr="00E32069">
              <w:t xml:space="preserve"> </w:t>
            </w:r>
          </w:p>
          <w:p w14:paraId="44B96B37" w14:textId="711DB8EE" w:rsidR="007F4F18" w:rsidRPr="00E32069" w:rsidRDefault="007F4F18" w:rsidP="00C726D7">
            <w:pPr>
              <w:tabs>
                <w:tab w:val="center" w:pos="284"/>
              </w:tabs>
              <w:ind w:left="266" w:hanging="266"/>
            </w:pPr>
            <w:r w:rsidRPr="00E32069">
              <w:t>EESC-2025-02760-00-00-AC</w:t>
            </w:r>
          </w:p>
        </w:tc>
      </w:tr>
    </w:tbl>
    <w:p w14:paraId="40CB33DC" w14:textId="77777777" w:rsidR="007F4F18" w:rsidRPr="00E32069" w:rsidRDefault="007F4F18" w:rsidP="007F4F18">
      <w:pPr>
        <w:keepNext/>
        <w:keepLines/>
        <w:tabs>
          <w:tab w:val="center" w:pos="284"/>
        </w:tabs>
        <w:ind w:left="266" w:hanging="266"/>
        <w:rPr>
          <w:b/>
        </w:rPr>
      </w:pPr>
      <w:r w:rsidRPr="00E32069">
        <w:rPr>
          <w:b/>
        </w:rPr>
        <w:t>Hlavné body</w:t>
      </w:r>
    </w:p>
    <w:p w14:paraId="4E9153D1" w14:textId="77777777" w:rsidR="007F4F18" w:rsidRPr="00E32069" w:rsidRDefault="007F4F18" w:rsidP="007F4F18">
      <w:pPr>
        <w:keepNext/>
        <w:keepLines/>
        <w:tabs>
          <w:tab w:val="center" w:pos="284"/>
        </w:tabs>
        <w:ind w:left="266" w:hanging="266"/>
      </w:pPr>
    </w:p>
    <w:p w14:paraId="38494B0C" w14:textId="77777777" w:rsidR="007F4F18" w:rsidRPr="00E32069" w:rsidRDefault="007F4F18" w:rsidP="007F4F18">
      <w:pPr>
        <w:rPr>
          <w:bCs/>
          <w:iCs/>
        </w:rPr>
      </w:pPr>
      <w:r w:rsidRPr="00E32069">
        <w:t>EHSV:</w:t>
      </w:r>
    </w:p>
    <w:p w14:paraId="6ED0E831" w14:textId="77777777" w:rsidR="007F4F18" w:rsidRPr="00E32069" w:rsidRDefault="007F4F18" w:rsidP="00517FF6">
      <w:pPr>
        <w:pStyle w:val="ListParagraph"/>
        <w:numPr>
          <w:ilvl w:val="0"/>
          <w:numId w:val="23"/>
        </w:numPr>
        <w:spacing w:line="276" w:lineRule="auto"/>
      </w:pPr>
      <w:r w:rsidRPr="00E32069">
        <w:t xml:space="preserve">považuje </w:t>
      </w:r>
      <w:r w:rsidRPr="00E32069">
        <w:rPr>
          <w:b/>
        </w:rPr>
        <w:t>orientačný rozpočet vo výške 175 002 000 000 EUR navrhnutý na roky 2028</w:t>
      </w:r>
      <w:r>
        <w:rPr>
          <w:b/>
        </w:rPr>
        <w:t> </w:t>
      </w:r>
      <w:r w:rsidRPr="00E32069">
        <w:rPr>
          <w:b/>
        </w:rPr>
        <w:t>–</w:t>
      </w:r>
      <w:r>
        <w:rPr>
          <w:b/>
        </w:rPr>
        <w:t> </w:t>
      </w:r>
      <w:r w:rsidRPr="00E32069">
        <w:rPr>
          <w:b/>
        </w:rPr>
        <w:t>2034 za povzbudzujúci</w:t>
      </w:r>
      <w:r>
        <w:t xml:space="preserve"> a </w:t>
      </w:r>
      <w:r w:rsidRPr="00E32069">
        <w:t>silný signál pre vedeckú excelentnosť</w:t>
      </w:r>
      <w:r>
        <w:t xml:space="preserve"> a </w:t>
      </w:r>
      <w:r w:rsidRPr="00E32069">
        <w:t>zámer investovať do výskumu</w:t>
      </w:r>
      <w:r>
        <w:t xml:space="preserve"> a </w:t>
      </w:r>
      <w:r w:rsidRPr="00E32069">
        <w:t>inovácií</w:t>
      </w:r>
      <w:r>
        <w:t xml:space="preserve"> a </w:t>
      </w:r>
      <w:r w:rsidRPr="00E32069">
        <w:t xml:space="preserve">prevratných technológií. Odporúča však, aby sa táto suma používala len ako </w:t>
      </w:r>
      <w:r w:rsidRPr="00E32069">
        <w:rPr>
          <w:b/>
        </w:rPr>
        <w:t>minimálna referencia na účely diskusií</w:t>
      </w:r>
      <w:r w:rsidRPr="00E32069">
        <w:t xml:space="preserve"> Rady</w:t>
      </w:r>
      <w:r>
        <w:t xml:space="preserve"> a </w:t>
      </w:r>
      <w:r w:rsidRPr="00E32069">
        <w:t>Európskeho parlamentu;</w:t>
      </w:r>
    </w:p>
    <w:p w14:paraId="5F68A206" w14:textId="77777777" w:rsidR="007F4F18" w:rsidRPr="00E32069" w:rsidRDefault="007F4F18" w:rsidP="00517FF6">
      <w:pPr>
        <w:widowControl w:val="0"/>
        <w:numPr>
          <w:ilvl w:val="0"/>
          <w:numId w:val="23"/>
        </w:numPr>
        <w:overflowPunct w:val="0"/>
        <w:autoSpaceDE w:val="0"/>
        <w:autoSpaceDN w:val="0"/>
        <w:adjustRightInd w:val="0"/>
        <w:textAlignment w:val="baseline"/>
        <w:rPr>
          <w:bCs/>
          <w:iCs/>
        </w:rPr>
      </w:pPr>
      <w:r w:rsidRPr="00E32069">
        <w:t xml:space="preserve">považuje za nevyhnutné zabezpečiť </w:t>
      </w:r>
      <w:r w:rsidRPr="00E32069">
        <w:rPr>
          <w:b/>
        </w:rPr>
        <w:t>lepšiu kontrolu využívania finančných prostriedkov</w:t>
      </w:r>
      <w:r>
        <w:t xml:space="preserve"> a </w:t>
      </w:r>
      <w:r w:rsidRPr="00E32069">
        <w:t>určiť prekážky ich využívania alebo činitele nedostatočného čerpania prostriedkov</w:t>
      </w:r>
      <w:r>
        <w:t xml:space="preserve"> v </w:t>
      </w:r>
      <w:r w:rsidRPr="00E32069">
        <w:t>niektorých krajinách;</w:t>
      </w:r>
    </w:p>
    <w:p w14:paraId="4C1CB4B1" w14:textId="77777777" w:rsidR="007F4F18" w:rsidRPr="00E32069" w:rsidRDefault="007F4F18" w:rsidP="00517FF6">
      <w:pPr>
        <w:widowControl w:val="0"/>
        <w:numPr>
          <w:ilvl w:val="0"/>
          <w:numId w:val="23"/>
        </w:numPr>
        <w:overflowPunct w:val="0"/>
        <w:autoSpaceDE w:val="0"/>
        <w:autoSpaceDN w:val="0"/>
        <w:adjustRightInd w:val="0"/>
        <w:textAlignment w:val="baseline"/>
        <w:rPr>
          <w:bCs/>
          <w:iCs/>
        </w:rPr>
      </w:pPr>
      <w:r w:rsidRPr="00E32069">
        <w:t xml:space="preserve">odporúča </w:t>
      </w:r>
      <w:r w:rsidRPr="00E32069">
        <w:rPr>
          <w:b/>
        </w:rPr>
        <w:t>zachovať</w:t>
      </w:r>
      <w:r>
        <w:rPr>
          <w:b/>
        </w:rPr>
        <w:t xml:space="preserve"> a </w:t>
      </w:r>
      <w:r w:rsidRPr="00E32069">
        <w:rPr>
          <w:b/>
        </w:rPr>
        <w:t>správne vykonávať plánované zosúladenie programu Horizont Európa</w:t>
      </w:r>
      <w:r>
        <w:rPr>
          <w:b/>
        </w:rPr>
        <w:t xml:space="preserve"> s </w:t>
      </w:r>
      <w:r w:rsidRPr="00E32069">
        <w:rPr>
          <w:b/>
        </w:rPr>
        <w:t>Európskym fondom pre konkurencieschopnosť</w:t>
      </w:r>
      <w:r w:rsidRPr="00E32069">
        <w:t>, najmä pokiaľ ide</w:t>
      </w:r>
      <w:r>
        <w:t xml:space="preserve"> o </w:t>
      </w:r>
      <w:r w:rsidRPr="00E32069">
        <w:t>štyri oblasti politiky fondu</w:t>
      </w:r>
      <w:r>
        <w:t xml:space="preserve"> a </w:t>
      </w:r>
      <w:r w:rsidRPr="00E32069">
        <w:t>zodpovedajúce činnosti</w:t>
      </w:r>
      <w:r>
        <w:t xml:space="preserve"> v </w:t>
      </w:r>
      <w:r w:rsidRPr="00E32069">
        <w:t>rámci druhého piliera „Konkurencieschopnosť“ programu Horizont Európa;</w:t>
      </w:r>
    </w:p>
    <w:p w14:paraId="044CD574" w14:textId="77777777" w:rsidR="007F4F18" w:rsidRPr="00E32069" w:rsidRDefault="007F4F18" w:rsidP="00517FF6">
      <w:pPr>
        <w:widowControl w:val="0"/>
        <w:numPr>
          <w:ilvl w:val="0"/>
          <w:numId w:val="23"/>
        </w:numPr>
        <w:overflowPunct w:val="0"/>
        <w:autoSpaceDE w:val="0"/>
        <w:autoSpaceDN w:val="0"/>
        <w:adjustRightInd w:val="0"/>
        <w:textAlignment w:val="baseline"/>
        <w:rPr>
          <w:bCs/>
          <w:iCs/>
        </w:rPr>
      </w:pPr>
      <w:r w:rsidRPr="00E32069">
        <w:t>odporúča, aby</w:t>
      </w:r>
      <w:r>
        <w:t xml:space="preserve"> v </w:t>
      </w:r>
      <w:r w:rsidRPr="00E32069">
        <w:t xml:space="preserve">záujme podpory celého inovačného cyklu od základného výskumu až po uvádzanie na trh boli </w:t>
      </w:r>
      <w:r w:rsidRPr="00E32069">
        <w:rPr>
          <w:b/>
        </w:rPr>
        <w:t>postupy hodnotenia</w:t>
      </w:r>
      <w:r>
        <w:rPr>
          <w:b/>
        </w:rPr>
        <w:t xml:space="preserve"> a </w:t>
      </w:r>
      <w:r w:rsidRPr="00E32069">
        <w:rPr>
          <w:b/>
        </w:rPr>
        <w:t>výberu projektov založené nielen na základe vedeckej excelentnosti, ale sa odvíjali aj od</w:t>
      </w:r>
      <w:r w:rsidRPr="00E32069">
        <w:t xml:space="preserve"> dodatočných </w:t>
      </w:r>
      <w:r w:rsidRPr="00E32069">
        <w:rPr>
          <w:b/>
        </w:rPr>
        <w:t>hodnotiacich kritérií, ktoré lepšie vyjadrujú komerčný význam, priemyselný vplyv, ako aj prínos</w:t>
      </w:r>
      <w:r>
        <w:rPr>
          <w:b/>
        </w:rPr>
        <w:t xml:space="preserve"> k </w:t>
      </w:r>
      <w:r w:rsidRPr="00E32069">
        <w:rPr>
          <w:b/>
        </w:rPr>
        <w:t>európskej strategickej autonómii</w:t>
      </w:r>
      <w:r>
        <w:t xml:space="preserve"> a </w:t>
      </w:r>
      <w:r w:rsidRPr="00E32069">
        <w:t>konkurencieschopnosti európskeho priemyslu;</w:t>
      </w:r>
    </w:p>
    <w:p w14:paraId="12A56CE1" w14:textId="77777777" w:rsidR="007F4F18" w:rsidRPr="00E32069" w:rsidRDefault="007F4F18" w:rsidP="00517FF6">
      <w:pPr>
        <w:widowControl w:val="0"/>
        <w:numPr>
          <w:ilvl w:val="0"/>
          <w:numId w:val="23"/>
        </w:numPr>
        <w:overflowPunct w:val="0"/>
        <w:autoSpaceDE w:val="0"/>
        <w:autoSpaceDN w:val="0"/>
        <w:adjustRightInd w:val="0"/>
        <w:textAlignment w:val="baseline"/>
        <w:rPr>
          <w:bCs/>
          <w:iCs/>
        </w:rPr>
      </w:pPr>
      <w:r w:rsidRPr="00E32069">
        <w:t xml:space="preserve">odporúča </w:t>
      </w:r>
      <w:r w:rsidRPr="00E32069">
        <w:rPr>
          <w:b/>
        </w:rPr>
        <w:t>zachovať</w:t>
      </w:r>
      <w:r w:rsidRPr="00E32069">
        <w:t xml:space="preserve"> jedenkrát obnoviteľné </w:t>
      </w:r>
      <w:r w:rsidRPr="00E32069">
        <w:rPr>
          <w:b/>
        </w:rPr>
        <w:t>štvorročné funkčné obdobie</w:t>
      </w:r>
      <w:r w:rsidRPr="00E32069">
        <w:t xml:space="preserve"> predsedu Európskej rady pre výskum, namiesto jeho skrátenia na dva roky;</w:t>
      </w:r>
    </w:p>
    <w:p w14:paraId="6F4EADE1" w14:textId="77777777" w:rsidR="007F4F18" w:rsidRPr="00E32069" w:rsidRDefault="007F4F18" w:rsidP="00517FF6">
      <w:pPr>
        <w:widowControl w:val="0"/>
        <w:numPr>
          <w:ilvl w:val="0"/>
          <w:numId w:val="23"/>
        </w:numPr>
        <w:overflowPunct w:val="0"/>
        <w:autoSpaceDE w:val="0"/>
        <w:autoSpaceDN w:val="0"/>
        <w:adjustRightInd w:val="0"/>
        <w:textAlignment w:val="baseline"/>
      </w:pPr>
      <w:r w:rsidRPr="00E32069">
        <w:t>sa domnieva, že prvý pilier týkajúci sa výskumu</w:t>
      </w:r>
      <w:r>
        <w:t xml:space="preserve"> a </w:t>
      </w:r>
      <w:r w:rsidRPr="00E32069">
        <w:t>vedeckej excelentnosti</w:t>
      </w:r>
      <w:r>
        <w:t xml:space="preserve"> v </w:t>
      </w:r>
      <w:r w:rsidRPr="00E32069">
        <w:t xml:space="preserve">akciách </w:t>
      </w:r>
      <w:proofErr w:type="spellStart"/>
      <w:r w:rsidRPr="00E32069">
        <w:t>Marie</w:t>
      </w:r>
      <w:proofErr w:type="spellEnd"/>
      <w:r w:rsidRPr="00E32069">
        <w:t xml:space="preserve"> Curie-</w:t>
      </w:r>
      <w:proofErr w:type="spellStart"/>
      <w:r w:rsidRPr="00E32069">
        <w:t>Skłodowskej</w:t>
      </w:r>
      <w:proofErr w:type="spellEnd"/>
      <w:r w:rsidRPr="00E32069">
        <w:t xml:space="preserve"> (MSCA) podľa článku 9 návrhu rozhodnutia Rady</w:t>
      </w:r>
      <w:r>
        <w:t xml:space="preserve"> o </w:t>
      </w:r>
      <w:r w:rsidRPr="00E32069">
        <w:t>programe Horizont Európa</w:t>
      </w:r>
      <w:r>
        <w:t xml:space="preserve"> a </w:t>
      </w:r>
      <w:r w:rsidRPr="00E32069">
        <w:t>článku</w:t>
      </w:r>
      <w:r>
        <w:t> </w:t>
      </w:r>
      <w:r w:rsidRPr="00E32069">
        <w:t>13 návrhu nariadenia, ktorým sa zriaďuje rámcový program Horizont Európa, by nemali podliehať žiadnemu politickému zameraniu,</w:t>
      </w:r>
      <w:r>
        <w:t xml:space="preserve"> a </w:t>
      </w:r>
      <w:r w:rsidRPr="00E32069">
        <w:t xml:space="preserve">odporúča </w:t>
      </w:r>
      <w:r w:rsidRPr="00E32069">
        <w:rPr>
          <w:b/>
        </w:rPr>
        <w:t>zachovať zameranie (</w:t>
      </w:r>
      <w:proofErr w:type="spellStart"/>
      <w:r w:rsidRPr="00E32069">
        <w:rPr>
          <w:b/>
        </w:rPr>
        <w:t>smernosť</w:t>
      </w:r>
      <w:proofErr w:type="spellEnd"/>
      <w:r w:rsidRPr="00E32069">
        <w:rPr>
          <w:b/>
        </w:rPr>
        <w:t>) zdola nahor</w:t>
      </w:r>
      <w:r w:rsidRPr="00E32069">
        <w:t>, namiesto zamerania zhora nadol, ktoré navrhuje Komisia;</w:t>
      </w:r>
    </w:p>
    <w:p w14:paraId="38718F25" w14:textId="77777777" w:rsidR="007F4F18" w:rsidRPr="00E32069" w:rsidRDefault="007F4F18" w:rsidP="00517FF6">
      <w:pPr>
        <w:keepNext/>
        <w:keepLines/>
        <w:widowControl w:val="0"/>
        <w:numPr>
          <w:ilvl w:val="0"/>
          <w:numId w:val="23"/>
        </w:numPr>
        <w:overflowPunct w:val="0"/>
        <w:autoSpaceDE w:val="0"/>
        <w:autoSpaceDN w:val="0"/>
        <w:adjustRightInd w:val="0"/>
        <w:textAlignment w:val="baseline"/>
      </w:pPr>
      <w:r w:rsidRPr="00E32069">
        <w:t xml:space="preserve">odporúča čo najväčšiu </w:t>
      </w:r>
      <w:r w:rsidRPr="00E32069">
        <w:rPr>
          <w:b/>
        </w:rPr>
        <w:t>opatrnosť, pokiaľ ide</w:t>
      </w:r>
      <w:r>
        <w:rPr>
          <w:b/>
        </w:rPr>
        <w:t xml:space="preserve"> o </w:t>
      </w:r>
      <w:r w:rsidRPr="00E32069">
        <w:rPr>
          <w:b/>
        </w:rPr>
        <w:t>podmienenosť 3</w:t>
      </w:r>
      <w:r>
        <w:rPr>
          <w:b/>
        </w:rPr>
        <w:t> %</w:t>
      </w:r>
      <w:r w:rsidRPr="00E32069">
        <w:rPr>
          <w:b/>
        </w:rPr>
        <w:t xml:space="preserve"> HDP, ktorá je stanovená</w:t>
      </w:r>
      <w:r>
        <w:rPr>
          <w:b/>
        </w:rPr>
        <w:t xml:space="preserve"> v </w:t>
      </w:r>
      <w:r w:rsidRPr="00E32069">
        <w:rPr>
          <w:b/>
        </w:rPr>
        <w:t>štvrtom pilieri „Európsky výskumný priestor“</w:t>
      </w:r>
      <w:r w:rsidRPr="00E32069">
        <w:t xml:space="preserve"> navrhovaného nariadenia určenom na financovanie opatrení na budovanie kapacít od roku 2030, keďže hrozí, že to ovplyvní príjemcov</w:t>
      </w:r>
      <w:r>
        <w:t xml:space="preserve"> v </w:t>
      </w:r>
      <w:r w:rsidRPr="00E32069">
        <w:t>krajinách</w:t>
      </w:r>
      <w:r>
        <w:t xml:space="preserve"> s </w:t>
      </w:r>
      <w:r w:rsidRPr="00E32069">
        <w:t>menšími výskumno-inovačnými kapacitami.</w:t>
      </w:r>
    </w:p>
    <w:p w14:paraId="778D4266" w14:textId="77777777" w:rsidR="007F4F18" w:rsidRPr="00E32069" w:rsidRDefault="007F4F18" w:rsidP="007F4F18">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7F4F18" w:rsidRPr="00E32069" w14:paraId="793A798A" w14:textId="77777777" w:rsidTr="00C726D7">
        <w:tc>
          <w:tcPr>
            <w:tcW w:w="2127" w:type="dxa"/>
          </w:tcPr>
          <w:p w14:paraId="01393998" w14:textId="77777777" w:rsidR="007F4F18" w:rsidRPr="00E32069" w:rsidRDefault="007F4F18" w:rsidP="00C726D7">
            <w:pPr>
              <w:keepNext/>
              <w:keepLines/>
              <w:spacing w:line="240" w:lineRule="auto"/>
              <w:rPr>
                <w:i/>
              </w:rPr>
            </w:pPr>
            <w:r w:rsidRPr="00E32069">
              <w:rPr>
                <w:b/>
                <w:i/>
              </w:rPr>
              <w:t>Kontakt:</w:t>
            </w:r>
          </w:p>
        </w:tc>
        <w:tc>
          <w:tcPr>
            <w:tcW w:w="4252" w:type="dxa"/>
          </w:tcPr>
          <w:p w14:paraId="0B633D7C" w14:textId="77777777" w:rsidR="007F4F18" w:rsidRPr="00E32069" w:rsidRDefault="007F4F18" w:rsidP="00C726D7">
            <w:pPr>
              <w:keepNext/>
              <w:keepLines/>
              <w:spacing w:line="240" w:lineRule="auto"/>
              <w:rPr>
                <w:i/>
              </w:rPr>
            </w:pPr>
            <w:r w:rsidRPr="00E32069">
              <w:rPr>
                <w:i/>
              </w:rPr>
              <w:t>Jana VALANT</w:t>
            </w:r>
          </w:p>
        </w:tc>
      </w:tr>
      <w:tr w:rsidR="007F4F18" w:rsidRPr="00E32069" w14:paraId="369676F0" w14:textId="77777777" w:rsidTr="00C726D7">
        <w:tc>
          <w:tcPr>
            <w:tcW w:w="2127" w:type="dxa"/>
          </w:tcPr>
          <w:p w14:paraId="53559104" w14:textId="77777777" w:rsidR="007F4F18" w:rsidRPr="00E32069" w:rsidRDefault="007F4F18" w:rsidP="00C726D7">
            <w:pPr>
              <w:keepNext/>
              <w:keepLines/>
              <w:spacing w:line="240" w:lineRule="auto"/>
              <w:rPr>
                <w:i/>
              </w:rPr>
            </w:pPr>
            <w:r w:rsidRPr="00E32069">
              <w:rPr>
                <w:i/>
              </w:rPr>
              <w:t>Tel.:</w:t>
            </w:r>
          </w:p>
        </w:tc>
        <w:tc>
          <w:tcPr>
            <w:tcW w:w="4252" w:type="dxa"/>
          </w:tcPr>
          <w:p w14:paraId="14A91BA6" w14:textId="77777777" w:rsidR="007F4F18" w:rsidRPr="00E32069" w:rsidRDefault="007F4F18" w:rsidP="00C726D7">
            <w:pPr>
              <w:keepNext/>
              <w:keepLines/>
              <w:spacing w:line="240" w:lineRule="auto"/>
              <w:rPr>
                <w:i/>
              </w:rPr>
            </w:pPr>
            <w:r w:rsidRPr="00E32069">
              <w:rPr>
                <w:i/>
              </w:rPr>
              <w:t>+</w:t>
            </w:r>
            <w:r>
              <w:rPr>
                <w:i/>
              </w:rPr>
              <w:t> </w:t>
            </w:r>
            <w:r w:rsidRPr="00E32069">
              <w:rPr>
                <w:i/>
              </w:rPr>
              <w:t>32</w:t>
            </w:r>
            <w:r>
              <w:rPr>
                <w:i/>
              </w:rPr>
              <w:t> </w:t>
            </w:r>
            <w:r w:rsidRPr="00E32069">
              <w:rPr>
                <w:i/>
              </w:rPr>
              <w:t>2</w:t>
            </w:r>
            <w:r>
              <w:rPr>
                <w:i/>
              </w:rPr>
              <w:t> </w:t>
            </w:r>
            <w:r w:rsidRPr="00E32069">
              <w:rPr>
                <w:i/>
              </w:rPr>
              <w:t>546</w:t>
            </w:r>
            <w:r>
              <w:rPr>
                <w:i/>
              </w:rPr>
              <w:t> </w:t>
            </w:r>
            <w:r w:rsidRPr="00E32069">
              <w:rPr>
                <w:i/>
              </w:rPr>
              <w:t>8924</w:t>
            </w:r>
          </w:p>
        </w:tc>
      </w:tr>
      <w:tr w:rsidR="007F4F18" w:rsidRPr="00E32069" w14:paraId="2651B00D" w14:textId="77777777" w:rsidTr="00C726D7">
        <w:tc>
          <w:tcPr>
            <w:tcW w:w="2127" w:type="dxa"/>
          </w:tcPr>
          <w:p w14:paraId="455DA18A" w14:textId="77777777" w:rsidR="007F4F18" w:rsidRPr="00E32069" w:rsidRDefault="007F4F18" w:rsidP="00C726D7">
            <w:pPr>
              <w:keepNext/>
              <w:keepLines/>
              <w:spacing w:line="240" w:lineRule="auto"/>
              <w:rPr>
                <w:i/>
              </w:rPr>
            </w:pPr>
            <w:r w:rsidRPr="00E32069">
              <w:rPr>
                <w:i/>
              </w:rPr>
              <w:t>E-mail:</w:t>
            </w:r>
          </w:p>
        </w:tc>
        <w:tc>
          <w:tcPr>
            <w:tcW w:w="4252" w:type="dxa"/>
          </w:tcPr>
          <w:p w14:paraId="340B087F" w14:textId="77777777" w:rsidR="007F4F18" w:rsidRPr="00E32069" w:rsidRDefault="007F4F18" w:rsidP="00C726D7">
            <w:pPr>
              <w:keepNext/>
              <w:keepLines/>
              <w:spacing w:line="240" w:lineRule="auto"/>
              <w:rPr>
                <w:i/>
              </w:rPr>
            </w:pPr>
            <w:hyperlink r:id="rId44" w:history="1">
              <w:r w:rsidRPr="00E32069">
                <w:rPr>
                  <w:rStyle w:val="Hyperlink"/>
                  <w:i/>
                </w:rPr>
                <w:t>Jana.Valant@eesc.europa.eu</w:t>
              </w:r>
            </w:hyperlink>
          </w:p>
        </w:tc>
      </w:tr>
    </w:tbl>
    <w:p w14:paraId="57FFD2B7" w14:textId="77777777" w:rsidR="00DD5495" w:rsidRPr="0078418C" w:rsidRDefault="00DD5495" w:rsidP="00DD5495">
      <w:pPr>
        <w:overflowPunct w:val="0"/>
        <w:autoSpaceDE w:val="0"/>
        <w:autoSpaceDN w:val="0"/>
        <w:adjustRightInd w:val="0"/>
        <w:jc w:val="center"/>
        <w:textAlignment w:val="baseline"/>
        <w:rPr>
          <w:szCs w:val="20"/>
        </w:rPr>
      </w:pPr>
    </w:p>
    <w:p w14:paraId="39D55260" w14:textId="77777777" w:rsidR="004D7AC0" w:rsidRPr="0078418C" w:rsidRDefault="004D7AC0" w:rsidP="004D7AC0">
      <w:pPr>
        <w:pStyle w:val="ListParagraph"/>
        <w:ind w:left="0"/>
      </w:pPr>
    </w:p>
    <w:p w14:paraId="4982DE1E" w14:textId="77777777" w:rsidR="004D7AC0" w:rsidRPr="0078418C" w:rsidRDefault="004D7AC0" w:rsidP="004D7AC0">
      <w:pPr>
        <w:spacing w:after="160" w:line="259" w:lineRule="auto"/>
        <w:jc w:val="left"/>
      </w:pPr>
      <w:r w:rsidRPr="0078418C">
        <w:br w:type="page"/>
      </w:r>
    </w:p>
    <w:p w14:paraId="4982DE1F" w14:textId="414935CD" w:rsidR="004D7AC0" w:rsidRPr="0078418C" w:rsidRDefault="00187339" w:rsidP="004D7AC0">
      <w:pPr>
        <w:pStyle w:val="Heading1"/>
        <w:rPr>
          <w:b/>
        </w:rPr>
      </w:pPr>
      <w:bookmarkStart w:id="72" w:name="_Toc221265250"/>
      <w:r>
        <w:rPr>
          <w:b/>
        </w:rPr>
        <w:t>POĽNOHOSPODÁRSTVO, ROZVOJ VIDIEKA, ŽIVOTNÉ PROSTREDIE</w:t>
      </w:r>
      <w:bookmarkEnd w:id="72"/>
    </w:p>
    <w:p w14:paraId="4982DE20" w14:textId="77777777" w:rsidR="004D7AC0" w:rsidRPr="0078418C" w:rsidRDefault="004D7AC0" w:rsidP="004D7AC0"/>
    <w:p w14:paraId="70B5B9EE" w14:textId="5C1FD933" w:rsidR="00020D21" w:rsidRPr="007F4F18" w:rsidRDefault="007F4F18" w:rsidP="00517FF6">
      <w:pPr>
        <w:widowControl w:val="0"/>
        <w:numPr>
          <w:ilvl w:val="0"/>
          <w:numId w:val="6"/>
        </w:numPr>
        <w:overflowPunct w:val="0"/>
        <w:autoSpaceDE w:val="0"/>
        <w:autoSpaceDN w:val="0"/>
        <w:adjustRightInd w:val="0"/>
        <w:ind w:hanging="567"/>
        <w:textAlignment w:val="baseline"/>
        <w:rPr>
          <w:b/>
          <w:bCs/>
          <w:i/>
          <w:iCs/>
        </w:rPr>
      </w:pPr>
      <w:hyperlink r:id="rId45" w:history="1">
        <w:r w:rsidRPr="007F4F18">
          <w:rPr>
            <w:rStyle w:val="Hyperlink"/>
            <w:b/>
            <w:bCs/>
            <w:i/>
            <w:iCs/>
            <w:sz w:val="28"/>
            <w:szCs w:val="28"/>
          </w:rPr>
          <w:t>Francúzsko – Medziamerický dohovor o ochrane a zachovaní morských korytnačiek</w:t>
        </w:r>
      </w:hyperlink>
      <w:r w:rsidRPr="007F4F18">
        <w:rPr>
          <w:b/>
          <w:bCs/>
          <w:i/>
          <w:iCs/>
          <w:sz w:val="28"/>
          <w:szCs w:val="28"/>
        </w:rPr>
        <w:t xml:space="preserve"> </w:t>
      </w:r>
    </w:p>
    <w:p w14:paraId="06AAC9DD" w14:textId="77777777" w:rsidR="00020D21" w:rsidRPr="0078418C" w:rsidRDefault="00020D21" w:rsidP="00020D21">
      <w:pPr>
        <w:widowControl w:val="0"/>
        <w:overflowPunct w:val="0"/>
        <w:autoSpaceDE w:val="0"/>
        <w:autoSpaceDN w:val="0"/>
        <w:adjustRightInd w:val="0"/>
        <w:ind w:left="266"/>
        <w:textAlignment w:val="baseline"/>
        <w:rPr>
          <w: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20D21" w:rsidRPr="0078418C" w14:paraId="5DFAF213" w14:textId="77777777" w:rsidTr="007A1ECF">
        <w:tc>
          <w:tcPr>
            <w:tcW w:w="1077" w:type="pct"/>
            <w:vMerge w:val="restart"/>
          </w:tcPr>
          <w:p w14:paraId="610EDF9A" w14:textId="0869830C" w:rsidR="00020D21" w:rsidRPr="0078418C" w:rsidRDefault="00020D21" w:rsidP="00020D21">
            <w:pPr>
              <w:tabs>
                <w:tab w:val="center" w:pos="284"/>
              </w:tabs>
              <w:overflowPunct w:val="0"/>
              <w:autoSpaceDE w:val="0"/>
              <w:autoSpaceDN w:val="0"/>
              <w:adjustRightInd w:val="0"/>
              <w:ind w:left="266" w:hanging="266"/>
              <w:textAlignment w:val="baseline"/>
              <w:rPr>
                <w:b/>
              </w:rPr>
            </w:pPr>
            <w:r w:rsidRPr="0078418C">
              <w:rPr>
                <w:b/>
              </w:rPr>
              <w:t>Ref</w:t>
            </w:r>
            <w:r w:rsidR="007F4F18">
              <w:rPr>
                <w:b/>
              </w:rPr>
              <w:t>.</w:t>
            </w:r>
          </w:p>
        </w:tc>
        <w:tc>
          <w:tcPr>
            <w:tcW w:w="3923" w:type="pct"/>
          </w:tcPr>
          <w:p w14:paraId="5C878522" w14:textId="0946979F" w:rsidR="00673030" w:rsidRPr="0078418C" w:rsidRDefault="00187339" w:rsidP="00020D21">
            <w:pPr>
              <w:tabs>
                <w:tab w:val="center" w:pos="284"/>
              </w:tabs>
              <w:overflowPunct w:val="0"/>
              <w:autoSpaceDE w:val="0"/>
              <w:autoSpaceDN w:val="0"/>
              <w:adjustRightInd w:val="0"/>
              <w:ind w:left="266" w:right="-3091" w:hanging="266"/>
              <w:textAlignment w:val="baseline"/>
            </w:pPr>
            <w:r>
              <w:t>Stanovisko kategórie C</w:t>
            </w:r>
          </w:p>
          <w:p w14:paraId="12A4F941" w14:textId="35C83434" w:rsidR="00020D21" w:rsidRPr="0078418C" w:rsidRDefault="00020D21" w:rsidP="00020D21">
            <w:pPr>
              <w:tabs>
                <w:tab w:val="center" w:pos="284"/>
              </w:tabs>
              <w:overflowPunct w:val="0"/>
              <w:autoSpaceDE w:val="0"/>
              <w:autoSpaceDN w:val="0"/>
              <w:adjustRightInd w:val="0"/>
              <w:ind w:left="266" w:right="-3091" w:hanging="266"/>
              <w:textAlignment w:val="baseline"/>
            </w:pPr>
            <w:r w:rsidRPr="0078418C">
              <w:t>COM(2025) 689 final</w:t>
            </w:r>
          </w:p>
        </w:tc>
      </w:tr>
      <w:tr w:rsidR="00020D21" w:rsidRPr="0078418C" w14:paraId="787CD290" w14:textId="77777777" w:rsidTr="007A1ECF">
        <w:tc>
          <w:tcPr>
            <w:tcW w:w="1077" w:type="pct"/>
            <w:vMerge/>
          </w:tcPr>
          <w:p w14:paraId="7F25BD55" w14:textId="77777777" w:rsidR="00020D21" w:rsidRPr="0078418C" w:rsidRDefault="00020D21" w:rsidP="00020D21">
            <w:pPr>
              <w:tabs>
                <w:tab w:val="center" w:pos="284"/>
              </w:tabs>
              <w:overflowPunct w:val="0"/>
              <w:autoSpaceDE w:val="0"/>
              <w:autoSpaceDN w:val="0"/>
              <w:adjustRightInd w:val="0"/>
              <w:ind w:left="266" w:hanging="266"/>
              <w:textAlignment w:val="baseline"/>
              <w:rPr>
                <w:b/>
              </w:rPr>
            </w:pPr>
          </w:p>
        </w:tc>
        <w:tc>
          <w:tcPr>
            <w:tcW w:w="3923" w:type="pct"/>
          </w:tcPr>
          <w:p w14:paraId="65DD5E70" w14:textId="46F77CCD" w:rsidR="00020D21" w:rsidRPr="0078418C" w:rsidRDefault="00020D21" w:rsidP="00020D21">
            <w:pPr>
              <w:tabs>
                <w:tab w:val="center" w:pos="284"/>
              </w:tabs>
              <w:overflowPunct w:val="0"/>
              <w:autoSpaceDE w:val="0"/>
              <w:autoSpaceDN w:val="0"/>
              <w:adjustRightInd w:val="0"/>
              <w:ind w:left="266" w:right="-3091" w:hanging="266"/>
              <w:textAlignment w:val="baseline"/>
            </w:pPr>
            <w:r w:rsidRPr="0078418C">
              <w:t>EESC-2025-03864-00-00-AC</w:t>
            </w:r>
          </w:p>
        </w:tc>
      </w:tr>
    </w:tbl>
    <w:p w14:paraId="027D9969" w14:textId="77777777" w:rsidR="00020D21" w:rsidRPr="0078418C" w:rsidRDefault="00020D21" w:rsidP="00020D21">
      <w:pPr>
        <w:keepNext/>
        <w:keepLines/>
        <w:tabs>
          <w:tab w:val="center" w:pos="284"/>
        </w:tabs>
        <w:overflowPunct w:val="0"/>
        <w:autoSpaceDE w:val="0"/>
        <w:autoSpaceDN w:val="0"/>
        <w:adjustRightInd w:val="0"/>
        <w:ind w:left="266" w:hanging="266"/>
        <w:textAlignment w:val="baseline"/>
        <w:rPr>
          <w:b/>
        </w:rPr>
      </w:pPr>
    </w:p>
    <w:p w14:paraId="046DC374" w14:textId="7E5D620E" w:rsidR="00020D21" w:rsidRPr="00517FF6" w:rsidRDefault="007F4F18" w:rsidP="00B84A83">
      <w:pPr>
        <w:pStyle w:val="ListParagraph"/>
        <w:overflowPunct w:val="0"/>
        <w:autoSpaceDE w:val="0"/>
        <w:autoSpaceDN w:val="0"/>
        <w:adjustRightInd w:val="0"/>
        <w:ind w:left="0"/>
        <w:textAlignment w:val="baseline"/>
        <w:rPr>
          <w:szCs w:val="20"/>
        </w:rPr>
      </w:pPr>
      <w:r w:rsidRPr="0055746D">
        <w:t>Keďže výbor úplne súhlasí</w:t>
      </w:r>
      <w:r>
        <w:t xml:space="preserve"> s </w:t>
      </w:r>
      <w:r w:rsidRPr="0055746D">
        <w:t>obsahom návrhu</w:t>
      </w:r>
      <w:r>
        <w:t xml:space="preserve"> a </w:t>
      </w:r>
      <w:r w:rsidRPr="0055746D">
        <w:t>domnieva sa, že</w:t>
      </w:r>
      <w:r>
        <w:t xml:space="preserve"> k </w:t>
      </w:r>
      <w:r w:rsidRPr="0055746D">
        <w:t>nemu nie sú potrebné žiadne pripomienky, rozhodol sa zaujať</w:t>
      </w:r>
      <w:r>
        <w:t xml:space="preserve"> k </w:t>
      </w:r>
      <w:r w:rsidRPr="0055746D">
        <w:t>predkladanému textu súhlasné stanovisko.</w:t>
      </w:r>
    </w:p>
    <w:p w14:paraId="01EFF922" w14:textId="77777777" w:rsidR="00020D21" w:rsidRPr="0078418C" w:rsidRDefault="00020D21" w:rsidP="00020D21">
      <w:pPr>
        <w:widowControl w:val="0"/>
        <w:overflowPunct w:val="0"/>
        <w:autoSpaceDE w:val="0"/>
        <w:autoSpaceDN w:val="0"/>
        <w:adjustRightInd w:val="0"/>
        <w:ind w:left="709"/>
        <w:textAlignment w:val="baseline"/>
        <w:rPr>
          <w:szCs w:val="20"/>
        </w:rPr>
      </w:pPr>
    </w:p>
    <w:tbl>
      <w:tblPr>
        <w:tblStyle w:val="TableGrid1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020D21" w:rsidRPr="0078418C" w14:paraId="65BAB3A0" w14:textId="77777777" w:rsidTr="007A1ECF">
        <w:tc>
          <w:tcPr>
            <w:tcW w:w="1078" w:type="pct"/>
          </w:tcPr>
          <w:p w14:paraId="6E354578" w14:textId="77777777" w:rsidR="00020D21" w:rsidRPr="0078418C" w:rsidRDefault="00020D21" w:rsidP="00020D21">
            <w:pPr>
              <w:overflowPunct w:val="0"/>
              <w:autoSpaceDE w:val="0"/>
              <w:autoSpaceDN w:val="0"/>
              <w:adjustRightInd w:val="0"/>
              <w:textAlignment w:val="baseline"/>
              <w:rPr>
                <w:i/>
              </w:rPr>
            </w:pPr>
            <w:proofErr w:type="spellStart"/>
            <w:r w:rsidRPr="0078418C">
              <w:rPr>
                <w:b/>
                <w:i/>
              </w:rPr>
              <w:t>Contact</w:t>
            </w:r>
            <w:proofErr w:type="spellEnd"/>
          </w:p>
        </w:tc>
        <w:tc>
          <w:tcPr>
            <w:tcW w:w="3922" w:type="pct"/>
          </w:tcPr>
          <w:p w14:paraId="0CB70EAD" w14:textId="40A74F29" w:rsidR="00020D21" w:rsidRPr="0078418C" w:rsidRDefault="00020D21" w:rsidP="00020D21">
            <w:pPr>
              <w:overflowPunct w:val="0"/>
              <w:autoSpaceDE w:val="0"/>
              <w:autoSpaceDN w:val="0"/>
              <w:adjustRightInd w:val="0"/>
              <w:textAlignment w:val="baseline"/>
              <w:rPr>
                <w:i/>
              </w:rPr>
            </w:pPr>
            <w:proofErr w:type="spellStart"/>
            <w:r w:rsidRPr="0078418C">
              <w:rPr>
                <w:i/>
              </w:rPr>
              <w:t>Arturo</w:t>
            </w:r>
            <w:proofErr w:type="spellEnd"/>
            <w:r w:rsidRPr="0078418C">
              <w:rPr>
                <w:i/>
              </w:rPr>
              <w:t xml:space="preserve"> </w:t>
            </w:r>
            <w:proofErr w:type="spellStart"/>
            <w:r w:rsidRPr="0078418C">
              <w:rPr>
                <w:i/>
              </w:rPr>
              <w:t>Iniguez</w:t>
            </w:r>
            <w:proofErr w:type="spellEnd"/>
            <w:r w:rsidRPr="0078418C">
              <w:rPr>
                <w:i/>
              </w:rPr>
              <w:t xml:space="preserve"> </w:t>
            </w:r>
            <w:proofErr w:type="spellStart"/>
            <w:r w:rsidRPr="0078418C">
              <w:rPr>
                <w:i/>
              </w:rPr>
              <w:t>Yuste</w:t>
            </w:r>
            <w:proofErr w:type="spellEnd"/>
          </w:p>
        </w:tc>
      </w:tr>
      <w:tr w:rsidR="00020D21" w:rsidRPr="0078418C" w14:paraId="64F15BEB" w14:textId="77777777" w:rsidTr="007A1ECF">
        <w:tc>
          <w:tcPr>
            <w:tcW w:w="1078" w:type="pct"/>
          </w:tcPr>
          <w:p w14:paraId="4689E47B" w14:textId="77777777" w:rsidR="00020D21" w:rsidRPr="0078418C" w:rsidRDefault="00020D21" w:rsidP="00020D21">
            <w:pPr>
              <w:overflowPunct w:val="0"/>
              <w:autoSpaceDE w:val="0"/>
              <w:autoSpaceDN w:val="0"/>
              <w:adjustRightInd w:val="0"/>
              <w:textAlignment w:val="baseline"/>
              <w:rPr>
                <w:i/>
              </w:rPr>
            </w:pPr>
            <w:r w:rsidRPr="0078418C">
              <w:rPr>
                <w:i/>
              </w:rPr>
              <w:t>Tel.</w:t>
            </w:r>
          </w:p>
        </w:tc>
        <w:tc>
          <w:tcPr>
            <w:tcW w:w="3922" w:type="pct"/>
          </w:tcPr>
          <w:p w14:paraId="330F16FB" w14:textId="66ED95FB" w:rsidR="00020D21" w:rsidRPr="0078418C" w:rsidRDefault="00020D21" w:rsidP="00020D21">
            <w:pPr>
              <w:overflowPunct w:val="0"/>
              <w:autoSpaceDE w:val="0"/>
              <w:autoSpaceDN w:val="0"/>
              <w:adjustRightInd w:val="0"/>
              <w:textAlignment w:val="baseline"/>
              <w:rPr>
                <w:i/>
              </w:rPr>
            </w:pPr>
            <w:r w:rsidRPr="0078418C">
              <w:rPr>
                <w:i/>
              </w:rPr>
              <w:t>+32 25468768</w:t>
            </w:r>
          </w:p>
        </w:tc>
      </w:tr>
      <w:tr w:rsidR="00020D21" w:rsidRPr="0078418C" w14:paraId="5D6640CA" w14:textId="77777777" w:rsidTr="007A1ECF">
        <w:tc>
          <w:tcPr>
            <w:tcW w:w="1078" w:type="pct"/>
          </w:tcPr>
          <w:p w14:paraId="1A60442E" w14:textId="77777777" w:rsidR="00020D21" w:rsidRPr="0078418C" w:rsidRDefault="00020D21" w:rsidP="00020D21">
            <w:pPr>
              <w:overflowPunct w:val="0"/>
              <w:autoSpaceDE w:val="0"/>
              <w:autoSpaceDN w:val="0"/>
              <w:adjustRightInd w:val="0"/>
              <w:textAlignment w:val="baseline"/>
              <w:rPr>
                <w:i/>
              </w:rPr>
            </w:pPr>
            <w:r w:rsidRPr="0078418C">
              <w:rPr>
                <w:i/>
              </w:rPr>
              <w:t>Email</w:t>
            </w:r>
          </w:p>
        </w:tc>
        <w:tc>
          <w:tcPr>
            <w:tcW w:w="3922" w:type="pct"/>
          </w:tcPr>
          <w:p w14:paraId="7A244B36" w14:textId="77777777" w:rsidR="00020D21" w:rsidRPr="0078418C" w:rsidRDefault="004050A2" w:rsidP="00020D21">
            <w:pPr>
              <w:overflowPunct w:val="0"/>
              <w:autoSpaceDE w:val="0"/>
              <w:autoSpaceDN w:val="0"/>
              <w:adjustRightInd w:val="0"/>
              <w:textAlignment w:val="baseline"/>
              <w:rPr>
                <w:i/>
                <w:iCs/>
              </w:rPr>
            </w:pPr>
            <w:hyperlink r:id="rId46" w:history="1">
              <w:r w:rsidR="00491151" w:rsidRPr="0078418C">
                <w:rPr>
                  <w:i/>
                  <w:color w:val="0000FF"/>
                  <w:u w:val="single"/>
                </w:rPr>
                <w:t>Arturo.Iniguez@eesc.europa.eu</w:t>
              </w:r>
            </w:hyperlink>
          </w:p>
        </w:tc>
      </w:tr>
    </w:tbl>
    <w:p w14:paraId="4982DE45" w14:textId="7C5306C5" w:rsidR="007C5067" w:rsidRPr="0078418C" w:rsidRDefault="007C5067">
      <w:pPr>
        <w:spacing w:after="160" w:line="259" w:lineRule="auto"/>
        <w:jc w:val="left"/>
      </w:pPr>
    </w:p>
    <w:p w14:paraId="1837AA2E" w14:textId="77777777" w:rsidR="007C5067" w:rsidRPr="0078418C" w:rsidRDefault="007C5067">
      <w:pPr>
        <w:spacing w:after="160" w:line="259" w:lineRule="auto"/>
        <w:jc w:val="left"/>
      </w:pPr>
      <w:r w:rsidRPr="0078418C">
        <w:br w:type="page"/>
      </w:r>
    </w:p>
    <w:p w14:paraId="5633D976" w14:textId="77777777" w:rsidR="00517FF6" w:rsidRPr="000850E0" w:rsidRDefault="00517FF6" w:rsidP="00517FF6">
      <w:pPr>
        <w:widowControl w:val="0"/>
        <w:numPr>
          <w:ilvl w:val="0"/>
          <w:numId w:val="2"/>
        </w:numPr>
        <w:overflowPunct w:val="0"/>
        <w:autoSpaceDE w:val="0"/>
        <w:autoSpaceDN w:val="0"/>
        <w:adjustRightInd w:val="0"/>
        <w:ind w:hanging="567"/>
        <w:textAlignment w:val="baseline"/>
        <w:rPr>
          <w:b/>
        </w:rPr>
      </w:pPr>
      <w:hyperlink r:id="rId47" w:history="1">
        <w:r w:rsidRPr="000850E0">
          <w:rPr>
            <w:rStyle w:val="Hyperlink"/>
            <w:b/>
            <w:i/>
            <w:sz w:val="28"/>
          </w:rPr>
          <w:t>Trhová stabilizačná rezerva pre odvetvie budov, odvetvie cestnej dopravy</w:t>
        </w:r>
        <w:r>
          <w:rPr>
            <w:rStyle w:val="Hyperlink"/>
            <w:b/>
            <w:i/>
            <w:sz w:val="28"/>
          </w:rPr>
          <w:t xml:space="preserve"> a </w:t>
        </w:r>
        <w:r w:rsidRPr="000850E0">
          <w:rPr>
            <w:rStyle w:val="Hyperlink"/>
            <w:b/>
            <w:i/>
            <w:sz w:val="28"/>
          </w:rPr>
          <w:t>ďalšie odvetvia – zmeny</w:t>
        </w:r>
      </w:hyperlink>
    </w:p>
    <w:p w14:paraId="1E2A6906" w14:textId="77777777" w:rsidR="00517FF6" w:rsidRPr="000850E0" w:rsidRDefault="00517FF6" w:rsidP="00517FF6">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517FF6" w:rsidRPr="000850E0" w14:paraId="3068C6C1" w14:textId="77777777" w:rsidTr="00C726D7">
        <w:tc>
          <w:tcPr>
            <w:tcW w:w="1077" w:type="pct"/>
            <w:vMerge w:val="restart"/>
          </w:tcPr>
          <w:p w14:paraId="5C0BC6E5" w14:textId="77777777" w:rsidR="00517FF6" w:rsidRPr="000850E0" w:rsidRDefault="00517FF6" w:rsidP="00C726D7">
            <w:pPr>
              <w:tabs>
                <w:tab w:val="center" w:pos="284"/>
              </w:tabs>
              <w:ind w:left="266" w:hanging="266"/>
              <w:rPr>
                <w:b/>
              </w:rPr>
            </w:pPr>
            <w:r w:rsidRPr="000850E0">
              <w:rPr>
                <w:b/>
              </w:rPr>
              <w:t>Ref.:</w:t>
            </w:r>
          </w:p>
        </w:tc>
        <w:tc>
          <w:tcPr>
            <w:tcW w:w="3923" w:type="pct"/>
          </w:tcPr>
          <w:p w14:paraId="50C91CD1" w14:textId="0FF0798E" w:rsidR="00B84A83" w:rsidRDefault="00187339" w:rsidP="00C726D7">
            <w:pPr>
              <w:tabs>
                <w:tab w:val="center" w:pos="284"/>
              </w:tabs>
              <w:ind w:left="266" w:right="-3091" w:hanging="266"/>
            </w:pPr>
            <w:r>
              <w:t>Stanovisko kategórie C</w:t>
            </w:r>
          </w:p>
          <w:p w14:paraId="4ADA367A" w14:textId="13DE4350" w:rsidR="00517FF6" w:rsidRPr="000850E0" w:rsidRDefault="00517FF6" w:rsidP="00C726D7">
            <w:pPr>
              <w:tabs>
                <w:tab w:val="center" w:pos="284"/>
              </w:tabs>
              <w:ind w:left="266" w:right="-3091" w:hanging="266"/>
            </w:pPr>
            <w:r w:rsidRPr="000850E0">
              <w:t>COM(2025) 738 final</w:t>
            </w:r>
          </w:p>
        </w:tc>
      </w:tr>
      <w:tr w:rsidR="00517FF6" w:rsidRPr="000850E0" w14:paraId="0E5F963F" w14:textId="77777777" w:rsidTr="00C726D7">
        <w:tc>
          <w:tcPr>
            <w:tcW w:w="1077" w:type="pct"/>
            <w:vMerge/>
          </w:tcPr>
          <w:p w14:paraId="3E9DAB30" w14:textId="77777777" w:rsidR="00517FF6" w:rsidRPr="000850E0" w:rsidRDefault="00517FF6" w:rsidP="00C726D7">
            <w:pPr>
              <w:tabs>
                <w:tab w:val="center" w:pos="284"/>
              </w:tabs>
              <w:ind w:left="266" w:hanging="266"/>
              <w:rPr>
                <w:b/>
              </w:rPr>
            </w:pPr>
          </w:p>
        </w:tc>
        <w:tc>
          <w:tcPr>
            <w:tcW w:w="3923" w:type="pct"/>
          </w:tcPr>
          <w:p w14:paraId="41BD1872" w14:textId="77777777" w:rsidR="00517FF6" w:rsidRPr="000850E0" w:rsidRDefault="00517FF6" w:rsidP="00C726D7">
            <w:pPr>
              <w:tabs>
                <w:tab w:val="center" w:pos="284"/>
              </w:tabs>
              <w:ind w:left="266" w:right="-3091" w:hanging="266"/>
            </w:pPr>
            <w:r w:rsidRPr="000850E0">
              <w:t>EESC-2026-00103-00-00-AC-TRA</w:t>
            </w:r>
          </w:p>
        </w:tc>
      </w:tr>
    </w:tbl>
    <w:p w14:paraId="529E29D7" w14:textId="77777777" w:rsidR="00517FF6" w:rsidRPr="000850E0" w:rsidRDefault="00517FF6" w:rsidP="00517FF6">
      <w:pPr>
        <w:keepNext/>
        <w:keepLines/>
        <w:tabs>
          <w:tab w:val="center" w:pos="284"/>
        </w:tabs>
        <w:ind w:left="266" w:hanging="266"/>
        <w:rPr>
          <w:b/>
        </w:rPr>
      </w:pPr>
    </w:p>
    <w:p w14:paraId="18B80901" w14:textId="77777777" w:rsidR="00517FF6" w:rsidRPr="000850E0" w:rsidRDefault="00517FF6" w:rsidP="00517FF6">
      <w:pPr>
        <w:rPr>
          <w:bCs/>
          <w:iCs/>
        </w:rPr>
      </w:pPr>
      <w:r w:rsidRPr="000850E0">
        <w:t>EHSV:</w:t>
      </w:r>
    </w:p>
    <w:p w14:paraId="673E346B" w14:textId="77777777" w:rsidR="00517FF6" w:rsidRPr="000850E0" w:rsidRDefault="00517FF6" w:rsidP="00517FF6">
      <w:pPr>
        <w:rPr>
          <w:bCs/>
          <w:iCs/>
        </w:rPr>
      </w:pPr>
    </w:p>
    <w:p w14:paraId="586DCA88" w14:textId="77777777" w:rsidR="00517FF6" w:rsidRPr="000850E0" w:rsidRDefault="00517FF6" w:rsidP="00517FF6">
      <w:pPr>
        <w:pStyle w:val="ListParagraph"/>
        <w:numPr>
          <w:ilvl w:val="0"/>
          <w:numId w:val="24"/>
        </w:numPr>
        <w:spacing w:after="200" w:line="276" w:lineRule="auto"/>
        <w:jc w:val="left"/>
      </w:pPr>
      <w:r w:rsidRPr="000850E0">
        <w:t>usúdil, že návrh je úplne uspokojivý</w:t>
      </w:r>
      <w:r>
        <w:t xml:space="preserve"> a </w:t>
      </w:r>
      <w:r w:rsidRPr="000850E0">
        <w:t>nie sú</w:t>
      </w:r>
      <w:r>
        <w:t xml:space="preserve"> k </w:t>
      </w:r>
      <w:r w:rsidRPr="000850E0">
        <w:t>nemu potrebné žiadne pripomienky, rozhodol sa zaujať</w:t>
      </w:r>
      <w:r>
        <w:t xml:space="preserve"> k </w:t>
      </w:r>
      <w:r w:rsidRPr="000850E0">
        <w:t>predkladanému textu kladné stanovisko.</w:t>
      </w:r>
    </w:p>
    <w:p w14:paraId="06FF9F32" w14:textId="77777777" w:rsidR="00517FF6" w:rsidRPr="000850E0" w:rsidRDefault="00517FF6" w:rsidP="00517FF6">
      <w:pPr>
        <w:widowControl w:val="0"/>
        <w:ind w:left="567"/>
        <w:rPr>
          <w:rFonts w:asciiTheme="minorHAnsi" w:hAnsiTheme="minorHAnsi"/>
        </w:rPr>
      </w:pPr>
    </w:p>
    <w:p w14:paraId="178B0833" w14:textId="77777777" w:rsidR="00517FF6" w:rsidRPr="000850E0" w:rsidRDefault="00517FF6" w:rsidP="00517FF6">
      <w:pPr>
        <w:widowControl w:val="0"/>
        <w:ind w:left="709"/>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517FF6" w:rsidRPr="000850E0" w14:paraId="0AFDE7BB" w14:textId="77777777" w:rsidTr="00C726D7">
        <w:tc>
          <w:tcPr>
            <w:tcW w:w="1078" w:type="pct"/>
          </w:tcPr>
          <w:p w14:paraId="4BC6477F" w14:textId="77777777" w:rsidR="00517FF6" w:rsidRPr="000850E0" w:rsidRDefault="00517FF6" w:rsidP="00C726D7">
            <w:pPr>
              <w:rPr>
                <w:i/>
              </w:rPr>
            </w:pPr>
            <w:r w:rsidRPr="000850E0">
              <w:rPr>
                <w:b/>
                <w:i/>
              </w:rPr>
              <w:t>Kontakt:</w:t>
            </w:r>
          </w:p>
        </w:tc>
        <w:tc>
          <w:tcPr>
            <w:tcW w:w="3922" w:type="pct"/>
          </w:tcPr>
          <w:p w14:paraId="10B1AB1B" w14:textId="77777777" w:rsidR="00517FF6" w:rsidRPr="000850E0" w:rsidRDefault="00517FF6" w:rsidP="00C726D7">
            <w:pPr>
              <w:rPr>
                <w:i/>
              </w:rPr>
            </w:pPr>
            <w:proofErr w:type="spellStart"/>
            <w:r w:rsidRPr="000850E0">
              <w:rPr>
                <w:i/>
              </w:rPr>
              <w:t>Gaizka</w:t>
            </w:r>
            <w:proofErr w:type="spellEnd"/>
            <w:r w:rsidRPr="000850E0">
              <w:rPr>
                <w:i/>
              </w:rPr>
              <w:t xml:space="preserve"> MALO ELCORO-IRIBE </w:t>
            </w:r>
          </w:p>
        </w:tc>
      </w:tr>
      <w:tr w:rsidR="00517FF6" w:rsidRPr="000850E0" w14:paraId="24861494" w14:textId="77777777" w:rsidTr="00C726D7">
        <w:tc>
          <w:tcPr>
            <w:tcW w:w="1078" w:type="pct"/>
          </w:tcPr>
          <w:p w14:paraId="49AF97E5" w14:textId="77777777" w:rsidR="00517FF6" w:rsidRPr="000850E0" w:rsidRDefault="00517FF6" w:rsidP="00C726D7">
            <w:pPr>
              <w:rPr>
                <w:i/>
              </w:rPr>
            </w:pPr>
            <w:r w:rsidRPr="000850E0">
              <w:rPr>
                <w:i/>
              </w:rPr>
              <w:t>Tel.:</w:t>
            </w:r>
          </w:p>
        </w:tc>
        <w:tc>
          <w:tcPr>
            <w:tcW w:w="3922" w:type="pct"/>
          </w:tcPr>
          <w:p w14:paraId="70631769" w14:textId="77777777" w:rsidR="00517FF6" w:rsidRPr="000850E0" w:rsidRDefault="00517FF6" w:rsidP="00C726D7">
            <w:pPr>
              <w:rPr>
                <w:i/>
              </w:rPr>
            </w:pPr>
            <w:r w:rsidRPr="000850E0">
              <w:rPr>
                <w:i/>
              </w:rPr>
              <w:t>+32 25468526</w:t>
            </w:r>
          </w:p>
        </w:tc>
      </w:tr>
      <w:tr w:rsidR="00517FF6" w:rsidRPr="000850E0" w14:paraId="1BE9749F" w14:textId="77777777" w:rsidTr="00C726D7">
        <w:tc>
          <w:tcPr>
            <w:tcW w:w="1078" w:type="pct"/>
          </w:tcPr>
          <w:p w14:paraId="46D027F0" w14:textId="77777777" w:rsidR="00517FF6" w:rsidRPr="000850E0" w:rsidRDefault="00517FF6" w:rsidP="00C726D7">
            <w:pPr>
              <w:rPr>
                <w:i/>
              </w:rPr>
            </w:pPr>
            <w:r w:rsidRPr="000850E0">
              <w:rPr>
                <w:i/>
              </w:rPr>
              <w:t>E-mail:</w:t>
            </w:r>
          </w:p>
        </w:tc>
        <w:tc>
          <w:tcPr>
            <w:tcW w:w="3922" w:type="pct"/>
          </w:tcPr>
          <w:p w14:paraId="3A99088A" w14:textId="77777777" w:rsidR="00517FF6" w:rsidRPr="000850E0" w:rsidRDefault="00517FF6" w:rsidP="00C726D7">
            <w:pPr>
              <w:rPr>
                <w:i/>
                <w:iCs/>
              </w:rPr>
            </w:pPr>
            <w:hyperlink r:id="rId48" w:history="1">
              <w:r w:rsidRPr="000850E0">
                <w:rPr>
                  <w:rStyle w:val="Hyperlink"/>
                  <w:i/>
                </w:rPr>
                <w:t>Gaizka.MaloElcoro-Iribe@eesc.europa.eu</w:t>
              </w:r>
            </w:hyperlink>
            <w:r w:rsidRPr="000850E0">
              <w:rPr>
                <w:i/>
              </w:rPr>
              <w:t xml:space="preserve"> </w:t>
            </w:r>
          </w:p>
        </w:tc>
      </w:tr>
    </w:tbl>
    <w:p w14:paraId="0BE571FF" w14:textId="3F48FB41" w:rsidR="004F4B0E" w:rsidRPr="0078418C" w:rsidRDefault="004F4B0E">
      <w:pPr>
        <w:spacing w:after="160" w:line="259" w:lineRule="auto"/>
        <w:jc w:val="left"/>
      </w:pPr>
    </w:p>
    <w:p w14:paraId="6DDBD3DD" w14:textId="77777777" w:rsidR="004F4B0E" w:rsidRPr="0078418C" w:rsidRDefault="004F4B0E">
      <w:pPr>
        <w:spacing w:after="160" w:line="259" w:lineRule="auto"/>
        <w:jc w:val="left"/>
      </w:pPr>
      <w:r w:rsidRPr="0078418C">
        <w:br w:type="page"/>
      </w:r>
    </w:p>
    <w:p w14:paraId="1C9A23C9" w14:textId="77777777" w:rsidR="00517FF6" w:rsidRPr="00B26460" w:rsidRDefault="00517FF6" w:rsidP="00517FF6">
      <w:pPr>
        <w:widowControl w:val="0"/>
        <w:numPr>
          <w:ilvl w:val="0"/>
          <w:numId w:val="2"/>
        </w:numPr>
        <w:overflowPunct w:val="0"/>
        <w:autoSpaceDE w:val="0"/>
        <w:autoSpaceDN w:val="0"/>
        <w:adjustRightInd w:val="0"/>
        <w:ind w:hanging="567"/>
        <w:textAlignment w:val="baseline"/>
        <w:rPr>
          <w:b/>
        </w:rPr>
      </w:pPr>
      <w:hyperlink r:id="rId49" w:history="1">
        <w:r w:rsidRPr="00B26460">
          <w:rPr>
            <w:rStyle w:val="Hyperlink"/>
            <w:b/>
            <w:i/>
            <w:sz w:val="28"/>
          </w:rPr>
          <w:t>Zmena</w:t>
        </w:r>
        <w:r>
          <w:rPr>
            <w:rStyle w:val="Hyperlink"/>
            <w:b/>
            <w:i/>
            <w:sz w:val="28"/>
          </w:rPr>
          <w:t xml:space="preserve"> v </w:t>
        </w:r>
        <w:r w:rsidRPr="00B26460">
          <w:rPr>
            <w:rStyle w:val="Hyperlink"/>
            <w:b/>
            <w:i/>
            <w:sz w:val="28"/>
          </w:rPr>
          <w:t>oblasti ochrany údajov týkajúcich sa biocídnych výrobkov</w:t>
        </w:r>
      </w:hyperlink>
    </w:p>
    <w:p w14:paraId="605B9568" w14:textId="77777777" w:rsidR="00517FF6" w:rsidRPr="00B26460" w:rsidRDefault="00517FF6" w:rsidP="00517FF6">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517FF6" w:rsidRPr="00B26460" w14:paraId="0F74F353" w14:textId="77777777" w:rsidTr="00C726D7">
        <w:tc>
          <w:tcPr>
            <w:tcW w:w="1077" w:type="pct"/>
            <w:vMerge w:val="restart"/>
          </w:tcPr>
          <w:p w14:paraId="347FAA3F" w14:textId="77777777" w:rsidR="00517FF6" w:rsidRPr="00B26460" w:rsidRDefault="00517FF6" w:rsidP="00C726D7">
            <w:pPr>
              <w:tabs>
                <w:tab w:val="center" w:pos="284"/>
              </w:tabs>
              <w:ind w:left="266" w:hanging="266"/>
              <w:rPr>
                <w:b/>
              </w:rPr>
            </w:pPr>
            <w:r w:rsidRPr="00B26460">
              <w:rPr>
                <w:b/>
              </w:rPr>
              <w:t>Ref.:</w:t>
            </w:r>
          </w:p>
        </w:tc>
        <w:tc>
          <w:tcPr>
            <w:tcW w:w="3923" w:type="pct"/>
          </w:tcPr>
          <w:p w14:paraId="507150F2" w14:textId="199CD5D8" w:rsidR="00B84A83" w:rsidRDefault="00187339" w:rsidP="00C726D7">
            <w:pPr>
              <w:tabs>
                <w:tab w:val="center" w:pos="284"/>
              </w:tabs>
              <w:ind w:left="266" w:right="-3091" w:hanging="266"/>
            </w:pPr>
            <w:r>
              <w:t>Stanovisko kategórie C</w:t>
            </w:r>
          </w:p>
          <w:p w14:paraId="20B30935" w14:textId="705A3A09" w:rsidR="00517FF6" w:rsidRPr="00B26460" w:rsidRDefault="00517FF6" w:rsidP="00C726D7">
            <w:pPr>
              <w:tabs>
                <w:tab w:val="center" w:pos="284"/>
              </w:tabs>
              <w:ind w:left="266" w:right="-3091" w:hanging="266"/>
            </w:pPr>
            <w:r w:rsidRPr="00B26460">
              <w:t>COM(2025) 1020 final</w:t>
            </w:r>
          </w:p>
        </w:tc>
      </w:tr>
      <w:tr w:rsidR="00517FF6" w:rsidRPr="00B26460" w14:paraId="0958FE36" w14:textId="77777777" w:rsidTr="00C726D7">
        <w:tc>
          <w:tcPr>
            <w:tcW w:w="1077" w:type="pct"/>
            <w:vMerge/>
          </w:tcPr>
          <w:p w14:paraId="14A76C0E" w14:textId="77777777" w:rsidR="00517FF6" w:rsidRPr="00B26460" w:rsidRDefault="00517FF6" w:rsidP="00C726D7">
            <w:pPr>
              <w:tabs>
                <w:tab w:val="center" w:pos="284"/>
              </w:tabs>
              <w:ind w:left="266" w:hanging="266"/>
              <w:rPr>
                <w:b/>
              </w:rPr>
            </w:pPr>
          </w:p>
        </w:tc>
        <w:tc>
          <w:tcPr>
            <w:tcW w:w="3923" w:type="pct"/>
          </w:tcPr>
          <w:p w14:paraId="75E911B3" w14:textId="77777777" w:rsidR="00517FF6" w:rsidRPr="00B26460" w:rsidRDefault="00517FF6" w:rsidP="00C726D7">
            <w:pPr>
              <w:tabs>
                <w:tab w:val="center" w:pos="284"/>
              </w:tabs>
              <w:ind w:left="266" w:right="-3091" w:hanging="266"/>
            </w:pPr>
            <w:r w:rsidRPr="00B26460">
              <w:t>EESC-2026-00101-00-00-AC-TRA</w:t>
            </w:r>
          </w:p>
        </w:tc>
      </w:tr>
    </w:tbl>
    <w:p w14:paraId="28ACDF48" w14:textId="77777777" w:rsidR="00517FF6" w:rsidRPr="00B26460" w:rsidRDefault="00517FF6" w:rsidP="00517FF6">
      <w:pPr>
        <w:keepNext/>
        <w:keepLines/>
        <w:tabs>
          <w:tab w:val="center" w:pos="284"/>
        </w:tabs>
        <w:ind w:left="266" w:hanging="266"/>
        <w:rPr>
          <w:b/>
        </w:rPr>
      </w:pPr>
    </w:p>
    <w:p w14:paraId="0AFE84E8" w14:textId="77777777" w:rsidR="00517FF6" w:rsidRPr="00B26460" w:rsidRDefault="00517FF6" w:rsidP="00517FF6">
      <w:pPr>
        <w:rPr>
          <w:bCs/>
          <w:iCs/>
        </w:rPr>
      </w:pPr>
      <w:r w:rsidRPr="00B26460">
        <w:t>EHSV</w:t>
      </w:r>
    </w:p>
    <w:p w14:paraId="613D7126" w14:textId="77777777" w:rsidR="00517FF6" w:rsidRPr="00B26460" w:rsidRDefault="00517FF6" w:rsidP="00517FF6">
      <w:pPr>
        <w:rPr>
          <w:bCs/>
          <w:iCs/>
        </w:rPr>
      </w:pPr>
    </w:p>
    <w:p w14:paraId="0D2AB9D7" w14:textId="77777777" w:rsidR="00517FF6" w:rsidRPr="00B26460" w:rsidRDefault="00517FF6" w:rsidP="00517FF6">
      <w:pPr>
        <w:pStyle w:val="ListParagraph"/>
        <w:numPr>
          <w:ilvl w:val="0"/>
          <w:numId w:val="26"/>
        </w:numPr>
        <w:spacing w:after="200" w:line="276" w:lineRule="auto"/>
        <w:jc w:val="left"/>
      </w:pPr>
      <w:r w:rsidRPr="00B26460">
        <w:t>usúdil, že návrh je úplne uspokojivý</w:t>
      </w:r>
      <w:r>
        <w:t xml:space="preserve"> a </w:t>
      </w:r>
      <w:r w:rsidRPr="00B26460">
        <w:t>nie sú</w:t>
      </w:r>
      <w:r>
        <w:t xml:space="preserve"> k </w:t>
      </w:r>
      <w:r w:rsidRPr="00B26460">
        <w:t>nemu potrebné žiadne pripomienky,</w:t>
      </w:r>
      <w:r>
        <w:t xml:space="preserve"> a </w:t>
      </w:r>
      <w:r w:rsidRPr="00B26460">
        <w:t>preto sa rozhodol zaujať</w:t>
      </w:r>
      <w:r>
        <w:t xml:space="preserve"> k </w:t>
      </w:r>
      <w:r w:rsidRPr="00B26460">
        <w:t>predkladanému textu kladné stanovisko.</w:t>
      </w:r>
    </w:p>
    <w:p w14:paraId="0EEC74FE" w14:textId="77777777" w:rsidR="00517FF6" w:rsidRPr="00B26460" w:rsidRDefault="00517FF6" w:rsidP="00517FF6">
      <w:pPr>
        <w:widowControl w:val="0"/>
        <w:ind w:left="709"/>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517FF6" w:rsidRPr="00B26460" w14:paraId="44003950" w14:textId="77777777" w:rsidTr="00C726D7">
        <w:tc>
          <w:tcPr>
            <w:tcW w:w="1078" w:type="pct"/>
          </w:tcPr>
          <w:p w14:paraId="2050E8A7" w14:textId="77777777" w:rsidR="00517FF6" w:rsidRPr="00B26460" w:rsidRDefault="00517FF6" w:rsidP="00C726D7">
            <w:pPr>
              <w:rPr>
                <w:i/>
              </w:rPr>
            </w:pPr>
            <w:r w:rsidRPr="00B26460">
              <w:rPr>
                <w:b/>
                <w:i/>
              </w:rPr>
              <w:t>Kontakt:</w:t>
            </w:r>
          </w:p>
        </w:tc>
        <w:tc>
          <w:tcPr>
            <w:tcW w:w="3922" w:type="pct"/>
          </w:tcPr>
          <w:p w14:paraId="5AFA00DE" w14:textId="77777777" w:rsidR="00517FF6" w:rsidRPr="00B26460" w:rsidRDefault="00517FF6" w:rsidP="00C726D7">
            <w:pPr>
              <w:rPr>
                <w:i/>
              </w:rPr>
            </w:pPr>
            <w:r w:rsidRPr="00B26460">
              <w:rPr>
                <w:i/>
              </w:rPr>
              <w:t xml:space="preserve">Martine DELANOY </w:t>
            </w:r>
          </w:p>
        </w:tc>
      </w:tr>
      <w:tr w:rsidR="00517FF6" w:rsidRPr="00B26460" w14:paraId="5BBEA4A1" w14:textId="77777777" w:rsidTr="00C726D7">
        <w:tc>
          <w:tcPr>
            <w:tcW w:w="1078" w:type="pct"/>
          </w:tcPr>
          <w:p w14:paraId="57A384C8" w14:textId="77777777" w:rsidR="00517FF6" w:rsidRPr="00B26460" w:rsidRDefault="00517FF6" w:rsidP="00C726D7">
            <w:pPr>
              <w:rPr>
                <w:i/>
              </w:rPr>
            </w:pPr>
            <w:r w:rsidRPr="00B26460">
              <w:rPr>
                <w:i/>
              </w:rPr>
              <w:t>Tel:</w:t>
            </w:r>
          </w:p>
        </w:tc>
        <w:tc>
          <w:tcPr>
            <w:tcW w:w="3922" w:type="pct"/>
          </w:tcPr>
          <w:p w14:paraId="3729DAE0" w14:textId="77777777" w:rsidR="00517FF6" w:rsidRPr="00B26460" w:rsidRDefault="00517FF6" w:rsidP="00C726D7">
            <w:pPr>
              <w:rPr>
                <w:i/>
              </w:rPr>
            </w:pPr>
            <w:r w:rsidRPr="00B26460">
              <w:rPr>
                <w:i/>
              </w:rPr>
              <w:t>+32</w:t>
            </w:r>
            <w:r>
              <w:rPr>
                <w:i/>
              </w:rPr>
              <w:t> </w:t>
            </w:r>
            <w:r w:rsidRPr="00B26460">
              <w:rPr>
                <w:i/>
              </w:rPr>
              <w:t>25469802</w:t>
            </w:r>
          </w:p>
        </w:tc>
      </w:tr>
      <w:tr w:rsidR="00517FF6" w:rsidRPr="00B26460" w14:paraId="7A9149BF" w14:textId="77777777" w:rsidTr="00C726D7">
        <w:tc>
          <w:tcPr>
            <w:tcW w:w="1078" w:type="pct"/>
          </w:tcPr>
          <w:p w14:paraId="3BBEABDA" w14:textId="77777777" w:rsidR="00517FF6" w:rsidRPr="00B26460" w:rsidRDefault="00517FF6" w:rsidP="00C726D7">
            <w:pPr>
              <w:rPr>
                <w:i/>
              </w:rPr>
            </w:pPr>
            <w:r w:rsidRPr="00B26460">
              <w:rPr>
                <w:i/>
              </w:rPr>
              <w:t>E-mail:</w:t>
            </w:r>
          </w:p>
        </w:tc>
        <w:tc>
          <w:tcPr>
            <w:tcW w:w="3922" w:type="pct"/>
          </w:tcPr>
          <w:p w14:paraId="1CD38B3C" w14:textId="77777777" w:rsidR="00517FF6" w:rsidRPr="00B26460" w:rsidRDefault="00517FF6" w:rsidP="00C726D7">
            <w:pPr>
              <w:rPr>
                <w:i/>
                <w:iCs/>
              </w:rPr>
            </w:pPr>
            <w:hyperlink r:id="rId50" w:history="1">
              <w:r w:rsidRPr="00B26460">
                <w:rPr>
                  <w:rStyle w:val="Hyperlink"/>
                  <w:i/>
                </w:rPr>
                <w:t>Martine.Delanoy@eesc.europa.eu</w:t>
              </w:r>
            </w:hyperlink>
          </w:p>
        </w:tc>
      </w:tr>
    </w:tbl>
    <w:p w14:paraId="61BD894B" w14:textId="68FD59F8" w:rsidR="00793264" w:rsidRPr="0078418C" w:rsidRDefault="00793264">
      <w:pPr>
        <w:spacing w:after="160" w:line="259" w:lineRule="auto"/>
        <w:jc w:val="left"/>
      </w:pPr>
    </w:p>
    <w:p w14:paraId="5A7163DF" w14:textId="77777777" w:rsidR="00793264" w:rsidRPr="0078418C" w:rsidRDefault="00793264">
      <w:pPr>
        <w:spacing w:after="160" w:line="259" w:lineRule="auto"/>
        <w:jc w:val="left"/>
      </w:pPr>
      <w:r w:rsidRPr="0078418C">
        <w:br w:type="page"/>
      </w:r>
    </w:p>
    <w:p w14:paraId="05DE7D9F" w14:textId="77777777" w:rsidR="00517FF6" w:rsidRPr="00BC4968" w:rsidRDefault="00517FF6" w:rsidP="00517FF6">
      <w:pPr>
        <w:widowControl w:val="0"/>
        <w:numPr>
          <w:ilvl w:val="0"/>
          <w:numId w:val="8"/>
        </w:numPr>
        <w:overflowPunct w:val="0"/>
        <w:autoSpaceDE w:val="0"/>
        <w:autoSpaceDN w:val="0"/>
        <w:adjustRightInd w:val="0"/>
        <w:ind w:left="567" w:hanging="567"/>
        <w:textAlignment w:val="baseline"/>
        <w:rPr>
          <w:b/>
          <w:bCs/>
          <w:i/>
          <w:iCs/>
          <w:sz w:val="28"/>
          <w:szCs w:val="28"/>
        </w:rPr>
      </w:pPr>
      <w:hyperlink r:id="rId51" w:history="1">
        <w:r w:rsidRPr="00517FF6">
          <w:rPr>
            <w:rStyle w:val="Hyperlink"/>
            <w:b/>
            <w:bCs/>
            <w:i/>
            <w:iCs/>
            <w:sz w:val="28"/>
            <w:szCs w:val="28"/>
          </w:rPr>
          <w:t>Zmena nariadenia o spoločnej organizácii trhov</w:t>
        </w:r>
      </w:hyperlink>
    </w:p>
    <w:p w14:paraId="4385DFC1" w14:textId="77777777" w:rsidR="00517FF6" w:rsidRPr="00BC4968" w:rsidRDefault="00517FF6" w:rsidP="00517FF6">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517FF6" w:rsidRPr="00BC4968" w14:paraId="542CA82F" w14:textId="77777777" w:rsidTr="00C726D7">
        <w:tc>
          <w:tcPr>
            <w:tcW w:w="1077" w:type="pct"/>
          </w:tcPr>
          <w:p w14:paraId="01E5C24A" w14:textId="77777777" w:rsidR="00517FF6" w:rsidRPr="00BC4968" w:rsidRDefault="00517FF6" w:rsidP="00C726D7">
            <w:pPr>
              <w:tabs>
                <w:tab w:val="center" w:pos="284"/>
              </w:tabs>
              <w:ind w:left="266" w:hanging="266"/>
              <w:rPr>
                <w:b/>
              </w:rPr>
            </w:pPr>
            <w:r w:rsidRPr="00BC4968">
              <w:rPr>
                <w:b/>
              </w:rPr>
              <w:t>Spravodajca</w:t>
            </w:r>
          </w:p>
        </w:tc>
        <w:tc>
          <w:tcPr>
            <w:tcW w:w="3923" w:type="pct"/>
          </w:tcPr>
          <w:p w14:paraId="0171F484" w14:textId="77777777" w:rsidR="00517FF6" w:rsidRDefault="00517FF6" w:rsidP="00C726D7">
            <w:pPr>
              <w:tabs>
                <w:tab w:val="center" w:pos="284"/>
              </w:tabs>
              <w:ind w:left="266" w:right="-3091" w:hanging="266"/>
            </w:pPr>
            <w:proofErr w:type="spellStart"/>
            <w:r w:rsidRPr="00BC4968">
              <w:t>Felipe</w:t>
            </w:r>
            <w:proofErr w:type="spellEnd"/>
            <w:r w:rsidRPr="00BC4968">
              <w:t xml:space="preserve"> MEDINA (skupina Zamestnávatelia</w:t>
            </w:r>
            <w:r>
              <w:t> – </w:t>
            </w:r>
            <w:r w:rsidRPr="00BC4968">
              <w:t>ES)</w:t>
            </w:r>
          </w:p>
          <w:p w14:paraId="665B35D2" w14:textId="6ADED3D8" w:rsidR="00B84A83" w:rsidRPr="00BC4968" w:rsidRDefault="00B84A83" w:rsidP="00C726D7">
            <w:pPr>
              <w:tabs>
                <w:tab w:val="center" w:pos="284"/>
              </w:tabs>
              <w:ind w:left="266" w:right="-3091" w:hanging="266"/>
            </w:pPr>
          </w:p>
        </w:tc>
      </w:tr>
      <w:tr w:rsidR="00517FF6" w:rsidRPr="00BC4968" w14:paraId="7B65E8A7" w14:textId="77777777" w:rsidTr="00C726D7">
        <w:tc>
          <w:tcPr>
            <w:tcW w:w="1077" w:type="pct"/>
          </w:tcPr>
          <w:p w14:paraId="503CFD52" w14:textId="5FFDD89E" w:rsidR="00517FF6" w:rsidRPr="00BC4968" w:rsidRDefault="00517FF6" w:rsidP="00C726D7">
            <w:pPr>
              <w:tabs>
                <w:tab w:val="center" w:pos="284"/>
              </w:tabs>
              <w:ind w:left="266" w:hanging="266"/>
              <w:rPr>
                <w:b/>
              </w:rPr>
            </w:pPr>
            <w:r w:rsidRPr="00BC4968">
              <w:rPr>
                <w:b/>
              </w:rPr>
              <w:t>Ref.</w:t>
            </w:r>
          </w:p>
        </w:tc>
        <w:tc>
          <w:tcPr>
            <w:tcW w:w="3923" w:type="pct"/>
          </w:tcPr>
          <w:p w14:paraId="55A8E60D" w14:textId="77777777" w:rsidR="00B84A83" w:rsidRDefault="00B84A83" w:rsidP="00C726D7">
            <w:pPr>
              <w:tabs>
                <w:tab w:val="center" w:pos="284"/>
              </w:tabs>
              <w:ind w:left="266" w:right="-3091" w:hanging="266"/>
            </w:pPr>
            <w:r>
              <w:rPr>
                <w:lang w:val="en-GB"/>
              </w:rPr>
              <w:t>COM(2025) 553 final</w:t>
            </w:r>
            <w:r w:rsidRPr="00BC4968">
              <w:t xml:space="preserve"> </w:t>
            </w:r>
          </w:p>
          <w:p w14:paraId="4ECF225B" w14:textId="085C3D50" w:rsidR="00517FF6" w:rsidRPr="00BC4968" w:rsidRDefault="00517FF6" w:rsidP="00C726D7">
            <w:pPr>
              <w:tabs>
                <w:tab w:val="center" w:pos="284"/>
              </w:tabs>
              <w:ind w:left="266" w:right="-3091" w:hanging="266"/>
            </w:pPr>
            <w:r w:rsidRPr="00BC4968">
              <w:t>EESC-2025-03145-00-00-AC</w:t>
            </w:r>
          </w:p>
        </w:tc>
      </w:tr>
    </w:tbl>
    <w:p w14:paraId="0F9B4894" w14:textId="77777777" w:rsidR="00517FF6" w:rsidRPr="00BC4968" w:rsidRDefault="00517FF6" w:rsidP="00517FF6">
      <w:pPr>
        <w:tabs>
          <w:tab w:val="center" w:pos="284"/>
        </w:tabs>
        <w:ind w:left="266" w:hanging="266"/>
        <w:rPr>
          <w:b/>
        </w:rPr>
      </w:pPr>
    </w:p>
    <w:p w14:paraId="533C1D9F" w14:textId="77777777" w:rsidR="00517FF6" w:rsidRPr="00BC4968" w:rsidRDefault="00517FF6" w:rsidP="00517FF6">
      <w:pPr>
        <w:keepNext/>
        <w:keepLines/>
        <w:tabs>
          <w:tab w:val="center" w:pos="284"/>
        </w:tabs>
        <w:ind w:left="266" w:hanging="266"/>
        <w:rPr>
          <w:b/>
        </w:rPr>
      </w:pPr>
      <w:r w:rsidRPr="00BC4968">
        <w:rPr>
          <w:b/>
        </w:rPr>
        <w:t>Hlavné body</w:t>
      </w:r>
    </w:p>
    <w:p w14:paraId="44493E05" w14:textId="77777777" w:rsidR="00517FF6" w:rsidRPr="00BC4968" w:rsidRDefault="00517FF6" w:rsidP="00517FF6">
      <w:pPr>
        <w:keepNext/>
        <w:keepLines/>
        <w:tabs>
          <w:tab w:val="center" w:pos="284"/>
        </w:tabs>
        <w:ind w:left="266" w:hanging="266"/>
        <w:rPr>
          <w:b/>
        </w:rPr>
      </w:pPr>
    </w:p>
    <w:p w14:paraId="48DD16D0" w14:textId="77777777" w:rsidR="00517FF6" w:rsidRPr="00BC4968" w:rsidRDefault="00517FF6" w:rsidP="00517FF6">
      <w:r w:rsidRPr="00BC4968">
        <w:t>EHSV:</w:t>
      </w:r>
    </w:p>
    <w:p w14:paraId="64C110F6" w14:textId="77777777" w:rsidR="00517FF6" w:rsidRPr="00BC4968" w:rsidRDefault="00517FF6" w:rsidP="00517FF6">
      <w:pPr>
        <w:pStyle w:val="ListParagraph"/>
        <w:widowControl w:val="0"/>
        <w:numPr>
          <w:ilvl w:val="0"/>
          <w:numId w:val="27"/>
        </w:numPr>
        <w:overflowPunct w:val="0"/>
        <w:autoSpaceDE w:val="0"/>
        <w:autoSpaceDN w:val="0"/>
        <w:adjustRightInd w:val="0"/>
        <w:textAlignment w:val="baseline"/>
      </w:pPr>
      <w:r w:rsidRPr="00BC4968">
        <w:t>víta navrhované zmeny Európskej komisie (EK)</w:t>
      </w:r>
      <w:r>
        <w:t xml:space="preserve"> v </w:t>
      </w:r>
      <w:r w:rsidRPr="00BC4968">
        <w:t>návrhu COM(2025) 553 final na revíziu spoločnej organizácie trhov;</w:t>
      </w:r>
    </w:p>
    <w:p w14:paraId="5DB4A0AE" w14:textId="77777777" w:rsidR="00517FF6" w:rsidRPr="00BC4968" w:rsidRDefault="00517FF6" w:rsidP="00517FF6">
      <w:pPr>
        <w:pStyle w:val="ListParagraph"/>
        <w:widowControl w:val="0"/>
        <w:numPr>
          <w:ilvl w:val="0"/>
          <w:numId w:val="27"/>
        </w:numPr>
        <w:overflowPunct w:val="0"/>
        <w:autoSpaceDE w:val="0"/>
        <w:autoSpaceDN w:val="0"/>
        <w:adjustRightInd w:val="0"/>
        <w:textAlignment w:val="baseline"/>
      </w:pPr>
      <w:r w:rsidRPr="00BC4968">
        <w:t xml:space="preserve">poukazuje na </w:t>
      </w:r>
      <w:r w:rsidRPr="00BC4968">
        <w:rPr>
          <w:b/>
          <w:bCs/>
        </w:rPr>
        <w:t>nesúlad medzi ambíciami</w:t>
      </w:r>
      <w:r w:rsidRPr="00BC4968">
        <w:t xml:space="preserve"> vyjadrenými</w:t>
      </w:r>
      <w:r>
        <w:t xml:space="preserve"> v </w:t>
      </w:r>
      <w:r w:rsidRPr="00BC4968">
        <w:t>návrhoch, ktoré členským štátom umožňujú zavádzať nové sektorové intervencie,</w:t>
      </w:r>
      <w:r>
        <w:t xml:space="preserve"> a </w:t>
      </w:r>
      <w:r w:rsidRPr="00BC4968">
        <w:t xml:space="preserve">skutočnosťou, že </w:t>
      </w:r>
      <w:r w:rsidRPr="00BC4968">
        <w:rPr>
          <w:b/>
          <w:bCs/>
        </w:rPr>
        <w:t>navrhovaný rozpočet vyčlenený na spoločnú poľnohospodársku politiku (SPP) je nižší ako súčasný rozpočet</w:t>
      </w:r>
      <w:r>
        <w:t xml:space="preserve"> a </w:t>
      </w:r>
      <w:r w:rsidRPr="00BC4968">
        <w:t>že členské štáty majú spolufinancovať intervencie, čo</w:t>
      </w:r>
      <w:r>
        <w:t xml:space="preserve"> v </w:t>
      </w:r>
      <w:r w:rsidRPr="00BC4968">
        <w:t>súčasnosti neplatí pre ovocie</w:t>
      </w:r>
      <w:r>
        <w:t xml:space="preserve"> a </w:t>
      </w:r>
      <w:r w:rsidRPr="00BC4968">
        <w:t>zeleninu. To môže ohroziť aj fungovanie vnútorného trhu;</w:t>
      </w:r>
    </w:p>
    <w:p w14:paraId="758521F4" w14:textId="77777777" w:rsidR="00517FF6" w:rsidRPr="00BC4968" w:rsidRDefault="00517FF6" w:rsidP="00517FF6">
      <w:pPr>
        <w:pStyle w:val="ListParagraph"/>
        <w:widowControl w:val="0"/>
        <w:numPr>
          <w:ilvl w:val="0"/>
          <w:numId w:val="27"/>
        </w:numPr>
        <w:overflowPunct w:val="0"/>
        <w:autoSpaceDE w:val="0"/>
        <w:autoSpaceDN w:val="0"/>
        <w:adjustRightInd w:val="0"/>
        <w:textAlignment w:val="baseline"/>
      </w:pPr>
      <w:r w:rsidRPr="00BC4968">
        <w:t xml:space="preserve">uznáva úsilie, ktoré Európska komisia vynaložila na </w:t>
      </w:r>
      <w:r w:rsidRPr="00BC4968">
        <w:rPr>
          <w:b/>
          <w:bCs/>
        </w:rPr>
        <w:t>zjednodušenie nariadenia</w:t>
      </w:r>
      <w:r>
        <w:rPr>
          <w:b/>
          <w:bCs/>
        </w:rPr>
        <w:t xml:space="preserve"> o </w:t>
      </w:r>
      <w:r w:rsidRPr="00BC4968">
        <w:rPr>
          <w:b/>
          <w:bCs/>
        </w:rPr>
        <w:t>spoločnej organizácii trhov</w:t>
      </w:r>
      <w:r>
        <w:t xml:space="preserve"> v </w:t>
      </w:r>
      <w:r w:rsidRPr="00BC4968">
        <w:t>rôznych aspektoch. Jeho cieľom je uľahčiť jeho pochopenie, podporiť jeho rozvoj</w:t>
      </w:r>
      <w:r>
        <w:t xml:space="preserve"> a </w:t>
      </w:r>
      <w:r w:rsidRPr="00BC4968">
        <w:t>vykonávanie,</w:t>
      </w:r>
      <w:r>
        <w:t xml:space="preserve"> a </w:t>
      </w:r>
      <w:r w:rsidRPr="00BC4968">
        <w:t>tým zlepšiť fungovanie rôznych opatrení</w:t>
      </w:r>
      <w:r>
        <w:t xml:space="preserve"> s </w:t>
      </w:r>
      <w:r w:rsidRPr="00BC4968">
        <w:t>cieľom zlepšiť situáciu poľnohospodárov</w:t>
      </w:r>
      <w:r>
        <w:t xml:space="preserve"> a </w:t>
      </w:r>
      <w:r w:rsidRPr="00BC4968">
        <w:t>iných hospodárskych subjektov</w:t>
      </w:r>
      <w:r>
        <w:t xml:space="preserve"> v </w:t>
      </w:r>
      <w:r w:rsidRPr="00BC4968">
        <w:t>agropotravinovom reťazci. Súčasné sektorové intervencie budú pokračovať aj po skončení súčasného rozpočtového obdobia,</w:t>
      </w:r>
      <w:r>
        <w:t xml:space="preserve"> a </w:t>
      </w:r>
      <w:r w:rsidRPr="00BC4968">
        <w:t>preto sú potrebné prechodné opatrenia;</w:t>
      </w:r>
    </w:p>
    <w:p w14:paraId="0F747951" w14:textId="77777777" w:rsidR="00517FF6" w:rsidRPr="00BC4968" w:rsidRDefault="00517FF6" w:rsidP="00517FF6">
      <w:pPr>
        <w:pStyle w:val="ListParagraph"/>
        <w:widowControl w:val="0"/>
        <w:numPr>
          <w:ilvl w:val="0"/>
          <w:numId w:val="27"/>
        </w:numPr>
        <w:overflowPunct w:val="0"/>
        <w:autoSpaceDE w:val="0"/>
        <w:autoSpaceDN w:val="0"/>
        <w:adjustRightInd w:val="0"/>
        <w:textAlignment w:val="baseline"/>
      </w:pPr>
      <w:r w:rsidRPr="00BC4968">
        <w:t xml:space="preserve">zdôrazňuje potrebu jasného uznania </w:t>
      </w:r>
      <w:r w:rsidRPr="00BC4968">
        <w:rPr>
          <w:b/>
          <w:bCs/>
        </w:rPr>
        <w:t>základného</w:t>
      </w:r>
      <w:r>
        <w:rPr>
          <w:b/>
          <w:bCs/>
        </w:rPr>
        <w:t xml:space="preserve"> a </w:t>
      </w:r>
      <w:r w:rsidRPr="00BC4968">
        <w:rPr>
          <w:b/>
          <w:bCs/>
        </w:rPr>
        <w:t>strategického charakteru agropotravinového sektora</w:t>
      </w:r>
      <w:r w:rsidRPr="00BC4968">
        <w:t>. Pohotovostné protokoly pre krízy</w:t>
      </w:r>
      <w:r>
        <w:t xml:space="preserve"> a </w:t>
      </w:r>
      <w:r w:rsidRPr="00BC4968">
        <w:t>výnimočné situácie, ktoré majú vypracovať členské štáty, by mali zahŕňať túto zásadu</w:t>
      </w:r>
      <w:r>
        <w:t xml:space="preserve"> a </w:t>
      </w:r>
      <w:r w:rsidRPr="00BC4968">
        <w:t>zabezpečiť, aby verejné orgány boli povinné uľahčovať činnosti všetkých prevádzkovateľov</w:t>
      </w:r>
      <w:r>
        <w:t xml:space="preserve"> v </w:t>
      </w:r>
      <w:r w:rsidRPr="00BC4968">
        <w:t>tomto odvetví počas kríz. Je to nevyhnutné pre zaručenie dodávok potravín za každých okolností</w:t>
      </w:r>
      <w:r>
        <w:t xml:space="preserve"> a </w:t>
      </w:r>
      <w:r w:rsidRPr="00BC4968">
        <w:t>pre upokojenie európskych občanov, čím sa zabráni zbytočnému hromadeniu potravín</w:t>
      </w:r>
      <w:r>
        <w:t xml:space="preserve"> a </w:t>
      </w:r>
      <w:r w:rsidRPr="00BC4968">
        <w:t>súvisiacim bezpečnostným problémom;</w:t>
      </w:r>
    </w:p>
    <w:p w14:paraId="025ECCA8" w14:textId="77777777" w:rsidR="00517FF6" w:rsidRPr="00BC4968" w:rsidRDefault="00517FF6" w:rsidP="00517FF6">
      <w:pPr>
        <w:pStyle w:val="ListParagraph"/>
        <w:widowControl w:val="0"/>
        <w:numPr>
          <w:ilvl w:val="0"/>
          <w:numId w:val="27"/>
        </w:numPr>
        <w:overflowPunct w:val="0"/>
        <w:autoSpaceDE w:val="0"/>
        <w:autoSpaceDN w:val="0"/>
        <w:adjustRightInd w:val="0"/>
        <w:textAlignment w:val="baseline"/>
        <w:rPr>
          <w:spacing w:val="-4"/>
        </w:rPr>
      </w:pPr>
      <w:r w:rsidRPr="00BC4968">
        <w:t xml:space="preserve">opäť zdôrazňuje </w:t>
      </w:r>
      <w:r w:rsidRPr="00BC4968">
        <w:rPr>
          <w:b/>
          <w:bCs/>
        </w:rPr>
        <w:t>potrebu transparentnosti</w:t>
      </w:r>
      <w:r w:rsidRPr="00BC4968">
        <w:t>, pokiaľ ide</w:t>
      </w:r>
      <w:r>
        <w:t xml:space="preserve"> o </w:t>
      </w:r>
      <w:r w:rsidRPr="00BC4968">
        <w:t>zloženie potravinárskych výrobkov,</w:t>
      </w:r>
      <w:r>
        <w:t xml:space="preserve"> a </w:t>
      </w:r>
      <w:r w:rsidRPr="00BC4968">
        <w:t>ľahkú dostupnosť týchto informácií pre spotrebiteľov. Okrem toho uznáva úsilie Európskej komisie</w:t>
      </w:r>
      <w:r>
        <w:t xml:space="preserve"> v </w:t>
      </w:r>
      <w:r w:rsidRPr="00BC4968">
        <w:t>súvislosti</w:t>
      </w:r>
      <w:r>
        <w:t xml:space="preserve"> s </w:t>
      </w:r>
      <w:r w:rsidRPr="00BC4968">
        <w:t>označovaním mäsových výrobkov, ale varuje pred rizikom, že niektoré opatrenia zamerané na ochranu konkrétnych výrobných odvetví by mohli mať negatívny vplyv na iné rovnako dôležité odvetvia;</w:t>
      </w:r>
    </w:p>
    <w:p w14:paraId="09DDED4D" w14:textId="77777777" w:rsidR="00517FF6" w:rsidRPr="00BC4968" w:rsidRDefault="00517FF6" w:rsidP="00517FF6">
      <w:pPr>
        <w:pStyle w:val="ListParagraph"/>
        <w:widowControl w:val="0"/>
        <w:numPr>
          <w:ilvl w:val="0"/>
          <w:numId w:val="27"/>
        </w:numPr>
        <w:overflowPunct w:val="0"/>
        <w:autoSpaceDE w:val="0"/>
        <w:autoSpaceDN w:val="0"/>
        <w:adjustRightInd w:val="0"/>
        <w:textAlignment w:val="baseline"/>
      </w:pPr>
      <w:r w:rsidRPr="00BC4968">
        <w:t xml:space="preserve">žiada Komisiu, aby </w:t>
      </w:r>
      <w:r w:rsidRPr="00BC4968">
        <w:rPr>
          <w:b/>
          <w:bCs/>
        </w:rPr>
        <w:t>povolila využívanie celej rastliny konope</w:t>
      </w:r>
      <w:r w:rsidRPr="00BC4968">
        <w:t xml:space="preserve"> vrátane kvetov</w:t>
      </w:r>
      <w:r>
        <w:t xml:space="preserve"> a </w:t>
      </w:r>
      <w:r w:rsidRPr="00BC4968">
        <w:t>zjednodušila kontroly uprednostnením administratívnych kontrol</w:t>
      </w:r>
      <w:r>
        <w:t xml:space="preserve"> a </w:t>
      </w:r>
      <w:r w:rsidRPr="00BC4968">
        <w:t>znížením počtu kontrol na mieste.</w:t>
      </w:r>
      <w:r>
        <w:t xml:space="preserve"> V </w:t>
      </w:r>
      <w:r w:rsidRPr="00BC4968">
        <w:t>súlade</w:t>
      </w:r>
      <w:r>
        <w:t xml:space="preserve"> s </w:t>
      </w:r>
      <w:r w:rsidRPr="00BC4968">
        <w:t>podporou EHSV pre účinnú</w:t>
      </w:r>
      <w:r>
        <w:t xml:space="preserve"> a </w:t>
      </w:r>
      <w:r w:rsidRPr="00BC4968">
        <w:t>primeranú reguláciu založenú na dôkazoch vyzýva Komisiu, aby prehodnotila tieto zmeny</w:t>
      </w:r>
      <w:r>
        <w:t xml:space="preserve"> a </w:t>
      </w:r>
      <w:r w:rsidRPr="00BC4968">
        <w:t>prijala prístup založený na riziku, ktorý umožňuje používanie konopných listov</w:t>
      </w:r>
      <w:r>
        <w:t xml:space="preserve"> a </w:t>
      </w:r>
      <w:r w:rsidRPr="00BC4968">
        <w:t>slamy ako kŕmnych surovín, ak pochádzajú</w:t>
      </w:r>
      <w:r>
        <w:t xml:space="preserve"> z </w:t>
      </w:r>
      <w:r w:rsidRPr="00BC4968">
        <w:t>odrôd, ktoré spĺňajú požiadavky SPP (&lt;0,3</w:t>
      </w:r>
      <w:r>
        <w:t> %</w:t>
      </w:r>
      <w:r w:rsidRPr="00BC4968">
        <w:t xml:space="preserve"> THC).</w:t>
      </w:r>
    </w:p>
    <w:p w14:paraId="21E55328" w14:textId="77777777" w:rsidR="00517FF6" w:rsidRPr="00BC4968" w:rsidRDefault="00517FF6" w:rsidP="00517FF6">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517FF6" w:rsidRPr="00BC4968" w14:paraId="6F858637" w14:textId="77777777" w:rsidTr="00C726D7">
        <w:tc>
          <w:tcPr>
            <w:tcW w:w="1077" w:type="pct"/>
          </w:tcPr>
          <w:p w14:paraId="75B3E821" w14:textId="77777777" w:rsidR="00517FF6" w:rsidRPr="00BC4968" w:rsidRDefault="00517FF6" w:rsidP="00C726D7">
            <w:pPr>
              <w:rPr>
                <w:i/>
                <w:iCs/>
              </w:rPr>
            </w:pPr>
            <w:r w:rsidRPr="00BC4968">
              <w:rPr>
                <w:b/>
                <w:i/>
              </w:rPr>
              <w:t>Kontakt</w:t>
            </w:r>
          </w:p>
        </w:tc>
        <w:tc>
          <w:tcPr>
            <w:tcW w:w="3923" w:type="pct"/>
          </w:tcPr>
          <w:p w14:paraId="11DD3D4E" w14:textId="77777777" w:rsidR="00517FF6" w:rsidRPr="00BC4968" w:rsidRDefault="00517FF6" w:rsidP="00C726D7">
            <w:pPr>
              <w:rPr>
                <w:i/>
                <w:iCs/>
              </w:rPr>
            </w:pPr>
            <w:proofErr w:type="spellStart"/>
            <w:r w:rsidRPr="00BC4968">
              <w:rPr>
                <w:i/>
              </w:rPr>
              <w:t>Myrto</w:t>
            </w:r>
            <w:proofErr w:type="spellEnd"/>
            <w:r w:rsidRPr="00BC4968">
              <w:rPr>
                <w:i/>
              </w:rPr>
              <w:t xml:space="preserve"> </w:t>
            </w:r>
            <w:proofErr w:type="spellStart"/>
            <w:r w:rsidRPr="00BC4968">
              <w:rPr>
                <w:i/>
              </w:rPr>
              <w:t>Kolyva</w:t>
            </w:r>
            <w:proofErr w:type="spellEnd"/>
          </w:p>
        </w:tc>
      </w:tr>
      <w:tr w:rsidR="00517FF6" w:rsidRPr="00BC4968" w14:paraId="0705A9A4" w14:textId="77777777" w:rsidTr="00C726D7">
        <w:tc>
          <w:tcPr>
            <w:tcW w:w="1077" w:type="pct"/>
          </w:tcPr>
          <w:p w14:paraId="707AE49D" w14:textId="77777777" w:rsidR="00517FF6" w:rsidRPr="00BC4968" w:rsidRDefault="00517FF6" w:rsidP="00C726D7">
            <w:pPr>
              <w:rPr>
                <w:i/>
              </w:rPr>
            </w:pPr>
            <w:r w:rsidRPr="00BC4968">
              <w:rPr>
                <w:i/>
              </w:rPr>
              <w:t>Tel.:</w:t>
            </w:r>
          </w:p>
        </w:tc>
        <w:tc>
          <w:tcPr>
            <w:tcW w:w="3923" w:type="pct"/>
          </w:tcPr>
          <w:p w14:paraId="35A145F5" w14:textId="77777777" w:rsidR="00517FF6" w:rsidRPr="00BC4968" w:rsidRDefault="00517FF6" w:rsidP="00C726D7">
            <w:pPr>
              <w:rPr>
                <w:i/>
              </w:rPr>
            </w:pPr>
            <w:r w:rsidRPr="00BC4968">
              <w:rPr>
                <w:i/>
              </w:rPr>
              <w:t>+32 25468718</w:t>
            </w:r>
          </w:p>
        </w:tc>
      </w:tr>
      <w:tr w:rsidR="00517FF6" w:rsidRPr="00BC4968" w14:paraId="3BC2B9FB" w14:textId="77777777" w:rsidTr="00C726D7">
        <w:tc>
          <w:tcPr>
            <w:tcW w:w="1077" w:type="pct"/>
          </w:tcPr>
          <w:p w14:paraId="7F499FB0" w14:textId="77777777" w:rsidR="00517FF6" w:rsidRPr="00BC4968" w:rsidRDefault="00517FF6" w:rsidP="00C726D7">
            <w:pPr>
              <w:rPr>
                <w:i/>
              </w:rPr>
            </w:pPr>
            <w:r w:rsidRPr="00BC4968">
              <w:rPr>
                <w:i/>
              </w:rPr>
              <w:t>E-mail:</w:t>
            </w:r>
          </w:p>
        </w:tc>
        <w:tc>
          <w:tcPr>
            <w:tcW w:w="3923" w:type="pct"/>
          </w:tcPr>
          <w:p w14:paraId="46801C19" w14:textId="77777777" w:rsidR="00517FF6" w:rsidRPr="00BC4968" w:rsidRDefault="00517FF6" w:rsidP="00C726D7">
            <w:pPr>
              <w:rPr>
                <w:i/>
                <w:iCs/>
              </w:rPr>
            </w:pPr>
            <w:hyperlink r:id="rId52" w:history="1">
              <w:r w:rsidRPr="00BC4968">
                <w:rPr>
                  <w:rStyle w:val="Hyperlink"/>
                  <w:i/>
                </w:rPr>
                <w:t>Myrto.Kolyva@eesc.europa.eu</w:t>
              </w:r>
            </w:hyperlink>
          </w:p>
        </w:tc>
      </w:tr>
    </w:tbl>
    <w:p w14:paraId="776C5E28" w14:textId="77777777" w:rsidR="00FD7E5A" w:rsidRPr="0078418C" w:rsidRDefault="00FD7E5A">
      <w:pPr>
        <w:spacing w:after="160" w:line="259" w:lineRule="auto"/>
        <w:jc w:val="left"/>
      </w:pPr>
      <w:r w:rsidRPr="0078418C">
        <w:br w:type="page"/>
      </w:r>
    </w:p>
    <w:p w14:paraId="48D3EF16" w14:textId="77777777" w:rsidR="00517FF6" w:rsidRPr="002754B3" w:rsidRDefault="00517FF6" w:rsidP="00517FF6">
      <w:pPr>
        <w:pStyle w:val="ListParagraph"/>
        <w:numPr>
          <w:ilvl w:val="0"/>
          <w:numId w:val="9"/>
        </w:numPr>
        <w:spacing w:line="276" w:lineRule="auto"/>
        <w:ind w:left="567" w:hanging="567"/>
        <w:rPr>
          <w:i/>
          <w:iCs/>
        </w:rPr>
      </w:pPr>
      <w:hyperlink r:id="rId53" w:history="1">
        <w:r w:rsidRPr="002754B3">
          <w:rPr>
            <w:rStyle w:val="Hyperlink"/>
            <w:b/>
            <w:i/>
            <w:sz w:val="28"/>
          </w:rPr>
          <w:t>Revízia spoločnej rybárskej politiky</w:t>
        </w:r>
      </w:hyperlink>
    </w:p>
    <w:p w14:paraId="0587E7D4" w14:textId="77777777" w:rsidR="00517FF6" w:rsidRPr="002754B3" w:rsidRDefault="00517FF6" w:rsidP="00517FF6">
      <w:pPr>
        <w:widowControl w:val="0"/>
        <w:ind w:left="567" w:hanging="567"/>
        <w:rPr>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6994"/>
      </w:tblGrid>
      <w:tr w:rsidR="00517FF6" w:rsidRPr="002754B3" w14:paraId="531F61BB" w14:textId="77777777" w:rsidTr="00C726D7">
        <w:trPr>
          <w:trHeight w:val="488"/>
        </w:trPr>
        <w:tc>
          <w:tcPr>
            <w:tcW w:w="1950" w:type="dxa"/>
          </w:tcPr>
          <w:p w14:paraId="49D55268" w14:textId="77777777" w:rsidR="00517FF6" w:rsidRPr="002754B3" w:rsidRDefault="00517FF6" w:rsidP="00C726D7">
            <w:pPr>
              <w:tabs>
                <w:tab w:val="center" w:pos="284"/>
              </w:tabs>
              <w:ind w:left="266" w:hanging="266"/>
              <w:rPr>
                <w:b/>
              </w:rPr>
            </w:pPr>
            <w:r w:rsidRPr="002754B3">
              <w:rPr>
                <w:b/>
              </w:rPr>
              <w:t>Spravodajca:</w:t>
            </w:r>
          </w:p>
        </w:tc>
        <w:tc>
          <w:tcPr>
            <w:tcW w:w="6994" w:type="dxa"/>
          </w:tcPr>
          <w:p w14:paraId="17C747EF" w14:textId="77777777" w:rsidR="00517FF6" w:rsidRPr="002754B3" w:rsidRDefault="00517FF6" w:rsidP="00C726D7">
            <w:pPr>
              <w:rPr>
                <w:b/>
                <w:bCs/>
                <w:spacing w:val="-4"/>
              </w:rPr>
            </w:pPr>
            <w:r w:rsidRPr="002754B3">
              <w:rPr>
                <w:b/>
              </w:rPr>
              <w:t>Javier GARAT PÉREZ</w:t>
            </w:r>
            <w:r w:rsidRPr="002754B3">
              <w:t xml:space="preserve"> (skupina Organizácie občianskej</w:t>
            </w:r>
            <w:r>
              <w:t xml:space="preserve"> </w:t>
            </w:r>
            <w:r w:rsidRPr="002754B3">
              <w:t>spoločnosti</w:t>
            </w:r>
            <w:r>
              <w:t> </w:t>
            </w:r>
            <w:r w:rsidRPr="002754B3">
              <w:t>–</w:t>
            </w:r>
            <w:r>
              <w:t> </w:t>
            </w:r>
            <w:r w:rsidRPr="002754B3">
              <w:t>ES)</w:t>
            </w:r>
          </w:p>
        </w:tc>
      </w:tr>
      <w:tr w:rsidR="00517FF6" w:rsidRPr="002754B3" w14:paraId="5A126A6F" w14:textId="77777777" w:rsidTr="00C726D7">
        <w:trPr>
          <w:trHeight w:val="126"/>
        </w:trPr>
        <w:tc>
          <w:tcPr>
            <w:tcW w:w="8944" w:type="dxa"/>
            <w:gridSpan w:val="2"/>
          </w:tcPr>
          <w:p w14:paraId="75F52ED4" w14:textId="77777777" w:rsidR="00517FF6" w:rsidRPr="002754B3" w:rsidRDefault="00517FF6" w:rsidP="00C726D7">
            <w:pPr>
              <w:tabs>
                <w:tab w:val="left" w:pos="2690"/>
              </w:tabs>
              <w:spacing w:line="160" w:lineRule="exact"/>
              <w:ind w:left="266" w:hanging="266"/>
              <w:rPr>
                <w:sz w:val="10"/>
                <w:szCs w:val="10"/>
              </w:rPr>
            </w:pPr>
          </w:p>
        </w:tc>
      </w:tr>
      <w:tr w:rsidR="00517FF6" w:rsidRPr="002754B3" w14:paraId="4375A02A" w14:textId="77777777" w:rsidTr="00C726D7">
        <w:trPr>
          <w:trHeight w:val="247"/>
        </w:trPr>
        <w:tc>
          <w:tcPr>
            <w:tcW w:w="1950" w:type="dxa"/>
          </w:tcPr>
          <w:p w14:paraId="0F8A0210" w14:textId="77777777" w:rsidR="00517FF6" w:rsidRPr="002754B3" w:rsidRDefault="00517FF6" w:rsidP="00C726D7">
            <w:pPr>
              <w:tabs>
                <w:tab w:val="center" w:pos="284"/>
              </w:tabs>
              <w:ind w:left="266" w:hanging="266"/>
              <w:rPr>
                <w:b/>
              </w:rPr>
            </w:pPr>
            <w:r w:rsidRPr="002754B3">
              <w:rPr>
                <w:b/>
              </w:rPr>
              <w:t>Ref.:</w:t>
            </w:r>
          </w:p>
        </w:tc>
        <w:tc>
          <w:tcPr>
            <w:tcW w:w="6994" w:type="dxa"/>
          </w:tcPr>
          <w:p w14:paraId="005BEC75" w14:textId="77777777" w:rsidR="00B84A83" w:rsidRDefault="00B84A83" w:rsidP="00C726D7">
            <w:pPr>
              <w:ind w:left="287" w:hanging="266"/>
            </w:pPr>
            <w:r>
              <w:rPr>
                <w:lang w:val="en-GB"/>
              </w:rPr>
              <w:t>COM(2025) 559 final</w:t>
            </w:r>
            <w:r w:rsidRPr="002754B3">
              <w:t xml:space="preserve"> </w:t>
            </w:r>
          </w:p>
          <w:p w14:paraId="3C7DDC35" w14:textId="2013197D" w:rsidR="00517FF6" w:rsidRPr="002754B3" w:rsidRDefault="00517FF6" w:rsidP="00C726D7">
            <w:pPr>
              <w:ind w:left="287" w:hanging="266"/>
            </w:pPr>
            <w:r w:rsidRPr="002754B3">
              <w:t>EESC-2025-</w:t>
            </w:r>
            <w:r w:rsidR="00B84A83">
              <w:t>3072</w:t>
            </w:r>
            <w:r w:rsidRPr="002754B3">
              <w:t>-00-00-AC</w:t>
            </w:r>
          </w:p>
        </w:tc>
      </w:tr>
    </w:tbl>
    <w:p w14:paraId="128E4CF8" w14:textId="77777777" w:rsidR="00517FF6" w:rsidRPr="002754B3" w:rsidRDefault="00517FF6" w:rsidP="00517FF6">
      <w:pPr>
        <w:keepNext/>
        <w:keepLines/>
        <w:tabs>
          <w:tab w:val="center" w:pos="284"/>
        </w:tabs>
        <w:ind w:left="266" w:hanging="266"/>
        <w:rPr>
          <w:bCs/>
          <w:sz w:val="16"/>
          <w:szCs w:val="16"/>
        </w:rPr>
      </w:pPr>
    </w:p>
    <w:p w14:paraId="782B742C" w14:textId="77777777" w:rsidR="00517FF6" w:rsidRPr="002754B3" w:rsidRDefault="00517FF6" w:rsidP="00517FF6">
      <w:pPr>
        <w:keepNext/>
        <w:keepLines/>
        <w:tabs>
          <w:tab w:val="center" w:pos="284"/>
        </w:tabs>
        <w:spacing w:line="276" w:lineRule="auto"/>
        <w:ind w:left="266" w:hanging="266"/>
        <w:rPr>
          <w:b/>
        </w:rPr>
      </w:pPr>
      <w:r w:rsidRPr="002754B3">
        <w:rPr>
          <w:b/>
        </w:rPr>
        <w:t>Hlavné body</w:t>
      </w:r>
    </w:p>
    <w:p w14:paraId="3614B106" w14:textId="77777777" w:rsidR="00517FF6" w:rsidRPr="002754B3" w:rsidRDefault="00517FF6" w:rsidP="00517FF6">
      <w:pPr>
        <w:keepNext/>
        <w:keepLines/>
        <w:tabs>
          <w:tab w:val="center" w:pos="284"/>
        </w:tabs>
        <w:spacing w:line="276" w:lineRule="auto"/>
        <w:ind w:left="266" w:hanging="266"/>
        <w:rPr>
          <w:bCs/>
          <w:sz w:val="16"/>
          <w:szCs w:val="16"/>
        </w:rPr>
      </w:pPr>
    </w:p>
    <w:p w14:paraId="0767D3F5" w14:textId="17C58AEF" w:rsidR="00517FF6" w:rsidRPr="00B84A83" w:rsidRDefault="00517FF6" w:rsidP="00517FF6">
      <w:pPr>
        <w:spacing w:line="240" w:lineRule="auto"/>
      </w:pPr>
      <w:r w:rsidRPr="002754B3">
        <w:t>EHSV:</w:t>
      </w:r>
    </w:p>
    <w:p w14:paraId="43E5DC98" w14:textId="77777777" w:rsidR="00517FF6" w:rsidRPr="002754B3" w:rsidRDefault="00517FF6" w:rsidP="00517FF6">
      <w:pPr>
        <w:pStyle w:val="Heading2"/>
        <w:numPr>
          <w:ilvl w:val="1"/>
          <w:numId w:val="28"/>
        </w:numPr>
        <w:ind w:left="284" w:hanging="284"/>
      </w:pPr>
      <w:bookmarkStart w:id="73" w:name="_Toc221265175"/>
      <w:bookmarkStart w:id="74" w:name="_Toc221265251"/>
      <w:r w:rsidRPr="002754B3">
        <w:t xml:space="preserve">požaduje, aby sa </w:t>
      </w:r>
      <w:r w:rsidRPr="002754B3">
        <w:rPr>
          <w:b/>
        </w:rPr>
        <w:t>na vykonávanie spoločnej rybárskej politiky (SRP) povinne</w:t>
      </w:r>
      <w:r>
        <w:rPr>
          <w:b/>
        </w:rPr>
        <w:t xml:space="preserve"> a </w:t>
      </w:r>
      <w:r w:rsidRPr="002754B3">
        <w:rPr>
          <w:b/>
        </w:rPr>
        <w:t>zaručene vyčlenilo 6,1</w:t>
      </w:r>
      <w:r>
        <w:rPr>
          <w:b/>
        </w:rPr>
        <w:t> </w:t>
      </w:r>
      <w:r w:rsidRPr="002754B3">
        <w:rPr>
          <w:b/>
        </w:rPr>
        <w:t>miliardy</w:t>
      </w:r>
      <w:r>
        <w:rPr>
          <w:b/>
        </w:rPr>
        <w:t> </w:t>
      </w:r>
      <w:r w:rsidRPr="002754B3">
        <w:rPr>
          <w:b/>
        </w:rPr>
        <w:t>EUR</w:t>
      </w:r>
      <w:r>
        <w:t xml:space="preserve"> v </w:t>
      </w:r>
      <w:r w:rsidRPr="002754B3">
        <w:t>súlade so súčasným rozpočtom na roky 2021</w:t>
      </w:r>
      <w:r>
        <w:t> </w:t>
      </w:r>
      <w:r w:rsidRPr="002754B3">
        <w:t>–</w:t>
      </w:r>
      <w:r>
        <w:t> </w:t>
      </w:r>
      <w:r w:rsidRPr="002754B3">
        <w:t>2027, čo umožní zachovať jednu</w:t>
      </w:r>
      <w:r>
        <w:t xml:space="preserve"> z </w:t>
      </w:r>
      <w:r w:rsidRPr="002754B3">
        <w:t>mála výlučných právomocí EÚ</w:t>
      </w:r>
      <w:r>
        <w:t xml:space="preserve"> a </w:t>
      </w:r>
      <w:r w:rsidRPr="002754B3">
        <w:t>zamedziť súťaži</w:t>
      </w:r>
      <w:r>
        <w:t xml:space="preserve"> s </w:t>
      </w:r>
      <w:r w:rsidRPr="002754B3">
        <w:t xml:space="preserve">inými odvetviami. Rybolovu by mala byť venovaná </w:t>
      </w:r>
      <w:r w:rsidRPr="002754B3">
        <w:rPr>
          <w:b/>
        </w:rPr>
        <w:t>osobitná kapitola</w:t>
      </w:r>
      <w:r w:rsidRPr="002754B3">
        <w:t>, aby sa zaistili dostatočné verejné investície</w:t>
      </w:r>
      <w:r>
        <w:t xml:space="preserve"> a </w:t>
      </w:r>
      <w:r w:rsidRPr="002754B3">
        <w:t>poskytla právna istota prevádzkovateľom;</w:t>
      </w:r>
      <w:bookmarkEnd w:id="73"/>
      <w:bookmarkEnd w:id="74"/>
    </w:p>
    <w:p w14:paraId="644C8E1B" w14:textId="77777777" w:rsidR="00517FF6" w:rsidRPr="002754B3" w:rsidRDefault="00517FF6" w:rsidP="00517FF6">
      <w:pPr>
        <w:pStyle w:val="Heading2"/>
        <w:numPr>
          <w:ilvl w:val="1"/>
          <w:numId w:val="28"/>
        </w:numPr>
        <w:ind w:left="284" w:hanging="284"/>
      </w:pPr>
      <w:bookmarkStart w:id="75" w:name="_Toc221265176"/>
      <w:bookmarkStart w:id="76" w:name="_Toc221265252"/>
      <w:r w:rsidRPr="002754B3">
        <w:t>vyjadruje znepokojenie nad tým, že sa zjavne uprednostňuje dosiahnutie cieľov nezáväzného Európskeho oceánskeho paktu, namiesto toho, aby bolo prioritou prispieť</w:t>
      </w:r>
      <w:r>
        <w:t xml:space="preserve"> k </w:t>
      </w:r>
      <w:r w:rsidRPr="002754B3">
        <w:t xml:space="preserve">plneniu </w:t>
      </w:r>
      <w:r w:rsidRPr="002754B3">
        <w:rPr>
          <w:b/>
        </w:rPr>
        <w:t>cieľov SRP</w:t>
      </w:r>
      <w:r w:rsidRPr="002754B3">
        <w:t xml:space="preserve">, čo je cieľ </w:t>
      </w:r>
      <w:r w:rsidRPr="002754B3">
        <w:rPr>
          <w:b/>
        </w:rPr>
        <w:t>stanovený podľa Zmluvy</w:t>
      </w:r>
      <w:r>
        <w:rPr>
          <w:b/>
        </w:rPr>
        <w:t xml:space="preserve"> o </w:t>
      </w:r>
      <w:r w:rsidRPr="002754B3">
        <w:rPr>
          <w:b/>
        </w:rPr>
        <w:t>fungovaní EÚ</w:t>
      </w:r>
      <w:r>
        <w:rPr>
          <w:b/>
        </w:rPr>
        <w:t xml:space="preserve"> a </w:t>
      </w:r>
      <w:r w:rsidRPr="002754B3">
        <w:rPr>
          <w:b/>
        </w:rPr>
        <w:t>nariadenia</w:t>
      </w:r>
      <w:r>
        <w:rPr>
          <w:b/>
        </w:rPr>
        <w:t xml:space="preserve"> o </w:t>
      </w:r>
      <w:r w:rsidRPr="002754B3">
        <w:rPr>
          <w:b/>
        </w:rPr>
        <w:t>SRP</w:t>
      </w:r>
      <w:r w:rsidRPr="002754B3">
        <w:t>;</w:t>
      </w:r>
      <w:bookmarkEnd w:id="75"/>
      <w:bookmarkEnd w:id="76"/>
    </w:p>
    <w:p w14:paraId="67F4884F" w14:textId="77777777" w:rsidR="00517FF6" w:rsidRPr="002754B3" w:rsidRDefault="00517FF6" w:rsidP="00517FF6">
      <w:pPr>
        <w:pStyle w:val="Heading2"/>
        <w:numPr>
          <w:ilvl w:val="1"/>
          <w:numId w:val="28"/>
        </w:numPr>
        <w:ind w:left="284" w:hanging="284"/>
      </w:pPr>
      <w:bookmarkStart w:id="77" w:name="_Toc221265177"/>
      <w:bookmarkStart w:id="78" w:name="_Toc221265253"/>
      <w:r w:rsidRPr="002754B3">
        <w:t xml:space="preserve">víta návrh </w:t>
      </w:r>
      <w:r w:rsidRPr="002754B3">
        <w:rPr>
          <w:b/>
        </w:rPr>
        <w:t>posilniť súdržnosť</w:t>
      </w:r>
      <w:r>
        <w:rPr>
          <w:b/>
        </w:rPr>
        <w:t xml:space="preserve"> a </w:t>
      </w:r>
      <w:r w:rsidRPr="002754B3">
        <w:rPr>
          <w:b/>
        </w:rPr>
        <w:t>synergie so súvisiacimi iniciatívami</w:t>
      </w:r>
      <w:r>
        <w:rPr>
          <w:b/>
        </w:rPr>
        <w:t xml:space="preserve"> a </w:t>
      </w:r>
      <w:r w:rsidRPr="002754B3">
        <w:rPr>
          <w:b/>
        </w:rPr>
        <w:t>fondmi</w:t>
      </w:r>
      <w:r w:rsidRPr="002754B3">
        <w:t>, aby sa zabránilo duplicite úsilia</w:t>
      </w:r>
      <w:r>
        <w:t xml:space="preserve"> a </w:t>
      </w:r>
      <w:r w:rsidRPr="002754B3">
        <w:t>maximalizoval vplyv verejných investícií. Naliehavo však žiada Komisiu, aby zabezpečila, že vlády uskutočnia potrebné investície na splnenie cieľov SRP;</w:t>
      </w:r>
      <w:bookmarkEnd w:id="77"/>
      <w:bookmarkEnd w:id="78"/>
    </w:p>
    <w:p w14:paraId="2B1E2B1F" w14:textId="77777777" w:rsidR="00517FF6" w:rsidRPr="002754B3" w:rsidRDefault="00517FF6" w:rsidP="00517FF6">
      <w:pPr>
        <w:pStyle w:val="Heading2"/>
        <w:numPr>
          <w:ilvl w:val="1"/>
          <w:numId w:val="28"/>
        </w:numPr>
        <w:ind w:left="284" w:hanging="284"/>
      </w:pPr>
      <w:bookmarkStart w:id="79" w:name="_Toc221265178"/>
      <w:bookmarkStart w:id="80" w:name="_Toc221265254"/>
      <w:r w:rsidRPr="002754B3">
        <w:t>zdôrazňuje, že vymedzenie pojmu „maloobjemový pobrežný rybolov“ by malo byť pružnejšie</w:t>
      </w:r>
      <w:r>
        <w:t xml:space="preserve"> a </w:t>
      </w:r>
      <w:r w:rsidRPr="002754B3">
        <w:t>vychádzať</w:t>
      </w:r>
      <w:r>
        <w:t xml:space="preserve"> z </w:t>
      </w:r>
      <w:r w:rsidRPr="002754B3">
        <w:t>kritérií, ktoré stanovili Organizácia OSN pre výživu</w:t>
      </w:r>
      <w:r>
        <w:t xml:space="preserve"> a </w:t>
      </w:r>
      <w:r w:rsidRPr="002754B3">
        <w:t>poľnohospodárstvo (FAO)</w:t>
      </w:r>
      <w:r>
        <w:t xml:space="preserve"> a </w:t>
      </w:r>
      <w:r w:rsidRPr="002754B3">
        <w:t>regionálne organizácie pre riadenie rybárstva (RFMO);</w:t>
      </w:r>
      <w:bookmarkEnd w:id="79"/>
      <w:bookmarkEnd w:id="80"/>
    </w:p>
    <w:p w14:paraId="3F6917BB" w14:textId="77777777" w:rsidR="00517FF6" w:rsidRPr="002754B3" w:rsidRDefault="00517FF6" w:rsidP="00517FF6">
      <w:pPr>
        <w:pStyle w:val="Heading2"/>
        <w:numPr>
          <w:ilvl w:val="1"/>
          <w:numId w:val="28"/>
        </w:numPr>
        <w:ind w:left="284" w:hanging="284"/>
      </w:pPr>
      <w:bookmarkStart w:id="81" w:name="_Toc221265179"/>
      <w:bookmarkStart w:id="82" w:name="_Toc221265255"/>
      <w:r w:rsidRPr="002754B3">
        <w:t>poukazuje na to, že je nevyhnutné, aby členské štáty vypracovali plány</w:t>
      </w:r>
      <w:r>
        <w:t xml:space="preserve"> a </w:t>
      </w:r>
      <w:r w:rsidRPr="002754B3">
        <w:t xml:space="preserve">opatrenia na </w:t>
      </w:r>
      <w:r w:rsidRPr="002754B3">
        <w:rPr>
          <w:b/>
        </w:rPr>
        <w:t>modernizáciu</w:t>
      </w:r>
      <w:r>
        <w:rPr>
          <w:b/>
        </w:rPr>
        <w:t xml:space="preserve"> a </w:t>
      </w:r>
      <w:r w:rsidRPr="002754B3">
        <w:rPr>
          <w:b/>
        </w:rPr>
        <w:t>obnovu plavidiel</w:t>
      </w:r>
      <w:r w:rsidRPr="002754B3">
        <w:t xml:space="preserve"> zamerané na zlepšenie energetickej efektívnosti, bezpečnosti na palube</w:t>
      </w:r>
      <w:r>
        <w:t xml:space="preserve"> a </w:t>
      </w:r>
      <w:r w:rsidRPr="002754B3">
        <w:t>pracovných podmienok bez toho, aby sa zvýšila rybolovná kapacita;</w:t>
      </w:r>
      <w:bookmarkEnd w:id="81"/>
      <w:bookmarkEnd w:id="82"/>
    </w:p>
    <w:p w14:paraId="3DC0481C" w14:textId="77777777" w:rsidR="00517FF6" w:rsidRPr="002754B3" w:rsidRDefault="00517FF6" w:rsidP="00517FF6">
      <w:pPr>
        <w:pStyle w:val="Heading2"/>
        <w:numPr>
          <w:ilvl w:val="1"/>
          <w:numId w:val="28"/>
        </w:numPr>
        <w:ind w:left="284" w:hanging="284"/>
        <w:rPr>
          <w:spacing w:val="-2"/>
        </w:rPr>
      </w:pPr>
      <w:bookmarkStart w:id="83" w:name="_Toc221265180"/>
      <w:bookmarkStart w:id="84" w:name="_Toc221265256"/>
      <w:r w:rsidRPr="002754B3">
        <w:rPr>
          <w:spacing w:val="-2"/>
        </w:rPr>
        <w:t xml:space="preserve">víta zámer Európskej komisie </w:t>
      </w:r>
      <w:r w:rsidRPr="002754B3">
        <w:rPr>
          <w:b/>
          <w:spacing w:val="-2"/>
        </w:rPr>
        <w:t>vytvoriť jednoduchú štruktúru</w:t>
      </w:r>
      <w:r w:rsidRPr="002754B3">
        <w:rPr>
          <w:spacing w:val="-2"/>
        </w:rPr>
        <w:t xml:space="preserve"> bez toho, aby sa príliš normatívne vopred vymedzili podrobné opatrenia a kritériá oprávnenosti na úrovni EÚ. Naliehavo vyzýva členské štáty, aby pri vypracúvaní svojich plánov národného a regionálneho partnerstva (plány NRP) pokračovali v tomto duchu flexibility a zjednodušovania. Taktiež vyzýva na vypracovanie </w:t>
      </w:r>
      <w:r w:rsidRPr="002754B3">
        <w:rPr>
          <w:b/>
          <w:spacing w:val="-2"/>
        </w:rPr>
        <w:t>usmernení v súvislosti so zásadou „výrazne nenarušiť“</w:t>
      </w:r>
      <w:r w:rsidRPr="002754B3">
        <w:rPr>
          <w:spacing w:val="-2"/>
        </w:rPr>
        <w:t>, ktoré by sa dali uplatňovať vo všetkých odvetviach;</w:t>
      </w:r>
      <w:bookmarkEnd w:id="83"/>
      <w:bookmarkEnd w:id="84"/>
    </w:p>
    <w:p w14:paraId="149B3896" w14:textId="77777777" w:rsidR="00517FF6" w:rsidRPr="002754B3" w:rsidRDefault="00517FF6" w:rsidP="00517FF6">
      <w:pPr>
        <w:pStyle w:val="Heading2"/>
        <w:numPr>
          <w:ilvl w:val="1"/>
          <w:numId w:val="28"/>
        </w:numPr>
        <w:ind w:left="284" w:hanging="284"/>
      </w:pPr>
      <w:bookmarkStart w:id="85" w:name="_Toc221265181"/>
      <w:bookmarkStart w:id="86" w:name="_Toc221265257"/>
      <w:r w:rsidRPr="002754B3">
        <w:t>súhlasí</w:t>
      </w:r>
      <w:r>
        <w:t xml:space="preserve"> s </w:t>
      </w:r>
      <w:r w:rsidRPr="002754B3">
        <w:t>tým, že je potrebné zachovať určitý stupeň pružnosti pri určovaní intenzity pomoci, aby členské štáty mohli prispôsobiť svoje plány NRP špecifikám svojich odvetví</w:t>
      </w:r>
      <w:r>
        <w:t xml:space="preserve"> a </w:t>
      </w:r>
      <w:r w:rsidRPr="002754B3">
        <w:t>regiónov;</w:t>
      </w:r>
      <w:bookmarkEnd w:id="85"/>
      <w:bookmarkEnd w:id="86"/>
    </w:p>
    <w:p w14:paraId="21D680E0" w14:textId="77777777" w:rsidR="00517FF6" w:rsidRPr="002754B3" w:rsidRDefault="00517FF6" w:rsidP="00517FF6">
      <w:pPr>
        <w:pStyle w:val="Heading2"/>
        <w:numPr>
          <w:ilvl w:val="1"/>
          <w:numId w:val="28"/>
        </w:numPr>
        <w:ind w:left="284" w:hanging="284"/>
      </w:pPr>
      <w:bookmarkStart w:id="87" w:name="_Toc221265182"/>
      <w:bookmarkStart w:id="88" w:name="_Toc221265258"/>
      <w:r w:rsidRPr="002754B3">
        <w:t>víta nové zjednodušenie</w:t>
      </w:r>
      <w:r>
        <w:t xml:space="preserve"> a </w:t>
      </w:r>
      <w:r w:rsidRPr="002754B3">
        <w:t>znenie týkajúce sa operácií, na ktoré sa poskytuje verejná podpora.</w:t>
      </w:r>
      <w:bookmarkEnd w:id="87"/>
      <w:bookmarkEnd w:id="88"/>
    </w:p>
    <w:p w14:paraId="3D1AD58F" w14:textId="77777777" w:rsidR="00517FF6" w:rsidRPr="002754B3" w:rsidRDefault="00517FF6" w:rsidP="00517FF6">
      <w:pPr>
        <w:spacing w:line="240" w:lineRule="auto"/>
        <w:rPr>
          <w:sz w:val="18"/>
          <w:szCs w:val="18"/>
        </w:rPr>
      </w:pPr>
    </w:p>
    <w:tbl>
      <w:tblPr>
        <w:tblStyle w:val="TableGrid"/>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549"/>
      </w:tblGrid>
      <w:tr w:rsidR="00517FF6" w:rsidRPr="002754B3" w14:paraId="48A54113" w14:textId="77777777" w:rsidTr="00C726D7">
        <w:trPr>
          <w:trHeight w:val="300"/>
        </w:trPr>
        <w:tc>
          <w:tcPr>
            <w:tcW w:w="1755" w:type="dxa"/>
          </w:tcPr>
          <w:p w14:paraId="497FB407" w14:textId="77777777" w:rsidR="00517FF6" w:rsidRPr="002754B3" w:rsidRDefault="00517FF6" w:rsidP="00517FF6">
            <w:pPr>
              <w:spacing w:line="240" w:lineRule="auto"/>
              <w:rPr>
                <w:i/>
                <w:iCs/>
              </w:rPr>
            </w:pPr>
            <w:r w:rsidRPr="002754B3">
              <w:rPr>
                <w:b/>
                <w:i/>
              </w:rPr>
              <w:t>Kontakt:</w:t>
            </w:r>
          </w:p>
        </w:tc>
        <w:tc>
          <w:tcPr>
            <w:tcW w:w="5549" w:type="dxa"/>
          </w:tcPr>
          <w:p w14:paraId="432A4BA8" w14:textId="77777777" w:rsidR="00517FF6" w:rsidRPr="002754B3" w:rsidRDefault="00517FF6" w:rsidP="00517FF6">
            <w:pPr>
              <w:spacing w:line="240" w:lineRule="auto"/>
              <w:rPr>
                <w:i/>
              </w:rPr>
            </w:pPr>
            <w:proofErr w:type="spellStart"/>
            <w:r w:rsidRPr="002754B3">
              <w:t>Arturo</w:t>
            </w:r>
            <w:proofErr w:type="spellEnd"/>
            <w:r w:rsidRPr="002754B3">
              <w:t xml:space="preserve"> IÑIGUEZ</w:t>
            </w:r>
          </w:p>
        </w:tc>
      </w:tr>
      <w:tr w:rsidR="00517FF6" w:rsidRPr="002754B3" w14:paraId="17B6C3FB" w14:textId="77777777" w:rsidTr="00C726D7">
        <w:trPr>
          <w:trHeight w:val="300"/>
        </w:trPr>
        <w:tc>
          <w:tcPr>
            <w:tcW w:w="1755" w:type="dxa"/>
          </w:tcPr>
          <w:p w14:paraId="06BE55F7" w14:textId="77777777" w:rsidR="00517FF6" w:rsidRPr="002754B3" w:rsidRDefault="00517FF6" w:rsidP="00517FF6">
            <w:pPr>
              <w:spacing w:line="240" w:lineRule="auto"/>
              <w:rPr>
                <w:i/>
              </w:rPr>
            </w:pPr>
            <w:r w:rsidRPr="002754B3">
              <w:rPr>
                <w:i/>
              </w:rPr>
              <w:t>Tel.:</w:t>
            </w:r>
          </w:p>
        </w:tc>
        <w:tc>
          <w:tcPr>
            <w:tcW w:w="5549" w:type="dxa"/>
          </w:tcPr>
          <w:p w14:paraId="4EF492F6" w14:textId="77777777" w:rsidR="00517FF6" w:rsidRPr="002754B3" w:rsidRDefault="00517FF6" w:rsidP="00517FF6">
            <w:pPr>
              <w:spacing w:line="240" w:lineRule="auto"/>
              <w:rPr>
                <w:i/>
                <w:iCs/>
              </w:rPr>
            </w:pPr>
            <w:r w:rsidRPr="002754B3">
              <w:rPr>
                <w:i/>
              </w:rPr>
              <w:t>+32</w:t>
            </w:r>
            <w:r>
              <w:rPr>
                <w:i/>
              </w:rPr>
              <w:t> </w:t>
            </w:r>
            <w:r w:rsidRPr="002754B3">
              <w:rPr>
                <w:i/>
              </w:rPr>
              <w:t>25468768</w:t>
            </w:r>
          </w:p>
        </w:tc>
      </w:tr>
      <w:tr w:rsidR="00517FF6" w:rsidRPr="002754B3" w14:paraId="48670123" w14:textId="77777777" w:rsidTr="00C726D7">
        <w:trPr>
          <w:trHeight w:val="300"/>
        </w:trPr>
        <w:tc>
          <w:tcPr>
            <w:tcW w:w="1755" w:type="dxa"/>
          </w:tcPr>
          <w:p w14:paraId="59893B24" w14:textId="77777777" w:rsidR="00517FF6" w:rsidRPr="002754B3" w:rsidRDefault="00517FF6" w:rsidP="00517FF6">
            <w:pPr>
              <w:spacing w:line="240" w:lineRule="auto"/>
              <w:rPr>
                <w:i/>
              </w:rPr>
            </w:pPr>
            <w:r w:rsidRPr="002754B3">
              <w:rPr>
                <w:i/>
              </w:rPr>
              <w:t>E-mail:</w:t>
            </w:r>
          </w:p>
        </w:tc>
        <w:tc>
          <w:tcPr>
            <w:tcW w:w="5549" w:type="dxa"/>
          </w:tcPr>
          <w:p w14:paraId="00AEAE72" w14:textId="77777777" w:rsidR="00517FF6" w:rsidRPr="002754B3" w:rsidRDefault="00517FF6" w:rsidP="00517FF6">
            <w:pPr>
              <w:spacing w:line="240" w:lineRule="auto"/>
              <w:rPr>
                <w:i/>
                <w:iCs/>
                <w:color w:val="0000FF"/>
                <w:u w:val="single"/>
              </w:rPr>
            </w:pPr>
            <w:hyperlink r:id="rId54" w:history="1">
              <w:r w:rsidRPr="002754B3">
                <w:rPr>
                  <w:rStyle w:val="Hyperlink"/>
                  <w:i/>
                </w:rPr>
                <w:t>arturo.iniguez@eesc.europa.eu</w:t>
              </w:r>
            </w:hyperlink>
          </w:p>
        </w:tc>
      </w:tr>
    </w:tbl>
    <w:p w14:paraId="088C5D6C" w14:textId="1B80E9D2" w:rsidR="00DF1CA2" w:rsidRPr="0078418C" w:rsidRDefault="00DF1CA2">
      <w:pPr>
        <w:spacing w:after="160" w:line="259" w:lineRule="auto"/>
        <w:jc w:val="left"/>
      </w:pPr>
    </w:p>
    <w:p w14:paraId="3B96DB68" w14:textId="77777777" w:rsidR="00DF1CA2" w:rsidRPr="0078418C" w:rsidRDefault="00DF1CA2">
      <w:pPr>
        <w:spacing w:after="160" w:line="259" w:lineRule="auto"/>
        <w:jc w:val="left"/>
      </w:pPr>
      <w:r w:rsidRPr="0078418C">
        <w:br w:type="page"/>
      </w:r>
    </w:p>
    <w:p w14:paraId="609D696C" w14:textId="77777777" w:rsidR="00517FF6" w:rsidRPr="00687927" w:rsidRDefault="00517FF6" w:rsidP="00517FF6">
      <w:pPr>
        <w:widowControl w:val="0"/>
        <w:numPr>
          <w:ilvl w:val="0"/>
          <w:numId w:val="2"/>
        </w:numPr>
        <w:overflowPunct w:val="0"/>
        <w:autoSpaceDE w:val="0"/>
        <w:autoSpaceDN w:val="0"/>
        <w:adjustRightInd w:val="0"/>
        <w:ind w:hanging="567"/>
        <w:textAlignment w:val="baseline"/>
        <w:rPr>
          <w:spacing w:val="-2"/>
          <w:sz w:val="20"/>
        </w:rPr>
      </w:pPr>
      <w:hyperlink r:id="rId55" w:history="1">
        <w:r w:rsidRPr="00687927">
          <w:rPr>
            <w:rStyle w:val="Hyperlink"/>
            <w:b/>
            <w:i/>
            <w:spacing w:val="-2"/>
            <w:sz w:val="28"/>
          </w:rPr>
          <w:t>Spoločná poľnohospodárska politika na obdobie po roku 2027</w:t>
        </w:r>
      </w:hyperlink>
    </w:p>
    <w:p w14:paraId="11E237E4" w14:textId="77777777" w:rsidR="00517FF6" w:rsidRPr="00A6689B" w:rsidRDefault="00517FF6" w:rsidP="00517FF6">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517FF6" w:rsidRPr="00A6689B" w14:paraId="714D0488" w14:textId="77777777" w:rsidTr="00C726D7">
        <w:tc>
          <w:tcPr>
            <w:tcW w:w="1077" w:type="pct"/>
          </w:tcPr>
          <w:p w14:paraId="2E86EFA2" w14:textId="77777777" w:rsidR="00517FF6" w:rsidRPr="00A6689B" w:rsidRDefault="00517FF6" w:rsidP="00C726D7">
            <w:pPr>
              <w:tabs>
                <w:tab w:val="center" w:pos="284"/>
              </w:tabs>
              <w:ind w:left="266" w:hanging="266"/>
              <w:rPr>
                <w:b/>
              </w:rPr>
            </w:pPr>
            <w:r>
              <w:rPr>
                <w:b/>
              </w:rPr>
              <w:t>Spravodajca:</w:t>
            </w:r>
          </w:p>
        </w:tc>
        <w:tc>
          <w:tcPr>
            <w:tcW w:w="3923" w:type="pct"/>
          </w:tcPr>
          <w:p w14:paraId="09A3F079" w14:textId="77777777" w:rsidR="00517FF6" w:rsidRPr="00A6689B" w:rsidRDefault="00517FF6" w:rsidP="00C726D7">
            <w:pPr>
              <w:tabs>
                <w:tab w:val="center" w:pos="284"/>
              </w:tabs>
              <w:ind w:left="266" w:right="-3091" w:hanging="266"/>
            </w:pPr>
            <w:proofErr w:type="spellStart"/>
            <w:r>
              <w:t>Joe</w:t>
            </w:r>
            <w:proofErr w:type="spellEnd"/>
            <w:r>
              <w:t xml:space="preserve"> HEALY (skupina Organizácie občianskej spoločnosti – IE)</w:t>
            </w:r>
          </w:p>
        </w:tc>
      </w:tr>
      <w:tr w:rsidR="00517FF6" w:rsidRPr="00A6689B" w14:paraId="3FDC0C14" w14:textId="77777777" w:rsidTr="00C726D7">
        <w:tc>
          <w:tcPr>
            <w:tcW w:w="1077" w:type="pct"/>
          </w:tcPr>
          <w:p w14:paraId="32B3C68D" w14:textId="77777777" w:rsidR="00517FF6" w:rsidRPr="00A6689B" w:rsidRDefault="00517FF6" w:rsidP="00C726D7">
            <w:pPr>
              <w:tabs>
                <w:tab w:val="center" w:pos="284"/>
              </w:tabs>
              <w:ind w:left="266" w:hanging="266"/>
              <w:rPr>
                <w:b/>
              </w:rPr>
            </w:pPr>
            <w:r>
              <w:rPr>
                <w:b/>
              </w:rPr>
              <w:t>Spoluspravodajca:</w:t>
            </w:r>
          </w:p>
        </w:tc>
        <w:tc>
          <w:tcPr>
            <w:tcW w:w="3923" w:type="pct"/>
          </w:tcPr>
          <w:p w14:paraId="257F92D4" w14:textId="77777777" w:rsidR="00517FF6" w:rsidRDefault="00517FF6" w:rsidP="00C726D7">
            <w:pPr>
              <w:tabs>
                <w:tab w:val="center" w:pos="284"/>
              </w:tabs>
              <w:ind w:left="266" w:right="-3091" w:hanging="266"/>
            </w:pPr>
            <w:r>
              <w:t>Arnold PUECH D‘ALISSAC (skupina Zamestnávatelia – FR)</w:t>
            </w:r>
          </w:p>
          <w:p w14:paraId="35D4CD7D" w14:textId="106FA0FC" w:rsidR="00B84A83" w:rsidRPr="00A6689B" w:rsidRDefault="00B84A83" w:rsidP="00C726D7">
            <w:pPr>
              <w:tabs>
                <w:tab w:val="center" w:pos="284"/>
              </w:tabs>
              <w:ind w:left="266" w:right="-3091" w:hanging="266"/>
            </w:pPr>
          </w:p>
        </w:tc>
      </w:tr>
      <w:tr w:rsidR="00517FF6" w:rsidRPr="00A6689B" w14:paraId="5FB66CF8" w14:textId="77777777" w:rsidTr="00C726D7">
        <w:tc>
          <w:tcPr>
            <w:tcW w:w="1077" w:type="pct"/>
          </w:tcPr>
          <w:p w14:paraId="77C822AB" w14:textId="77777777" w:rsidR="00517FF6" w:rsidRPr="00A6689B" w:rsidRDefault="00517FF6" w:rsidP="00C726D7">
            <w:pPr>
              <w:tabs>
                <w:tab w:val="center" w:pos="284"/>
              </w:tabs>
              <w:ind w:left="266" w:hanging="266"/>
              <w:rPr>
                <w:b/>
              </w:rPr>
            </w:pPr>
            <w:r>
              <w:rPr>
                <w:b/>
              </w:rPr>
              <w:t>Ref.:</w:t>
            </w:r>
          </w:p>
        </w:tc>
        <w:tc>
          <w:tcPr>
            <w:tcW w:w="3923" w:type="pct"/>
          </w:tcPr>
          <w:p w14:paraId="11798A86" w14:textId="7EC3E7FB" w:rsidR="00B84A83" w:rsidRDefault="00B84A83" w:rsidP="00C726D7">
            <w:pPr>
              <w:tabs>
                <w:tab w:val="center" w:pos="284"/>
              </w:tabs>
              <w:ind w:left="266" w:right="-3091" w:hanging="266"/>
            </w:pPr>
            <w:r>
              <w:t>COM(2025) 560 final</w:t>
            </w:r>
          </w:p>
          <w:p w14:paraId="53E6FE4B" w14:textId="5A949734" w:rsidR="00517FF6" w:rsidRPr="00A6689B" w:rsidRDefault="00517FF6" w:rsidP="00C726D7">
            <w:pPr>
              <w:tabs>
                <w:tab w:val="center" w:pos="284"/>
              </w:tabs>
              <w:ind w:left="266" w:right="-3091" w:hanging="266"/>
            </w:pPr>
            <w:r>
              <w:t>EESC-2025-02581-00-00-AC-TRA</w:t>
            </w:r>
          </w:p>
        </w:tc>
      </w:tr>
    </w:tbl>
    <w:p w14:paraId="747F4B3E" w14:textId="77777777" w:rsidR="00517FF6" w:rsidRDefault="00517FF6" w:rsidP="00517FF6">
      <w:pPr>
        <w:tabs>
          <w:tab w:val="center" w:pos="284"/>
        </w:tabs>
        <w:ind w:left="266" w:hanging="266"/>
        <w:rPr>
          <w:b/>
        </w:rPr>
      </w:pPr>
    </w:p>
    <w:p w14:paraId="527691F8" w14:textId="3CA775F4" w:rsidR="00517FF6" w:rsidRDefault="00517FF6" w:rsidP="00517FF6">
      <w:pPr>
        <w:keepNext/>
        <w:keepLines/>
        <w:tabs>
          <w:tab w:val="center" w:pos="284"/>
        </w:tabs>
        <w:ind w:left="266" w:hanging="266"/>
        <w:rPr>
          <w:b/>
        </w:rPr>
      </w:pPr>
      <w:r>
        <w:rPr>
          <w:b/>
        </w:rPr>
        <w:t>Hlavné body</w:t>
      </w:r>
    </w:p>
    <w:p w14:paraId="7F64EF86" w14:textId="77777777" w:rsidR="00B84A83" w:rsidRPr="00A6689B" w:rsidRDefault="00B84A83" w:rsidP="00517FF6">
      <w:pPr>
        <w:keepNext/>
        <w:keepLines/>
        <w:tabs>
          <w:tab w:val="center" w:pos="284"/>
        </w:tabs>
        <w:ind w:left="266" w:hanging="266"/>
        <w:rPr>
          <w:b/>
        </w:rPr>
      </w:pPr>
    </w:p>
    <w:p w14:paraId="29CAA818" w14:textId="77777777" w:rsidR="00517FF6" w:rsidRDefault="00517FF6" w:rsidP="00517FF6">
      <w:pPr>
        <w:rPr>
          <w:color w:val="000000" w:themeColor="text1"/>
        </w:rPr>
      </w:pPr>
      <w:r>
        <w:t>Európsky hospodársky a sociálny výbor (EHSV):</w:t>
      </w:r>
    </w:p>
    <w:p w14:paraId="5E9F61C1" w14:textId="77777777" w:rsidR="00517FF6" w:rsidRDefault="00517FF6" w:rsidP="00517FF6">
      <w:pPr>
        <w:pStyle w:val="ListParagraph"/>
        <w:numPr>
          <w:ilvl w:val="0"/>
          <w:numId w:val="29"/>
        </w:numPr>
        <w:spacing w:after="200"/>
        <w:rPr>
          <w:color w:val="000000" w:themeColor="text1"/>
        </w:rPr>
      </w:pPr>
      <w:r>
        <w:rPr>
          <w:color w:val="000000" w:themeColor="text1"/>
        </w:rPr>
        <w:t xml:space="preserve">odmieta návrh Komisie. Nestanovuje sa v ňom žiadne budúce smerovanie, jasné ciele ani dlhodobá vízia pre poľnohospodárstvo EÚ, iba sa ním zavádza výrazné zníženie rozpočtu spoločnej poľnohospodárskej politiky (SPP); </w:t>
      </w:r>
    </w:p>
    <w:p w14:paraId="23761C6E" w14:textId="77777777" w:rsidR="00517FF6" w:rsidRDefault="00517FF6" w:rsidP="00517FF6">
      <w:pPr>
        <w:pStyle w:val="ListParagraph"/>
        <w:numPr>
          <w:ilvl w:val="0"/>
          <w:numId w:val="29"/>
        </w:numPr>
        <w:spacing w:after="200"/>
        <w:rPr>
          <w:color w:val="000000" w:themeColor="text1"/>
        </w:rPr>
      </w:pPr>
      <w:r>
        <w:rPr>
          <w:color w:val="000000" w:themeColor="text1"/>
        </w:rPr>
        <w:t xml:space="preserve">zdôrazňuje riziká spojené s tým, že investície do poľnohospodárstva a súdržnosti budú musieť v rámci novej štruktúry rozpočtu súťažiť o finančné prostriedky; </w:t>
      </w:r>
    </w:p>
    <w:p w14:paraId="052D7058" w14:textId="77777777" w:rsidR="00517FF6" w:rsidRDefault="00517FF6" w:rsidP="00517FF6">
      <w:pPr>
        <w:pStyle w:val="ListParagraph"/>
        <w:numPr>
          <w:ilvl w:val="0"/>
          <w:numId w:val="29"/>
        </w:numPr>
        <w:spacing w:after="200"/>
      </w:pPr>
      <w:r>
        <w:t xml:space="preserve">vyzýva, aby SPP disponovala väčším, samostatným a vyhradeným rozpočtom, ktorý bude náležite upravený na základe inflácie a obnovený na úroveň 0,5 % HDP EÚ. Rozpočet by mal zahŕňať ambicióznejšie účelovo viazané finančné prostriedky pre vidiecke oblasti a výrazné rozpočtové prostriedky na stratégie generačnej obnovy a podporné opatrenia na pomoc mladým poľnohospodárom a poľnohospodárkam pri začatí ich činnosti;  </w:t>
      </w:r>
    </w:p>
    <w:p w14:paraId="3B3BA547" w14:textId="77777777" w:rsidR="00517FF6" w:rsidRDefault="00517FF6" w:rsidP="00517FF6">
      <w:pPr>
        <w:pStyle w:val="ListParagraph"/>
        <w:numPr>
          <w:ilvl w:val="0"/>
          <w:numId w:val="29"/>
        </w:numPr>
        <w:spacing w:after="200"/>
        <w:rPr>
          <w:color w:val="000000" w:themeColor="text1"/>
        </w:rPr>
      </w:pPr>
      <w:r>
        <w:t>sa domnieva, že na priame platby pre jednotlivých aktívnych farmárov by sa mal uplatňovať spravodlivý a primeraný strop, pričom podporuje povinnú prahovú hodnotu 100 000 EUR, ktorú navrhla Európska komisia a že Komisia by pri prideľovaní priamych platieb nemala diskriminovať skutočne aktívnych poľnohospodárov na základe ich veku či toho, že sú poberateľmi dôchodku, ale mala by skôr podporovať cielené finančné programy, ktoré uľahčia prevod vlastníctva poľnohospodárskych podnikov od starších poľnohospodárov a poľnohospodárov v dôchodku na mladých poľnohospodárov;</w:t>
      </w:r>
    </w:p>
    <w:p w14:paraId="7A406F4E" w14:textId="77777777" w:rsidR="00517FF6" w:rsidRDefault="00517FF6" w:rsidP="00517FF6">
      <w:pPr>
        <w:pStyle w:val="ListParagraph"/>
        <w:numPr>
          <w:ilvl w:val="0"/>
          <w:numId w:val="29"/>
        </w:numPr>
        <w:spacing w:after="200"/>
      </w:pPr>
      <w:r>
        <w:t xml:space="preserve">zdôrazňuje, že je nutné, aby sa do SPP doplnili zásady rovnocennosti noriem, aby sa uznala skutočnosť, že európski poľnohospodári dodržiavajú environmentálne, sociálne a zdravotné normy, ktoré sú oveľa prísnejšie ako normy uplatňované v tretích krajinách; </w:t>
      </w:r>
    </w:p>
    <w:p w14:paraId="14FAED5D" w14:textId="77777777" w:rsidR="00517FF6" w:rsidRDefault="00517FF6" w:rsidP="00517FF6">
      <w:pPr>
        <w:pStyle w:val="ListParagraph"/>
        <w:numPr>
          <w:ilvl w:val="0"/>
          <w:numId w:val="29"/>
        </w:numPr>
        <w:spacing w:after="200"/>
      </w:pPr>
      <w:r>
        <w:t xml:space="preserve">podporuje ochranné postupy v oblasti životného prostredia a klímy založené na vedeckých poznatkoch a udržateľné, holistické systémy výroby, ako je ekologické a regeneratívne poľnohospodárstvo a iné agroekologické systémy, a to prostredníctvom dobrovoľných a dostatočne financovaných iniciatív; </w:t>
      </w:r>
    </w:p>
    <w:p w14:paraId="7970BD28" w14:textId="77777777" w:rsidR="00517FF6" w:rsidRDefault="00517FF6" w:rsidP="00517FF6">
      <w:pPr>
        <w:pStyle w:val="ListParagraph"/>
        <w:numPr>
          <w:ilvl w:val="0"/>
          <w:numId w:val="29"/>
        </w:numPr>
        <w:spacing w:after="200"/>
      </w:pPr>
      <w:r>
        <w:t xml:space="preserve">podporuje posilnenie potravinového dodávateľského reťazca EÚ, pokiaľ ide o obnovu rovnováhy síl v potravinovom dodávateľskom reťazci, zrušenie predaja pod výrobnými nákladmi, odolnosť voči krízam pomocou zlepšených a dodatočných nástrojov krízového riadenia a systémov poistenia proti prírodným katastrofám; </w:t>
      </w:r>
    </w:p>
    <w:p w14:paraId="7515A675" w14:textId="77777777" w:rsidR="00517FF6" w:rsidRDefault="00517FF6" w:rsidP="00517FF6">
      <w:pPr>
        <w:pStyle w:val="ListParagraph"/>
        <w:numPr>
          <w:ilvl w:val="0"/>
          <w:numId w:val="29"/>
        </w:numPr>
      </w:pPr>
      <w:r>
        <w:t>uznáva, že je dôležité upevniť sociálnu kondicionalitu a zabezpečiť jasné prepojenie s návrhmi SPP. Žiadny poľnohospodársky podnik nesmie mať výnimku z kontrol a sankcií súvisiacich so sociálnou kondicionalitou a jeho integrita nesmie byť oslabená započítavaním pokút podľa vnútroštátnych právnych predpisov.</w:t>
      </w:r>
    </w:p>
    <w:p w14:paraId="5A9FCB51" w14:textId="77777777" w:rsidR="00517FF6" w:rsidRPr="000624A9" w:rsidRDefault="00517FF6" w:rsidP="00517FF6">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517FF6" w:rsidRPr="00A6689B" w14:paraId="672FA034" w14:textId="77777777" w:rsidTr="00C726D7">
        <w:tc>
          <w:tcPr>
            <w:tcW w:w="1077" w:type="pct"/>
          </w:tcPr>
          <w:p w14:paraId="3F47C329" w14:textId="77777777" w:rsidR="00517FF6" w:rsidRPr="00A6689B" w:rsidRDefault="00517FF6" w:rsidP="00B84A83">
            <w:pPr>
              <w:keepNext/>
              <w:keepLines/>
              <w:rPr>
                <w:i/>
              </w:rPr>
            </w:pPr>
            <w:r>
              <w:rPr>
                <w:b/>
                <w:i/>
              </w:rPr>
              <w:t>Kontakt:</w:t>
            </w:r>
          </w:p>
        </w:tc>
        <w:tc>
          <w:tcPr>
            <w:tcW w:w="3923" w:type="pct"/>
          </w:tcPr>
          <w:p w14:paraId="3F16C27A" w14:textId="77777777" w:rsidR="00517FF6" w:rsidRPr="00A6689B" w:rsidRDefault="00517FF6" w:rsidP="00B84A83">
            <w:pPr>
              <w:keepNext/>
              <w:keepLines/>
              <w:rPr>
                <w:i/>
              </w:rPr>
            </w:pPr>
            <w:proofErr w:type="spellStart"/>
            <w:r>
              <w:rPr>
                <w:i/>
              </w:rPr>
              <w:t>Arturo</w:t>
            </w:r>
            <w:proofErr w:type="spellEnd"/>
            <w:r>
              <w:rPr>
                <w:i/>
              </w:rPr>
              <w:t xml:space="preserve"> INIGUEZ, Martine DELANOY</w:t>
            </w:r>
          </w:p>
        </w:tc>
      </w:tr>
      <w:tr w:rsidR="00517FF6" w:rsidRPr="00A6689B" w14:paraId="5FFF3B59" w14:textId="77777777" w:rsidTr="00C726D7">
        <w:tc>
          <w:tcPr>
            <w:tcW w:w="1077" w:type="pct"/>
          </w:tcPr>
          <w:p w14:paraId="2921DB96" w14:textId="77777777" w:rsidR="00517FF6" w:rsidRPr="00A6689B" w:rsidRDefault="00517FF6" w:rsidP="00B84A83">
            <w:pPr>
              <w:keepNext/>
              <w:keepLines/>
              <w:rPr>
                <w:i/>
              </w:rPr>
            </w:pPr>
            <w:r>
              <w:rPr>
                <w:i/>
              </w:rPr>
              <w:t>Tel.:</w:t>
            </w:r>
          </w:p>
        </w:tc>
        <w:tc>
          <w:tcPr>
            <w:tcW w:w="3923" w:type="pct"/>
          </w:tcPr>
          <w:p w14:paraId="12F1C42A" w14:textId="77777777" w:rsidR="00517FF6" w:rsidRPr="00A6689B" w:rsidRDefault="00517FF6" w:rsidP="00B84A83">
            <w:pPr>
              <w:keepNext/>
              <w:keepLines/>
              <w:rPr>
                <w:i/>
              </w:rPr>
            </w:pPr>
            <w:r>
              <w:rPr>
                <w:i/>
              </w:rPr>
              <w:t>+3225468768, +3225469802</w:t>
            </w:r>
          </w:p>
        </w:tc>
      </w:tr>
      <w:tr w:rsidR="00517FF6" w:rsidRPr="00A6689B" w14:paraId="32082097" w14:textId="77777777" w:rsidTr="00C726D7">
        <w:tc>
          <w:tcPr>
            <w:tcW w:w="1077" w:type="pct"/>
          </w:tcPr>
          <w:p w14:paraId="5D94B918" w14:textId="77777777" w:rsidR="00517FF6" w:rsidRPr="00A6689B" w:rsidRDefault="00517FF6" w:rsidP="00B84A83">
            <w:pPr>
              <w:keepNext/>
              <w:keepLines/>
              <w:rPr>
                <w:i/>
              </w:rPr>
            </w:pPr>
            <w:r>
              <w:rPr>
                <w:i/>
              </w:rPr>
              <w:t>E-mail:</w:t>
            </w:r>
          </w:p>
        </w:tc>
        <w:tc>
          <w:tcPr>
            <w:tcW w:w="3923" w:type="pct"/>
          </w:tcPr>
          <w:p w14:paraId="2D8DBFE9" w14:textId="77777777" w:rsidR="00517FF6" w:rsidRPr="00A6689B" w:rsidRDefault="00517FF6" w:rsidP="00B84A83">
            <w:pPr>
              <w:keepNext/>
              <w:keepLines/>
              <w:rPr>
                <w:i/>
              </w:rPr>
            </w:pPr>
            <w:hyperlink r:id="rId56" w:history="1">
              <w:r>
                <w:rPr>
                  <w:rStyle w:val="Hyperlink"/>
                  <w:i/>
                </w:rPr>
                <w:t>Arturo.Iniguez@eesc.europa.eu</w:t>
              </w:r>
            </w:hyperlink>
            <w:r>
              <w:rPr>
                <w:i/>
              </w:rPr>
              <w:t xml:space="preserve">, </w:t>
            </w:r>
            <w:hyperlink r:id="rId57" w:history="1">
              <w:r>
                <w:rPr>
                  <w:rStyle w:val="Hyperlink"/>
                  <w:i/>
                </w:rPr>
                <w:t>Martine.Delanoy@eesc.europa.eu</w:t>
              </w:r>
            </w:hyperlink>
          </w:p>
        </w:tc>
      </w:tr>
    </w:tbl>
    <w:p w14:paraId="715DB2BD" w14:textId="77777777" w:rsidR="007F5784" w:rsidRPr="0078418C" w:rsidRDefault="007F5784" w:rsidP="00B84A83">
      <w:pPr>
        <w:keepNext/>
        <w:keepLines/>
        <w:spacing w:after="160" w:line="259" w:lineRule="auto"/>
        <w:jc w:val="left"/>
      </w:pPr>
      <w:r w:rsidRPr="0078418C">
        <w:br w:type="page"/>
      </w:r>
    </w:p>
    <w:p w14:paraId="528C73AA" w14:textId="15BDE79A" w:rsidR="006D2C8A" w:rsidRPr="0078418C" w:rsidRDefault="00A204EA" w:rsidP="006D2C8A">
      <w:pPr>
        <w:pStyle w:val="Heading1"/>
        <w:rPr>
          <w:b/>
        </w:rPr>
      </w:pPr>
      <w:bookmarkStart w:id="89" w:name="_Toc221265259"/>
      <w:r>
        <w:rPr>
          <w:b/>
          <w:color w:val="222A35" w:themeColor="text2" w:themeShade="80"/>
        </w:rPr>
        <w:t>PORADNÁ KOMISIA PRE PRIEMYSELNÉ ZMENY</w:t>
      </w:r>
      <w:bookmarkEnd w:id="89"/>
    </w:p>
    <w:p w14:paraId="713E272F" w14:textId="106975A8" w:rsidR="006D2C8A" w:rsidRPr="00A204EA" w:rsidRDefault="006D2C8A" w:rsidP="006D2C8A">
      <w:pPr>
        <w:rPr>
          <w:i/>
          <w:iCs/>
          <w:sz w:val="18"/>
          <w:szCs w:val="18"/>
        </w:rPr>
      </w:pPr>
    </w:p>
    <w:p w14:paraId="4DE55B8F" w14:textId="49D25617" w:rsidR="00517FF6" w:rsidRPr="00A204EA" w:rsidRDefault="00A204EA" w:rsidP="00517FF6">
      <w:pPr>
        <w:pStyle w:val="ListParagraph"/>
        <w:widowControl w:val="0"/>
        <w:numPr>
          <w:ilvl w:val="0"/>
          <w:numId w:val="10"/>
        </w:numPr>
        <w:spacing w:after="200" w:line="276" w:lineRule="auto"/>
        <w:rPr>
          <w:b/>
          <w:i/>
          <w:color w:val="0000FF"/>
          <w:sz w:val="28"/>
          <w:szCs w:val="28"/>
          <w:u w:val="single"/>
        </w:rPr>
      </w:pPr>
      <w:hyperlink r:id="rId58" w:history="1">
        <w:r w:rsidRPr="00A204EA">
          <w:rPr>
            <w:rStyle w:val="Hyperlink"/>
            <w:b/>
            <w:i/>
            <w:iCs/>
            <w:sz w:val="28"/>
            <w:szCs w:val="28"/>
          </w:rPr>
          <w:t>Stratégia EÚ v oblasti prostriedkov zdravotníckych protiopatrení a Stratégia EÚ pre vytváranie zásob</w:t>
        </w:r>
      </w:hyperlink>
    </w:p>
    <w:p w14:paraId="72F65E81" w14:textId="77777777" w:rsidR="00517FF6" w:rsidRPr="00E25173" w:rsidRDefault="00517FF6" w:rsidP="00517FF6">
      <w:pPr>
        <w:tabs>
          <w:tab w:val="center" w:pos="284"/>
        </w:tabs>
        <w:ind w:left="266" w:hanging="266"/>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5670"/>
      </w:tblGrid>
      <w:tr w:rsidR="00517FF6" w:rsidRPr="00A92A58" w14:paraId="5CFFE260" w14:textId="77777777" w:rsidTr="00C726D7">
        <w:tc>
          <w:tcPr>
            <w:tcW w:w="1701" w:type="dxa"/>
          </w:tcPr>
          <w:p w14:paraId="709467BB" w14:textId="77777777" w:rsidR="00517FF6" w:rsidRPr="00A92A58" w:rsidRDefault="00517FF6" w:rsidP="00C726D7">
            <w:pPr>
              <w:tabs>
                <w:tab w:val="center" w:pos="284"/>
              </w:tabs>
              <w:ind w:left="266" w:hanging="266"/>
              <w:rPr>
                <w:b/>
              </w:rPr>
            </w:pPr>
            <w:r w:rsidRPr="00A92A58">
              <w:rPr>
                <w:b/>
              </w:rPr>
              <w:t>Spravodajca:</w:t>
            </w:r>
          </w:p>
        </w:tc>
        <w:tc>
          <w:tcPr>
            <w:tcW w:w="5670" w:type="dxa"/>
          </w:tcPr>
          <w:p w14:paraId="085C6E4B" w14:textId="77777777" w:rsidR="00517FF6" w:rsidRPr="00A92A58" w:rsidRDefault="00517FF6" w:rsidP="00C726D7">
            <w:pPr>
              <w:tabs>
                <w:tab w:val="center" w:pos="284"/>
              </w:tabs>
              <w:ind w:left="266" w:hanging="266"/>
            </w:pPr>
            <w:r w:rsidRPr="00A92A58">
              <w:t>BARROS VALE Paulo (PT</w:t>
            </w:r>
            <w:r>
              <w:t> – </w:t>
            </w:r>
            <w:r w:rsidRPr="00A92A58">
              <w:t>I)</w:t>
            </w:r>
          </w:p>
        </w:tc>
      </w:tr>
      <w:tr w:rsidR="00517FF6" w:rsidRPr="00A92A58" w14:paraId="2A9E1974" w14:textId="77777777" w:rsidTr="00C726D7">
        <w:tc>
          <w:tcPr>
            <w:tcW w:w="1701" w:type="dxa"/>
          </w:tcPr>
          <w:p w14:paraId="5F9C6061" w14:textId="77777777" w:rsidR="00517FF6" w:rsidRPr="00A92A58" w:rsidRDefault="00517FF6" w:rsidP="00C726D7">
            <w:pPr>
              <w:tabs>
                <w:tab w:val="center" w:pos="284"/>
              </w:tabs>
              <w:ind w:left="266" w:hanging="266"/>
              <w:rPr>
                <w:b/>
              </w:rPr>
            </w:pPr>
            <w:r w:rsidRPr="00A92A58">
              <w:rPr>
                <w:b/>
              </w:rPr>
              <w:t>Spoluspravodajca:</w:t>
            </w:r>
          </w:p>
        </w:tc>
        <w:tc>
          <w:tcPr>
            <w:tcW w:w="5670" w:type="dxa"/>
          </w:tcPr>
          <w:p w14:paraId="0D2A4B79" w14:textId="77777777" w:rsidR="00517FF6" w:rsidRPr="00A92A58" w:rsidRDefault="00517FF6" w:rsidP="00C726D7">
            <w:pPr>
              <w:tabs>
                <w:tab w:val="center" w:pos="284"/>
              </w:tabs>
              <w:ind w:left="266" w:hanging="266"/>
            </w:pPr>
            <w:r w:rsidRPr="00A92A58">
              <w:t xml:space="preserve">EPISTITHIOU </w:t>
            </w:r>
            <w:proofErr w:type="spellStart"/>
            <w:r w:rsidRPr="00A92A58">
              <w:t>Nicos</w:t>
            </w:r>
            <w:proofErr w:type="spellEnd"/>
            <w:r w:rsidRPr="00A92A58">
              <w:t xml:space="preserve"> (CY</w:t>
            </w:r>
            <w:r>
              <w:t> – </w:t>
            </w:r>
            <w:r w:rsidRPr="00A92A58">
              <w:t>kat.</w:t>
            </w:r>
            <w:r>
              <w:t> </w:t>
            </w:r>
            <w:r w:rsidRPr="00A92A58">
              <w:t>2)</w:t>
            </w:r>
          </w:p>
        </w:tc>
      </w:tr>
      <w:tr w:rsidR="00517FF6" w:rsidRPr="00A92A58" w14:paraId="474741B3" w14:textId="77777777" w:rsidTr="00C726D7">
        <w:tc>
          <w:tcPr>
            <w:tcW w:w="7371" w:type="dxa"/>
            <w:gridSpan w:val="2"/>
          </w:tcPr>
          <w:p w14:paraId="0E434F56" w14:textId="77777777" w:rsidR="00517FF6" w:rsidRPr="00A92A58" w:rsidRDefault="00517FF6" w:rsidP="00C726D7">
            <w:pPr>
              <w:tabs>
                <w:tab w:val="center" w:pos="284"/>
              </w:tabs>
              <w:spacing w:line="160" w:lineRule="exact"/>
              <w:ind w:left="266" w:hanging="266"/>
            </w:pPr>
          </w:p>
        </w:tc>
      </w:tr>
      <w:tr w:rsidR="00517FF6" w:rsidRPr="00A92A58" w14:paraId="6DEBE67F" w14:textId="77777777" w:rsidTr="00C726D7">
        <w:tc>
          <w:tcPr>
            <w:tcW w:w="1701" w:type="dxa"/>
            <w:vMerge w:val="restart"/>
          </w:tcPr>
          <w:p w14:paraId="13B0575B" w14:textId="77777777" w:rsidR="00517FF6" w:rsidRPr="00A92A58" w:rsidRDefault="00517FF6" w:rsidP="00C726D7">
            <w:pPr>
              <w:tabs>
                <w:tab w:val="center" w:pos="284"/>
              </w:tabs>
              <w:ind w:left="266" w:hanging="266"/>
              <w:rPr>
                <w:b/>
              </w:rPr>
            </w:pPr>
            <w:r w:rsidRPr="00A92A58">
              <w:rPr>
                <w:b/>
              </w:rPr>
              <w:t>Ref.:</w:t>
            </w:r>
          </w:p>
        </w:tc>
        <w:tc>
          <w:tcPr>
            <w:tcW w:w="5670" w:type="dxa"/>
          </w:tcPr>
          <w:p w14:paraId="1990FDD0" w14:textId="76031BD4" w:rsidR="00B84A83" w:rsidRDefault="00B84A83" w:rsidP="00C726D7">
            <w:pPr>
              <w:tabs>
                <w:tab w:val="center" w:pos="284"/>
              </w:tabs>
              <w:ind w:left="266" w:hanging="266"/>
            </w:pPr>
            <w:r>
              <w:rPr>
                <w:lang w:val="en-GB"/>
              </w:rPr>
              <w:t>COM(2025) 529 final</w:t>
            </w:r>
          </w:p>
          <w:p w14:paraId="6F14040A" w14:textId="37B0ED6B" w:rsidR="00517FF6" w:rsidRPr="00A92A58" w:rsidRDefault="00517FF6" w:rsidP="00C726D7">
            <w:pPr>
              <w:tabs>
                <w:tab w:val="center" w:pos="284"/>
              </w:tabs>
              <w:ind w:left="266" w:hanging="266"/>
            </w:pPr>
            <w:r w:rsidRPr="00A92A58">
              <w:t>EESC-2025-02727-00-00-AC-TRA</w:t>
            </w:r>
          </w:p>
        </w:tc>
      </w:tr>
      <w:tr w:rsidR="00517FF6" w:rsidRPr="00A92A58" w14:paraId="76E3B472" w14:textId="77777777" w:rsidTr="00C726D7">
        <w:tc>
          <w:tcPr>
            <w:tcW w:w="1701" w:type="dxa"/>
            <w:vMerge/>
          </w:tcPr>
          <w:p w14:paraId="0DF68183" w14:textId="77777777" w:rsidR="00517FF6" w:rsidRPr="00A92A58" w:rsidRDefault="00517FF6" w:rsidP="00C726D7">
            <w:pPr>
              <w:tabs>
                <w:tab w:val="center" w:pos="284"/>
              </w:tabs>
              <w:ind w:left="266" w:hanging="266"/>
              <w:rPr>
                <w:b/>
              </w:rPr>
            </w:pPr>
          </w:p>
        </w:tc>
        <w:tc>
          <w:tcPr>
            <w:tcW w:w="5670" w:type="dxa"/>
          </w:tcPr>
          <w:p w14:paraId="44D33D4E" w14:textId="77777777" w:rsidR="00517FF6" w:rsidRPr="00A92A58" w:rsidRDefault="00517FF6" w:rsidP="00C726D7">
            <w:pPr>
              <w:tabs>
                <w:tab w:val="center" w:pos="284"/>
              </w:tabs>
              <w:ind w:left="266" w:hanging="266"/>
            </w:pPr>
          </w:p>
        </w:tc>
      </w:tr>
    </w:tbl>
    <w:p w14:paraId="188E74D3" w14:textId="77777777" w:rsidR="00517FF6" w:rsidRPr="00A92A58" w:rsidRDefault="00517FF6" w:rsidP="00517FF6">
      <w:pPr>
        <w:keepNext/>
        <w:keepLines/>
        <w:tabs>
          <w:tab w:val="center" w:pos="284"/>
        </w:tabs>
        <w:ind w:left="266" w:hanging="266"/>
        <w:rPr>
          <w:b/>
        </w:rPr>
      </w:pPr>
      <w:r w:rsidRPr="00A92A58">
        <w:rPr>
          <w:b/>
        </w:rPr>
        <w:t>Hlavné body</w:t>
      </w:r>
    </w:p>
    <w:p w14:paraId="2C247C6C" w14:textId="667E6800" w:rsidR="00517FF6" w:rsidRPr="00E25173" w:rsidRDefault="00517FF6" w:rsidP="00517FF6">
      <w:pPr>
        <w:tabs>
          <w:tab w:val="center" w:pos="284"/>
        </w:tabs>
        <w:ind w:left="266" w:hanging="266"/>
        <w:rPr>
          <w:b/>
          <w:sz w:val="18"/>
          <w:szCs w:val="18"/>
        </w:rPr>
      </w:pPr>
    </w:p>
    <w:p w14:paraId="60656899" w14:textId="28B915AC" w:rsidR="00517FF6" w:rsidRPr="00A92A58" w:rsidRDefault="00517FF6" w:rsidP="00E25173">
      <w:pPr>
        <w:keepNext/>
        <w:keepLines/>
        <w:tabs>
          <w:tab w:val="center" w:pos="284"/>
        </w:tabs>
        <w:ind w:left="266" w:hanging="266"/>
        <w:rPr>
          <w:bCs/>
        </w:rPr>
      </w:pPr>
      <w:r w:rsidRPr="00A92A58">
        <w:t>EHSV:</w:t>
      </w:r>
    </w:p>
    <w:p w14:paraId="2D6AA347" w14:textId="77777777" w:rsidR="00517FF6" w:rsidRPr="00A92A58" w:rsidRDefault="00517FF6" w:rsidP="00517FF6">
      <w:pPr>
        <w:numPr>
          <w:ilvl w:val="0"/>
          <w:numId w:val="30"/>
        </w:numPr>
        <w:spacing w:line="240" w:lineRule="auto"/>
        <w:rPr>
          <w:sz w:val="24"/>
        </w:rPr>
      </w:pPr>
      <w:r w:rsidRPr="00A92A58">
        <w:t>víta úsilie Komisie</w:t>
      </w:r>
      <w:r>
        <w:t xml:space="preserve"> o </w:t>
      </w:r>
      <w:r w:rsidRPr="00A92A58">
        <w:t>posilnenie pripravenosti</w:t>
      </w:r>
      <w:r>
        <w:t xml:space="preserve"> a </w:t>
      </w:r>
      <w:r w:rsidRPr="00A92A58">
        <w:t>odolnosti EÚ prostredníctvom Stratégie</w:t>
      </w:r>
      <w:r>
        <w:t xml:space="preserve"> v </w:t>
      </w:r>
      <w:r w:rsidRPr="00A92A58">
        <w:t>oblasti prostriedkov zdravotníckych protiopatrení</w:t>
      </w:r>
      <w:r>
        <w:t xml:space="preserve"> a </w:t>
      </w:r>
      <w:r w:rsidRPr="00A92A58">
        <w:t>Stratégie EÚ pre vytváranie zásob</w:t>
      </w:r>
      <w:r>
        <w:t xml:space="preserve"> a </w:t>
      </w:r>
      <w:r w:rsidRPr="00A92A58">
        <w:t>odporúča, aby boli transparentne riadené</w:t>
      </w:r>
      <w:r>
        <w:t xml:space="preserve"> a </w:t>
      </w:r>
      <w:r w:rsidRPr="00A92A58">
        <w:t>mobilizované</w:t>
      </w:r>
      <w:r>
        <w:t xml:space="preserve"> s </w:t>
      </w:r>
      <w:r w:rsidRPr="00A92A58">
        <w:t>nepretržitou koordináciou medzi členskými štátmi, odvetvím</w:t>
      </w:r>
      <w:r>
        <w:t xml:space="preserve"> a </w:t>
      </w:r>
      <w:r w:rsidRPr="00A92A58">
        <w:t>občianskou spoločnosťou;</w:t>
      </w:r>
    </w:p>
    <w:p w14:paraId="6F06B1A2" w14:textId="77777777" w:rsidR="00517FF6" w:rsidRPr="00A92A58" w:rsidRDefault="00517FF6" w:rsidP="00517FF6">
      <w:pPr>
        <w:numPr>
          <w:ilvl w:val="0"/>
          <w:numId w:val="30"/>
        </w:numPr>
        <w:spacing w:line="240" w:lineRule="auto"/>
      </w:pPr>
      <w:r w:rsidRPr="00A92A58">
        <w:t>žiada, aby sa</w:t>
      </w:r>
      <w:r>
        <w:t xml:space="preserve"> v </w:t>
      </w:r>
      <w:r w:rsidRPr="00A92A58">
        <w:t>rámci viacročného finančného rámca (VFR) vyčlenili primerané zdroje na zdravotnícke protiopatrenia</w:t>
      </w:r>
      <w:r>
        <w:t xml:space="preserve"> a </w:t>
      </w:r>
      <w:r w:rsidRPr="00A92A58">
        <w:t>vytváranie strategických zásob</w:t>
      </w:r>
      <w:r>
        <w:t xml:space="preserve"> a </w:t>
      </w:r>
      <w:r w:rsidRPr="00A92A58">
        <w:t>podporuje vytváranie verejno-súkromných partnerstiev, pričom sa zabráni duplicite vo všetkých členských štátoch;</w:t>
      </w:r>
    </w:p>
    <w:p w14:paraId="6ED981B2" w14:textId="77777777" w:rsidR="00517FF6" w:rsidRPr="00A92A58" w:rsidRDefault="00517FF6" w:rsidP="00517FF6">
      <w:pPr>
        <w:numPr>
          <w:ilvl w:val="0"/>
          <w:numId w:val="30"/>
        </w:numPr>
        <w:spacing w:line="240" w:lineRule="auto"/>
      </w:pPr>
      <w:r w:rsidRPr="00A92A58">
        <w:t>žiada, aby sa vytvorili stabilné hospodárske, právne</w:t>
      </w:r>
      <w:r>
        <w:t xml:space="preserve"> a </w:t>
      </w:r>
      <w:r w:rsidRPr="00A92A58">
        <w:t>pracovné podmienky</w:t>
      </w:r>
      <w:r>
        <w:t xml:space="preserve"> s </w:t>
      </w:r>
      <w:r w:rsidRPr="00A92A58">
        <w:t>cieľom prilákať výrobu farmaceutického priemyslu do Európy vrátane špecializovaného farmaceutického fondu EÚ na podporu zariadení, výskumu</w:t>
      </w:r>
      <w:r>
        <w:t xml:space="preserve"> a </w:t>
      </w:r>
      <w:r w:rsidRPr="00A92A58">
        <w:t>vývoja, regulačných nákladov</w:t>
      </w:r>
      <w:r>
        <w:t xml:space="preserve"> a </w:t>
      </w:r>
      <w:r w:rsidRPr="00A92A58">
        <w:t>investícií do účinných farmaceutických látok</w:t>
      </w:r>
      <w:r>
        <w:t xml:space="preserve"> a </w:t>
      </w:r>
      <w:r w:rsidRPr="00A92A58">
        <w:t>výroby liekov;</w:t>
      </w:r>
    </w:p>
    <w:p w14:paraId="29516E98" w14:textId="77777777" w:rsidR="00517FF6" w:rsidRPr="00A92A58" w:rsidRDefault="00517FF6" w:rsidP="00517FF6">
      <w:pPr>
        <w:numPr>
          <w:ilvl w:val="0"/>
          <w:numId w:val="30"/>
        </w:numPr>
        <w:spacing w:line="240" w:lineRule="auto"/>
      </w:pPr>
      <w:r w:rsidRPr="00A92A58">
        <w:t>podporuje vytvorenie európskeho subjektu pre inovácie</w:t>
      </w:r>
      <w:r>
        <w:t xml:space="preserve"> v </w:t>
      </w:r>
      <w:r w:rsidRPr="00A92A58">
        <w:t>oblasti zdravia (podľa vzoru CERN)</w:t>
      </w:r>
      <w:r>
        <w:t xml:space="preserve"> s </w:t>
      </w:r>
      <w:r w:rsidRPr="00A92A58">
        <w:t>cieľom podporiť výskum, podnikanie</w:t>
      </w:r>
      <w:r>
        <w:t xml:space="preserve"> a </w:t>
      </w:r>
      <w:r w:rsidRPr="00A92A58">
        <w:t>spoluprácu</w:t>
      </w:r>
      <w:r>
        <w:t xml:space="preserve"> s </w:t>
      </w:r>
      <w:r w:rsidRPr="00A92A58">
        <w:t>úradom HERA</w:t>
      </w:r>
      <w:r>
        <w:t xml:space="preserve"> a </w:t>
      </w:r>
      <w:r w:rsidRPr="00A92A58">
        <w:t>inými agentúrami EÚ;</w:t>
      </w:r>
    </w:p>
    <w:p w14:paraId="340C8A79" w14:textId="77777777" w:rsidR="00517FF6" w:rsidRPr="00A92A58" w:rsidRDefault="00517FF6" w:rsidP="00517FF6">
      <w:pPr>
        <w:numPr>
          <w:ilvl w:val="0"/>
          <w:numId w:val="30"/>
        </w:numPr>
        <w:spacing w:line="240" w:lineRule="auto"/>
      </w:pPr>
      <w:r w:rsidRPr="00A92A58">
        <w:t>požaduje konkrétny operačný plán vytvárania zásob</w:t>
      </w:r>
      <w:r>
        <w:t xml:space="preserve"> v </w:t>
      </w:r>
      <w:r w:rsidRPr="00A92A58">
        <w:t>EÚ</w:t>
      </w:r>
      <w:r>
        <w:t xml:space="preserve"> s </w:t>
      </w:r>
      <w:r w:rsidRPr="00A92A58">
        <w:t>jasným financovaním, transparentným vymedzením úloh na úrovni EÚ/vnútroštátnej úrovni, zabezpečenie rozsiahlej odbornej prípravy pracovnej sily, monitorovanie</w:t>
      </w:r>
      <w:r>
        <w:t xml:space="preserve"> a </w:t>
      </w:r>
      <w:r w:rsidRPr="00A92A58">
        <w:t>poskytnutie spravodlivých stimulov pre toto odvetvie vrátane MSP;</w:t>
      </w:r>
    </w:p>
    <w:p w14:paraId="602901D9" w14:textId="77777777" w:rsidR="00517FF6" w:rsidRPr="00A92A58" w:rsidRDefault="00517FF6" w:rsidP="00517FF6">
      <w:pPr>
        <w:numPr>
          <w:ilvl w:val="0"/>
          <w:numId w:val="30"/>
        </w:numPr>
        <w:spacing w:line="240" w:lineRule="auto"/>
      </w:pPr>
      <w:r w:rsidRPr="00A92A58">
        <w:t>zdôrazňuje potrebu transparentného hospodárskeho rámca, koordinovanej logistiky, flexibilných dopravných predpisov</w:t>
      </w:r>
      <w:r>
        <w:t xml:space="preserve"> a </w:t>
      </w:r>
      <w:r w:rsidRPr="00A92A58">
        <w:t>spravodlivého rozdelenia nákladov</w:t>
      </w:r>
      <w:r>
        <w:t xml:space="preserve"> v </w:t>
      </w:r>
      <w:r w:rsidRPr="00A92A58">
        <w:t>záujme rýchleho nasadenia kritického tovaru;</w:t>
      </w:r>
    </w:p>
    <w:p w14:paraId="2038BD06" w14:textId="77777777" w:rsidR="00517FF6" w:rsidRPr="00A92A58" w:rsidRDefault="00517FF6" w:rsidP="00517FF6">
      <w:pPr>
        <w:numPr>
          <w:ilvl w:val="0"/>
          <w:numId w:val="30"/>
        </w:numPr>
        <w:spacing w:line="240" w:lineRule="auto"/>
      </w:pPr>
      <w:r w:rsidRPr="00A92A58">
        <w:t>zdôrazňuje, že je dôležité zapojenie sociálnych partnerov, občianskej spoločnosti</w:t>
      </w:r>
      <w:r>
        <w:t xml:space="preserve"> a </w:t>
      </w:r>
      <w:r w:rsidRPr="00A92A58">
        <w:t>špecializovaných dodávateľov</w:t>
      </w:r>
      <w:r>
        <w:t xml:space="preserve"> s </w:t>
      </w:r>
      <w:r w:rsidRPr="00A92A58">
        <w:t>cieľom zabezpečiť transparentnosť</w:t>
      </w:r>
      <w:r>
        <w:t xml:space="preserve"> a </w:t>
      </w:r>
      <w:r w:rsidRPr="00A92A58">
        <w:t>technické odborné znalosti, pričom sa uprednostnia bezpečnostné zásoby vo vlastníctve EÚ</w:t>
      </w:r>
      <w:r>
        <w:t xml:space="preserve"> a </w:t>
      </w:r>
      <w:r w:rsidRPr="00A92A58">
        <w:t>podpora skladovania, chladového reťazca</w:t>
      </w:r>
      <w:r>
        <w:t xml:space="preserve"> a </w:t>
      </w:r>
      <w:r w:rsidRPr="00A92A58">
        <w:t>infraštruktúry</w:t>
      </w:r>
      <w:r>
        <w:t xml:space="preserve"> s </w:t>
      </w:r>
      <w:r w:rsidRPr="00A92A58">
        <w:t>dvojakým použitím;</w:t>
      </w:r>
    </w:p>
    <w:p w14:paraId="3BB844D4" w14:textId="77777777" w:rsidR="00517FF6" w:rsidRPr="00A92A58" w:rsidRDefault="00517FF6" w:rsidP="00517FF6">
      <w:pPr>
        <w:numPr>
          <w:ilvl w:val="0"/>
          <w:numId w:val="30"/>
        </w:numPr>
        <w:spacing w:line="240" w:lineRule="auto"/>
      </w:pPr>
      <w:r w:rsidRPr="00A92A58">
        <w:t>poukazuje na to, že je nutné investovať do zručností pracovnej sily prostredníctvom celoživotného vzdelávania, harmonizovaných učebných osnov, pravidelných simulácií</w:t>
      </w:r>
      <w:r>
        <w:t xml:space="preserve"> a </w:t>
      </w:r>
      <w:r w:rsidRPr="00A92A58">
        <w:t>uznávania povolaní</w:t>
      </w:r>
      <w:r>
        <w:t xml:space="preserve"> v </w:t>
      </w:r>
      <w:r w:rsidRPr="00A92A58">
        <w:t>oblasti verejného zdravia, čím sa zabezpečí odolné riadenie rezerv</w:t>
      </w:r>
      <w:r>
        <w:t xml:space="preserve"> a </w:t>
      </w:r>
      <w:r w:rsidRPr="00A92A58">
        <w:t>reakcia na krízu;</w:t>
      </w:r>
    </w:p>
    <w:p w14:paraId="4408E99C" w14:textId="3058B194" w:rsidR="00517FF6" w:rsidRPr="00A92A58" w:rsidRDefault="00517FF6" w:rsidP="00517FF6">
      <w:pPr>
        <w:numPr>
          <w:ilvl w:val="0"/>
          <w:numId w:val="30"/>
        </w:numPr>
        <w:spacing w:line="240" w:lineRule="auto"/>
      </w:pPr>
      <w:r w:rsidRPr="00A92A58">
        <w:t>zasadzuje sa za udržateľné vytváranie zásob na základe dopytu využitím digitálneho sledovania</w:t>
      </w:r>
      <w:r>
        <w:t xml:space="preserve"> v </w:t>
      </w:r>
      <w:r w:rsidRPr="00A92A58">
        <w:t>reálnom čase, stanovenie limitov pre konkrétne výrobky</w:t>
      </w:r>
      <w:r>
        <w:t xml:space="preserve"> a </w:t>
      </w:r>
      <w:r w:rsidRPr="00A92A58">
        <w:t>cenovú dostupnosť</w:t>
      </w:r>
      <w:r>
        <w:t xml:space="preserve"> s </w:t>
      </w:r>
      <w:r w:rsidRPr="00A92A58">
        <w:t>cieľom zabezpečiť spravodlivú, transparentnú</w:t>
      </w:r>
      <w:r>
        <w:t xml:space="preserve"> a </w:t>
      </w:r>
      <w:r w:rsidRPr="00A92A58">
        <w:t>prístupnú pripravenosť.</w:t>
      </w:r>
    </w:p>
    <w:p w14:paraId="24F6DEC3" w14:textId="77777777" w:rsidR="00517FF6" w:rsidRPr="00A92A58" w:rsidRDefault="00517FF6" w:rsidP="00517FF6"/>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517FF6" w:rsidRPr="00A92A58" w14:paraId="299BCF22" w14:textId="77777777" w:rsidTr="00C726D7">
        <w:tc>
          <w:tcPr>
            <w:tcW w:w="1556" w:type="pct"/>
          </w:tcPr>
          <w:p w14:paraId="2DCCB78E" w14:textId="77777777" w:rsidR="00517FF6" w:rsidRPr="00A92A58" w:rsidRDefault="00517FF6" w:rsidP="00C726D7">
            <w:pPr>
              <w:spacing w:line="240" w:lineRule="auto"/>
              <w:rPr>
                <w:i/>
              </w:rPr>
            </w:pPr>
            <w:r w:rsidRPr="00A92A58">
              <w:rPr>
                <w:b/>
                <w:i/>
              </w:rPr>
              <w:t>Kontakt:</w:t>
            </w:r>
          </w:p>
        </w:tc>
        <w:tc>
          <w:tcPr>
            <w:tcW w:w="3444" w:type="pct"/>
          </w:tcPr>
          <w:p w14:paraId="21AA9ED3" w14:textId="77777777" w:rsidR="00517FF6" w:rsidRPr="00E25173" w:rsidRDefault="00517FF6" w:rsidP="00C726D7">
            <w:pPr>
              <w:spacing w:line="240" w:lineRule="auto"/>
              <w:rPr>
                <w:bCs/>
                <w:i/>
              </w:rPr>
            </w:pPr>
            <w:r w:rsidRPr="00E25173">
              <w:rPr>
                <w:bCs/>
                <w:i/>
              </w:rPr>
              <w:t xml:space="preserve">Tomas </w:t>
            </w:r>
            <w:proofErr w:type="spellStart"/>
            <w:r w:rsidRPr="00E25173">
              <w:rPr>
                <w:bCs/>
                <w:i/>
              </w:rPr>
              <w:t>Vinardell</w:t>
            </w:r>
            <w:proofErr w:type="spellEnd"/>
            <w:r w:rsidRPr="00E25173">
              <w:rPr>
                <w:bCs/>
                <w:i/>
              </w:rPr>
              <w:t xml:space="preserve"> </w:t>
            </w:r>
            <w:proofErr w:type="spellStart"/>
            <w:r w:rsidRPr="00E25173">
              <w:rPr>
                <w:bCs/>
                <w:i/>
              </w:rPr>
              <w:t>Laia</w:t>
            </w:r>
            <w:proofErr w:type="spellEnd"/>
          </w:p>
        </w:tc>
      </w:tr>
      <w:tr w:rsidR="00517FF6" w:rsidRPr="00A92A58" w14:paraId="11C8CA7F" w14:textId="77777777" w:rsidTr="00C726D7">
        <w:tc>
          <w:tcPr>
            <w:tcW w:w="1556" w:type="pct"/>
          </w:tcPr>
          <w:p w14:paraId="596613F5" w14:textId="77777777" w:rsidR="00517FF6" w:rsidRPr="00A92A58" w:rsidRDefault="00517FF6" w:rsidP="00C726D7">
            <w:pPr>
              <w:spacing w:line="240" w:lineRule="auto"/>
              <w:rPr>
                <w:i/>
              </w:rPr>
            </w:pPr>
            <w:r w:rsidRPr="00A92A58">
              <w:rPr>
                <w:i/>
              </w:rPr>
              <w:t>Tel.:</w:t>
            </w:r>
          </w:p>
        </w:tc>
        <w:tc>
          <w:tcPr>
            <w:tcW w:w="3444" w:type="pct"/>
          </w:tcPr>
          <w:p w14:paraId="3C187838" w14:textId="77777777" w:rsidR="00517FF6" w:rsidRPr="00A92A58" w:rsidRDefault="00517FF6" w:rsidP="00C726D7">
            <w:pPr>
              <w:spacing w:line="240" w:lineRule="auto"/>
              <w:rPr>
                <w:i/>
              </w:rPr>
            </w:pPr>
            <w:r w:rsidRPr="00A92A58">
              <w:rPr>
                <w:i/>
              </w:rPr>
              <w:t>+32</w:t>
            </w:r>
            <w:r>
              <w:rPr>
                <w:i/>
              </w:rPr>
              <w:t> </w:t>
            </w:r>
            <w:r w:rsidRPr="00A92A58">
              <w:rPr>
                <w:i/>
              </w:rPr>
              <w:t>25469149</w:t>
            </w:r>
          </w:p>
        </w:tc>
      </w:tr>
      <w:tr w:rsidR="00517FF6" w:rsidRPr="00A92A58" w14:paraId="50AA42E3" w14:textId="77777777" w:rsidTr="00C726D7">
        <w:tc>
          <w:tcPr>
            <w:tcW w:w="1556" w:type="pct"/>
          </w:tcPr>
          <w:p w14:paraId="5F0D2EEB" w14:textId="77777777" w:rsidR="00517FF6" w:rsidRPr="00A92A58" w:rsidRDefault="00517FF6" w:rsidP="00C726D7">
            <w:pPr>
              <w:spacing w:line="240" w:lineRule="auto"/>
              <w:rPr>
                <w:i/>
              </w:rPr>
            </w:pPr>
            <w:r w:rsidRPr="00A92A58">
              <w:rPr>
                <w:i/>
              </w:rPr>
              <w:t>E-mail:</w:t>
            </w:r>
          </w:p>
        </w:tc>
        <w:tc>
          <w:tcPr>
            <w:tcW w:w="3444" w:type="pct"/>
          </w:tcPr>
          <w:p w14:paraId="17CDE3D6" w14:textId="77777777" w:rsidR="00517FF6" w:rsidRPr="00A92A58" w:rsidRDefault="00517FF6" w:rsidP="00C726D7">
            <w:pPr>
              <w:spacing w:line="240" w:lineRule="auto"/>
              <w:rPr>
                <w:i/>
              </w:rPr>
            </w:pPr>
            <w:hyperlink r:id="rId59" w:history="1">
              <w:r w:rsidRPr="00A92A58">
                <w:rPr>
                  <w:rStyle w:val="Hyperlink"/>
                  <w:i/>
                </w:rPr>
                <w:t>Laia.TomasVinardell@eesc.europa.eu</w:t>
              </w:r>
            </w:hyperlink>
            <w:r w:rsidRPr="00A92A58">
              <w:rPr>
                <w:i/>
              </w:rPr>
              <w:t xml:space="preserve"> </w:t>
            </w:r>
          </w:p>
        </w:tc>
      </w:tr>
    </w:tbl>
    <w:p w14:paraId="276A8E9E" w14:textId="77777777" w:rsidR="003B6E5F" w:rsidRPr="0078418C" w:rsidRDefault="003B6E5F" w:rsidP="006D2C8A"/>
    <w:p w14:paraId="65773254" w14:textId="55A1514F" w:rsidR="003C3D98" w:rsidRPr="00E25173" w:rsidRDefault="00693AFD" w:rsidP="00E25173">
      <w:pPr>
        <w:overflowPunct w:val="0"/>
        <w:autoSpaceDE w:val="0"/>
        <w:autoSpaceDN w:val="0"/>
        <w:adjustRightInd w:val="0"/>
        <w:jc w:val="center"/>
        <w:textAlignment w:val="baseline"/>
        <w:rPr>
          <w:szCs w:val="20"/>
        </w:rPr>
      </w:pPr>
      <w:r w:rsidRPr="0078418C">
        <w:t>_____________</w:t>
      </w:r>
    </w:p>
    <w:sectPr w:rsidR="003C3D98" w:rsidRPr="00E25173" w:rsidSect="00CB6673">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4690" w14:textId="77777777" w:rsidR="007A23FD" w:rsidRDefault="007A23FD" w:rsidP="00B518C9">
      <w:pPr>
        <w:spacing w:line="240" w:lineRule="auto"/>
      </w:pPr>
      <w:r>
        <w:separator/>
      </w:r>
    </w:p>
  </w:endnote>
  <w:endnote w:type="continuationSeparator" w:id="0">
    <w:p w14:paraId="5ACA2097" w14:textId="77777777" w:rsidR="007A23FD" w:rsidRDefault="007A23F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4ED47AC" w:rsidR="00B518C9" w:rsidRPr="00CB6673" w:rsidRDefault="00CB6673" w:rsidP="00CB6673">
    <w:pPr>
      <w:pStyle w:val="Footer"/>
    </w:pPr>
    <w:r>
      <w:t>EESC-2025-04233-00-0</w:t>
    </w:r>
    <w:r w:rsidR="0078418C">
      <w:t>1</w:t>
    </w:r>
    <w:r>
      <w:t xml:space="preserve">-TCD-TRA (EN) </w:t>
    </w:r>
    <w:r>
      <w:fldChar w:fldCharType="begin"/>
    </w:r>
    <w:r>
      <w:instrText xml:space="preserve"> PAGE  \* Arabic  \* MERGEFORMAT </w:instrText>
    </w:r>
    <w:r>
      <w:fldChar w:fldCharType="separate"/>
    </w:r>
    <w:r w:rsidR="00985931">
      <w:t>1</w:t>
    </w:r>
    <w:r>
      <w:fldChar w:fldCharType="end"/>
    </w:r>
    <w:r>
      <w:t>/</w:t>
    </w:r>
    <w:r w:rsidR="004050A2">
      <w:fldChar w:fldCharType="begin"/>
    </w:r>
    <w:r w:rsidR="004050A2">
      <w:instrText xml:space="preserve"> NUMPAGES </w:instrText>
    </w:r>
    <w:r w:rsidR="004050A2">
      <w:fldChar w:fldCharType="separate"/>
    </w:r>
    <w:r w:rsidR="00985931">
      <w:t>1</w:t>
    </w:r>
    <w:r w:rsidR="004050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CB6673" w:rsidRDefault="00CB6673" w:rsidP="00CB6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6238364C" w:rsidR="00CB6673" w:rsidRPr="00CB6673" w:rsidRDefault="00CB6673" w:rsidP="00CB6673">
    <w:pPr>
      <w:pStyle w:val="Footer"/>
    </w:pPr>
    <w:r>
      <w:t>EESC-2025-04233-00-0</w:t>
    </w:r>
    <w:r w:rsidR="0078418C">
      <w:t>1</w:t>
    </w:r>
    <w:r>
      <w:t xml:space="preserve">-TCD-TRA (EN) </w:t>
    </w:r>
    <w:r>
      <w:fldChar w:fldCharType="begin"/>
    </w:r>
    <w:r>
      <w:instrText xml:space="preserve"> PAGE  \* Arabic  \* MERGEFORMAT </w:instrText>
    </w:r>
    <w:r>
      <w:fldChar w:fldCharType="separate"/>
    </w:r>
    <w:r>
      <w:t>2</w:t>
    </w:r>
    <w:r>
      <w:fldChar w:fldCharType="end"/>
    </w:r>
    <w:r>
      <w:t>/</w:t>
    </w:r>
    <w:r w:rsidR="004050A2">
      <w:fldChar w:fldCharType="begin"/>
    </w:r>
    <w:r w:rsidR="004050A2">
      <w:instrText xml:space="preserve"> NUMPAGES </w:instrText>
    </w:r>
    <w:r w:rsidR="004050A2">
      <w:fldChar w:fldCharType="separate"/>
    </w:r>
    <w:r>
      <w:t>27</w:t>
    </w:r>
    <w:r w:rsidR="004050A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CB6673" w:rsidRDefault="00CB6673" w:rsidP="00CB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378E" w14:textId="77777777" w:rsidR="007A23FD" w:rsidRDefault="007A23FD" w:rsidP="00B518C9">
      <w:pPr>
        <w:spacing w:line="240" w:lineRule="auto"/>
      </w:pPr>
      <w:r>
        <w:separator/>
      </w:r>
    </w:p>
  </w:footnote>
  <w:footnote w:type="continuationSeparator" w:id="0">
    <w:p w14:paraId="2E9445D2" w14:textId="77777777" w:rsidR="007A23FD" w:rsidRDefault="007A23F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CB6673" w:rsidRDefault="00CB6673" w:rsidP="00CB6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3AD71050" w:rsidR="00CB6673" w:rsidRPr="00CB6673" w:rsidRDefault="00CB6673" w:rsidP="00CB6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CB6673" w:rsidRDefault="00CB6673" w:rsidP="00CB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0C367F4"/>
    <w:multiLevelType w:val="hybridMultilevel"/>
    <w:tmpl w:val="907C61D8"/>
    <w:lvl w:ilvl="0" w:tplc="8E864B0C">
      <w:start w:val="1"/>
      <w:numFmt w:val="bullet"/>
      <w:lvlText w:val=""/>
      <w:lvlJc w:val="left"/>
      <w:pPr>
        <w:ind w:left="644" w:hanging="360"/>
      </w:pPr>
      <w:rPr>
        <w:rFonts w:ascii="Symbol" w:hAnsi="Symbol" w:hint="default"/>
        <w:color w:val="auto"/>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 w15:restartNumberingAfterBreak="0">
    <w:nsid w:val="00D92EE8"/>
    <w:multiLevelType w:val="hybridMultilevel"/>
    <w:tmpl w:val="511AA11A"/>
    <w:lvl w:ilvl="0" w:tplc="8E864B0C">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C955BB"/>
    <w:multiLevelType w:val="hybridMultilevel"/>
    <w:tmpl w:val="70B656BC"/>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B5224B"/>
    <w:multiLevelType w:val="hybridMultilevel"/>
    <w:tmpl w:val="9AF417B2"/>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D81329A"/>
    <w:multiLevelType w:val="hybridMultilevel"/>
    <w:tmpl w:val="F628FB0A"/>
    <w:lvl w:ilvl="0" w:tplc="8E864B0C">
      <w:start w:val="1"/>
      <w:numFmt w:val="bullet"/>
      <w:lvlText w:val=""/>
      <w:lvlJc w:val="left"/>
      <w:pPr>
        <w:ind w:left="644" w:hanging="360"/>
      </w:pPr>
      <w:rPr>
        <w:rFonts w:ascii="Symbol" w:hAnsi="Symbol" w:hint="default"/>
        <w:color w:val="auto"/>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7" w15:restartNumberingAfterBreak="0">
    <w:nsid w:val="1129786E"/>
    <w:multiLevelType w:val="hybridMultilevel"/>
    <w:tmpl w:val="06DA1EAA"/>
    <w:lvl w:ilvl="0" w:tplc="B05E914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E960A1"/>
    <w:multiLevelType w:val="hybridMultilevel"/>
    <w:tmpl w:val="B8D07E68"/>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3465F51"/>
    <w:multiLevelType w:val="hybridMultilevel"/>
    <w:tmpl w:val="024C9216"/>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A8B46ED"/>
    <w:multiLevelType w:val="hybridMultilevel"/>
    <w:tmpl w:val="78BE9322"/>
    <w:lvl w:ilvl="0" w:tplc="8E864B0C">
      <w:start w:val="1"/>
      <w:numFmt w:val="bullet"/>
      <w:lvlText w:val=""/>
      <w:lvlJc w:val="left"/>
      <w:pPr>
        <w:ind w:left="644" w:hanging="360"/>
      </w:pPr>
      <w:rPr>
        <w:rFonts w:ascii="Symbol" w:hAnsi="Symbol" w:hint="default"/>
        <w:color w:val="auto"/>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2B521F38"/>
    <w:multiLevelType w:val="hybridMultilevel"/>
    <w:tmpl w:val="B3F07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DB82E33"/>
    <w:multiLevelType w:val="hybridMultilevel"/>
    <w:tmpl w:val="3F120F8E"/>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59595D"/>
    <w:multiLevelType w:val="hybridMultilevel"/>
    <w:tmpl w:val="338CE2A6"/>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2604A70"/>
    <w:multiLevelType w:val="hybridMultilevel"/>
    <w:tmpl w:val="E6340DD2"/>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C44955"/>
    <w:multiLevelType w:val="hybridMultilevel"/>
    <w:tmpl w:val="EB7467C8"/>
    <w:lvl w:ilvl="0" w:tplc="8E864B0C">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7"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45756F2F"/>
    <w:multiLevelType w:val="hybridMultilevel"/>
    <w:tmpl w:val="4790B0A4"/>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2B351D"/>
    <w:multiLevelType w:val="hybridMultilevel"/>
    <w:tmpl w:val="A55C3728"/>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3B050D"/>
    <w:multiLevelType w:val="hybridMultilevel"/>
    <w:tmpl w:val="C2606880"/>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523186"/>
    <w:multiLevelType w:val="hybridMultilevel"/>
    <w:tmpl w:val="4894B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7D0FC6"/>
    <w:multiLevelType w:val="hybridMultilevel"/>
    <w:tmpl w:val="88A4A65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B5069"/>
    <w:multiLevelType w:val="hybridMultilevel"/>
    <w:tmpl w:val="3A5C63C0"/>
    <w:lvl w:ilvl="0" w:tplc="8E864B0C">
      <w:start w:val="1"/>
      <w:numFmt w:val="bullet"/>
      <w:lvlText w:val=""/>
      <w:lvlJc w:val="left"/>
      <w:pPr>
        <w:ind w:left="720" w:hanging="360"/>
      </w:pPr>
      <w:rPr>
        <w:rFonts w:ascii="Symbol" w:hAnsi="Symbol" w:hint="default"/>
        <w:color w:val="auto"/>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24" w15:restartNumberingAfterBreak="0">
    <w:nsid w:val="5CB97CC2"/>
    <w:multiLevelType w:val="hybridMultilevel"/>
    <w:tmpl w:val="E7A68988"/>
    <w:lvl w:ilvl="0" w:tplc="8E864B0C">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A336EFB"/>
    <w:multiLevelType w:val="hybridMultilevel"/>
    <w:tmpl w:val="DE1A0A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BF55BB6"/>
    <w:multiLevelType w:val="hybridMultilevel"/>
    <w:tmpl w:val="5EF67E30"/>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89D7AB8"/>
    <w:multiLevelType w:val="hybridMultilevel"/>
    <w:tmpl w:val="6346F1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D741EE9"/>
    <w:multiLevelType w:val="hybridMultilevel"/>
    <w:tmpl w:val="0EBCA1EE"/>
    <w:lvl w:ilvl="0" w:tplc="DDE088C8">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D797192"/>
    <w:multiLevelType w:val="multilevel"/>
    <w:tmpl w:val="5A9C8878"/>
    <w:lvl w:ilvl="0">
      <w:start w:val="1"/>
      <w:numFmt w:val="decimal"/>
      <w:lvlText w:val="%1."/>
      <w:legacy w:legacy="1" w:legacySpace="0" w:legacyIndent="0"/>
      <w:lvlJc w:val="left"/>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0" w15:restartNumberingAfterBreak="0">
    <w:nsid w:val="7E1B2B9A"/>
    <w:multiLevelType w:val="hybridMultilevel"/>
    <w:tmpl w:val="C5306204"/>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1"/>
  </w:num>
  <w:num w:numId="4">
    <w:abstractNumId w:val="21"/>
  </w:num>
  <w:num w:numId="5">
    <w:abstractNumId w:val="27"/>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7">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8">
    <w:abstractNumId w:val="16"/>
  </w:num>
  <w:num w:numId="9">
    <w:abstractNumId w:val="17"/>
  </w:num>
  <w:num w:numId="10">
    <w:abstractNumId w:val="7"/>
  </w:num>
  <w:num w:numId="11">
    <w:abstractNumId w:val="25"/>
  </w:num>
  <w:num w:numId="12">
    <w:abstractNumId w:val="28"/>
  </w:num>
  <w:num w:numId="13">
    <w:abstractNumId w:val="9"/>
  </w:num>
  <w:num w:numId="14">
    <w:abstractNumId w:val="24"/>
  </w:num>
  <w:num w:numId="15">
    <w:abstractNumId w:val="2"/>
  </w:num>
  <w:num w:numId="16">
    <w:abstractNumId w:val="13"/>
  </w:num>
  <w:num w:numId="17">
    <w:abstractNumId w:val="5"/>
  </w:num>
  <w:num w:numId="18">
    <w:abstractNumId w:val="19"/>
  </w:num>
  <w:num w:numId="19">
    <w:abstractNumId w:val="6"/>
  </w:num>
  <w:num w:numId="20">
    <w:abstractNumId w:val="18"/>
  </w:num>
  <w:num w:numId="21">
    <w:abstractNumId w:val="26"/>
  </w:num>
  <w:num w:numId="22">
    <w:abstractNumId w:val="4"/>
  </w:num>
  <w:num w:numId="23">
    <w:abstractNumId w:val="14"/>
  </w:num>
  <w:num w:numId="24">
    <w:abstractNumId w:val="22"/>
  </w:num>
  <w:num w:numId="25">
    <w:abstractNumId w:val="20"/>
  </w:num>
  <w:num w:numId="26">
    <w:abstractNumId w:val="30"/>
  </w:num>
  <w:num w:numId="27">
    <w:abstractNumId w:val="3"/>
  </w:num>
  <w:num w:numId="28">
    <w:abstractNumId w:val="29"/>
  </w:num>
  <w:num w:numId="29">
    <w:abstractNumId w:val="23"/>
  </w:num>
  <w:num w:numId="30">
    <w:abstractNumId w:val="15"/>
  </w:num>
  <w:num w:numId="31">
    <w:abstractNumId w:val="12"/>
  </w:num>
  <w:num w:numId="32">
    <w:abstractNumId w:val="10"/>
  </w:num>
  <w:num w:numId="3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A48"/>
    <w:rsid w:val="00010A4D"/>
    <w:rsid w:val="00012E64"/>
    <w:rsid w:val="00017D54"/>
    <w:rsid w:val="00020D21"/>
    <w:rsid w:val="00050772"/>
    <w:rsid w:val="000521F5"/>
    <w:rsid w:val="00063DFF"/>
    <w:rsid w:val="00067C7B"/>
    <w:rsid w:val="00071681"/>
    <w:rsid w:val="0007736E"/>
    <w:rsid w:val="0008407D"/>
    <w:rsid w:val="00085BCB"/>
    <w:rsid w:val="00086EA4"/>
    <w:rsid w:val="0009204A"/>
    <w:rsid w:val="0009375F"/>
    <w:rsid w:val="000A01ED"/>
    <w:rsid w:val="000A0991"/>
    <w:rsid w:val="000A6FBB"/>
    <w:rsid w:val="000B153B"/>
    <w:rsid w:val="000B2C0F"/>
    <w:rsid w:val="000B5048"/>
    <w:rsid w:val="000C31E1"/>
    <w:rsid w:val="000C49B7"/>
    <w:rsid w:val="000D394D"/>
    <w:rsid w:val="000E2545"/>
    <w:rsid w:val="00110DDD"/>
    <w:rsid w:val="00121797"/>
    <w:rsid w:val="0012298C"/>
    <w:rsid w:val="00143563"/>
    <w:rsid w:val="001452AB"/>
    <w:rsid w:val="00145E70"/>
    <w:rsid w:val="00153657"/>
    <w:rsid w:val="00157438"/>
    <w:rsid w:val="00160F71"/>
    <w:rsid w:val="00164573"/>
    <w:rsid w:val="00170C1F"/>
    <w:rsid w:val="00174CDF"/>
    <w:rsid w:val="0017523E"/>
    <w:rsid w:val="0018211C"/>
    <w:rsid w:val="00187339"/>
    <w:rsid w:val="001979DF"/>
    <w:rsid w:val="001A7210"/>
    <w:rsid w:val="001B22C0"/>
    <w:rsid w:val="001B4437"/>
    <w:rsid w:val="001C1A5A"/>
    <w:rsid w:val="001E391D"/>
    <w:rsid w:val="001E4AD9"/>
    <w:rsid w:val="001F7A4C"/>
    <w:rsid w:val="0020048F"/>
    <w:rsid w:val="002059F6"/>
    <w:rsid w:val="00206A70"/>
    <w:rsid w:val="00207785"/>
    <w:rsid w:val="00207931"/>
    <w:rsid w:val="00207CB5"/>
    <w:rsid w:val="0022396F"/>
    <w:rsid w:val="00225236"/>
    <w:rsid w:val="00260F68"/>
    <w:rsid w:val="00274F3B"/>
    <w:rsid w:val="00286E07"/>
    <w:rsid w:val="00290C09"/>
    <w:rsid w:val="002914C0"/>
    <w:rsid w:val="002928E5"/>
    <w:rsid w:val="00293E88"/>
    <w:rsid w:val="00295E78"/>
    <w:rsid w:val="002A5636"/>
    <w:rsid w:val="002A7012"/>
    <w:rsid w:val="002B7981"/>
    <w:rsid w:val="002C3E2F"/>
    <w:rsid w:val="002D011C"/>
    <w:rsid w:val="002F5945"/>
    <w:rsid w:val="002F6197"/>
    <w:rsid w:val="00304B0D"/>
    <w:rsid w:val="003066BE"/>
    <w:rsid w:val="00307F78"/>
    <w:rsid w:val="00311E5B"/>
    <w:rsid w:val="003227CC"/>
    <w:rsid w:val="00350062"/>
    <w:rsid w:val="00350F7B"/>
    <w:rsid w:val="00373DC9"/>
    <w:rsid w:val="003822FE"/>
    <w:rsid w:val="00395F2C"/>
    <w:rsid w:val="003A0D87"/>
    <w:rsid w:val="003A638A"/>
    <w:rsid w:val="003B20A0"/>
    <w:rsid w:val="003B6E5F"/>
    <w:rsid w:val="003C14DE"/>
    <w:rsid w:val="003C3D98"/>
    <w:rsid w:val="003C404F"/>
    <w:rsid w:val="003C4E9F"/>
    <w:rsid w:val="003F326D"/>
    <w:rsid w:val="003F4FAE"/>
    <w:rsid w:val="003F560D"/>
    <w:rsid w:val="003F79EF"/>
    <w:rsid w:val="004136CF"/>
    <w:rsid w:val="0042752D"/>
    <w:rsid w:val="0043191A"/>
    <w:rsid w:val="00434EA7"/>
    <w:rsid w:val="0043723D"/>
    <w:rsid w:val="00437387"/>
    <w:rsid w:val="00487166"/>
    <w:rsid w:val="00491151"/>
    <w:rsid w:val="004A5CD7"/>
    <w:rsid w:val="004A631F"/>
    <w:rsid w:val="004C4048"/>
    <w:rsid w:val="004D4457"/>
    <w:rsid w:val="004D7AC0"/>
    <w:rsid w:val="004E2C88"/>
    <w:rsid w:val="004E70CF"/>
    <w:rsid w:val="004F4B0E"/>
    <w:rsid w:val="00517FF6"/>
    <w:rsid w:val="00532089"/>
    <w:rsid w:val="005547CA"/>
    <w:rsid w:val="005559ED"/>
    <w:rsid w:val="005565A0"/>
    <w:rsid w:val="00560FCF"/>
    <w:rsid w:val="00560FD9"/>
    <w:rsid w:val="00574AE9"/>
    <w:rsid w:val="00576A37"/>
    <w:rsid w:val="00586B4B"/>
    <w:rsid w:val="005A0BDA"/>
    <w:rsid w:val="005A13AE"/>
    <w:rsid w:val="005B3E63"/>
    <w:rsid w:val="005C3B4E"/>
    <w:rsid w:val="005D3B72"/>
    <w:rsid w:val="005E1B10"/>
    <w:rsid w:val="005E65F1"/>
    <w:rsid w:val="005E7651"/>
    <w:rsid w:val="006036EC"/>
    <w:rsid w:val="00607388"/>
    <w:rsid w:val="00621588"/>
    <w:rsid w:val="00625CA3"/>
    <w:rsid w:val="0063270F"/>
    <w:rsid w:val="00632A92"/>
    <w:rsid w:val="0063478E"/>
    <w:rsid w:val="006347E9"/>
    <w:rsid w:val="00641262"/>
    <w:rsid w:val="00643832"/>
    <w:rsid w:val="0066204A"/>
    <w:rsid w:val="00663B69"/>
    <w:rsid w:val="00663D1D"/>
    <w:rsid w:val="006665CE"/>
    <w:rsid w:val="00673030"/>
    <w:rsid w:val="00674DC9"/>
    <w:rsid w:val="00685669"/>
    <w:rsid w:val="00686452"/>
    <w:rsid w:val="00693AFD"/>
    <w:rsid w:val="006A1852"/>
    <w:rsid w:val="006A1964"/>
    <w:rsid w:val="006A30A7"/>
    <w:rsid w:val="006A607A"/>
    <w:rsid w:val="006C3BF1"/>
    <w:rsid w:val="006D00D2"/>
    <w:rsid w:val="006D0FA5"/>
    <w:rsid w:val="006D2C8A"/>
    <w:rsid w:val="006D2D64"/>
    <w:rsid w:val="006E058A"/>
    <w:rsid w:val="006E42C3"/>
    <w:rsid w:val="006E6BA2"/>
    <w:rsid w:val="006F198A"/>
    <w:rsid w:val="006F3BD2"/>
    <w:rsid w:val="0070112B"/>
    <w:rsid w:val="0071703D"/>
    <w:rsid w:val="0072001A"/>
    <w:rsid w:val="00722D37"/>
    <w:rsid w:val="00732FD3"/>
    <w:rsid w:val="00735536"/>
    <w:rsid w:val="00747082"/>
    <w:rsid w:val="00754027"/>
    <w:rsid w:val="0075452F"/>
    <w:rsid w:val="0076170A"/>
    <w:rsid w:val="00761E3F"/>
    <w:rsid w:val="00766B1A"/>
    <w:rsid w:val="007757F6"/>
    <w:rsid w:val="007772BB"/>
    <w:rsid w:val="0078418C"/>
    <w:rsid w:val="00787993"/>
    <w:rsid w:val="00790212"/>
    <w:rsid w:val="00793264"/>
    <w:rsid w:val="007977EB"/>
    <w:rsid w:val="007A1ECF"/>
    <w:rsid w:val="007A23FD"/>
    <w:rsid w:val="007A4A04"/>
    <w:rsid w:val="007A5C3E"/>
    <w:rsid w:val="007C5067"/>
    <w:rsid w:val="007C5687"/>
    <w:rsid w:val="007D38CF"/>
    <w:rsid w:val="007D4BC5"/>
    <w:rsid w:val="007D4F80"/>
    <w:rsid w:val="007E5208"/>
    <w:rsid w:val="007F4F18"/>
    <w:rsid w:val="007F5784"/>
    <w:rsid w:val="007F59F8"/>
    <w:rsid w:val="00800D55"/>
    <w:rsid w:val="0080305A"/>
    <w:rsid w:val="00811AE6"/>
    <w:rsid w:val="008140AB"/>
    <w:rsid w:val="00845F24"/>
    <w:rsid w:val="0084634B"/>
    <w:rsid w:val="00850BA4"/>
    <w:rsid w:val="00852896"/>
    <w:rsid w:val="00874920"/>
    <w:rsid w:val="008776D6"/>
    <w:rsid w:val="0088219D"/>
    <w:rsid w:val="00887AAF"/>
    <w:rsid w:val="008923EE"/>
    <w:rsid w:val="008A001E"/>
    <w:rsid w:val="008A069D"/>
    <w:rsid w:val="008A129B"/>
    <w:rsid w:val="008B10AA"/>
    <w:rsid w:val="008B1374"/>
    <w:rsid w:val="008B365F"/>
    <w:rsid w:val="008B7128"/>
    <w:rsid w:val="008C1E36"/>
    <w:rsid w:val="008F0A57"/>
    <w:rsid w:val="008F2ED1"/>
    <w:rsid w:val="008F720A"/>
    <w:rsid w:val="00903E48"/>
    <w:rsid w:val="0090676E"/>
    <w:rsid w:val="00920DBD"/>
    <w:rsid w:val="0093269E"/>
    <w:rsid w:val="00933DDE"/>
    <w:rsid w:val="00933F20"/>
    <w:rsid w:val="00954942"/>
    <w:rsid w:val="00960878"/>
    <w:rsid w:val="00971406"/>
    <w:rsid w:val="009757DF"/>
    <w:rsid w:val="00985931"/>
    <w:rsid w:val="009A26EA"/>
    <w:rsid w:val="009B2765"/>
    <w:rsid w:val="009B30A2"/>
    <w:rsid w:val="009C4B2A"/>
    <w:rsid w:val="009C5987"/>
    <w:rsid w:val="009E37FC"/>
    <w:rsid w:val="009F0424"/>
    <w:rsid w:val="00A0115F"/>
    <w:rsid w:val="00A01E18"/>
    <w:rsid w:val="00A07FDA"/>
    <w:rsid w:val="00A137BD"/>
    <w:rsid w:val="00A14EE2"/>
    <w:rsid w:val="00A204EA"/>
    <w:rsid w:val="00A20E9D"/>
    <w:rsid w:val="00A22B61"/>
    <w:rsid w:val="00A272B2"/>
    <w:rsid w:val="00A31FBE"/>
    <w:rsid w:val="00A44552"/>
    <w:rsid w:val="00A50553"/>
    <w:rsid w:val="00A671D1"/>
    <w:rsid w:val="00A704FE"/>
    <w:rsid w:val="00A71787"/>
    <w:rsid w:val="00A73D45"/>
    <w:rsid w:val="00A819B2"/>
    <w:rsid w:val="00A84144"/>
    <w:rsid w:val="00A94759"/>
    <w:rsid w:val="00AA0B9B"/>
    <w:rsid w:val="00AB27C4"/>
    <w:rsid w:val="00AB5F92"/>
    <w:rsid w:val="00AC3091"/>
    <w:rsid w:val="00AC4073"/>
    <w:rsid w:val="00AD2B01"/>
    <w:rsid w:val="00AD3765"/>
    <w:rsid w:val="00AE1443"/>
    <w:rsid w:val="00AF66DD"/>
    <w:rsid w:val="00B12AD6"/>
    <w:rsid w:val="00B16290"/>
    <w:rsid w:val="00B203DA"/>
    <w:rsid w:val="00B22D81"/>
    <w:rsid w:val="00B31D9D"/>
    <w:rsid w:val="00B35D40"/>
    <w:rsid w:val="00B417D4"/>
    <w:rsid w:val="00B5012B"/>
    <w:rsid w:val="00B518C9"/>
    <w:rsid w:val="00B56DC5"/>
    <w:rsid w:val="00B609BB"/>
    <w:rsid w:val="00B6140C"/>
    <w:rsid w:val="00B62C90"/>
    <w:rsid w:val="00B74D18"/>
    <w:rsid w:val="00B76E22"/>
    <w:rsid w:val="00B84A83"/>
    <w:rsid w:val="00B84F37"/>
    <w:rsid w:val="00B90BB4"/>
    <w:rsid w:val="00B9454C"/>
    <w:rsid w:val="00B97735"/>
    <w:rsid w:val="00BA33D2"/>
    <w:rsid w:val="00BA4FAE"/>
    <w:rsid w:val="00BA7DA9"/>
    <w:rsid w:val="00BC3DCE"/>
    <w:rsid w:val="00BD0A76"/>
    <w:rsid w:val="00BD13B3"/>
    <w:rsid w:val="00BD6D59"/>
    <w:rsid w:val="00BE54B3"/>
    <w:rsid w:val="00BF4B8A"/>
    <w:rsid w:val="00C008B4"/>
    <w:rsid w:val="00C0422F"/>
    <w:rsid w:val="00C1318C"/>
    <w:rsid w:val="00C178B4"/>
    <w:rsid w:val="00C17ABD"/>
    <w:rsid w:val="00C26C67"/>
    <w:rsid w:val="00C351BC"/>
    <w:rsid w:val="00C6005D"/>
    <w:rsid w:val="00C6788D"/>
    <w:rsid w:val="00C73CDB"/>
    <w:rsid w:val="00C821A5"/>
    <w:rsid w:val="00CB1912"/>
    <w:rsid w:val="00CB6673"/>
    <w:rsid w:val="00CD57F4"/>
    <w:rsid w:val="00D032F4"/>
    <w:rsid w:val="00D27336"/>
    <w:rsid w:val="00D43613"/>
    <w:rsid w:val="00D44E5F"/>
    <w:rsid w:val="00D508F7"/>
    <w:rsid w:val="00D56FF8"/>
    <w:rsid w:val="00D60502"/>
    <w:rsid w:val="00D6433F"/>
    <w:rsid w:val="00D7076A"/>
    <w:rsid w:val="00D72442"/>
    <w:rsid w:val="00D7556E"/>
    <w:rsid w:val="00D81D76"/>
    <w:rsid w:val="00D81F5E"/>
    <w:rsid w:val="00D92269"/>
    <w:rsid w:val="00D933A9"/>
    <w:rsid w:val="00DA024B"/>
    <w:rsid w:val="00DA78A0"/>
    <w:rsid w:val="00DB4519"/>
    <w:rsid w:val="00DB7317"/>
    <w:rsid w:val="00DC6E9C"/>
    <w:rsid w:val="00DC7468"/>
    <w:rsid w:val="00DD5495"/>
    <w:rsid w:val="00DE176A"/>
    <w:rsid w:val="00DF1CA2"/>
    <w:rsid w:val="00E00A6B"/>
    <w:rsid w:val="00E05F14"/>
    <w:rsid w:val="00E11D35"/>
    <w:rsid w:val="00E25173"/>
    <w:rsid w:val="00E252C6"/>
    <w:rsid w:val="00E25FBD"/>
    <w:rsid w:val="00E3707D"/>
    <w:rsid w:val="00E44B28"/>
    <w:rsid w:val="00E47697"/>
    <w:rsid w:val="00E5346F"/>
    <w:rsid w:val="00E60037"/>
    <w:rsid w:val="00E62AC9"/>
    <w:rsid w:val="00E630B2"/>
    <w:rsid w:val="00E6376A"/>
    <w:rsid w:val="00E720D2"/>
    <w:rsid w:val="00E77899"/>
    <w:rsid w:val="00E77A18"/>
    <w:rsid w:val="00EA1872"/>
    <w:rsid w:val="00EA21B5"/>
    <w:rsid w:val="00EA487B"/>
    <w:rsid w:val="00EA5D3A"/>
    <w:rsid w:val="00EA637B"/>
    <w:rsid w:val="00EC6483"/>
    <w:rsid w:val="00EC725B"/>
    <w:rsid w:val="00EE45AC"/>
    <w:rsid w:val="00EF1F75"/>
    <w:rsid w:val="00F14ED2"/>
    <w:rsid w:val="00F27BB3"/>
    <w:rsid w:val="00F47E37"/>
    <w:rsid w:val="00F53C93"/>
    <w:rsid w:val="00F83C17"/>
    <w:rsid w:val="00F923F1"/>
    <w:rsid w:val="00F94D46"/>
    <w:rsid w:val="00F96D7F"/>
    <w:rsid w:val="00FA584E"/>
    <w:rsid w:val="00FA6D2E"/>
    <w:rsid w:val="00FB2DAD"/>
    <w:rsid w:val="00FB69EB"/>
    <w:rsid w:val="00FC1076"/>
    <w:rsid w:val="00FC456F"/>
    <w:rsid w:val="00FD7E5A"/>
    <w:rsid w:val="00FE0765"/>
    <w:rsid w:val="00FE0A17"/>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004A48"/>
    <w:rPr>
      <w:rFonts w:ascii="Times New Roman" w:eastAsia="Times New Roman" w:hAnsi="Times New Roman" w:cs="Times New Roman"/>
    </w:rPr>
  </w:style>
  <w:style w:type="paragraph" w:styleId="NormalWeb">
    <w:name w:val="Normal (Web)"/>
    <w:basedOn w:val="Normal"/>
    <w:uiPriority w:val="99"/>
    <w:unhideWhenUsed/>
    <w:rsid w:val="007F4F18"/>
    <w:pPr>
      <w:spacing w:before="100" w:beforeAutospacing="1" w:after="100" w:afterAutospacing="1" w:line="240" w:lineRule="auto"/>
      <w:jc w:val="left"/>
    </w:pPr>
    <w:rPr>
      <w:sz w:val="24"/>
      <w:szCs w:val="24"/>
      <w:lang w:eastAsia="fr-BE"/>
    </w:rPr>
  </w:style>
  <w:style w:type="character" w:styleId="UnresolvedMention">
    <w:name w:val="Unresolved Mention"/>
    <w:basedOn w:val="DefaultParagraphFont"/>
    <w:uiPriority w:val="99"/>
    <w:semiHidden/>
    <w:unhideWhenUsed/>
    <w:rsid w:val="007F4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sk/our-work/opinions-information-reports/opinions/proposal-regulation-erasmus" TargetMode="External"/><Relationship Id="rId21" Type="http://schemas.openxmlformats.org/officeDocument/2006/relationships/hyperlink" Target="mailto:Georgios.Meleas@eesc.europa.eu" TargetMode="External"/><Relationship Id="rId34" Type="http://schemas.openxmlformats.org/officeDocument/2006/relationships/hyperlink" Target="mailto:GiorgiaAndrea.Bordignon@eesc.europa.eu" TargetMode="External"/><Relationship Id="rId42" Type="http://schemas.openxmlformats.org/officeDocument/2006/relationships/hyperlink" Target="mailto:Yousra.AsbouniElOuahabi@eesc.europa.eu" TargetMode="External"/><Relationship Id="rId47" Type="http://schemas.openxmlformats.org/officeDocument/2006/relationships/hyperlink" Target="https://www.eesc.europa.eu/sk/our-work/opinions-information-reports/opinions/amendment-market-stability-reserve-buildings-road-transport-and-additional-sectors" TargetMode="External"/><Relationship Id="rId50" Type="http://schemas.openxmlformats.org/officeDocument/2006/relationships/hyperlink" Target="mailto:Martine.Delanoy@eesc.europa.eu" TargetMode="External"/><Relationship Id="rId55" Type="http://schemas.openxmlformats.org/officeDocument/2006/relationships/hyperlink" Target="https://www.eesc.europa.eu/sk/our-work/opinions-information-reports/opinions/common-agricultural-policy-cap-post-2027" TargetMode="External"/><Relationship Id="rId63" Type="http://schemas.openxmlformats.org/officeDocument/2006/relationships/footer" Target="footer3.xml"/><Relationship Id="rId68"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esc.europa.eu/sk/our-work/opinions-information-reports/opinions/euro-area-economic-policy-2026" TargetMode="External"/><Relationship Id="rId29" Type="http://schemas.openxmlformats.org/officeDocument/2006/relationships/hyperlink" Target="mailto:Bartek.Bednarowicz@eesc.europa.eu" TargetMode="External"/><Relationship Id="rId11" Type="http://schemas.openxmlformats.org/officeDocument/2006/relationships/hyperlink" Target="https://www.eesc.europa.eu/hu/our-work/opinions-information-reports/plenary-session-summaries" TargetMode="External"/><Relationship Id="rId24" Type="http://schemas.openxmlformats.org/officeDocument/2006/relationships/hyperlink" Target="https://www.eesc.europa.eu/sk/our-work/opinions-information-reports/opinions/my-voice-my-choice-safe-and-accessible-abortion" TargetMode="External"/><Relationship Id="rId32" Type="http://schemas.openxmlformats.org/officeDocument/2006/relationships/hyperlink" Target="mailto:Aleksandra.SarmanGrilc@eesc.europa.eu" TargetMode="External"/><Relationship Id="rId37" Type="http://schemas.openxmlformats.org/officeDocument/2006/relationships/hyperlink" Target="https://www.eesc.europa.eu/sk/our-work/opinions-information-reports/opinions/single-market-and-customs-programme-2028-2034" TargetMode="External"/><Relationship Id="rId40" Type="http://schemas.openxmlformats.org/officeDocument/2006/relationships/hyperlink" Target="mailto:Yousra.AsbouniElOuahabi@eesc.europa.eu" TargetMode="External"/><Relationship Id="rId45" Type="http://schemas.openxmlformats.org/officeDocument/2006/relationships/hyperlink" Target="https://www.eesc.europa.eu/en/our-work/opinions-information-reports/opinions/france-inter-american-convention-protection-and-conservation-sea-turtles" TargetMode="External"/><Relationship Id="rId53" Type="http://schemas.openxmlformats.org/officeDocument/2006/relationships/hyperlink" Target="https://www.eesc.europa.eu/sk/our-work/opinions-information-reports/opinions/revision-common-fisheries-policy" TargetMode="External"/><Relationship Id="rId58" Type="http://schemas.openxmlformats.org/officeDocument/2006/relationships/hyperlink" Target="https://www.eesc.europa.eu/sk/our-work/opinions-information-reports/opinions/eu-medical-countermeasures-and-stockpiling-strategies"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eader" Target="header2.xml"/><Relationship Id="rId19" Type="http://schemas.openxmlformats.org/officeDocument/2006/relationships/hyperlink" Target="mailto:Gerald.Klec@eesc.europa.eu" TargetMode="External"/><Relationship Id="rId14" Type="http://schemas.openxmlformats.org/officeDocument/2006/relationships/hyperlink" Target="https://www.eesc.europa.eu/sk/documents/resolution/eesc-contribution-eus-priorities-70th-session-united-nations-commission-status-women" TargetMode="External"/><Relationship Id="rId22" Type="http://schemas.openxmlformats.org/officeDocument/2006/relationships/hyperlink" Target="https://www.eesc.europa.eu/sk/our-work/opinions-information-reports/opinions/own-resources-2025-proposal" TargetMode="External"/><Relationship Id="rId27" Type="http://schemas.openxmlformats.org/officeDocument/2006/relationships/hyperlink" Target="mailto:Valeria.Atzori@eesc.europa.eu%20%20" TargetMode="External"/><Relationship Id="rId30" Type="http://schemas.openxmlformats.org/officeDocument/2006/relationships/hyperlink" Target="https://www.eesc.europa.eu/sk/our-work/opinions-information-reports/opinions/bilateral-road-transport-agreement-between-austria-and-switzerland" TargetMode="External"/><Relationship Id="rId35" Type="http://schemas.openxmlformats.org/officeDocument/2006/relationships/hyperlink" Target="https://www.eesc.europa.eu/sk/our-work/opinions-information-reports/opinions/extension-interim-rules-online-child-sexual-abuse" TargetMode="External"/><Relationship Id="rId43" Type="http://schemas.openxmlformats.org/officeDocument/2006/relationships/hyperlink" Target="https://www.eesc.europa.eu/sk/our-work/opinions-information-reports/opinions/horizon-europe-0" TargetMode="External"/><Relationship Id="rId48" Type="http://schemas.openxmlformats.org/officeDocument/2006/relationships/hyperlink" Target="mailto:Gaizka.MaloElcoro-Iribe@eesc.europa.eu" TargetMode="External"/><Relationship Id="rId56" Type="http://schemas.openxmlformats.org/officeDocument/2006/relationships/hyperlink" Target="mailto:Arturo.Iniguez@eesc.europa.eu" TargetMode="External"/><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eesc.europa.eu/sk/our-work/opinions-information-reports/opinions/revision-common-market-organisation-cmo-regulation" TargetMode="External"/><Relationship Id="rId3" Type="http://schemas.openxmlformats.org/officeDocument/2006/relationships/customXml" Target="../customXml/item3.xml"/><Relationship Id="rId12" Type="http://schemas.openxmlformats.org/officeDocument/2006/relationships/hyperlink" Target="https://dmsearch.eesc.europa.eu/search/opinion" TargetMode="External"/><Relationship Id="rId17" Type="http://schemas.openxmlformats.org/officeDocument/2006/relationships/hyperlink" Target="mailto:Krisztina.PerlakyToth@eesc.europa.eu" TargetMode="External"/><Relationship Id="rId25" Type="http://schemas.openxmlformats.org/officeDocument/2006/relationships/hyperlink" Target="mailto:Antoni.TorrasEstruch@eesc.europa.eu" TargetMode="External"/><Relationship Id="rId33" Type="http://schemas.openxmlformats.org/officeDocument/2006/relationships/hyperlink" Target="https://www.eesc.europa.eu/sk/our-work/opinions-information-reports/opinions/connecting-europe-facility-2028-2034" TargetMode="External"/><Relationship Id="rId38" Type="http://schemas.openxmlformats.org/officeDocument/2006/relationships/hyperlink" Target="mailto:Marco.Manfroni@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mailto:Laia.TomasVinardell@eesc.europa.eu" TargetMode="External"/><Relationship Id="rId67" Type="http://schemas.openxmlformats.org/officeDocument/2006/relationships/theme" Target="theme/theme1.xml"/><Relationship Id="rId20" Type="http://schemas.openxmlformats.org/officeDocument/2006/relationships/hyperlink" Target="https://www.eesc.europa.eu/sk/our-work/opinions-information-reports/opinions/eu-fund-cohesion-agriculture-and-rural-fisheries-and-maritime-prosperity-and-security" TargetMode="External"/><Relationship Id="rId41" Type="http://schemas.openxmlformats.org/officeDocument/2006/relationships/hyperlink" Target="https://www.eesc.europa.eu/sk/our-work/opinions-information-reports/opinions/apply-ai-strategy-strengthening-ai-continent" TargetMode="External"/><Relationship Id="rId54" Type="http://schemas.openxmlformats.org/officeDocument/2006/relationships/hyperlink" Target="mailto:arturo.iniguez@eesc.europa.eu"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Antoni.TorrasEstruch@eesc.europa.eu" TargetMode="External"/><Relationship Id="rId23" Type="http://schemas.openxmlformats.org/officeDocument/2006/relationships/hyperlink" Target="mailto:Gerald.Klec@eesc.europa.eu" TargetMode="External"/><Relationship Id="rId28" Type="http://schemas.openxmlformats.org/officeDocument/2006/relationships/hyperlink" Target="https://www.eesc.europa.eu/en/our-work/opinions-information-reports/opinions/establishing-european-social-fund-part-national-and-regional-partnership-plan" TargetMode="External"/><Relationship Id="rId36" Type="http://schemas.openxmlformats.org/officeDocument/2006/relationships/hyperlink" Target="mailto:Alice.Tetu@eesc.europa.eu" TargetMode="External"/><Relationship Id="rId49" Type="http://schemas.openxmlformats.org/officeDocument/2006/relationships/hyperlink" Target="https://www.eesc.europa.eu/sk/our-work/opinions-information-reports/opinions/amendment-data-protection-biocidal-products" TargetMode="External"/><Relationship Id="rId57" Type="http://schemas.openxmlformats.org/officeDocument/2006/relationships/hyperlink" Target="mailto:Martine.Delanoy@eesc.europa.eu" TargetMode="External"/><Relationship Id="rId10" Type="http://schemas.openxmlformats.org/officeDocument/2006/relationships/image" Target="media/image1.jpeg"/><Relationship Id="rId31" Type="http://schemas.openxmlformats.org/officeDocument/2006/relationships/hyperlink" Target="https://eur-lex.europa.eu/legal-content/SK/TXT/?uri=CELEX%3A52019AE3047&amp;qid=1768437686704" TargetMode="External"/><Relationship Id="rId44" Type="http://schemas.openxmlformats.org/officeDocument/2006/relationships/hyperlink" Target="mailto:Jana.Valant@eesc.europa.eu" TargetMode="External"/><Relationship Id="rId52" Type="http://schemas.openxmlformats.org/officeDocument/2006/relationships/hyperlink" Target="mailto:Myrto.Kolyva@eesc.europa.eu" TargetMode="External"/><Relationship Id="rId60" Type="http://schemas.openxmlformats.org/officeDocument/2006/relationships/header" Target="header1.xml"/><Relationship Id="rId65"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eesc.europa.eu/sk/our-work/opinions-information-reports/opinions/multiannual-financial-framework-2028-2034" TargetMode="External"/><Relationship Id="rId39" Type="http://schemas.openxmlformats.org/officeDocument/2006/relationships/hyperlink" Target="https://www.eesc.europa.eu/sk/our-work/opinions-information-reports/opinions/quantum-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A6WAAD5KZT2Q-1415362569-3042</_dlc_DocId>
    <_dlc_DocIdUrl xmlns="1a33af13-4045-4f88-9d7b-618e30f79918">
      <Url>http://dm/eesc/2025/_layouts/15/DocIdRedir.aspx?ID=A6WAAD5KZT2Q-1415362569-3042</Url>
      <Description>A6WAAD5KZT2Q-1415362569-3042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2026-02-06T12:00:00+00:00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Rasevova Simona</DisplayName>
        <AccountId>1514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A58A40F3-D280-470E-893B-C8419362B2B0}"/>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4.xml><?xml version="1.0" encoding="utf-8"?>
<ds:datastoreItem xmlns:ds="http://schemas.openxmlformats.org/officeDocument/2006/customXml" ds:itemID="{B392A5D8-D25A-4FC2-BEB4-C39FD6ECA768}"/>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6535</Words>
  <Characters>43069</Characters>
  <Application>Microsoft Office Word</Application>
  <DocSecurity>0</DocSecurity>
  <Lines>1133</Lines>
  <Paragraphs>612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stanovísk - 602. plenárne zasadnutie - január 2026</dc:title>
  <dc:subject>ADMIN</dc:subject>
  <dc:creator/>
  <cp:keywords>COR-EESC-2022-02583-00-00-ADMIN-TRA-EN</cp:keywords>
  <dc:description>Rapporteur:  - Original language: EN - Date of document: 20/05/2022 - Date of meeting:  - External documents:  - Administrator:  SUCIU Serban</dc:description>
  <cp:lastModifiedBy/>
  <cp:revision>12</cp:revision>
  <dcterms:created xsi:type="dcterms:W3CDTF">2026-01-30T11:13:00Z</dcterms:created>
  <dcterms:modified xsi:type="dcterms:W3CDTF">2026-02-06T09:14:00Z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e418a661-3346-4d85-946d-bf4d7cecce4d</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67;#SPL-CES|32d8cb1f-c9ec-4365-95c7-8385a18618ac;#29;#CS|72f9705b-0217-4fd3-bea2-cbc7ed80e26e;#24;#PL|1e03da61-4678-4e07-b136-b5024ca9197b;#23;#DE|f6b31e5a-26fa-4935-b661-318e46daf27e;#19;#TCD|cd9d6eb6-3f4f-424a-b2d1-57c9d450eaaf;#15;#Unrestricted|826e22d7-d029-4ec0-a450-0c28ff673572;#13;#TRA|150d2a88-1431-44e6-a8ca-0bb753ab8672;#12;#FR|d2afafd3-4c81-4f60-8f52-ee33f2f54ff3;#50;#HR|2f555653-ed1a-4fe6-8362-9082d95989e5;#8;#Final|ea5e6674-7b27-4bac-b091-73adbb394efe;#5;#EN|f2175f21-25d7-44a3-96da-d6a61b075e1b;#41;#ET|ff6c3f4c-b02c-4c3c-ab07-2c37995a7a0a;#40;#DA|5d49c027-8956-412b-aa16-e85a0f96ad0e;#1;#EESC|422833ec-8d7e-4e65-8e4e-8bed07ffb729;#30;#LT|a7ff5ce7-6123-4f68-865a-a57c31810414</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46;#SK|46d9fce0-ef79-4f71-b89b-cd6aa82426b8</vt:lpwstr>
  </property>
  <property fmtid="{D5CDD505-2E9C-101B-9397-08002B2CF9AE}" pid="33" name="AvailableTranslations_0">
    <vt:lpwstr>SL|98a412ae-eb01-49e9-ae3d-585a81724cfc;DE|f6b31e5a-26fa-4935-b661-318e46daf27e;IT|0774613c-01ed-4e5d-a25d-11d2388de825;FR|d2afafd3-4c81-4f60-8f52-ee33f2f54ff3;EN|f2175f21-25d7-44a3-96da-d6a61b075e1b;ET|ff6c3f4c-b02c-4c3c-ab07-2c37995a7a0a;FI|87606a43-d45f-42d6-b8c9-e1a3457db5b7;PT|50ccc04a-eadd-42ae-a0cb-acaf45f812ba;CS|72f9705b-0217-4fd3-bea2-cbc7ed80e26e;LT|a7ff5ce7-6123-4f68-865a-a57c31810414;PL|1e03da61-4678-4e07-b136-b5024ca9197b;EL|6d4f4d51-af9b-4650-94b4-4276bee85c91;HR|2f555653-ed1a-4fe6-8362-9082d95989e5;DA|5d49c027-8956-412b-aa16-e85a0f96ad0e</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