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2DD4D" w14:textId="587C5F8A" w:rsidR="004D7AC0" w:rsidRDefault="002B1561" w:rsidP="003335C5">
      <w:pPr>
        <w:jc w:val="center"/>
      </w:pPr>
      <w:r>
        <w:rPr>
          <w:noProof/>
        </w:rPr>
        <w:drawing>
          <wp:inline distT="0" distB="0" distL="0" distR="0" wp14:anchorId="3C11C91A" wp14:editId="6654A64A">
            <wp:extent cx="1792605" cy="1239520"/>
            <wp:effectExtent l="0" t="0" r="0" b="0"/>
            <wp:docPr id="1" name="Picture 1" title="EESCLogo_ES"/>
            <wp:cNvGraphicFramePr/>
            <a:graphic xmlns:a="http://schemas.openxmlformats.org/drawingml/2006/main">
              <a:graphicData uri="http://schemas.openxmlformats.org/drawingml/2006/picture">
                <pic:pic xmlns:pic="http://schemas.openxmlformats.org/drawingml/2006/picture">
                  <pic:nvPicPr>
                    <pic:cNvPr id="1" name="Picture 1" title="EESCLogo_E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4D7AC0">
        <w:rPr>
          <w:noProof/>
          <w:sz w:val="20"/>
        </w:rPr>
        <mc:AlternateContent>
          <mc:Choice Requires="wps">
            <w:drawing>
              <wp:anchor distT="0" distB="0" distL="114300" distR="114300" simplePos="0" relativeHeight="251659264" behindDoc="1" locked="0" layoutInCell="0" allowOverlap="1" wp14:anchorId="4982DE48" wp14:editId="366A183C">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82DE54" w14:textId="77777777" w:rsidR="004D7AC0" w:rsidRPr="00260E65" w:rsidRDefault="004D7AC0" w:rsidP="004D7AC0">
                            <w:pPr>
                              <w:jc w:val="center"/>
                              <w:rPr>
                                <w:rFonts w:ascii="Arial" w:hAnsi="Arial" w:cs="Arial"/>
                                <w:b/>
                                <w:bCs/>
                                <w:sz w:val="48"/>
                              </w:rPr>
                            </w:pPr>
                            <w:r>
                              <w:rPr>
                                <w:rFonts w:ascii="Arial" w:hAnsi="Arial"/>
                                <w:b/>
                                <w:sz w:val="48"/>
                              </w:rPr>
                              <w: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82DE48"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o:allowincell="f" filled="f" stroked="f">
                <v:textbox>
                  <w:txbxContent>
                    <w:p w14:paraId="4982DE54" w14:textId="77777777" w:rsidR="004D7AC0" w:rsidRPr="00260E65" w:rsidRDefault="004D7AC0" w:rsidP="004D7AC0">
                      <w:pPr>
                        <w:jc w:val="center"/>
                        <w:rPr>
                          <w:rFonts w:ascii="Arial" w:hAnsi="Arial" w:cs="Arial"/>
                          <w:b/>
                          <w:bCs/>
                          <w:sz w:val="48"/>
                        </w:rPr>
                      </w:pPr>
                      <w:r>
                        <w:rPr>
                          <w:rFonts w:ascii="Arial" w:hAnsi="Arial"/>
                          <w:b/>
                          <w:sz w:val="48"/>
                        </w:rPr>
                        <w:t>ES</w:t>
                      </w:r>
                    </w:p>
                  </w:txbxContent>
                </v:textbox>
                <w10:wrap anchorx="page" anchory="page"/>
              </v:shape>
            </w:pict>
          </mc:Fallback>
        </mc:AlternateContent>
      </w:r>
    </w:p>
    <w:p w14:paraId="4982DD4E" w14:textId="77777777" w:rsidR="004D7AC0" w:rsidRDefault="004D7AC0" w:rsidP="003335C5">
      <w:pPr>
        <w:jc w:val="center"/>
      </w:pPr>
    </w:p>
    <w:p w14:paraId="4982DD4F" w14:textId="46C3CD81" w:rsidR="004D7AC0" w:rsidRDefault="004D7AC0" w:rsidP="003335C5">
      <w:pPr>
        <w:jc w:val="center"/>
      </w:pPr>
      <w:r>
        <w:t>Bruselas, 6 de febrero de 2026</w:t>
      </w:r>
    </w:p>
    <w:p w14:paraId="4982DD50" w14:textId="77777777" w:rsidR="004D7AC0" w:rsidRDefault="004D7AC0" w:rsidP="00317159"/>
    <w:p w14:paraId="4982DD51" w14:textId="77777777" w:rsidR="004D7AC0" w:rsidRDefault="004D7AC0" w:rsidP="00317159"/>
    <w:p w14:paraId="4982DD52" w14:textId="77777777" w:rsidR="004D7AC0" w:rsidRDefault="004D7AC0" w:rsidP="00317159"/>
    <w:tbl>
      <w:tblPr>
        <w:tblW w:w="0" w:type="auto"/>
        <w:tblLook w:val="04A0" w:firstRow="1" w:lastRow="0" w:firstColumn="1" w:lastColumn="0" w:noHBand="0" w:noVBand="1"/>
      </w:tblPr>
      <w:tblGrid>
        <w:gridCol w:w="9073"/>
      </w:tblGrid>
      <w:tr w:rsidR="004D7AC0" w14:paraId="4982DD59" w14:textId="77777777" w:rsidTr="00600C84">
        <w:tc>
          <w:tcPr>
            <w:tcW w:w="9289" w:type="dxa"/>
            <w:tcBorders>
              <w:bottom w:val="double" w:sz="4" w:space="0" w:color="auto"/>
            </w:tcBorders>
          </w:tcPr>
          <w:p w14:paraId="4982DD53" w14:textId="4EBE6AAE" w:rsidR="003066BE" w:rsidRDefault="00CD57F4" w:rsidP="003335C5">
            <w:pPr>
              <w:snapToGrid w:val="0"/>
              <w:jc w:val="center"/>
              <w:rPr>
                <w:b/>
                <w:sz w:val="32"/>
                <w:szCs w:val="32"/>
              </w:rPr>
            </w:pPr>
            <w:r>
              <w:rPr>
                <w:b/>
                <w:sz w:val="32"/>
              </w:rPr>
              <w:t>602.º PLENO</w:t>
            </w:r>
          </w:p>
          <w:p w14:paraId="4982DD54" w14:textId="77777777" w:rsidR="003066BE" w:rsidRDefault="003066BE" w:rsidP="003335C5">
            <w:pPr>
              <w:snapToGrid w:val="0"/>
              <w:jc w:val="center"/>
              <w:rPr>
                <w:b/>
                <w:sz w:val="32"/>
                <w:szCs w:val="32"/>
              </w:rPr>
            </w:pPr>
          </w:p>
          <w:p w14:paraId="4982DD55" w14:textId="4037B3F6" w:rsidR="003066BE" w:rsidRDefault="00903E48" w:rsidP="003335C5">
            <w:pPr>
              <w:snapToGrid w:val="0"/>
              <w:jc w:val="center"/>
              <w:rPr>
                <w:b/>
                <w:sz w:val="32"/>
                <w:szCs w:val="32"/>
              </w:rPr>
            </w:pPr>
            <w:r>
              <w:rPr>
                <w:b/>
                <w:sz w:val="32"/>
              </w:rPr>
              <w:t>21 y 22 de enero de 2026</w:t>
            </w:r>
          </w:p>
          <w:p w14:paraId="4982DD56" w14:textId="77777777" w:rsidR="003066BE" w:rsidRDefault="003066BE" w:rsidP="003335C5">
            <w:pPr>
              <w:snapToGrid w:val="0"/>
              <w:jc w:val="center"/>
              <w:rPr>
                <w:b/>
                <w:sz w:val="32"/>
                <w:szCs w:val="32"/>
              </w:rPr>
            </w:pPr>
          </w:p>
          <w:p w14:paraId="4982DD57" w14:textId="5A35E792" w:rsidR="004D7AC0" w:rsidRPr="0081153B" w:rsidRDefault="00754027" w:rsidP="003335C5">
            <w:pPr>
              <w:snapToGrid w:val="0"/>
              <w:jc w:val="center"/>
              <w:rPr>
                <w:rFonts w:eastAsia="MS Mincho"/>
                <w:b/>
                <w:sz w:val="32"/>
                <w:szCs w:val="32"/>
              </w:rPr>
            </w:pPr>
            <w:r>
              <w:rPr>
                <w:b/>
                <w:sz w:val="32"/>
              </w:rPr>
              <w:t>SÍNTESIS DE LOS DICTÁMENES Y RESOLUCIONES APROBADOS Y DE LOS INFORMES DE EVALUACIÓN</w:t>
            </w:r>
          </w:p>
          <w:p w14:paraId="4982DD58" w14:textId="77777777" w:rsidR="004D7AC0" w:rsidRDefault="004D7AC0" w:rsidP="00317159">
            <w:pPr>
              <w:snapToGrid w:val="0"/>
            </w:pPr>
          </w:p>
        </w:tc>
      </w:tr>
      <w:tr w:rsidR="004D7AC0" w14:paraId="4982DD5F" w14:textId="77777777" w:rsidTr="00600C84">
        <w:tc>
          <w:tcPr>
            <w:tcW w:w="9289" w:type="dxa"/>
            <w:tcBorders>
              <w:top w:val="double" w:sz="4" w:space="0" w:color="auto"/>
              <w:left w:val="double" w:sz="4" w:space="0" w:color="auto"/>
              <w:bottom w:val="double" w:sz="4" w:space="0" w:color="auto"/>
              <w:right w:val="double" w:sz="4" w:space="0" w:color="auto"/>
            </w:tcBorders>
          </w:tcPr>
          <w:p w14:paraId="4982DD5A" w14:textId="0C0FF99D" w:rsidR="004D7AC0" w:rsidRPr="0081153B" w:rsidRDefault="004D7AC0" w:rsidP="003335C5">
            <w:pPr>
              <w:snapToGrid w:val="0"/>
              <w:jc w:val="center"/>
            </w:pPr>
            <w:r>
              <w:t xml:space="preserve">Este documento puede consultarse en todas las lenguas oficiales de la Unión Europea en el sitio internet del CESE en la siguiente dirección: </w:t>
            </w:r>
            <w:r>
              <w:br/>
            </w:r>
            <w:r>
              <w:br/>
            </w:r>
            <w:hyperlink r:id="rId12" w:history="1">
              <w:r>
                <w:rPr>
                  <w:rStyle w:val="Hyperlink"/>
                </w:rPr>
                <w:t>https://www.eesc.europa.eu/es/our-work/opinions-information-reports/plenary-session-summaries</w:t>
              </w:r>
            </w:hyperlink>
          </w:p>
          <w:p w14:paraId="4982DD5B" w14:textId="77777777" w:rsidR="004D7AC0" w:rsidRPr="0081153B" w:rsidRDefault="004D7AC0" w:rsidP="003335C5">
            <w:pPr>
              <w:snapToGrid w:val="0"/>
              <w:jc w:val="center"/>
            </w:pPr>
          </w:p>
          <w:p w14:paraId="4982DD5C" w14:textId="77777777" w:rsidR="004D7AC0" w:rsidRPr="0081153B" w:rsidRDefault="004D7AC0" w:rsidP="003335C5">
            <w:pPr>
              <w:snapToGrid w:val="0"/>
              <w:jc w:val="center"/>
              <w:rPr>
                <w:rFonts w:eastAsia="SimSun"/>
              </w:rPr>
            </w:pPr>
          </w:p>
          <w:p w14:paraId="4982DD5D" w14:textId="77777777" w:rsidR="004D7AC0" w:rsidRPr="00044561" w:rsidRDefault="004D7AC0" w:rsidP="003335C5">
            <w:pPr>
              <w:snapToGrid w:val="0"/>
              <w:jc w:val="center"/>
            </w:pPr>
            <w:r>
              <w:t xml:space="preserve">Los dictámenes mencionados pueden consultarse en línea </w:t>
            </w:r>
            <w:r>
              <w:br/>
              <w:t>utilizando el motor de búsqueda del CESE:</w:t>
            </w:r>
            <w:r>
              <w:br/>
            </w:r>
            <w:r>
              <w:br/>
            </w:r>
            <w:hyperlink r:id="rId13" w:history="1">
              <w:r>
                <w:rPr>
                  <w:rStyle w:val="Hyperlink"/>
                </w:rPr>
                <w:t>https://dmsearch.eesc.europa.eu/search/opinion</w:t>
              </w:r>
            </w:hyperlink>
          </w:p>
          <w:p w14:paraId="4982DD5E" w14:textId="77777777" w:rsidR="004D7AC0" w:rsidRPr="00044561" w:rsidRDefault="004D7AC0" w:rsidP="00317159">
            <w:pPr>
              <w:snapToGrid w:val="0"/>
            </w:pPr>
          </w:p>
        </w:tc>
      </w:tr>
    </w:tbl>
    <w:p w14:paraId="4982DD60" w14:textId="77777777" w:rsidR="004D7AC0" w:rsidRDefault="004D7AC0" w:rsidP="00317159"/>
    <w:p w14:paraId="4982DD61" w14:textId="77777777" w:rsidR="004D7AC0" w:rsidRDefault="004D7AC0" w:rsidP="00317159"/>
    <w:p w14:paraId="4982DD62" w14:textId="77777777" w:rsidR="004D7AC0" w:rsidRDefault="004D7AC0" w:rsidP="00317159">
      <w:pPr>
        <w:sectPr w:rsidR="004D7AC0" w:rsidSect="00300BD1">
          <w:footerReference w:type="default" r:id="rId14"/>
          <w:pgSz w:w="11907" w:h="16839"/>
          <w:pgMar w:top="1417" w:right="1417" w:bottom="1417" w:left="1417" w:header="709" w:footer="709" w:gutter="0"/>
          <w:pgNumType w:start="1"/>
          <w:cols w:space="708"/>
          <w:docGrid w:linePitch="360"/>
        </w:sectPr>
      </w:pPr>
    </w:p>
    <w:p w14:paraId="4982DD63" w14:textId="77777777" w:rsidR="004D7AC0" w:rsidRPr="00A81AFE" w:rsidRDefault="004D7AC0" w:rsidP="00317159">
      <w:pPr>
        <w:rPr>
          <w:b/>
        </w:rPr>
      </w:pPr>
      <w:r>
        <w:rPr>
          <w:b/>
        </w:rPr>
        <w:lastRenderedPageBreak/>
        <w:t>Índice:</w:t>
      </w:r>
    </w:p>
    <w:sdt>
      <w:sdtPr>
        <w:rPr>
          <w:rFonts w:ascii="Times New Roman" w:eastAsia="Times New Roman" w:hAnsi="Times New Roman" w:cs="Times New Roman"/>
          <w:color w:val="auto"/>
          <w:sz w:val="22"/>
          <w:szCs w:val="22"/>
        </w:rPr>
        <w:id w:val="-17007477"/>
        <w:docPartObj>
          <w:docPartGallery w:val="Table of Contents"/>
          <w:docPartUnique/>
        </w:docPartObj>
      </w:sdtPr>
      <w:sdtEndPr>
        <w:rPr>
          <w:b/>
          <w:bCs/>
          <w:noProof/>
        </w:rPr>
      </w:sdtEndPr>
      <w:sdtContent>
        <w:p w14:paraId="4982DD64" w14:textId="77777777" w:rsidR="004D7AC0" w:rsidRPr="00A81AFE" w:rsidRDefault="004D7AC0" w:rsidP="00317159">
          <w:pPr>
            <w:pStyle w:val="TOCHeading"/>
            <w:jc w:val="both"/>
            <w:rPr>
              <w:rFonts w:ascii="Times New Roman" w:hAnsi="Times New Roman" w:cs="Times New Roman"/>
              <w:color w:val="auto"/>
              <w:sz w:val="22"/>
              <w:szCs w:val="22"/>
            </w:rPr>
          </w:pPr>
        </w:p>
        <w:p w14:paraId="6A8F139D" w14:textId="04F5891B" w:rsidR="00961E68" w:rsidRDefault="004D7AC0" w:rsidP="00317159">
          <w:pPr>
            <w:pStyle w:val="TOC1"/>
            <w:tabs>
              <w:tab w:val="left" w:pos="440"/>
              <w:tab w:val="right" w:leader="dot" w:pos="9063"/>
            </w:tabs>
            <w:rPr>
              <w:rFonts w:asciiTheme="minorHAnsi" w:eastAsiaTheme="minorEastAsia" w:hAnsiTheme="minorHAnsi" w:cstheme="minorBidi"/>
              <w:noProof/>
              <w:lang/>
            </w:rPr>
          </w:pPr>
          <w:r>
            <w:fldChar w:fldCharType="begin"/>
          </w:r>
          <w:r>
            <w:instrText xml:space="preserve"> TOC \o "1-3" \h \z \u </w:instrText>
          </w:r>
          <w:r>
            <w:fldChar w:fldCharType="separate"/>
          </w:r>
          <w:hyperlink w:anchor="_Toc221270241" w:history="1">
            <w:r w:rsidR="00961E68" w:rsidRPr="002E00AD">
              <w:rPr>
                <w:rStyle w:val="Hyperlink"/>
                <w:b/>
                <w:noProof/>
              </w:rPr>
              <w:t>1.</w:t>
            </w:r>
            <w:r w:rsidR="00961E68">
              <w:rPr>
                <w:rFonts w:asciiTheme="minorHAnsi" w:eastAsiaTheme="minorEastAsia" w:hAnsiTheme="minorHAnsi" w:cstheme="minorBidi"/>
                <w:noProof/>
                <w:lang/>
              </w:rPr>
              <w:tab/>
            </w:r>
            <w:r w:rsidR="00961E68" w:rsidRPr="002E00AD">
              <w:rPr>
                <w:rStyle w:val="Hyperlink"/>
                <w:b/>
                <w:noProof/>
              </w:rPr>
              <w:t>RESOLUCIÓN</w:t>
            </w:r>
            <w:r w:rsidR="00961E68">
              <w:rPr>
                <w:noProof/>
                <w:webHidden/>
              </w:rPr>
              <w:tab/>
            </w:r>
            <w:r w:rsidR="00961E68">
              <w:rPr>
                <w:noProof/>
                <w:webHidden/>
              </w:rPr>
              <w:fldChar w:fldCharType="begin"/>
            </w:r>
            <w:r w:rsidR="00961E68">
              <w:rPr>
                <w:noProof/>
                <w:webHidden/>
              </w:rPr>
              <w:instrText xml:space="preserve"> PAGEREF _Toc221270241 \h </w:instrText>
            </w:r>
            <w:r w:rsidR="00961E68">
              <w:rPr>
                <w:noProof/>
                <w:webHidden/>
              </w:rPr>
            </w:r>
            <w:r w:rsidR="00961E68">
              <w:rPr>
                <w:noProof/>
                <w:webHidden/>
              </w:rPr>
              <w:fldChar w:fldCharType="separate"/>
            </w:r>
            <w:r w:rsidR="00961E68">
              <w:rPr>
                <w:noProof/>
                <w:webHidden/>
              </w:rPr>
              <w:t>3</w:t>
            </w:r>
            <w:r w:rsidR="00961E68">
              <w:rPr>
                <w:noProof/>
                <w:webHidden/>
              </w:rPr>
              <w:fldChar w:fldCharType="end"/>
            </w:r>
          </w:hyperlink>
        </w:p>
        <w:p w14:paraId="0DF05A29" w14:textId="197B030B" w:rsidR="00961E68" w:rsidRDefault="00961E68" w:rsidP="00317159">
          <w:pPr>
            <w:pStyle w:val="TOC1"/>
            <w:tabs>
              <w:tab w:val="left" w:pos="440"/>
              <w:tab w:val="right" w:leader="dot" w:pos="9063"/>
            </w:tabs>
            <w:rPr>
              <w:rFonts w:asciiTheme="minorHAnsi" w:eastAsiaTheme="minorEastAsia" w:hAnsiTheme="minorHAnsi" w:cstheme="minorBidi"/>
              <w:noProof/>
              <w:lang/>
            </w:rPr>
          </w:pPr>
          <w:hyperlink w:anchor="_Toc221270242" w:history="1">
            <w:r w:rsidRPr="002E00AD">
              <w:rPr>
                <w:rStyle w:val="Hyperlink"/>
                <w:b/>
                <w:noProof/>
              </w:rPr>
              <w:t>2.</w:t>
            </w:r>
            <w:r>
              <w:rPr>
                <w:rFonts w:asciiTheme="minorHAnsi" w:eastAsiaTheme="minorEastAsia" w:hAnsiTheme="minorHAnsi" w:cstheme="minorBidi"/>
                <w:noProof/>
                <w:lang/>
              </w:rPr>
              <w:tab/>
            </w:r>
            <w:r w:rsidRPr="002E00AD">
              <w:rPr>
                <w:rStyle w:val="Hyperlink"/>
                <w:b/>
                <w:noProof/>
              </w:rPr>
              <w:t>UNIÓN ECONÓMICA Y MONETARIA Y COHESIÓN ECONÓMICA Y SOCIAL</w:t>
            </w:r>
            <w:r>
              <w:rPr>
                <w:noProof/>
                <w:webHidden/>
              </w:rPr>
              <w:tab/>
            </w:r>
            <w:r>
              <w:rPr>
                <w:noProof/>
                <w:webHidden/>
              </w:rPr>
              <w:fldChar w:fldCharType="begin"/>
            </w:r>
            <w:r>
              <w:rPr>
                <w:noProof/>
                <w:webHidden/>
              </w:rPr>
              <w:instrText xml:space="preserve"> PAGEREF _Toc221270242 \h </w:instrText>
            </w:r>
            <w:r>
              <w:rPr>
                <w:noProof/>
                <w:webHidden/>
              </w:rPr>
            </w:r>
            <w:r>
              <w:rPr>
                <w:noProof/>
                <w:webHidden/>
              </w:rPr>
              <w:fldChar w:fldCharType="separate"/>
            </w:r>
            <w:r>
              <w:rPr>
                <w:noProof/>
                <w:webHidden/>
              </w:rPr>
              <w:t>5</w:t>
            </w:r>
            <w:r>
              <w:rPr>
                <w:noProof/>
                <w:webHidden/>
              </w:rPr>
              <w:fldChar w:fldCharType="end"/>
            </w:r>
          </w:hyperlink>
        </w:p>
        <w:p w14:paraId="58BF8E7D" w14:textId="6DA9223C" w:rsidR="00961E68" w:rsidRDefault="00961E68" w:rsidP="00317159">
          <w:pPr>
            <w:pStyle w:val="TOC1"/>
            <w:tabs>
              <w:tab w:val="left" w:pos="440"/>
              <w:tab w:val="right" w:leader="dot" w:pos="9063"/>
            </w:tabs>
            <w:rPr>
              <w:rFonts w:asciiTheme="minorHAnsi" w:eastAsiaTheme="minorEastAsia" w:hAnsiTheme="minorHAnsi" w:cstheme="minorBidi"/>
              <w:noProof/>
              <w:lang/>
            </w:rPr>
          </w:pPr>
          <w:hyperlink w:anchor="_Toc221270243" w:history="1">
            <w:r w:rsidRPr="002E00AD">
              <w:rPr>
                <w:rStyle w:val="Hyperlink"/>
                <w:b/>
                <w:noProof/>
              </w:rPr>
              <w:t>3.</w:t>
            </w:r>
            <w:r>
              <w:rPr>
                <w:rFonts w:asciiTheme="minorHAnsi" w:eastAsiaTheme="minorEastAsia" w:hAnsiTheme="minorHAnsi" w:cstheme="minorBidi"/>
                <w:noProof/>
                <w:lang/>
              </w:rPr>
              <w:tab/>
            </w:r>
            <w:r w:rsidRPr="002E00AD">
              <w:rPr>
                <w:rStyle w:val="Hyperlink"/>
                <w:b/>
                <w:noProof/>
              </w:rPr>
              <w:t>EMPLEO, ASUNTOS SOCIALES Y CIUDADANÍA</w:t>
            </w:r>
            <w:r>
              <w:rPr>
                <w:noProof/>
                <w:webHidden/>
              </w:rPr>
              <w:tab/>
            </w:r>
            <w:r>
              <w:rPr>
                <w:noProof/>
                <w:webHidden/>
              </w:rPr>
              <w:fldChar w:fldCharType="begin"/>
            </w:r>
            <w:r>
              <w:rPr>
                <w:noProof/>
                <w:webHidden/>
              </w:rPr>
              <w:instrText xml:space="preserve"> PAGEREF _Toc221270243 \h </w:instrText>
            </w:r>
            <w:r>
              <w:rPr>
                <w:noProof/>
                <w:webHidden/>
              </w:rPr>
            </w:r>
            <w:r>
              <w:rPr>
                <w:noProof/>
                <w:webHidden/>
              </w:rPr>
              <w:fldChar w:fldCharType="separate"/>
            </w:r>
            <w:r>
              <w:rPr>
                <w:noProof/>
                <w:webHidden/>
              </w:rPr>
              <w:t>13</w:t>
            </w:r>
            <w:r>
              <w:rPr>
                <w:noProof/>
                <w:webHidden/>
              </w:rPr>
              <w:fldChar w:fldCharType="end"/>
            </w:r>
          </w:hyperlink>
        </w:p>
        <w:p w14:paraId="47CA4912" w14:textId="318FC31E" w:rsidR="00961E68" w:rsidRDefault="00961E68" w:rsidP="00317159">
          <w:pPr>
            <w:pStyle w:val="TOC1"/>
            <w:tabs>
              <w:tab w:val="left" w:pos="440"/>
              <w:tab w:val="right" w:leader="dot" w:pos="9063"/>
            </w:tabs>
            <w:rPr>
              <w:rFonts w:asciiTheme="minorHAnsi" w:eastAsiaTheme="minorEastAsia" w:hAnsiTheme="minorHAnsi" w:cstheme="minorBidi"/>
              <w:noProof/>
              <w:lang/>
            </w:rPr>
          </w:pPr>
          <w:hyperlink w:anchor="_Toc221270244" w:history="1">
            <w:r w:rsidRPr="002E00AD">
              <w:rPr>
                <w:rStyle w:val="Hyperlink"/>
                <w:b/>
                <w:noProof/>
              </w:rPr>
              <w:t>4.</w:t>
            </w:r>
            <w:r>
              <w:rPr>
                <w:rFonts w:asciiTheme="minorHAnsi" w:eastAsiaTheme="minorEastAsia" w:hAnsiTheme="minorHAnsi" w:cstheme="minorBidi"/>
                <w:noProof/>
                <w:lang/>
              </w:rPr>
              <w:tab/>
            </w:r>
            <w:r w:rsidRPr="002E00AD">
              <w:rPr>
                <w:rStyle w:val="Hyperlink"/>
                <w:b/>
                <w:noProof/>
              </w:rPr>
              <w:t>TRANSPORTE, ENERGÍA, INFRAESTRUCTURAS Y SOCIEDAD DE LA INFORMACIÓN</w:t>
            </w:r>
            <w:r>
              <w:rPr>
                <w:noProof/>
                <w:webHidden/>
              </w:rPr>
              <w:tab/>
            </w:r>
            <w:r>
              <w:rPr>
                <w:noProof/>
                <w:webHidden/>
              </w:rPr>
              <w:fldChar w:fldCharType="begin"/>
            </w:r>
            <w:r>
              <w:rPr>
                <w:noProof/>
                <w:webHidden/>
              </w:rPr>
              <w:instrText xml:space="preserve"> PAGEREF _Toc221270244 \h </w:instrText>
            </w:r>
            <w:r>
              <w:rPr>
                <w:noProof/>
                <w:webHidden/>
              </w:rPr>
            </w:r>
            <w:r>
              <w:rPr>
                <w:noProof/>
                <w:webHidden/>
              </w:rPr>
              <w:fldChar w:fldCharType="separate"/>
            </w:r>
            <w:r>
              <w:rPr>
                <w:noProof/>
                <w:webHidden/>
              </w:rPr>
              <w:t>16</w:t>
            </w:r>
            <w:r>
              <w:rPr>
                <w:noProof/>
                <w:webHidden/>
              </w:rPr>
              <w:fldChar w:fldCharType="end"/>
            </w:r>
          </w:hyperlink>
        </w:p>
        <w:p w14:paraId="36621473" w14:textId="4CE71916" w:rsidR="00961E68" w:rsidRDefault="00961E68" w:rsidP="00317159">
          <w:pPr>
            <w:pStyle w:val="TOC1"/>
            <w:tabs>
              <w:tab w:val="left" w:pos="440"/>
              <w:tab w:val="right" w:leader="dot" w:pos="9063"/>
            </w:tabs>
            <w:rPr>
              <w:rFonts w:asciiTheme="minorHAnsi" w:eastAsiaTheme="minorEastAsia" w:hAnsiTheme="minorHAnsi" w:cstheme="minorBidi"/>
              <w:noProof/>
              <w:lang/>
            </w:rPr>
          </w:pPr>
          <w:hyperlink w:anchor="_Toc221270245" w:history="1">
            <w:r w:rsidRPr="002E00AD">
              <w:rPr>
                <w:rStyle w:val="Hyperlink"/>
                <w:b/>
                <w:noProof/>
              </w:rPr>
              <w:t>5.</w:t>
            </w:r>
            <w:r>
              <w:rPr>
                <w:rFonts w:asciiTheme="minorHAnsi" w:eastAsiaTheme="minorEastAsia" w:hAnsiTheme="minorHAnsi" w:cstheme="minorBidi"/>
                <w:noProof/>
                <w:lang/>
              </w:rPr>
              <w:tab/>
            </w:r>
            <w:r w:rsidRPr="002E00AD">
              <w:rPr>
                <w:rStyle w:val="Hyperlink"/>
                <w:b/>
                <w:noProof/>
              </w:rPr>
              <w:t>MERCADO ÚNICO, PRODUCCIÓN Y CONSUMO</w:t>
            </w:r>
            <w:r>
              <w:rPr>
                <w:noProof/>
                <w:webHidden/>
              </w:rPr>
              <w:tab/>
            </w:r>
            <w:r>
              <w:rPr>
                <w:noProof/>
                <w:webHidden/>
              </w:rPr>
              <w:fldChar w:fldCharType="begin"/>
            </w:r>
            <w:r>
              <w:rPr>
                <w:noProof/>
                <w:webHidden/>
              </w:rPr>
              <w:instrText xml:space="preserve"> PAGEREF _Toc221270245 \h </w:instrText>
            </w:r>
            <w:r>
              <w:rPr>
                <w:noProof/>
                <w:webHidden/>
              </w:rPr>
            </w:r>
            <w:r>
              <w:rPr>
                <w:noProof/>
                <w:webHidden/>
              </w:rPr>
              <w:fldChar w:fldCharType="separate"/>
            </w:r>
            <w:r>
              <w:rPr>
                <w:noProof/>
                <w:webHidden/>
              </w:rPr>
              <w:t>18</w:t>
            </w:r>
            <w:r>
              <w:rPr>
                <w:noProof/>
                <w:webHidden/>
              </w:rPr>
              <w:fldChar w:fldCharType="end"/>
            </w:r>
          </w:hyperlink>
        </w:p>
        <w:p w14:paraId="6BB7629B" w14:textId="03A83EFF" w:rsidR="00961E68" w:rsidRDefault="00961E68" w:rsidP="00317159">
          <w:pPr>
            <w:pStyle w:val="TOC1"/>
            <w:tabs>
              <w:tab w:val="left" w:pos="440"/>
              <w:tab w:val="right" w:leader="dot" w:pos="9063"/>
            </w:tabs>
            <w:rPr>
              <w:rFonts w:asciiTheme="minorHAnsi" w:eastAsiaTheme="minorEastAsia" w:hAnsiTheme="minorHAnsi" w:cstheme="minorBidi"/>
              <w:noProof/>
              <w:lang/>
            </w:rPr>
          </w:pPr>
          <w:hyperlink w:anchor="_Toc221270246" w:history="1">
            <w:r w:rsidRPr="002E00AD">
              <w:rPr>
                <w:rStyle w:val="Hyperlink"/>
                <w:b/>
                <w:noProof/>
              </w:rPr>
              <w:t>6.</w:t>
            </w:r>
            <w:r>
              <w:rPr>
                <w:rFonts w:asciiTheme="minorHAnsi" w:eastAsiaTheme="minorEastAsia" w:hAnsiTheme="minorHAnsi" w:cstheme="minorBidi"/>
                <w:noProof/>
                <w:lang/>
              </w:rPr>
              <w:tab/>
            </w:r>
            <w:r w:rsidRPr="002E00AD">
              <w:rPr>
                <w:rStyle w:val="Hyperlink"/>
                <w:b/>
                <w:noProof/>
              </w:rPr>
              <w:t>AGRICULTURA, DESARROLLO RURAL Y MEDIO AMBIENTE</w:t>
            </w:r>
            <w:r>
              <w:rPr>
                <w:noProof/>
                <w:webHidden/>
              </w:rPr>
              <w:tab/>
            </w:r>
            <w:r>
              <w:rPr>
                <w:noProof/>
                <w:webHidden/>
              </w:rPr>
              <w:fldChar w:fldCharType="begin"/>
            </w:r>
            <w:r>
              <w:rPr>
                <w:noProof/>
                <w:webHidden/>
              </w:rPr>
              <w:instrText xml:space="preserve"> PAGEREF _Toc221270246 \h </w:instrText>
            </w:r>
            <w:r>
              <w:rPr>
                <w:noProof/>
                <w:webHidden/>
              </w:rPr>
            </w:r>
            <w:r>
              <w:rPr>
                <w:noProof/>
                <w:webHidden/>
              </w:rPr>
              <w:fldChar w:fldCharType="separate"/>
            </w:r>
            <w:r>
              <w:rPr>
                <w:noProof/>
                <w:webHidden/>
              </w:rPr>
              <w:t>23</w:t>
            </w:r>
            <w:r>
              <w:rPr>
                <w:noProof/>
                <w:webHidden/>
              </w:rPr>
              <w:fldChar w:fldCharType="end"/>
            </w:r>
          </w:hyperlink>
        </w:p>
        <w:p w14:paraId="754EC48C" w14:textId="15F32B63" w:rsidR="00961E68" w:rsidRDefault="00961E68" w:rsidP="00317159">
          <w:pPr>
            <w:pStyle w:val="TOC1"/>
            <w:tabs>
              <w:tab w:val="left" w:pos="440"/>
              <w:tab w:val="right" w:leader="dot" w:pos="9063"/>
            </w:tabs>
            <w:rPr>
              <w:rFonts w:asciiTheme="minorHAnsi" w:eastAsiaTheme="minorEastAsia" w:hAnsiTheme="minorHAnsi" w:cstheme="minorBidi"/>
              <w:noProof/>
              <w:lang/>
            </w:rPr>
          </w:pPr>
          <w:hyperlink w:anchor="_Toc221270247" w:history="1">
            <w:r w:rsidRPr="002E00AD">
              <w:rPr>
                <w:rStyle w:val="Hyperlink"/>
                <w:b/>
                <w:noProof/>
              </w:rPr>
              <w:t>7.</w:t>
            </w:r>
            <w:r>
              <w:rPr>
                <w:rFonts w:asciiTheme="minorHAnsi" w:eastAsiaTheme="minorEastAsia" w:hAnsiTheme="minorHAnsi" w:cstheme="minorBidi"/>
                <w:noProof/>
                <w:lang/>
              </w:rPr>
              <w:tab/>
            </w:r>
            <w:r w:rsidRPr="002E00AD">
              <w:rPr>
                <w:rStyle w:val="Hyperlink"/>
                <w:b/>
                <w:noProof/>
              </w:rPr>
              <w:t>COMISIÓN CONSULTIVA DE LAS TRANSFORMACIONES INDUSTRIALES</w:t>
            </w:r>
            <w:r>
              <w:rPr>
                <w:noProof/>
                <w:webHidden/>
              </w:rPr>
              <w:tab/>
            </w:r>
            <w:r>
              <w:rPr>
                <w:noProof/>
                <w:webHidden/>
              </w:rPr>
              <w:fldChar w:fldCharType="begin"/>
            </w:r>
            <w:r>
              <w:rPr>
                <w:noProof/>
                <w:webHidden/>
              </w:rPr>
              <w:instrText xml:space="preserve"> PAGEREF _Toc221270247 \h </w:instrText>
            </w:r>
            <w:r>
              <w:rPr>
                <w:noProof/>
                <w:webHidden/>
              </w:rPr>
            </w:r>
            <w:r>
              <w:rPr>
                <w:noProof/>
                <w:webHidden/>
              </w:rPr>
              <w:fldChar w:fldCharType="separate"/>
            </w:r>
            <w:r>
              <w:rPr>
                <w:noProof/>
                <w:webHidden/>
              </w:rPr>
              <w:t>29</w:t>
            </w:r>
            <w:r>
              <w:rPr>
                <w:noProof/>
                <w:webHidden/>
              </w:rPr>
              <w:fldChar w:fldCharType="end"/>
            </w:r>
          </w:hyperlink>
        </w:p>
        <w:p w14:paraId="4982DD6A" w14:textId="69D732F5" w:rsidR="004D7AC0" w:rsidRDefault="004D7AC0" w:rsidP="00317159">
          <w:r>
            <w:rPr>
              <w:b/>
            </w:rPr>
            <w:fldChar w:fldCharType="end"/>
          </w:r>
        </w:p>
      </w:sdtContent>
    </w:sdt>
    <w:p w14:paraId="4982DD6B" w14:textId="77777777" w:rsidR="004D7AC0" w:rsidRDefault="004D7AC0" w:rsidP="00317159"/>
    <w:p w14:paraId="4982DD6C" w14:textId="77777777" w:rsidR="004D7AC0" w:rsidRDefault="004D7AC0" w:rsidP="00317159">
      <w:pPr>
        <w:spacing w:after="160" w:line="259" w:lineRule="auto"/>
      </w:pPr>
      <w:r>
        <w:br w:type="page"/>
      </w:r>
    </w:p>
    <w:p w14:paraId="02059370" w14:textId="0051BE24" w:rsidR="00145E70" w:rsidRDefault="007A5C3E" w:rsidP="00317159">
      <w:pPr>
        <w:pStyle w:val="Heading1"/>
        <w:rPr>
          <w:b/>
        </w:rPr>
      </w:pPr>
      <w:bookmarkStart w:id="0" w:name="_Toc221270241"/>
      <w:r>
        <w:rPr>
          <w:b/>
        </w:rPr>
        <w:lastRenderedPageBreak/>
        <w:t>RESOLUCIÓN</w:t>
      </w:r>
      <w:bookmarkEnd w:id="0"/>
    </w:p>
    <w:p w14:paraId="7ABE8773" w14:textId="77777777" w:rsidR="00790212" w:rsidRDefault="00790212" w:rsidP="00317159"/>
    <w:p w14:paraId="0487404F" w14:textId="4727A1AC" w:rsidR="009F0424" w:rsidRPr="00961E68" w:rsidRDefault="00CB7A64" w:rsidP="00317159">
      <w:pPr>
        <w:pStyle w:val="ListParagraph"/>
        <w:numPr>
          <w:ilvl w:val="0"/>
          <w:numId w:val="54"/>
        </w:numPr>
        <w:ind w:left="567" w:hanging="567"/>
        <w:rPr>
          <w:sz w:val="28"/>
          <w:szCs w:val="28"/>
        </w:rPr>
      </w:pPr>
      <w:hyperlink r:id="rId15" w:history="1">
        <w:r w:rsidR="002B1561" w:rsidRPr="00961E68">
          <w:rPr>
            <w:rStyle w:val="Hyperlink"/>
            <w:b/>
            <w:i/>
            <w:sz w:val="28"/>
            <w:szCs w:val="28"/>
          </w:rPr>
          <w:t>Proyecto de Resolución sobre la contribución del CESE a las prioridades de la UE en la 70.ª reunión de la Comisión de la Condición Jurídica y Social de la Mujer de las Naciones Unidas</w:t>
        </w:r>
      </w:hyperlink>
    </w:p>
    <w:p w14:paraId="53BAD4BD" w14:textId="45DA4FE0" w:rsidR="009F0424" w:rsidRPr="003335C5" w:rsidRDefault="009F0424" w:rsidP="00317159">
      <w:pPr>
        <w:rPr>
          <w:b/>
          <w:sz w:val="12"/>
          <w:szCs w:val="12"/>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6804"/>
      </w:tblGrid>
      <w:tr w:rsidR="009F0424" w:rsidRPr="009F0424" w14:paraId="45ADE66B" w14:textId="77777777" w:rsidTr="00961E68">
        <w:tc>
          <w:tcPr>
            <w:tcW w:w="1560" w:type="dxa"/>
          </w:tcPr>
          <w:p w14:paraId="41803FC9" w14:textId="1372B946" w:rsidR="009F0424" w:rsidRPr="002C2DFE" w:rsidRDefault="009F0424" w:rsidP="00317159">
            <w:pPr>
              <w:rPr>
                <w:b/>
                <w:bCs/>
              </w:rPr>
            </w:pPr>
            <w:r>
              <w:rPr>
                <w:b/>
              </w:rPr>
              <w:t>Ponentes</w:t>
            </w:r>
          </w:p>
        </w:tc>
        <w:tc>
          <w:tcPr>
            <w:tcW w:w="6804" w:type="dxa"/>
          </w:tcPr>
          <w:p w14:paraId="701BD5C9" w14:textId="333A7771" w:rsidR="009F0424" w:rsidRPr="00BC3DCE" w:rsidRDefault="009F0424" w:rsidP="00317159">
            <w:r>
              <w:t>Christa SCHWENG (Grupo de Empresarios – AT)</w:t>
            </w:r>
          </w:p>
          <w:p w14:paraId="76E58311" w14:textId="6504E8B0" w:rsidR="009F0424" w:rsidRPr="00BC3DCE" w:rsidRDefault="009F0424" w:rsidP="00317159">
            <w:r>
              <w:t>Giulia BARBUCCI (Grupo de Trabajadores – IT)</w:t>
            </w:r>
          </w:p>
          <w:p w14:paraId="5DE2178A" w14:textId="085FA273" w:rsidR="009F0424" w:rsidRPr="00BC3DCE" w:rsidRDefault="009F0424" w:rsidP="00317159">
            <w:r>
              <w:t>Juliane Marie NEIIENDAM (Grupo de Organizaciones de la Sociedad Civil – DK)</w:t>
            </w:r>
          </w:p>
        </w:tc>
      </w:tr>
      <w:tr w:rsidR="009F0424" w:rsidRPr="009F0424" w14:paraId="715B9E58" w14:textId="77777777" w:rsidTr="0071703D">
        <w:tc>
          <w:tcPr>
            <w:tcW w:w="8364" w:type="dxa"/>
            <w:gridSpan w:val="2"/>
          </w:tcPr>
          <w:p w14:paraId="3B6D762E" w14:textId="77777777" w:rsidR="009F0424" w:rsidRPr="00317159" w:rsidRDefault="009F0424" w:rsidP="00317159">
            <w:pPr>
              <w:rPr>
                <w:b/>
                <w:bCs/>
                <w:sz w:val="12"/>
                <w:szCs w:val="12"/>
              </w:rPr>
            </w:pPr>
          </w:p>
        </w:tc>
      </w:tr>
      <w:tr w:rsidR="009F0424" w:rsidRPr="009F0424" w14:paraId="12A9B6F7" w14:textId="77777777" w:rsidTr="00961E68">
        <w:tc>
          <w:tcPr>
            <w:tcW w:w="1560" w:type="dxa"/>
            <w:vMerge w:val="restart"/>
          </w:tcPr>
          <w:p w14:paraId="62D69BCA" w14:textId="57E7C894" w:rsidR="009F0424" w:rsidRPr="002C2DFE" w:rsidRDefault="009F0424" w:rsidP="00317159">
            <w:pPr>
              <w:rPr>
                <w:b/>
                <w:bCs/>
              </w:rPr>
            </w:pPr>
            <w:r>
              <w:rPr>
                <w:b/>
              </w:rPr>
              <w:t xml:space="preserve">Referencias </w:t>
            </w:r>
          </w:p>
        </w:tc>
        <w:tc>
          <w:tcPr>
            <w:tcW w:w="6804" w:type="dxa"/>
          </w:tcPr>
          <w:p w14:paraId="5E237E1B" w14:textId="77777777" w:rsidR="009F0424" w:rsidRPr="002C2DFE" w:rsidRDefault="009F0424" w:rsidP="00317159">
            <w:r>
              <w:t>Resolución</w:t>
            </w:r>
          </w:p>
        </w:tc>
      </w:tr>
      <w:tr w:rsidR="009F0424" w:rsidRPr="009F0424" w14:paraId="756C9475" w14:textId="77777777" w:rsidTr="00961E68">
        <w:tc>
          <w:tcPr>
            <w:tcW w:w="1560" w:type="dxa"/>
            <w:vMerge/>
          </w:tcPr>
          <w:p w14:paraId="13DCDD74" w14:textId="77777777" w:rsidR="009F0424" w:rsidRPr="002C2DFE" w:rsidRDefault="009F0424" w:rsidP="00317159">
            <w:pPr>
              <w:rPr>
                <w:b/>
                <w:bCs/>
              </w:rPr>
            </w:pPr>
          </w:p>
        </w:tc>
        <w:tc>
          <w:tcPr>
            <w:tcW w:w="6804" w:type="dxa"/>
          </w:tcPr>
          <w:p w14:paraId="1B2855B4" w14:textId="77777777" w:rsidR="009F0424" w:rsidRPr="002C2DFE" w:rsidRDefault="009F0424" w:rsidP="00317159">
            <w:r>
              <w:t>EESC-2025-04173-00-00-RES</w:t>
            </w:r>
          </w:p>
        </w:tc>
      </w:tr>
    </w:tbl>
    <w:p w14:paraId="618843F0" w14:textId="77777777" w:rsidR="009F0424" w:rsidRDefault="009F0424" w:rsidP="00317159">
      <w:pPr>
        <w:rPr>
          <w:b/>
        </w:rPr>
      </w:pPr>
      <w:r>
        <w:rPr>
          <w:b/>
        </w:rPr>
        <w:t>Puntos clave:</w:t>
      </w:r>
    </w:p>
    <w:p w14:paraId="43A33CB5" w14:textId="77777777" w:rsidR="009F0424" w:rsidRPr="00961E68" w:rsidRDefault="009F0424" w:rsidP="00317159">
      <w:pPr>
        <w:rPr>
          <w:b/>
          <w:sz w:val="16"/>
          <w:szCs w:val="16"/>
          <w:lang w:val="it-IT"/>
        </w:rPr>
      </w:pPr>
    </w:p>
    <w:p w14:paraId="685CC285" w14:textId="77777777" w:rsidR="009F0424" w:rsidRDefault="009F0424" w:rsidP="00317159">
      <w:pPr>
        <w:rPr>
          <w:bCs/>
          <w:iCs/>
        </w:rPr>
      </w:pPr>
      <w:r>
        <w:t>El CESE:</w:t>
      </w:r>
    </w:p>
    <w:p w14:paraId="6EF41F4A" w14:textId="77777777" w:rsidR="00954942" w:rsidRPr="00961E68" w:rsidRDefault="00954942" w:rsidP="00317159">
      <w:pPr>
        <w:rPr>
          <w:bCs/>
          <w:iCs/>
          <w:sz w:val="16"/>
          <w:szCs w:val="16"/>
          <w:lang w:val="en-GB"/>
        </w:rPr>
      </w:pPr>
    </w:p>
    <w:p w14:paraId="499F4F31" w14:textId="77777777" w:rsidR="009F0424" w:rsidRPr="009F0424" w:rsidRDefault="009F0424" w:rsidP="00317159">
      <w:pPr>
        <w:numPr>
          <w:ilvl w:val="0"/>
          <w:numId w:val="32"/>
        </w:numPr>
        <w:spacing w:line="276" w:lineRule="auto"/>
        <w:ind w:left="284" w:hanging="284"/>
      </w:pPr>
      <w:r>
        <w:t>reafirma su compromiso inquebrantable con la igualdad de género, los derechos de la mujer y el Estado de Derecho en cuanto que pilares fundamentales de la democracia, la justicia social y el crecimiento integrador, la eliminación de todas las formas de violencia contra las mujeres y las niñas y la participación plena y efectiva de las mujeres en la vida económica, política y social;</w:t>
      </w:r>
    </w:p>
    <w:p w14:paraId="7FADF3B2" w14:textId="77777777" w:rsidR="009F0424" w:rsidRPr="009F0424" w:rsidRDefault="009F0424" w:rsidP="00317159">
      <w:pPr>
        <w:numPr>
          <w:ilvl w:val="0"/>
          <w:numId w:val="32"/>
        </w:numPr>
        <w:spacing w:line="276" w:lineRule="auto"/>
        <w:ind w:left="284" w:hanging="284"/>
      </w:pPr>
      <w:r>
        <w:t xml:space="preserve">subraya que el </w:t>
      </w:r>
      <w:r>
        <w:rPr>
          <w:b/>
        </w:rPr>
        <w:t>acceso a la justicia</w:t>
      </w:r>
      <w:r>
        <w:t xml:space="preserve"> es a la vez un derecho humano fundamental en sí mismo y una condición previa para el ejercicio de otros derechos humanos, como la igualdad de género, y que para garantizarlo es preciso: </w:t>
      </w:r>
      <w:r>
        <w:rPr>
          <w:b/>
        </w:rPr>
        <w:t>eliminar las leyes, políticas y prácticas discriminatorias</w:t>
      </w:r>
      <w:r>
        <w:t xml:space="preserve">, </w:t>
      </w:r>
      <w:r>
        <w:rPr>
          <w:b/>
        </w:rPr>
        <w:t>reforzar la capacidad de los sistemas judiciales para tener en cuenta la dimensión de género</w:t>
      </w:r>
      <w:r>
        <w:t xml:space="preserve">, </w:t>
      </w:r>
      <w:r>
        <w:rPr>
          <w:b/>
        </w:rPr>
        <w:t>disponer de una asistencia jurídica y una representación legal accesibles, asequibles y de calidad</w:t>
      </w:r>
      <w:r>
        <w:t xml:space="preserve">, </w:t>
      </w:r>
      <w:r>
        <w:rPr>
          <w:b/>
        </w:rPr>
        <w:t>protección, seguridad y confidencialidad para las supervivientes de actos de violencia</w:t>
      </w:r>
      <w:r>
        <w:t xml:space="preserve">, </w:t>
      </w:r>
      <w:r>
        <w:rPr>
          <w:b/>
        </w:rPr>
        <w:t>acceso digital a la legislación</w:t>
      </w:r>
      <w:r>
        <w:t xml:space="preserve">, </w:t>
      </w:r>
      <w:r>
        <w:rPr>
          <w:b/>
        </w:rPr>
        <w:t>eliminar los obstáculos socioeconómicos</w:t>
      </w:r>
      <w:r>
        <w:t xml:space="preserve"> y planes de acción nacionales con financiación adecuada en materia de acceso a la justicia, que integren la igualdad de género;</w:t>
      </w:r>
    </w:p>
    <w:p w14:paraId="4F6AFF41" w14:textId="77777777" w:rsidR="009F0424" w:rsidRPr="009F0424" w:rsidRDefault="009F0424" w:rsidP="00317159">
      <w:pPr>
        <w:numPr>
          <w:ilvl w:val="0"/>
          <w:numId w:val="32"/>
        </w:numPr>
        <w:spacing w:line="276" w:lineRule="auto"/>
        <w:ind w:left="284" w:hanging="284"/>
      </w:pPr>
      <w:r>
        <w:t xml:space="preserve">en cuanto a </w:t>
      </w:r>
      <w:r>
        <w:rPr>
          <w:b/>
        </w:rPr>
        <w:t>la participación en la vida pública y la eliminación de la violencia</w:t>
      </w:r>
      <w:r>
        <w:t xml:space="preserve">, insiste en la necesidad de: una </w:t>
      </w:r>
      <w:r>
        <w:rPr>
          <w:b/>
        </w:rPr>
        <w:t>representación equitativa de las mujeres</w:t>
      </w:r>
      <w:r>
        <w:t xml:space="preserve"> en la toma de decisiones políticas, económicas y públicas, una </w:t>
      </w:r>
      <w:r>
        <w:rPr>
          <w:b/>
        </w:rPr>
        <w:t>tolerancia cero frente a la violencia de género</w:t>
      </w:r>
      <w:r>
        <w:t xml:space="preserve">, </w:t>
      </w:r>
      <w:r>
        <w:rPr>
          <w:b/>
        </w:rPr>
        <w:t>apoyo y protección para quienes defienden los derechos humanos de las mujeres y para las organizaciones de la sociedad civil</w:t>
      </w:r>
      <w:r>
        <w:t xml:space="preserve">, </w:t>
      </w:r>
      <w:r>
        <w:rPr>
          <w:b/>
        </w:rPr>
        <w:t>promover espacios cívicos seguros, inclusivos y democráticos</w:t>
      </w:r>
      <w:r>
        <w:t xml:space="preserve"> y apoyar </w:t>
      </w:r>
      <w:r>
        <w:rPr>
          <w:b/>
        </w:rPr>
        <w:t>enfoques interseccionales</w:t>
      </w:r>
      <w:r>
        <w:t xml:space="preserve"> y </w:t>
      </w:r>
      <w:r>
        <w:rPr>
          <w:b/>
        </w:rPr>
        <w:t>luchar contra los estereotipos y la desinformación</w:t>
      </w:r>
      <w:r>
        <w:t>;</w:t>
      </w:r>
    </w:p>
    <w:p w14:paraId="56CF49BD" w14:textId="77777777" w:rsidR="009F0424" w:rsidRPr="009F0424" w:rsidRDefault="009F0424" w:rsidP="00317159">
      <w:pPr>
        <w:numPr>
          <w:ilvl w:val="0"/>
          <w:numId w:val="32"/>
        </w:numPr>
        <w:spacing w:line="276" w:lineRule="auto"/>
        <w:ind w:left="284" w:hanging="284"/>
      </w:pPr>
      <w:r>
        <w:t xml:space="preserve">a fin de contribuir a la consecución de los objetivos de la CSW 70 se compromete a: </w:t>
      </w:r>
      <w:r>
        <w:rPr>
          <w:b/>
        </w:rPr>
        <w:t>promover un diálogo social y civil estructurado</w:t>
      </w:r>
      <w:r>
        <w:t xml:space="preserve"> para apoyar reformas de la justicia que respondan a las cuestiones de género, </w:t>
      </w:r>
      <w:r>
        <w:rPr>
          <w:b/>
        </w:rPr>
        <w:t>abogar por la integración de la perspectiva de género y la presupuestación con perspectiva de género</w:t>
      </w:r>
      <w:r>
        <w:t xml:space="preserve">, </w:t>
      </w:r>
      <w:r>
        <w:rPr>
          <w:b/>
        </w:rPr>
        <w:t>apoyar las medidas de sensibilización, educación y prevención</w:t>
      </w:r>
      <w:r>
        <w:t xml:space="preserve">, incluidas las relativas a los derechos jurídicos, la seguridad digital y el desmantelamiento de los estereotipos y </w:t>
      </w:r>
      <w:r>
        <w:rPr>
          <w:b/>
        </w:rPr>
        <w:t>fomentar la cooperación entre las instituciones de la UE, los Estados miembros, los interlocutores sociales y la sociedad civil</w:t>
      </w:r>
      <w:r>
        <w:t xml:space="preserve"> para garantizar enfoques coordinados que abarquen a toda la sociedad.</w:t>
      </w:r>
    </w:p>
    <w:p w14:paraId="694CAB6E" w14:textId="77777777" w:rsidR="009F0424" w:rsidRPr="00961E68" w:rsidRDefault="009F0424" w:rsidP="00317159">
      <w:pPr>
        <w:rPr>
          <w:sz w:val="12"/>
          <w:szCs w:val="12"/>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4820"/>
      </w:tblGrid>
      <w:tr w:rsidR="009F0424" w:rsidRPr="009F0424" w14:paraId="10B352AE" w14:textId="77777777" w:rsidTr="003335C5">
        <w:tc>
          <w:tcPr>
            <w:tcW w:w="2268" w:type="dxa"/>
          </w:tcPr>
          <w:p w14:paraId="3D5977A6" w14:textId="77777777" w:rsidR="009F0424" w:rsidRPr="003335C5" w:rsidRDefault="009F0424" w:rsidP="00317159">
            <w:pPr>
              <w:rPr>
                <w:i/>
                <w:szCs w:val="20"/>
              </w:rPr>
            </w:pPr>
            <w:r w:rsidRPr="003335C5">
              <w:rPr>
                <w:b/>
                <w:i/>
              </w:rPr>
              <w:t>Contacto:</w:t>
            </w:r>
          </w:p>
        </w:tc>
        <w:tc>
          <w:tcPr>
            <w:tcW w:w="4820" w:type="dxa"/>
          </w:tcPr>
          <w:p w14:paraId="2C4FE93B" w14:textId="2735A29B" w:rsidR="009F0424" w:rsidRPr="003335C5" w:rsidRDefault="009F0424" w:rsidP="00317159">
            <w:pPr>
              <w:rPr>
                <w:i/>
                <w:szCs w:val="20"/>
              </w:rPr>
            </w:pPr>
            <w:r w:rsidRPr="003335C5">
              <w:rPr>
                <w:i/>
              </w:rPr>
              <w:t>Antoni Torras Estruch</w:t>
            </w:r>
          </w:p>
        </w:tc>
      </w:tr>
      <w:tr w:rsidR="009F0424" w:rsidRPr="009F0424" w14:paraId="0A77913D" w14:textId="77777777" w:rsidTr="003335C5">
        <w:tc>
          <w:tcPr>
            <w:tcW w:w="2268" w:type="dxa"/>
          </w:tcPr>
          <w:p w14:paraId="4A77934F" w14:textId="77777777" w:rsidR="009F0424" w:rsidRPr="003335C5" w:rsidRDefault="009F0424" w:rsidP="00317159">
            <w:pPr>
              <w:rPr>
                <w:i/>
                <w:szCs w:val="20"/>
              </w:rPr>
            </w:pPr>
            <w:r w:rsidRPr="003335C5">
              <w:rPr>
                <w:i/>
              </w:rPr>
              <w:t>Teléfono:</w:t>
            </w:r>
          </w:p>
        </w:tc>
        <w:tc>
          <w:tcPr>
            <w:tcW w:w="4820" w:type="dxa"/>
          </w:tcPr>
          <w:p w14:paraId="685B1D15" w14:textId="7206B572" w:rsidR="009F0424" w:rsidRPr="003335C5" w:rsidRDefault="009F0424" w:rsidP="00317159">
            <w:pPr>
              <w:rPr>
                <w:i/>
                <w:szCs w:val="20"/>
              </w:rPr>
            </w:pPr>
            <w:r w:rsidRPr="003335C5">
              <w:rPr>
                <w:i/>
              </w:rPr>
              <w:t>+32 2 546 8391</w:t>
            </w:r>
          </w:p>
        </w:tc>
      </w:tr>
      <w:tr w:rsidR="009F0424" w:rsidRPr="009F0424" w14:paraId="09E94DAC" w14:textId="77777777" w:rsidTr="003335C5">
        <w:tc>
          <w:tcPr>
            <w:tcW w:w="2268" w:type="dxa"/>
          </w:tcPr>
          <w:p w14:paraId="280B8623" w14:textId="066BD4E6" w:rsidR="009F0424" w:rsidRPr="003335C5" w:rsidRDefault="00607388" w:rsidP="00317159">
            <w:pPr>
              <w:rPr>
                <w:i/>
                <w:szCs w:val="20"/>
              </w:rPr>
            </w:pPr>
            <w:r w:rsidRPr="003335C5">
              <w:rPr>
                <w:i/>
              </w:rPr>
              <w:t>Correo electrónico:</w:t>
            </w:r>
          </w:p>
        </w:tc>
        <w:tc>
          <w:tcPr>
            <w:tcW w:w="4820" w:type="dxa"/>
          </w:tcPr>
          <w:p w14:paraId="5D25B04C" w14:textId="77777777" w:rsidR="009F0424" w:rsidRPr="003335C5" w:rsidRDefault="00CB7A64" w:rsidP="00317159">
            <w:pPr>
              <w:rPr>
                <w:i/>
                <w:iCs/>
                <w:szCs w:val="20"/>
                <w:u w:val="single"/>
              </w:rPr>
            </w:pPr>
            <w:hyperlink r:id="rId16" w:history="1">
              <w:r w:rsidR="002B1561" w:rsidRPr="003335C5">
                <w:rPr>
                  <w:rStyle w:val="Hyperlink"/>
                  <w:i/>
                </w:rPr>
                <w:t>Antoni.TorrasEstruch@eesc.europa.eu</w:t>
              </w:r>
            </w:hyperlink>
          </w:p>
        </w:tc>
      </w:tr>
    </w:tbl>
    <w:p w14:paraId="289A0C0D" w14:textId="3B276C83" w:rsidR="009E37FC" w:rsidRDefault="009E37FC" w:rsidP="00317159">
      <w:pPr>
        <w:spacing w:after="160" w:line="259" w:lineRule="auto"/>
      </w:pPr>
      <w:r>
        <w:br w:type="page"/>
      </w:r>
    </w:p>
    <w:p w14:paraId="4982DD6D" w14:textId="58F31F53" w:rsidR="004D7AC0" w:rsidRDefault="004D7AC0" w:rsidP="00317159">
      <w:pPr>
        <w:pStyle w:val="Heading1"/>
        <w:rPr>
          <w:b/>
        </w:rPr>
      </w:pPr>
      <w:bookmarkStart w:id="1" w:name="_Toc221270242"/>
      <w:r>
        <w:rPr>
          <w:b/>
        </w:rPr>
        <w:lastRenderedPageBreak/>
        <w:t>UNIÓN ECONÓMICA Y MONETARIA Y COHESIÓN ECONÓMICA Y SOCIAL</w:t>
      </w:r>
      <w:bookmarkEnd w:id="1"/>
    </w:p>
    <w:p w14:paraId="4982DD6E" w14:textId="77777777" w:rsidR="004D7AC0" w:rsidRPr="00317159" w:rsidRDefault="004D7AC0" w:rsidP="00317159">
      <w:pPr>
        <w:rPr>
          <w:sz w:val="12"/>
          <w:szCs w:val="12"/>
        </w:rPr>
      </w:pPr>
    </w:p>
    <w:p w14:paraId="1EFCB06C" w14:textId="72E81132" w:rsidR="003A0D87" w:rsidRPr="003A0D87" w:rsidRDefault="00CB7A64" w:rsidP="00317159">
      <w:pPr>
        <w:numPr>
          <w:ilvl w:val="0"/>
          <w:numId w:val="5"/>
        </w:numPr>
        <w:ind w:left="567" w:hanging="567"/>
        <w:contextualSpacing/>
      </w:pPr>
      <w:hyperlink r:id="rId17" w:history="1">
        <w:r w:rsidR="002B1561">
          <w:rPr>
            <w:b/>
            <w:i/>
            <w:color w:val="0000FF"/>
            <w:sz w:val="28"/>
            <w:u w:val="single"/>
          </w:rPr>
          <w:t>Política económica de la zona del euro en 2026</w:t>
        </w:r>
      </w:hyperlink>
    </w:p>
    <w:p w14:paraId="5F08E6DD" w14:textId="77777777" w:rsidR="003A0D87" w:rsidRPr="002C2DFE" w:rsidRDefault="003A0D87" w:rsidP="00317159">
      <w:pPr>
        <w:rPr>
          <w:sz w:val="18"/>
          <w:szCs w:val="18"/>
          <w:lang w:val="it-IT"/>
        </w:rPr>
      </w:pPr>
    </w:p>
    <w:tbl>
      <w:tblPr>
        <w:tblStyle w:val="TableGrid1"/>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621"/>
      </w:tblGrid>
      <w:tr w:rsidR="003A0D87" w:rsidRPr="003A0D87" w14:paraId="4129CFD9" w14:textId="77777777" w:rsidTr="00C7415A">
        <w:tc>
          <w:tcPr>
            <w:tcW w:w="1701" w:type="dxa"/>
          </w:tcPr>
          <w:p w14:paraId="738D9EFF" w14:textId="77777777" w:rsidR="003A0D87" w:rsidRPr="00317159" w:rsidRDefault="003A0D87" w:rsidP="00317159">
            <w:pPr>
              <w:tabs>
                <w:tab w:val="center" w:pos="284"/>
              </w:tabs>
              <w:ind w:left="266" w:hanging="266"/>
              <w:rPr>
                <w:b/>
                <w:sz w:val="22"/>
                <w:szCs w:val="22"/>
              </w:rPr>
            </w:pPr>
            <w:r w:rsidRPr="00317159">
              <w:rPr>
                <w:b/>
                <w:sz w:val="22"/>
                <w:szCs w:val="22"/>
              </w:rPr>
              <w:t>Ponente</w:t>
            </w:r>
          </w:p>
        </w:tc>
        <w:tc>
          <w:tcPr>
            <w:tcW w:w="7621" w:type="dxa"/>
          </w:tcPr>
          <w:p w14:paraId="71E17890" w14:textId="4BE8A659" w:rsidR="003A0D87" w:rsidRPr="00317159" w:rsidRDefault="003A0D87" w:rsidP="00317159">
            <w:pPr>
              <w:tabs>
                <w:tab w:val="center" w:pos="284"/>
              </w:tabs>
              <w:ind w:left="266" w:hanging="266"/>
              <w:rPr>
                <w:sz w:val="22"/>
                <w:szCs w:val="22"/>
              </w:rPr>
            </w:pPr>
            <w:r w:rsidRPr="00317159">
              <w:rPr>
                <w:sz w:val="22"/>
                <w:szCs w:val="22"/>
              </w:rPr>
              <w:t>Javier DOZ ORRIT (Grupo de Trabajadores – ES)</w:t>
            </w:r>
          </w:p>
          <w:p w14:paraId="1B19A05D" w14:textId="0213041E" w:rsidR="00FE0765" w:rsidRPr="00317159" w:rsidRDefault="00FE0765" w:rsidP="00317159">
            <w:pPr>
              <w:tabs>
                <w:tab w:val="center" w:pos="284"/>
              </w:tabs>
              <w:ind w:left="266" w:hanging="266"/>
              <w:rPr>
                <w:bCs/>
                <w:sz w:val="4"/>
                <w:szCs w:val="4"/>
              </w:rPr>
            </w:pPr>
          </w:p>
        </w:tc>
      </w:tr>
      <w:tr w:rsidR="003A0D87" w:rsidRPr="003A0D87" w14:paraId="4C6CE342" w14:textId="77777777" w:rsidTr="00C7415A">
        <w:tc>
          <w:tcPr>
            <w:tcW w:w="1701" w:type="dxa"/>
          </w:tcPr>
          <w:p w14:paraId="7C179D48" w14:textId="77777777" w:rsidR="003A0D87" w:rsidRPr="00317159" w:rsidRDefault="003A0D87" w:rsidP="00317159">
            <w:pPr>
              <w:tabs>
                <w:tab w:val="center" w:pos="284"/>
              </w:tabs>
              <w:ind w:left="266" w:hanging="266"/>
              <w:rPr>
                <w:b/>
                <w:sz w:val="22"/>
                <w:szCs w:val="22"/>
              </w:rPr>
            </w:pPr>
            <w:r w:rsidRPr="00317159">
              <w:rPr>
                <w:b/>
                <w:sz w:val="22"/>
                <w:szCs w:val="22"/>
              </w:rPr>
              <w:t>Referencias</w:t>
            </w:r>
          </w:p>
        </w:tc>
        <w:tc>
          <w:tcPr>
            <w:tcW w:w="7621" w:type="dxa"/>
          </w:tcPr>
          <w:p w14:paraId="30F9D11D" w14:textId="77777777" w:rsidR="003A0D87" w:rsidRPr="00317159" w:rsidRDefault="003A0D87" w:rsidP="00317159">
            <w:pPr>
              <w:tabs>
                <w:tab w:val="center" w:pos="284"/>
              </w:tabs>
              <w:ind w:left="266" w:hanging="266"/>
              <w:rPr>
                <w:sz w:val="22"/>
                <w:szCs w:val="22"/>
              </w:rPr>
            </w:pPr>
            <w:r w:rsidRPr="00317159">
              <w:rPr>
                <w:sz w:val="22"/>
                <w:szCs w:val="22"/>
              </w:rPr>
              <w:t>COM(2025) 957 final</w:t>
            </w:r>
          </w:p>
          <w:p w14:paraId="7AD8060C" w14:textId="37426F7C" w:rsidR="003A0D87" w:rsidRPr="00317159" w:rsidRDefault="003A0D87" w:rsidP="00317159">
            <w:pPr>
              <w:tabs>
                <w:tab w:val="center" w:pos="284"/>
              </w:tabs>
              <w:ind w:left="266" w:hanging="266"/>
              <w:rPr>
                <w:sz w:val="22"/>
                <w:szCs w:val="22"/>
              </w:rPr>
            </w:pPr>
            <w:r w:rsidRPr="00317159">
              <w:rPr>
                <w:sz w:val="22"/>
                <w:szCs w:val="22"/>
              </w:rPr>
              <w:t>EESC-2025-03708-00-00-AC</w:t>
            </w:r>
          </w:p>
        </w:tc>
      </w:tr>
    </w:tbl>
    <w:p w14:paraId="08574035" w14:textId="77777777" w:rsidR="003A0D87" w:rsidRPr="00317159" w:rsidRDefault="003A0D87" w:rsidP="00317159">
      <w:pPr>
        <w:rPr>
          <w:sz w:val="12"/>
          <w:szCs w:val="12"/>
          <w:lang w:val="pt-PT"/>
        </w:rPr>
      </w:pPr>
    </w:p>
    <w:p w14:paraId="1646F3F1" w14:textId="77777777" w:rsidR="003A0D87" w:rsidRDefault="003A0D87" w:rsidP="00317159">
      <w:pPr>
        <w:rPr>
          <w:b/>
          <w:bCs/>
        </w:rPr>
      </w:pPr>
      <w:r>
        <w:rPr>
          <w:b/>
        </w:rPr>
        <w:t>Puntos clave</w:t>
      </w:r>
    </w:p>
    <w:p w14:paraId="6298E611" w14:textId="77777777" w:rsidR="006036EC" w:rsidRPr="00317159" w:rsidRDefault="006036EC" w:rsidP="00317159">
      <w:pPr>
        <w:rPr>
          <w:b/>
          <w:bCs/>
          <w:sz w:val="10"/>
          <w:szCs w:val="10"/>
          <w:lang w:val="en-GB"/>
        </w:rPr>
      </w:pPr>
    </w:p>
    <w:p w14:paraId="3B09315A" w14:textId="77777777" w:rsidR="003A0D87" w:rsidRDefault="003A0D87" w:rsidP="00317159">
      <w:r>
        <w:t>El CESE:</w:t>
      </w:r>
    </w:p>
    <w:p w14:paraId="309CD272" w14:textId="77777777" w:rsidR="007D4BC5" w:rsidRPr="00317159" w:rsidRDefault="007D4BC5" w:rsidP="00317159">
      <w:pPr>
        <w:rPr>
          <w:sz w:val="10"/>
          <w:szCs w:val="10"/>
          <w:lang w:val="en-GB"/>
        </w:rPr>
      </w:pPr>
    </w:p>
    <w:p w14:paraId="6AB72A80" w14:textId="77777777" w:rsidR="003A0D87" w:rsidRPr="003A0D87" w:rsidRDefault="003A0D87" w:rsidP="00317159">
      <w:pPr>
        <w:numPr>
          <w:ilvl w:val="0"/>
          <w:numId w:val="33"/>
        </w:numPr>
        <w:spacing w:line="264" w:lineRule="auto"/>
        <w:ind w:left="284" w:hanging="284"/>
      </w:pPr>
      <w:r>
        <w:t>considera que reforzar la unidad política de Europa y su capacidad de acción mediante el desarrollo de su autonomía estratégica en campos como la política exterior, de seguridad y defensa y las políticas comercial, industrial y de desarrollo tecnológico también impulsará el crecimiento;</w:t>
      </w:r>
    </w:p>
    <w:p w14:paraId="0FE6646B" w14:textId="77777777" w:rsidR="003A0D87" w:rsidRPr="003A0D87" w:rsidRDefault="003A0D87" w:rsidP="00317159">
      <w:pPr>
        <w:numPr>
          <w:ilvl w:val="0"/>
          <w:numId w:val="33"/>
        </w:numPr>
        <w:spacing w:line="264" w:lineRule="auto"/>
        <w:ind w:left="284" w:hanging="284"/>
      </w:pPr>
      <w:r>
        <w:t>expresa su preocupación sobre si la UE y los Estados miembros podrán disponer de los instrumentos suficientes, en particular los presupuestarios, para aplicar las recomendaciones de la Comisión, y reitera que la prioridad es movilizar todos los instrumentos de financiación, pública y privada;</w:t>
      </w:r>
    </w:p>
    <w:p w14:paraId="14A71046" w14:textId="77777777" w:rsidR="003A0D87" w:rsidRPr="003A0D87" w:rsidRDefault="003A0D87" w:rsidP="00317159">
      <w:pPr>
        <w:numPr>
          <w:ilvl w:val="0"/>
          <w:numId w:val="33"/>
        </w:numPr>
        <w:spacing w:line="264" w:lineRule="auto"/>
        <w:ind w:left="284" w:hanging="284"/>
      </w:pPr>
      <w:r>
        <w:t>expresa su preocupación por que se dé prioridad a la defensa a expensas de la financiación de los objetivos medioambientales y sociales prioritarios o, incluso, de las infraestructuras energéticas o digitales esenciales;</w:t>
      </w:r>
    </w:p>
    <w:p w14:paraId="68281822" w14:textId="77777777" w:rsidR="003A0D87" w:rsidRPr="003A0D87" w:rsidRDefault="003A0D87" w:rsidP="00317159">
      <w:pPr>
        <w:numPr>
          <w:ilvl w:val="0"/>
          <w:numId w:val="33"/>
        </w:numPr>
        <w:spacing w:line="264" w:lineRule="auto"/>
        <w:ind w:left="284" w:hanging="284"/>
      </w:pPr>
      <w:r>
        <w:t>pide que se haga pleno uso de los fondos del Mecanismo de Recuperación y Resiliencia (MRR) para los objetivos iniciales, los revisados y, en última instancia, para nuevas inversiones en bienes comunes europeos;</w:t>
      </w:r>
    </w:p>
    <w:p w14:paraId="6532ADDC" w14:textId="77777777" w:rsidR="003A0D87" w:rsidRPr="003A0D87" w:rsidRDefault="003A0D87" w:rsidP="00317159">
      <w:pPr>
        <w:numPr>
          <w:ilvl w:val="0"/>
          <w:numId w:val="33"/>
        </w:numPr>
        <w:spacing w:line="264" w:lineRule="auto"/>
        <w:ind w:left="284" w:hanging="284"/>
      </w:pPr>
      <w:r>
        <w:t>coincide con la Comisión en la prioridad de eliminar las barreras que persisten en el mercado interior, pero subraya también la necesidad de reducir el déficit de inversión mediante: la creación de un Fondo de Inversiones Estratégicas para bienes comunes europeos; el impulso de la inversión privada — renovación de InvestEU y culminación sin más demoras de la Unión de Ahorro e Inversiones —; la reducción precio de la energía eléctrica — interconexión de redes y Unión de la Energía y extensión de las energías limpias y renovables —; el fortalecimiento de los programas de I+D+i europeos; y la mejora de la educación y la formación de capital humano;</w:t>
      </w:r>
    </w:p>
    <w:p w14:paraId="6444C522" w14:textId="77777777" w:rsidR="003A0D87" w:rsidRPr="003A0D87" w:rsidRDefault="003A0D87" w:rsidP="00317159">
      <w:pPr>
        <w:numPr>
          <w:ilvl w:val="0"/>
          <w:numId w:val="33"/>
        </w:numPr>
        <w:spacing w:line="264" w:lineRule="auto"/>
        <w:ind w:left="284" w:hanging="284"/>
      </w:pPr>
      <w:r>
        <w:t>considera que la «simplificación» debe respetar siempre los derechos laborales y de los consumidores y los objetivos de las transiciones justas verde y digital. También cree que es esencial defender la autonomía regulatoria de la UE frente a presiones exteriores que pretenden modificar las buenas regulaciones como las de los mercados digitales y la de la IA;</w:t>
      </w:r>
    </w:p>
    <w:p w14:paraId="3D4B9EFD" w14:textId="77777777" w:rsidR="003A0D87" w:rsidRPr="003A0D87" w:rsidRDefault="003A0D87" w:rsidP="00317159">
      <w:pPr>
        <w:numPr>
          <w:ilvl w:val="0"/>
          <w:numId w:val="33"/>
        </w:numPr>
        <w:spacing w:line="264" w:lineRule="auto"/>
        <w:ind w:left="284" w:hanging="284"/>
      </w:pPr>
      <w:r>
        <w:t xml:space="preserve">considera que el acceso a una vivienda digna es un derecho fundamental de todos los ciudadanos europeos, y que el Plan Europeo de Vivienda Asequible tiene que incluir todas las medidas de apoyo que la UE puede proporcionar a los Estados miembros, empezando por las de tipo financiero, para la construcción de viviendas sociales; </w:t>
      </w:r>
    </w:p>
    <w:p w14:paraId="191F307F" w14:textId="77777777" w:rsidR="003A0D87" w:rsidRPr="003A0D87" w:rsidRDefault="003A0D87" w:rsidP="00317159">
      <w:pPr>
        <w:numPr>
          <w:ilvl w:val="0"/>
          <w:numId w:val="33"/>
        </w:numPr>
        <w:spacing w:line="264" w:lineRule="auto"/>
        <w:ind w:left="284" w:hanging="284"/>
      </w:pPr>
      <w:r>
        <w:t>coincide con la recomendación de promover el papel internacional del euro y crear el euro digital para ayudar a ello, y añade que la culminación de la unión de los mercados de capitales y la gestión de un volumen de deuda común suficiente y sostenible en euros, contriburían también a este objetivo;</w:t>
      </w:r>
    </w:p>
    <w:p w14:paraId="5C9430C8" w14:textId="2C425568" w:rsidR="003A0D87" w:rsidRDefault="003A0D87" w:rsidP="00317159">
      <w:pPr>
        <w:numPr>
          <w:ilvl w:val="0"/>
          <w:numId w:val="33"/>
        </w:numPr>
        <w:spacing w:line="264" w:lineRule="auto"/>
        <w:ind w:left="284" w:hanging="284"/>
      </w:pPr>
      <w:r>
        <w:t xml:space="preserve">reitera su petición de que se regule la participación de las sociedad civil organizada en la </w:t>
      </w:r>
      <w:r w:rsidR="003335C5">
        <w:t>gobernanza</w:t>
      </w:r>
      <w:r>
        <w:t xml:space="preserve"> económica europea a través del Semestre Europeo y lamenta que no se trate el tema en la Recomendación.</w:t>
      </w:r>
    </w:p>
    <w:p w14:paraId="59C79BE8" w14:textId="77777777" w:rsidR="00CB6673" w:rsidRPr="00317159" w:rsidRDefault="00CB6673" w:rsidP="00317159">
      <w:pPr>
        <w:spacing w:line="276" w:lineRule="auto"/>
        <w:ind w:left="284"/>
        <w:rPr>
          <w:sz w:val="12"/>
          <w:szCs w:val="12"/>
          <w:lang w:val="en-GB"/>
        </w:rPr>
      </w:pPr>
    </w:p>
    <w:tbl>
      <w:tblPr>
        <w:tblStyle w:val="TableGrid1"/>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7054"/>
      </w:tblGrid>
      <w:tr w:rsidR="00CB6673" w:rsidRPr="003A0D87" w14:paraId="439D0FE6" w14:textId="77777777" w:rsidTr="003335C5">
        <w:tc>
          <w:tcPr>
            <w:tcW w:w="2268" w:type="dxa"/>
          </w:tcPr>
          <w:p w14:paraId="712C09C1" w14:textId="77777777" w:rsidR="00CB6673" w:rsidRPr="003335C5" w:rsidRDefault="00CB6673" w:rsidP="00317159">
            <w:pPr>
              <w:spacing w:line="276" w:lineRule="auto"/>
              <w:rPr>
                <w:i/>
                <w:sz w:val="22"/>
              </w:rPr>
            </w:pPr>
            <w:r w:rsidRPr="003335C5">
              <w:rPr>
                <w:b/>
                <w:i/>
                <w:sz w:val="22"/>
              </w:rPr>
              <w:t>Contacto:</w:t>
            </w:r>
          </w:p>
        </w:tc>
        <w:tc>
          <w:tcPr>
            <w:tcW w:w="7054" w:type="dxa"/>
          </w:tcPr>
          <w:p w14:paraId="417F16DE" w14:textId="77777777" w:rsidR="00CB6673" w:rsidRPr="003335C5" w:rsidRDefault="00CB6673" w:rsidP="00317159">
            <w:pPr>
              <w:spacing w:line="276" w:lineRule="auto"/>
              <w:rPr>
                <w:i/>
                <w:sz w:val="22"/>
              </w:rPr>
            </w:pPr>
            <w:r w:rsidRPr="003335C5">
              <w:rPr>
                <w:i/>
                <w:sz w:val="22"/>
              </w:rPr>
              <w:t>Krisztina Perlaky-Toth</w:t>
            </w:r>
          </w:p>
        </w:tc>
      </w:tr>
      <w:tr w:rsidR="00CB6673" w:rsidRPr="003A0D87" w14:paraId="1372D00E" w14:textId="77777777" w:rsidTr="003335C5">
        <w:tc>
          <w:tcPr>
            <w:tcW w:w="2268" w:type="dxa"/>
          </w:tcPr>
          <w:p w14:paraId="7B77CECE" w14:textId="77777777" w:rsidR="00CB6673" w:rsidRPr="003335C5" w:rsidRDefault="00CB6673" w:rsidP="00317159">
            <w:pPr>
              <w:spacing w:line="276" w:lineRule="auto"/>
              <w:rPr>
                <w:i/>
                <w:sz w:val="22"/>
              </w:rPr>
            </w:pPr>
            <w:r w:rsidRPr="003335C5">
              <w:rPr>
                <w:i/>
                <w:sz w:val="22"/>
              </w:rPr>
              <w:t>Teléfono:</w:t>
            </w:r>
          </w:p>
        </w:tc>
        <w:tc>
          <w:tcPr>
            <w:tcW w:w="7054" w:type="dxa"/>
          </w:tcPr>
          <w:p w14:paraId="3E45B663" w14:textId="77777777" w:rsidR="00CB6673" w:rsidRPr="003335C5" w:rsidRDefault="00CB6673" w:rsidP="00317159">
            <w:pPr>
              <w:spacing w:line="276" w:lineRule="auto"/>
              <w:rPr>
                <w:i/>
                <w:sz w:val="22"/>
              </w:rPr>
            </w:pPr>
            <w:r w:rsidRPr="003335C5">
              <w:rPr>
                <w:i/>
                <w:sz w:val="22"/>
              </w:rPr>
              <w:t>+32 2 546 9740</w:t>
            </w:r>
          </w:p>
        </w:tc>
      </w:tr>
      <w:tr w:rsidR="00CB6673" w:rsidRPr="003A0D87" w14:paraId="13EF96B6" w14:textId="77777777" w:rsidTr="003335C5">
        <w:tc>
          <w:tcPr>
            <w:tcW w:w="2268" w:type="dxa"/>
          </w:tcPr>
          <w:p w14:paraId="36A465A1" w14:textId="77777777" w:rsidR="00CB6673" w:rsidRPr="003335C5" w:rsidRDefault="00CB6673" w:rsidP="00317159">
            <w:pPr>
              <w:spacing w:line="276" w:lineRule="auto"/>
              <w:rPr>
                <w:i/>
                <w:sz w:val="22"/>
              </w:rPr>
            </w:pPr>
            <w:r w:rsidRPr="003335C5">
              <w:rPr>
                <w:i/>
                <w:sz w:val="22"/>
              </w:rPr>
              <w:t>Correo electrónico:</w:t>
            </w:r>
          </w:p>
        </w:tc>
        <w:tc>
          <w:tcPr>
            <w:tcW w:w="7054" w:type="dxa"/>
          </w:tcPr>
          <w:p w14:paraId="5BDBA256" w14:textId="77777777" w:rsidR="00CB6673" w:rsidRPr="003335C5" w:rsidRDefault="00CB7A64" w:rsidP="00317159">
            <w:pPr>
              <w:spacing w:line="276" w:lineRule="auto"/>
              <w:rPr>
                <w:i/>
                <w:sz w:val="22"/>
              </w:rPr>
            </w:pPr>
            <w:hyperlink r:id="rId18" w:history="1">
              <w:r w:rsidR="002B1561" w:rsidRPr="003335C5">
                <w:rPr>
                  <w:i/>
                  <w:color w:val="0000FF"/>
                  <w:sz w:val="22"/>
                  <w:u w:val="single"/>
                </w:rPr>
                <w:t>Krisztina.PerlakyToth@eesc.europa.eu</w:t>
              </w:r>
            </w:hyperlink>
          </w:p>
        </w:tc>
      </w:tr>
    </w:tbl>
    <w:p w14:paraId="3C204EC9" w14:textId="136EF560" w:rsidR="00CB6673" w:rsidRDefault="00CB6673" w:rsidP="00317159">
      <w:pPr>
        <w:spacing w:after="160" w:line="259" w:lineRule="auto"/>
        <w:rPr>
          <w:sz w:val="18"/>
          <w:szCs w:val="18"/>
        </w:rPr>
      </w:pPr>
      <w:r>
        <w:br w:type="page"/>
      </w:r>
    </w:p>
    <w:p w14:paraId="22C81721" w14:textId="77777777" w:rsidR="003A0D87" w:rsidRPr="002C2DFE" w:rsidRDefault="003A0D87" w:rsidP="00317159">
      <w:pPr>
        <w:spacing w:line="276" w:lineRule="auto"/>
        <w:ind w:left="284" w:hanging="284"/>
        <w:rPr>
          <w:sz w:val="18"/>
          <w:szCs w:val="18"/>
          <w:lang w:val="en-GB"/>
        </w:rPr>
      </w:pPr>
    </w:p>
    <w:p w14:paraId="26E29E4B" w14:textId="64E2AAB7" w:rsidR="00DA78A0" w:rsidRPr="00DA78A0" w:rsidRDefault="00CB7A64" w:rsidP="00317159">
      <w:pPr>
        <w:widowControl w:val="0"/>
        <w:numPr>
          <w:ilvl w:val="0"/>
          <w:numId w:val="4"/>
        </w:numPr>
        <w:overflowPunct w:val="0"/>
        <w:autoSpaceDE w:val="0"/>
        <w:autoSpaceDN w:val="0"/>
        <w:adjustRightInd w:val="0"/>
        <w:ind w:hanging="567"/>
        <w:textAlignment w:val="baseline"/>
        <w:rPr>
          <w:b/>
          <w:i/>
          <w:iCs/>
          <w:sz w:val="28"/>
          <w:szCs w:val="28"/>
        </w:rPr>
      </w:pPr>
      <w:hyperlink r:id="rId19" w:history="1">
        <w:r w:rsidR="002B1561">
          <w:rPr>
            <w:b/>
            <w:i/>
            <w:color w:val="0000FF"/>
            <w:sz w:val="28"/>
            <w:u w:val="single"/>
          </w:rPr>
          <w:t>Marco financiero plurianual 2028-2034</w:t>
        </w:r>
      </w:hyperlink>
    </w:p>
    <w:p w14:paraId="5EDF5A3E" w14:textId="77777777" w:rsidR="00DA78A0" w:rsidRPr="00317159" w:rsidRDefault="00DA78A0" w:rsidP="00317159">
      <w:pPr>
        <w:widowControl w:val="0"/>
        <w:overflowPunct w:val="0"/>
        <w:autoSpaceDE w:val="0"/>
        <w:autoSpaceDN w:val="0"/>
        <w:adjustRightInd w:val="0"/>
        <w:ind w:left="284"/>
        <w:textAlignment w:val="baseline"/>
        <w:rPr>
          <w:b/>
          <w:i/>
          <w:iCs/>
          <w:sz w:val="12"/>
          <w:szCs w:val="12"/>
          <w:lang w:val="en-GB"/>
        </w:rPr>
      </w:pPr>
    </w:p>
    <w:tbl>
      <w:tblPr>
        <w:tblStyle w:val="TableGrid22"/>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621"/>
      </w:tblGrid>
      <w:tr w:rsidR="00E62AC9" w:rsidRPr="00BC3DCE" w14:paraId="40D977E7" w14:textId="77777777" w:rsidTr="00722D37">
        <w:tc>
          <w:tcPr>
            <w:tcW w:w="1701" w:type="dxa"/>
          </w:tcPr>
          <w:p w14:paraId="00A0E847" w14:textId="77777777" w:rsidR="00E62AC9" w:rsidRPr="00317159" w:rsidRDefault="00E62AC9" w:rsidP="00317159">
            <w:pPr>
              <w:rPr>
                <w:b/>
                <w:bCs/>
                <w:sz w:val="22"/>
                <w:szCs w:val="22"/>
              </w:rPr>
            </w:pPr>
            <w:r w:rsidRPr="00317159">
              <w:rPr>
                <w:b/>
                <w:sz w:val="22"/>
                <w:szCs w:val="22"/>
              </w:rPr>
              <w:t>Ponentes</w:t>
            </w:r>
          </w:p>
        </w:tc>
        <w:tc>
          <w:tcPr>
            <w:tcW w:w="7621" w:type="dxa"/>
          </w:tcPr>
          <w:p w14:paraId="37FB9DB2" w14:textId="66BC204B" w:rsidR="00E62AC9" w:rsidRPr="00317159" w:rsidRDefault="00E62AC9" w:rsidP="00317159">
            <w:pPr>
              <w:rPr>
                <w:sz w:val="22"/>
                <w:szCs w:val="22"/>
              </w:rPr>
            </w:pPr>
            <w:r w:rsidRPr="00317159">
              <w:rPr>
                <w:sz w:val="22"/>
                <w:szCs w:val="22"/>
              </w:rPr>
              <w:t>Dominika BIEGON (Grupo de Trabajadores – DE)</w:t>
            </w:r>
          </w:p>
          <w:p w14:paraId="4ADD8E74" w14:textId="5A2FDA13" w:rsidR="00E62AC9" w:rsidRPr="00317159" w:rsidRDefault="00E62AC9" w:rsidP="00317159">
            <w:pPr>
              <w:rPr>
                <w:sz w:val="22"/>
                <w:szCs w:val="22"/>
              </w:rPr>
            </w:pPr>
            <w:r w:rsidRPr="00317159">
              <w:rPr>
                <w:sz w:val="22"/>
                <w:szCs w:val="22"/>
              </w:rPr>
              <w:t>Konstantinos DIAMANTOUROS (Grupo de Empresarios - EL)</w:t>
            </w:r>
          </w:p>
          <w:p w14:paraId="3E53AA5D" w14:textId="78CDFC44" w:rsidR="00E62AC9" w:rsidRPr="00317159" w:rsidRDefault="00E62AC9" w:rsidP="00317159">
            <w:pPr>
              <w:rPr>
                <w:sz w:val="22"/>
                <w:szCs w:val="22"/>
              </w:rPr>
            </w:pPr>
            <w:r w:rsidRPr="00317159">
              <w:rPr>
                <w:sz w:val="22"/>
                <w:szCs w:val="22"/>
              </w:rPr>
              <w:t>Luca JAHIER (Grupo de Organizaciones de la Sociedad Civil – IT)</w:t>
            </w:r>
          </w:p>
          <w:p w14:paraId="30AEE6D0" w14:textId="66E1368F" w:rsidR="00732FD3" w:rsidRPr="00317159" w:rsidRDefault="00732FD3" w:rsidP="00317159">
            <w:pPr>
              <w:rPr>
                <w:sz w:val="22"/>
                <w:szCs w:val="22"/>
              </w:rPr>
            </w:pPr>
          </w:p>
        </w:tc>
      </w:tr>
      <w:tr w:rsidR="00E62AC9" w:rsidRPr="00BC3DCE" w14:paraId="6415161B" w14:textId="77777777" w:rsidTr="00722D37">
        <w:tc>
          <w:tcPr>
            <w:tcW w:w="1701" w:type="dxa"/>
          </w:tcPr>
          <w:p w14:paraId="71D9B78D" w14:textId="77777777" w:rsidR="00E62AC9" w:rsidRPr="00317159" w:rsidRDefault="00E62AC9" w:rsidP="00317159">
            <w:pPr>
              <w:rPr>
                <w:b/>
                <w:bCs/>
                <w:sz w:val="22"/>
                <w:szCs w:val="22"/>
              </w:rPr>
            </w:pPr>
            <w:r w:rsidRPr="00317159">
              <w:rPr>
                <w:b/>
                <w:sz w:val="22"/>
                <w:szCs w:val="22"/>
              </w:rPr>
              <w:t>Referencias</w:t>
            </w:r>
          </w:p>
        </w:tc>
        <w:tc>
          <w:tcPr>
            <w:tcW w:w="7621" w:type="dxa"/>
          </w:tcPr>
          <w:p w14:paraId="486385DF" w14:textId="77777777" w:rsidR="00E62AC9" w:rsidRPr="00317159" w:rsidRDefault="00E62AC9" w:rsidP="00317159">
            <w:pPr>
              <w:rPr>
                <w:sz w:val="22"/>
                <w:szCs w:val="22"/>
              </w:rPr>
            </w:pPr>
            <w:r w:rsidRPr="00317159">
              <w:rPr>
                <w:sz w:val="22"/>
                <w:szCs w:val="22"/>
              </w:rPr>
              <w:t>COM(2025) 570 final</w:t>
            </w:r>
          </w:p>
          <w:p w14:paraId="2D139A59" w14:textId="1153B617" w:rsidR="00E62AC9" w:rsidRPr="00317159" w:rsidRDefault="00E62AC9" w:rsidP="00317159">
            <w:pPr>
              <w:rPr>
                <w:sz w:val="22"/>
                <w:szCs w:val="22"/>
              </w:rPr>
            </w:pPr>
            <w:r w:rsidRPr="00317159">
              <w:rPr>
                <w:sz w:val="22"/>
                <w:szCs w:val="22"/>
              </w:rPr>
              <w:t>EESC-2025-02245-00-00-AC</w:t>
            </w:r>
          </w:p>
        </w:tc>
      </w:tr>
    </w:tbl>
    <w:p w14:paraId="17FDF87B" w14:textId="77777777" w:rsidR="00E62AC9" w:rsidRPr="00317159" w:rsidRDefault="00E62AC9" w:rsidP="00317159">
      <w:pPr>
        <w:keepNext/>
        <w:keepLines/>
        <w:tabs>
          <w:tab w:val="center" w:pos="284"/>
        </w:tabs>
        <w:overflowPunct w:val="0"/>
        <w:autoSpaceDE w:val="0"/>
        <w:autoSpaceDN w:val="0"/>
        <w:adjustRightInd w:val="0"/>
        <w:ind w:left="266" w:hanging="266"/>
        <w:textAlignment w:val="baseline"/>
        <w:rPr>
          <w:b/>
          <w:sz w:val="16"/>
          <w:szCs w:val="16"/>
          <w:lang w:val="pt-PT"/>
        </w:rPr>
      </w:pPr>
    </w:p>
    <w:p w14:paraId="05324507" w14:textId="77777777" w:rsidR="00E62AC9" w:rsidRPr="00E62AC9" w:rsidRDefault="00E62AC9" w:rsidP="00317159">
      <w:pPr>
        <w:keepNext/>
        <w:keepLines/>
        <w:tabs>
          <w:tab w:val="center" w:pos="284"/>
        </w:tabs>
        <w:overflowPunct w:val="0"/>
        <w:autoSpaceDE w:val="0"/>
        <w:autoSpaceDN w:val="0"/>
        <w:adjustRightInd w:val="0"/>
        <w:ind w:left="266" w:hanging="266"/>
        <w:textAlignment w:val="baseline"/>
        <w:rPr>
          <w:b/>
        </w:rPr>
      </w:pPr>
      <w:r>
        <w:rPr>
          <w:b/>
        </w:rPr>
        <w:t>Puntos clave</w:t>
      </w:r>
    </w:p>
    <w:p w14:paraId="748ED5D0" w14:textId="77777777" w:rsidR="00E62AC9" w:rsidRPr="00317159" w:rsidRDefault="00E62AC9" w:rsidP="00317159">
      <w:pPr>
        <w:keepNext/>
        <w:keepLines/>
        <w:tabs>
          <w:tab w:val="center" w:pos="284"/>
        </w:tabs>
        <w:overflowPunct w:val="0"/>
        <w:autoSpaceDE w:val="0"/>
        <w:autoSpaceDN w:val="0"/>
        <w:adjustRightInd w:val="0"/>
        <w:ind w:left="266" w:hanging="266"/>
        <w:textAlignment w:val="baseline"/>
        <w:rPr>
          <w:b/>
          <w:sz w:val="16"/>
          <w:szCs w:val="16"/>
          <w:lang w:val="en-GB"/>
        </w:rPr>
      </w:pPr>
    </w:p>
    <w:p w14:paraId="26AD7637" w14:textId="77777777" w:rsidR="00E62AC9" w:rsidRPr="00E62AC9" w:rsidRDefault="00E62AC9" w:rsidP="00317159">
      <w:pPr>
        <w:overflowPunct w:val="0"/>
        <w:autoSpaceDE w:val="0"/>
        <w:autoSpaceDN w:val="0"/>
        <w:adjustRightInd w:val="0"/>
        <w:textAlignment w:val="baseline"/>
        <w:rPr>
          <w:bCs/>
          <w:iCs/>
        </w:rPr>
      </w:pPr>
      <w:r>
        <w:t>El CESE:</w:t>
      </w:r>
    </w:p>
    <w:p w14:paraId="679CD3F3" w14:textId="77777777" w:rsidR="00E62AC9" w:rsidRPr="00317159" w:rsidRDefault="00E62AC9" w:rsidP="00317159">
      <w:pPr>
        <w:overflowPunct w:val="0"/>
        <w:autoSpaceDE w:val="0"/>
        <w:autoSpaceDN w:val="0"/>
        <w:adjustRightInd w:val="0"/>
        <w:textAlignment w:val="baseline"/>
        <w:rPr>
          <w:bCs/>
          <w:iCs/>
          <w:sz w:val="14"/>
          <w:szCs w:val="14"/>
          <w:lang w:val="en-GB"/>
        </w:rPr>
      </w:pPr>
    </w:p>
    <w:p w14:paraId="067C056C" w14:textId="77777777" w:rsidR="00E62AC9" w:rsidRPr="00981394" w:rsidRDefault="00E62AC9" w:rsidP="00317159">
      <w:pPr>
        <w:pStyle w:val="ListParagraph"/>
        <w:numPr>
          <w:ilvl w:val="0"/>
          <w:numId w:val="60"/>
        </w:numPr>
        <w:ind w:hanging="720"/>
        <w:rPr>
          <w:szCs w:val="20"/>
        </w:rPr>
      </w:pPr>
      <w:r>
        <w:t>advierte de que el aumento marginal propuesto por la Comisión en el volumen del marco financiero plurianual (MFP) es insuficiente, y subraya la necesidad de un aumento sustancial de los recursos reales;</w:t>
      </w:r>
    </w:p>
    <w:p w14:paraId="5EE8A22D" w14:textId="77777777" w:rsidR="00E62AC9" w:rsidRPr="00981394" w:rsidRDefault="00E62AC9" w:rsidP="00317159">
      <w:pPr>
        <w:pStyle w:val="ListParagraph"/>
        <w:numPr>
          <w:ilvl w:val="0"/>
          <w:numId w:val="60"/>
        </w:numPr>
        <w:ind w:hanging="720"/>
        <w:rPr>
          <w:szCs w:val="20"/>
        </w:rPr>
      </w:pPr>
      <w:r>
        <w:t>acoge con satisfacción la propuesta de la Comisión sobre nuevos recursos propios de la UE, pero insta a ser más ambiciosos a fin de garantizar un presupuesto más eficaz, subrayando que los ingresos deben estar vinculados a las políticas de la UE;</w:t>
      </w:r>
    </w:p>
    <w:p w14:paraId="1DA27D0E" w14:textId="77777777" w:rsidR="00E62AC9" w:rsidRPr="00981394" w:rsidRDefault="00E62AC9" w:rsidP="00317159">
      <w:pPr>
        <w:pStyle w:val="ListParagraph"/>
        <w:numPr>
          <w:ilvl w:val="0"/>
          <w:numId w:val="60"/>
        </w:numPr>
        <w:ind w:hanging="720"/>
        <w:rPr>
          <w:szCs w:val="20"/>
        </w:rPr>
      </w:pPr>
      <w:r>
        <w:t>se opone firmemente a la propuesta de reducir la financiación de la política de cohesión y de la PAC en el próximo MFP;</w:t>
      </w:r>
    </w:p>
    <w:p w14:paraId="7DA43A5B" w14:textId="77777777" w:rsidR="00E62AC9" w:rsidRPr="00981394" w:rsidRDefault="00E62AC9" w:rsidP="00317159">
      <w:pPr>
        <w:pStyle w:val="ListParagraph"/>
        <w:numPr>
          <w:ilvl w:val="0"/>
          <w:numId w:val="60"/>
        </w:numPr>
        <w:ind w:hanging="720"/>
        <w:rPr>
          <w:szCs w:val="20"/>
        </w:rPr>
      </w:pPr>
      <w:r>
        <w:t>también se opone al plan de fusionar los recursos destinados a la política de cohesión, el FSE+, la PAC, la pesca, la migración y la seguridad en un único fondo;</w:t>
      </w:r>
    </w:p>
    <w:p w14:paraId="205F9EB6" w14:textId="77777777" w:rsidR="00E62AC9" w:rsidRPr="00981394" w:rsidRDefault="00E62AC9" w:rsidP="00317159">
      <w:pPr>
        <w:pStyle w:val="ListParagraph"/>
        <w:numPr>
          <w:ilvl w:val="0"/>
          <w:numId w:val="60"/>
        </w:numPr>
        <w:ind w:hanging="720"/>
        <w:rPr>
          <w:szCs w:val="20"/>
        </w:rPr>
      </w:pPr>
      <w:r>
        <w:t>subraya que todas las partes interesadas deben participar de forma efectiva en todos los niveles de la toma de decisiones respecto a la asignación de recursos, las prioridades estratégicas, los programas, los indicadores y la evaluación. En los casos en los que los Gobiernos no impliquen de forma efectiva a las partes interesadas, deben aplicarse condicionalidades y garantías adecuadas que favorezcan la participación.</w:t>
      </w:r>
    </w:p>
    <w:p w14:paraId="0F586418" w14:textId="77777777" w:rsidR="00E62AC9" w:rsidRPr="00981394" w:rsidRDefault="00E62AC9" w:rsidP="00317159">
      <w:pPr>
        <w:pStyle w:val="ListParagraph"/>
        <w:numPr>
          <w:ilvl w:val="0"/>
          <w:numId w:val="60"/>
        </w:numPr>
        <w:ind w:hanging="720"/>
        <w:rPr>
          <w:szCs w:val="20"/>
        </w:rPr>
      </w:pPr>
      <w:r>
        <w:t>se opone a cualquier forma de condicionalidad macroeconómica en los planes de colaboración nacional y regional (planes de CNR). El desembolso de los fondos de la UE no debe vincularse a propuestas de reforma estructural con las que no estén relacionados.</w:t>
      </w:r>
    </w:p>
    <w:p w14:paraId="4D049421" w14:textId="77777777" w:rsidR="00E62AC9" w:rsidRPr="00981394" w:rsidRDefault="00E62AC9" w:rsidP="00317159">
      <w:pPr>
        <w:pStyle w:val="ListParagraph"/>
        <w:numPr>
          <w:ilvl w:val="0"/>
          <w:numId w:val="60"/>
        </w:numPr>
        <w:ind w:hanging="720"/>
        <w:rPr>
          <w:szCs w:val="20"/>
        </w:rPr>
      </w:pPr>
      <w:r>
        <w:t>subraya que el FSE+ y el Fondo de Transición Justa deben seguir siendo instrumentos independientes en el próximo MFP con una mayor financiación;</w:t>
      </w:r>
    </w:p>
    <w:p w14:paraId="43B3A4A8" w14:textId="77777777" w:rsidR="00E62AC9" w:rsidRPr="00981394" w:rsidRDefault="00E62AC9" w:rsidP="00317159">
      <w:pPr>
        <w:pStyle w:val="ListParagraph"/>
        <w:numPr>
          <w:ilvl w:val="0"/>
          <w:numId w:val="60"/>
        </w:numPr>
        <w:ind w:hanging="720"/>
        <w:rPr>
          <w:szCs w:val="20"/>
        </w:rPr>
      </w:pPr>
      <w:r w:rsidRPr="00981394">
        <w:rPr>
          <w:color w:val="222222"/>
          <w:shd w:val="clear" w:color="auto" w:fill="FFFFFF"/>
        </w:rPr>
        <w:t>subraya que la financiación adecuada de los programas de la sociedad civil y los medios de comunicación (AgoraEU, CERV) constituye una infraestructura democrática fundamental y no un gasto opcional;</w:t>
      </w:r>
    </w:p>
    <w:p w14:paraId="5DC0A5BC" w14:textId="77777777" w:rsidR="00E62AC9" w:rsidRPr="00981394" w:rsidRDefault="00E62AC9" w:rsidP="00317159">
      <w:pPr>
        <w:pStyle w:val="ListParagraph"/>
        <w:numPr>
          <w:ilvl w:val="0"/>
          <w:numId w:val="60"/>
        </w:numPr>
        <w:ind w:hanging="720"/>
        <w:rPr>
          <w:szCs w:val="20"/>
        </w:rPr>
      </w:pPr>
      <w:r>
        <w:t>acoge con satisfacción la sólida dimensión de competitividad del próximo MFP, destacando el papel central de la investigación y la innovación para el crecimiento interno sostenible, la autonomía estratégica, la resiliencia hídrica y las transiciones ecológica y digital, y apoya, por consiguiente, la creación de un Fondo Europeo de Competitividad (FEC) y el refuerzo de Horizonte Europa con asignaciones más elevadas;</w:t>
      </w:r>
    </w:p>
    <w:p w14:paraId="42A2FBEE" w14:textId="77777777" w:rsidR="00E62AC9" w:rsidRPr="00981394" w:rsidRDefault="00E62AC9" w:rsidP="00317159">
      <w:pPr>
        <w:pStyle w:val="ListParagraph"/>
        <w:numPr>
          <w:ilvl w:val="0"/>
          <w:numId w:val="60"/>
        </w:numPr>
        <w:ind w:hanging="720"/>
        <w:rPr>
          <w:szCs w:val="20"/>
        </w:rPr>
      </w:pPr>
      <w:r>
        <w:t>pide que la financiación de la UE en el marco del «Reglamento plurifondo» se supedite a criterios sociales, desarrollados conjuntamente con los interlocutores sociales nacionales. Por lo que respecta al FEC, el CESE propone nuevos incentivos para que las empresas inviertan en la cualificación y la formación de su mano de obra, o en regiones en transición industrial o con un alto nivel de desempleo;</w:t>
      </w:r>
    </w:p>
    <w:p w14:paraId="01A7C31D" w14:textId="77777777" w:rsidR="00E62AC9" w:rsidRPr="00981394" w:rsidRDefault="00E62AC9" w:rsidP="00317159">
      <w:pPr>
        <w:pStyle w:val="ListParagraph"/>
        <w:numPr>
          <w:ilvl w:val="0"/>
          <w:numId w:val="60"/>
        </w:numPr>
        <w:ind w:hanging="720"/>
        <w:rPr>
          <w:szCs w:val="20"/>
        </w:rPr>
      </w:pPr>
      <w:r>
        <w:lastRenderedPageBreak/>
        <w:t>acoge con satisfacción el aumento del presupuesto de Europa Global, ya que lo considera crucial para reforzar el enorme potencial de la acción exterior de la Unión.</w:t>
      </w:r>
    </w:p>
    <w:p w14:paraId="1BF4E75C" w14:textId="77777777" w:rsidR="00E62AC9" w:rsidRPr="00317159" w:rsidRDefault="00E62AC9" w:rsidP="00317159">
      <w:pPr>
        <w:overflowPunct w:val="0"/>
        <w:autoSpaceDE w:val="0"/>
        <w:autoSpaceDN w:val="0"/>
        <w:adjustRightInd w:val="0"/>
        <w:textAlignment w:val="baseline"/>
        <w:rPr>
          <w:bCs/>
          <w:iCs/>
          <w:sz w:val="12"/>
          <w:szCs w:val="12"/>
          <w:lang w:val="en-GB"/>
        </w:rPr>
      </w:pPr>
    </w:p>
    <w:tbl>
      <w:tblPr>
        <w:tblStyle w:val="TableGrid2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4961"/>
      </w:tblGrid>
      <w:tr w:rsidR="00E62AC9" w:rsidRPr="00E62AC9" w14:paraId="33CC6A92" w14:textId="77777777" w:rsidTr="00317159">
        <w:tc>
          <w:tcPr>
            <w:tcW w:w="2127" w:type="dxa"/>
          </w:tcPr>
          <w:p w14:paraId="1D5C7444" w14:textId="77777777" w:rsidR="00E62AC9" w:rsidRPr="00317159" w:rsidRDefault="00E62AC9" w:rsidP="00317159">
            <w:pPr>
              <w:overflowPunct w:val="0"/>
              <w:autoSpaceDE w:val="0"/>
              <w:autoSpaceDN w:val="0"/>
              <w:adjustRightInd w:val="0"/>
              <w:textAlignment w:val="baseline"/>
              <w:rPr>
                <w:i/>
                <w:sz w:val="22"/>
                <w:szCs w:val="22"/>
              </w:rPr>
            </w:pPr>
            <w:r w:rsidRPr="00317159">
              <w:rPr>
                <w:b/>
                <w:i/>
                <w:sz w:val="22"/>
                <w:szCs w:val="22"/>
              </w:rPr>
              <w:t>Contacto:</w:t>
            </w:r>
          </w:p>
        </w:tc>
        <w:tc>
          <w:tcPr>
            <w:tcW w:w="4961" w:type="dxa"/>
          </w:tcPr>
          <w:p w14:paraId="7EE50A63" w14:textId="16533F3B" w:rsidR="00E62AC9" w:rsidRPr="00317159" w:rsidRDefault="00E62AC9" w:rsidP="00317159">
            <w:pPr>
              <w:overflowPunct w:val="0"/>
              <w:autoSpaceDE w:val="0"/>
              <w:autoSpaceDN w:val="0"/>
              <w:adjustRightInd w:val="0"/>
              <w:textAlignment w:val="baseline"/>
              <w:rPr>
                <w:i/>
                <w:sz w:val="22"/>
                <w:szCs w:val="22"/>
              </w:rPr>
            </w:pPr>
            <w:r w:rsidRPr="00317159">
              <w:rPr>
                <w:i/>
                <w:sz w:val="22"/>
                <w:szCs w:val="22"/>
              </w:rPr>
              <w:t>Gerald KLEC</w:t>
            </w:r>
          </w:p>
        </w:tc>
      </w:tr>
      <w:tr w:rsidR="00E62AC9" w:rsidRPr="00E62AC9" w14:paraId="47068495" w14:textId="77777777" w:rsidTr="00317159">
        <w:tc>
          <w:tcPr>
            <w:tcW w:w="2127" w:type="dxa"/>
          </w:tcPr>
          <w:p w14:paraId="442122CE" w14:textId="77777777" w:rsidR="00E62AC9" w:rsidRPr="00317159" w:rsidRDefault="00E62AC9" w:rsidP="00317159">
            <w:pPr>
              <w:overflowPunct w:val="0"/>
              <w:autoSpaceDE w:val="0"/>
              <w:autoSpaceDN w:val="0"/>
              <w:adjustRightInd w:val="0"/>
              <w:textAlignment w:val="baseline"/>
              <w:rPr>
                <w:i/>
                <w:sz w:val="22"/>
                <w:szCs w:val="22"/>
              </w:rPr>
            </w:pPr>
            <w:r w:rsidRPr="00317159">
              <w:rPr>
                <w:i/>
                <w:sz w:val="22"/>
                <w:szCs w:val="22"/>
              </w:rPr>
              <w:t>Teléfono:</w:t>
            </w:r>
          </w:p>
        </w:tc>
        <w:tc>
          <w:tcPr>
            <w:tcW w:w="4961" w:type="dxa"/>
          </w:tcPr>
          <w:p w14:paraId="4641026A" w14:textId="537D4DB9" w:rsidR="00E62AC9" w:rsidRPr="00317159" w:rsidRDefault="00E62AC9" w:rsidP="00317159">
            <w:pPr>
              <w:overflowPunct w:val="0"/>
              <w:autoSpaceDE w:val="0"/>
              <w:autoSpaceDN w:val="0"/>
              <w:adjustRightInd w:val="0"/>
              <w:textAlignment w:val="baseline"/>
              <w:rPr>
                <w:i/>
                <w:sz w:val="22"/>
                <w:szCs w:val="22"/>
              </w:rPr>
            </w:pPr>
            <w:r w:rsidRPr="00317159">
              <w:rPr>
                <w:i/>
                <w:sz w:val="22"/>
                <w:szCs w:val="22"/>
              </w:rPr>
              <w:t>+32 2 546 9909</w:t>
            </w:r>
          </w:p>
        </w:tc>
      </w:tr>
      <w:tr w:rsidR="00E62AC9" w:rsidRPr="00E62AC9" w14:paraId="6FC199DD" w14:textId="77777777" w:rsidTr="00317159">
        <w:tc>
          <w:tcPr>
            <w:tcW w:w="2127" w:type="dxa"/>
          </w:tcPr>
          <w:p w14:paraId="60192D6E" w14:textId="091B82FC" w:rsidR="00E62AC9" w:rsidRPr="00317159" w:rsidRDefault="00732FD3" w:rsidP="00317159">
            <w:pPr>
              <w:overflowPunct w:val="0"/>
              <w:autoSpaceDE w:val="0"/>
              <w:autoSpaceDN w:val="0"/>
              <w:adjustRightInd w:val="0"/>
              <w:textAlignment w:val="baseline"/>
              <w:rPr>
                <w:i/>
                <w:sz w:val="22"/>
                <w:szCs w:val="22"/>
              </w:rPr>
            </w:pPr>
            <w:r w:rsidRPr="00317159">
              <w:rPr>
                <w:i/>
                <w:sz w:val="22"/>
                <w:szCs w:val="22"/>
              </w:rPr>
              <w:t>Correo electrónico:</w:t>
            </w:r>
          </w:p>
        </w:tc>
        <w:tc>
          <w:tcPr>
            <w:tcW w:w="4961" w:type="dxa"/>
          </w:tcPr>
          <w:p w14:paraId="40F0C4FB" w14:textId="77777777" w:rsidR="00E62AC9" w:rsidRPr="00317159" w:rsidRDefault="00CB7A64" w:rsidP="00317159">
            <w:pPr>
              <w:overflowPunct w:val="0"/>
              <w:autoSpaceDE w:val="0"/>
              <w:autoSpaceDN w:val="0"/>
              <w:adjustRightInd w:val="0"/>
              <w:textAlignment w:val="baseline"/>
              <w:rPr>
                <w:i/>
                <w:iCs/>
                <w:sz w:val="22"/>
                <w:szCs w:val="22"/>
              </w:rPr>
            </w:pPr>
            <w:hyperlink r:id="rId20" w:history="1">
              <w:r w:rsidR="002B1561" w:rsidRPr="00317159">
                <w:rPr>
                  <w:i/>
                  <w:color w:val="0000FF"/>
                  <w:sz w:val="22"/>
                  <w:szCs w:val="22"/>
                  <w:u w:val="single"/>
                </w:rPr>
                <w:t>Gerald.Klec@eesc.europa.eu</w:t>
              </w:r>
            </w:hyperlink>
          </w:p>
        </w:tc>
      </w:tr>
    </w:tbl>
    <w:p w14:paraId="7A2E20F5" w14:textId="77777777" w:rsidR="00DA78A0" w:rsidRDefault="00DA78A0" w:rsidP="00317159">
      <w:pPr>
        <w:spacing w:after="160" w:line="259" w:lineRule="auto"/>
      </w:pPr>
      <w:r>
        <w:br w:type="page"/>
      </w:r>
    </w:p>
    <w:p w14:paraId="0C796DDB" w14:textId="6C865186" w:rsidR="00BA4FAE" w:rsidRPr="002C2DFE" w:rsidRDefault="00CB7A64" w:rsidP="00317159">
      <w:pPr>
        <w:widowControl w:val="0"/>
        <w:numPr>
          <w:ilvl w:val="0"/>
          <w:numId w:val="9"/>
        </w:numPr>
        <w:overflowPunct w:val="0"/>
        <w:autoSpaceDE w:val="0"/>
        <w:autoSpaceDN w:val="0"/>
        <w:adjustRightInd w:val="0"/>
        <w:spacing w:after="120"/>
        <w:ind w:hanging="567"/>
        <w:textAlignment w:val="baseline"/>
        <w:rPr>
          <w:b/>
          <w:i/>
          <w:iCs/>
          <w:sz w:val="28"/>
          <w:szCs w:val="28"/>
        </w:rPr>
      </w:pPr>
      <w:hyperlink r:id="rId21" w:history="1">
        <w:r w:rsidR="002B1561">
          <w:rPr>
            <w:b/>
            <w:i/>
            <w:color w:val="0000FF"/>
            <w:sz w:val="28"/>
            <w:u w:val="single"/>
          </w:rPr>
          <w:t>Fondo Europeo para la Cohesión, la Agricultura y las Zonas Rurales, la Pesca y el Mar, la Prosperidad y la Seguridad</w:t>
        </w:r>
      </w:hyperlink>
    </w:p>
    <w:p w14:paraId="02787264" w14:textId="77777777" w:rsidR="00686452" w:rsidRPr="00AC3532" w:rsidRDefault="00686452" w:rsidP="00317159">
      <w:pPr>
        <w:widowControl w:val="0"/>
        <w:overflowPunct w:val="0"/>
        <w:autoSpaceDE w:val="0"/>
        <w:autoSpaceDN w:val="0"/>
        <w:adjustRightInd w:val="0"/>
        <w:spacing w:after="120"/>
        <w:ind w:left="284"/>
        <w:textAlignment w:val="baseline"/>
        <w:rPr>
          <w:b/>
          <w:i/>
          <w:iCs/>
          <w:sz w:val="10"/>
          <w:szCs w:val="10"/>
          <w:lang w:val="en-GB"/>
        </w:rPr>
      </w:pPr>
    </w:p>
    <w:tbl>
      <w:tblPr>
        <w:tblStyle w:val="TableGrid3"/>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621"/>
      </w:tblGrid>
      <w:tr w:rsidR="00BA4FAE" w:rsidRPr="00BC3DCE" w14:paraId="2DC3AFA7" w14:textId="77777777" w:rsidTr="005B3E63">
        <w:tc>
          <w:tcPr>
            <w:tcW w:w="1701" w:type="dxa"/>
          </w:tcPr>
          <w:p w14:paraId="2978248E" w14:textId="77777777" w:rsidR="00BA4FAE" w:rsidRPr="00AC3532" w:rsidRDefault="00BA4FAE" w:rsidP="00317159">
            <w:pPr>
              <w:rPr>
                <w:b/>
                <w:bCs/>
                <w:sz w:val="22"/>
                <w:szCs w:val="22"/>
              </w:rPr>
            </w:pPr>
            <w:r w:rsidRPr="00AC3532">
              <w:rPr>
                <w:b/>
                <w:sz w:val="22"/>
                <w:szCs w:val="22"/>
              </w:rPr>
              <w:t>Ponente</w:t>
            </w:r>
          </w:p>
          <w:p w14:paraId="011F25B2" w14:textId="77777777" w:rsidR="00BA4FAE" w:rsidRPr="00AC3532" w:rsidRDefault="00BA4FAE" w:rsidP="00317159">
            <w:pPr>
              <w:rPr>
                <w:b/>
                <w:bCs/>
                <w:sz w:val="22"/>
                <w:szCs w:val="22"/>
              </w:rPr>
            </w:pPr>
            <w:r w:rsidRPr="00AC3532">
              <w:rPr>
                <w:b/>
                <w:sz w:val="22"/>
                <w:szCs w:val="22"/>
              </w:rPr>
              <w:t>Coponentes</w:t>
            </w:r>
          </w:p>
        </w:tc>
        <w:tc>
          <w:tcPr>
            <w:tcW w:w="7621" w:type="dxa"/>
          </w:tcPr>
          <w:p w14:paraId="22F5C36E" w14:textId="77F26F4C" w:rsidR="00BA4FAE" w:rsidRPr="00AC3532" w:rsidRDefault="00BA4FAE" w:rsidP="00317159">
            <w:pPr>
              <w:rPr>
                <w:sz w:val="22"/>
                <w:szCs w:val="22"/>
              </w:rPr>
            </w:pPr>
            <w:r w:rsidRPr="00AC3532">
              <w:rPr>
                <w:sz w:val="22"/>
                <w:szCs w:val="22"/>
              </w:rPr>
              <w:t>Florian MARIN (Grupo de Trabajadores – RO)</w:t>
            </w:r>
          </w:p>
          <w:p w14:paraId="3A90042E" w14:textId="2AA4ACEC" w:rsidR="00BA4FAE" w:rsidRPr="00AC3532" w:rsidRDefault="00BA4FAE" w:rsidP="00317159">
            <w:pPr>
              <w:rPr>
                <w:sz w:val="22"/>
                <w:szCs w:val="22"/>
              </w:rPr>
            </w:pPr>
            <w:r w:rsidRPr="00AC3532">
              <w:rPr>
                <w:sz w:val="22"/>
                <w:szCs w:val="22"/>
              </w:rPr>
              <w:t>David SVENTEK (Grupo de Empresarios – CZ)</w:t>
            </w:r>
          </w:p>
          <w:p w14:paraId="49571B6B" w14:textId="3F9C28DA" w:rsidR="00686452" w:rsidRPr="00317159" w:rsidRDefault="00686452" w:rsidP="00317159">
            <w:pPr>
              <w:rPr>
                <w:sz w:val="12"/>
                <w:szCs w:val="12"/>
              </w:rPr>
            </w:pPr>
          </w:p>
        </w:tc>
      </w:tr>
      <w:tr w:rsidR="00BA4FAE" w:rsidRPr="00BC3DCE" w14:paraId="636B5388" w14:textId="77777777" w:rsidTr="005B3E63">
        <w:tc>
          <w:tcPr>
            <w:tcW w:w="1701" w:type="dxa"/>
          </w:tcPr>
          <w:p w14:paraId="4736584F" w14:textId="77777777" w:rsidR="00BA4FAE" w:rsidRPr="00AC3532" w:rsidRDefault="00BA4FAE" w:rsidP="00317159">
            <w:pPr>
              <w:rPr>
                <w:b/>
                <w:bCs/>
                <w:sz w:val="22"/>
                <w:szCs w:val="22"/>
              </w:rPr>
            </w:pPr>
            <w:r w:rsidRPr="00AC3532">
              <w:rPr>
                <w:b/>
                <w:sz w:val="22"/>
                <w:szCs w:val="22"/>
              </w:rPr>
              <w:t>Referencias</w:t>
            </w:r>
          </w:p>
        </w:tc>
        <w:tc>
          <w:tcPr>
            <w:tcW w:w="7621" w:type="dxa"/>
          </w:tcPr>
          <w:p w14:paraId="0AE6A2D9" w14:textId="0A8AAC62" w:rsidR="00BA4FAE" w:rsidRPr="00AC3532" w:rsidRDefault="00BA4FAE" w:rsidP="00317159">
            <w:pPr>
              <w:rPr>
                <w:sz w:val="22"/>
                <w:szCs w:val="22"/>
              </w:rPr>
            </w:pPr>
            <w:r w:rsidRPr="00AC3532">
              <w:rPr>
                <w:sz w:val="22"/>
                <w:szCs w:val="22"/>
              </w:rPr>
              <w:t xml:space="preserve">COM(2025) 565 final </w:t>
            </w:r>
          </w:p>
          <w:p w14:paraId="4D0211A2" w14:textId="0503EC7E" w:rsidR="00BA4FAE" w:rsidRPr="00AC3532" w:rsidRDefault="00BA4FAE" w:rsidP="00317159">
            <w:pPr>
              <w:rPr>
                <w:sz w:val="22"/>
                <w:szCs w:val="22"/>
              </w:rPr>
            </w:pPr>
            <w:r w:rsidRPr="00AC3532">
              <w:rPr>
                <w:sz w:val="22"/>
                <w:szCs w:val="22"/>
              </w:rPr>
              <w:t>EESC-2025-02552-00-00-AC</w:t>
            </w:r>
          </w:p>
        </w:tc>
      </w:tr>
    </w:tbl>
    <w:p w14:paraId="277086E3" w14:textId="77777777" w:rsidR="00BA4FAE" w:rsidRDefault="00BA4FAE" w:rsidP="00317159">
      <w:pPr>
        <w:keepNext/>
        <w:keepLines/>
        <w:tabs>
          <w:tab w:val="center" w:pos="284"/>
        </w:tabs>
        <w:overflowPunct w:val="0"/>
        <w:autoSpaceDE w:val="0"/>
        <w:autoSpaceDN w:val="0"/>
        <w:adjustRightInd w:val="0"/>
        <w:spacing w:before="120"/>
        <w:ind w:left="266" w:hanging="266"/>
        <w:textAlignment w:val="baseline"/>
        <w:rPr>
          <w:b/>
        </w:rPr>
      </w:pPr>
      <w:r>
        <w:rPr>
          <w:b/>
        </w:rPr>
        <w:t>Puntos clave</w:t>
      </w:r>
    </w:p>
    <w:p w14:paraId="39641B10" w14:textId="77777777" w:rsidR="00686452" w:rsidRPr="00AC3532" w:rsidRDefault="00686452" w:rsidP="00317159">
      <w:pPr>
        <w:keepNext/>
        <w:keepLines/>
        <w:tabs>
          <w:tab w:val="center" w:pos="284"/>
        </w:tabs>
        <w:overflowPunct w:val="0"/>
        <w:autoSpaceDE w:val="0"/>
        <w:autoSpaceDN w:val="0"/>
        <w:adjustRightInd w:val="0"/>
        <w:spacing w:before="120"/>
        <w:ind w:left="266" w:hanging="266"/>
        <w:textAlignment w:val="baseline"/>
        <w:rPr>
          <w:b/>
          <w:sz w:val="16"/>
          <w:szCs w:val="16"/>
          <w:lang w:val="en-GB"/>
        </w:rPr>
      </w:pPr>
    </w:p>
    <w:p w14:paraId="22F37D52" w14:textId="77777777" w:rsidR="00BA4FAE" w:rsidRDefault="00BA4FAE" w:rsidP="00317159">
      <w:pPr>
        <w:overflowPunct w:val="0"/>
        <w:autoSpaceDE w:val="0"/>
        <w:autoSpaceDN w:val="0"/>
        <w:adjustRightInd w:val="0"/>
        <w:textAlignment w:val="baseline"/>
        <w:rPr>
          <w:bCs/>
          <w:iCs/>
        </w:rPr>
      </w:pPr>
      <w:r>
        <w:t>El CESE:</w:t>
      </w:r>
    </w:p>
    <w:p w14:paraId="02D99BB2" w14:textId="77777777" w:rsidR="00686452" w:rsidRPr="00AC3532" w:rsidRDefault="00686452" w:rsidP="00317159">
      <w:pPr>
        <w:overflowPunct w:val="0"/>
        <w:autoSpaceDE w:val="0"/>
        <w:autoSpaceDN w:val="0"/>
        <w:adjustRightInd w:val="0"/>
        <w:textAlignment w:val="baseline"/>
        <w:rPr>
          <w:bCs/>
          <w:iCs/>
          <w:sz w:val="14"/>
          <w:szCs w:val="14"/>
          <w:lang w:val="en-GB"/>
        </w:rPr>
      </w:pPr>
    </w:p>
    <w:p w14:paraId="721B77DF" w14:textId="77777777" w:rsidR="00BA4FAE" w:rsidRPr="00AC3532" w:rsidRDefault="00BA4FAE" w:rsidP="00317159">
      <w:pPr>
        <w:pStyle w:val="ListParagraph"/>
        <w:numPr>
          <w:ilvl w:val="0"/>
          <w:numId w:val="59"/>
        </w:numPr>
        <w:ind w:left="284" w:hanging="284"/>
        <w:rPr>
          <w:bCs/>
          <w:iCs/>
        </w:rPr>
      </w:pPr>
      <w:r>
        <w:t>se congratula de la voluntad de la Comisión de simplificar y ofrecer una mayor flexibilidad, pero considera que se requieren garantías concretas para que la simplificación propuesta sea eficaz. A fin de salvaguardar la identidad propia y la misión fundamental de las políticas clave de la UE, es necesario preservar su identidad, visibilidad, previsibilidad y objetivos a largo plazo, velando por que la flexibilidad no vaya en detrimento de las regiones, las comunidades, los sectores y los grupos más vulnerables;</w:t>
      </w:r>
    </w:p>
    <w:p w14:paraId="22D291FC" w14:textId="77777777" w:rsidR="00BA4FAE" w:rsidRPr="00AC3532" w:rsidRDefault="00BA4FAE" w:rsidP="00317159">
      <w:pPr>
        <w:pStyle w:val="ListParagraph"/>
        <w:numPr>
          <w:ilvl w:val="0"/>
          <w:numId w:val="59"/>
        </w:numPr>
        <w:ind w:left="284" w:hanging="284"/>
        <w:rPr>
          <w:szCs w:val="20"/>
        </w:rPr>
      </w:pPr>
      <w:bookmarkStart w:id="2" w:name="_Toc220082114"/>
      <w:bookmarkStart w:id="3" w:name="_Toc220082162"/>
      <w:r>
        <w:t>teme que agrupar en un único marco necesidades de inversión tan diversas como la agricultura, la pesca, la cohesión y la seguridad pueda dar lugar a una competencia entre estas diferentes prioridades y debilitar las garantías a largo plazo; se opone firmemente a este planteamiento puesto que podría diluir los recursos y perjudicar la realización de la doble transición climática y digital</w:t>
      </w:r>
      <w:bookmarkEnd w:id="2"/>
      <w:bookmarkEnd w:id="3"/>
    </w:p>
    <w:p w14:paraId="033740A6" w14:textId="77777777" w:rsidR="00BA4FAE" w:rsidRPr="00AC3532" w:rsidRDefault="00BA4FAE" w:rsidP="00317159">
      <w:pPr>
        <w:pStyle w:val="ListParagraph"/>
        <w:numPr>
          <w:ilvl w:val="0"/>
          <w:numId w:val="59"/>
        </w:numPr>
        <w:ind w:left="284" w:hanging="284"/>
        <w:rPr>
          <w:szCs w:val="20"/>
        </w:rPr>
      </w:pPr>
      <w:bookmarkStart w:id="4" w:name="_Toc220082115"/>
      <w:bookmarkStart w:id="5" w:name="_Toc220082163"/>
      <w:r>
        <w:t>advierte señaladamente que la arquitectura plurifondo podría dar lugar a conflictos distributivos. Tanto al principio como en el transcurso del próximo período de financiación, existe un riesgo de competencia estructural entre la dimensión social, el desarrollo regional y rural y los objetivos de la política de seguridad y migración;</w:t>
      </w:r>
      <w:bookmarkEnd w:id="4"/>
      <w:bookmarkEnd w:id="5"/>
    </w:p>
    <w:p w14:paraId="79B7DA72" w14:textId="77777777" w:rsidR="00BA4FAE" w:rsidRPr="00AC3532" w:rsidRDefault="00BA4FAE" w:rsidP="00317159">
      <w:pPr>
        <w:pStyle w:val="ListParagraph"/>
        <w:numPr>
          <w:ilvl w:val="0"/>
          <w:numId w:val="59"/>
        </w:numPr>
        <w:ind w:left="284" w:hanging="284"/>
        <w:rPr>
          <w:szCs w:val="20"/>
        </w:rPr>
      </w:pPr>
      <w:bookmarkStart w:id="6" w:name="_Toc220082116"/>
      <w:bookmarkStart w:id="7" w:name="_Toc220082164"/>
      <w:r>
        <w:t>se opone al traspaso de la responsabilidad del ámbito regional al nacional, ya que ello socava el principio de subsidiariedad, la territorialidad, la gobernanza multinivel y la confianza en la UE;</w:t>
      </w:r>
      <w:bookmarkEnd w:id="6"/>
      <w:bookmarkEnd w:id="7"/>
    </w:p>
    <w:p w14:paraId="1D4445D3" w14:textId="77777777" w:rsidR="00BA4FAE" w:rsidRPr="00AC3532" w:rsidRDefault="00BA4FAE" w:rsidP="00317159">
      <w:pPr>
        <w:pStyle w:val="ListParagraph"/>
        <w:numPr>
          <w:ilvl w:val="0"/>
          <w:numId w:val="59"/>
        </w:numPr>
        <w:ind w:left="284" w:hanging="284"/>
        <w:rPr>
          <w:szCs w:val="20"/>
        </w:rPr>
      </w:pPr>
      <w:bookmarkStart w:id="8" w:name="_Toc220082117"/>
      <w:bookmarkStart w:id="9" w:name="_Toc220082165"/>
      <w:r>
        <w:t>subraya que el funcionamiento eficaz de los planes de colaboración nacional y regional («los planes CNR») requerirá una participación decidida y efectiva de los socios locales y regionales, los interlocutores sociales y las organizaciones de la sociedad civil, y también de los representantes de sectores e industrias, tanto en la fase de programación como en lo que respecta a la ejecución, la gestión, el seguimiento, la evaluación y el control;</w:t>
      </w:r>
      <w:bookmarkEnd w:id="8"/>
      <w:bookmarkEnd w:id="9"/>
      <w:r>
        <w:t xml:space="preserve"> </w:t>
      </w:r>
    </w:p>
    <w:p w14:paraId="5F37642D" w14:textId="77777777" w:rsidR="00BA4FAE" w:rsidRPr="00AC3532" w:rsidRDefault="00BA4FAE" w:rsidP="00317159">
      <w:pPr>
        <w:pStyle w:val="ListParagraph"/>
        <w:numPr>
          <w:ilvl w:val="0"/>
          <w:numId w:val="59"/>
        </w:numPr>
        <w:ind w:left="284" w:hanging="284"/>
        <w:rPr>
          <w:szCs w:val="20"/>
        </w:rPr>
      </w:pPr>
      <w:bookmarkStart w:id="10" w:name="_Toc220082118"/>
      <w:bookmarkStart w:id="11" w:name="_Toc220082166"/>
      <w:r>
        <w:t>propone que los interlocutores sociales y las organizaciones de la sociedad civil realicen un control paralelo al control regional;</w:t>
      </w:r>
      <w:bookmarkEnd w:id="10"/>
      <w:bookmarkEnd w:id="11"/>
    </w:p>
    <w:p w14:paraId="6B0AF8D9" w14:textId="77777777" w:rsidR="00BA4FAE" w:rsidRPr="00AC3532" w:rsidRDefault="00BA4FAE" w:rsidP="00317159">
      <w:pPr>
        <w:pStyle w:val="ListParagraph"/>
        <w:numPr>
          <w:ilvl w:val="0"/>
          <w:numId w:val="59"/>
        </w:numPr>
        <w:ind w:left="284" w:hanging="284"/>
        <w:rPr>
          <w:szCs w:val="20"/>
        </w:rPr>
      </w:pPr>
      <w:bookmarkStart w:id="12" w:name="_Toc220082119"/>
      <w:bookmarkStart w:id="13" w:name="_Toc220082167"/>
      <w:r>
        <w:t>subraya que la colaboración tiene que verse reflejada en cada capítulo del plan de colaboración nacional y regional, y hace hincapié en la necesidad de una representación equilibrada de los socios pertinentes en los comités de seguimiento;</w:t>
      </w:r>
      <w:bookmarkEnd w:id="12"/>
      <w:bookmarkEnd w:id="13"/>
      <w:r>
        <w:t xml:space="preserve"> </w:t>
      </w:r>
    </w:p>
    <w:p w14:paraId="1EF98941" w14:textId="77777777" w:rsidR="00BA4FAE" w:rsidRPr="00AC3532" w:rsidRDefault="00BA4FAE" w:rsidP="00317159">
      <w:pPr>
        <w:pStyle w:val="ListParagraph"/>
        <w:numPr>
          <w:ilvl w:val="0"/>
          <w:numId w:val="59"/>
        </w:numPr>
        <w:ind w:left="284" w:hanging="284"/>
        <w:rPr>
          <w:szCs w:val="20"/>
        </w:rPr>
      </w:pPr>
      <w:bookmarkStart w:id="14" w:name="_Toc220082120"/>
      <w:bookmarkStart w:id="15" w:name="_Toc220082168"/>
      <w:r>
        <w:t>pide a la Comisión Europea que lleve a cabo sin demora la revisión del Código de Conducta Europeo sobre las asociaciones;</w:t>
      </w:r>
      <w:bookmarkEnd w:id="14"/>
      <w:bookmarkEnd w:id="15"/>
    </w:p>
    <w:p w14:paraId="66135628" w14:textId="77777777" w:rsidR="00BA4FAE" w:rsidRPr="00AC3532" w:rsidRDefault="00BA4FAE" w:rsidP="00317159">
      <w:pPr>
        <w:pStyle w:val="ListParagraph"/>
        <w:numPr>
          <w:ilvl w:val="0"/>
          <w:numId w:val="59"/>
        </w:numPr>
        <w:ind w:left="284" w:hanging="284"/>
        <w:rPr>
          <w:szCs w:val="20"/>
        </w:rPr>
      </w:pPr>
      <w:bookmarkStart w:id="16" w:name="_Toc220082121"/>
      <w:bookmarkStart w:id="17" w:name="_Toc220082169"/>
      <w:r>
        <w:t>propone que se introduzca un sistema de sanciones para los casos de falta de participación efectiva, significativa y transversal de los interlocutores sociales y las organizaciones de la sociedad civil;</w:t>
      </w:r>
      <w:bookmarkEnd w:id="16"/>
      <w:bookmarkEnd w:id="17"/>
    </w:p>
    <w:p w14:paraId="0EDD2AAE" w14:textId="77777777" w:rsidR="00BA4FAE" w:rsidRPr="00AC3532" w:rsidRDefault="00BA4FAE" w:rsidP="00317159">
      <w:pPr>
        <w:pStyle w:val="ListParagraph"/>
        <w:numPr>
          <w:ilvl w:val="0"/>
          <w:numId w:val="59"/>
        </w:numPr>
        <w:ind w:left="284" w:hanging="284"/>
        <w:rPr>
          <w:szCs w:val="20"/>
        </w:rPr>
      </w:pPr>
      <w:bookmarkStart w:id="18" w:name="_Toc220082122"/>
      <w:bookmarkStart w:id="19" w:name="_Toc220082170"/>
      <w:r>
        <w:t>considera oportuno consolidar aún más la política de cohesión, ya que ha quedado muy debilitada por la propuesta; pide que se garanticen salvaguardias para las regiones y ciudades, especialmente cuando los Estados miembros puedan excluirlas del Fondo;</w:t>
      </w:r>
      <w:bookmarkEnd w:id="18"/>
      <w:bookmarkEnd w:id="19"/>
    </w:p>
    <w:p w14:paraId="55BB0923" w14:textId="77777777" w:rsidR="00BA4FAE" w:rsidRPr="00AC3532" w:rsidRDefault="00BA4FAE" w:rsidP="00317159">
      <w:pPr>
        <w:pStyle w:val="ListParagraph"/>
        <w:numPr>
          <w:ilvl w:val="0"/>
          <w:numId w:val="59"/>
        </w:numPr>
        <w:ind w:left="284" w:hanging="284"/>
        <w:rPr>
          <w:szCs w:val="20"/>
        </w:rPr>
      </w:pPr>
      <w:bookmarkStart w:id="20" w:name="_Toc220082123"/>
      <w:bookmarkStart w:id="21" w:name="_Toc220082171"/>
      <w:r w:rsidRPr="00AC3532">
        <w:rPr>
          <w:color w:val="000000"/>
        </w:rPr>
        <w:lastRenderedPageBreak/>
        <w:t>subraya que se requieren normas más imperativas para garantizar la participación de los agentes locales y las ciudades, y que los intereses subnacionales no deben verse penalizados;</w:t>
      </w:r>
      <w:bookmarkEnd w:id="20"/>
      <w:bookmarkEnd w:id="21"/>
    </w:p>
    <w:p w14:paraId="035A58D6" w14:textId="77777777" w:rsidR="00BA4FAE" w:rsidRPr="00AC3532" w:rsidRDefault="00BA4FAE" w:rsidP="00317159">
      <w:pPr>
        <w:pStyle w:val="ListParagraph"/>
        <w:numPr>
          <w:ilvl w:val="0"/>
          <w:numId w:val="59"/>
        </w:numPr>
        <w:ind w:left="284" w:hanging="284"/>
        <w:rPr>
          <w:szCs w:val="20"/>
        </w:rPr>
      </w:pPr>
      <w:bookmarkStart w:id="22" w:name="_Toc220082124"/>
      <w:bookmarkStart w:id="23" w:name="_Toc220082172"/>
      <w:r w:rsidRPr="00AC3532">
        <w:rPr>
          <w:color w:val="000000"/>
        </w:rPr>
        <w:t>aboga por concentraciones temáticas específicas en los ámbitos de la seguridad alimentaria, la desigualdad, el envejecimiento digno y la participación ciudadana, junto con apoyo a los grupos vulnerables, al voluntariado y a los agentes de la economía social;</w:t>
      </w:r>
      <w:bookmarkEnd w:id="22"/>
      <w:bookmarkEnd w:id="23"/>
    </w:p>
    <w:p w14:paraId="3C0ECA68" w14:textId="77777777" w:rsidR="00BA4FAE" w:rsidRPr="00AC3532" w:rsidRDefault="00BA4FAE" w:rsidP="00317159">
      <w:pPr>
        <w:pStyle w:val="ListParagraph"/>
        <w:numPr>
          <w:ilvl w:val="0"/>
          <w:numId w:val="59"/>
        </w:numPr>
        <w:ind w:left="284" w:hanging="284"/>
        <w:rPr>
          <w:szCs w:val="20"/>
        </w:rPr>
      </w:pPr>
      <w:bookmarkStart w:id="24" w:name="_Toc220082125"/>
      <w:bookmarkStart w:id="25" w:name="_Toc220082173"/>
      <w:r w:rsidRPr="00AC3532">
        <w:rPr>
          <w:color w:val="000000"/>
        </w:rPr>
        <w:t>advierte que los objetivos sociales deben definirse claramente, y subraya que el objetivo de gasto social del 14 % debe centrarse exclusivamente en los objetivos del FSE, como las cualificaciones y la formación, y también en el apoyo a los grupos vulnerables y desfavorecidos;</w:t>
      </w:r>
      <w:bookmarkEnd w:id="24"/>
      <w:bookmarkEnd w:id="25"/>
    </w:p>
    <w:p w14:paraId="1E77C842" w14:textId="77777777" w:rsidR="00BA4FAE" w:rsidRPr="00AC3532" w:rsidRDefault="00BA4FAE" w:rsidP="00317159">
      <w:pPr>
        <w:pStyle w:val="ListParagraph"/>
        <w:numPr>
          <w:ilvl w:val="0"/>
          <w:numId w:val="59"/>
        </w:numPr>
        <w:ind w:left="284" w:hanging="284"/>
        <w:rPr>
          <w:szCs w:val="20"/>
        </w:rPr>
      </w:pPr>
      <w:bookmarkStart w:id="26" w:name="_Toc220082126"/>
      <w:bookmarkStart w:id="27" w:name="_Toc220082174"/>
      <w:r>
        <w:t>critica enérgicamente la ausencia de un Fondo de Transición Justa específico y advierte que sería un error fusionar la transición justa con la transición limpia.</w:t>
      </w:r>
      <w:bookmarkEnd w:id="26"/>
      <w:bookmarkEnd w:id="27"/>
      <w:r>
        <w:t xml:space="preserve"> </w:t>
      </w:r>
    </w:p>
    <w:p w14:paraId="744A4299" w14:textId="77777777" w:rsidR="00BA4FAE" w:rsidRPr="00BA4FAE" w:rsidRDefault="00BA4FAE" w:rsidP="00317159">
      <w:pPr>
        <w:overflowPunct w:val="0"/>
        <w:autoSpaceDE w:val="0"/>
        <w:autoSpaceDN w:val="0"/>
        <w:adjustRightInd w:val="0"/>
        <w:ind w:left="360"/>
        <w:contextualSpacing/>
        <w:textAlignment w:val="baseline"/>
        <w:rPr>
          <w:bCs/>
          <w:iCs/>
          <w:lang w:val="en-GB"/>
        </w:rPr>
      </w:pPr>
    </w:p>
    <w:tbl>
      <w:tblPr>
        <w:tblStyle w:val="TableGrid3"/>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195"/>
      </w:tblGrid>
      <w:tr w:rsidR="00BA4FAE" w:rsidRPr="00BA4FAE" w14:paraId="64544161" w14:textId="77777777" w:rsidTr="00317159">
        <w:tc>
          <w:tcPr>
            <w:tcW w:w="2127" w:type="dxa"/>
          </w:tcPr>
          <w:p w14:paraId="5FE9D161" w14:textId="77777777" w:rsidR="00BA4FAE" w:rsidRPr="00317159" w:rsidRDefault="00BA4FAE" w:rsidP="00317159">
            <w:pPr>
              <w:overflowPunct w:val="0"/>
              <w:autoSpaceDE w:val="0"/>
              <w:autoSpaceDN w:val="0"/>
              <w:adjustRightInd w:val="0"/>
              <w:textAlignment w:val="baseline"/>
              <w:rPr>
                <w:i/>
                <w:sz w:val="22"/>
                <w:szCs w:val="22"/>
              </w:rPr>
            </w:pPr>
            <w:r w:rsidRPr="00317159">
              <w:rPr>
                <w:b/>
                <w:i/>
                <w:sz w:val="22"/>
                <w:szCs w:val="22"/>
              </w:rPr>
              <w:t>Contacto:</w:t>
            </w:r>
          </w:p>
        </w:tc>
        <w:tc>
          <w:tcPr>
            <w:tcW w:w="7195" w:type="dxa"/>
          </w:tcPr>
          <w:p w14:paraId="2812625D" w14:textId="0027E983" w:rsidR="00BA4FAE" w:rsidRPr="00317159" w:rsidRDefault="00BA4FAE" w:rsidP="00317159">
            <w:pPr>
              <w:overflowPunct w:val="0"/>
              <w:autoSpaceDE w:val="0"/>
              <w:autoSpaceDN w:val="0"/>
              <w:adjustRightInd w:val="0"/>
              <w:textAlignment w:val="baseline"/>
              <w:rPr>
                <w:i/>
                <w:sz w:val="22"/>
                <w:szCs w:val="22"/>
              </w:rPr>
            </w:pPr>
            <w:r w:rsidRPr="00317159">
              <w:rPr>
                <w:i/>
                <w:sz w:val="22"/>
                <w:szCs w:val="22"/>
              </w:rPr>
              <w:t>Georgios Meleas</w:t>
            </w:r>
          </w:p>
        </w:tc>
      </w:tr>
      <w:tr w:rsidR="00BA4FAE" w:rsidRPr="00BA4FAE" w14:paraId="734D010F" w14:textId="77777777" w:rsidTr="00317159">
        <w:tc>
          <w:tcPr>
            <w:tcW w:w="2127" w:type="dxa"/>
          </w:tcPr>
          <w:p w14:paraId="0F5D1DE7" w14:textId="77777777" w:rsidR="00BA4FAE" w:rsidRPr="00317159" w:rsidRDefault="00BA4FAE" w:rsidP="00317159">
            <w:pPr>
              <w:overflowPunct w:val="0"/>
              <w:autoSpaceDE w:val="0"/>
              <w:autoSpaceDN w:val="0"/>
              <w:adjustRightInd w:val="0"/>
              <w:textAlignment w:val="baseline"/>
              <w:rPr>
                <w:i/>
                <w:sz w:val="22"/>
                <w:szCs w:val="22"/>
              </w:rPr>
            </w:pPr>
            <w:r w:rsidRPr="00317159">
              <w:rPr>
                <w:i/>
                <w:sz w:val="22"/>
                <w:szCs w:val="22"/>
              </w:rPr>
              <w:t>Teléfono:</w:t>
            </w:r>
          </w:p>
        </w:tc>
        <w:tc>
          <w:tcPr>
            <w:tcW w:w="7195" w:type="dxa"/>
          </w:tcPr>
          <w:p w14:paraId="0250DD78" w14:textId="5AFDBB5F" w:rsidR="00BA4FAE" w:rsidRPr="00317159" w:rsidRDefault="00BA4FAE" w:rsidP="00317159">
            <w:pPr>
              <w:overflowPunct w:val="0"/>
              <w:autoSpaceDE w:val="0"/>
              <w:autoSpaceDN w:val="0"/>
              <w:adjustRightInd w:val="0"/>
              <w:textAlignment w:val="baseline"/>
              <w:rPr>
                <w:i/>
                <w:sz w:val="22"/>
                <w:szCs w:val="22"/>
              </w:rPr>
            </w:pPr>
            <w:r w:rsidRPr="00317159">
              <w:rPr>
                <w:i/>
                <w:sz w:val="22"/>
                <w:szCs w:val="22"/>
              </w:rPr>
              <w:t>+32 25469795</w:t>
            </w:r>
          </w:p>
        </w:tc>
      </w:tr>
      <w:tr w:rsidR="00BA4FAE" w:rsidRPr="00BA4FAE" w14:paraId="168D1487" w14:textId="77777777" w:rsidTr="00317159">
        <w:tc>
          <w:tcPr>
            <w:tcW w:w="2127" w:type="dxa"/>
          </w:tcPr>
          <w:p w14:paraId="6C2E8CB1" w14:textId="77777777" w:rsidR="00BA4FAE" w:rsidRPr="00317159" w:rsidRDefault="00BA4FAE" w:rsidP="00317159">
            <w:pPr>
              <w:overflowPunct w:val="0"/>
              <w:autoSpaceDE w:val="0"/>
              <w:autoSpaceDN w:val="0"/>
              <w:adjustRightInd w:val="0"/>
              <w:textAlignment w:val="baseline"/>
              <w:rPr>
                <w:i/>
                <w:sz w:val="22"/>
                <w:szCs w:val="22"/>
              </w:rPr>
            </w:pPr>
            <w:r w:rsidRPr="00317159">
              <w:rPr>
                <w:i/>
                <w:sz w:val="22"/>
                <w:szCs w:val="22"/>
              </w:rPr>
              <w:t>Correo electrónico:</w:t>
            </w:r>
          </w:p>
        </w:tc>
        <w:tc>
          <w:tcPr>
            <w:tcW w:w="7195" w:type="dxa"/>
          </w:tcPr>
          <w:p w14:paraId="50D856F7" w14:textId="77777777" w:rsidR="00BA4FAE" w:rsidRPr="00317159" w:rsidRDefault="00CB7A64" w:rsidP="00317159">
            <w:pPr>
              <w:overflowPunct w:val="0"/>
              <w:autoSpaceDE w:val="0"/>
              <w:autoSpaceDN w:val="0"/>
              <w:adjustRightInd w:val="0"/>
              <w:textAlignment w:val="baseline"/>
              <w:rPr>
                <w:i/>
                <w:iCs/>
                <w:sz w:val="22"/>
                <w:szCs w:val="22"/>
              </w:rPr>
            </w:pPr>
            <w:hyperlink r:id="rId22" w:history="1">
              <w:r w:rsidR="002B1561" w:rsidRPr="00317159">
                <w:rPr>
                  <w:i/>
                  <w:color w:val="0000FF"/>
                  <w:sz w:val="22"/>
                  <w:szCs w:val="22"/>
                  <w:u w:val="single"/>
                </w:rPr>
                <w:t>Georgios.Meleas@eesc.europa.eu</w:t>
              </w:r>
            </w:hyperlink>
          </w:p>
        </w:tc>
      </w:tr>
    </w:tbl>
    <w:p w14:paraId="3196C461" w14:textId="2B6DC4DE" w:rsidR="00B16290" w:rsidRDefault="00B16290" w:rsidP="00317159">
      <w:pPr>
        <w:pStyle w:val="ListParagraph"/>
        <w:ind w:left="0"/>
      </w:pPr>
    </w:p>
    <w:p w14:paraId="2D264CCB" w14:textId="77777777" w:rsidR="00B16290" w:rsidRDefault="00B16290" w:rsidP="00317159">
      <w:pPr>
        <w:spacing w:after="160" w:line="259" w:lineRule="auto"/>
      </w:pPr>
      <w:r>
        <w:br w:type="page"/>
      </w:r>
    </w:p>
    <w:p w14:paraId="3D1C3DEA" w14:textId="28AA3449" w:rsidR="00E3707D" w:rsidRPr="00E3707D" w:rsidRDefault="00CB7A64" w:rsidP="00317159">
      <w:pPr>
        <w:widowControl w:val="0"/>
        <w:numPr>
          <w:ilvl w:val="0"/>
          <w:numId w:val="9"/>
        </w:numPr>
        <w:overflowPunct w:val="0"/>
        <w:autoSpaceDE w:val="0"/>
        <w:autoSpaceDN w:val="0"/>
        <w:adjustRightInd w:val="0"/>
        <w:ind w:hanging="567"/>
        <w:textAlignment w:val="baseline"/>
        <w:rPr>
          <w:b/>
          <w:i/>
          <w:iCs/>
          <w:sz w:val="28"/>
          <w:szCs w:val="28"/>
        </w:rPr>
      </w:pPr>
      <w:hyperlink r:id="rId23" w:history="1">
        <w:r w:rsidR="002B1561">
          <w:rPr>
            <w:b/>
            <w:i/>
            <w:color w:val="0000FF"/>
            <w:sz w:val="28"/>
            <w:u w:val="single"/>
          </w:rPr>
          <w:t>Recursos propios: propuesta de 2025</w:t>
        </w:r>
      </w:hyperlink>
    </w:p>
    <w:p w14:paraId="7F80198A" w14:textId="77777777" w:rsidR="00E3707D" w:rsidRPr="003335C5" w:rsidRDefault="00E3707D" w:rsidP="00317159">
      <w:pPr>
        <w:widowControl w:val="0"/>
        <w:overflowPunct w:val="0"/>
        <w:autoSpaceDE w:val="0"/>
        <w:autoSpaceDN w:val="0"/>
        <w:adjustRightInd w:val="0"/>
        <w:ind w:left="284"/>
        <w:textAlignment w:val="baseline"/>
        <w:rPr>
          <w:b/>
          <w:i/>
          <w:iCs/>
          <w:sz w:val="12"/>
          <w:szCs w:val="10"/>
          <w:lang w:val="en-GB"/>
        </w:rPr>
      </w:pP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4"/>
        <w:gridCol w:w="7379"/>
      </w:tblGrid>
      <w:tr w:rsidR="00E3707D" w:rsidRPr="00E3707D" w14:paraId="7F3A9815" w14:textId="77777777" w:rsidTr="005B3E63">
        <w:tc>
          <w:tcPr>
            <w:tcW w:w="1701" w:type="dxa"/>
          </w:tcPr>
          <w:p w14:paraId="7060B3AC" w14:textId="77777777" w:rsidR="00E3707D" w:rsidRPr="00AC3532" w:rsidRDefault="00E3707D" w:rsidP="00317159">
            <w:pPr>
              <w:tabs>
                <w:tab w:val="center" w:pos="284"/>
              </w:tabs>
              <w:overflowPunct w:val="0"/>
              <w:autoSpaceDE w:val="0"/>
              <w:autoSpaceDN w:val="0"/>
              <w:adjustRightInd w:val="0"/>
              <w:ind w:left="266" w:hanging="266"/>
              <w:textAlignment w:val="baseline"/>
              <w:rPr>
                <w:b/>
                <w:sz w:val="22"/>
                <w:szCs w:val="22"/>
              </w:rPr>
            </w:pPr>
            <w:r w:rsidRPr="00AC3532">
              <w:rPr>
                <w:b/>
                <w:sz w:val="22"/>
                <w:szCs w:val="22"/>
              </w:rPr>
              <w:t>Ponentes</w:t>
            </w:r>
          </w:p>
          <w:p w14:paraId="48D9C718" w14:textId="77777777" w:rsidR="00E3707D" w:rsidRPr="00AC3532" w:rsidRDefault="00E3707D" w:rsidP="00317159">
            <w:pPr>
              <w:tabs>
                <w:tab w:val="center" w:pos="284"/>
              </w:tabs>
              <w:overflowPunct w:val="0"/>
              <w:autoSpaceDE w:val="0"/>
              <w:autoSpaceDN w:val="0"/>
              <w:adjustRightInd w:val="0"/>
              <w:ind w:left="266" w:hanging="266"/>
              <w:textAlignment w:val="baseline"/>
              <w:rPr>
                <w:b/>
                <w:sz w:val="22"/>
                <w:szCs w:val="22"/>
              </w:rPr>
            </w:pPr>
            <w:r w:rsidRPr="00AC3532">
              <w:rPr>
                <w:b/>
                <w:sz w:val="22"/>
                <w:szCs w:val="22"/>
              </w:rPr>
              <w:t>Coponente</w:t>
            </w:r>
          </w:p>
        </w:tc>
        <w:tc>
          <w:tcPr>
            <w:tcW w:w="7479" w:type="dxa"/>
          </w:tcPr>
          <w:p w14:paraId="65B7B610" w14:textId="24A48CCB" w:rsidR="00E3707D" w:rsidRPr="00AC3532" w:rsidRDefault="00E3707D" w:rsidP="00317159">
            <w:pPr>
              <w:tabs>
                <w:tab w:val="center" w:pos="284"/>
              </w:tabs>
              <w:overflowPunct w:val="0"/>
              <w:autoSpaceDE w:val="0"/>
              <w:autoSpaceDN w:val="0"/>
              <w:adjustRightInd w:val="0"/>
              <w:ind w:left="266" w:hanging="266"/>
              <w:textAlignment w:val="baseline"/>
              <w:rPr>
                <w:sz w:val="22"/>
                <w:szCs w:val="22"/>
              </w:rPr>
            </w:pPr>
            <w:r w:rsidRPr="00AC3532">
              <w:rPr>
                <w:sz w:val="22"/>
                <w:szCs w:val="22"/>
              </w:rPr>
              <w:t>Katrīna ZARIŅA (Grupo de Empresarios – LV)</w:t>
            </w:r>
          </w:p>
          <w:p w14:paraId="242A08AE" w14:textId="57BA0B08" w:rsidR="00E3707D" w:rsidRPr="00AC3532" w:rsidRDefault="00E3707D" w:rsidP="00317159">
            <w:pPr>
              <w:tabs>
                <w:tab w:val="center" w:pos="284"/>
              </w:tabs>
              <w:overflowPunct w:val="0"/>
              <w:autoSpaceDE w:val="0"/>
              <w:autoSpaceDN w:val="0"/>
              <w:adjustRightInd w:val="0"/>
              <w:ind w:left="266" w:hanging="266"/>
              <w:textAlignment w:val="baseline"/>
              <w:rPr>
                <w:sz w:val="22"/>
                <w:szCs w:val="22"/>
              </w:rPr>
            </w:pPr>
            <w:r w:rsidRPr="00AC3532">
              <w:rPr>
                <w:sz w:val="22"/>
                <w:szCs w:val="22"/>
              </w:rPr>
              <w:t>Petru Sorin DANDEA (Grupo de Trabajadores – RO)</w:t>
            </w:r>
          </w:p>
          <w:p w14:paraId="53D0758E" w14:textId="72F8DE7E" w:rsidR="002059F6" w:rsidRPr="003335C5" w:rsidRDefault="002059F6" w:rsidP="00317159">
            <w:pPr>
              <w:tabs>
                <w:tab w:val="center" w:pos="284"/>
              </w:tabs>
              <w:overflowPunct w:val="0"/>
              <w:autoSpaceDE w:val="0"/>
              <w:autoSpaceDN w:val="0"/>
              <w:adjustRightInd w:val="0"/>
              <w:ind w:left="266" w:hanging="266"/>
              <w:textAlignment w:val="baseline"/>
              <w:rPr>
                <w:bCs/>
                <w:sz w:val="4"/>
                <w:szCs w:val="4"/>
              </w:rPr>
            </w:pPr>
          </w:p>
        </w:tc>
      </w:tr>
      <w:tr w:rsidR="00E3707D" w:rsidRPr="00E3707D" w14:paraId="3FF8ABC4" w14:textId="77777777" w:rsidTr="005B3E63">
        <w:tc>
          <w:tcPr>
            <w:tcW w:w="1701" w:type="dxa"/>
          </w:tcPr>
          <w:p w14:paraId="05E9531F" w14:textId="77777777" w:rsidR="00E3707D" w:rsidRPr="00AC3532" w:rsidRDefault="00E3707D" w:rsidP="00317159">
            <w:pPr>
              <w:tabs>
                <w:tab w:val="center" w:pos="284"/>
              </w:tabs>
              <w:overflowPunct w:val="0"/>
              <w:autoSpaceDE w:val="0"/>
              <w:autoSpaceDN w:val="0"/>
              <w:adjustRightInd w:val="0"/>
              <w:ind w:left="266" w:hanging="266"/>
              <w:textAlignment w:val="baseline"/>
              <w:rPr>
                <w:b/>
                <w:sz w:val="22"/>
                <w:szCs w:val="22"/>
              </w:rPr>
            </w:pPr>
            <w:r w:rsidRPr="00AC3532">
              <w:rPr>
                <w:b/>
                <w:sz w:val="22"/>
                <w:szCs w:val="22"/>
              </w:rPr>
              <w:t>Referencias</w:t>
            </w:r>
          </w:p>
        </w:tc>
        <w:tc>
          <w:tcPr>
            <w:tcW w:w="7479" w:type="dxa"/>
          </w:tcPr>
          <w:p w14:paraId="6326788B" w14:textId="17461018" w:rsidR="00E3707D" w:rsidRPr="00AC3532" w:rsidRDefault="00E3707D" w:rsidP="00317159">
            <w:pPr>
              <w:tabs>
                <w:tab w:val="center" w:pos="284"/>
              </w:tabs>
              <w:overflowPunct w:val="0"/>
              <w:autoSpaceDE w:val="0"/>
              <w:autoSpaceDN w:val="0"/>
              <w:adjustRightInd w:val="0"/>
              <w:ind w:left="266" w:hanging="266"/>
              <w:textAlignment w:val="baseline"/>
              <w:rPr>
                <w:sz w:val="22"/>
                <w:szCs w:val="22"/>
              </w:rPr>
            </w:pPr>
            <w:r w:rsidRPr="00AC3532">
              <w:rPr>
                <w:sz w:val="22"/>
                <w:szCs w:val="22"/>
              </w:rPr>
              <w:t xml:space="preserve">COM(2025) 574 final </w:t>
            </w:r>
          </w:p>
          <w:p w14:paraId="55EB53BF" w14:textId="75E4288E" w:rsidR="00E3707D" w:rsidRPr="00AC3532" w:rsidRDefault="00E3707D" w:rsidP="00317159">
            <w:pPr>
              <w:tabs>
                <w:tab w:val="center" w:pos="284"/>
              </w:tabs>
              <w:overflowPunct w:val="0"/>
              <w:autoSpaceDE w:val="0"/>
              <w:autoSpaceDN w:val="0"/>
              <w:adjustRightInd w:val="0"/>
              <w:ind w:left="266" w:hanging="266"/>
              <w:textAlignment w:val="baseline"/>
              <w:rPr>
                <w:sz w:val="22"/>
                <w:szCs w:val="22"/>
              </w:rPr>
            </w:pPr>
            <w:r w:rsidRPr="00AC3532">
              <w:rPr>
                <w:sz w:val="22"/>
                <w:szCs w:val="22"/>
              </w:rPr>
              <w:t>EESC-2025-02595-00-00-AC</w:t>
            </w:r>
          </w:p>
        </w:tc>
      </w:tr>
    </w:tbl>
    <w:p w14:paraId="41E24ED4" w14:textId="77777777" w:rsidR="00E3707D" w:rsidRPr="003335C5" w:rsidRDefault="00E3707D" w:rsidP="00317159">
      <w:pPr>
        <w:keepNext/>
        <w:keepLines/>
        <w:tabs>
          <w:tab w:val="center" w:pos="284"/>
        </w:tabs>
        <w:overflowPunct w:val="0"/>
        <w:autoSpaceDE w:val="0"/>
        <w:autoSpaceDN w:val="0"/>
        <w:adjustRightInd w:val="0"/>
        <w:ind w:left="266" w:hanging="266"/>
        <w:textAlignment w:val="baseline"/>
        <w:rPr>
          <w:b/>
          <w:sz w:val="6"/>
          <w:szCs w:val="6"/>
          <w:lang w:val="pt-PT"/>
        </w:rPr>
      </w:pPr>
    </w:p>
    <w:p w14:paraId="21F6DF94" w14:textId="77777777" w:rsidR="00E3707D" w:rsidRPr="00E3707D" w:rsidRDefault="00E3707D" w:rsidP="00317159">
      <w:pPr>
        <w:keepNext/>
        <w:keepLines/>
        <w:tabs>
          <w:tab w:val="center" w:pos="284"/>
        </w:tabs>
        <w:overflowPunct w:val="0"/>
        <w:autoSpaceDE w:val="0"/>
        <w:autoSpaceDN w:val="0"/>
        <w:adjustRightInd w:val="0"/>
        <w:ind w:left="266" w:hanging="266"/>
        <w:textAlignment w:val="baseline"/>
        <w:rPr>
          <w:b/>
        </w:rPr>
      </w:pPr>
      <w:r>
        <w:rPr>
          <w:b/>
        </w:rPr>
        <w:t>Puntos clave</w:t>
      </w:r>
    </w:p>
    <w:p w14:paraId="16EBEBF6" w14:textId="77777777" w:rsidR="00E3707D" w:rsidRPr="003335C5" w:rsidRDefault="00E3707D" w:rsidP="00317159">
      <w:pPr>
        <w:keepNext/>
        <w:keepLines/>
        <w:tabs>
          <w:tab w:val="center" w:pos="284"/>
        </w:tabs>
        <w:overflowPunct w:val="0"/>
        <w:autoSpaceDE w:val="0"/>
        <w:autoSpaceDN w:val="0"/>
        <w:adjustRightInd w:val="0"/>
        <w:ind w:left="266" w:hanging="266"/>
        <w:textAlignment w:val="baseline"/>
        <w:rPr>
          <w:b/>
          <w:sz w:val="10"/>
          <w:szCs w:val="10"/>
          <w:lang w:val="en-GB"/>
        </w:rPr>
      </w:pPr>
    </w:p>
    <w:p w14:paraId="73C802DF" w14:textId="77777777" w:rsidR="00E3707D" w:rsidRDefault="00E3707D" w:rsidP="00317159">
      <w:pPr>
        <w:overflowPunct w:val="0"/>
        <w:autoSpaceDE w:val="0"/>
        <w:autoSpaceDN w:val="0"/>
        <w:adjustRightInd w:val="0"/>
        <w:textAlignment w:val="baseline"/>
        <w:rPr>
          <w:bCs/>
          <w:iCs/>
        </w:rPr>
      </w:pPr>
      <w:r>
        <w:t>El CESE:</w:t>
      </w:r>
    </w:p>
    <w:p w14:paraId="566569EC" w14:textId="77777777" w:rsidR="002059F6" w:rsidRPr="003335C5" w:rsidRDefault="002059F6" w:rsidP="00317159">
      <w:pPr>
        <w:overflowPunct w:val="0"/>
        <w:autoSpaceDE w:val="0"/>
        <w:autoSpaceDN w:val="0"/>
        <w:adjustRightInd w:val="0"/>
        <w:textAlignment w:val="baseline"/>
        <w:rPr>
          <w:bCs/>
          <w:iCs/>
          <w:sz w:val="10"/>
          <w:szCs w:val="10"/>
          <w:lang w:val="en-GB"/>
        </w:rPr>
      </w:pPr>
    </w:p>
    <w:p w14:paraId="18693861" w14:textId="77777777" w:rsidR="00AC3532" w:rsidRDefault="00E3707D" w:rsidP="003335C5">
      <w:pPr>
        <w:pStyle w:val="ListParagraph"/>
        <w:numPr>
          <w:ilvl w:val="0"/>
          <w:numId w:val="57"/>
        </w:numPr>
        <w:spacing w:line="252" w:lineRule="auto"/>
        <w:ind w:left="425" w:hanging="425"/>
        <w:rPr>
          <w:szCs w:val="20"/>
        </w:rPr>
      </w:pPr>
      <w:bookmarkStart w:id="28" w:name="_Toc220082127"/>
      <w:bookmarkStart w:id="29" w:name="_Toc220082175"/>
      <w:r>
        <w:t>subraya que el debate sobre los nuevos recursos propios debe evolucionar más allá de los ajustes técnicos y convertirse en una reflexión estratégica sobre cómo reforzar la autonomía financiera, la cohesión y la competitividad de la UE;</w:t>
      </w:r>
      <w:bookmarkStart w:id="30" w:name="_Toc220082128"/>
      <w:bookmarkStart w:id="31" w:name="_Toc220082176"/>
      <w:bookmarkEnd w:id="28"/>
      <w:bookmarkEnd w:id="29"/>
    </w:p>
    <w:p w14:paraId="5EE16D83" w14:textId="07D34F33" w:rsidR="00AC3532" w:rsidRPr="00AC3532" w:rsidRDefault="00E3707D" w:rsidP="003335C5">
      <w:pPr>
        <w:pStyle w:val="ListParagraph"/>
        <w:numPr>
          <w:ilvl w:val="0"/>
          <w:numId w:val="57"/>
        </w:numPr>
        <w:spacing w:line="252" w:lineRule="auto"/>
        <w:ind w:left="425" w:hanging="425"/>
        <w:rPr>
          <w:szCs w:val="20"/>
        </w:rPr>
      </w:pPr>
      <w:r>
        <w:t>anima a la Comisión Europea a que siga perfeccionando el diseño general del paquete propuesto de recursos propios, de modo que sea ambicioso y equilibrado y tenga perspectiva de futuro. La Comisión debe a) establecer una hoja de ruta clara para reducir paulatinamente la dependencia de las contribuciones basadas en las rentas nacionales brutas (RNB); b) diseñar medidas y promover la cohesión y la equidad, velando por que todos los Estados miembros contribuyan de manera proporcional a su capacidad económica;</w:t>
      </w:r>
      <w:bookmarkStart w:id="32" w:name="_Toc220082129"/>
      <w:bookmarkStart w:id="33" w:name="_Toc220082177"/>
      <w:bookmarkEnd w:id="30"/>
      <w:bookmarkEnd w:id="31"/>
      <w:r w:rsidR="00AC3532">
        <w:rPr>
          <w:szCs w:val="20"/>
        </w:rPr>
        <w:t xml:space="preserve"> </w:t>
      </w:r>
      <w:r>
        <w:t>c) integrar una perspectiva de competitividad y de impacto en las pymes en todas las nuevas propuestas de recursos propios, y d) mantener un grado de flexibilidad en los mecanismos de respuesta a las crisis;</w:t>
      </w:r>
      <w:bookmarkStart w:id="34" w:name="_Toc220082130"/>
      <w:bookmarkStart w:id="35" w:name="_Toc220082178"/>
      <w:bookmarkEnd w:id="32"/>
      <w:bookmarkEnd w:id="33"/>
    </w:p>
    <w:p w14:paraId="201DD211" w14:textId="77777777" w:rsidR="00AC3532" w:rsidRPr="00AC3532" w:rsidRDefault="00E3707D" w:rsidP="003335C5">
      <w:pPr>
        <w:pStyle w:val="ListParagraph"/>
        <w:numPr>
          <w:ilvl w:val="0"/>
          <w:numId w:val="57"/>
        </w:numPr>
        <w:spacing w:line="252" w:lineRule="auto"/>
        <w:ind w:left="425" w:hanging="425"/>
        <w:rPr>
          <w:szCs w:val="20"/>
        </w:rPr>
      </w:pPr>
      <w:r>
        <w:t>pide al Consejo y al Parlamento Europeo que alcancen un consenso amplio y duradero, adoptando un enfoque pragmático, gradual y basado en datos contrastados. Las instituciones deben a) impulsar, en primer lugar, las propuestas que están listas para su aplicación, como el recurso propio basado en el Mecanismo de Ajuste en Frontera por Carbono (MAFC), el recurso propio modernizado basado en los residuos de envases de plástico y la reforma de la retención de los derechos de aduana, y dar más tiempo al debate y al análisis de instrumentos complejos; b) acordar una cláusula de revisión interinstitucional conjunta para evaluar todos los nuevos recursos propios en un plazo de dos años a partir de la entrada en vigor de las respectivas Decisiones del Consejo; c) garantizar, en el paquete definitivo, la incorporación de mecanismos para evitar la regresividad y compensar a los Estados miembros situados en las fronteras exteriores de la UE;</w:t>
      </w:r>
      <w:bookmarkStart w:id="36" w:name="_Toc220082131"/>
      <w:bookmarkStart w:id="37" w:name="_Toc220082179"/>
      <w:bookmarkEnd w:id="34"/>
      <w:bookmarkEnd w:id="35"/>
    </w:p>
    <w:p w14:paraId="383F9676" w14:textId="77777777" w:rsidR="00AC3532" w:rsidRPr="00AC3532" w:rsidRDefault="00E3707D" w:rsidP="003335C5">
      <w:pPr>
        <w:pStyle w:val="ListParagraph"/>
        <w:numPr>
          <w:ilvl w:val="0"/>
          <w:numId w:val="57"/>
        </w:numPr>
        <w:spacing w:line="252" w:lineRule="auto"/>
        <w:ind w:left="425" w:hanging="425"/>
        <w:rPr>
          <w:szCs w:val="20"/>
        </w:rPr>
      </w:pPr>
      <w:r>
        <w:t>considera que la propuesta sobre el recurso corporativo para Europa (CORE) carece de claridad en cuanto a su funcionamiento práctico; expresa algunas reservas sobre la propuesta del CORE en su conjunto;</w:t>
      </w:r>
      <w:bookmarkStart w:id="38" w:name="_Toc220082132"/>
      <w:bookmarkStart w:id="39" w:name="_Toc220082180"/>
      <w:bookmarkEnd w:id="36"/>
      <w:bookmarkEnd w:id="37"/>
    </w:p>
    <w:p w14:paraId="4210CD23" w14:textId="77777777" w:rsidR="00AC3532" w:rsidRPr="00AC3532" w:rsidRDefault="00E3707D" w:rsidP="003335C5">
      <w:pPr>
        <w:pStyle w:val="ListParagraph"/>
        <w:numPr>
          <w:ilvl w:val="0"/>
          <w:numId w:val="57"/>
        </w:numPr>
        <w:spacing w:line="252" w:lineRule="auto"/>
        <w:ind w:left="425" w:hanging="425"/>
        <w:rPr>
          <w:szCs w:val="20"/>
        </w:rPr>
      </w:pPr>
      <w:r>
        <w:t>acoge con satisfacción la contribución positiva que tanto el MAFC como el mecanismo de residuos de aparatos eléctricos y electrónicos podrían aportar a la sostenibilidad y la circularidad;</w:t>
      </w:r>
      <w:bookmarkStart w:id="40" w:name="_Toc220082133"/>
      <w:bookmarkStart w:id="41" w:name="_Toc220082181"/>
      <w:bookmarkEnd w:id="38"/>
      <w:bookmarkEnd w:id="39"/>
    </w:p>
    <w:p w14:paraId="399F55F1" w14:textId="77777777" w:rsidR="00AC3532" w:rsidRPr="00AC3532" w:rsidRDefault="00E3707D" w:rsidP="003335C5">
      <w:pPr>
        <w:pStyle w:val="ListParagraph"/>
        <w:numPr>
          <w:ilvl w:val="0"/>
          <w:numId w:val="57"/>
        </w:numPr>
        <w:spacing w:line="252" w:lineRule="auto"/>
        <w:ind w:left="425" w:hanging="425"/>
        <w:rPr>
          <w:szCs w:val="20"/>
        </w:rPr>
      </w:pPr>
      <w:r>
        <w:t>señala que la propuesta de recurso propio basado en los impuestos especiales sobre el tabaco debe diseñarse cuidadosamente para evitar efectos negativos en las regiones fronterizas o incentivos al comercio ilícito;</w:t>
      </w:r>
      <w:bookmarkStart w:id="42" w:name="_Toc220082134"/>
      <w:bookmarkStart w:id="43" w:name="_Toc220082182"/>
      <w:bookmarkEnd w:id="40"/>
      <w:bookmarkEnd w:id="41"/>
    </w:p>
    <w:p w14:paraId="344E43D0" w14:textId="77777777" w:rsidR="00AC3532" w:rsidRPr="00AC3532" w:rsidRDefault="00E3707D" w:rsidP="003335C5">
      <w:pPr>
        <w:pStyle w:val="ListParagraph"/>
        <w:numPr>
          <w:ilvl w:val="0"/>
          <w:numId w:val="57"/>
        </w:numPr>
        <w:spacing w:line="252" w:lineRule="auto"/>
        <w:ind w:left="425" w:hanging="425"/>
        <w:rPr>
          <w:szCs w:val="20"/>
        </w:rPr>
      </w:pPr>
      <w:r>
        <w:t>apoya la reducción al 10 % de la retención de los derechos de aduana como paso hacia una mayor coherencia financiera de la UE, siempre que se establezcan mecanismos de compensación adecuados;</w:t>
      </w:r>
      <w:bookmarkStart w:id="44" w:name="_Toc220082135"/>
      <w:bookmarkStart w:id="45" w:name="_Toc220082183"/>
      <w:bookmarkEnd w:id="42"/>
      <w:bookmarkEnd w:id="43"/>
    </w:p>
    <w:p w14:paraId="5A5017B6" w14:textId="721F42B0" w:rsidR="00E3707D" w:rsidRPr="00AC3532" w:rsidRDefault="00E3707D" w:rsidP="003335C5">
      <w:pPr>
        <w:pStyle w:val="ListParagraph"/>
        <w:numPr>
          <w:ilvl w:val="0"/>
          <w:numId w:val="57"/>
        </w:numPr>
        <w:spacing w:line="252" w:lineRule="auto"/>
        <w:ind w:left="425" w:hanging="425"/>
        <w:rPr>
          <w:szCs w:val="20"/>
        </w:rPr>
      </w:pPr>
      <w:r>
        <w:t>celebra la supresión del umbral mínimo de 150 EUR para los envíos a la UE desde terceros países y la introducción de una tasa de tramitación en los envíos de comercio electrónico a partir de noviembre de 2026, con la posibilidad de que dicha tasa se convierta en un nuevo recurso propio del presupuesto de la UE.</w:t>
      </w:r>
      <w:bookmarkEnd w:id="44"/>
      <w:bookmarkEnd w:id="45"/>
    </w:p>
    <w:p w14:paraId="4DAA824C" w14:textId="77777777" w:rsidR="00E3707D" w:rsidRPr="003335C5" w:rsidRDefault="00E3707D" w:rsidP="00317159">
      <w:pPr>
        <w:overflowPunct w:val="0"/>
        <w:autoSpaceDE w:val="0"/>
        <w:autoSpaceDN w:val="0"/>
        <w:adjustRightInd w:val="0"/>
        <w:textAlignment w:val="baseline"/>
        <w:rPr>
          <w:bCs/>
          <w:iCs/>
          <w:sz w:val="10"/>
          <w:szCs w:val="10"/>
          <w:lang w:val="en-GB"/>
        </w:rPr>
      </w:pPr>
    </w:p>
    <w:tbl>
      <w:tblPr>
        <w:tblStyle w:val="TableGrid4"/>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337"/>
      </w:tblGrid>
      <w:tr w:rsidR="00E3707D" w:rsidRPr="00E3707D" w14:paraId="21B6BE42" w14:textId="77777777" w:rsidTr="00AC3532">
        <w:tc>
          <w:tcPr>
            <w:tcW w:w="1985" w:type="dxa"/>
          </w:tcPr>
          <w:p w14:paraId="21558E01" w14:textId="77777777" w:rsidR="00E3707D" w:rsidRPr="00317159" w:rsidRDefault="00E3707D" w:rsidP="00317159">
            <w:pPr>
              <w:overflowPunct w:val="0"/>
              <w:autoSpaceDE w:val="0"/>
              <w:autoSpaceDN w:val="0"/>
              <w:adjustRightInd w:val="0"/>
              <w:textAlignment w:val="baseline"/>
              <w:rPr>
                <w:i/>
                <w:sz w:val="22"/>
                <w:szCs w:val="22"/>
              </w:rPr>
            </w:pPr>
            <w:r w:rsidRPr="00317159">
              <w:rPr>
                <w:b/>
                <w:i/>
                <w:sz w:val="22"/>
                <w:szCs w:val="22"/>
              </w:rPr>
              <w:t>Contacto:</w:t>
            </w:r>
          </w:p>
        </w:tc>
        <w:tc>
          <w:tcPr>
            <w:tcW w:w="7337" w:type="dxa"/>
          </w:tcPr>
          <w:p w14:paraId="6A358185" w14:textId="6A297F81" w:rsidR="00E3707D" w:rsidRPr="00317159" w:rsidRDefault="00E3707D" w:rsidP="00317159">
            <w:pPr>
              <w:overflowPunct w:val="0"/>
              <w:autoSpaceDE w:val="0"/>
              <w:autoSpaceDN w:val="0"/>
              <w:adjustRightInd w:val="0"/>
              <w:textAlignment w:val="baseline"/>
              <w:rPr>
                <w:i/>
                <w:sz w:val="22"/>
                <w:szCs w:val="22"/>
              </w:rPr>
            </w:pPr>
            <w:r w:rsidRPr="00317159">
              <w:rPr>
                <w:i/>
                <w:sz w:val="22"/>
                <w:szCs w:val="22"/>
              </w:rPr>
              <w:t>Gerald KLEC</w:t>
            </w:r>
          </w:p>
        </w:tc>
      </w:tr>
      <w:tr w:rsidR="00E3707D" w:rsidRPr="00E3707D" w14:paraId="009AA950" w14:textId="77777777" w:rsidTr="00AC3532">
        <w:tc>
          <w:tcPr>
            <w:tcW w:w="1985" w:type="dxa"/>
          </w:tcPr>
          <w:p w14:paraId="7AADB5E0" w14:textId="77777777" w:rsidR="00E3707D" w:rsidRPr="00317159" w:rsidRDefault="00E3707D" w:rsidP="00317159">
            <w:pPr>
              <w:overflowPunct w:val="0"/>
              <w:autoSpaceDE w:val="0"/>
              <w:autoSpaceDN w:val="0"/>
              <w:adjustRightInd w:val="0"/>
              <w:textAlignment w:val="baseline"/>
              <w:rPr>
                <w:i/>
                <w:sz w:val="22"/>
                <w:szCs w:val="22"/>
              </w:rPr>
            </w:pPr>
            <w:r w:rsidRPr="00317159">
              <w:rPr>
                <w:i/>
                <w:sz w:val="22"/>
                <w:szCs w:val="22"/>
              </w:rPr>
              <w:t>Teléfono:</w:t>
            </w:r>
          </w:p>
        </w:tc>
        <w:tc>
          <w:tcPr>
            <w:tcW w:w="7337" w:type="dxa"/>
          </w:tcPr>
          <w:p w14:paraId="752752A6" w14:textId="0DC273E7" w:rsidR="00E3707D" w:rsidRPr="00317159" w:rsidRDefault="00E3707D" w:rsidP="00317159">
            <w:pPr>
              <w:overflowPunct w:val="0"/>
              <w:autoSpaceDE w:val="0"/>
              <w:autoSpaceDN w:val="0"/>
              <w:adjustRightInd w:val="0"/>
              <w:textAlignment w:val="baseline"/>
              <w:rPr>
                <w:i/>
                <w:sz w:val="22"/>
                <w:szCs w:val="22"/>
              </w:rPr>
            </w:pPr>
            <w:r w:rsidRPr="00317159">
              <w:rPr>
                <w:i/>
                <w:sz w:val="22"/>
                <w:szCs w:val="22"/>
              </w:rPr>
              <w:t>+32 2 546 9909</w:t>
            </w:r>
          </w:p>
        </w:tc>
      </w:tr>
      <w:tr w:rsidR="00E3707D" w:rsidRPr="00E3707D" w14:paraId="090F9241" w14:textId="77777777" w:rsidTr="00AC3532">
        <w:tc>
          <w:tcPr>
            <w:tcW w:w="1985" w:type="dxa"/>
          </w:tcPr>
          <w:p w14:paraId="485E110B" w14:textId="77777777" w:rsidR="00E3707D" w:rsidRPr="00317159" w:rsidRDefault="00E3707D" w:rsidP="00317159">
            <w:pPr>
              <w:overflowPunct w:val="0"/>
              <w:autoSpaceDE w:val="0"/>
              <w:autoSpaceDN w:val="0"/>
              <w:adjustRightInd w:val="0"/>
              <w:textAlignment w:val="baseline"/>
              <w:rPr>
                <w:i/>
                <w:sz w:val="22"/>
                <w:szCs w:val="22"/>
              </w:rPr>
            </w:pPr>
            <w:r w:rsidRPr="00317159">
              <w:rPr>
                <w:i/>
                <w:sz w:val="22"/>
                <w:szCs w:val="22"/>
              </w:rPr>
              <w:t>Correo electrónico:</w:t>
            </w:r>
          </w:p>
        </w:tc>
        <w:tc>
          <w:tcPr>
            <w:tcW w:w="7337" w:type="dxa"/>
          </w:tcPr>
          <w:p w14:paraId="5BC0A890" w14:textId="77777777" w:rsidR="00E3707D" w:rsidRPr="00317159" w:rsidRDefault="00CB7A64" w:rsidP="00317159">
            <w:pPr>
              <w:overflowPunct w:val="0"/>
              <w:autoSpaceDE w:val="0"/>
              <w:autoSpaceDN w:val="0"/>
              <w:adjustRightInd w:val="0"/>
              <w:textAlignment w:val="baseline"/>
              <w:rPr>
                <w:i/>
                <w:iCs/>
                <w:sz w:val="22"/>
                <w:szCs w:val="22"/>
              </w:rPr>
            </w:pPr>
            <w:hyperlink r:id="rId24" w:history="1">
              <w:r w:rsidR="002B1561" w:rsidRPr="00317159">
                <w:rPr>
                  <w:i/>
                  <w:color w:val="0000FF"/>
                  <w:sz w:val="22"/>
                  <w:szCs w:val="22"/>
                  <w:u w:val="single"/>
                </w:rPr>
                <w:t>Gerald.Klec@eesc.europa.eu</w:t>
              </w:r>
            </w:hyperlink>
          </w:p>
        </w:tc>
      </w:tr>
    </w:tbl>
    <w:p w14:paraId="4982DD98" w14:textId="77777777" w:rsidR="004D7AC0" w:rsidRPr="003335C5" w:rsidRDefault="004D7AC0" w:rsidP="00317159">
      <w:pPr>
        <w:spacing w:after="160" w:line="259" w:lineRule="auto"/>
        <w:rPr>
          <w:sz w:val="4"/>
          <w:szCs w:val="4"/>
        </w:rPr>
      </w:pPr>
      <w:r>
        <w:br w:type="page"/>
      </w:r>
    </w:p>
    <w:p w14:paraId="4982DD99" w14:textId="77777777" w:rsidR="004D7AC0" w:rsidRDefault="004D7AC0" w:rsidP="00317159">
      <w:pPr>
        <w:pStyle w:val="Heading1"/>
        <w:rPr>
          <w:b/>
        </w:rPr>
      </w:pPr>
      <w:bookmarkStart w:id="46" w:name="_Toc75527081"/>
      <w:bookmarkStart w:id="47" w:name="_Toc221270243"/>
      <w:r>
        <w:rPr>
          <w:b/>
        </w:rPr>
        <w:lastRenderedPageBreak/>
        <w:t>EMPLEO, ASUNTOS SOCIALES Y CIUDADANÍA</w:t>
      </w:r>
      <w:bookmarkEnd w:id="46"/>
      <w:bookmarkEnd w:id="47"/>
    </w:p>
    <w:p w14:paraId="4982DD9A" w14:textId="77777777" w:rsidR="004D7AC0" w:rsidRDefault="004D7AC0" w:rsidP="00317159"/>
    <w:p w14:paraId="165D188C" w14:textId="77E52D25" w:rsidR="00DA024B" w:rsidRPr="00DA024B" w:rsidRDefault="00CB7A64" w:rsidP="00317159">
      <w:pPr>
        <w:widowControl w:val="0"/>
        <w:numPr>
          <w:ilvl w:val="0"/>
          <w:numId w:val="4"/>
        </w:numPr>
        <w:overflowPunct w:val="0"/>
        <w:autoSpaceDE w:val="0"/>
        <w:autoSpaceDN w:val="0"/>
        <w:adjustRightInd w:val="0"/>
        <w:ind w:hanging="567"/>
        <w:textAlignment w:val="baseline"/>
        <w:rPr>
          <w:sz w:val="24"/>
          <w:szCs w:val="24"/>
        </w:rPr>
      </w:pPr>
      <w:hyperlink r:id="rId25" w:history="1">
        <w:r w:rsidR="002B1561">
          <w:rPr>
            <w:b/>
            <w:i/>
            <w:color w:val="0000FF"/>
            <w:sz w:val="28"/>
            <w:u w:val="single"/>
          </w:rPr>
          <w:t>Mi voz, mi decisión: por un aborto seguro y accesible</w:t>
        </w:r>
      </w:hyperlink>
    </w:p>
    <w:p w14:paraId="0C83709B" w14:textId="77777777" w:rsidR="00DA024B" w:rsidRPr="00DA024B" w:rsidRDefault="00DA024B" w:rsidP="00317159">
      <w:pPr>
        <w:tabs>
          <w:tab w:val="center" w:pos="284"/>
        </w:tabs>
        <w:overflowPunct w:val="0"/>
        <w:autoSpaceDE w:val="0"/>
        <w:autoSpaceDN w:val="0"/>
        <w:adjustRightInd w:val="0"/>
        <w:ind w:left="266" w:hanging="266"/>
        <w:textAlignment w:val="baseline"/>
        <w:rPr>
          <w:b/>
          <w:sz w:val="16"/>
          <w:szCs w:val="16"/>
          <w:lang w:val="en-GB"/>
        </w:rPr>
      </w:pPr>
    </w:p>
    <w:tbl>
      <w:tblPr>
        <w:tblStyle w:val="TableGrid21"/>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5817"/>
      </w:tblGrid>
      <w:tr w:rsidR="00DA024B" w:rsidRPr="00DA024B" w14:paraId="616A570F" w14:textId="77777777" w:rsidTr="00317159">
        <w:tc>
          <w:tcPr>
            <w:tcW w:w="1701" w:type="dxa"/>
          </w:tcPr>
          <w:p w14:paraId="29839133" w14:textId="2E01E88B" w:rsidR="00DA024B" w:rsidRPr="00317159" w:rsidRDefault="00DA024B" w:rsidP="00317159">
            <w:pPr>
              <w:tabs>
                <w:tab w:val="center" w:pos="284"/>
              </w:tabs>
              <w:overflowPunct w:val="0"/>
              <w:autoSpaceDE w:val="0"/>
              <w:autoSpaceDN w:val="0"/>
              <w:adjustRightInd w:val="0"/>
              <w:ind w:left="266" w:hanging="266"/>
              <w:textAlignment w:val="baseline"/>
              <w:rPr>
                <w:b/>
                <w:sz w:val="22"/>
                <w:szCs w:val="22"/>
              </w:rPr>
            </w:pPr>
            <w:r w:rsidRPr="00317159">
              <w:rPr>
                <w:b/>
                <w:sz w:val="22"/>
                <w:szCs w:val="22"/>
              </w:rPr>
              <w:t>Ponente</w:t>
            </w:r>
          </w:p>
        </w:tc>
        <w:tc>
          <w:tcPr>
            <w:tcW w:w="5817" w:type="dxa"/>
          </w:tcPr>
          <w:p w14:paraId="37660F6B" w14:textId="1A42D8F7" w:rsidR="00DA024B" w:rsidRPr="00317159" w:rsidRDefault="00DA024B" w:rsidP="00317159">
            <w:pPr>
              <w:tabs>
                <w:tab w:val="center" w:pos="284"/>
              </w:tabs>
              <w:overflowPunct w:val="0"/>
              <w:autoSpaceDE w:val="0"/>
              <w:autoSpaceDN w:val="0"/>
              <w:adjustRightInd w:val="0"/>
              <w:ind w:left="266" w:hanging="266"/>
              <w:textAlignment w:val="baseline"/>
              <w:rPr>
                <w:sz w:val="22"/>
                <w:szCs w:val="22"/>
              </w:rPr>
            </w:pPr>
            <w:r w:rsidRPr="00317159">
              <w:rPr>
                <w:sz w:val="22"/>
                <w:szCs w:val="22"/>
              </w:rPr>
              <w:t>José Antonio MORENO DÍAZ (Grupo de Trabajadores – ES)</w:t>
            </w:r>
          </w:p>
        </w:tc>
      </w:tr>
      <w:tr w:rsidR="00DA024B" w:rsidRPr="00DA024B" w14:paraId="1556A8CF" w14:textId="77777777" w:rsidTr="00317159">
        <w:tc>
          <w:tcPr>
            <w:tcW w:w="7518" w:type="dxa"/>
            <w:gridSpan w:val="2"/>
          </w:tcPr>
          <w:p w14:paraId="479AB676" w14:textId="77777777" w:rsidR="00DA024B" w:rsidRPr="00317159" w:rsidRDefault="00DA024B" w:rsidP="00317159">
            <w:pPr>
              <w:tabs>
                <w:tab w:val="center" w:pos="284"/>
              </w:tabs>
              <w:overflowPunct w:val="0"/>
              <w:autoSpaceDE w:val="0"/>
              <w:autoSpaceDN w:val="0"/>
              <w:adjustRightInd w:val="0"/>
              <w:spacing w:line="160" w:lineRule="exact"/>
              <w:ind w:left="266" w:hanging="266"/>
              <w:textAlignment w:val="baseline"/>
              <w:rPr>
                <w:sz w:val="14"/>
                <w:szCs w:val="14"/>
              </w:rPr>
            </w:pPr>
          </w:p>
        </w:tc>
      </w:tr>
      <w:tr w:rsidR="00DA024B" w:rsidRPr="00DA024B" w14:paraId="32A3AAD0" w14:textId="77777777" w:rsidTr="00317159">
        <w:tc>
          <w:tcPr>
            <w:tcW w:w="1701" w:type="dxa"/>
            <w:vMerge w:val="restart"/>
          </w:tcPr>
          <w:p w14:paraId="3896BBCE" w14:textId="118A459D" w:rsidR="00DA024B" w:rsidRPr="00317159" w:rsidRDefault="00DA024B" w:rsidP="00317159">
            <w:pPr>
              <w:tabs>
                <w:tab w:val="center" w:pos="284"/>
              </w:tabs>
              <w:overflowPunct w:val="0"/>
              <w:autoSpaceDE w:val="0"/>
              <w:autoSpaceDN w:val="0"/>
              <w:adjustRightInd w:val="0"/>
              <w:ind w:left="266" w:hanging="266"/>
              <w:textAlignment w:val="baseline"/>
              <w:rPr>
                <w:b/>
                <w:sz w:val="22"/>
                <w:szCs w:val="22"/>
              </w:rPr>
            </w:pPr>
            <w:r w:rsidRPr="00317159">
              <w:rPr>
                <w:b/>
                <w:sz w:val="22"/>
                <w:szCs w:val="22"/>
              </w:rPr>
              <w:t xml:space="preserve">Referencias </w:t>
            </w:r>
          </w:p>
        </w:tc>
        <w:tc>
          <w:tcPr>
            <w:tcW w:w="5817" w:type="dxa"/>
          </w:tcPr>
          <w:p w14:paraId="09AFA6EE" w14:textId="009D4F43" w:rsidR="00DA024B" w:rsidRPr="00317159" w:rsidRDefault="00DA024B" w:rsidP="00317159">
            <w:pPr>
              <w:tabs>
                <w:tab w:val="center" w:pos="284"/>
              </w:tabs>
              <w:overflowPunct w:val="0"/>
              <w:autoSpaceDE w:val="0"/>
              <w:autoSpaceDN w:val="0"/>
              <w:adjustRightInd w:val="0"/>
              <w:ind w:left="266" w:hanging="266"/>
              <w:textAlignment w:val="baseline"/>
              <w:rPr>
                <w:sz w:val="22"/>
                <w:szCs w:val="22"/>
              </w:rPr>
            </w:pPr>
            <w:r w:rsidRPr="00317159">
              <w:rPr>
                <w:sz w:val="22"/>
                <w:szCs w:val="22"/>
              </w:rPr>
              <w:t>Dictamen de iniciativa</w:t>
            </w:r>
          </w:p>
        </w:tc>
      </w:tr>
      <w:tr w:rsidR="00DA024B" w:rsidRPr="00DA024B" w14:paraId="770A643E" w14:textId="77777777" w:rsidTr="00317159">
        <w:tc>
          <w:tcPr>
            <w:tcW w:w="1701" w:type="dxa"/>
            <w:vMerge/>
          </w:tcPr>
          <w:p w14:paraId="4BDCC9CD" w14:textId="77777777" w:rsidR="00DA024B" w:rsidRPr="00317159" w:rsidRDefault="00DA024B" w:rsidP="00317159">
            <w:pPr>
              <w:tabs>
                <w:tab w:val="center" w:pos="284"/>
              </w:tabs>
              <w:overflowPunct w:val="0"/>
              <w:autoSpaceDE w:val="0"/>
              <w:autoSpaceDN w:val="0"/>
              <w:adjustRightInd w:val="0"/>
              <w:ind w:left="266" w:hanging="266"/>
              <w:textAlignment w:val="baseline"/>
              <w:rPr>
                <w:b/>
                <w:sz w:val="22"/>
                <w:szCs w:val="22"/>
                <w:lang w:val="en-GB"/>
              </w:rPr>
            </w:pPr>
          </w:p>
        </w:tc>
        <w:tc>
          <w:tcPr>
            <w:tcW w:w="5817" w:type="dxa"/>
          </w:tcPr>
          <w:p w14:paraId="703687F3" w14:textId="3F10D9B1" w:rsidR="000C31E1" w:rsidRPr="00317159" w:rsidRDefault="00DA024B" w:rsidP="00317159">
            <w:pPr>
              <w:tabs>
                <w:tab w:val="center" w:pos="284"/>
              </w:tabs>
              <w:overflowPunct w:val="0"/>
              <w:autoSpaceDE w:val="0"/>
              <w:autoSpaceDN w:val="0"/>
              <w:adjustRightInd w:val="0"/>
              <w:ind w:left="266" w:hanging="266"/>
              <w:textAlignment w:val="baseline"/>
              <w:rPr>
                <w:sz w:val="22"/>
                <w:szCs w:val="22"/>
              </w:rPr>
            </w:pPr>
            <w:r w:rsidRPr="00317159">
              <w:rPr>
                <w:sz w:val="22"/>
                <w:szCs w:val="22"/>
              </w:rPr>
              <w:t>EESC-2025-03118-00-00-AC</w:t>
            </w:r>
          </w:p>
        </w:tc>
      </w:tr>
    </w:tbl>
    <w:p w14:paraId="64B49F2C" w14:textId="77777777" w:rsidR="00DA024B" w:rsidRPr="00DA024B" w:rsidRDefault="00DA024B" w:rsidP="00317159">
      <w:pPr>
        <w:keepNext/>
        <w:keepLines/>
        <w:tabs>
          <w:tab w:val="center" w:pos="284"/>
        </w:tabs>
        <w:overflowPunct w:val="0"/>
        <w:autoSpaceDE w:val="0"/>
        <w:autoSpaceDN w:val="0"/>
        <w:adjustRightInd w:val="0"/>
        <w:ind w:left="266" w:hanging="266"/>
        <w:textAlignment w:val="baseline"/>
        <w:rPr>
          <w:b/>
        </w:rPr>
      </w:pPr>
      <w:r>
        <w:rPr>
          <w:b/>
        </w:rPr>
        <w:t>Puntos clave:</w:t>
      </w:r>
    </w:p>
    <w:p w14:paraId="004B568C" w14:textId="77777777" w:rsidR="00DA024B" w:rsidRPr="00DA024B" w:rsidRDefault="00DA024B" w:rsidP="00317159">
      <w:pPr>
        <w:overflowPunct w:val="0"/>
        <w:autoSpaceDE w:val="0"/>
        <w:autoSpaceDN w:val="0"/>
        <w:adjustRightInd w:val="0"/>
        <w:textAlignment w:val="baseline"/>
        <w:rPr>
          <w:bCs/>
          <w:iCs/>
          <w:sz w:val="16"/>
          <w:szCs w:val="16"/>
          <w:lang w:val="en-GB"/>
        </w:rPr>
      </w:pPr>
    </w:p>
    <w:p w14:paraId="6543DA20" w14:textId="77777777" w:rsidR="00DA024B" w:rsidRDefault="00DA024B" w:rsidP="00317159">
      <w:pPr>
        <w:overflowPunct w:val="0"/>
        <w:autoSpaceDE w:val="0"/>
        <w:autoSpaceDN w:val="0"/>
        <w:adjustRightInd w:val="0"/>
        <w:textAlignment w:val="baseline"/>
        <w:rPr>
          <w:bCs/>
          <w:iCs/>
        </w:rPr>
      </w:pPr>
      <w:r>
        <w:t>El CESE:</w:t>
      </w:r>
    </w:p>
    <w:p w14:paraId="73CD3525" w14:textId="77777777" w:rsidR="000C31E1" w:rsidRPr="00DA024B" w:rsidRDefault="000C31E1" w:rsidP="00317159">
      <w:pPr>
        <w:overflowPunct w:val="0"/>
        <w:autoSpaceDE w:val="0"/>
        <w:autoSpaceDN w:val="0"/>
        <w:adjustRightInd w:val="0"/>
        <w:textAlignment w:val="baseline"/>
        <w:rPr>
          <w:bCs/>
          <w:iCs/>
          <w:lang w:val="en-GB"/>
        </w:rPr>
      </w:pPr>
    </w:p>
    <w:p w14:paraId="7713F057" w14:textId="77777777" w:rsidR="00DA024B" w:rsidRPr="00DA024B" w:rsidRDefault="00DA024B" w:rsidP="00317159">
      <w:pPr>
        <w:widowControl w:val="0"/>
        <w:numPr>
          <w:ilvl w:val="0"/>
          <w:numId w:val="37"/>
        </w:numPr>
        <w:overflowPunct w:val="0"/>
        <w:autoSpaceDE w:val="0"/>
        <w:autoSpaceDN w:val="0"/>
        <w:adjustRightInd w:val="0"/>
        <w:spacing w:line="276" w:lineRule="auto"/>
        <w:ind w:left="284" w:hanging="284"/>
        <w:textAlignment w:val="baseline"/>
        <w:rPr>
          <w:szCs w:val="20"/>
        </w:rPr>
      </w:pPr>
      <w:r>
        <w:t>quiere poner en valor y agradecer el esfuerzo de la iniciativa ciudadana europea promovida por el movimiento «</w:t>
      </w:r>
      <w:r>
        <w:rPr>
          <w:b/>
          <w:bCs/>
        </w:rPr>
        <w:t>Mi voz, mi decisión</w:t>
      </w:r>
      <w:r>
        <w:t>»;</w:t>
      </w:r>
    </w:p>
    <w:p w14:paraId="52F8255A" w14:textId="77777777" w:rsidR="00DA024B" w:rsidRPr="00DA024B" w:rsidRDefault="00DA024B" w:rsidP="00317159">
      <w:pPr>
        <w:widowControl w:val="0"/>
        <w:numPr>
          <w:ilvl w:val="0"/>
          <w:numId w:val="37"/>
        </w:numPr>
        <w:overflowPunct w:val="0"/>
        <w:autoSpaceDE w:val="0"/>
        <w:autoSpaceDN w:val="0"/>
        <w:adjustRightInd w:val="0"/>
        <w:spacing w:line="276" w:lineRule="auto"/>
        <w:ind w:left="284" w:hanging="284"/>
        <w:textAlignment w:val="baseline"/>
        <w:rPr>
          <w:szCs w:val="20"/>
        </w:rPr>
      </w:pPr>
      <w:r>
        <w:t xml:space="preserve">reitera que </w:t>
      </w:r>
      <w:r>
        <w:rPr>
          <w:b/>
          <w:bCs/>
        </w:rPr>
        <w:t>el aborto es y debe ser un derecho humano</w:t>
      </w:r>
      <w:r>
        <w:t xml:space="preserve"> que articula otros muchos derechos, no solo el derecho a la salud;</w:t>
      </w:r>
    </w:p>
    <w:p w14:paraId="14BDCF54" w14:textId="77777777" w:rsidR="00DA024B" w:rsidRPr="00DA024B" w:rsidRDefault="00DA024B" w:rsidP="00317159">
      <w:pPr>
        <w:widowControl w:val="0"/>
        <w:numPr>
          <w:ilvl w:val="0"/>
          <w:numId w:val="37"/>
        </w:numPr>
        <w:overflowPunct w:val="0"/>
        <w:autoSpaceDE w:val="0"/>
        <w:autoSpaceDN w:val="0"/>
        <w:adjustRightInd w:val="0"/>
        <w:spacing w:line="276" w:lineRule="auto"/>
        <w:ind w:left="284" w:hanging="284"/>
        <w:textAlignment w:val="baseline"/>
        <w:rPr>
          <w:szCs w:val="20"/>
        </w:rPr>
      </w:pPr>
      <w:r>
        <w:rPr>
          <w:b/>
          <w:bCs/>
        </w:rPr>
        <w:t>reclama a la Comisión Europea que presente una propuesta</w:t>
      </w:r>
      <w:r>
        <w:t xml:space="preserve"> de apoyo financiero a los Estados miembros para que cualquier mujer en Europa que aún no tenga acceso a un aborto seguro y legal pueda interrumpir el embarazo de forma segura, de conformidad con su Derecho interno;</w:t>
      </w:r>
    </w:p>
    <w:p w14:paraId="50C796FE" w14:textId="77777777" w:rsidR="00DA024B" w:rsidRPr="00DA024B" w:rsidRDefault="00DA024B" w:rsidP="00317159">
      <w:pPr>
        <w:widowControl w:val="0"/>
        <w:numPr>
          <w:ilvl w:val="0"/>
          <w:numId w:val="37"/>
        </w:numPr>
        <w:overflowPunct w:val="0"/>
        <w:autoSpaceDE w:val="0"/>
        <w:autoSpaceDN w:val="0"/>
        <w:adjustRightInd w:val="0"/>
        <w:spacing w:line="276" w:lineRule="auto"/>
        <w:ind w:left="284" w:hanging="284"/>
        <w:textAlignment w:val="baseline"/>
        <w:rPr>
          <w:szCs w:val="20"/>
        </w:rPr>
      </w:pPr>
      <w:r>
        <w:t xml:space="preserve">destaca que la </w:t>
      </w:r>
      <w:r>
        <w:rPr>
          <w:b/>
          <w:bCs/>
        </w:rPr>
        <w:t>denegación u obstrucción de la atención al aborto constituye violencia institucional de género</w:t>
      </w:r>
      <w:r>
        <w:t>;</w:t>
      </w:r>
    </w:p>
    <w:p w14:paraId="13F86112" w14:textId="77777777" w:rsidR="00DA024B" w:rsidRPr="00DA024B" w:rsidRDefault="00DA024B" w:rsidP="00317159">
      <w:pPr>
        <w:widowControl w:val="0"/>
        <w:numPr>
          <w:ilvl w:val="0"/>
          <w:numId w:val="37"/>
        </w:numPr>
        <w:overflowPunct w:val="0"/>
        <w:autoSpaceDE w:val="0"/>
        <w:autoSpaceDN w:val="0"/>
        <w:adjustRightInd w:val="0"/>
        <w:spacing w:line="276" w:lineRule="auto"/>
        <w:ind w:left="284" w:hanging="284"/>
        <w:textAlignment w:val="baseline"/>
        <w:rPr>
          <w:szCs w:val="20"/>
        </w:rPr>
      </w:pPr>
      <w:r>
        <w:t>subraya que el acceso a un aborto seguro y legal forma parte del deber de la Unión de defender la dignidad, la integridad y la igualdad de las mujeres;</w:t>
      </w:r>
    </w:p>
    <w:p w14:paraId="3AB0BE5D" w14:textId="77777777" w:rsidR="00DA024B" w:rsidRPr="00DA024B" w:rsidRDefault="00DA024B" w:rsidP="00317159">
      <w:pPr>
        <w:widowControl w:val="0"/>
        <w:numPr>
          <w:ilvl w:val="0"/>
          <w:numId w:val="37"/>
        </w:numPr>
        <w:overflowPunct w:val="0"/>
        <w:autoSpaceDE w:val="0"/>
        <w:autoSpaceDN w:val="0"/>
        <w:adjustRightInd w:val="0"/>
        <w:spacing w:line="276" w:lineRule="auto"/>
        <w:ind w:left="284" w:hanging="284"/>
        <w:textAlignment w:val="baseline"/>
        <w:rPr>
          <w:szCs w:val="20"/>
        </w:rPr>
      </w:pPr>
      <w:r>
        <w:t xml:space="preserve">señala que la </w:t>
      </w:r>
      <w:r>
        <w:rPr>
          <w:b/>
          <w:bCs/>
        </w:rPr>
        <w:t>decisión de interrumpir un embarazo debe corresponder únicamente a la mujer afectada</w:t>
      </w:r>
      <w:r>
        <w:t>, quien debe decidir de forma independiente y libre de coacción, desinformación y estigma.</w:t>
      </w:r>
    </w:p>
    <w:p w14:paraId="2983D2EC" w14:textId="77777777" w:rsidR="00DA024B" w:rsidRPr="00DA024B" w:rsidRDefault="00DA024B" w:rsidP="00317159">
      <w:pPr>
        <w:widowControl w:val="0"/>
        <w:numPr>
          <w:ilvl w:val="0"/>
          <w:numId w:val="37"/>
        </w:numPr>
        <w:overflowPunct w:val="0"/>
        <w:autoSpaceDE w:val="0"/>
        <w:autoSpaceDN w:val="0"/>
        <w:adjustRightInd w:val="0"/>
        <w:spacing w:line="276" w:lineRule="auto"/>
        <w:ind w:left="284" w:hanging="284"/>
        <w:textAlignment w:val="baseline"/>
        <w:rPr>
          <w:szCs w:val="20"/>
        </w:rPr>
      </w:pPr>
      <w:r>
        <w:t>subraya que el acceso a un aborto seguro y legal debe ir acompañado de políticas y programas que garanticen la libertad de elección con conocimiento de causa y una educación sexual integral;</w:t>
      </w:r>
    </w:p>
    <w:p w14:paraId="413F791B" w14:textId="77777777" w:rsidR="00DA024B" w:rsidRPr="00DA024B" w:rsidRDefault="00DA024B" w:rsidP="00317159">
      <w:pPr>
        <w:widowControl w:val="0"/>
        <w:numPr>
          <w:ilvl w:val="0"/>
          <w:numId w:val="37"/>
        </w:numPr>
        <w:overflowPunct w:val="0"/>
        <w:autoSpaceDE w:val="0"/>
        <w:autoSpaceDN w:val="0"/>
        <w:adjustRightInd w:val="0"/>
        <w:spacing w:line="276" w:lineRule="auto"/>
        <w:ind w:left="284" w:hanging="284"/>
        <w:textAlignment w:val="baseline"/>
        <w:rPr>
          <w:szCs w:val="20"/>
        </w:rPr>
      </w:pPr>
      <w:r>
        <w:t>recuerda que una educación sexual integral es esencial para prevenir embarazos no deseados, promover la igualdad de género y proteger contra la violencia sexual;</w:t>
      </w:r>
    </w:p>
    <w:p w14:paraId="3B15E4B0" w14:textId="77777777" w:rsidR="00DA024B" w:rsidRPr="00DA024B" w:rsidRDefault="00DA024B" w:rsidP="00317159">
      <w:pPr>
        <w:widowControl w:val="0"/>
        <w:numPr>
          <w:ilvl w:val="0"/>
          <w:numId w:val="37"/>
        </w:numPr>
        <w:overflowPunct w:val="0"/>
        <w:autoSpaceDE w:val="0"/>
        <w:autoSpaceDN w:val="0"/>
        <w:adjustRightInd w:val="0"/>
        <w:spacing w:line="276" w:lineRule="auto"/>
        <w:ind w:left="284" w:hanging="284"/>
        <w:textAlignment w:val="baseline"/>
        <w:rPr>
          <w:szCs w:val="20"/>
        </w:rPr>
      </w:pPr>
      <w:r>
        <w:t>insta a los Estados miembros a integrar una educación sexual integral, científicamente rigurosa y adecuada a la edad y a las diferentes capacidades en los planes de estudio escolares;</w:t>
      </w:r>
    </w:p>
    <w:p w14:paraId="51F312A5" w14:textId="77777777" w:rsidR="00DA024B" w:rsidRPr="00DA024B" w:rsidRDefault="00DA024B" w:rsidP="00317159">
      <w:pPr>
        <w:widowControl w:val="0"/>
        <w:numPr>
          <w:ilvl w:val="0"/>
          <w:numId w:val="37"/>
        </w:numPr>
        <w:overflowPunct w:val="0"/>
        <w:autoSpaceDE w:val="0"/>
        <w:autoSpaceDN w:val="0"/>
        <w:adjustRightInd w:val="0"/>
        <w:spacing w:line="276" w:lineRule="auto"/>
        <w:ind w:left="284" w:hanging="284"/>
        <w:textAlignment w:val="baseline"/>
        <w:rPr>
          <w:szCs w:val="20"/>
        </w:rPr>
      </w:pPr>
      <w:r>
        <w:t>entiende que será necesario que la Comisión Europa aclare cómo se van a articular los fondos de la UE para financiar el ejercicio de este derecho;</w:t>
      </w:r>
    </w:p>
    <w:p w14:paraId="751F348E" w14:textId="77777777" w:rsidR="00DA024B" w:rsidRPr="00DA024B" w:rsidRDefault="00DA024B" w:rsidP="00317159">
      <w:pPr>
        <w:widowControl w:val="0"/>
        <w:numPr>
          <w:ilvl w:val="0"/>
          <w:numId w:val="37"/>
        </w:numPr>
        <w:overflowPunct w:val="0"/>
        <w:autoSpaceDE w:val="0"/>
        <w:autoSpaceDN w:val="0"/>
        <w:adjustRightInd w:val="0"/>
        <w:spacing w:line="276" w:lineRule="auto"/>
        <w:ind w:left="284" w:hanging="284"/>
        <w:textAlignment w:val="baseline"/>
        <w:rPr>
          <w:szCs w:val="20"/>
        </w:rPr>
      </w:pPr>
      <w:r>
        <w:t>propone que el Instituto Europeo de la Igualdad de Género (EIGE, por sus siglas en inglés) y Eurostat recopilen datos desagregados sobre salud y derechos sexuales y reproductivos;</w:t>
      </w:r>
    </w:p>
    <w:p w14:paraId="49302C03" w14:textId="77777777" w:rsidR="00DA024B" w:rsidRDefault="00DA024B" w:rsidP="00317159">
      <w:pPr>
        <w:widowControl w:val="0"/>
        <w:numPr>
          <w:ilvl w:val="0"/>
          <w:numId w:val="37"/>
        </w:numPr>
        <w:overflowPunct w:val="0"/>
        <w:autoSpaceDE w:val="0"/>
        <w:autoSpaceDN w:val="0"/>
        <w:adjustRightInd w:val="0"/>
        <w:spacing w:line="276" w:lineRule="auto"/>
        <w:ind w:left="284" w:hanging="284"/>
        <w:textAlignment w:val="baseline"/>
        <w:rPr>
          <w:szCs w:val="20"/>
        </w:rPr>
      </w:pPr>
      <w:r>
        <w:t>considera necesario reforzar estos derechos de las mujeres ante los ataques de la extrema derecha y de los grupos fundamentalistas.</w:t>
      </w:r>
    </w:p>
    <w:p w14:paraId="2780B597" w14:textId="77777777" w:rsidR="00D27336" w:rsidRPr="00DA024B" w:rsidRDefault="00D27336" w:rsidP="00317159">
      <w:pPr>
        <w:widowControl w:val="0"/>
        <w:overflowPunct w:val="0"/>
        <w:autoSpaceDE w:val="0"/>
        <w:autoSpaceDN w:val="0"/>
        <w:adjustRightInd w:val="0"/>
        <w:ind w:left="284"/>
        <w:textAlignment w:val="baseline"/>
        <w:rPr>
          <w:szCs w:val="20"/>
          <w:lang w:val="en-GB"/>
        </w:rPr>
      </w:pPr>
    </w:p>
    <w:tbl>
      <w:tblPr>
        <w:tblStyle w:val="TableGrid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4961"/>
      </w:tblGrid>
      <w:tr w:rsidR="00DA024B" w:rsidRPr="00DA024B" w14:paraId="5C43AAEF" w14:textId="77777777" w:rsidTr="00317159">
        <w:tc>
          <w:tcPr>
            <w:tcW w:w="2127" w:type="dxa"/>
          </w:tcPr>
          <w:p w14:paraId="581555D1" w14:textId="77777777" w:rsidR="00DA024B" w:rsidRPr="00317159" w:rsidRDefault="00DA024B" w:rsidP="00317159">
            <w:pPr>
              <w:overflowPunct w:val="0"/>
              <w:autoSpaceDE w:val="0"/>
              <w:autoSpaceDN w:val="0"/>
              <w:adjustRightInd w:val="0"/>
              <w:spacing w:line="240" w:lineRule="auto"/>
              <w:textAlignment w:val="baseline"/>
              <w:rPr>
                <w:i/>
                <w:sz w:val="22"/>
                <w:szCs w:val="22"/>
              </w:rPr>
            </w:pPr>
            <w:r w:rsidRPr="00317159">
              <w:rPr>
                <w:b/>
                <w:i/>
                <w:sz w:val="22"/>
                <w:szCs w:val="22"/>
              </w:rPr>
              <w:t>Contacto:</w:t>
            </w:r>
          </w:p>
        </w:tc>
        <w:tc>
          <w:tcPr>
            <w:tcW w:w="4961" w:type="dxa"/>
          </w:tcPr>
          <w:p w14:paraId="458A0DE4" w14:textId="77777777" w:rsidR="00DA024B" w:rsidRPr="00317159" w:rsidRDefault="00DA024B" w:rsidP="00317159">
            <w:pPr>
              <w:overflowPunct w:val="0"/>
              <w:autoSpaceDE w:val="0"/>
              <w:autoSpaceDN w:val="0"/>
              <w:adjustRightInd w:val="0"/>
              <w:spacing w:line="240" w:lineRule="auto"/>
              <w:textAlignment w:val="baseline"/>
              <w:rPr>
                <w:i/>
                <w:sz w:val="22"/>
                <w:szCs w:val="22"/>
              </w:rPr>
            </w:pPr>
            <w:r w:rsidRPr="00317159">
              <w:rPr>
                <w:i/>
                <w:sz w:val="22"/>
                <w:szCs w:val="22"/>
              </w:rPr>
              <w:t>Antoni Torras Estruch</w:t>
            </w:r>
          </w:p>
        </w:tc>
      </w:tr>
      <w:tr w:rsidR="00DA024B" w:rsidRPr="00DA024B" w14:paraId="2F183540" w14:textId="77777777" w:rsidTr="00317159">
        <w:tc>
          <w:tcPr>
            <w:tcW w:w="2127" w:type="dxa"/>
          </w:tcPr>
          <w:p w14:paraId="2B017B20" w14:textId="77777777" w:rsidR="00DA024B" w:rsidRPr="00317159" w:rsidRDefault="00DA024B" w:rsidP="00317159">
            <w:pPr>
              <w:overflowPunct w:val="0"/>
              <w:autoSpaceDE w:val="0"/>
              <w:autoSpaceDN w:val="0"/>
              <w:adjustRightInd w:val="0"/>
              <w:spacing w:line="240" w:lineRule="auto"/>
              <w:textAlignment w:val="baseline"/>
              <w:rPr>
                <w:i/>
                <w:sz w:val="22"/>
                <w:szCs w:val="22"/>
              </w:rPr>
            </w:pPr>
            <w:r w:rsidRPr="00317159">
              <w:rPr>
                <w:i/>
                <w:sz w:val="22"/>
                <w:szCs w:val="22"/>
              </w:rPr>
              <w:t>Teléfono:</w:t>
            </w:r>
          </w:p>
        </w:tc>
        <w:tc>
          <w:tcPr>
            <w:tcW w:w="4961" w:type="dxa"/>
          </w:tcPr>
          <w:p w14:paraId="72DD4E78" w14:textId="77777777" w:rsidR="00DA024B" w:rsidRPr="00317159" w:rsidRDefault="00DA024B" w:rsidP="00317159">
            <w:pPr>
              <w:overflowPunct w:val="0"/>
              <w:autoSpaceDE w:val="0"/>
              <w:autoSpaceDN w:val="0"/>
              <w:adjustRightInd w:val="0"/>
              <w:spacing w:line="240" w:lineRule="auto"/>
              <w:textAlignment w:val="baseline"/>
              <w:rPr>
                <w:i/>
                <w:sz w:val="22"/>
                <w:szCs w:val="22"/>
              </w:rPr>
            </w:pPr>
            <w:r w:rsidRPr="00317159">
              <w:rPr>
                <w:i/>
                <w:sz w:val="22"/>
                <w:szCs w:val="22"/>
              </w:rPr>
              <w:t>+32 2 546 8391</w:t>
            </w:r>
          </w:p>
        </w:tc>
      </w:tr>
      <w:tr w:rsidR="00DA024B" w:rsidRPr="00DA024B" w14:paraId="30ABAB1D" w14:textId="77777777" w:rsidTr="00317159">
        <w:tc>
          <w:tcPr>
            <w:tcW w:w="2127" w:type="dxa"/>
          </w:tcPr>
          <w:p w14:paraId="4EBFA234" w14:textId="2DF66BCC" w:rsidR="00DA024B" w:rsidRPr="00317159" w:rsidRDefault="00B609BB" w:rsidP="00317159">
            <w:pPr>
              <w:overflowPunct w:val="0"/>
              <w:autoSpaceDE w:val="0"/>
              <w:autoSpaceDN w:val="0"/>
              <w:adjustRightInd w:val="0"/>
              <w:spacing w:line="240" w:lineRule="auto"/>
              <w:textAlignment w:val="baseline"/>
              <w:rPr>
                <w:i/>
                <w:sz w:val="22"/>
                <w:szCs w:val="22"/>
              </w:rPr>
            </w:pPr>
            <w:r w:rsidRPr="00317159">
              <w:rPr>
                <w:i/>
                <w:sz w:val="22"/>
                <w:szCs w:val="22"/>
              </w:rPr>
              <w:t>Correo electrónico:</w:t>
            </w:r>
          </w:p>
        </w:tc>
        <w:tc>
          <w:tcPr>
            <w:tcW w:w="4961" w:type="dxa"/>
          </w:tcPr>
          <w:p w14:paraId="28BE8972" w14:textId="77777777" w:rsidR="00DA024B" w:rsidRPr="00317159" w:rsidRDefault="00CB7A64" w:rsidP="00317159">
            <w:pPr>
              <w:overflowPunct w:val="0"/>
              <w:autoSpaceDE w:val="0"/>
              <w:autoSpaceDN w:val="0"/>
              <w:adjustRightInd w:val="0"/>
              <w:spacing w:line="240" w:lineRule="auto"/>
              <w:textAlignment w:val="baseline"/>
              <w:rPr>
                <w:i/>
                <w:iCs/>
                <w:sz w:val="22"/>
                <w:szCs w:val="22"/>
              </w:rPr>
            </w:pPr>
            <w:hyperlink r:id="rId26" w:history="1">
              <w:r w:rsidR="002B1561" w:rsidRPr="00317159">
                <w:rPr>
                  <w:i/>
                  <w:color w:val="0000FF"/>
                  <w:sz w:val="22"/>
                  <w:szCs w:val="22"/>
                  <w:u w:val="single"/>
                </w:rPr>
                <w:t>Antoni.TorrasEstruch@eesc.europa.eu</w:t>
              </w:r>
            </w:hyperlink>
            <w:r w:rsidR="002B1561" w:rsidRPr="00317159">
              <w:rPr>
                <w:i/>
                <w:sz w:val="22"/>
                <w:szCs w:val="22"/>
              </w:rPr>
              <w:t xml:space="preserve"> </w:t>
            </w:r>
          </w:p>
        </w:tc>
      </w:tr>
    </w:tbl>
    <w:p w14:paraId="4982DDC3" w14:textId="77777777" w:rsidR="004D7AC0" w:rsidRDefault="004D7AC0" w:rsidP="00317159">
      <w:pPr>
        <w:pStyle w:val="ListParagraph"/>
        <w:ind w:left="0"/>
      </w:pPr>
    </w:p>
    <w:p w14:paraId="4982DDC4" w14:textId="04457CD2" w:rsidR="00FC1076" w:rsidRDefault="00FC1076" w:rsidP="00317159">
      <w:pPr>
        <w:spacing w:after="160" w:line="259" w:lineRule="auto"/>
      </w:pPr>
      <w:r>
        <w:br w:type="page"/>
      </w:r>
    </w:p>
    <w:p w14:paraId="26AB6808" w14:textId="61923C43" w:rsidR="00920DBD" w:rsidRPr="00920DBD" w:rsidRDefault="00CB7A64" w:rsidP="00317159">
      <w:pPr>
        <w:widowControl w:val="0"/>
        <w:numPr>
          <w:ilvl w:val="0"/>
          <w:numId w:val="14"/>
        </w:numPr>
        <w:overflowPunct w:val="0"/>
        <w:autoSpaceDE w:val="0"/>
        <w:autoSpaceDN w:val="0"/>
        <w:adjustRightInd w:val="0"/>
        <w:ind w:hanging="567"/>
        <w:textAlignment w:val="baseline"/>
        <w:rPr>
          <w:sz w:val="24"/>
          <w:szCs w:val="24"/>
        </w:rPr>
      </w:pPr>
      <w:hyperlink r:id="rId27" w:history="1">
        <w:r w:rsidR="002B1561">
          <w:rPr>
            <w:b/>
            <w:i/>
            <w:color w:val="0000FF"/>
            <w:sz w:val="28"/>
            <w:u w:val="single"/>
          </w:rPr>
          <w:t>Propuesta de Reglamento sobre Erasmus+ 2028-2034</w:t>
        </w:r>
      </w:hyperlink>
    </w:p>
    <w:p w14:paraId="18C2D4F9" w14:textId="77777777" w:rsidR="00920DBD" w:rsidRPr="00920DBD" w:rsidRDefault="00920DBD" w:rsidP="00317159">
      <w:pPr>
        <w:tabs>
          <w:tab w:val="center" w:pos="284"/>
        </w:tabs>
        <w:overflowPunct w:val="0"/>
        <w:autoSpaceDE w:val="0"/>
        <w:autoSpaceDN w:val="0"/>
        <w:adjustRightInd w:val="0"/>
        <w:ind w:left="266" w:hanging="266"/>
        <w:textAlignment w:val="baseline"/>
        <w:rPr>
          <w:b/>
          <w:lang w:val="en-GB"/>
        </w:rPr>
      </w:pPr>
    </w:p>
    <w:tbl>
      <w:tblPr>
        <w:tblStyle w:val="TableGrid5"/>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521"/>
      </w:tblGrid>
      <w:tr w:rsidR="00A704FE" w:rsidRPr="00920DBD" w14:paraId="4688E589" w14:textId="77777777" w:rsidTr="003335C5">
        <w:tc>
          <w:tcPr>
            <w:tcW w:w="2268" w:type="dxa"/>
          </w:tcPr>
          <w:p w14:paraId="0ECE3D8F" w14:textId="421EC2CC" w:rsidR="00A704FE" w:rsidRPr="00317159" w:rsidRDefault="00A704FE" w:rsidP="003335C5">
            <w:pPr>
              <w:tabs>
                <w:tab w:val="center" w:pos="0"/>
              </w:tabs>
              <w:overflowPunct w:val="0"/>
              <w:autoSpaceDE w:val="0"/>
              <w:autoSpaceDN w:val="0"/>
              <w:adjustRightInd w:val="0"/>
              <w:ind w:left="33"/>
              <w:textAlignment w:val="baseline"/>
              <w:rPr>
                <w:b/>
                <w:sz w:val="22"/>
                <w:szCs w:val="22"/>
              </w:rPr>
            </w:pPr>
            <w:r w:rsidRPr="00317159">
              <w:rPr>
                <w:b/>
                <w:sz w:val="22"/>
                <w:szCs w:val="22"/>
              </w:rPr>
              <w:t>Ponente general</w:t>
            </w:r>
          </w:p>
          <w:p w14:paraId="191C5571" w14:textId="3123F636" w:rsidR="00A704FE" w:rsidRPr="00317159" w:rsidRDefault="00A704FE" w:rsidP="003335C5">
            <w:pPr>
              <w:tabs>
                <w:tab w:val="center" w:pos="0"/>
                <w:tab w:val="center" w:pos="33"/>
              </w:tabs>
              <w:overflowPunct w:val="0"/>
              <w:autoSpaceDE w:val="0"/>
              <w:autoSpaceDN w:val="0"/>
              <w:adjustRightInd w:val="0"/>
              <w:ind w:left="33"/>
              <w:textAlignment w:val="baseline"/>
              <w:rPr>
                <w:b/>
                <w:sz w:val="22"/>
                <w:szCs w:val="22"/>
              </w:rPr>
            </w:pPr>
            <w:r w:rsidRPr="00317159">
              <w:rPr>
                <w:b/>
                <w:sz w:val="22"/>
                <w:szCs w:val="22"/>
              </w:rPr>
              <w:t>Coponente general</w:t>
            </w:r>
          </w:p>
        </w:tc>
        <w:tc>
          <w:tcPr>
            <w:tcW w:w="6521" w:type="dxa"/>
          </w:tcPr>
          <w:p w14:paraId="6F069642" w14:textId="4BA930E3" w:rsidR="00A704FE" w:rsidRPr="00317159" w:rsidRDefault="00A704FE" w:rsidP="00317159">
            <w:pPr>
              <w:tabs>
                <w:tab w:val="center" w:pos="284"/>
              </w:tabs>
              <w:overflowPunct w:val="0"/>
              <w:autoSpaceDE w:val="0"/>
              <w:autoSpaceDN w:val="0"/>
              <w:adjustRightInd w:val="0"/>
              <w:ind w:left="266" w:hanging="266"/>
              <w:textAlignment w:val="baseline"/>
              <w:rPr>
                <w:sz w:val="22"/>
                <w:szCs w:val="22"/>
              </w:rPr>
            </w:pPr>
            <w:r w:rsidRPr="00317159">
              <w:rPr>
                <w:sz w:val="22"/>
                <w:szCs w:val="22"/>
              </w:rPr>
              <w:t>Nicoletta MERLO (Grupo de Trabajadores – IT)</w:t>
            </w:r>
          </w:p>
          <w:p w14:paraId="6ABF4362" w14:textId="34C541F1" w:rsidR="00A704FE" w:rsidRPr="00317159" w:rsidRDefault="00A704FE" w:rsidP="00317159">
            <w:pPr>
              <w:overflowPunct w:val="0"/>
              <w:autoSpaceDE w:val="0"/>
              <w:autoSpaceDN w:val="0"/>
              <w:adjustRightInd w:val="0"/>
              <w:textAlignment w:val="baseline"/>
              <w:rPr>
                <w:sz w:val="22"/>
                <w:szCs w:val="22"/>
              </w:rPr>
            </w:pPr>
            <w:r w:rsidRPr="00317159">
              <w:rPr>
                <w:sz w:val="22"/>
                <w:szCs w:val="22"/>
              </w:rPr>
              <w:t>Katrĩna LEITĀNE (Grupo de Organizaciones de la Sociedad Civil – LV)</w:t>
            </w:r>
          </w:p>
        </w:tc>
      </w:tr>
      <w:tr w:rsidR="00A704FE" w:rsidRPr="00920DBD" w14:paraId="4F9A3398" w14:textId="77777777" w:rsidTr="003335C5">
        <w:tc>
          <w:tcPr>
            <w:tcW w:w="2268" w:type="dxa"/>
          </w:tcPr>
          <w:p w14:paraId="0CDA97EF" w14:textId="77777777" w:rsidR="00A704FE" w:rsidRPr="003335C5" w:rsidRDefault="00A704FE" w:rsidP="003335C5">
            <w:pPr>
              <w:tabs>
                <w:tab w:val="center" w:pos="0"/>
                <w:tab w:val="center" w:pos="284"/>
              </w:tabs>
              <w:overflowPunct w:val="0"/>
              <w:autoSpaceDE w:val="0"/>
              <w:autoSpaceDN w:val="0"/>
              <w:adjustRightInd w:val="0"/>
              <w:ind w:left="266" w:hanging="266"/>
              <w:textAlignment w:val="baseline"/>
              <w:rPr>
                <w:b/>
                <w:sz w:val="10"/>
                <w:szCs w:val="10"/>
              </w:rPr>
            </w:pPr>
          </w:p>
        </w:tc>
        <w:tc>
          <w:tcPr>
            <w:tcW w:w="6521" w:type="dxa"/>
          </w:tcPr>
          <w:p w14:paraId="3903532A" w14:textId="77777777" w:rsidR="00A704FE" w:rsidRPr="003335C5" w:rsidRDefault="00A704FE" w:rsidP="00317159">
            <w:pPr>
              <w:tabs>
                <w:tab w:val="center" w:pos="284"/>
              </w:tabs>
              <w:overflowPunct w:val="0"/>
              <w:autoSpaceDE w:val="0"/>
              <w:autoSpaceDN w:val="0"/>
              <w:adjustRightInd w:val="0"/>
              <w:ind w:left="266" w:hanging="266"/>
              <w:textAlignment w:val="baseline"/>
              <w:rPr>
                <w:sz w:val="10"/>
                <w:szCs w:val="10"/>
              </w:rPr>
            </w:pPr>
          </w:p>
        </w:tc>
      </w:tr>
      <w:tr w:rsidR="00A704FE" w:rsidRPr="00920DBD" w14:paraId="76754DBD" w14:textId="77777777" w:rsidTr="003335C5">
        <w:tc>
          <w:tcPr>
            <w:tcW w:w="2268" w:type="dxa"/>
            <w:vMerge w:val="restart"/>
          </w:tcPr>
          <w:p w14:paraId="1DC4CDC9" w14:textId="0E7F8D5A" w:rsidR="00A704FE" w:rsidRPr="00317159" w:rsidRDefault="00A704FE" w:rsidP="003335C5">
            <w:pPr>
              <w:tabs>
                <w:tab w:val="center" w:pos="0"/>
              </w:tabs>
              <w:overflowPunct w:val="0"/>
              <w:autoSpaceDE w:val="0"/>
              <w:autoSpaceDN w:val="0"/>
              <w:adjustRightInd w:val="0"/>
              <w:ind w:firstLine="33"/>
              <w:textAlignment w:val="baseline"/>
              <w:rPr>
                <w:b/>
                <w:sz w:val="22"/>
                <w:szCs w:val="22"/>
              </w:rPr>
            </w:pPr>
            <w:r w:rsidRPr="00317159">
              <w:rPr>
                <w:b/>
                <w:sz w:val="22"/>
                <w:szCs w:val="22"/>
              </w:rPr>
              <w:t xml:space="preserve">Referencias </w:t>
            </w:r>
          </w:p>
        </w:tc>
        <w:tc>
          <w:tcPr>
            <w:tcW w:w="6521" w:type="dxa"/>
          </w:tcPr>
          <w:p w14:paraId="6A5C9391" w14:textId="2E8ED659" w:rsidR="00C1318C" w:rsidRPr="00317159" w:rsidRDefault="00C1318C" w:rsidP="00317159">
            <w:pPr>
              <w:tabs>
                <w:tab w:val="center" w:pos="284"/>
              </w:tabs>
              <w:overflowPunct w:val="0"/>
              <w:autoSpaceDE w:val="0"/>
              <w:autoSpaceDN w:val="0"/>
              <w:adjustRightInd w:val="0"/>
              <w:ind w:left="266" w:hanging="266"/>
              <w:textAlignment w:val="baseline"/>
              <w:rPr>
                <w:sz w:val="22"/>
                <w:szCs w:val="22"/>
              </w:rPr>
            </w:pPr>
            <w:r w:rsidRPr="00317159">
              <w:rPr>
                <w:sz w:val="22"/>
                <w:szCs w:val="22"/>
              </w:rPr>
              <w:t>COM(2025) 395 final</w:t>
            </w:r>
          </w:p>
          <w:p w14:paraId="22176473" w14:textId="4E5E5E28" w:rsidR="00A704FE" w:rsidRPr="00317159" w:rsidRDefault="00A704FE" w:rsidP="00317159">
            <w:pPr>
              <w:tabs>
                <w:tab w:val="center" w:pos="284"/>
              </w:tabs>
              <w:overflowPunct w:val="0"/>
              <w:autoSpaceDE w:val="0"/>
              <w:autoSpaceDN w:val="0"/>
              <w:adjustRightInd w:val="0"/>
              <w:ind w:left="266" w:hanging="266"/>
              <w:textAlignment w:val="baseline"/>
              <w:rPr>
                <w:sz w:val="22"/>
                <w:szCs w:val="22"/>
              </w:rPr>
            </w:pPr>
            <w:r w:rsidRPr="00317159">
              <w:rPr>
                <w:sz w:val="22"/>
                <w:szCs w:val="22"/>
              </w:rPr>
              <w:t>COM(2025) 549 final</w:t>
            </w:r>
          </w:p>
        </w:tc>
      </w:tr>
      <w:tr w:rsidR="00A704FE" w:rsidRPr="00920DBD" w14:paraId="0B56F000" w14:textId="77777777" w:rsidTr="003335C5">
        <w:tc>
          <w:tcPr>
            <w:tcW w:w="2268" w:type="dxa"/>
            <w:vMerge/>
          </w:tcPr>
          <w:p w14:paraId="0D34542F" w14:textId="77777777" w:rsidR="00A704FE" w:rsidRPr="00317159" w:rsidRDefault="00A704FE" w:rsidP="00317159">
            <w:pPr>
              <w:tabs>
                <w:tab w:val="center" w:pos="284"/>
              </w:tabs>
              <w:overflowPunct w:val="0"/>
              <w:autoSpaceDE w:val="0"/>
              <w:autoSpaceDN w:val="0"/>
              <w:adjustRightInd w:val="0"/>
              <w:ind w:left="266" w:hanging="266"/>
              <w:textAlignment w:val="baseline"/>
              <w:rPr>
                <w:b/>
                <w:sz w:val="22"/>
                <w:szCs w:val="22"/>
                <w:lang w:val="en-GB"/>
              </w:rPr>
            </w:pPr>
          </w:p>
        </w:tc>
        <w:tc>
          <w:tcPr>
            <w:tcW w:w="6521" w:type="dxa"/>
          </w:tcPr>
          <w:p w14:paraId="2B8E40C1" w14:textId="154F01AC" w:rsidR="00A704FE" w:rsidRPr="00317159" w:rsidRDefault="00A704FE" w:rsidP="00317159">
            <w:pPr>
              <w:tabs>
                <w:tab w:val="center" w:pos="284"/>
              </w:tabs>
              <w:overflowPunct w:val="0"/>
              <w:autoSpaceDE w:val="0"/>
              <w:autoSpaceDN w:val="0"/>
              <w:adjustRightInd w:val="0"/>
              <w:ind w:left="266" w:hanging="266"/>
              <w:textAlignment w:val="baseline"/>
              <w:rPr>
                <w:sz w:val="22"/>
                <w:szCs w:val="22"/>
              </w:rPr>
            </w:pPr>
            <w:r w:rsidRPr="00317159">
              <w:rPr>
                <w:sz w:val="22"/>
                <w:szCs w:val="22"/>
              </w:rPr>
              <w:t>EESC-2025-02919-00-00-AC</w:t>
            </w:r>
          </w:p>
        </w:tc>
      </w:tr>
    </w:tbl>
    <w:p w14:paraId="2141F935" w14:textId="77777777" w:rsidR="00A704FE" w:rsidRPr="00920DBD" w:rsidRDefault="00A704FE" w:rsidP="00317159">
      <w:pPr>
        <w:tabs>
          <w:tab w:val="center" w:pos="284"/>
        </w:tabs>
        <w:overflowPunct w:val="0"/>
        <w:autoSpaceDE w:val="0"/>
        <w:autoSpaceDN w:val="0"/>
        <w:adjustRightInd w:val="0"/>
        <w:ind w:left="266" w:hanging="266"/>
        <w:textAlignment w:val="baseline"/>
        <w:rPr>
          <w:lang w:val="en-GB"/>
        </w:rPr>
      </w:pPr>
    </w:p>
    <w:p w14:paraId="7B022B7C" w14:textId="77777777" w:rsidR="00A704FE" w:rsidRPr="00920DBD" w:rsidRDefault="00A704FE" w:rsidP="00317159">
      <w:pPr>
        <w:keepNext/>
        <w:keepLines/>
        <w:tabs>
          <w:tab w:val="center" w:pos="284"/>
        </w:tabs>
        <w:overflowPunct w:val="0"/>
        <w:autoSpaceDE w:val="0"/>
        <w:autoSpaceDN w:val="0"/>
        <w:adjustRightInd w:val="0"/>
        <w:ind w:left="266" w:hanging="266"/>
        <w:textAlignment w:val="baseline"/>
        <w:rPr>
          <w:b/>
        </w:rPr>
      </w:pPr>
      <w:r>
        <w:rPr>
          <w:b/>
        </w:rPr>
        <w:t>Puntos clave:</w:t>
      </w:r>
    </w:p>
    <w:p w14:paraId="1D4B2DF5" w14:textId="77777777" w:rsidR="00A704FE" w:rsidRPr="00920DBD" w:rsidRDefault="00A704FE" w:rsidP="00317159">
      <w:pPr>
        <w:keepNext/>
        <w:keepLines/>
        <w:tabs>
          <w:tab w:val="center" w:pos="284"/>
        </w:tabs>
        <w:overflowPunct w:val="0"/>
        <w:autoSpaceDE w:val="0"/>
        <w:autoSpaceDN w:val="0"/>
        <w:adjustRightInd w:val="0"/>
        <w:ind w:left="266" w:hanging="266"/>
        <w:textAlignment w:val="baseline"/>
        <w:rPr>
          <w:b/>
          <w:lang w:val="en-GB"/>
        </w:rPr>
      </w:pPr>
    </w:p>
    <w:p w14:paraId="682ED7DC" w14:textId="77777777" w:rsidR="00A704FE" w:rsidRPr="00920DBD" w:rsidRDefault="00A704FE" w:rsidP="00317159">
      <w:pPr>
        <w:overflowPunct w:val="0"/>
        <w:autoSpaceDE w:val="0"/>
        <w:autoSpaceDN w:val="0"/>
        <w:adjustRightInd w:val="0"/>
        <w:textAlignment w:val="baseline"/>
        <w:rPr>
          <w:bCs/>
          <w:iCs/>
        </w:rPr>
      </w:pPr>
      <w:r>
        <w:t>El CESE:</w:t>
      </w:r>
    </w:p>
    <w:p w14:paraId="681BF42D" w14:textId="77777777" w:rsidR="00A704FE" w:rsidRPr="00920DBD" w:rsidRDefault="00A704FE" w:rsidP="00317159">
      <w:pPr>
        <w:overflowPunct w:val="0"/>
        <w:autoSpaceDE w:val="0"/>
        <w:autoSpaceDN w:val="0"/>
        <w:adjustRightInd w:val="0"/>
        <w:textAlignment w:val="baseline"/>
        <w:rPr>
          <w:bCs/>
          <w:iCs/>
          <w:lang w:val="en-GB"/>
        </w:rPr>
      </w:pPr>
    </w:p>
    <w:p w14:paraId="137359B6" w14:textId="77777777" w:rsidR="00A704FE" w:rsidRPr="00920DBD" w:rsidRDefault="00A704FE" w:rsidP="00317159">
      <w:pPr>
        <w:widowControl w:val="0"/>
        <w:numPr>
          <w:ilvl w:val="0"/>
          <w:numId w:val="38"/>
        </w:numPr>
        <w:overflowPunct w:val="0"/>
        <w:autoSpaceDE w:val="0"/>
        <w:autoSpaceDN w:val="0"/>
        <w:adjustRightInd w:val="0"/>
        <w:ind w:left="284" w:hanging="284"/>
        <w:textAlignment w:val="baseline"/>
        <w:rPr>
          <w:rFonts w:asciiTheme="minorHAnsi" w:hAnsiTheme="minorHAnsi"/>
          <w:szCs w:val="20"/>
        </w:rPr>
      </w:pPr>
      <w:r>
        <w:t>pone de relieve la necesidad de una estructura clara en el programa Erasmus+, que garantice un lugar claramente distinguido para la juventud, la educación y la formación, y el deporte, con medidas y definiciones concretas para cada uno de estos elementos;</w:t>
      </w:r>
    </w:p>
    <w:p w14:paraId="4B455C28" w14:textId="77777777" w:rsidR="00A704FE" w:rsidRPr="00920DBD" w:rsidRDefault="00A704FE" w:rsidP="00317159">
      <w:pPr>
        <w:widowControl w:val="0"/>
        <w:numPr>
          <w:ilvl w:val="0"/>
          <w:numId w:val="38"/>
        </w:numPr>
        <w:overflowPunct w:val="0"/>
        <w:autoSpaceDE w:val="0"/>
        <w:autoSpaceDN w:val="0"/>
        <w:adjustRightInd w:val="0"/>
        <w:ind w:left="284" w:hanging="284"/>
        <w:textAlignment w:val="baseline"/>
        <w:rPr>
          <w:szCs w:val="20"/>
        </w:rPr>
      </w:pPr>
      <w:r>
        <w:t>pide que se destine un mínimo del 15 % del presupuesto total al sector de la juventud y al menos el 26,2 % a la educación y formación profesionales;</w:t>
      </w:r>
    </w:p>
    <w:p w14:paraId="3EED377C" w14:textId="77777777" w:rsidR="00A704FE" w:rsidRPr="00920DBD" w:rsidRDefault="00A704FE" w:rsidP="00317159">
      <w:pPr>
        <w:widowControl w:val="0"/>
        <w:numPr>
          <w:ilvl w:val="0"/>
          <w:numId w:val="38"/>
        </w:numPr>
        <w:overflowPunct w:val="0"/>
        <w:autoSpaceDE w:val="0"/>
        <w:autoSpaceDN w:val="0"/>
        <w:adjustRightInd w:val="0"/>
        <w:ind w:left="284" w:hanging="284"/>
        <w:textAlignment w:val="baseline"/>
        <w:rPr>
          <w:szCs w:val="20"/>
        </w:rPr>
      </w:pPr>
      <w:r>
        <w:t>advierte de que la reestructuración podría reducir la visibilidad de las medidas clave y, en ese sentido, defiende una acción de «apoyo a la formulación de políticas» como componente distinto de la «cooperación entre organizaciones e instituciones» para promover la participación juvenil y el compromiso democrático;</w:t>
      </w:r>
    </w:p>
    <w:p w14:paraId="2D76586E" w14:textId="77777777" w:rsidR="00A704FE" w:rsidRPr="00920DBD" w:rsidRDefault="00A704FE" w:rsidP="00317159">
      <w:pPr>
        <w:widowControl w:val="0"/>
        <w:numPr>
          <w:ilvl w:val="0"/>
          <w:numId w:val="38"/>
        </w:numPr>
        <w:overflowPunct w:val="0"/>
        <w:autoSpaceDE w:val="0"/>
        <w:autoSpaceDN w:val="0"/>
        <w:adjustRightInd w:val="0"/>
        <w:ind w:left="284" w:hanging="284"/>
        <w:textAlignment w:val="baseline"/>
        <w:rPr>
          <w:szCs w:val="20"/>
        </w:rPr>
      </w:pPr>
      <w:r>
        <w:t>subraya la importancia que revisten un seguimiento sólido, una gobernanza participativa y la salvaguardia de la identidad única del Cuerpo Europeo de Solidaridad, sin dejar de mantener la accesibilidad para las personas jóvenes con menos oportunidades;</w:t>
      </w:r>
    </w:p>
    <w:p w14:paraId="302B3945" w14:textId="77777777" w:rsidR="00A704FE" w:rsidRPr="00920DBD" w:rsidRDefault="00A704FE" w:rsidP="00317159">
      <w:pPr>
        <w:widowControl w:val="0"/>
        <w:numPr>
          <w:ilvl w:val="0"/>
          <w:numId w:val="38"/>
        </w:numPr>
        <w:overflowPunct w:val="0"/>
        <w:autoSpaceDE w:val="0"/>
        <w:autoSpaceDN w:val="0"/>
        <w:adjustRightInd w:val="0"/>
        <w:ind w:left="284" w:hanging="284"/>
        <w:textAlignment w:val="baseline"/>
        <w:rPr>
          <w:szCs w:val="20"/>
        </w:rPr>
      </w:pPr>
      <w:r>
        <w:t>pide inclusividad más allá de la UE, un apoyo continuo a la movilidad de los profesionales y un acercamiento específico a los grupos desfavorecidos, en particular los ninis;</w:t>
      </w:r>
    </w:p>
    <w:p w14:paraId="0540E695" w14:textId="77777777" w:rsidR="00A704FE" w:rsidRPr="00920DBD" w:rsidRDefault="00A704FE" w:rsidP="00317159">
      <w:pPr>
        <w:widowControl w:val="0"/>
        <w:numPr>
          <w:ilvl w:val="0"/>
          <w:numId w:val="38"/>
        </w:numPr>
        <w:overflowPunct w:val="0"/>
        <w:autoSpaceDE w:val="0"/>
        <w:autoSpaceDN w:val="0"/>
        <w:adjustRightInd w:val="0"/>
        <w:ind w:left="284" w:hanging="284"/>
        <w:textAlignment w:val="baseline"/>
        <w:rPr>
          <w:szCs w:val="20"/>
        </w:rPr>
      </w:pPr>
      <w:r>
        <w:t xml:space="preserve">destaca la necesidad de reforzar el impacto socioeconómico de Erasmus+ dando prioridad a la movilidad para el aprendizaje, aumentando la financiación de la educación y formación profesionales y fomentando la cooperación entre los proveedores de educación y </w:t>
      </w:r>
    </w:p>
    <w:p w14:paraId="25DAA5CB" w14:textId="77777777" w:rsidR="00A704FE" w:rsidRPr="00B417D4" w:rsidRDefault="00A704FE" w:rsidP="00317159">
      <w:pPr>
        <w:pStyle w:val="ListParagraph"/>
        <w:widowControl w:val="0"/>
        <w:numPr>
          <w:ilvl w:val="0"/>
          <w:numId w:val="38"/>
        </w:numPr>
        <w:overflowPunct w:val="0"/>
        <w:autoSpaceDE w:val="0"/>
        <w:autoSpaceDN w:val="0"/>
        <w:adjustRightInd w:val="0"/>
        <w:ind w:left="284" w:hanging="284"/>
        <w:textAlignment w:val="baseline"/>
        <w:rPr>
          <w:szCs w:val="20"/>
        </w:rPr>
      </w:pPr>
      <w:r>
        <w:t>el mercado laboral con el fin de impulsar la innovación en el desarrollo de capacidades.</w:t>
      </w:r>
    </w:p>
    <w:p w14:paraId="1FF5CAF5" w14:textId="77777777" w:rsidR="00A704FE" w:rsidRPr="00920DBD" w:rsidRDefault="00A704FE" w:rsidP="00317159">
      <w:pPr>
        <w:widowControl w:val="0"/>
        <w:overflowPunct w:val="0"/>
        <w:autoSpaceDE w:val="0"/>
        <w:autoSpaceDN w:val="0"/>
        <w:adjustRightInd w:val="0"/>
        <w:ind w:left="709"/>
        <w:textAlignment w:val="baseline"/>
        <w:rPr>
          <w:szCs w:val="20"/>
          <w:lang w:val="en-GB"/>
        </w:rPr>
      </w:pPr>
    </w:p>
    <w:tbl>
      <w:tblPr>
        <w:tblStyle w:val="TableGrid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4820"/>
      </w:tblGrid>
      <w:tr w:rsidR="00A704FE" w:rsidRPr="00920DBD" w14:paraId="0F38BD4C" w14:textId="77777777" w:rsidTr="00317159">
        <w:tc>
          <w:tcPr>
            <w:tcW w:w="2268" w:type="dxa"/>
          </w:tcPr>
          <w:p w14:paraId="3377EB6D" w14:textId="77777777" w:rsidR="00A704FE" w:rsidRPr="00317159" w:rsidRDefault="00A704FE" w:rsidP="00317159">
            <w:pPr>
              <w:overflowPunct w:val="0"/>
              <w:autoSpaceDE w:val="0"/>
              <w:autoSpaceDN w:val="0"/>
              <w:adjustRightInd w:val="0"/>
              <w:spacing w:line="240" w:lineRule="auto"/>
              <w:textAlignment w:val="baseline"/>
              <w:rPr>
                <w:i/>
                <w:sz w:val="22"/>
                <w:szCs w:val="22"/>
              </w:rPr>
            </w:pPr>
            <w:r w:rsidRPr="00317159">
              <w:rPr>
                <w:b/>
                <w:i/>
                <w:sz w:val="22"/>
                <w:szCs w:val="22"/>
              </w:rPr>
              <w:t>Contacto:</w:t>
            </w:r>
          </w:p>
        </w:tc>
        <w:tc>
          <w:tcPr>
            <w:tcW w:w="4820" w:type="dxa"/>
          </w:tcPr>
          <w:p w14:paraId="1A8F86F2" w14:textId="5FF93B99" w:rsidR="00A704FE" w:rsidRPr="00317159" w:rsidRDefault="00A704FE" w:rsidP="00317159">
            <w:pPr>
              <w:overflowPunct w:val="0"/>
              <w:autoSpaceDE w:val="0"/>
              <w:autoSpaceDN w:val="0"/>
              <w:adjustRightInd w:val="0"/>
              <w:spacing w:line="240" w:lineRule="auto"/>
              <w:textAlignment w:val="baseline"/>
              <w:rPr>
                <w:i/>
                <w:sz w:val="22"/>
                <w:szCs w:val="22"/>
              </w:rPr>
            </w:pPr>
            <w:r w:rsidRPr="00317159">
              <w:rPr>
                <w:i/>
                <w:sz w:val="22"/>
                <w:szCs w:val="22"/>
              </w:rPr>
              <w:t>Valeria ATZORI</w:t>
            </w:r>
          </w:p>
        </w:tc>
      </w:tr>
      <w:tr w:rsidR="00A704FE" w:rsidRPr="00920DBD" w14:paraId="0102873D" w14:textId="77777777" w:rsidTr="00317159">
        <w:tc>
          <w:tcPr>
            <w:tcW w:w="2268" w:type="dxa"/>
          </w:tcPr>
          <w:p w14:paraId="0EC2B5C0" w14:textId="77777777" w:rsidR="00A704FE" w:rsidRPr="00317159" w:rsidRDefault="00A704FE" w:rsidP="00317159">
            <w:pPr>
              <w:overflowPunct w:val="0"/>
              <w:autoSpaceDE w:val="0"/>
              <w:autoSpaceDN w:val="0"/>
              <w:adjustRightInd w:val="0"/>
              <w:spacing w:line="240" w:lineRule="auto"/>
              <w:textAlignment w:val="baseline"/>
              <w:rPr>
                <w:i/>
                <w:sz w:val="22"/>
                <w:szCs w:val="22"/>
              </w:rPr>
            </w:pPr>
            <w:r w:rsidRPr="00317159">
              <w:rPr>
                <w:i/>
                <w:sz w:val="22"/>
                <w:szCs w:val="22"/>
              </w:rPr>
              <w:t>Teléfono:</w:t>
            </w:r>
          </w:p>
        </w:tc>
        <w:tc>
          <w:tcPr>
            <w:tcW w:w="4820" w:type="dxa"/>
          </w:tcPr>
          <w:p w14:paraId="5EC32F82" w14:textId="77777777" w:rsidR="00A704FE" w:rsidRPr="00317159" w:rsidRDefault="00A704FE" w:rsidP="00317159">
            <w:pPr>
              <w:overflowPunct w:val="0"/>
              <w:autoSpaceDE w:val="0"/>
              <w:autoSpaceDN w:val="0"/>
              <w:adjustRightInd w:val="0"/>
              <w:spacing w:line="240" w:lineRule="auto"/>
              <w:textAlignment w:val="baseline"/>
              <w:rPr>
                <w:i/>
                <w:sz w:val="22"/>
                <w:szCs w:val="22"/>
              </w:rPr>
            </w:pPr>
            <w:r w:rsidRPr="00317159">
              <w:rPr>
                <w:i/>
                <w:sz w:val="22"/>
                <w:szCs w:val="22"/>
              </w:rPr>
              <w:t>+32 2 546 8774</w:t>
            </w:r>
          </w:p>
        </w:tc>
      </w:tr>
      <w:tr w:rsidR="00A704FE" w:rsidRPr="00920DBD" w14:paraId="2A8BEBC0" w14:textId="77777777" w:rsidTr="00317159">
        <w:tc>
          <w:tcPr>
            <w:tcW w:w="2268" w:type="dxa"/>
          </w:tcPr>
          <w:p w14:paraId="590AF00C" w14:textId="12FFCE7F" w:rsidR="00A704FE" w:rsidRPr="00317159" w:rsidRDefault="00B417D4" w:rsidP="00317159">
            <w:pPr>
              <w:overflowPunct w:val="0"/>
              <w:autoSpaceDE w:val="0"/>
              <w:autoSpaceDN w:val="0"/>
              <w:adjustRightInd w:val="0"/>
              <w:spacing w:line="240" w:lineRule="auto"/>
              <w:textAlignment w:val="baseline"/>
              <w:rPr>
                <w:i/>
                <w:sz w:val="22"/>
                <w:szCs w:val="22"/>
              </w:rPr>
            </w:pPr>
            <w:r w:rsidRPr="00317159">
              <w:rPr>
                <w:i/>
                <w:sz w:val="22"/>
                <w:szCs w:val="22"/>
              </w:rPr>
              <w:t>Correo electrónico:</w:t>
            </w:r>
          </w:p>
        </w:tc>
        <w:tc>
          <w:tcPr>
            <w:tcW w:w="4820" w:type="dxa"/>
          </w:tcPr>
          <w:p w14:paraId="13A7E1BE" w14:textId="4E4B2FF3" w:rsidR="00A704FE" w:rsidRPr="00317159" w:rsidRDefault="00CB7A64" w:rsidP="00317159">
            <w:pPr>
              <w:overflowPunct w:val="0"/>
              <w:autoSpaceDE w:val="0"/>
              <w:autoSpaceDN w:val="0"/>
              <w:adjustRightInd w:val="0"/>
              <w:spacing w:line="240" w:lineRule="auto"/>
              <w:textAlignment w:val="baseline"/>
              <w:rPr>
                <w:i/>
                <w:iCs/>
                <w:sz w:val="22"/>
                <w:szCs w:val="22"/>
              </w:rPr>
            </w:pPr>
            <w:hyperlink r:id="rId28" w:history="1">
              <w:r w:rsidR="002B1561" w:rsidRPr="00317159">
                <w:rPr>
                  <w:rStyle w:val="Hyperlink"/>
                  <w:i/>
                  <w:sz w:val="22"/>
                  <w:szCs w:val="22"/>
                </w:rPr>
                <w:t>Valeria.Atzori@eesc.europa.eu</w:t>
              </w:r>
            </w:hyperlink>
          </w:p>
        </w:tc>
      </w:tr>
    </w:tbl>
    <w:p w14:paraId="78D22D46" w14:textId="324872EF" w:rsidR="00AC3091" w:rsidRDefault="00AC3091" w:rsidP="00317159">
      <w:pPr>
        <w:pStyle w:val="ListParagraph"/>
        <w:ind w:left="0"/>
      </w:pPr>
    </w:p>
    <w:p w14:paraId="206E0E39" w14:textId="77777777" w:rsidR="00AC3091" w:rsidRDefault="00AC3091" w:rsidP="00317159">
      <w:pPr>
        <w:spacing w:after="160" w:line="259" w:lineRule="auto"/>
      </w:pPr>
      <w:r>
        <w:br w:type="page"/>
      </w:r>
    </w:p>
    <w:p w14:paraId="41EFFA0F" w14:textId="7AA19BA6" w:rsidR="00E630B2" w:rsidRPr="00E630B2" w:rsidRDefault="00CB7A64" w:rsidP="00317159">
      <w:pPr>
        <w:widowControl w:val="0"/>
        <w:numPr>
          <w:ilvl w:val="0"/>
          <w:numId w:val="14"/>
        </w:numPr>
        <w:overflowPunct w:val="0"/>
        <w:autoSpaceDE w:val="0"/>
        <w:autoSpaceDN w:val="0"/>
        <w:adjustRightInd w:val="0"/>
        <w:ind w:hanging="567"/>
        <w:textAlignment w:val="baseline"/>
        <w:rPr>
          <w:b/>
          <w:bCs/>
          <w:i/>
          <w:iCs/>
          <w:sz w:val="28"/>
          <w:szCs w:val="28"/>
        </w:rPr>
      </w:pPr>
      <w:hyperlink r:id="rId29" w:history="1">
        <w:r w:rsidR="002B1561">
          <w:rPr>
            <w:b/>
            <w:i/>
            <w:color w:val="0000FF"/>
            <w:sz w:val="28"/>
            <w:u w:val="single"/>
          </w:rPr>
          <w:t>Creación del Fondo Social Europeo como parte de los planes de colaboración nacional y regional</w:t>
        </w:r>
      </w:hyperlink>
    </w:p>
    <w:p w14:paraId="2E58FAA6" w14:textId="77777777" w:rsidR="00E630B2" w:rsidRPr="00E630B2" w:rsidRDefault="00E630B2" w:rsidP="00317159">
      <w:pPr>
        <w:tabs>
          <w:tab w:val="center" w:pos="284"/>
        </w:tabs>
        <w:overflowPunct w:val="0"/>
        <w:autoSpaceDE w:val="0"/>
        <w:autoSpaceDN w:val="0"/>
        <w:adjustRightInd w:val="0"/>
        <w:ind w:left="266" w:hanging="266"/>
        <w:textAlignment w:val="baseline"/>
        <w:rPr>
          <w:b/>
          <w:lang w:val="en-GB"/>
        </w:rPr>
      </w:pPr>
    </w:p>
    <w:tbl>
      <w:tblPr>
        <w:tblStyle w:val="TableGrid6"/>
        <w:tblW w:w="414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5529"/>
      </w:tblGrid>
      <w:tr w:rsidR="00E630B2" w:rsidRPr="00E630B2" w14:paraId="3FD5DD9D" w14:textId="77777777" w:rsidTr="00E630B2">
        <w:tc>
          <w:tcPr>
            <w:tcW w:w="1321" w:type="pct"/>
          </w:tcPr>
          <w:p w14:paraId="26948D0B" w14:textId="77777777" w:rsidR="00E630B2" w:rsidRPr="00317159" w:rsidRDefault="00E630B2" w:rsidP="00317159">
            <w:pPr>
              <w:overflowPunct w:val="0"/>
              <w:autoSpaceDE w:val="0"/>
              <w:autoSpaceDN w:val="0"/>
              <w:adjustRightInd w:val="0"/>
              <w:ind w:left="-113"/>
              <w:textAlignment w:val="baseline"/>
              <w:rPr>
                <w:b/>
                <w:sz w:val="22"/>
                <w:szCs w:val="22"/>
              </w:rPr>
            </w:pPr>
            <w:r w:rsidRPr="00317159">
              <w:rPr>
                <w:b/>
                <w:sz w:val="22"/>
                <w:szCs w:val="22"/>
              </w:rPr>
              <w:t xml:space="preserve">Ponente </w:t>
            </w:r>
          </w:p>
        </w:tc>
        <w:tc>
          <w:tcPr>
            <w:tcW w:w="3679" w:type="pct"/>
          </w:tcPr>
          <w:p w14:paraId="2BF3B790" w14:textId="552F377E" w:rsidR="00E630B2" w:rsidRPr="00317159" w:rsidRDefault="00E630B2" w:rsidP="00317159">
            <w:pPr>
              <w:overflowPunct w:val="0"/>
              <w:autoSpaceDE w:val="0"/>
              <w:autoSpaceDN w:val="0"/>
              <w:adjustRightInd w:val="0"/>
              <w:ind w:left="-113"/>
              <w:textAlignment w:val="baseline"/>
              <w:rPr>
                <w:sz w:val="22"/>
                <w:szCs w:val="22"/>
              </w:rPr>
            </w:pPr>
            <w:r w:rsidRPr="00317159">
              <w:rPr>
                <w:sz w:val="22"/>
                <w:szCs w:val="22"/>
              </w:rPr>
              <w:t>Nicoletta MERLO (Grupo de Trabajadores – IT)</w:t>
            </w:r>
          </w:p>
        </w:tc>
      </w:tr>
      <w:tr w:rsidR="00E630B2" w:rsidRPr="00E630B2" w14:paraId="42A7B455" w14:textId="77777777" w:rsidTr="00E630B2">
        <w:tc>
          <w:tcPr>
            <w:tcW w:w="5000" w:type="pct"/>
            <w:gridSpan w:val="2"/>
          </w:tcPr>
          <w:p w14:paraId="0AA3A2C2" w14:textId="77777777" w:rsidR="00E630B2" w:rsidRPr="00317159" w:rsidRDefault="00E630B2" w:rsidP="00317159">
            <w:pPr>
              <w:overflowPunct w:val="0"/>
              <w:autoSpaceDE w:val="0"/>
              <w:autoSpaceDN w:val="0"/>
              <w:adjustRightInd w:val="0"/>
              <w:spacing w:line="160" w:lineRule="exact"/>
              <w:ind w:left="-113"/>
              <w:textAlignment w:val="baseline"/>
              <w:rPr>
                <w:sz w:val="22"/>
                <w:szCs w:val="22"/>
              </w:rPr>
            </w:pPr>
          </w:p>
        </w:tc>
      </w:tr>
      <w:tr w:rsidR="00E630B2" w:rsidRPr="00E630B2" w14:paraId="5F9B3284" w14:textId="77777777" w:rsidTr="00E630B2">
        <w:tc>
          <w:tcPr>
            <w:tcW w:w="1321" w:type="pct"/>
            <w:vMerge w:val="restart"/>
          </w:tcPr>
          <w:p w14:paraId="36BE0223" w14:textId="77777777" w:rsidR="00E630B2" w:rsidRPr="00317159" w:rsidRDefault="00E630B2" w:rsidP="00317159">
            <w:pPr>
              <w:overflowPunct w:val="0"/>
              <w:autoSpaceDE w:val="0"/>
              <w:autoSpaceDN w:val="0"/>
              <w:adjustRightInd w:val="0"/>
              <w:ind w:left="-113"/>
              <w:textAlignment w:val="baseline"/>
              <w:rPr>
                <w:b/>
                <w:sz w:val="22"/>
                <w:szCs w:val="22"/>
              </w:rPr>
            </w:pPr>
            <w:r w:rsidRPr="00317159">
              <w:rPr>
                <w:b/>
                <w:sz w:val="22"/>
                <w:szCs w:val="22"/>
              </w:rPr>
              <w:t>Referencias</w:t>
            </w:r>
          </w:p>
        </w:tc>
        <w:tc>
          <w:tcPr>
            <w:tcW w:w="3679" w:type="pct"/>
          </w:tcPr>
          <w:p w14:paraId="79EA1053" w14:textId="3EA6A6A6" w:rsidR="00E60037" w:rsidRPr="00317159" w:rsidRDefault="0075452F" w:rsidP="00317159">
            <w:pPr>
              <w:overflowPunct w:val="0"/>
              <w:autoSpaceDE w:val="0"/>
              <w:autoSpaceDN w:val="0"/>
              <w:adjustRightInd w:val="0"/>
              <w:ind w:left="-113"/>
              <w:textAlignment w:val="baseline"/>
              <w:rPr>
                <w:sz w:val="22"/>
                <w:szCs w:val="22"/>
              </w:rPr>
            </w:pPr>
            <w:r w:rsidRPr="00317159">
              <w:rPr>
                <w:sz w:val="22"/>
                <w:szCs w:val="22"/>
              </w:rPr>
              <w:t>COM(2025) 558 final</w:t>
            </w:r>
          </w:p>
          <w:p w14:paraId="3264C9B7" w14:textId="0F70B6D7" w:rsidR="00E630B2" w:rsidRPr="00317159" w:rsidRDefault="00E630B2" w:rsidP="00317159">
            <w:pPr>
              <w:overflowPunct w:val="0"/>
              <w:autoSpaceDE w:val="0"/>
              <w:autoSpaceDN w:val="0"/>
              <w:adjustRightInd w:val="0"/>
              <w:ind w:left="-113"/>
              <w:textAlignment w:val="baseline"/>
              <w:rPr>
                <w:sz w:val="22"/>
                <w:szCs w:val="22"/>
              </w:rPr>
            </w:pPr>
            <w:r w:rsidRPr="00317159">
              <w:rPr>
                <w:sz w:val="22"/>
                <w:szCs w:val="22"/>
              </w:rPr>
              <w:t>EESC-2025-03058-00-00-AC</w:t>
            </w:r>
          </w:p>
        </w:tc>
      </w:tr>
      <w:tr w:rsidR="00E630B2" w:rsidRPr="00E630B2" w14:paraId="2FF81116" w14:textId="77777777" w:rsidTr="00E630B2">
        <w:tc>
          <w:tcPr>
            <w:tcW w:w="1321" w:type="pct"/>
            <w:vMerge/>
          </w:tcPr>
          <w:p w14:paraId="5FEDE544" w14:textId="77777777" w:rsidR="00E630B2" w:rsidRPr="003335C5" w:rsidRDefault="00E630B2" w:rsidP="00317159">
            <w:pPr>
              <w:tabs>
                <w:tab w:val="center" w:pos="284"/>
              </w:tabs>
              <w:overflowPunct w:val="0"/>
              <w:autoSpaceDE w:val="0"/>
              <w:autoSpaceDN w:val="0"/>
              <w:adjustRightInd w:val="0"/>
              <w:ind w:left="266" w:hanging="266"/>
              <w:textAlignment w:val="baseline"/>
              <w:rPr>
                <w:b/>
                <w:sz w:val="22"/>
              </w:rPr>
            </w:pPr>
          </w:p>
        </w:tc>
        <w:tc>
          <w:tcPr>
            <w:tcW w:w="3679" w:type="pct"/>
          </w:tcPr>
          <w:p w14:paraId="44815072" w14:textId="77777777" w:rsidR="00E630B2" w:rsidRPr="003335C5" w:rsidRDefault="00E630B2" w:rsidP="00317159">
            <w:pPr>
              <w:tabs>
                <w:tab w:val="center" w:pos="284"/>
              </w:tabs>
              <w:overflowPunct w:val="0"/>
              <w:autoSpaceDE w:val="0"/>
              <w:autoSpaceDN w:val="0"/>
              <w:adjustRightInd w:val="0"/>
              <w:ind w:left="266" w:hanging="266"/>
              <w:textAlignment w:val="baseline"/>
              <w:rPr>
                <w:sz w:val="22"/>
              </w:rPr>
            </w:pPr>
          </w:p>
        </w:tc>
      </w:tr>
    </w:tbl>
    <w:p w14:paraId="5AB45381" w14:textId="77777777" w:rsidR="00E630B2" w:rsidRPr="00E630B2" w:rsidRDefault="00E630B2" w:rsidP="00317159">
      <w:pPr>
        <w:keepNext/>
        <w:keepLines/>
        <w:tabs>
          <w:tab w:val="center" w:pos="284"/>
        </w:tabs>
        <w:overflowPunct w:val="0"/>
        <w:autoSpaceDE w:val="0"/>
        <w:autoSpaceDN w:val="0"/>
        <w:adjustRightInd w:val="0"/>
        <w:ind w:left="266" w:hanging="266"/>
        <w:textAlignment w:val="baseline"/>
        <w:rPr>
          <w:b/>
        </w:rPr>
      </w:pPr>
      <w:r>
        <w:rPr>
          <w:b/>
        </w:rPr>
        <w:t>Puntos clave</w:t>
      </w:r>
    </w:p>
    <w:p w14:paraId="52F465E3" w14:textId="77777777" w:rsidR="00E630B2" w:rsidRPr="00E630B2" w:rsidRDefault="00E630B2" w:rsidP="00317159">
      <w:pPr>
        <w:keepNext/>
        <w:keepLines/>
        <w:tabs>
          <w:tab w:val="center" w:pos="284"/>
        </w:tabs>
        <w:overflowPunct w:val="0"/>
        <w:autoSpaceDE w:val="0"/>
        <w:autoSpaceDN w:val="0"/>
        <w:adjustRightInd w:val="0"/>
        <w:ind w:left="266" w:hanging="266"/>
        <w:textAlignment w:val="baseline"/>
        <w:rPr>
          <w:b/>
          <w:sz w:val="16"/>
          <w:szCs w:val="16"/>
          <w:lang w:val="en-GB"/>
        </w:rPr>
      </w:pPr>
    </w:p>
    <w:p w14:paraId="04F59022" w14:textId="77777777" w:rsidR="00E630B2" w:rsidRPr="00E630B2" w:rsidRDefault="00E630B2" w:rsidP="00317159">
      <w:pPr>
        <w:overflowPunct w:val="0"/>
        <w:autoSpaceDE w:val="0"/>
        <w:autoSpaceDN w:val="0"/>
        <w:adjustRightInd w:val="0"/>
        <w:textAlignment w:val="baseline"/>
        <w:rPr>
          <w:bCs/>
          <w:iCs/>
        </w:rPr>
      </w:pPr>
      <w:r>
        <w:t>El CESE:</w:t>
      </w:r>
    </w:p>
    <w:p w14:paraId="5BA71395" w14:textId="77777777" w:rsidR="00E630B2" w:rsidRPr="00E630B2" w:rsidRDefault="00E630B2" w:rsidP="00317159">
      <w:pPr>
        <w:overflowPunct w:val="0"/>
        <w:autoSpaceDE w:val="0"/>
        <w:autoSpaceDN w:val="0"/>
        <w:adjustRightInd w:val="0"/>
        <w:textAlignment w:val="baseline"/>
        <w:rPr>
          <w:bCs/>
          <w:iCs/>
        </w:rPr>
      </w:pPr>
    </w:p>
    <w:p w14:paraId="33A733EA" w14:textId="77777777" w:rsidR="00E630B2" w:rsidRPr="00E630B2" w:rsidRDefault="00E630B2" w:rsidP="00317159">
      <w:pPr>
        <w:numPr>
          <w:ilvl w:val="0"/>
          <w:numId w:val="39"/>
        </w:numPr>
        <w:overflowPunct w:val="0"/>
        <w:autoSpaceDE w:val="0"/>
        <w:autoSpaceDN w:val="0"/>
        <w:adjustRightInd w:val="0"/>
        <w:spacing w:after="200" w:line="276" w:lineRule="auto"/>
        <w:ind w:left="284" w:hanging="284"/>
        <w:contextualSpacing/>
        <w:textAlignment w:val="baseline"/>
      </w:pPr>
      <w:r>
        <w:t>pide un aumento del gasto social en los planes de colaboración nacional y regional del 14 % al 20 % y reservar al menos el 14 % al FSE para acentuar la dimensión social de la UE;</w:t>
      </w:r>
    </w:p>
    <w:p w14:paraId="307F6A5B" w14:textId="77777777" w:rsidR="00E630B2" w:rsidRPr="00E630B2" w:rsidRDefault="00E630B2" w:rsidP="00317159">
      <w:pPr>
        <w:numPr>
          <w:ilvl w:val="0"/>
          <w:numId w:val="39"/>
        </w:numPr>
        <w:overflowPunct w:val="0"/>
        <w:autoSpaceDE w:val="0"/>
        <w:autoSpaceDN w:val="0"/>
        <w:adjustRightInd w:val="0"/>
        <w:spacing w:after="200" w:line="276" w:lineRule="auto"/>
        <w:ind w:left="284" w:hanging="284"/>
        <w:contextualSpacing/>
        <w:textAlignment w:val="baseline"/>
      </w:pPr>
      <w:r>
        <w:t>insiste en salvaguardar los rasgos específicos del FSE a través de programas nacionales y regionales obligatorios para conservar su valor añadido;</w:t>
      </w:r>
    </w:p>
    <w:p w14:paraId="231FF070" w14:textId="5CA37401" w:rsidR="00E630B2" w:rsidRPr="00E630B2" w:rsidRDefault="00E630B2" w:rsidP="00317159">
      <w:pPr>
        <w:numPr>
          <w:ilvl w:val="0"/>
          <w:numId w:val="39"/>
        </w:numPr>
        <w:overflowPunct w:val="0"/>
        <w:autoSpaceDE w:val="0"/>
        <w:autoSpaceDN w:val="0"/>
        <w:adjustRightInd w:val="0"/>
        <w:spacing w:after="200" w:line="276" w:lineRule="auto"/>
        <w:ind w:left="284" w:hanging="284"/>
        <w:contextualSpacing/>
        <w:textAlignment w:val="baseline"/>
      </w:pPr>
      <w:r>
        <w:t>insta a una simplificación sustancial de los procedimientos del FSE y a la creación de una mayor capacidad administrativa para mejorar la accesibilidad y la ejecución de los fondos;</w:t>
      </w:r>
    </w:p>
    <w:p w14:paraId="1B57C830" w14:textId="230D9F42" w:rsidR="00E630B2" w:rsidRPr="00E630B2" w:rsidRDefault="00E630B2" w:rsidP="00317159">
      <w:pPr>
        <w:numPr>
          <w:ilvl w:val="0"/>
          <w:numId w:val="39"/>
        </w:numPr>
        <w:overflowPunct w:val="0"/>
        <w:autoSpaceDE w:val="0"/>
        <w:autoSpaceDN w:val="0"/>
        <w:adjustRightInd w:val="0"/>
        <w:spacing w:after="200" w:line="276" w:lineRule="auto"/>
        <w:ind w:left="284" w:hanging="284"/>
        <w:contextualSpacing/>
        <w:textAlignment w:val="baseline"/>
      </w:pPr>
      <w:r>
        <w:t>pide que se destine al menos un 1 % de los recursos del FSE al desarrollo de capacidades de los interlocutores sociales y de las organizaciones de la sociedad civil, a escala tanto regional como nacional;</w:t>
      </w:r>
    </w:p>
    <w:p w14:paraId="11A7A891" w14:textId="77777777" w:rsidR="00E630B2" w:rsidRPr="00E630B2" w:rsidRDefault="00E630B2" w:rsidP="00317159">
      <w:pPr>
        <w:numPr>
          <w:ilvl w:val="0"/>
          <w:numId w:val="39"/>
        </w:numPr>
        <w:overflowPunct w:val="0"/>
        <w:autoSpaceDE w:val="0"/>
        <w:autoSpaceDN w:val="0"/>
        <w:adjustRightInd w:val="0"/>
        <w:spacing w:after="200" w:line="276" w:lineRule="auto"/>
        <w:ind w:left="284" w:hanging="284"/>
        <w:contextualSpacing/>
        <w:textAlignment w:val="baseline"/>
      </w:pPr>
      <w:r>
        <w:t>exige una cuota de participación significativa y continua de los interlocutores sociales y de las organizaciones de la sociedad civil, incluido el pleno derecho de voto en los comités de seguimiento;</w:t>
      </w:r>
    </w:p>
    <w:p w14:paraId="67FA6EF5" w14:textId="77777777" w:rsidR="00E630B2" w:rsidRPr="00E630B2" w:rsidRDefault="00E630B2" w:rsidP="00317159">
      <w:pPr>
        <w:numPr>
          <w:ilvl w:val="0"/>
          <w:numId w:val="39"/>
        </w:numPr>
        <w:overflowPunct w:val="0"/>
        <w:autoSpaceDE w:val="0"/>
        <w:autoSpaceDN w:val="0"/>
        <w:adjustRightInd w:val="0"/>
        <w:spacing w:after="200" w:line="276" w:lineRule="auto"/>
        <w:ind w:left="284" w:hanging="284"/>
        <w:contextualSpacing/>
        <w:textAlignment w:val="baseline"/>
      </w:pPr>
      <w:r>
        <w:t>reafirma la importancia de la gobernanza multinivel y del vínculo regional directo con la Comisión para mantener una fuerte dimensión territorial del FSE;</w:t>
      </w:r>
    </w:p>
    <w:p w14:paraId="0D7F9442" w14:textId="030CF487" w:rsidR="00E630B2" w:rsidRPr="00E630B2" w:rsidRDefault="00E630B2" w:rsidP="00317159">
      <w:pPr>
        <w:numPr>
          <w:ilvl w:val="0"/>
          <w:numId w:val="39"/>
        </w:numPr>
        <w:overflowPunct w:val="0"/>
        <w:autoSpaceDE w:val="0"/>
        <w:autoSpaceDN w:val="0"/>
        <w:adjustRightInd w:val="0"/>
        <w:spacing w:after="200" w:line="276" w:lineRule="auto"/>
        <w:ind w:left="284" w:hanging="284"/>
        <w:contextualSpacing/>
        <w:textAlignment w:val="baseline"/>
      </w:pPr>
      <w:r>
        <w:t>apoya una mayor complementariedad entre los fondos de la Unión, en particular mediante enfoques sólidos multifondo entre el FSE y el Fondo Europeo de Desarrollo Regional (FEDER);</w:t>
      </w:r>
    </w:p>
    <w:p w14:paraId="726766FD" w14:textId="77777777" w:rsidR="00E630B2" w:rsidRPr="00E630B2" w:rsidRDefault="00E630B2" w:rsidP="00317159">
      <w:pPr>
        <w:numPr>
          <w:ilvl w:val="0"/>
          <w:numId w:val="39"/>
        </w:numPr>
        <w:overflowPunct w:val="0"/>
        <w:autoSpaceDE w:val="0"/>
        <w:autoSpaceDN w:val="0"/>
        <w:adjustRightInd w:val="0"/>
        <w:spacing w:after="200" w:line="276" w:lineRule="auto"/>
        <w:ind w:left="284" w:hanging="284"/>
        <w:contextualSpacing/>
        <w:textAlignment w:val="baseline"/>
      </w:pPr>
      <w:r>
        <w:t>pide una inversión importante en educación, formación y aprendizaje permanente, con especial atención a las CTIM (ciencia, tecnología, ingeniería y matemáticas) y a las capacidades ecológicas y digitales;</w:t>
      </w:r>
    </w:p>
    <w:p w14:paraId="03E6EEE6" w14:textId="77777777" w:rsidR="00E630B2" w:rsidRPr="00E630B2" w:rsidRDefault="00E630B2" w:rsidP="00317159">
      <w:pPr>
        <w:numPr>
          <w:ilvl w:val="0"/>
          <w:numId w:val="39"/>
        </w:numPr>
        <w:overflowPunct w:val="0"/>
        <w:autoSpaceDE w:val="0"/>
        <w:autoSpaceDN w:val="0"/>
        <w:adjustRightInd w:val="0"/>
        <w:spacing w:after="200" w:line="276" w:lineRule="auto"/>
        <w:ind w:left="284" w:hanging="284"/>
        <w:contextualSpacing/>
        <w:textAlignment w:val="baseline"/>
      </w:pPr>
      <w:r>
        <w:t>pide una asignación de al menos el 20 % de los recursos del FSE para financiar la aplicación de la Garantía Juvenil reforzada y apoyar el empleo juvenil de calidad;</w:t>
      </w:r>
    </w:p>
    <w:p w14:paraId="4D67B21D" w14:textId="77777777" w:rsidR="00E630B2" w:rsidRPr="00E630B2" w:rsidRDefault="00E630B2" w:rsidP="00317159">
      <w:pPr>
        <w:numPr>
          <w:ilvl w:val="0"/>
          <w:numId w:val="39"/>
        </w:numPr>
        <w:overflowPunct w:val="0"/>
        <w:autoSpaceDE w:val="0"/>
        <w:autoSpaceDN w:val="0"/>
        <w:adjustRightInd w:val="0"/>
        <w:spacing w:after="200" w:line="276" w:lineRule="auto"/>
        <w:ind w:left="284" w:hanging="284"/>
        <w:contextualSpacing/>
        <w:textAlignment w:val="baseline"/>
      </w:pPr>
      <w:r>
        <w:t>pide un incremento del 25 % al 3 0 % de los recursos del FSE destinados a la inclusión social, la reducción de la pobreza y los servicios sociales de calidad, incluidos los cuidados basados en la comunidad y la vivienda asequible</w:t>
      </w:r>
    </w:p>
    <w:p w14:paraId="1E28E418" w14:textId="22A730EF" w:rsidR="00E630B2" w:rsidRPr="00E630B2" w:rsidRDefault="00E630B2" w:rsidP="00317159">
      <w:pPr>
        <w:numPr>
          <w:ilvl w:val="0"/>
          <w:numId w:val="39"/>
        </w:numPr>
        <w:overflowPunct w:val="0"/>
        <w:autoSpaceDE w:val="0"/>
        <w:autoSpaceDN w:val="0"/>
        <w:adjustRightInd w:val="0"/>
        <w:spacing w:after="200" w:line="276" w:lineRule="auto"/>
        <w:ind w:left="284" w:hanging="284"/>
        <w:contextualSpacing/>
        <w:textAlignment w:val="baseline"/>
      </w:pPr>
      <w:r>
        <w:t>insiste en que la comunicación y la divulgación del FSE sean más claros y accesibles para garantizar que los ciudadanos y las partes interesadas comprendan las oportunidades disponibles.</w:t>
      </w:r>
    </w:p>
    <w:p w14:paraId="21C3333A" w14:textId="77777777" w:rsidR="00E630B2" w:rsidRPr="00E630B2" w:rsidRDefault="00E630B2" w:rsidP="00317159">
      <w:pPr>
        <w:spacing w:after="200" w:line="276" w:lineRule="auto"/>
        <w:ind w:left="720"/>
        <w:contextualSpacing/>
        <w:rPr>
          <w:lang w:val="en-GB" w:eastAsia="zh-CN"/>
        </w:rPr>
      </w:pPr>
    </w:p>
    <w:tbl>
      <w:tblPr>
        <w:tblStyle w:val="TableGrid6"/>
        <w:tblW w:w="351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4395"/>
      </w:tblGrid>
      <w:tr w:rsidR="00E630B2" w:rsidRPr="003335C5" w14:paraId="17118015" w14:textId="77777777" w:rsidTr="00E630B2">
        <w:tc>
          <w:tcPr>
            <w:tcW w:w="1556" w:type="pct"/>
          </w:tcPr>
          <w:p w14:paraId="58910EFC" w14:textId="77777777" w:rsidR="00E630B2" w:rsidRPr="003335C5" w:rsidRDefault="00E630B2" w:rsidP="00317159">
            <w:pPr>
              <w:overflowPunct w:val="0"/>
              <w:autoSpaceDE w:val="0"/>
              <w:autoSpaceDN w:val="0"/>
              <w:adjustRightInd w:val="0"/>
              <w:spacing w:line="240" w:lineRule="auto"/>
              <w:textAlignment w:val="baseline"/>
              <w:rPr>
                <w:i/>
                <w:sz w:val="22"/>
                <w:szCs w:val="22"/>
              </w:rPr>
            </w:pPr>
            <w:r w:rsidRPr="003335C5">
              <w:rPr>
                <w:b/>
                <w:i/>
                <w:sz w:val="22"/>
                <w:szCs w:val="22"/>
              </w:rPr>
              <w:t>Contacto:</w:t>
            </w:r>
          </w:p>
        </w:tc>
        <w:tc>
          <w:tcPr>
            <w:tcW w:w="3444" w:type="pct"/>
          </w:tcPr>
          <w:p w14:paraId="4FF8CE5C" w14:textId="20F5701F" w:rsidR="00E630B2" w:rsidRPr="003335C5" w:rsidRDefault="00E630B2" w:rsidP="00317159">
            <w:pPr>
              <w:overflowPunct w:val="0"/>
              <w:autoSpaceDE w:val="0"/>
              <w:autoSpaceDN w:val="0"/>
              <w:adjustRightInd w:val="0"/>
              <w:spacing w:line="240" w:lineRule="auto"/>
              <w:textAlignment w:val="baseline"/>
              <w:rPr>
                <w:i/>
                <w:sz w:val="22"/>
                <w:szCs w:val="22"/>
              </w:rPr>
            </w:pPr>
            <w:r w:rsidRPr="003335C5">
              <w:rPr>
                <w:i/>
                <w:sz w:val="22"/>
                <w:szCs w:val="22"/>
              </w:rPr>
              <w:t>Bartek BEDNAROWICZ</w:t>
            </w:r>
          </w:p>
        </w:tc>
      </w:tr>
      <w:tr w:rsidR="00E630B2" w:rsidRPr="003335C5" w14:paraId="329A745D" w14:textId="77777777" w:rsidTr="00E630B2">
        <w:tc>
          <w:tcPr>
            <w:tcW w:w="1556" w:type="pct"/>
          </w:tcPr>
          <w:p w14:paraId="156B653F" w14:textId="77777777" w:rsidR="00E630B2" w:rsidRPr="003335C5" w:rsidRDefault="00E630B2" w:rsidP="00317159">
            <w:pPr>
              <w:overflowPunct w:val="0"/>
              <w:autoSpaceDE w:val="0"/>
              <w:autoSpaceDN w:val="0"/>
              <w:adjustRightInd w:val="0"/>
              <w:spacing w:line="240" w:lineRule="auto"/>
              <w:textAlignment w:val="baseline"/>
              <w:rPr>
                <w:i/>
                <w:sz w:val="22"/>
                <w:szCs w:val="22"/>
              </w:rPr>
            </w:pPr>
            <w:r w:rsidRPr="003335C5">
              <w:rPr>
                <w:i/>
                <w:sz w:val="22"/>
                <w:szCs w:val="22"/>
              </w:rPr>
              <w:t>Teléfono:</w:t>
            </w:r>
          </w:p>
        </w:tc>
        <w:tc>
          <w:tcPr>
            <w:tcW w:w="3444" w:type="pct"/>
          </w:tcPr>
          <w:p w14:paraId="5417DD87" w14:textId="72231651" w:rsidR="00E630B2" w:rsidRPr="003335C5" w:rsidRDefault="00E630B2" w:rsidP="00317159">
            <w:pPr>
              <w:overflowPunct w:val="0"/>
              <w:autoSpaceDE w:val="0"/>
              <w:autoSpaceDN w:val="0"/>
              <w:adjustRightInd w:val="0"/>
              <w:spacing w:line="240" w:lineRule="auto"/>
              <w:textAlignment w:val="baseline"/>
              <w:rPr>
                <w:i/>
                <w:sz w:val="22"/>
                <w:szCs w:val="22"/>
              </w:rPr>
            </w:pPr>
            <w:r w:rsidRPr="003335C5">
              <w:rPr>
                <w:i/>
                <w:sz w:val="22"/>
                <w:szCs w:val="22"/>
              </w:rPr>
              <w:t>+32 2 546 9229</w:t>
            </w:r>
          </w:p>
        </w:tc>
      </w:tr>
      <w:tr w:rsidR="00E630B2" w:rsidRPr="003335C5" w14:paraId="433D9DD8" w14:textId="77777777" w:rsidTr="00E630B2">
        <w:tc>
          <w:tcPr>
            <w:tcW w:w="1556" w:type="pct"/>
          </w:tcPr>
          <w:p w14:paraId="6A6ED1F9" w14:textId="471C14D1" w:rsidR="00E630B2" w:rsidRPr="003335C5" w:rsidRDefault="00B22D81" w:rsidP="00317159">
            <w:pPr>
              <w:overflowPunct w:val="0"/>
              <w:autoSpaceDE w:val="0"/>
              <w:autoSpaceDN w:val="0"/>
              <w:adjustRightInd w:val="0"/>
              <w:spacing w:line="240" w:lineRule="auto"/>
              <w:textAlignment w:val="baseline"/>
              <w:rPr>
                <w:i/>
                <w:sz w:val="22"/>
                <w:szCs w:val="22"/>
              </w:rPr>
            </w:pPr>
            <w:r w:rsidRPr="003335C5">
              <w:rPr>
                <w:i/>
                <w:sz w:val="22"/>
                <w:szCs w:val="22"/>
              </w:rPr>
              <w:t>Correo electrónico:</w:t>
            </w:r>
          </w:p>
        </w:tc>
        <w:tc>
          <w:tcPr>
            <w:tcW w:w="3444" w:type="pct"/>
          </w:tcPr>
          <w:p w14:paraId="387A3485" w14:textId="77777777" w:rsidR="00E630B2" w:rsidRPr="003335C5" w:rsidRDefault="00CB7A64" w:rsidP="00317159">
            <w:pPr>
              <w:overflowPunct w:val="0"/>
              <w:autoSpaceDE w:val="0"/>
              <w:autoSpaceDN w:val="0"/>
              <w:adjustRightInd w:val="0"/>
              <w:spacing w:line="240" w:lineRule="auto"/>
              <w:textAlignment w:val="baseline"/>
              <w:rPr>
                <w:i/>
                <w:sz w:val="22"/>
                <w:szCs w:val="22"/>
              </w:rPr>
            </w:pPr>
            <w:hyperlink r:id="rId30" w:history="1">
              <w:r w:rsidR="002B1561" w:rsidRPr="003335C5">
                <w:rPr>
                  <w:i/>
                  <w:color w:val="0000FF"/>
                  <w:sz w:val="22"/>
                  <w:szCs w:val="22"/>
                  <w:u w:val="single"/>
                </w:rPr>
                <w:t>Bartek.Bednarowicz@eesc.europa.eu</w:t>
              </w:r>
            </w:hyperlink>
          </w:p>
        </w:tc>
      </w:tr>
    </w:tbl>
    <w:p w14:paraId="2E0FE171" w14:textId="77777777" w:rsidR="004D7AC0" w:rsidRPr="00803CA6" w:rsidRDefault="004D7AC0" w:rsidP="00317159">
      <w:pPr>
        <w:pStyle w:val="ListParagraph"/>
        <w:ind w:left="0"/>
      </w:pPr>
    </w:p>
    <w:p w14:paraId="4982DDC5" w14:textId="77777777" w:rsidR="004D7AC0" w:rsidRDefault="004D7AC0" w:rsidP="00317159">
      <w:pPr>
        <w:spacing w:after="160" w:line="259" w:lineRule="auto"/>
      </w:pPr>
      <w:r>
        <w:br w:type="page"/>
      </w:r>
    </w:p>
    <w:p w14:paraId="4982DDC6" w14:textId="77777777" w:rsidR="004D7AC0" w:rsidRDefault="004D7AC0" w:rsidP="00317159">
      <w:pPr>
        <w:pStyle w:val="Heading1"/>
        <w:rPr>
          <w:b/>
        </w:rPr>
      </w:pPr>
      <w:bookmarkStart w:id="48" w:name="_Toc24617160"/>
      <w:bookmarkStart w:id="49" w:name="_Toc75527082"/>
      <w:bookmarkStart w:id="50" w:name="_Toc221270244"/>
      <w:r>
        <w:rPr>
          <w:b/>
        </w:rPr>
        <w:lastRenderedPageBreak/>
        <w:t>TRANSPORTE, ENERGÍA, INFRAESTRUCTURAS Y SOCIEDAD DE LA INFORMACIÓN</w:t>
      </w:r>
      <w:bookmarkEnd w:id="48"/>
      <w:bookmarkEnd w:id="49"/>
      <w:bookmarkEnd w:id="50"/>
    </w:p>
    <w:p w14:paraId="4982DDC7" w14:textId="77777777" w:rsidR="004D7AC0" w:rsidRDefault="004D7AC0" w:rsidP="00317159"/>
    <w:p w14:paraId="518A782B" w14:textId="1B576547" w:rsidR="00643832" w:rsidRPr="003335C5" w:rsidRDefault="00CB7A64" w:rsidP="00317159">
      <w:pPr>
        <w:widowControl w:val="0"/>
        <w:numPr>
          <w:ilvl w:val="0"/>
          <w:numId w:val="14"/>
        </w:numPr>
        <w:overflowPunct w:val="0"/>
        <w:autoSpaceDE w:val="0"/>
        <w:autoSpaceDN w:val="0"/>
        <w:adjustRightInd w:val="0"/>
        <w:ind w:hanging="567"/>
        <w:textAlignment w:val="baseline"/>
        <w:rPr>
          <w:szCs w:val="20"/>
        </w:rPr>
      </w:pPr>
      <w:hyperlink r:id="rId31" w:history="1">
        <w:r w:rsidR="002B1561">
          <w:rPr>
            <w:b/>
            <w:i/>
            <w:color w:val="0000FF"/>
            <w:sz w:val="28"/>
            <w:u w:val="single"/>
          </w:rPr>
          <w:t>Acuerdo bilateral de transporte por carretera entre Austria y Suiza</w:t>
        </w:r>
      </w:hyperlink>
    </w:p>
    <w:p w14:paraId="020BB0CF" w14:textId="77777777" w:rsidR="006F3BD2" w:rsidRPr="003335C5" w:rsidRDefault="006F3BD2" w:rsidP="00317159">
      <w:pPr>
        <w:widowControl w:val="0"/>
        <w:overflowPunct w:val="0"/>
        <w:autoSpaceDE w:val="0"/>
        <w:autoSpaceDN w:val="0"/>
        <w:adjustRightInd w:val="0"/>
        <w:ind w:left="567"/>
        <w:textAlignment w:val="baseline"/>
        <w:rPr>
          <w:szCs w:val="20"/>
          <w:lang w:val="en-GB"/>
        </w:rPr>
      </w:pPr>
    </w:p>
    <w:tbl>
      <w:tblPr>
        <w:tblStyle w:val="TableGrid7"/>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621"/>
      </w:tblGrid>
      <w:tr w:rsidR="00643832" w:rsidRPr="00643832" w14:paraId="4797925C" w14:textId="77777777" w:rsidTr="0022396F">
        <w:tc>
          <w:tcPr>
            <w:tcW w:w="1701" w:type="dxa"/>
          </w:tcPr>
          <w:p w14:paraId="15FD7E44" w14:textId="77777777" w:rsidR="00643832" w:rsidRPr="00317159" w:rsidRDefault="00643832" w:rsidP="00317159">
            <w:pPr>
              <w:tabs>
                <w:tab w:val="center" w:pos="284"/>
              </w:tabs>
              <w:overflowPunct w:val="0"/>
              <w:autoSpaceDE w:val="0"/>
              <w:autoSpaceDN w:val="0"/>
              <w:adjustRightInd w:val="0"/>
              <w:ind w:left="596" w:hanging="709"/>
              <w:textAlignment w:val="baseline"/>
              <w:rPr>
                <w:b/>
                <w:sz w:val="22"/>
                <w:szCs w:val="22"/>
              </w:rPr>
            </w:pPr>
            <w:r w:rsidRPr="00317159">
              <w:rPr>
                <w:b/>
                <w:sz w:val="22"/>
                <w:szCs w:val="22"/>
              </w:rPr>
              <w:t>Referencias</w:t>
            </w:r>
          </w:p>
        </w:tc>
        <w:tc>
          <w:tcPr>
            <w:tcW w:w="7621" w:type="dxa"/>
          </w:tcPr>
          <w:p w14:paraId="38E1C035" w14:textId="77777777" w:rsidR="00643832" w:rsidRPr="00317159" w:rsidRDefault="00643832" w:rsidP="00317159">
            <w:pPr>
              <w:tabs>
                <w:tab w:val="center" w:pos="284"/>
              </w:tabs>
              <w:overflowPunct w:val="0"/>
              <w:autoSpaceDE w:val="0"/>
              <w:autoSpaceDN w:val="0"/>
              <w:adjustRightInd w:val="0"/>
              <w:ind w:left="720" w:hanging="720"/>
              <w:textAlignment w:val="baseline"/>
              <w:rPr>
                <w:bCs/>
                <w:sz w:val="22"/>
                <w:szCs w:val="22"/>
              </w:rPr>
            </w:pPr>
            <w:r w:rsidRPr="00317159">
              <w:rPr>
                <w:sz w:val="22"/>
                <w:szCs w:val="22"/>
              </w:rPr>
              <w:t>Dictamen de categoría C</w:t>
            </w:r>
          </w:p>
        </w:tc>
      </w:tr>
      <w:tr w:rsidR="00643832" w:rsidRPr="00643832" w14:paraId="3DF52029" w14:textId="77777777" w:rsidTr="0022396F">
        <w:tc>
          <w:tcPr>
            <w:tcW w:w="1701" w:type="dxa"/>
          </w:tcPr>
          <w:p w14:paraId="1CD6BCD9" w14:textId="77777777" w:rsidR="00643832" w:rsidRPr="00317159" w:rsidRDefault="00643832" w:rsidP="00317159">
            <w:pPr>
              <w:tabs>
                <w:tab w:val="center" w:pos="284"/>
              </w:tabs>
              <w:overflowPunct w:val="0"/>
              <w:autoSpaceDE w:val="0"/>
              <w:autoSpaceDN w:val="0"/>
              <w:adjustRightInd w:val="0"/>
              <w:ind w:left="596" w:hanging="709"/>
              <w:textAlignment w:val="baseline"/>
              <w:rPr>
                <w:b/>
                <w:sz w:val="22"/>
                <w:szCs w:val="22"/>
                <w:lang w:val="en-GB"/>
              </w:rPr>
            </w:pPr>
          </w:p>
        </w:tc>
        <w:tc>
          <w:tcPr>
            <w:tcW w:w="7621" w:type="dxa"/>
          </w:tcPr>
          <w:p w14:paraId="75179A1C" w14:textId="02D515FC" w:rsidR="00643832" w:rsidRPr="00317159" w:rsidRDefault="00643832" w:rsidP="00317159">
            <w:pPr>
              <w:tabs>
                <w:tab w:val="center" w:pos="284"/>
              </w:tabs>
              <w:overflowPunct w:val="0"/>
              <w:autoSpaceDE w:val="0"/>
              <w:autoSpaceDN w:val="0"/>
              <w:adjustRightInd w:val="0"/>
              <w:ind w:left="720" w:hanging="720"/>
              <w:textAlignment w:val="baseline"/>
              <w:rPr>
                <w:bCs/>
                <w:sz w:val="22"/>
                <w:szCs w:val="22"/>
              </w:rPr>
            </w:pPr>
            <w:r w:rsidRPr="00317159">
              <w:rPr>
                <w:sz w:val="22"/>
                <w:szCs w:val="22"/>
              </w:rPr>
              <w:t>COM(2025) 773 final</w:t>
            </w:r>
          </w:p>
          <w:p w14:paraId="258016BD" w14:textId="43B91912" w:rsidR="00643832" w:rsidRPr="00317159" w:rsidRDefault="00643832" w:rsidP="00317159">
            <w:pPr>
              <w:tabs>
                <w:tab w:val="center" w:pos="284"/>
              </w:tabs>
              <w:overflowPunct w:val="0"/>
              <w:autoSpaceDE w:val="0"/>
              <w:autoSpaceDN w:val="0"/>
              <w:adjustRightInd w:val="0"/>
              <w:ind w:left="720" w:hanging="720"/>
              <w:textAlignment w:val="baseline"/>
              <w:rPr>
                <w:sz w:val="22"/>
                <w:szCs w:val="22"/>
              </w:rPr>
            </w:pPr>
            <w:r w:rsidRPr="00317159">
              <w:rPr>
                <w:sz w:val="22"/>
                <w:szCs w:val="22"/>
              </w:rPr>
              <w:t>EESC-2026-00125-00-00-AC</w:t>
            </w:r>
          </w:p>
        </w:tc>
      </w:tr>
    </w:tbl>
    <w:p w14:paraId="5587D431" w14:textId="77777777" w:rsidR="00643832" w:rsidRPr="00643832" w:rsidRDefault="00643832" w:rsidP="00317159">
      <w:pPr>
        <w:keepNext/>
        <w:keepLines/>
        <w:tabs>
          <w:tab w:val="center" w:pos="284"/>
        </w:tabs>
        <w:overflowPunct w:val="0"/>
        <w:autoSpaceDE w:val="0"/>
        <w:autoSpaceDN w:val="0"/>
        <w:adjustRightInd w:val="0"/>
        <w:ind w:left="720" w:hanging="720"/>
        <w:textAlignment w:val="baseline"/>
        <w:rPr>
          <w:szCs w:val="20"/>
          <w:lang w:val="en-GB"/>
        </w:rPr>
      </w:pPr>
    </w:p>
    <w:p w14:paraId="56E44825" w14:textId="3B38B90F" w:rsidR="00643832" w:rsidRPr="00CB6673" w:rsidRDefault="00643832" w:rsidP="00317159">
      <w:pPr>
        <w:numPr>
          <w:ilvl w:val="0"/>
          <w:numId w:val="40"/>
        </w:numPr>
        <w:overflowPunct w:val="0"/>
        <w:autoSpaceDE w:val="0"/>
        <w:autoSpaceDN w:val="0"/>
        <w:adjustRightInd w:val="0"/>
        <w:ind w:left="284" w:hanging="284"/>
        <w:contextualSpacing/>
        <w:textAlignment w:val="baseline"/>
        <w:rPr>
          <w:szCs w:val="20"/>
        </w:rPr>
      </w:pPr>
      <w:r>
        <w:t xml:space="preserve">Considerando que el contenido de la propuesta es satisfactorio y que el Comité ya había expresado su opinión al respecto de dicho contenido en su Dictamen TEN/698 sobre los </w:t>
      </w:r>
      <w:r>
        <w:rPr>
          <w:i/>
        </w:rPr>
        <w:t>acuerdos bilaterales de transporte por carretera entre Suiza y Alemania y Suiza e Italia</w:t>
      </w:r>
      <w:r>
        <w:t xml:space="preserve"> [</w:t>
      </w:r>
      <w:hyperlink r:id="rId32" w:history="1">
        <w:r>
          <w:rPr>
            <w:color w:val="0000FF"/>
            <w:u w:val="single"/>
          </w:rPr>
          <w:t>DO C 14 de 15.1.2020, p. 118</w:t>
        </w:r>
      </w:hyperlink>
      <w:r>
        <w:t>], aprobado el 25 de septiembre de 2019, el Comité ha decidido emitir un Dictamen favorable sobre la propuesta y remitirse a la posición expresada en dicho documento.</w:t>
      </w:r>
    </w:p>
    <w:p w14:paraId="0EB0A64F" w14:textId="77777777" w:rsidR="00643832" w:rsidRPr="00643832" w:rsidRDefault="00643832" w:rsidP="00317159">
      <w:pPr>
        <w:widowControl w:val="0"/>
        <w:overflowPunct w:val="0"/>
        <w:autoSpaceDE w:val="0"/>
        <w:autoSpaceDN w:val="0"/>
        <w:adjustRightInd w:val="0"/>
        <w:ind w:left="720" w:hanging="720"/>
        <w:textAlignment w:val="baseline"/>
        <w:rPr>
          <w:szCs w:val="20"/>
          <w:lang w:val="en-GB"/>
        </w:rPr>
      </w:pPr>
    </w:p>
    <w:tbl>
      <w:tblPr>
        <w:tblStyle w:val="TableGrid7"/>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9"/>
        <w:gridCol w:w="7323"/>
      </w:tblGrid>
      <w:tr w:rsidR="00643832" w:rsidRPr="00643832" w14:paraId="2DE8E1BB" w14:textId="77777777" w:rsidTr="0022396F">
        <w:tc>
          <w:tcPr>
            <w:tcW w:w="1418" w:type="dxa"/>
          </w:tcPr>
          <w:p w14:paraId="29E8E9A3" w14:textId="77777777" w:rsidR="00643832" w:rsidRPr="00317159" w:rsidRDefault="00643832" w:rsidP="00317159">
            <w:pPr>
              <w:overflowPunct w:val="0"/>
              <w:autoSpaceDE w:val="0"/>
              <w:autoSpaceDN w:val="0"/>
              <w:adjustRightInd w:val="0"/>
              <w:ind w:left="720" w:hanging="720"/>
              <w:textAlignment w:val="baseline"/>
              <w:rPr>
                <w:i/>
                <w:sz w:val="22"/>
                <w:szCs w:val="22"/>
              </w:rPr>
            </w:pPr>
            <w:r w:rsidRPr="00317159">
              <w:rPr>
                <w:b/>
                <w:i/>
                <w:sz w:val="22"/>
                <w:szCs w:val="22"/>
              </w:rPr>
              <w:t>Contacto:</w:t>
            </w:r>
          </w:p>
        </w:tc>
        <w:tc>
          <w:tcPr>
            <w:tcW w:w="7904" w:type="dxa"/>
          </w:tcPr>
          <w:p w14:paraId="6757C9E2" w14:textId="2EA26CCE" w:rsidR="00643832" w:rsidRPr="00317159" w:rsidRDefault="00643832" w:rsidP="00317159">
            <w:pPr>
              <w:overflowPunct w:val="0"/>
              <w:autoSpaceDE w:val="0"/>
              <w:autoSpaceDN w:val="0"/>
              <w:adjustRightInd w:val="0"/>
              <w:ind w:left="720" w:hanging="720"/>
              <w:textAlignment w:val="baseline"/>
              <w:rPr>
                <w:i/>
                <w:sz w:val="22"/>
                <w:szCs w:val="22"/>
              </w:rPr>
            </w:pPr>
            <w:r w:rsidRPr="00317159">
              <w:rPr>
                <w:i/>
                <w:sz w:val="22"/>
                <w:szCs w:val="22"/>
              </w:rPr>
              <w:t>Aleksandra ŠARMAN GRILC</w:t>
            </w:r>
          </w:p>
        </w:tc>
      </w:tr>
      <w:tr w:rsidR="00643832" w:rsidRPr="00643832" w14:paraId="695607DD" w14:textId="77777777" w:rsidTr="0022396F">
        <w:tc>
          <w:tcPr>
            <w:tcW w:w="1418" w:type="dxa"/>
          </w:tcPr>
          <w:p w14:paraId="5A289BB9" w14:textId="77777777" w:rsidR="00643832" w:rsidRPr="00317159" w:rsidRDefault="00643832" w:rsidP="00317159">
            <w:pPr>
              <w:overflowPunct w:val="0"/>
              <w:autoSpaceDE w:val="0"/>
              <w:autoSpaceDN w:val="0"/>
              <w:adjustRightInd w:val="0"/>
              <w:ind w:left="720" w:hanging="720"/>
              <w:textAlignment w:val="baseline"/>
              <w:rPr>
                <w:i/>
                <w:sz w:val="22"/>
                <w:szCs w:val="22"/>
              </w:rPr>
            </w:pPr>
            <w:r w:rsidRPr="00317159">
              <w:rPr>
                <w:i/>
                <w:sz w:val="22"/>
                <w:szCs w:val="22"/>
              </w:rPr>
              <w:t>Teléfono:</w:t>
            </w:r>
          </w:p>
        </w:tc>
        <w:tc>
          <w:tcPr>
            <w:tcW w:w="7904" w:type="dxa"/>
          </w:tcPr>
          <w:p w14:paraId="62EAEB69" w14:textId="77777777" w:rsidR="00643832" w:rsidRPr="00317159" w:rsidRDefault="00643832" w:rsidP="00317159">
            <w:pPr>
              <w:overflowPunct w:val="0"/>
              <w:autoSpaceDE w:val="0"/>
              <w:autoSpaceDN w:val="0"/>
              <w:adjustRightInd w:val="0"/>
              <w:ind w:left="720" w:hanging="720"/>
              <w:textAlignment w:val="baseline"/>
              <w:rPr>
                <w:i/>
                <w:sz w:val="22"/>
                <w:szCs w:val="22"/>
              </w:rPr>
            </w:pPr>
            <w:r w:rsidRPr="00317159">
              <w:rPr>
                <w:i/>
                <w:sz w:val="22"/>
                <w:szCs w:val="22"/>
              </w:rPr>
              <w:t>+32 2 546 8333</w:t>
            </w:r>
          </w:p>
        </w:tc>
      </w:tr>
      <w:tr w:rsidR="00643832" w:rsidRPr="00643832" w14:paraId="0712D79F" w14:textId="77777777" w:rsidTr="0022396F">
        <w:tc>
          <w:tcPr>
            <w:tcW w:w="1418" w:type="dxa"/>
          </w:tcPr>
          <w:p w14:paraId="247898A1" w14:textId="77777777" w:rsidR="00643832" w:rsidRPr="00317159" w:rsidRDefault="00643832" w:rsidP="00317159">
            <w:pPr>
              <w:overflowPunct w:val="0"/>
              <w:autoSpaceDE w:val="0"/>
              <w:autoSpaceDN w:val="0"/>
              <w:adjustRightInd w:val="0"/>
              <w:ind w:left="720" w:hanging="720"/>
              <w:textAlignment w:val="baseline"/>
              <w:rPr>
                <w:i/>
                <w:sz w:val="22"/>
                <w:szCs w:val="22"/>
              </w:rPr>
            </w:pPr>
            <w:r w:rsidRPr="00317159">
              <w:rPr>
                <w:i/>
                <w:sz w:val="22"/>
                <w:szCs w:val="22"/>
              </w:rPr>
              <w:t>Correo electrónico:</w:t>
            </w:r>
          </w:p>
        </w:tc>
        <w:tc>
          <w:tcPr>
            <w:tcW w:w="7904" w:type="dxa"/>
          </w:tcPr>
          <w:p w14:paraId="41842F2E" w14:textId="77777777" w:rsidR="00643832" w:rsidRPr="00317159" w:rsidRDefault="00CB7A64" w:rsidP="00317159">
            <w:pPr>
              <w:overflowPunct w:val="0"/>
              <w:autoSpaceDE w:val="0"/>
              <w:autoSpaceDN w:val="0"/>
              <w:adjustRightInd w:val="0"/>
              <w:ind w:left="720" w:hanging="720"/>
              <w:textAlignment w:val="baseline"/>
              <w:rPr>
                <w:i/>
                <w:iCs/>
                <w:sz w:val="22"/>
                <w:szCs w:val="22"/>
              </w:rPr>
            </w:pPr>
            <w:hyperlink r:id="rId33" w:history="1">
              <w:r w:rsidR="002B1561" w:rsidRPr="00317159">
                <w:rPr>
                  <w:i/>
                  <w:color w:val="0000FF"/>
                  <w:sz w:val="22"/>
                  <w:szCs w:val="22"/>
                  <w:u w:val="single"/>
                </w:rPr>
                <w:t>Aleksandra.SarmanGrilc@eesc.europa.eu</w:t>
              </w:r>
            </w:hyperlink>
            <w:r w:rsidR="002B1561" w:rsidRPr="00317159">
              <w:rPr>
                <w:i/>
                <w:sz w:val="22"/>
                <w:szCs w:val="22"/>
              </w:rPr>
              <w:t xml:space="preserve"> </w:t>
            </w:r>
          </w:p>
        </w:tc>
      </w:tr>
    </w:tbl>
    <w:p w14:paraId="4982DDEF" w14:textId="77777777" w:rsidR="004D7AC0" w:rsidRDefault="004D7AC0" w:rsidP="00317159">
      <w:pPr>
        <w:pStyle w:val="ListParagraph"/>
        <w:ind w:left="0"/>
      </w:pPr>
    </w:p>
    <w:p w14:paraId="4982DDF0" w14:textId="3EE664B6" w:rsidR="009B30A2" w:rsidRDefault="009B30A2" w:rsidP="00317159">
      <w:pPr>
        <w:spacing w:after="160" w:line="259" w:lineRule="auto"/>
      </w:pPr>
      <w:r>
        <w:br w:type="page"/>
      </w:r>
    </w:p>
    <w:p w14:paraId="22B25845" w14:textId="0A203EDB" w:rsidR="003C404F" w:rsidRPr="003335C5" w:rsidRDefault="00CB7A64" w:rsidP="00317159">
      <w:pPr>
        <w:widowControl w:val="0"/>
        <w:numPr>
          <w:ilvl w:val="0"/>
          <w:numId w:val="14"/>
        </w:numPr>
        <w:overflowPunct w:val="0"/>
        <w:autoSpaceDE w:val="0"/>
        <w:autoSpaceDN w:val="0"/>
        <w:adjustRightInd w:val="0"/>
        <w:ind w:hanging="567"/>
        <w:textAlignment w:val="baseline"/>
        <w:rPr>
          <w:szCs w:val="20"/>
        </w:rPr>
      </w:pPr>
      <w:hyperlink r:id="rId34" w:history="1">
        <w:r w:rsidR="002B1561">
          <w:rPr>
            <w:b/>
            <w:i/>
            <w:color w:val="0000FF"/>
            <w:sz w:val="28"/>
            <w:u w:val="single"/>
          </w:rPr>
          <w:t>Mecanismo «Conectar Europa» – 2028-2034</w:t>
        </w:r>
      </w:hyperlink>
    </w:p>
    <w:p w14:paraId="2EF12024" w14:textId="77777777" w:rsidR="003C404F" w:rsidRPr="003C404F" w:rsidRDefault="003C404F" w:rsidP="00317159">
      <w:pPr>
        <w:tabs>
          <w:tab w:val="center" w:pos="284"/>
        </w:tabs>
        <w:overflowPunct w:val="0"/>
        <w:autoSpaceDE w:val="0"/>
        <w:autoSpaceDN w:val="0"/>
        <w:adjustRightInd w:val="0"/>
        <w:ind w:left="266" w:hanging="266"/>
        <w:textAlignment w:val="baseline"/>
        <w:rPr>
          <w:b/>
          <w:lang w:val="en-GB"/>
        </w:rPr>
      </w:pPr>
    </w:p>
    <w:tbl>
      <w:tblPr>
        <w:tblStyle w:val="TableGrid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5387"/>
      </w:tblGrid>
      <w:tr w:rsidR="003C404F" w:rsidRPr="003C404F" w14:paraId="3E2FA068" w14:textId="77777777" w:rsidTr="002A7012">
        <w:tc>
          <w:tcPr>
            <w:tcW w:w="1701" w:type="dxa"/>
          </w:tcPr>
          <w:p w14:paraId="736ACD15" w14:textId="77777777" w:rsidR="003C404F" w:rsidRPr="00AC3532" w:rsidRDefault="003C404F" w:rsidP="00317159">
            <w:pPr>
              <w:tabs>
                <w:tab w:val="center" w:pos="284"/>
              </w:tabs>
              <w:overflowPunct w:val="0"/>
              <w:autoSpaceDE w:val="0"/>
              <w:autoSpaceDN w:val="0"/>
              <w:adjustRightInd w:val="0"/>
              <w:ind w:left="266" w:hanging="266"/>
              <w:textAlignment w:val="baseline"/>
              <w:rPr>
                <w:b/>
                <w:sz w:val="22"/>
                <w:szCs w:val="22"/>
              </w:rPr>
            </w:pPr>
            <w:r w:rsidRPr="00AC3532">
              <w:rPr>
                <w:b/>
                <w:sz w:val="22"/>
                <w:szCs w:val="22"/>
              </w:rPr>
              <w:t>Ponente</w:t>
            </w:r>
          </w:p>
        </w:tc>
        <w:tc>
          <w:tcPr>
            <w:tcW w:w="5387" w:type="dxa"/>
          </w:tcPr>
          <w:p w14:paraId="634A8DD2" w14:textId="12181933" w:rsidR="003C404F" w:rsidRPr="00AC3532" w:rsidRDefault="003C404F" w:rsidP="00317159">
            <w:pPr>
              <w:tabs>
                <w:tab w:val="center" w:pos="284"/>
              </w:tabs>
              <w:overflowPunct w:val="0"/>
              <w:autoSpaceDE w:val="0"/>
              <w:autoSpaceDN w:val="0"/>
              <w:adjustRightInd w:val="0"/>
              <w:ind w:left="266" w:hanging="266"/>
              <w:textAlignment w:val="baseline"/>
              <w:rPr>
                <w:sz w:val="22"/>
                <w:szCs w:val="22"/>
              </w:rPr>
            </w:pPr>
            <w:r w:rsidRPr="00AC3532">
              <w:rPr>
                <w:sz w:val="22"/>
                <w:szCs w:val="22"/>
              </w:rPr>
              <w:t>Mateusz SZYMAŃSKI (Grupo de Trabajadores – PL)</w:t>
            </w:r>
          </w:p>
        </w:tc>
      </w:tr>
      <w:tr w:rsidR="003C404F" w:rsidRPr="003C404F" w14:paraId="12A8B4D5" w14:textId="77777777" w:rsidTr="002A7012">
        <w:tc>
          <w:tcPr>
            <w:tcW w:w="1701" w:type="dxa"/>
          </w:tcPr>
          <w:p w14:paraId="44299DEF" w14:textId="77777777" w:rsidR="003C404F" w:rsidRPr="00AC3532" w:rsidRDefault="003C404F" w:rsidP="00317159">
            <w:pPr>
              <w:tabs>
                <w:tab w:val="center" w:pos="284"/>
              </w:tabs>
              <w:overflowPunct w:val="0"/>
              <w:autoSpaceDE w:val="0"/>
              <w:autoSpaceDN w:val="0"/>
              <w:adjustRightInd w:val="0"/>
              <w:ind w:left="266" w:hanging="266"/>
              <w:textAlignment w:val="baseline"/>
              <w:rPr>
                <w:b/>
                <w:sz w:val="22"/>
                <w:szCs w:val="22"/>
              </w:rPr>
            </w:pPr>
            <w:r w:rsidRPr="00AC3532">
              <w:rPr>
                <w:b/>
                <w:sz w:val="22"/>
                <w:szCs w:val="22"/>
              </w:rPr>
              <w:t>Coponente</w:t>
            </w:r>
          </w:p>
        </w:tc>
        <w:tc>
          <w:tcPr>
            <w:tcW w:w="5387" w:type="dxa"/>
          </w:tcPr>
          <w:p w14:paraId="0B9C9FBC" w14:textId="418B7180" w:rsidR="003C404F" w:rsidRPr="00AC3532" w:rsidRDefault="003C404F" w:rsidP="00317159">
            <w:pPr>
              <w:tabs>
                <w:tab w:val="center" w:pos="284"/>
              </w:tabs>
              <w:overflowPunct w:val="0"/>
              <w:autoSpaceDE w:val="0"/>
              <w:autoSpaceDN w:val="0"/>
              <w:adjustRightInd w:val="0"/>
              <w:ind w:left="266" w:hanging="266"/>
              <w:textAlignment w:val="baseline"/>
              <w:rPr>
                <w:sz w:val="22"/>
                <w:szCs w:val="22"/>
              </w:rPr>
            </w:pPr>
            <w:r w:rsidRPr="00AC3532">
              <w:rPr>
                <w:sz w:val="22"/>
                <w:szCs w:val="22"/>
              </w:rPr>
              <w:t>Tomas ARVIDSSON (Grupo de Empresarios – SE)</w:t>
            </w:r>
          </w:p>
        </w:tc>
      </w:tr>
      <w:tr w:rsidR="003C404F" w:rsidRPr="003C404F" w14:paraId="1C6C37FD" w14:textId="77777777" w:rsidTr="002A7012">
        <w:tc>
          <w:tcPr>
            <w:tcW w:w="7088" w:type="dxa"/>
            <w:gridSpan w:val="2"/>
          </w:tcPr>
          <w:p w14:paraId="6D2E186E" w14:textId="77777777" w:rsidR="003C404F" w:rsidRPr="00AC3532" w:rsidRDefault="003C404F" w:rsidP="00317159">
            <w:pPr>
              <w:tabs>
                <w:tab w:val="center" w:pos="284"/>
              </w:tabs>
              <w:overflowPunct w:val="0"/>
              <w:autoSpaceDE w:val="0"/>
              <w:autoSpaceDN w:val="0"/>
              <w:adjustRightInd w:val="0"/>
              <w:spacing w:line="160" w:lineRule="exact"/>
              <w:ind w:left="266" w:hanging="266"/>
              <w:textAlignment w:val="baseline"/>
              <w:rPr>
                <w:sz w:val="22"/>
                <w:szCs w:val="22"/>
              </w:rPr>
            </w:pPr>
          </w:p>
        </w:tc>
      </w:tr>
      <w:tr w:rsidR="003C404F" w:rsidRPr="003C404F" w14:paraId="409112F4" w14:textId="77777777" w:rsidTr="002A7012">
        <w:tc>
          <w:tcPr>
            <w:tcW w:w="1701" w:type="dxa"/>
            <w:vMerge w:val="restart"/>
          </w:tcPr>
          <w:p w14:paraId="7EAC9A7B" w14:textId="77777777" w:rsidR="003C404F" w:rsidRPr="00AC3532" w:rsidRDefault="003C404F" w:rsidP="00317159">
            <w:pPr>
              <w:tabs>
                <w:tab w:val="center" w:pos="284"/>
              </w:tabs>
              <w:overflowPunct w:val="0"/>
              <w:autoSpaceDE w:val="0"/>
              <w:autoSpaceDN w:val="0"/>
              <w:adjustRightInd w:val="0"/>
              <w:ind w:left="266" w:hanging="266"/>
              <w:textAlignment w:val="baseline"/>
              <w:rPr>
                <w:b/>
                <w:sz w:val="22"/>
                <w:szCs w:val="22"/>
              </w:rPr>
            </w:pPr>
            <w:r w:rsidRPr="00AC3532">
              <w:rPr>
                <w:b/>
                <w:sz w:val="22"/>
                <w:szCs w:val="22"/>
              </w:rPr>
              <w:t>Referencias</w:t>
            </w:r>
          </w:p>
        </w:tc>
        <w:tc>
          <w:tcPr>
            <w:tcW w:w="5387" w:type="dxa"/>
          </w:tcPr>
          <w:p w14:paraId="3EAF5C04" w14:textId="1D8E0947" w:rsidR="003C404F" w:rsidRPr="00AC3532" w:rsidRDefault="003C404F" w:rsidP="00317159">
            <w:pPr>
              <w:tabs>
                <w:tab w:val="center" w:pos="284"/>
              </w:tabs>
              <w:overflowPunct w:val="0"/>
              <w:autoSpaceDE w:val="0"/>
              <w:autoSpaceDN w:val="0"/>
              <w:adjustRightInd w:val="0"/>
              <w:ind w:left="266" w:hanging="266"/>
              <w:textAlignment w:val="baseline"/>
              <w:rPr>
                <w:sz w:val="22"/>
                <w:szCs w:val="22"/>
              </w:rPr>
            </w:pPr>
            <w:r w:rsidRPr="00AC3532">
              <w:rPr>
                <w:sz w:val="22"/>
                <w:szCs w:val="22"/>
              </w:rPr>
              <w:t>COM(2025) 547 final</w:t>
            </w:r>
          </w:p>
          <w:p w14:paraId="6869DEB1" w14:textId="77777777" w:rsidR="003C404F" w:rsidRPr="00AC3532" w:rsidRDefault="003C404F" w:rsidP="00317159">
            <w:pPr>
              <w:tabs>
                <w:tab w:val="center" w:pos="284"/>
              </w:tabs>
              <w:overflowPunct w:val="0"/>
              <w:autoSpaceDE w:val="0"/>
              <w:autoSpaceDN w:val="0"/>
              <w:adjustRightInd w:val="0"/>
              <w:ind w:left="266" w:hanging="266"/>
              <w:textAlignment w:val="baseline"/>
              <w:rPr>
                <w:sz w:val="22"/>
                <w:szCs w:val="22"/>
              </w:rPr>
            </w:pPr>
            <w:r w:rsidRPr="00AC3532">
              <w:rPr>
                <w:sz w:val="22"/>
                <w:szCs w:val="22"/>
              </w:rPr>
              <w:t>EESC-2025-03183-00-00-AC</w:t>
            </w:r>
          </w:p>
        </w:tc>
      </w:tr>
      <w:tr w:rsidR="003C404F" w:rsidRPr="003C404F" w14:paraId="59740CFA" w14:textId="77777777" w:rsidTr="002A7012">
        <w:tc>
          <w:tcPr>
            <w:tcW w:w="1701" w:type="dxa"/>
            <w:vMerge/>
          </w:tcPr>
          <w:p w14:paraId="1890EEA3" w14:textId="77777777" w:rsidR="003C404F" w:rsidRPr="003335C5" w:rsidRDefault="003C404F" w:rsidP="00317159">
            <w:pPr>
              <w:tabs>
                <w:tab w:val="center" w:pos="284"/>
              </w:tabs>
              <w:overflowPunct w:val="0"/>
              <w:autoSpaceDE w:val="0"/>
              <w:autoSpaceDN w:val="0"/>
              <w:adjustRightInd w:val="0"/>
              <w:ind w:left="266" w:hanging="266"/>
              <w:textAlignment w:val="baseline"/>
              <w:rPr>
                <w:b/>
                <w:sz w:val="22"/>
                <w:lang w:val="pt-PT"/>
              </w:rPr>
            </w:pPr>
          </w:p>
        </w:tc>
        <w:tc>
          <w:tcPr>
            <w:tcW w:w="5387" w:type="dxa"/>
          </w:tcPr>
          <w:p w14:paraId="0B1FAE72" w14:textId="77777777" w:rsidR="003C404F" w:rsidRPr="003335C5" w:rsidRDefault="003C404F" w:rsidP="00317159">
            <w:pPr>
              <w:tabs>
                <w:tab w:val="center" w:pos="284"/>
              </w:tabs>
              <w:overflowPunct w:val="0"/>
              <w:autoSpaceDE w:val="0"/>
              <w:autoSpaceDN w:val="0"/>
              <w:adjustRightInd w:val="0"/>
              <w:ind w:left="266" w:hanging="266"/>
              <w:textAlignment w:val="baseline"/>
              <w:rPr>
                <w:sz w:val="22"/>
                <w:lang w:val="pt-PT"/>
              </w:rPr>
            </w:pPr>
          </w:p>
        </w:tc>
      </w:tr>
    </w:tbl>
    <w:p w14:paraId="5422AA30" w14:textId="77777777" w:rsidR="003C404F" w:rsidRPr="003C404F" w:rsidRDefault="003C404F" w:rsidP="00317159">
      <w:pPr>
        <w:tabs>
          <w:tab w:val="center" w:pos="284"/>
        </w:tabs>
        <w:overflowPunct w:val="0"/>
        <w:autoSpaceDE w:val="0"/>
        <w:autoSpaceDN w:val="0"/>
        <w:adjustRightInd w:val="0"/>
        <w:ind w:left="266" w:hanging="266"/>
        <w:textAlignment w:val="baseline"/>
        <w:rPr>
          <w:lang w:val="pt-PT"/>
        </w:rPr>
      </w:pPr>
    </w:p>
    <w:p w14:paraId="50E7C555" w14:textId="77777777" w:rsidR="003C404F" w:rsidRPr="003C404F" w:rsidRDefault="003C404F" w:rsidP="00317159">
      <w:pPr>
        <w:keepNext/>
        <w:keepLines/>
        <w:tabs>
          <w:tab w:val="center" w:pos="284"/>
        </w:tabs>
        <w:overflowPunct w:val="0"/>
        <w:autoSpaceDE w:val="0"/>
        <w:autoSpaceDN w:val="0"/>
        <w:adjustRightInd w:val="0"/>
        <w:ind w:left="266" w:hanging="266"/>
        <w:textAlignment w:val="baseline"/>
        <w:rPr>
          <w:b/>
        </w:rPr>
      </w:pPr>
      <w:bookmarkStart w:id="51" w:name="_Hlk215320928"/>
      <w:r>
        <w:rPr>
          <w:b/>
        </w:rPr>
        <w:t>Puntos clave</w:t>
      </w:r>
    </w:p>
    <w:p w14:paraId="668A3C2C" w14:textId="77777777" w:rsidR="003C404F" w:rsidRPr="003C404F" w:rsidRDefault="003C404F" w:rsidP="00317159">
      <w:pPr>
        <w:keepNext/>
        <w:keepLines/>
        <w:tabs>
          <w:tab w:val="center" w:pos="284"/>
        </w:tabs>
        <w:overflowPunct w:val="0"/>
        <w:autoSpaceDE w:val="0"/>
        <w:autoSpaceDN w:val="0"/>
        <w:adjustRightInd w:val="0"/>
        <w:ind w:left="266" w:hanging="266"/>
        <w:textAlignment w:val="baseline"/>
        <w:rPr>
          <w:b/>
          <w:lang w:val="en-GB"/>
        </w:rPr>
      </w:pPr>
    </w:p>
    <w:p w14:paraId="60334C35" w14:textId="77777777" w:rsidR="003C404F" w:rsidRPr="003C404F" w:rsidRDefault="003C404F" w:rsidP="00317159">
      <w:pPr>
        <w:overflowPunct w:val="0"/>
        <w:autoSpaceDE w:val="0"/>
        <w:autoSpaceDN w:val="0"/>
        <w:adjustRightInd w:val="0"/>
        <w:textAlignment w:val="baseline"/>
        <w:rPr>
          <w:bCs/>
          <w:iCs/>
        </w:rPr>
      </w:pPr>
      <w:r>
        <w:t>El CESE:</w:t>
      </w:r>
    </w:p>
    <w:p w14:paraId="2AFF807F" w14:textId="77777777" w:rsidR="003C404F" w:rsidRPr="003C404F" w:rsidRDefault="003C404F" w:rsidP="00317159">
      <w:pPr>
        <w:widowControl w:val="0"/>
        <w:overflowPunct w:val="0"/>
        <w:autoSpaceDE w:val="0"/>
        <w:autoSpaceDN w:val="0"/>
        <w:adjustRightInd w:val="0"/>
        <w:ind w:left="709"/>
        <w:textAlignment w:val="baseline"/>
        <w:rPr>
          <w:bCs/>
          <w:iCs/>
          <w:lang w:val="en-GB"/>
        </w:rPr>
      </w:pPr>
    </w:p>
    <w:p w14:paraId="26F1498D" w14:textId="77777777" w:rsidR="003C404F" w:rsidRPr="003C404F" w:rsidRDefault="003C404F" w:rsidP="00317159">
      <w:pPr>
        <w:widowControl w:val="0"/>
        <w:numPr>
          <w:ilvl w:val="0"/>
          <w:numId w:val="41"/>
        </w:numPr>
        <w:overflowPunct w:val="0"/>
        <w:autoSpaceDE w:val="0"/>
        <w:autoSpaceDN w:val="0"/>
        <w:adjustRightInd w:val="0"/>
        <w:spacing w:line="276" w:lineRule="auto"/>
        <w:ind w:left="284" w:hanging="284"/>
        <w:textAlignment w:val="baseline"/>
      </w:pPr>
      <w:r>
        <w:t xml:space="preserve">acoge con satisfacción que se reconozca la necesidad de inversiones, y en particular la urgencia de reforzar la resiliencia de la UE e incrementar la seguridad. </w:t>
      </w:r>
      <w:r>
        <w:rPr>
          <w:b/>
          <w:bCs/>
        </w:rPr>
        <w:t>El Comité pide aumentar los fondos del Mecanismo «Conectar Europa» (MCE) III como mínimo hasta los 100 000 millones EUR;</w:t>
      </w:r>
      <w:r>
        <w:t xml:space="preserve"> </w:t>
      </w:r>
    </w:p>
    <w:p w14:paraId="119F6FA8" w14:textId="77777777" w:rsidR="003C404F" w:rsidRPr="003C404F" w:rsidRDefault="003C404F" w:rsidP="00317159">
      <w:pPr>
        <w:widowControl w:val="0"/>
        <w:numPr>
          <w:ilvl w:val="0"/>
          <w:numId w:val="41"/>
        </w:numPr>
        <w:overflowPunct w:val="0"/>
        <w:autoSpaceDE w:val="0"/>
        <w:autoSpaceDN w:val="0"/>
        <w:adjustRightInd w:val="0"/>
        <w:spacing w:line="276" w:lineRule="auto"/>
        <w:ind w:left="284" w:hanging="284"/>
        <w:textAlignment w:val="baseline"/>
      </w:pPr>
      <w:r>
        <w:t>considera adecuado incluir, en el próximo período de programación, inversiones que vayan más allá de la UE, ampliando los corredores de la RTE-T a los países candidatos;</w:t>
      </w:r>
    </w:p>
    <w:p w14:paraId="2C8B33CF" w14:textId="77777777" w:rsidR="003C404F" w:rsidRPr="003C404F" w:rsidRDefault="003C404F" w:rsidP="00317159">
      <w:pPr>
        <w:widowControl w:val="0"/>
        <w:numPr>
          <w:ilvl w:val="0"/>
          <w:numId w:val="41"/>
        </w:numPr>
        <w:overflowPunct w:val="0"/>
        <w:autoSpaceDE w:val="0"/>
        <w:autoSpaceDN w:val="0"/>
        <w:adjustRightInd w:val="0"/>
        <w:spacing w:line="276" w:lineRule="auto"/>
        <w:ind w:left="284" w:hanging="284"/>
        <w:textAlignment w:val="baseline"/>
      </w:pPr>
      <w:r>
        <w:t xml:space="preserve">hace hincapié en que, con el fin de garantizar la </w:t>
      </w:r>
      <w:r>
        <w:rPr>
          <w:b/>
          <w:bCs/>
        </w:rPr>
        <w:t>cohesión territorial</w:t>
      </w:r>
      <w:r>
        <w:t xml:space="preserve"> y el pleno uso del mercado único, el programa debe dar prioridad a las</w:t>
      </w:r>
      <w:r>
        <w:rPr>
          <w:b/>
          <w:bCs/>
        </w:rPr>
        <w:t xml:space="preserve"> inversiones en regiones con deficiencias significativas en materia de infraestructuras</w:t>
      </w:r>
      <w:r>
        <w:t xml:space="preserve">, así como apoyar proyectos destinados a </w:t>
      </w:r>
      <w:r>
        <w:rPr>
          <w:b/>
          <w:bCs/>
        </w:rPr>
        <w:t>proteger las infraestructuras críticas y los cuellos de botella</w:t>
      </w:r>
      <w:r>
        <w:t xml:space="preserve">, en particular en los </w:t>
      </w:r>
      <w:r>
        <w:rPr>
          <w:b/>
          <w:bCs/>
        </w:rPr>
        <w:t>países y regiones receptores de fondos de cohesión que limitan con Rusia y Bielorrusia</w:t>
      </w:r>
      <w:r>
        <w:t>, las cuales son abiertamente hostiles a los países de la UE;</w:t>
      </w:r>
    </w:p>
    <w:p w14:paraId="734F5361" w14:textId="77777777" w:rsidR="003C404F" w:rsidRPr="003C404F" w:rsidRDefault="003C404F" w:rsidP="00317159">
      <w:pPr>
        <w:widowControl w:val="0"/>
        <w:numPr>
          <w:ilvl w:val="0"/>
          <w:numId w:val="41"/>
        </w:numPr>
        <w:overflowPunct w:val="0"/>
        <w:autoSpaceDE w:val="0"/>
        <w:autoSpaceDN w:val="0"/>
        <w:adjustRightInd w:val="0"/>
        <w:spacing w:line="276" w:lineRule="auto"/>
        <w:ind w:left="284" w:hanging="284"/>
        <w:textAlignment w:val="baseline"/>
      </w:pPr>
      <w:r>
        <w:t>considera que no deben excluirse por completo las inversiones realizadas en un solo Estado miembro cuando estas satisfagan necesidades y objetivos del MCE y sean de relevancia para la RTE-T y la RTE-E;</w:t>
      </w:r>
    </w:p>
    <w:p w14:paraId="453E9F82" w14:textId="77777777" w:rsidR="003C404F" w:rsidRPr="003C404F" w:rsidRDefault="003C404F" w:rsidP="00317159">
      <w:pPr>
        <w:widowControl w:val="0"/>
        <w:numPr>
          <w:ilvl w:val="0"/>
          <w:numId w:val="41"/>
        </w:numPr>
        <w:overflowPunct w:val="0"/>
        <w:autoSpaceDE w:val="0"/>
        <w:autoSpaceDN w:val="0"/>
        <w:adjustRightInd w:val="0"/>
        <w:spacing w:line="276" w:lineRule="auto"/>
        <w:ind w:left="284" w:hanging="284"/>
        <w:textAlignment w:val="baseline"/>
        <w:rPr>
          <w:szCs w:val="20"/>
        </w:rPr>
      </w:pPr>
      <w:r>
        <w:t xml:space="preserve">propone asignar fondos que permitan la implantación real del MCE y </w:t>
      </w:r>
      <w:r>
        <w:rPr>
          <w:b/>
          <w:bCs/>
        </w:rPr>
        <w:t>especificar a qué proyectos se dará prioridad</w:t>
      </w:r>
      <w:r>
        <w:t>.</w:t>
      </w:r>
      <w:r>
        <w:rPr>
          <w:b/>
        </w:rPr>
        <w:t xml:space="preserve"> </w:t>
      </w:r>
      <w:r>
        <w:rPr>
          <w:b/>
          <w:bCs/>
        </w:rPr>
        <w:t>Los criterios de financiación deben estar vinculados a criterios sociales y medioambientales y garantizar el valor añadido europeo;</w:t>
      </w:r>
    </w:p>
    <w:p w14:paraId="0E7A0E07" w14:textId="77777777" w:rsidR="003C404F" w:rsidRPr="003C404F" w:rsidRDefault="003C404F" w:rsidP="00317159">
      <w:pPr>
        <w:widowControl w:val="0"/>
        <w:numPr>
          <w:ilvl w:val="0"/>
          <w:numId w:val="41"/>
        </w:numPr>
        <w:overflowPunct w:val="0"/>
        <w:autoSpaceDE w:val="0"/>
        <w:autoSpaceDN w:val="0"/>
        <w:adjustRightInd w:val="0"/>
        <w:spacing w:line="276" w:lineRule="auto"/>
        <w:ind w:left="284" w:hanging="284"/>
        <w:textAlignment w:val="baseline"/>
      </w:pPr>
      <w:r>
        <w:t xml:space="preserve">pide que se </w:t>
      </w:r>
      <w:r>
        <w:rPr>
          <w:b/>
          <w:bCs/>
        </w:rPr>
        <w:t xml:space="preserve">introduzcan procedimientos para la evaluación tanto intermedia como </w:t>
      </w:r>
      <w:r>
        <w:rPr>
          <w:b/>
          <w:bCs/>
          <w:i/>
          <w:iCs/>
        </w:rPr>
        <w:t>ex post</w:t>
      </w:r>
      <w:r>
        <w:rPr>
          <w:b/>
          <w:bCs/>
        </w:rPr>
        <w:t xml:space="preserve"> </w:t>
      </w:r>
      <w:r>
        <w:t xml:space="preserve">de los gastos realizados en virtud del MCE, así como las </w:t>
      </w:r>
      <w:r>
        <w:rPr>
          <w:b/>
          <w:bCs/>
        </w:rPr>
        <w:t xml:space="preserve">normas de seguimiento </w:t>
      </w:r>
      <w:r>
        <w:t xml:space="preserve">de este mecanismo. Es necesario </w:t>
      </w:r>
      <w:r>
        <w:rPr>
          <w:b/>
          <w:bCs/>
        </w:rPr>
        <w:t xml:space="preserve">simplificar el proceso de solicitud y agilizar el desembolso de los fondos </w:t>
      </w:r>
      <w:r>
        <w:t>con vistas a acelerar la realización de las inversiones.</w:t>
      </w:r>
    </w:p>
    <w:bookmarkEnd w:id="51"/>
    <w:p w14:paraId="684991DF" w14:textId="77777777" w:rsidR="003C404F" w:rsidRPr="003C404F" w:rsidRDefault="003C404F" w:rsidP="00317159">
      <w:pPr>
        <w:widowControl w:val="0"/>
        <w:overflowPunct w:val="0"/>
        <w:autoSpaceDE w:val="0"/>
        <w:autoSpaceDN w:val="0"/>
        <w:adjustRightInd w:val="0"/>
        <w:ind w:left="709"/>
        <w:textAlignment w:val="baseline"/>
        <w:rPr>
          <w:szCs w:val="20"/>
          <w:lang w:val="en-GB"/>
        </w:rPr>
      </w:pPr>
    </w:p>
    <w:tbl>
      <w:tblPr>
        <w:tblStyle w:val="TableGrid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5103"/>
      </w:tblGrid>
      <w:tr w:rsidR="003C404F" w:rsidRPr="003C404F" w14:paraId="235E1D2C" w14:textId="77777777" w:rsidTr="00AC3532">
        <w:tc>
          <w:tcPr>
            <w:tcW w:w="1985" w:type="dxa"/>
          </w:tcPr>
          <w:p w14:paraId="696E00D6" w14:textId="77777777" w:rsidR="003C404F" w:rsidRPr="00AC3532" w:rsidRDefault="003C404F" w:rsidP="00317159">
            <w:pPr>
              <w:overflowPunct w:val="0"/>
              <w:autoSpaceDE w:val="0"/>
              <w:autoSpaceDN w:val="0"/>
              <w:adjustRightInd w:val="0"/>
              <w:spacing w:line="240" w:lineRule="auto"/>
              <w:textAlignment w:val="baseline"/>
              <w:rPr>
                <w:i/>
                <w:sz w:val="22"/>
                <w:szCs w:val="22"/>
              </w:rPr>
            </w:pPr>
            <w:r w:rsidRPr="00AC3532">
              <w:rPr>
                <w:b/>
                <w:i/>
                <w:sz w:val="22"/>
                <w:szCs w:val="22"/>
              </w:rPr>
              <w:t>Contacto:</w:t>
            </w:r>
          </w:p>
        </w:tc>
        <w:tc>
          <w:tcPr>
            <w:tcW w:w="5103" w:type="dxa"/>
          </w:tcPr>
          <w:p w14:paraId="3C22F001" w14:textId="77777777" w:rsidR="003C404F" w:rsidRPr="00AC3532" w:rsidRDefault="003C404F" w:rsidP="00317159">
            <w:pPr>
              <w:overflowPunct w:val="0"/>
              <w:autoSpaceDE w:val="0"/>
              <w:autoSpaceDN w:val="0"/>
              <w:adjustRightInd w:val="0"/>
              <w:spacing w:line="240" w:lineRule="auto"/>
              <w:textAlignment w:val="baseline"/>
              <w:rPr>
                <w:i/>
                <w:sz w:val="22"/>
                <w:szCs w:val="22"/>
              </w:rPr>
            </w:pPr>
            <w:r w:rsidRPr="00AC3532">
              <w:rPr>
                <w:i/>
                <w:sz w:val="22"/>
                <w:szCs w:val="22"/>
              </w:rPr>
              <w:t>Giorgia BORDIGNON</w:t>
            </w:r>
          </w:p>
        </w:tc>
      </w:tr>
      <w:tr w:rsidR="003C404F" w:rsidRPr="003C404F" w14:paraId="01D13931" w14:textId="77777777" w:rsidTr="00AC3532">
        <w:tc>
          <w:tcPr>
            <w:tcW w:w="1985" w:type="dxa"/>
          </w:tcPr>
          <w:p w14:paraId="6C91ED69" w14:textId="77777777" w:rsidR="003C404F" w:rsidRPr="00AC3532" w:rsidRDefault="003C404F" w:rsidP="00317159">
            <w:pPr>
              <w:overflowPunct w:val="0"/>
              <w:autoSpaceDE w:val="0"/>
              <w:autoSpaceDN w:val="0"/>
              <w:adjustRightInd w:val="0"/>
              <w:spacing w:line="240" w:lineRule="auto"/>
              <w:textAlignment w:val="baseline"/>
              <w:rPr>
                <w:i/>
                <w:sz w:val="22"/>
                <w:szCs w:val="22"/>
              </w:rPr>
            </w:pPr>
            <w:r w:rsidRPr="00AC3532">
              <w:rPr>
                <w:i/>
                <w:sz w:val="22"/>
                <w:szCs w:val="22"/>
              </w:rPr>
              <w:t>Teléfono:</w:t>
            </w:r>
          </w:p>
        </w:tc>
        <w:tc>
          <w:tcPr>
            <w:tcW w:w="5103" w:type="dxa"/>
          </w:tcPr>
          <w:p w14:paraId="354DB979" w14:textId="77777777" w:rsidR="003C404F" w:rsidRPr="00AC3532" w:rsidRDefault="003C404F" w:rsidP="00317159">
            <w:pPr>
              <w:overflowPunct w:val="0"/>
              <w:autoSpaceDE w:val="0"/>
              <w:autoSpaceDN w:val="0"/>
              <w:adjustRightInd w:val="0"/>
              <w:spacing w:line="240" w:lineRule="auto"/>
              <w:textAlignment w:val="baseline"/>
              <w:rPr>
                <w:i/>
                <w:sz w:val="22"/>
                <w:szCs w:val="22"/>
              </w:rPr>
            </w:pPr>
            <w:r w:rsidRPr="00AC3532">
              <w:rPr>
                <w:i/>
                <w:sz w:val="22"/>
                <w:szCs w:val="22"/>
              </w:rPr>
              <w:t>+32 2 546 8535</w:t>
            </w:r>
          </w:p>
        </w:tc>
      </w:tr>
      <w:tr w:rsidR="003C404F" w:rsidRPr="003C404F" w14:paraId="06E9BD4D" w14:textId="77777777" w:rsidTr="00AC3532">
        <w:trPr>
          <w:trHeight w:val="346"/>
        </w:trPr>
        <w:tc>
          <w:tcPr>
            <w:tcW w:w="1985" w:type="dxa"/>
          </w:tcPr>
          <w:p w14:paraId="528BC54C" w14:textId="46AB0F20" w:rsidR="003C404F" w:rsidRPr="00AC3532" w:rsidRDefault="00373DC9" w:rsidP="00317159">
            <w:pPr>
              <w:overflowPunct w:val="0"/>
              <w:autoSpaceDE w:val="0"/>
              <w:autoSpaceDN w:val="0"/>
              <w:adjustRightInd w:val="0"/>
              <w:spacing w:line="240" w:lineRule="auto"/>
              <w:textAlignment w:val="baseline"/>
              <w:rPr>
                <w:i/>
                <w:sz w:val="22"/>
                <w:szCs w:val="22"/>
              </w:rPr>
            </w:pPr>
            <w:r w:rsidRPr="00AC3532">
              <w:rPr>
                <w:i/>
                <w:sz w:val="22"/>
                <w:szCs w:val="22"/>
              </w:rPr>
              <w:t>Correo electrónico:</w:t>
            </w:r>
          </w:p>
        </w:tc>
        <w:tc>
          <w:tcPr>
            <w:tcW w:w="5103" w:type="dxa"/>
          </w:tcPr>
          <w:p w14:paraId="571CCCCD" w14:textId="77777777" w:rsidR="003C404F" w:rsidRPr="00AC3532" w:rsidRDefault="00CB7A64" w:rsidP="00317159">
            <w:pPr>
              <w:overflowPunct w:val="0"/>
              <w:autoSpaceDE w:val="0"/>
              <w:autoSpaceDN w:val="0"/>
              <w:adjustRightInd w:val="0"/>
              <w:spacing w:line="240" w:lineRule="auto"/>
              <w:textAlignment w:val="baseline"/>
              <w:rPr>
                <w:i/>
                <w:sz w:val="22"/>
                <w:szCs w:val="22"/>
              </w:rPr>
            </w:pPr>
            <w:hyperlink r:id="rId35" w:history="1">
              <w:r w:rsidR="002B1561" w:rsidRPr="00AC3532">
                <w:rPr>
                  <w:i/>
                  <w:color w:val="0000FF"/>
                  <w:sz w:val="22"/>
                  <w:szCs w:val="22"/>
                  <w:u w:val="single"/>
                </w:rPr>
                <w:t>GiorgiaAndrea.Bordignon@eesc.europa.eu</w:t>
              </w:r>
            </w:hyperlink>
          </w:p>
        </w:tc>
      </w:tr>
    </w:tbl>
    <w:p w14:paraId="27B27827" w14:textId="77777777" w:rsidR="004D7AC0" w:rsidRDefault="004D7AC0" w:rsidP="00317159">
      <w:pPr>
        <w:pStyle w:val="ListParagraph"/>
        <w:ind w:left="0"/>
      </w:pPr>
    </w:p>
    <w:p w14:paraId="4982DDF1" w14:textId="77777777" w:rsidR="004D7AC0" w:rsidRDefault="004D7AC0" w:rsidP="00317159">
      <w:pPr>
        <w:pStyle w:val="ListParagraph"/>
        <w:ind w:left="0"/>
      </w:pPr>
    </w:p>
    <w:p w14:paraId="4982DDF2" w14:textId="77777777" w:rsidR="004D7AC0" w:rsidRDefault="004D7AC0" w:rsidP="00317159">
      <w:pPr>
        <w:spacing w:after="160" w:line="259" w:lineRule="auto"/>
      </w:pPr>
      <w:r>
        <w:br w:type="page"/>
      </w:r>
    </w:p>
    <w:p w14:paraId="4982DDF3" w14:textId="77777777" w:rsidR="004D7AC0" w:rsidRDefault="004D7AC0" w:rsidP="00317159">
      <w:pPr>
        <w:pStyle w:val="Heading1"/>
        <w:rPr>
          <w:b/>
        </w:rPr>
      </w:pPr>
      <w:bookmarkStart w:id="52" w:name="_Toc75527083"/>
      <w:bookmarkStart w:id="53" w:name="_Toc221270245"/>
      <w:r>
        <w:rPr>
          <w:b/>
        </w:rPr>
        <w:lastRenderedPageBreak/>
        <w:t>MERCADO ÚNICO, PRODUCCIÓN Y CONSUMO</w:t>
      </w:r>
      <w:bookmarkEnd w:id="52"/>
      <w:bookmarkEnd w:id="53"/>
    </w:p>
    <w:p w14:paraId="4982DDF4" w14:textId="77777777" w:rsidR="004D7AC0" w:rsidRDefault="004D7AC0" w:rsidP="00317159"/>
    <w:p w14:paraId="5FEA40B5" w14:textId="2B7014DC" w:rsidR="00A73D45" w:rsidRPr="00A73D45" w:rsidRDefault="00CB7A64" w:rsidP="00317159">
      <w:pPr>
        <w:widowControl w:val="0"/>
        <w:numPr>
          <w:ilvl w:val="0"/>
          <w:numId w:val="14"/>
        </w:numPr>
        <w:ind w:hanging="567"/>
        <w:rPr>
          <w:b/>
        </w:rPr>
      </w:pPr>
      <w:hyperlink r:id="rId36" w:tgtFrame="_blank" w:history="1">
        <w:r w:rsidR="002B1561">
          <w:rPr>
            <w:b/>
            <w:i/>
            <w:color w:val="0000FF"/>
            <w:sz w:val="28"/>
            <w:u w:val="single"/>
          </w:rPr>
          <w:t>Prórroga de las normas provisionales / Abuso sexual de menores en línea</w:t>
        </w:r>
      </w:hyperlink>
    </w:p>
    <w:p w14:paraId="38C14283" w14:textId="77777777" w:rsidR="00A73D45" w:rsidRPr="00A73D45" w:rsidRDefault="00A73D45" w:rsidP="00317159">
      <w:pPr>
        <w:tabs>
          <w:tab w:val="center" w:pos="284"/>
        </w:tabs>
        <w:ind w:left="266" w:hanging="266"/>
        <w:rPr>
          <w:b/>
        </w:rPr>
      </w:pPr>
    </w:p>
    <w:tbl>
      <w:tblPr>
        <w:tblStyle w:val="TableGrid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6804"/>
      </w:tblGrid>
      <w:tr w:rsidR="00A73D45" w:rsidRPr="00A73D45" w14:paraId="07B363B4" w14:textId="77777777" w:rsidTr="00A73D45">
        <w:tc>
          <w:tcPr>
            <w:tcW w:w="2235" w:type="dxa"/>
          </w:tcPr>
          <w:p w14:paraId="69215E80" w14:textId="05DD091A" w:rsidR="00A73D45" w:rsidRPr="003335C5" w:rsidRDefault="00A73D45" w:rsidP="00317159">
            <w:pPr>
              <w:tabs>
                <w:tab w:val="center" w:pos="284"/>
              </w:tabs>
              <w:ind w:left="266" w:hanging="266"/>
              <w:rPr>
                <w:b/>
                <w:sz w:val="22"/>
              </w:rPr>
            </w:pPr>
          </w:p>
        </w:tc>
        <w:tc>
          <w:tcPr>
            <w:tcW w:w="6804" w:type="dxa"/>
          </w:tcPr>
          <w:p w14:paraId="40333635" w14:textId="0FE9ED9B" w:rsidR="00A73D45" w:rsidRPr="003335C5" w:rsidRDefault="00A73D45" w:rsidP="00317159">
            <w:pPr>
              <w:tabs>
                <w:tab w:val="center" w:pos="284"/>
              </w:tabs>
              <w:ind w:left="266" w:hanging="266"/>
              <w:rPr>
                <w:sz w:val="22"/>
              </w:rPr>
            </w:pPr>
          </w:p>
        </w:tc>
      </w:tr>
      <w:tr w:rsidR="00A73D45" w:rsidRPr="00A73D45" w14:paraId="781A7A77" w14:textId="77777777" w:rsidTr="00A73D45">
        <w:tc>
          <w:tcPr>
            <w:tcW w:w="2235" w:type="dxa"/>
            <w:vMerge w:val="restart"/>
          </w:tcPr>
          <w:p w14:paraId="080498B5" w14:textId="77777777" w:rsidR="00A73D45" w:rsidRPr="00AC3532" w:rsidRDefault="00A73D45" w:rsidP="00317159">
            <w:pPr>
              <w:tabs>
                <w:tab w:val="center" w:pos="284"/>
              </w:tabs>
              <w:ind w:left="266" w:hanging="266"/>
              <w:rPr>
                <w:b/>
                <w:sz w:val="22"/>
                <w:szCs w:val="22"/>
              </w:rPr>
            </w:pPr>
            <w:r w:rsidRPr="00AC3532">
              <w:rPr>
                <w:b/>
                <w:sz w:val="22"/>
                <w:szCs w:val="22"/>
              </w:rPr>
              <w:t>Referencias</w:t>
            </w:r>
          </w:p>
        </w:tc>
        <w:tc>
          <w:tcPr>
            <w:tcW w:w="6804" w:type="dxa"/>
          </w:tcPr>
          <w:p w14:paraId="524B8382" w14:textId="278BBA2F" w:rsidR="00D56FF8" w:rsidRPr="00AC3532" w:rsidRDefault="00D56FF8" w:rsidP="00317159">
            <w:pPr>
              <w:tabs>
                <w:tab w:val="center" w:pos="284"/>
              </w:tabs>
              <w:ind w:left="266" w:hanging="266"/>
              <w:rPr>
                <w:sz w:val="22"/>
                <w:szCs w:val="22"/>
              </w:rPr>
            </w:pPr>
            <w:r w:rsidRPr="00AC3532">
              <w:rPr>
                <w:sz w:val="22"/>
                <w:szCs w:val="22"/>
              </w:rPr>
              <w:t>Dictamen de categoría C</w:t>
            </w:r>
          </w:p>
          <w:p w14:paraId="33630097" w14:textId="0BB2E15F" w:rsidR="00A73D45" w:rsidRPr="00AC3532" w:rsidRDefault="00A73D45" w:rsidP="00317159">
            <w:pPr>
              <w:tabs>
                <w:tab w:val="center" w:pos="284"/>
              </w:tabs>
              <w:ind w:left="266" w:hanging="266"/>
              <w:rPr>
                <w:sz w:val="22"/>
                <w:szCs w:val="22"/>
              </w:rPr>
            </w:pPr>
            <w:r w:rsidRPr="00AC3532">
              <w:rPr>
                <w:sz w:val="22"/>
                <w:szCs w:val="22"/>
              </w:rPr>
              <w:t xml:space="preserve">COM(2025) 797 final </w:t>
            </w:r>
          </w:p>
        </w:tc>
      </w:tr>
      <w:tr w:rsidR="00A73D45" w:rsidRPr="00A73D45" w14:paraId="4D60A057" w14:textId="77777777" w:rsidTr="00A73D45">
        <w:tc>
          <w:tcPr>
            <w:tcW w:w="2235" w:type="dxa"/>
            <w:vMerge/>
          </w:tcPr>
          <w:p w14:paraId="2AD930BA" w14:textId="77777777" w:rsidR="00A73D45" w:rsidRPr="00AC3532" w:rsidRDefault="00A73D45" w:rsidP="00317159">
            <w:pPr>
              <w:tabs>
                <w:tab w:val="center" w:pos="284"/>
              </w:tabs>
              <w:ind w:left="266" w:hanging="266"/>
              <w:rPr>
                <w:b/>
                <w:sz w:val="22"/>
                <w:szCs w:val="22"/>
              </w:rPr>
            </w:pPr>
          </w:p>
        </w:tc>
        <w:tc>
          <w:tcPr>
            <w:tcW w:w="6804" w:type="dxa"/>
          </w:tcPr>
          <w:p w14:paraId="692F0F08" w14:textId="687CB275" w:rsidR="00A73D45" w:rsidRPr="00AC3532" w:rsidRDefault="00A73D45" w:rsidP="00317159">
            <w:pPr>
              <w:tabs>
                <w:tab w:val="center" w:pos="284"/>
              </w:tabs>
              <w:ind w:left="266" w:hanging="266"/>
              <w:rPr>
                <w:sz w:val="22"/>
                <w:szCs w:val="22"/>
              </w:rPr>
            </w:pPr>
            <w:r w:rsidRPr="00AC3532">
              <w:rPr>
                <w:sz w:val="22"/>
                <w:szCs w:val="22"/>
              </w:rPr>
              <w:t>EESC-2026-00083-00-00-AC</w:t>
            </w:r>
          </w:p>
        </w:tc>
      </w:tr>
    </w:tbl>
    <w:p w14:paraId="15F63A89" w14:textId="77777777" w:rsidR="00A73D45" w:rsidRPr="00A73D45" w:rsidRDefault="00A73D45" w:rsidP="00317159">
      <w:pPr>
        <w:keepNext/>
        <w:keepLines/>
        <w:tabs>
          <w:tab w:val="center" w:pos="284"/>
        </w:tabs>
        <w:ind w:left="266" w:hanging="266"/>
        <w:rPr>
          <w:b/>
        </w:rPr>
      </w:pPr>
    </w:p>
    <w:p w14:paraId="22306826" w14:textId="77777777" w:rsidR="00A73D45" w:rsidRPr="00A73D45" w:rsidRDefault="00A73D45" w:rsidP="00317159">
      <w:pPr>
        <w:rPr>
          <w:bCs/>
          <w:iCs/>
        </w:rPr>
      </w:pPr>
      <w:r>
        <w:t>El CESE decidió emitir un dictamen favorable sobre la propuesta.</w:t>
      </w:r>
    </w:p>
    <w:p w14:paraId="36182D22" w14:textId="77777777" w:rsidR="00A73D45" w:rsidRPr="00A73D45" w:rsidRDefault="00A73D45" w:rsidP="00317159">
      <w:pPr>
        <w:rPr>
          <w:bCs/>
          <w:iCs/>
        </w:rPr>
      </w:pPr>
    </w:p>
    <w:tbl>
      <w:tblPr>
        <w:tblStyle w:val="TableGrid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912"/>
      </w:tblGrid>
      <w:tr w:rsidR="00A73D45" w:rsidRPr="00A73D45" w14:paraId="73C5BD99" w14:textId="77777777" w:rsidTr="00AC3532">
        <w:tc>
          <w:tcPr>
            <w:tcW w:w="2127" w:type="dxa"/>
          </w:tcPr>
          <w:p w14:paraId="58883516" w14:textId="77777777" w:rsidR="00A73D45" w:rsidRPr="00AC3532" w:rsidRDefault="00A73D45" w:rsidP="00317159">
            <w:pPr>
              <w:spacing w:line="240" w:lineRule="auto"/>
              <w:ind w:hanging="110"/>
              <w:rPr>
                <w:i/>
                <w:sz w:val="22"/>
                <w:szCs w:val="22"/>
              </w:rPr>
            </w:pPr>
            <w:r w:rsidRPr="00AC3532">
              <w:rPr>
                <w:b/>
                <w:i/>
                <w:sz w:val="22"/>
                <w:szCs w:val="22"/>
              </w:rPr>
              <w:t>Contacto:</w:t>
            </w:r>
          </w:p>
        </w:tc>
        <w:tc>
          <w:tcPr>
            <w:tcW w:w="6912" w:type="dxa"/>
          </w:tcPr>
          <w:p w14:paraId="7C696E9F" w14:textId="77777777" w:rsidR="00A73D45" w:rsidRPr="00AC3532" w:rsidRDefault="00A73D45" w:rsidP="00317159">
            <w:pPr>
              <w:spacing w:line="240" w:lineRule="auto"/>
              <w:ind w:hanging="110"/>
              <w:rPr>
                <w:i/>
                <w:sz w:val="22"/>
                <w:szCs w:val="22"/>
              </w:rPr>
            </w:pPr>
            <w:r w:rsidRPr="00AC3532">
              <w:rPr>
                <w:i/>
                <w:sz w:val="22"/>
                <w:szCs w:val="22"/>
              </w:rPr>
              <w:t>Alice TÉTU</w:t>
            </w:r>
          </w:p>
        </w:tc>
      </w:tr>
      <w:tr w:rsidR="00A73D45" w:rsidRPr="00A73D45" w14:paraId="65C8279E" w14:textId="77777777" w:rsidTr="00AC3532">
        <w:tc>
          <w:tcPr>
            <w:tcW w:w="2127" w:type="dxa"/>
          </w:tcPr>
          <w:p w14:paraId="04078FE5" w14:textId="77777777" w:rsidR="00A73D45" w:rsidRPr="00AC3532" w:rsidRDefault="00A73D45" w:rsidP="00317159">
            <w:pPr>
              <w:spacing w:line="240" w:lineRule="auto"/>
              <w:ind w:hanging="110"/>
              <w:rPr>
                <w:i/>
                <w:sz w:val="22"/>
                <w:szCs w:val="22"/>
              </w:rPr>
            </w:pPr>
            <w:r w:rsidRPr="00AC3532">
              <w:rPr>
                <w:i/>
                <w:sz w:val="22"/>
                <w:szCs w:val="22"/>
              </w:rPr>
              <w:t>Teléfono:</w:t>
            </w:r>
          </w:p>
        </w:tc>
        <w:tc>
          <w:tcPr>
            <w:tcW w:w="6912" w:type="dxa"/>
          </w:tcPr>
          <w:p w14:paraId="3127FAAA" w14:textId="68F547C5" w:rsidR="00A73D45" w:rsidRPr="00AC3532" w:rsidRDefault="00A73D45" w:rsidP="00317159">
            <w:pPr>
              <w:spacing w:line="240" w:lineRule="auto"/>
              <w:ind w:hanging="110"/>
              <w:rPr>
                <w:i/>
                <w:sz w:val="22"/>
                <w:szCs w:val="22"/>
              </w:rPr>
            </w:pPr>
            <w:r w:rsidRPr="00AC3532">
              <w:rPr>
                <w:i/>
                <w:sz w:val="22"/>
                <w:szCs w:val="22"/>
              </w:rPr>
              <w:t>+32 2 546</w:t>
            </w:r>
            <w:r w:rsidR="00317159">
              <w:rPr>
                <w:i/>
                <w:sz w:val="22"/>
                <w:szCs w:val="22"/>
              </w:rPr>
              <w:t xml:space="preserve"> </w:t>
            </w:r>
            <w:r w:rsidRPr="00AC3532">
              <w:rPr>
                <w:i/>
                <w:sz w:val="22"/>
                <w:szCs w:val="22"/>
              </w:rPr>
              <w:t>8286</w:t>
            </w:r>
          </w:p>
        </w:tc>
      </w:tr>
      <w:tr w:rsidR="00A73D45" w:rsidRPr="00A73D45" w14:paraId="329CF510" w14:textId="77777777" w:rsidTr="00AC3532">
        <w:tc>
          <w:tcPr>
            <w:tcW w:w="2127" w:type="dxa"/>
          </w:tcPr>
          <w:p w14:paraId="4AA4CCC3" w14:textId="77777777" w:rsidR="00A73D45" w:rsidRPr="00AC3532" w:rsidRDefault="00A73D45" w:rsidP="00317159">
            <w:pPr>
              <w:spacing w:line="240" w:lineRule="auto"/>
              <w:ind w:hanging="110"/>
              <w:rPr>
                <w:i/>
                <w:sz w:val="22"/>
                <w:szCs w:val="22"/>
              </w:rPr>
            </w:pPr>
            <w:r w:rsidRPr="00AC3532">
              <w:rPr>
                <w:i/>
                <w:sz w:val="22"/>
                <w:szCs w:val="22"/>
              </w:rPr>
              <w:t>Correo electrónico:</w:t>
            </w:r>
          </w:p>
        </w:tc>
        <w:tc>
          <w:tcPr>
            <w:tcW w:w="6912" w:type="dxa"/>
          </w:tcPr>
          <w:p w14:paraId="2F50320D" w14:textId="77777777" w:rsidR="00A73D45" w:rsidRPr="00AC3532" w:rsidRDefault="00CB7A64" w:rsidP="00317159">
            <w:pPr>
              <w:spacing w:line="240" w:lineRule="auto"/>
              <w:ind w:hanging="110"/>
              <w:rPr>
                <w:i/>
                <w:sz w:val="22"/>
                <w:szCs w:val="22"/>
              </w:rPr>
            </w:pPr>
            <w:hyperlink r:id="rId37" w:history="1">
              <w:r w:rsidR="002B1561" w:rsidRPr="00AC3532">
                <w:rPr>
                  <w:i/>
                  <w:color w:val="0000FF"/>
                  <w:sz w:val="22"/>
                  <w:szCs w:val="22"/>
                  <w:u w:val="single"/>
                </w:rPr>
                <w:t>Alice.Tetu@eesc.europa.eu</w:t>
              </w:r>
            </w:hyperlink>
          </w:p>
        </w:tc>
      </w:tr>
    </w:tbl>
    <w:p w14:paraId="4982DE1C" w14:textId="77777777" w:rsidR="004D7AC0" w:rsidRDefault="004D7AC0" w:rsidP="00317159">
      <w:pPr>
        <w:pStyle w:val="ListParagraph"/>
        <w:ind w:left="0"/>
      </w:pPr>
    </w:p>
    <w:p w14:paraId="4982DE1D" w14:textId="18F60CA3" w:rsidR="005547CA" w:rsidRDefault="005547CA" w:rsidP="00317159">
      <w:pPr>
        <w:spacing w:after="160" w:line="259" w:lineRule="auto"/>
      </w:pPr>
      <w:r>
        <w:br w:type="page"/>
      </w:r>
    </w:p>
    <w:p w14:paraId="1B2C0697" w14:textId="290C2358" w:rsidR="000C49B7" w:rsidRPr="000C49B7" w:rsidRDefault="00CB7A64" w:rsidP="00317159">
      <w:pPr>
        <w:widowControl w:val="0"/>
        <w:numPr>
          <w:ilvl w:val="0"/>
          <w:numId w:val="14"/>
        </w:numPr>
        <w:overflowPunct w:val="0"/>
        <w:autoSpaceDE w:val="0"/>
        <w:autoSpaceDN w:val="0"/>
        <w:adjustRightInd w:val="0"/>
        <w:ind w:hanging="567"/>
        <w:textAlignment w:val="baseline"/>
        <w:rPr>
          <w:i/>
          <w:iCs/>
          <w:sz w:val="28"/>
          <w:szCs w:val="28"/>
        </w:rPr>
      </w:pPr>
      <w:hyperlink r:id="rId38" w:history="1">
        <w:r w:rsidR="002B1561">
          <w:rPr>
            <w:b/>
            <w:i/>
            <w:color w:val="0000FF"/>
            <w:sz w:val="28"/>
            <w:u w:val="single"/>
          </w:rPr>
          <w:t>Programa para el Mercado Único y las Aduanas 2028-2034</w:t>
        </w:r>
      </w:hyperlink>
    </w:p>
    <w:p w14:paraId="03059CDC" w14:textId="77777777" w:rsidR="000C49B7" w:rsidRPr="000C49B7" w:rsidRDefault="000C49B7" w:rsidP="00317159">
      <w:pPr>
        <w:tabs>
          <w:tab w:val="center" w:pos="284"/>
        </w:tabs>
        <w:overflowPunct w:val="0"/>
        <w:autoSpaceDE w:val="0"/>
        <w:autoSpaceDN w:val="0"/>
        <w:adjustRightInd w:val="0"/>
        <w:ind w:left="266" w:hanging="266"/>
        <w:textAlignment w:val="baseline"/>
        <w:rPr>
          <w:b/>
        </w:rPr>
      </w:pPr>
    </w:p>
    <w:tbl>
      <w:tblPr>
        <w:tblStyle w:val="TableGrid10"/>
        <w:tblW w:w="445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6"/>
        <w:gridCol w:w="6094"/>
      </w:tblGrid>
      <w:tr w:rsidR="000C49B7" w:rsidRPr="000C49B7" w14:paraId="2AB12E09" w14:textId="77777777" w:rsidTr="00260F68">
        <w:trPr>
          <w:trHeight w:val="406"/>
        </w:trPr>
        <w:tc>
          <w:tcPr>
            <w:tcW w:w="1229" w:type="pct"/>
          </w:tcPr>
          <w:p w14:paraId="095F5AC6" w14:textId="77777777" w:rsidR="000C49B7" w:rsidRPr="00AC3532" w:rsidRDefault="000C49B7" w:rsidP="00317159">
            <w:pPr>
              <w:tabs>
                <w:tab w:val="center" w:pos="284"/>
              </w:tabs>
              <w:overflowPunct w:val="0"/>
              <w:autoSpaceDE w:val="0"/>
              <w:autoSpaceDN w:val="0"/>
              <w:adjustRightInd w:val="0"/>
              <w:ind w:left="266" w:hanging="266"/>
              <w:textAlignment w:val="baseline"/>
              <w:rPr>
                <w:b/>
                <w:sz w:val="22"/>
                <w:szCs w:val="22"/>
              </w:rPr>
            </w:pPr>
            <w:r w:rsidRPr="00AC3532">
              <w:rPr>
                <w:b/>
                <w:sz w:val="22"/>
                <w:szCs w:val="22"/>
              </w:rPr>
              <w:t>Ponente</w:t>
            </w:r>
          </w:p>
        </w:tc>
        <w:tc>
          <w:tcPr>
            <w:tcW w:w="3771" w:type="pct"/>
          </w:tcPr>
          <w:p w14:paraId="2A2A0FE9" w14:textId="51B4BE2F" w:rsidR="000C49B7" w:rsidRPr="00AC3532" w:rsidRDefault="000C49B7" w:rsidP="00317159">
            <w:pPr>
              <w:tabs>
                <w:tab w:val="center" w:pos="0"/>
              </w:tabs>
              <w:overflowPunct w:val="0"/>
              <w:autoSpaceDE w:val="0"/>
              <w:autoSpaceDN w:val="0"/>
              <w:adjustRightInd w:val="0"/>
              <w:ind w:left="266" w:hanging="266"/>
              <w:textAlignment w:val="baseline"/>
              <w:rPr>
                <w:sz w:val="22"/>
                <w:szCs w:val="22"/>
              </w:rPr>
            </w:pPr>
            <w:r w:rsidRPr="00AC3532">
              <w:rPr>
                <w:sz w:val="22"/>
                <w:szCs w:val="22"/>
              </w:rPr>
              <w:t>Vasco DE MELLO (Grupo de Empresarios – PT)</w:t>
            </w:r>
          </w:p>
        </w:tc>
      </w:tr>
      <w:tr w:rsidR="000C49B7" w:rsidRPr="000C49B7" w14:paraId="423F7D9C" w14:textId="77777777" w:rsidTr="00260F68">
        <w:tc>
          <w:tcPr>
            <w:tcW w:w="1229" w:type="pct"/>
          </w:tcPr>
          <w:p w14:paraId="6A3FD609" w14:textId="77777777" w:rsidR="000C49B7" w:rsidRPr="00AC3532" w:rsidRDefault="000C49B7" w:rsidP="00317159">
            <w:pPr>
              <w:tabs>
                <w:tab w:val="center" w:pos="284"/>
              </w:tabs>
              <w:overflowPunct w:val="0"/>
              <w:autoSpaceDE w:val="0"/>
              <w:autoSpaceDN w:val="0"/>
              <w:adjustRightInd w:val="0"/>
              <w:ind w:left="266" w:hanging="266"/>
              <w:textAlignment w:val="baseline"/>
              <w:rPr>
                <w:b/>
                <w:sz w:val="22"/>
                <w:szCs w:val="22"/>
              </w:rPr>
            </w:pPr>
            <w:r w:rsidRPr="00AC3532">
              <w:rPr>
                <w:b/>
                <w:sz w:val="22"/>
                <w:szCs w:val="22"/>
              </w:rPr>
              <w:t>Referencias</w:t>
            </w:r>
          </w:p>
        </w:tc>
        <w:tc>
          <w:tcPr>
            <w:tcW w:w="3771" w:type="pct"/>
          </w:tcPr>
          <w:p w14:paraId="2E0319C2" w14:textId="1DF0FB66" w:rsidR="000C49B7" w:rsidRPr="00AC3532" w:rsidRDefault="000C49B7" w:rsidP="00317159">
            <w:pPr>
              <w:overflowPunct w:val="0"/>
              <w:autoSpaceDE w:val="0"/>
              <w:autoSpaceDN w:val="0"/>
              <w:adjustRightInd w:val="0"/>
              <w:textAlignment w:val="baseline"/>
              <w:rPr>
                <w:sz w:val="22"/>
                <w:szCs w:val="22"/>
              </w:rPr>
            </w:pPr>
            <w:r w:rsidRPr="00AC3532">
              <w:rPr>
                <w:sz w:val="22"/>
                <w:szCs w:val="22"/>
              </w:rPr>
              <w:t xml:space="preserve">COM(2025) 590 final </w:t>
            </w:r>
          </w:p>
          <w:p w14:paraId="47FFFAA6" w14:textId="77777777" w:rsidR="000C49B7" w:rsidRPr="00AC3532" w:rsidRDefault="000C49B7" w:rsidP="00317159">
            <w:pPr>
              <w:overflowPunct w:val="0"/>
              <w:autoSpaceDE w:val="0"/>
              <w:autoSpaceDN w:val="0"/>
              <w:adjustRightInd w:val="0"/>
              <w:textAlignment w:val="baseline"/>
              <w:rPr>
                <w:sz w:val="22"/>
                <w:szCs w:val="22"/>
              </w:rPr>
            </w:pPr>
            <w:r w:rsidRPr="00AC3532">
              <w:rPr>
                <w:sz w:val="22"/>
                <w:szCs w:val="22"/>
              </w:rPr>
              <w:t>EESC-2025-03307-00-00-AC</w:t>
            </w:r>
          </w:p>
        </w:tc>
      </w:tr>
    </w:tbl>
    <w:p w14:paraId="18C29235" w14:textId="77777777" w:rsidR="000C49B7" w:rsidRPr="000C49B7" w:rsidRDefault="000C49B7" w:rsidP="00317159">
      <w:pPr>
        <w:keepNext/>
        <w:keepLines/>
        <w:tabs>
          <w:tab w:val="center" w:pos="284"/>
        </w:tabs>
        <w:overflowPunct w:val="0"/>
        <w:autoSpaceDE w:val="0"/>
        <w:autoSpaceDN w:val="0"/>
        <w:adjustRightInd w:val="0"/>
        <w:ind w:left="266" w:hanging="266"/>
        <w:textAlignment w:val="baseline"/>
        <w:rPr>
          <w:b/>
          <w:lang w:val="pt-PT"/>
        </w:rPr>
      </w:pPr>
    </w:p>
    <w:p w14:paraId="7B6FA822" w14:textId="77777777" w:rsidR="000C49B7" w:rsidRPr="000C49B7" w:rsidRDefault="000C49B7" w:rsidP="00317159">
      <w:pPr>
        <w:keepNext/>
        <w:keepLines/>
        <w:tabs>
          <w:tab w:val="center" w:pos="284"/>
        </w:tabs>
        <w:overflowPunct w:val="0"/>
        <w:autoSpaceDE w:val="0"/>
        <w:autoSpaceDN w:val="0"/>
        <w:adjustRightInd w:val="0"/>
        <w:ind w:left="266" w:hanging="266"/>
        <w:textAlignment w:val="baseline"/>
        <w:rPr>
          <w:b/>
        </w:rPr>
      </w:pPr>
      <w:r>
        <w:rPr>
          <w:b/>
        </w:rPr>
        <w:t>Puntos clave</w:t>
      </w:r>
    </w:p>
    <w:p w14:paraId="059218FD" w14:textId="77777777" w:rsidR="000C49B7" w:rsidRPr="000C49B7" w:rsidRDefault="000C49B7" w:rsidP="00317159">
      <w:pPr>
        <w:keepNext/>
        <w:keepLines/>
        <w:tabs>
          <w:tab w:val="center" w:pos="284"/>
        </w:tabs>
        <w:overflowPunct w:val="0"/>
        <w:autoSpaceDE w:val="0"/>
        <w:autoSpaceDN w:val="0"/>
        <w:adjustRightInd w:val="0"/>
        <w:ind w:left="266" w:hanging="266"/>
        <w:textAlignment w:val="baseline"/>
        <w:rPr>
          <w:bCs/>
          <w:lang w:val="en-GB"/>
        </w:rPr>
      </w:pPr>
    </w:p>
    <w:p w14:paraId="50D56678" w14:textId="77777777" w:rsidR="000C49B7" w:rsidRPr="000C49B7" w:rsidRDefault="000C49B7" w:rsidP="00317159">
      <w:pPr>
        <w:overflowPunct w:val="0"/>
        <w:autoSpaceDE w:val="0"/>
        <w:autoSpaceDN w:val="0"/>
        <w:adjustRightInd w:val="0"/>
        <w:textAlignment w:val="baseline"/>
        <w:rPr>
          <w:bCs/>
          <w:iCs/>
        </w:rPr>
      </w:pPr>
      <w:r>
        <w:t>El CESE:</w:t>
      </w:r>
    </w:p>
    <w:p w14:paraId="25C8EB27" w14:textId="77777777" w:rsidR="000C49B7" w:rsidRPr="000C49B7" w:rsidRDefault="000C49B7" w:rsidP="00317159">
      <w:pPr>
        <w:overflowPunct w:val="0"/>
        <w:autoSpaceDE w:val="0"/>
        <w:autoSpaceDN w:val="0"/>
        <w:adjustRightInd w:val="0"/>
        <w:textAlignment w:val="baseline"/>
        <w:rPr>
          <w:bCs/>
          <w:iCs/>
          <w:lang w:val="en-GB"/>
        </w:rPr>
      </w:pPr>
    </w:p>
    <w:p w14:paraId="27F1FDAD" w14:textId="77777777" w:rsidR="000C49B7" w:rsidRPr="000C49B7" w:rsidRDefault="000C49B7" w:rsidP="00317159">
      <w:pPr>
        <w:numPr>
          <w:ilvl w:val="0"/>
          <w:numId w:val="42"/>
        </w:numPr>
        <w:overflowPunct w:val="0"/>
        <w:autoSpaceDE w:val="0"/>
        <w:autoSpaceDN w:val="0"/>
        <w:adjustRightInd w:val="0"/>
        <w:ind w:left="284" w:hanging="284"/>
        <w:textAlignment w:val="baseline"/>
      </w:pPr>
      <w:r>
        <w:t xml:space="preserve">estima que el programa objeto de examen </w:t>
      </w:r>
      <w:r>
        <w:rPr>
          <w:b/>
          <w:bCs/>
        </w:rPr>
        <w:t>sigue una estrategia acertada, al esbozar medidas y ayudas</w:t>
      </w:r>
      <w:r>
        <w:t xml:space="preserve"> destinadas a reforzar y mejorar la cooperación entre la Comisión y los Estados miembros, así como entre estos últimos, ya sea en los ámbitos del mercado único, de la unión aduanera o de la fiscalidad y la lucha contra el fraude;</w:t>
      </w:r>
    </w:p>
    <w:p w14:paraId="099DACC5" w14:textId="77777777" w:rsidR="000C49B7" w:rsidRPr="000C49B7" w:rsidRDefault="000C49B7" w:rsidP="00317159">
      <w:pPr>
        <w:numPr>
          <w:ilvl w:val="0"/>
          <w:numId w:val="42"/>
        </w:numPr>
        <w:overflowPunct w:val="0"/>
        <w:autoSpaceDE w:val="0"/>
        <w:autoSpaceDN w:val="0"/>
        <w:adjustRightInd w:val="0"/>
        <w:ind w:left="284" w:hanging="284"/>
        <w:textAlignment w:val="baseline"/>
      </w:pPr>
      <w:r>
        <w:t xml:space="preserve">pide a la Comisión que proporcione a los Estados miembros incentivos para que </w:t>
      </w:r>
      <w:r>
        <w:rPr>
          <w:b/>
          <w:bCs/>
        </w:rPr>
        <w:t>refuercen los recursos humanos de sus Administraciones aduaneras y tributarias</w:t>
      </w:r>
      <w:r>
        <w:t>, las cuales recaudan —respectivamente— derechos de aduana e impuestos, sobre todo a aquellos Estados que importan la mayor parte de las mercancías procedentes de Asia, en particular cuando se trata de envíos efectuados a través de plataformas digitales ubicadas en ese continente;</w:t>
      </w:r>
    </w:p>
    <w:p w14:paraId="00F9A9A8" w14:textId="77777777" w:rsidR="000C49B7" w:rsidRPr="000C49B7" w:rsidRDefault="000C49B7" w:rsidP="00317159">
      <w:pPr>
        <w:numPr>
          <w:ilvl w:val="0"/>
          <w:numId w:val="42"/>
        </w:numPr>
        <w:overflowPunct w:val="0"/>
        <w:autoSpaceDE w:val="0"/>
        <w:autoSpaceDN w:val="0"/>
        <w:adjustRightInd w:val="0"/>
        <w:ind w:left="284" w:hanging="284"/>
        <w:textAlignment w:val="baseline"/>
      </w:pPr>
      <w:r>
        <w:rPr>
          <w:b/>
          <w:bCs/>
        </w:rPr>
        <w:t>pide que la simplificación de la normativa de la Unión Europea</w:t>
      </w:r>
      <w:r>
        <w:t xml:space="preserve"> se complemente con un proceso equivalente en la legislación de cada Estado miembro, de modo que estos últimos no dificulten a la ciudadanía ni a las empresas el cumplimiento de las normas;</w:t>
      </w:r>
    </w:p>
    <w:p w14:paraId="04EE4C54" w14:textId="77777777" w:rsidR="000C49B7" w:rsidRPr="000C49B7" w:rsidRDefault="000C49B7" w:rsidP="00317159">
      <w:pPr>
        <w:numPr>
          <w:ilvl w:val="0"/>
          <w:numId w:val="42"/>
        </w:numPr>
        <w:overflowPunct w:val="0"/>
        <w:autoSpaceDE w:val="0"/>
        <w:autoSpaceDN w:val="0"/>
        <w:adjustRightInd w:val="0"/>
        <w:ind w:left="284" w:hanging="284"/>
        <w:textAlignment w:val="baseline"/>
      </w:pPr>
      <w:r>
        <w:rPr>
          <w:b/>
          <w:bCs/>
        </w:rPr>
        <w:t>recomienda que la digitalización de los procedimientos</w:t>
      </w:r>
      <w:r>
        <w:t xml:space="preserve"> que deben llevar a cabo ciudadanos y empresas no traiga consigo una mayor complejidad ni un aumento de las obligaciones de notificación o de otro tipo que deben soportar unos y otras;</w:t>
      </w:r>
    </w:p>
    <w:p w14:paraId="44F2F222" w14:textId="77777777" w:rsidR="000C49B7" w:rsidRPr="000C49B7" w:rsidRDefault="000C49B7" w:rsidP="00317159">
      <w:pPr>
        <w:numPr>
          <w:ilvl w:val="0"/>
          <w:numId w:val="42"/>
        </w:numPr>
        <w:overflowPunct w:val="0"/>
        <w:autoSpaceDE w:val="0"/>
        <w:autoSpaceDN w:val="0"/>
        <w:adjustRightInd w:val="0"/>
        <w:ind w:left="284" w:hanging="284"/>
        <w:textAlignment w:val="baseline"/>
        <w:rPr>
          <w:bCs/>
          <w:iCs/>
          <w:sz w:val="24"/>
          <w:szCs w:val="24"/>
        </w:rPr>
      </w:pPr>
      <w:r>
        <w:rPr>
          <w:b/>
          <w:bCs/>
        </w:rPr>
        <w:t>considera importante que se preste apoyo a las asociaciones de consumidores</w:t>
      </w:r>
      <w:r>
        <w:t>, habida cuenta del papel fundamental que desempeñan, por un lado a través de los mecanismos de resolución de litigios en materia de consumo, y por el otro en el control de la conformidad de los bienes que circulan en el mercado único y en la mejora de la alfabetización financiera.</w:t>
      </w:r>
    </w:p>
    <w:p w14:paraId="2521B7C6" w14:textId="77777777" w:rsidR="000C49B7" w:rsidRPr="000C49B7" w:rsidRDefault="000C49B7" w:rsidP="00317159">
      <w:pPr>
        <w:overflowPunct w:val="0"/>
        <w:autoSpaceDE w:val="0"/>
        <w:autoSpaceDN w:val="0"/>
        <w:adjustRightInd w:val="0"/>
        <w:textAlignment w:val="baseline"/>
        <w:rPr>
          <w:bCs/>
          <w:iCs/>
          <w:szCs w:val="20"/>
          <w:lang w:val="en-GB"/>
        </w:rPr>
      </w:pPr>
    </w:p>
    <w:tbl>
      <w:tblPr>
        <w:tblStyle w:val="TableGrid10"/>
        <w:tblW w:w="351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4395"/>
      </w:tblGrid>
      <w:tr w:rsidR="000C49B7" w:rsidRPr="000C49B7" w14:paraId="068AAEBE" w14:textId="77777777" w:rsidTr="00AC3532">
        <w:tc>
          <w:tcPr>
            <w:tcW w:w="1556" w:type="pct"/>
          </w:tcPr>
          <w:p w14:paraId="1993E7F8" w14:textId="77777777" w:rsidR="000C49B7" w:rsidRPr="00AC3532" w:rsidRDefault="000C49B7" w:rsidP="00317159">
            <w:pPr>
              <w:overflowPunct w:val="0"/>
              <w:autoSpaceDE w:val="0"/>
              <w:autoSpaceDN w:val="0"/>
              <w:adjustRightInd w:val="0"/>
              <w:textAlignment w:val="baseline"/>
              <w:rPr>
                <w:i/>
                <w:sz w:val="22"/>
                <w:szCs w:val="22"/>
              </w:rPr>
            </w:pPr>
            <w:r w:rsidRPr="00AC3532">
              <w:rPr>
                <w:b/>
                <w:i/>
                <w:sz w:val="22"/>
                <w:szCs w:val="22"/>
              </w:rPr>
              <w:t>Contacto:</w:t>
            </w:r>
          </w:p>
        </w:tc>
        <w:tc>
          <w:tcPr>
            <w:tcW w:w="3444" w:type="pct"/>
          </w:tcPr>
          <w:p w14:paraId="5A36E20B" w14:textId="74B2C149" w:rsidR="000C49B7" w:rsidRPr="00AC3532" w:rsidRDefault="000C49B7" w:rsidP="00317159">
            <w:pPr>
              <w:overflowPunct w:val="0"/>
              <w:autoSpaceDE w:val="0"/>
              <w:autoSpaceDN w:val="0"/>
              <w:adjustRightInd w:val="0"/>
              <w:textAlignment w:val="baseline"/>
              <w:rPr>
                <w:i/>
                <w:sz w:val="22"/>
                <w:szCs w:val="22"/>
              </w:rPr>
            </w:pPr>
            <w:r w:rsidRPr="00AC3532">
              <w:rPr>
                <w:i/>
                <w:sz w:val="22"/>
                <w:szCs w:val="22"/>
              </w:rPr>
              <w:t>Marco MANFRONI</w:t>
            </w:r>
          </w:p>
        </w:tc>
      </w:tr>
      <w:tr w:rsidR="000C49B7" w:rsidRPr="000C49B7" w14:paraId="2A9ED55A" w14:textId="77777777" w:rsidTr="00AC3532">
        <w:tc>
          <w:tcPr>
            <w:tcW w:w="1556" w:type="pct"/>
          </w:tcPr>
          <w:p w14:paraId="115E7456" w14:textId="77777777" w:rsidR="000C49B7" w:rsidRPr="00AC3532" w:rsidRDefault="000C49B7" w:rsidP="00317159">
            <w:pPr>
              <w:overflowPunct w:val="0"/>
              <w:autoSpaceDE w:val="0"/>
              <w:autoSpaceDN w:val="0"/>
              <w:adjustRightInd w:val="0"/>
              <w:textAlignment w:val="baseline"/>
              <w:rPr>
                <w:i/>
                <w:sz w:val="22"/>
                <w:szCs w:val="22"/>
              </w:rPr>
            </w:pPr>
            <w:r w:rsidRPr="00AC3532">
              <w:rPr>
                <w:i/>
                <w:sz w:val="22"/>
                <w:szCs w:val="22"/>
              </w:rPr>
              <w:t>Teléfono:</w:t>
            </w:r>
          </w:p>
        </w:tc>
        <w:tc>
          <w:tcPr>
            <w:tcW w:w="3444" w:type="pct"/>
          </w:tcPr>
          <w:p w14:paraId="6FA1BB64" w14:textId="77777777" w:rsidR="000C49B7" w:rsidRPr="00AC3532" w:rsidRDefault="000C49B7" w:rsidP="00317159">
            <w:pPr>
              <w:overflowPunct w:val="0"/>
              <w:autoSpaceDE w:val="0"/>
              <w:autoSpaceDN w:val="0"/>
              <w:adjustRightInd w:val="0"/>
              <w:textAlignment w:val="baseline"/>
              <w:rPr>
                <w:i/>
                <w:sz w:val="22"/>
                <w:szCs w:val="22"/>
              </w:rPr>
            </w:pPr>
            <w:r w:rsidRPr="00AC3532">
              <w:rPr>
                <w:i/>
                <w:sz w:val="22"/>
                <w:szCs w:val="22"/>
              </w:rPr>
              <w:t>+32 2 546 9140</w:t>
            </w:r>
          </w:p>
        </w:tc>
      </w:tr>
      <w:tr w:rsidR="000C49B7" w:rsidRPr="000C49B7" w14:paraId="726BC320" w14:textId="77777777" w:rsidTr="00AC3532">
        <w:tc>
          <w:tcPr>
            <w:tcW w:w="1556" w:type="pct"/>
          </w:tcPr>
          <w:p w14:paraId="2A6BB86F" w14:textId="77777777" w:rsidR="000C49B7" w:rsidRPr="00AC3532" w:rsidRDefault="000C49B7" w:rsidP="00317159">
            <w:pPr>
              <w:overflowPunct w:val="0"/>
              <w:autoSpaceDE w:val="0"/>
              <w:autoSpaceDN w:val="0"/>
              <w:adjustRightInd w:val="0"/>
              <w:textAlignment w:val="baseline"/>
              <w:rPr>
                <w:i/>
                <w:sz w:val="22"/>
                <w:szCs w:val="22"/>
              </w:rPr>
            </w:pPr>
            <w:r w:rsidRPr="00AC3532">
              <w:rPr>
                <w:i/>
                <w:sz w:val="22"/>
                <w:szCs w:val="22"/>
              </w:rPr>
              <w:t>Correo electrónico:</w:t>
            </w:r>
          </w:p>
        </w:tc>
        <w:tc>
          <w:tcPr>
            <w:tcW w:w="3444" w:type="pct"/>
          </w:tcPr>
          <w:p w14:paraId="018F52E5" w14:textId="77777777" w:rsidR="000C49B7" w:rsidRPr="00AC3532" w:rsidRDefault="00CB7A64" w:rsidP="00317159">
            <w:pPr>
              <w:overflowPunct w:val="0"/>
              <w:autoSpaceDE w:val="0"/>
              <w:autoSpaceDN w:val="0"/>
              <w:adjustRightInd w:val="0"/>
              <w:textAlignment w:val="baseline"/>
              <w:rPr>
                <w:i/>
                <w:iCs/>
                <w:sz w:val="22"/>
                <w:szCs w:val="22"/>
              </w:rPr>
            </w:pPr>
            <w:hyperlink r:id="rId39" w:history="1">
              <w:r w:rsidR="002B1561" w:rsidRPr="00AC3532">
                <w:rPr>
                  <w:i/>
                  <w:color w:val="0000FF"/>
                  <w:sz w:val="22"/>
                  <w:szCs w:val="22"/>
                  <w:u w:val="single"/>
                </w:rPr>
                <w:t>Marco.Manfroni@eesc.europa.eu</w:t>
              </w:r>
            </w:hyperlink>
          </w:p>
        </w:tc>
      </w:tr>
    </w:tbl>
    <w:p w14:paraId="324F7D37" w14:textId="36ED278C" w:rsidR="00D032F4" w:rsidRDefault="00D032F4" w:rsidP="00317159">
      <w:pPr>
        <w:pStyle w:val="ListParagraph"/>
        <w:ind w:left="0"/>
      </w:pPr>
    </w:p>
    <w:p w14:paraId="4312F881" w14:textId="77777777" w:rsidR="00D032F4" w:rsidRDefault="00D032F4" w:rsidP="00317159">
      <w:pPr>
        <w:spacing w:after="160" w:line="259" w:lineRule="auto"/>
      </w:pPr>
      <w:r>
        <w:br w:type="page"/>
      </w:r>
    </w:p>
    <w:p w14:paraId="33905C83" w14:textId="750152EA" w:rsidR="0012298C" w:rsidRPr="0012298C" w:rsidRDefault="00CB7A64" w:rsidP="00317159">
      <w:pPr>
        <w:widowControl w:val="0"/>
        <w:numPr>
          <w:ilvl w:val="0"/>
          <w:numId w:val="14"/>
        </w:numPr>
        <w:overflowPunct w:val="0"/>
        <w:autoSpaceDE w:val="0"/>
        <w:autoSpaceDN w:val="0"/>
        <w:adjustRightInd w:val="0"/>
        <w:ind w:hanging="567"/>
        <w:textAlignment w:val="baseline"/>
        <w:rPr>
          <w:b/>
        </w:rPr>
      </w:pPr>
      <w:hyperlink r:id="rId40" w:tgtFrame="_blank" w:history="1">
        <w:r w:rsidR="002B1561">
          <w:rPr>
            <w:b/>
            <w:i/>
            <w:color w:val="0000FF"/>
            <w:sz w:val="28"/>
            <w:u w:val="single"/>
          </w:rPr>
          <w:t>Estrategia cuántica</w:t>
        </w:r>
      </w:hyperlink>
    </w:p>
    <w:p w14:paraId="4439EB66" w14:textId="77777777" w:rsidR="0012298C" w:rsidRPr="0012298C" w:rsidRDefault="0012298C" w:rsidP="00317159">
      <w:pPr>
        <w:widowControl w:val="0"/>
        <w:overflowPunct w:val="0"/>
        <w:autoSpaceDE w:val="0"/>
        <w:autoSpaceDN w:val="0"/>
        <w:adjustRightInd w:val="0"/>
        <w:ind w:left="266"/>
        <w:textAlignment w:val="baseline"/>
        <w:rPr>
          <w:b/>
          <w:lang w:val="en-GB"/>
        </w:rPr>
      </w:pPr>
    </w:p>
    <w:tbl>
      <w:tblPr>
        <w:tblStyle w:val="TableGrid11"/>
        <w:tblW w:w="476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6"/>
        <w:gridCol w:w="6662"/>
      </w:tblGrid>
      <w:tr w:rsidR="0012298C" w:rsidRPr="00AC3532" w14:paraId="73C9D7CC" w14:textId="77777777" w:rsidTr="0012298C">
        <w:tc>
          <w:tcPr>
            <w:tcW w:w="1148" w:type="pct"/>
          </w:tcPr>
          <w:p w14:paraId="7D0891C6" w14:textId="77777777" w:rsidR="0012298C" w:rsidRPr="00AC3532" w:rsidRDefault="0012298C" w:rsidP="00317159">
            <w:pPr>
              <w:tabs>
                <w:tab w:val="center" w:pos="284"/>
              </w:tabs>
              <w:overflowPunct w:val="0"/>
              <w:autoSpaceDE w:val="0"/>
              <w:autoSpaceDN w:val="0"/>
              <w:adjustRightInd w:val="0"/>
              <w:ind w:left="266" w:hanging="376"/>
              <w:textAlignment w:val="baseline"/>
              <w:rPr>
                <w:b/>
                <w:sz w:val="22"/>
                <w:szCs w:val="22"/>
              </w:rPr>
            </w:pPr>
            <w:r w:rsidRPr="00AC3532">
              <w:rPr>
                <w:b/>
                <w:sz w:val="22"/>
                <w:szCs w:val="22"/>
              </w:rPr>
              <w:t>Ponente</w:t>
            </w:r>
          </w:p>
        </w:tc>
        <w:tc>
          <w:tcPr>
            <w:tcW w:w="3852" w:type="pct"/>
          </w:tcPr>
          <w:p w14:paraId="4CCD6472" w14:textId="4ED6C70E" w:rsidR="0012298C" w:rsidRPr="00AC3532" w:rsidRDefault="0012298C" w:rsidP="00317159">
            <w:pPr>
              <w:tabs>
                <w:tab w:val="center" w:pos="284"/>
              </w:tabs>
              <w:overflowPunct w:val="0"/>
              <w:autoSpaceDE w:val="0"/>
              <w:autoSpaceDN w:val="0"/>
              <w:adjustRightInd w:val="0"/>
              <w:ind w:left="266" w:hanging="266"/>
              <w:textAlignment w:val="baseline"/>
              <w:rPr>
                <w:sz w:val="22"/>
                <w:szCs w:val="22"/>
              </w:rPr>
            </w:pPr>
            <w:r w:rsidRPr="00AC3532">
              <w:rPr>
                <w:sz w:val="22"/>
                <w:szCs w:val="22"/>
              </w:rPr>
              <w:t>Maurizio MENSI (Grupo de Organizaciones de la Sociedad Civil – IT)</w:t>
            </w:r>
          </w:p>
          <w:p w14:paraId="7E934BA4" w14:textId="77777777" w:rsidR="0012298C" w:rsidRPr="00317159" w:rsidRDefault="0012298C" w:rsidP="00317159">
            <w:pPr>
              <w:tabs>
                <w:tab w:val="center" w:pos="284"/>
              </w:tabs>
              <w:overflowPunct w:val="0"/>
              <w:autoSpaceDE w:val="0"/>
              <w:autoSpaceDN w:val="0"/>
              <w:adjustRightInd w:val="0"/>
              <w:ind w:left="266" w:hanging="266"/>
              <w:textAlignment w:val="baseline"/>
              <w:rPr>
                <w:sz w:val="12"/>
                <w:szCs w:val="12"/>
              </w:rPr>
            </w:pPr>
          </w:p>
        </w:tc>
      </w:tr>
      <w:tr w:rsidR="0012298C" w:rsidRPr="00AC3532" w14:paraId="1A2B4ABF" w14:textId="77777777" w:rsidTr="0012298C">
        <w:tc>
          <w:tcPr>
            <w:tcW w:w="1148" w:type="pct"/>
            <w:vMerge w:val="restart"/>
          </w:tcPr>
          <w:p w14:paraId="2168ABD1" w14:textId="77777777" w:rsidR="0012298C" w:rsidRPr="00AC3532" w:rsidRDefault="0012298C" w:rsidP="00317159">
            <w:pPr>
              <w:tabs>
                <w:tab w:val="center" w:pos="284"/>
              </w:tabs>
              <w:overflowPunct w:val="0"/>
              <w:autoSpaceDE w:val="0"/>
              <w:autoSpaceDN w:val="0"/>
              <w:adjustRightInd w:val="0"/>
              <w:ind w:left="266" w:hanging="376"/>
              <w:textAlignment w:val="baseline"/>
              <w:rPr>
                <w:b/>
                <w:sz w:val="22"/>
                <w:szCs w:val="22"/>
              </w:rPr>
            </w:pPr>
            <w:r w:rsidRPr="00AC3532">
              <w:rPr>
                <w:b/>
                <w:sz w:val="22"/>
                <w:szCs w:val="22"/>
              </w:rPr>
              <w:t>Referencias</w:t>
            </w:r>
          </w:p>
        </w:tc>
        <w:tc>
          <w:tcPr>
            <w:tcW w:w="3852" w:type="pct"/>
          </w:tcPr>
          <w:p w14:paraId="47942A65" w14:textId="209F3B3B" w:rsidR="0012298C" w:rsidRPr="00AC3532" w:rsidRDefault="0012298C" w:rsidP="00317159">
            <w:pPr>
              <w:tabs>
                <w:tab w:val="center" w:pos="284"/>
              </w:tabs>
              <w:overflowPunct w:val="0"/>
              <w:autoSpaceDE w:val="0"/>
              <w:autoSpaceDN w:val="0"/>
              <w:adjustRightInd w:val="0"/>
              <w:ind w:left="266" w:hanging="266"/>
              <w:textAlignment w:val="baseline"/>
              <w:rPr>
                <w:sz w:val="22"/>
                <w:szCs w:val="22"/>
              </w:rPr>
            </w:pPr>
            <w:r w:rsidRPr="00AC3532">
              <w:rPr>
                <w:sz w:val="22"/>
                <w:szCs w:val="22"/>
              </w:rPr>
              <w:t>COM (2025) 363 final</w:t>
            </w:r>
          </w:p>
        </w:tc>
      </w:tr>
      <w:tr w:rsidR="0012298C" w:rsidRPr="00AC3532" w14:paraId="258EC54F" w14:textId="77777777" w:rsidTr="0012298C">
        <w:tc>
          <w:tcPr>
            <w:tcW w:w="1148" w:type="pct"/>
            <w:vMerge/>
          </w:tcPr>
          <w:p w14:paraId="09DF4400" w14:textId="77777777" w:rsidR="0012298C" w:rsidRPr="00AC3532" w:rsidRDefault="0012298C" w:rsidP="00317159">
            <w:pPr>
              <w:tabs>
                <w:tab w:val="center" w:pos="284"/>
              </w:tabs>
              <w:overflowPunct w:val="0"/>
              <w:autoSpaceDE w:val="0"/>
              <w:autoSpaceDN w:val="0"/>
              <w:adjustRightInd w:val="0"/>
              <w:ind w:left="266" w:hanging="266"/>
              <w:textAlignment w:val="baseline"/>
              <w:rPr>
                <w:b/>
                <w:sz w:val="22"/>
                <w:szCs w:val="22"/>
              </w:rPr>
            </w:pPr>
          </w:p>
        </w:tc>
        <w:tc>
          <w:tcPr>
            <w:tcW w:w="3852" w:type="pct"/>
          </w:tcPr>
          <w:p w14:paraId="554079D5" w14:textId="77777777" w:rsidR="0012298C" w:rsidRPr="00AC3532" w:rsidRDefault="0012298C" w:rsidP="00317159">
            <w:pPr>
              <w:tabs>
                <w:tab w:val="center" w:pos="284"/>
              </w:tabs>
              <w:overflowPunct w:val="0"/>
              <w:autoSpaceDE w:val="0"/>
              <w:autoSpaceDN w:val="0"/>
              <w:adjustRightInd w:val="0"/>
              <w:ind w:left="266" w:hanging="266"/>
              <w:textAlignment w:val="baseline"/>
              <w:rPr>
                <w:sz w:val="22"/>
                <w:szCs w:val="22"/>
              </w:rPr>
            </w:pPr>
            <w:r w:rsidRPr="00AC3532">
              <w:rPr>
                <w:sz w:val="22"/>
                <w:szCs w:val="22"/>
              </w:rPr>
              <w:t>EESC-2025-02334-00-00-AC</w:t>
            </w:r>
          </w:p>
        </w:tc>
      </w:tr>
    </w:tbl>
    <w:p w14:paraId="713434DF" w14:textId="77777777" w:rsidR="0012298C" w:rsidRPr="00317159" w:rsidRDefault="0012298C" w:rsidP="00317159">
      <w:pPr>
        <w:tabs>
          <w:tab w:val="center" w:pos="284"/>
        </w:tabs>
        <w:overflowPunct w:val="0"/>
        <w:autoSpaceDE w:val="0"/>
        <w:autoSpaceDN w:val="0"/>
        <w:adjustRightInd w:val="0"/>
        <w:ind w:left="266" w:hanging="266"/>
        <w:textAlignment w:val="baseline"/>
        <w:rPr>
          <w:sz w:val="18"/>
          <w:szCs w:val="18"/>
          <w:lang w:val="en-GB"/>
        </w:rPr>
      </w:pPr>
    </w:p>
    <w:p w14:paraId="7ADD52A8" w14:textId="77777777" w:rsidR="0012298C" w:rsidRPr="0012298C" w:rsidRDefault="0012298C" w:rsidP="00317159">
      <w:pPr>
        <w:keepNext/>
        <w:keepLines/>
        <w:tabs>
          <w:tab w:val="center" w:pos="284"/>
        </w:tabs>
        <w:overflowPunct w:val="0"/>
        <w:autoSpaceDE w:val="0"/>
        <w:autoSpaceDN w:val="0"/>
        <w:adjustRightInd w:val="0"/>
        <w:ind w:left="266" w:hanging="266"/>
        <w:textAlignment w:val="baseline"/>
        <w:rPr>
          <w:b/>
        </w:rPr>
      </w:pPr>
      <w:r>
        <w:rPr>
          <w:b/>
        </w:rPr>
        <w:t>Puntos clave</w:t>
      </w:r>
    </w:p>
    <w:p w14:paraId="17B8FCC8" w14:textId="77777777" w:rsidR="0012298C" w:rsidRPr="00317159" w:rsidRDefault="0012298C" w:rsidP="00317159">
      <w:pPr>
        <w:keepNext/>
        <w:keepLines/>
        <w:tabs>
          <w:tab w:val="center" w:pos="284"/>
        </w:tabs>
        <w:overflowPunct w:val="0"/>
        <w:autoSpaceDE w:val="0"/>
        <w:autoSpaceDN w:val="0"/>
        <w:adjustRightInd w:val="0"/>
        <w:ind w:left="266" w:hanging="266"/>
        <w:textAlignment w:val="baseline"/>
        <w:rPr>
          <w:b/>
          <w:sz w:val="16"/>
          <w:szCs w:val="16"/>
          <w:lang w:val="en-GB"/>
        </w:rPr>
      </w:pPr>
    </w:p>
    <w:p w14:paraId="2EC640FA" w14:textId="77777777" w:rsidR="0012298C" w:rsidRPr="0012298C" w:rsidRDefault="0012298C" w:rsidP="00317159">
      <w:pPr>
        <w:overflowPunct w:val="0"/>
        <w:autoSpaceDE w:val="0"/>
        <w:autoSpaceDN w:val="0"/>
        <w:adjustRightInd w:val="0"/>
        <w:textAlignment w:val="baseline"/>
        <w:rPr>
          <w:bCs/>
          <w:iCs/>
        </w:rPr>
      </w:pPr>
      <w:r>
        <w:t>El CESE:</w:t>
      </w:r>
    </w:p>
    <w:p w14:paraId="06B772C4" w14:textId="77777777" w:rsidR="0012298C" w:rsidRPr="00317159" w:rsidRDefault="0012298C" w:rsidP="00317159">
      <w:pPr>
        <w:overflowPunct w:val="0"/>
        <w:autoSpaceDE w:val="0"/>
        <w:autoSpaceDN w:val="0"/>
        <w:adjustRightInd w:val="0"/>
        <w:textAlignment w:val="baseline"/>
        <w:rPr>
          <w:bCs/>
          <w:iCs/>
          <w:sz w:val="16"/>
          <w:szCs w:val="16"/>
          <w:lang w:val="en-GB"/>
        </w:rPr>
      </w:pPr>
    </w:p>
    <w:p w14:paraId="46BA88AB" w14:textId="77777777" w:rsidR="0012298C" w:rsidRPr="0012298C" w:rsidRDefault="0012298C" w:rsidP="00317159">
      <w:pPr>
        <w:numPr>
          <w:ilvl w:val="0"/>
          <w:numId w:val="43"/>
        </w:numPr>
        <w:overflowPunct w:val="0"/>
        <w:autoSpaceDE w:val="0"/>
        <w:autoSpaceDN w:val="0"/>
        <w:adjustRightInd w:val="0"/>
        <w:ind w:left="284" w:hanging="284"/>
        <w:textAlignment w:val="baseline"/>
      </w:pPr>
      <w:r>
        <w:t xml:space="preserve">hace hincapié en la importancia de la </w:t>
      </w:r>
      <w:r>
        <w:rPr>
          <w:b/>
          <w:bCs/>
        </w:rPr>
        <w:t>financiación específica, el acceso al capital de expansión</w:t>
      </w:r>
      <w:r>
        <w:t xml:space="preserve"> y </w:t>
      </w:r>
      <w:r>
        <w:rPr>
          <w:b/>
          <w:bCs/>
        </w:rPr>
        <w:t>el apoyo de las grandes empresas</w:t>
      </w:r>
      <w:r>
        <w:t xml:space="preserve"> para garantizar un ecosistema cuántico europeo competitivo e integrado;</w:t>
      </w:r>
    </w:p>
    <w:p w14:paraId="7D19DC30" w14:textId="77777777" w:rsidR="0012298C" w:rsidRPr="0012298C" w:rsidRDefault="0012298C" w:rsidP="00317159">
      <w:pPr>
        <w:numPr>
          <w:ilvl w:val="0"/>
          <w:numId w:val="43"/>
        </w:numPr>
        <w:overflowPunct w:val="0"/>
        <w:autoSpaceDE w:val="0"/>
        <w:autoSpaceDN w:val="0"/>
        <w:adjustRightInd w:val="0"/>
        <w:ind w:left="284" w:hanging="284"/>
        <w:textAlignment w:val="baseline"/>
      </w:pPr>
      <w:r>
        <w:t xml:space="preserve">pide que se </w:t>
      </w:r>
      <w:r>
        <w:rPr>
          <w:b/>
          <w:bCs/>
        </w:rPr>
        <w:t>amplíen las infraestructuras cuánticas públicas</w:t>
      </w:r>
      <w:r>
        <w:t xml:space="preserve"> y se creen bancos de pruebas de acceso abierto para propiciar los ensayos, la transferencia de tecnología y una amplia participación, también por parte de las pymes y los centros de investigación;</w:t>
      </w:r>
    </w:p>
    <w:p w14:paraId="642115FF" w14:textId="77777777" w:rsidR="0012298C" w:rsidRPr="0012298C" w:rsidRDefault="0012298C" w:rsidP="00317159">
      <w:pPr>
        <w:numPr>
          <w:ilvl w:val="0"/>
          <w:numId w:val="43"/>
        </w:numPr>
        <w:overflowPunct w:val="0"/>
        <w:autoSpaceDE w:val="0"/>
        <w:autoSpaceDN w:val="0"/>
        <w:adjustRightInd w:val="0"/>
        <w:ind w:left="284" w:hanging="284"/>
        <w:textAlignment w:val="baseline"/>
      </w:pPr>
      <w:r>
        <w:t xml:space="preserve">destaca las </w:t>
      </w:r>
      <w:r>
        <w:rPr>
          <w:b/>
          <w:bCs/>
        </w:rPr>
        <w:t>aplicaciones estratégicas</w:t>
      </w:r>
      <w:r>
        <w:t xml:space="preserve"> de las tecnologías cuánticas, que pueden transformar sectores como </w:t>
      </w:r>
      <w:r>
        <w:rPr>
          <w:b/>
          <w:bCs/>
        </w:rPr>
        <w:t>la defensa, la seguridad, el espacio, la salud, las ciencias de la vida y la automoción</w:t>
      </w:r>
      <w:r>
        <w:t>, y subraya la importancia de unos marcos de propiedad intelectual sólidos que preserven la integridad de las innovaciones de la Unión;</w:t>
      </w:r>
    </w:p>
    <w:p w14:paraId="6455BB84" w14:textId="77777777" w:rsidR="0012298C" w:rsidRPr="0012298C" w:rsidRDefault="0012298C" w:rsidP="00317159">
      <w:pPr>
        <w:numPr>
          <w:ilvl w:val="0"/>
          <w:numId w:val="43"/>
        </w:numPr>
        <w:overflowPunct w:val="0"/>
        <w:autoSpaceDE w:val="0"/>
        <w:autoSpaceDN w:val="0"/>
        <w:adjustRightInd w:val="0"/>
        <w:ind w:left="284" w:hanging="284"/>
        <w:textAlignment w:val="baseline"/>
      </w:pPr>
      <w:r>
        <w:t xml:space="preserve">insta a que </w:t>
      </w:r>
      <w:r>
        <w:rPr>
          <w:b/>
          <w:bCs/>
        </w:rPr>
        <w:t>se invierta en el desarrollo de competencias y talento</w:t>
      </w:r>
      <w:r>
        <w:t>, incluida la Academia Europea de Competencias Cuánticas y las becas para estudiantes de doctorado, a fin de retener a profesionales altamente cualificados y acelerar la aplicación práctica de la investigación;</w:t>
      </w:r>
    </w:p>
    <w:p w14:paraId="480795AA" w14:textId="77777777" w:rsidR="0012298C" w:rsidRPr="0012298C" w:rsidRDefault="0012298C" w:rsidP="00317159">
      <w:pPr>
        <w:numPr>
          <w:ilvl w:val="0"/>
          <w:numId w:val="43"/>
        </w:numPr>
        <w:overflowPunct w:val="0"/>
        <w:autoSpaceDE w:val="0"/>
        <w:autoSpaceDN w:val="0"/>
        <w:adjustRightInd w:val="0"/>
        <w:ind w:left="284" w:hanging="284"/>
        <w:textAlignment w:val="baseline"/>
      </w:pPr>
      <w:r>
        <w:t xml:space="preserve">destaca la necesidad de </w:t>
      </w:r>
      <w:r>
        <w:rPr>
          <w:b/>
          <w:bCs/>
        </w:rPr>
        <w:t>herramientas de seguimiento eficaces, indicadores clave de rendimiento claros</w:t>
      </w:r>
      <w:r>
        <w:t xml:space="preserve"> y </w:t>
      </w:r>
      <w:r>
        <w:rPr>
          <w:b/>
          <w:bCs/>
        </w:rPr>
        <w:t>una gobernanza inclusiva a escala de la UE</w:t>
      </w:r>
      <w:r>
        <w:t xml:space="preserve"> para garantizar que se supervisan los avances, se maximizan los resultados y se armonizan las inversiones en todos los Estados miembros;</w:t>
      </w:r>
    </w:p>
    <w:p w14:paraId="66056502" w14:textId="77777777" w:rsidR="0012298C" w:rsidRPr="0012298C" w:rsidRDefault="0012298C" w:rsidP="00317159">
      <w:pPr>
        <w:numPr>
          <w:ilvl w:val="0"/>
          <w:numId w:val="43"/>
        </w:numPr>
        <w:overflowPunct w:val="0"/>
        <w:autoSpaceDE w:val="0"/>
        <w:autoSpaceDN w:val="0"/>
        <w:adjustRightInd w:val="0"/>
        <w:ind w:left="284" w:hanging="284"/>
        <w:textAlignment w:val="baseline"/>
        <w:rPr>
          <w:rFonts w:ascii="Calibri" w:hAnsi="Calibri"/>
        </w:rPr>
      </w:pPr>
      <w:r>
        <w:t xml:space="preserve">pide que se </w:t>
      </w:r>
      <w:r>
        <w:rPr>
          <w:b/>
          <w:bCs/>
        </w:rPr>
        <w:t>fomente un ecosistema cuántico europeo coordinado e integrado</w:t>
      </w:r>
      <w:r>
        <w:t xml:space="preserve"> que combine investigación, innovación, infraestructuras, talento y gobernanza para reforzar la soberanía tecnológica y la competitividad industrial de Europa.</w:t>
      </w:r>
    </w:p>
    <w:p w14:paraId="7800FE27" w14:textId="77777777" w:rsidR="0012298C" w:rsidRPr="0012298C" w:rsidRDefault="0012298C" w:rsidP="00317159">
      <w:pPr>
        <w:rPr>
          <w:sz w:val="24"/>
          <w:szCs w:val="24"/>
          <w:lang w:val="en-GB"/>
        </w:rPr>
      </w:pPr>
    </w:p>
    <w:tbl>
      <w:tblPr>
        <w:tblStyle w:val="TableGrid11"/>
        <w:tblW w:w="351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4395"/>
      </w:tblGrid>
      <w:tr w:rsidR="0012298C" w:rsidRPr="0012298C" w14:paraId="3EC52C31" w14:textId="77777777" w:rsidTr="0012298C">
        <w:tc>
          <w:tcPr>
            <w:tcW w:w="1556" w:type="pct"/>
          </w:tcPr>
          <w:p w14:paraId="06375001" w14:textId="77777777" w:rsidR="0012298C" w:rsidRPr="00AC3532" w:rsidRDefault="0012298C" w:rsidP="00317159">
            <w:pPr>
              <w:overflowPunct w:val="0"/>
              <w:autoSpaceDE w:val="0"/>
              <w:autoSpaceDN w:val="0"/>
              <w:adjustRightInd w:val="0"/>
              <w:textAlignment w:val="baseline"/>
              <w:rPr>
                <w:i/>
                <w:sz w:val="22"/>
                <w:szCs w:val="22"/>
              </w:rPr>
            </w:pPr>
            <w:r w:rsidRPr="00AC3532">
              <w:rPr>
                <w:b/>
                <w:i/>
                <w:sz w:val="22"/>
                <w:szCs w:val="22"/>
              </w:rPr>
              <w:t>Contacto:</w:t>
            </w:r>
          </w:p>
        </w:tc>
        <w:tc>
          <w:tcPr>
            <w:tcW w:w="3444" w:type="pct"/>
          </w:tcPr>
          <w:p w14:paraId="1304EB57" w14:textId="77777777" w:rsidR="0012298C" w:rsidRPr="00AC3532" w:rsidRDefault="0012298C" w:rsidP="00317159">
            <w:pPr>
              <w:overflowPunct w:val="0"/>
              <w:autoSpaceDE w:val="0"/>
              <w:autoSpaceDN w:val="0"/>
              <w:adjustRightInd w:val="0"/>
              <w:textAlignment w:val="baseline"/>
              <w:rPr>
                <w:i/>
                <w:sz w:val="22"/>
                <w:szCs w:val="22"/>
              </w:rPr>
            </w:pPr>
            <w:r w:rsidRPr="00AC3532">
              <w:rPr>
                <w:i/>
                <w:sz w:val="22"/>
                <w:szCs w:val="22"/>
              </w:rPr>
              <w:t>Yousra Asbouni EL OUAHABI</w:t>
            </w:r>
          </w:p>
        </w:tc>
      </w:tr>
      <w:tr w:rsidR="0012298C" w:rsidRPr="0012298C" w14:paraId="745D8B9A" w14:textId="77777777" w:rsidTr="0012298C">
        <w:tc>
          <w:tcPr>
            <w:tcW w:w="1556" w:type="pct"/>
          </w:tcPr>
          <w:p w14:paraId="2D3D277F" w14:textId="77777777" w:rsidR="0012298C" w:rsidRPr="00AC3532" w:rsidRDefault="0012298C" w:rsidP="00317159">
            <w:pPr>
              <w:overflowPunct w:val="0"/>
              <w:autoSpaceDE w:val="0"/>
              <w:autoSpaceDN w:val="0"/>
              <w:adjustRightInd w:val="0"/>
              <w:textAlignment w:val="baseline"/>
              <w:rPr>
                <w:i/>
                <w:sz w:val="22"/>
                <w:szCs w:val="22"/>
              </w:rPr>
            </w:pPr>
            <w:r w:rsidRPr="00AC3532">
              <w:rPr>
                <w:i/>
                <w:sz w:val="22"/>
                <w:szCs w:val="22"/>
              </w:rPr>
              <w:t>Teléfono:</w:t>
            </w:r>
          </w:p>
        </w:tc>
        <w:tc>
          <w:tcPr>
            <w:tcW w:w="3444" w:type="pct"/>
          </w:tcPr>
          <w:p w14:paraId="1E2108DB" w14:textId="77777777" w:rsidR="0012298C" w:rsidRPr="00AC3532" w:rsidRDefault="0012298C" w:rsidP="00317159">
            <w:pPr>
              <w:overflowPunct w:val="0"/>
              <w:autoSpaceDE w:val="0"/>
              <w:autoSpaceDN w:val="0"/>
              <w:adjustRightInd w:val="0"/>
              <w:textAlignment w:val="baseline"/>
              <w:rPr>
                <w:i/>
                <w:sz w:val="22"/>
                <w:szCs w:val="22"/>
              </w:rPr>
            </w:pPr>
            <w:r w:rsidRPr="00AC3532">
              <w:rPr>
                <w:i/>
                <w:sz w:val="22"/>
                <w:szCs w:val="22"/>
              </w:rPr>
              <w:t>+32 2 546 8485</w:t>
            </w:r>
          </w:p>
        </w:tc>
      </w:tr>
      <w:tr w:rsidR="0012298C" w:rsidRPr="0012298C" w14:paraId="253FF73F" w14:textId="77777777" w:rsidTr="0012298C">
        <w:tc>
          <w:tcPr>
            <w:tcW w:w="1556" w:type="pct"/>
          </w:tcPr>
          <w:p w14:paraId="43C18F2D" w14:textId="568040E4" w:rsidR="0012298C" w:rsidRPr="00AC3532" w:rsidRDefault="008B365F" w:rsidP="00317159">
            <w:pPr>
              <w:overflowPunct w:val="0"/>
              <w:autoSpaceDE w:val="0"/>
              <w:autoSpaceDN w:val="0"/>
              <w:adjustRightInd w:val="0"/>
              <w:textAlignment w:val="baseline"/>
              <w:rPr>
                <w:i/>
                <w:sz w:val="22"/>
                <w:szCs w:val="22"/>
              </w:rPr>
            </w:pPr>
            <w:r w:rsidRPr="00AC3532">
              <w:rPr>
                <w:i/>
                <w:sz w:val="22"/>
                <w:szCs w:val="22"/>
              </w:rPr>
              <w:t>Correo electrónico:</w:t>
            </w:r>
          </w:p>
        </w:tc>
        <w:tc>
          <w:tcPr>
            <w:tcW w:w="3444" w:type="pct"/>
          </w:tcPr>
          <w:p w14:paraId="739E917A" w14:textId="77777777" w:rsidR="0012298C" w:rsidRPr="00AC3532" w:rsidRDefault="00CB7A64" w:rsidP="00317159">
            <w:pPr>
              <w:overflowPunct w:val="0"/>
              <w:autoSpaceDE w:val="0"/>
              <w:autoSpaceDN w:val="0"/>
              <w:adjustRightInd w:val="0"/>
              <w:textAlignment w:val="baseline"/>
              <w:rPr>
                <w:i/>
                <w:iCs/>
                <w:sz w:val="22"/>
                <w:szCs w:val="22"/>
              </w:rPr>
            </w:pPr>
            <w:hyperlink r:id="rId41" w:history="1">
              <w:r w:rsidR="002B1561" w:rsidRPr="00AC3532">
                <w:rPr>
                  <w:i/>
                  <w:color w:val="0000FF"/>
                  <w:sz w:val="22"/>
                  <w:szCs w:val="22"/>
                  <w:u w:val="single"/>
                </w:rPr>
                <w:t>Yousra.AsbouniElOuahabi@eesc.europa.eu</w:t>
              </w:r>
            </w:hyperlink>
          </w:p>
        </w:tc>
      </w:tr>
    </w:tbl>
    <w:p w14:paraId="14F5DB5C" w14:textId="7BC7EAD2" w:rsidR="00050772" w:rsidRDefault="00050772" w:rsidP="00317159">
      <w:pPr>
        <w:pStyle w:val="ListParagraph"/>
        <w:ind w:left="0"/>
      </w:pPr>
    </w:p>
    <w:p w14:paraId="3F88728D" w14:textId="77777777" w:rsidR="00050772" w:rsidRDefault="00050772" w:rsidP="00317159">
      <w:pPr>
        <w:spacing w:after="160" w:line="259" w:lineRule="auto"/>
      </w:pPr>
      <w:r>
        <w:br w:type="page"/>
      </w:r>
    </w:p>
    <w:p w14:paraId="62DF5DFC" w14:textId="51C1EEE7" w:rsidR="0007736E" w:rsidRPr="003335C5" w:rsidRDefault="00CB7A64" w:rsidP="00317159">
      <w:pPr>
        <w:widowControl w:val="0"/>
        <w:numPr>
          <w:ilvl w:val="0"/>
          <w:numId w:val="14"/>
        </w:numPr>
        <w:overflowPunct w:val="0"/>
        <w:autoSpaceDE w:val="0"/>
        <w:autoSpaceDN w:val="0"/>
        <w:adjustRightInd w:val="0"/>
        <w:ind w:hanging="567"/>
        <w:textAlignment w:val="baseline"/>
        <w:rPr>
          <w:szCs w:val="20"/>
        </w:rPr>
      </w:pPr>
      <w:hyperlink r:id="rId42" w:tgtFrame="_blank" w:history="1">
        <w:r w:rsidR="002B1561">
          <w:rPr>
            <w:b/>
            <w:i/>
            <w:color w:val="0000FF"/>
            <w:sz w:val="28"/>
            <w:u w:val="single"/>
          </w:rPr>
          <w:t>Estrategia de uso de la inteligencia artificial – Reforzar el «continente de IA»</w:t>
        </w:r>
      </w:hyperlink>
    </w:p>
    <w:p w14:paraId="2E25827C" w14:textId="77777777" w:rsidR="0007736E" w:rsidRPr="0007736E" w:rsidRDefault="0007736E" w:rsidP="00317159">
      <w:pPr>
        <w:tabs>
          <w:tab w:val="center" w:pos="284"/>
        </w:tabs>
        <w:overflowPunct w:val="0"/>
        <w:autoSpaceDE w:val="0"/>
        <w:autoSpaceDN w:val="0"/>
        <w:adjustRightInd w:val="0"/>
        <w:ind w:left="266" w:hanging="266"/>
        <w:textAlignment w:val="baseline"/>
        <w:rPr>
          <w:b/>
          <w:lang w:val="en-GB"/>
        </w:rPr>
      </w:pPr>
    </w:p>
    <w:tbl>
      <w:tblPr>
        <w:tblStyle w:val="TableGrid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379"/>
      </w:tblGrid>
      <w:tr w:rsidR="0007736E" w:rsidRPr="00AC3532" w14:paraId="548A35E5" w14:textId="77777777" w:rsidTr="00AC3532">
        <w:tc>
          <w:tcPr>
            <w:tcW w:w="1701" w:type="dxa"/>
          </w:tcPr>
          <w:p w14:paraId="700BA523" w14:textId="77777777" w:rsidR="0007736E" w:rsidRPr="00AC3532" w:rsidRDefault="0007736E" w:rsidP="00317159">
            <w:pPr>
              <w:tabs>
                <w:tab w:val="center" w:pos="284"/>
              </w:tabs>
              <w:overflowPunct w:val="0"/>
              <w:autoSpaceDE w:val="0"/>
              <w:autoSpaceDN w:val="0"/>
              <w:adjustRightInd w:val="0"/>
              <w:ind w:left="266" w:hanging="266"/>
              <w:textAlignment w:val="baseline"/>
              <w:rPr>
                <w:b/>
                <w:sz w:val="22"/>
                <w:szCs w:val="22"/>
              </w:rPr>
            </w:pPr>
            <w:r w:rsidRPr="00AC3532">
              <w:rPr>
                <w:b/>
                <w:sz w:val="22"/>
                <w:szCs w:val="22"/>
              </w:rPr>
              <w:t>Ponentes</w:t>
            </w:r>
          </w:p>
        </w:tc>
        <w:tc>
          <w:tcPr>
            <w:tcW w:w="6379" w:type="dxa"/>
          </w:tcPr>
          <w:p w14:paraId="09CB249B" w14:textId="17F6ECC9" w:rsidR="0007736E" w:rsidRPr="00AC3532" w:rsidRDefault="0007736E" w:rsidP="00317159">
            <w:pPr>
              <w:tabs>
                <w:tab w:val="center" w:pos="284"/>
              </w:tabs>
              <w:overflowPunct w:val="0"/>
              <w:autoSpaceDE w:val="0"/>
              <w:autoSpaceDN w:val="0"/>
              <w:adjustRightInd w:val="0"/>
              <w:ind w:left="266" w:hanging="266"/>
              <w:textAlignment w:val="baseline"/>
              <w:rPr>
                <w:sz w:val="22"/>
                <w:szCs w:val="22"/>
              </w:rPr>
            </w:pPr>
            <w:r w:rsidRPr="00AC3532">
              <w:rPr>
                <w:sz w:val="22"/>
                <w:szCs w:val="22"/>
              </w:rPr>
              <w:t>Rudolf KOLBE (Grupo de Organizaciones de la Sociedad Civil – AT)</w:t>
            </w:r>
          </w:p>
          <w:p w14:paraId="51480F92" w14:textId="76E69ED4" w:rsidR="0007736E" w:rsidRPr="00AC3532" w:rsidRDefault="0007736E" w:rsidP="00317159">
            <w:pPr>
              <w:tabs>
                <w:tab w:val="center" w:pos="284"/>
              </w:tabs>
              <w:overflowPunct w:val="0"/>
              <w:autoSpaceDE w:val="0"/>
              <w:autoSpaceDN w:val="0"/>
              <w:adjustRightInd w:val="0"/>
              <w:ind w:left="266" w:hanging="266"/>
              <w:textAlignment w:val="baseline"/>
              <w:rPr>
                <w:sz w:val="22"/>
                <w:szCs w:val="22"/>
              </w:rPr>
            </w:pPr>
            <w:r w:rsidRPr="00AC3532">
              <w:rPr>
                <w:sz w:val="22"/>
                <w:szCs w:val="22"/>
              </w:rPr>
              <w:t>Miroslav HAJNOŠ (Grupo de Trabajadores – SK)</w:t>
            </w:r>
          </w:p>
        </w:tc>
      </w:tr>
      <w:tr w:rsidR="0007736E" w:rsidRPr="00AC3532" w14:paraId="717EF1D5" w14:textId="77777777" w:rsidTr="00AC3532">
        <w:tc>
          <w:tcPr>
            <w:tcW w:w="8080" w:type="dxa"/>
            <w:gridSpan w:val="2"/>
          </w:tcPr>
          <w:p w14:paraId="55427492" w14:textId="77777777" w:rsidR="0007736E" w:rsidRPr="00AC3532" w:rsidRDefault="0007736E" w:rsidP="00317159">
            <w:pPr>
              <w:tabs>
                <w:tab w:val="center" w:pos="284"/>
              </w:tabs>
              <w:overflowPunct w:val="0"/>
              <w:autoSpaceDE w:val="0"/>
              <w:autoSpaceDN w:val="0"/>
              <w:adjustRightInd w:val="0"/>
              <w:spacing w:line="160" w:lineRule="exact"/>
              <w:ind w:left="266" w:hanging="266"/>
              <w:textAlignment w:val="baseline"/>
              <w:rPr>
                <w:sz w:val="22"/>
                <w:szCs w:val="22"/>
              </w:rPr>
            </w:pPr>
          </w:p>
        </w:tc>
      </w:tr>
      <w:tr w:rsidR="0007736E" w:rsidRPr="00AC3532" w14:paraId="34700DA3" w14:textId="77777777" w:rsidTr="00AC3532">
        <w:tc>
          <w:tcPr>
            <w:tcW w:w="1701" w:type="dxa"/>
            <w:vMerge w:val="restart"/>
          </w:tcPr>
          <w:p w14:paraId="2E106EB1" w14:textId="77777777" w:rsidR="0007736E" w:rsidRPr="00AC3532" w:rsidRDefault="0007736E" w:rsidP="00317159">
            <w:pPr>
              <w:tabs>
                <w:tab w:val="center" w:pos="284"/>
              </w:tabs>
              <w:overflowPunct w:val="0"/>
              <w:autoSpaceDE w:val="0"/>
              <w:autoSpaceDN w:val="0"/>
              <w:adjustRightInd w:val="0"/>
              <w:ind w:left="266" w:hanging="266"/>
              <w:textAlignment w:val="baseline"/>
              <w:rPr>
                <w:b/>
                <w:sz w:val="22"/>
                <w:szCs w:val="22"/>
              </w:rPr>
            </w:pPr>
            <w:r w:rsidRPr="00AC3532">
              <w:rPr>
                <w:b/>
                <w:sz w:val="22"/>
                <w:szCs w:val="22"/>
              </w:rPr>
              <w:t>Referencias</w:t>
            </w:r>
          </w:p>
        </w:tc>
        <w:tc>
          <w:tcPr>
            <w:tcW w:w="6379" w:type="dxa"/>
          </w:tcPr>
          <w:p w14:paraId="47734EF2" w14:textId="77777777" w:rsidR="0007736E" w:rsidRPr="00AC3532" w:rsidRDefault="0007736E" w:rsidP="00317159">
            <w:pPr>
              <w:tabs>
                <w:tab w:val="center" w:pos="284"/>
              </w:tabs>
              <w:overflowPunct w:val="0"/>
              <w:autoSpaceDE w:val="0"/>
              <w:autoSpaceDN w:val="0"/>
              <w:adjustRightInd w:val="0"/>
              <w:ind w:left="266" w:hanging="266"/>
              <w:textAlignment w:val="baseline"/>
              <w:rPr>
                <w:sz w:val="22"/>
                <w:szCs w:val="22"/>
              </w:rPr>
            </w:pPr>
            <w:r w:rsidRPr="00AC3532">
              <w:rPr>
                <w:sz w:val="22"/>
                <w:szCs w:val="22"/>
              </w:rPr>
              <w:t>COM(2025) 723 final</w:t>
            </w:r>
          </w:p>
          <w:p w14:paraId="2DA8812B" w14:textId="77777777" w:rsidR="0007736E" w:rsidRPr="00AC3532" w:rsidRDefault="0007736E" w:rsidP="00317159">
            <w:pPr>
              <w:tabs>
                <w:tab w:val="center" w:pos="284"/>
              </w:tabs>
              <w:overflowPunct w:val="0"/>
              <w:autoSpaceDE w:val="0"/>
              <w:autoSpaceDN w:val="0"/>
              <w:adjustRightInd w:val="0"/>
              <w:ind w:left="266" w:hanging="266"/>
              <w:textAlignment w:val="baseline"/>
              <w:rPr>
                <w:sz w:val="22"/>
                <w:szCs w:val="22"/>
              </w:rPr>
            </w:pPr>
            <w:r w:rsidRPr="00AC3532">
              <w:rPr>
                <w:sz w:val="22"/>
                <w:szCs w:val="22"/>
              </w:rPr>
              <w:t>EESC-2025-03470-00-00-AC</w:t>
            </w:r>
          </w:p>
        </w:tc>
      </w:tr>
      <w:tr w:rsidR="0007736E" w:rsidRPr="00AC3532" w14:paraId="40840D51" w14:textId="77777777" w:rsidTr="00AC3532">
        <w:tc>
          <w:tcPr>
            <w:tcW w:w="1701" w:type="dxa"/>
            <w:vMerge/>
          </w:tcPr>
          <w:p w14:paraId="49C7F6D6" w14:textId="77777777" w:rsidR="0007736E" w:rsidRPr="00AC3532" w:rsidRDefault="0007736E" w:rsidP="00317159">
            <w:pPr>
              <w:tabs>
                <w:tab w:val="center" w:pos="284"/>
              </w:tabs>
              <w:overflowPunct w:val="0"/>
              <w:autoSpaceDE w:val="0"/>
              <w:autoSpaceDN w:val="0"/>
              <w:adjustRightInd w:val="0"/>
              <w:ind w:left="266" w:hanging="266"/>
              <w:textAlignment w:val="baseline"/>
              <w:rPr>
                <w:b/>
                <w:sz w:val="22"/>
                <w:szCs w:val="22"/>
              </w:rPr>
            </w:pPr>
          </w:p>
        </w:tc>
        <w:tc>
          <w:tcPr>
            <w:tcW w:w="6379" w:type="dxa"/>
          </w:tcPr>
          <w:p w14:paraId="17555AAB" w14:textId="77777777" w:rsidR="0007736E" w:rsidRPr="00AC3532" w:rsidRDefault="0007736E" w:rsidP="00317159">
            <w:pPr>
              <w:tabs>
                <w:tab w:val="center" w:pos="284"/>
              </w:tabs>
              <w:overflowPunct w:val="0"/>
              <w:autoSpaceDE w:val="0"/>
              <w:autoSpaceDN w:val="0"/>
              <w:adjustRightInd w:val="0"/>
              <w:ind w:left="266" w:hanging="266"/>
              <w:textAlignment w:val="baseline"/>
              <w:rPr>
                <w:sz w:val="22"/>
                <w:szCs w:val="22"/>
              </w:rPr>
            </w:pPr>
          </w:p>
        </w:tc>
      </w:tr>
    </w:tbl>
    <w:p w14:paraId="24FFA2EF" w14:textId="77777777" w:rsidR="0007736E" w:rsidRPr="00AC3532" w:rsidRDefault="0007736E" w:rsidP="00317159">
      <w:pPr>
        <w:tabs>
          <w:tab w:val="center" w:pos="284"/>
        </w:tabs>
        <w:overflowPunct w:val="0"/>
        <w:autoSpaceDE w:val="0"/>
        <w:autoSpaceDN w:val="0"/>
        <w:adjustRightInd w:val="0"/>
        <w:ind w:left="266" w:hanging="266"/>
        <w:textAlignment w:val="baseline"/>
        <w:rPr>
          <w:lang w:val="en-GB"/>
        </w:rPr>
      </w:pPr>
    </w:p>
    <w:p w14:paraId="7E1A81BD" w14:textId="77777777" w:rsidR="0007736E" w:rsidRPr="00AC3532" w:rsidRDefault="0007736E" w:rsidP="00317159">
      <w:pPr>
        <w:keepNext/>
        <w:keepLines/>
        <w:tabs>
          <w:tab w:val="center" w:pos="284"/>
        </w:tabs>
        <w:overflowPunct w:val="0"/>
        <w:autoSpaceDE w:val="0"/>
        <w:autoSpaceDN w:val="0"/>
        <w:adjustRightInd w:val="0"/>
        <w:ind w:left="266" w:hanging="266"/>
        <w:textAlignment w:val="baseline"/>
        <w:rPr>
          <w:b/>
        </w:rPr>
      </w:pPr>
      <w:r w:rsidRPr="00AC3532">
        <w:rPr>
          <w:b/>
        </w:rPr>
        <w:t>Puntos clave</w:t>
      </w:r>
    </w:p>
    <w:p w14:paraId="59F02479" w14:textId="77777777" w:rsidR="0007736E" w:rsidRPr="00AC3532" w:rsidRDefault="0007736E" w:rsidP="00317159">
      <w:pPr>
        <w:keepNext/>
        <w:keepLines/>
        <w:tabs>
          <w:tab w:val="center" w:pos="284"/>
        </w:tabs>
        <w:overflowPunct w:val="0"/>
        <w:autoSpaceDE w:val="0"/>
        <w:autoSpaceDN w:val="0"/>
        <w:adjustRightInd w:val="0"/>
        <w:ind w:left="266" w:hanging="266"/>
        <w:textAlignment w:val="baseline"/>
        <w:rPr>
          <w:b/>
          <w:lang w:val="en-GB"/>
        </w:rPr>
      </w:pPr>
    </w:p>
    <w:p w14:paraId="6CB416B0" w14:textId="77777777" w:rsidR="0007736E" w:rsidRPr="00AC3532" w:rsidRDefault="0007736E" w:rsidP="00317159">
      <w:pPr>
        <w:overflowPunct w:val="0"/>
        <w:autoSpaceDE w:val="0"/>
        <w:autoSpaceDN w:val="0"/>
        <w:adjustRightInd w:val="0"/>
        <w:textAlignment w:val="baseline"/>
        <w:rPr>
          <w:bCs/>
          <w:iCs/>
        </w:rPr>
      </w:pPr>
      <w:r w:rsidRPr="00AC3532">
        <w:t>El CESE:</w:t>
      </w:r>
    </w:p>
    <w:p w14:paraId="53D74AE2" w14:textId="77777777" w:rsidR="0007736E" w:rsidRPr="00AC3532" w:rsidRDefault="0007736E" w:rsidP="00317159">
      <w:pPr>
        <w:overflowPunct w:val="0"/>
        <w:autoSpaceDE w:val="0"/>
        <w:autoSpaceDN w:val="0"/>
        <w:adjustRightInd w:val="0"/>
        <w:textAlignment w:val="baseline"/>
        <w:rPr>
          <w:bCs/>
          <w:iCs/>
          <w:lang w:val="en-GB"/>
        </w:rPr>
      </w:pPr>
    </w:p>
    <w:p w14:paraId="05609E24" w14:textId="77777777" w:rsidR="0007736E" w:rsidRPr="00AC3532" w:rsidRDefault="0007736E" w:rsidP="00317159">
      <w:pPr>
        <w:numPr>
          <w:ilvl w:val="0"/>
          <w:numId w:val="44"/>
        </w:numPr>
        <w:overflowPunct w:val="0"/>
        <w:autoSpaceDE w:val="0"/>
        <w:autoSpaceDN w:val="0"/>
        <w:adjustRightInd w:val="0"/>
        <w:spacing w:after="200" w:line="276" w:lineRule="auto"/>
        <w:ind w:left="284" w:hanging="284"/>
        <w:contextualSpacing/>
        <w:textAlignment w:val="baseline"/>
      </w:pPr>
      <w:r w:rsidRPr="00AC3532">
        <w:t xml:space="preserve">pide medidas concretas y de rápida aplicación para acelerar la </w:t>
      </w:r>
      <w:r w:rsidRPr="00AC3532">
        <w:rPr>
          <w:b/>
          <w:bCs/>
        </w:rPr>
        <w:t>comercialización de la IA</w:t>
      </w:r>
      <w:r w:rsidRPr="00AC3532">
        <w:t>, especialmente para las pymes y las empresas emergentes en expansión, mediante un acceso más sencillo a la financiación, una reducción de la carga administrativa, normas más claras en materia de propiedad intelectual e industrial y el apoyo a la expansión transfronteriza dentro del mercado único;</w:t>
      </w:r>
    </w:p>
    <w:p w14:paraId="0F8A81FA" w14:textId="77777777" w:rsidR="0007736E" w:rsidRPr="00AC3532" w:rsidRDefault="0007736E" w:rsidP="00317159">
      <w:pPr>
        <w:numPr>
          <w:ilvl w:val="0"/>
          <w:numId w:val="44"/>
        </w:numPr>
        <w:overflowPunct w:val="0"/>
        <w:autoSpaceDE w:val="0"/>
        <w:autoSpaceDN w:val="0"/>
        <w:adjustRightInd w:val="0"/>
        <w:spacing w:after="200" w:line="276" w:lineRule="auto"/>
        <w:ind w:left="284" w:hanging="284"/>
        <w:contextualSpacing/>
        <w:textAlignment w:val="baseline"/>
      </w:pPr>
      <w:r w:rsidRPr="00AC3532">
        <w:t xml:space="preserve">destaca la importancia de las </w:t>
      </w:r>
      <w:r w:rsidRPr="00AC3532">
        <w:rPr>
          <w:b/>
          <w:bCs/>
        </w:rPr>
        <w:t>agrupaciones de competencias regionales</w:t>
      </w:r>
      <w:r w:rsidRPr="00AC3532">
        <w:t>, que han de aprovechar los centros europeos de innovación digital, y de la inclusión de sectores infrarrepresentados —como las finanzas, el turismo y el comercio electrónico— para garantizar un enfoque integral e inclusivo de la IA;</w:t>
      </w:r>
    </w:p>
    <w:p w14:paraId="23F1101E" w14:textId="77777777" w:rsidR="0007736E" w:rsidRPr="00AC3532" w:rsidRDefault="0007736E" w:rsidP="00317159">
      <w:pPr>
        <w:numPr>
          <w:ilvl w:val="0"/>
          <w:numId w:val="44"/>
        </w:numPr>
        <w:overflowPunct w:val="0"/>
        <w:autoSpaceDE w:val="0"/>
        <w:autoSpaceDN w:val="0"/>
        <w:adjustRightInd w:val="0"/>
        <w:spacing w:after="200" w:line="276" w:lineRule="auto"/>
        <w:ind w:left="284" w:hanging="284"/>
        <w:contextualSpacing/>
        <w:textAlignment w:val="baseline"/>
      </w:pPr>
      <w:r w:rsidRPr="00AC3532">
        <w:t xml:space="preserve">insta a que se invierta en </w:t>
      </w:r>
      <w:r w:rsidRPr="00AC3532">
        <w:rPr>
          <w:b/>
          <w:bCs/>
        </w:rPr>
        <w:t>capacidades y alfabetización en materia de IA</w:t>
      </w:r>
      <w:r w:rsidRPr="00AC3532">
        <w:t>, con definiciones claras del perfeccionamiento profesional y de la adquisición de competencias transversales, a fin de apoyar una integración segura y eficaz de la IA en sectores clave como la asistencia sanitaria, la defensa y la seguridad, y el sector público;</w:t>
      </w:r>
    </w:p>
    <w:p w14:paraId="2214E96F" w14:textId="77777777" w:rsidR="0007736E" w:rsidRPr="00AC3532" w:rsidRDefault="0007736E" w:rsidP="00317159">
      <w:pPr>
        <w:numPr>
          <w:ilvl w:val="0"/>
          <w:numId w:val="44"/>
        </w:numPr>
        <w:overflowPunct w:val="0"/>
        <w:autoSpaceDE w:val="0"/>
        <w:autoSpaceDN w:val="0"/>
        <w:adjustRightInd w:val="0"/>
        <w:spacing w:after="200" w:line="276" w:lineRule="auto"/>
        <w:ind w:left="284" w:hanging="284"/>
        <w:contextualSpacing/>
        <w:textAlignment w:val="baseline"/>
      </w:pPr>
      <w:r w:rsidRPr="00AC3532">
        <w:t>destaca la necesidad de c</w:t>
      </w:r>
      <w:r w:rsidRPr="00AC3532">
        <w:rPr>
          <w:b/>
          <w:bCs/>
        </w:rPr>
        <w:t>laridad normativa y proporcionalidad</w:t>
      </w:r>
      <w:r w:rsidRPr="00AC3532">
        <w:t>, de marcos reforzados de intercambio de datos y propiedad intelectual e industrial, y de una gobernanza inclusiva con una representación equilibrada de las partes interesadas, garantizando que las obligaciones sean adecuadas para las pymes y las empresas emergentes innovadoras;</w:t>
      </w:r>
    </w:p>
    <w:p w14:paraId="59CD118A" w14:textId="77777777" w:rsidR="0007736E" w:rsidRPr="00AC3532" w:rsidRDefault="0007736E" w:rsidP="00317159">
      <w:pPr>
        <w:numPr>
          <w:ilvl w:val="0"/>
          <w:numId w:val="44"/>
        </w:numPr>
        <w:overflowPunct w:val="0"/>
        <w:autoSpaceDE w:val="0"/>
        <w:autoSpaceDN w:val="0"/>
        <w:adjustRightInd w:val="0"/>
        <w:spacing w:after="200" w:line="276" w:lineRule="auto"/>
        <w:ind w:left="284" w:hanging="284"/>
        <w:contextualSpacing/>
        <w:textAlignment w:val="baseline"/>
      </w:pPr>
      <w:r w:rsidRPr="00AC3532">
        <w:t xml:space="preserve">pide </w:t>
      </w:r>
      <w:r w:rsidRPr="00AC3532">
        <w:rPr>
          <w:b/>
          <w:bCs/>
        </w:rPr>
        <w:t>financiación a largo plazo y contratación pública estratégica</w:t>
      </w:r>
      <w:r w:rsidRPr="00AC3532">
        <w:t>, incluido un apoyo predecible en el marco financiero plurianual 2028-2034, para reforzar el ecosistema europeo de IA, la soberanía digital y la base industrial, garantizando al mismo tiempo la transparencia y la competencia leal.</w:t>
      </w:r>
    </w:p>
    <w:p w14:paraId="2B26BBDE" w14:textId="77777777" w:rsidR="0007736E" w:rsidRPr="00AC3532" w:rsidRDefault="0007736E" w:rsidP="00317159">
      <w:pPr>
        <w:widowControl w:val="0"/>
        <w:overflowPunct w:val="0"/>
        <w:autoSpaceDE w:val="0"/>
        <w:autoSpaceDN w:val="0"/>
        <w:adjustRightInd w:val="0"/>
        <w:textAlignment w:val="baseline"/>
        <w:rPr>
          <w:lang w:val="en-GB"/>
        </w:rPr>
      </w:pPr>
    </w:p>
    <w:p w14:paraId="0801FA3C" w14:textId="77777777" w:rsidR="0007736E" w:rsidRPr="00AC3532" w:rsidRDefault="0007736E" w:rsidP="00317159">
      <w:pPr>
        <w:widowControl w:val="0"/>
        <w:overflowPunct w:val="0"/>
        <w:autoSpaceDE w:val="0"/>
        <w:autoSpaceDN w:val="0"/>
        <w:adjustRightInd w:val="0"/>
        <w:ind w:left="709"/>
        <w:textAlignment w:val="baseline"/>
        <w:rPr>
          <w:lang w:val="en-GB"/>
        </w:rPr>
      </w:pPr>
    </w:p>
    <w:tbl>
      <w:tblPr>
        <w:tblStyle w:val="TableGrid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5103"/>
      </w:tblGrid>
      <w:tr w:rsidR="0007736E" w:rsidRPr="00AC3532" w14:paraId="432BA2EE" w14:textId="77777777" w:rsidTr="00317159">
        <w:tc>
          <w:tcPr>
            <w:tcW w:w="1985" w:type="dxa"/>
          </w:tcPr>
          <w:p w14:paraId="4EE98751" w14:textId="77777777" w:rsidR="0007736E" w:rsidRPr="00AC3532" w:rsidRDefault="0007736E" w:rsidP="00317159">
            <w:pPr>
              <w:overflowPunct w:val="0"/>
              <w:autoSpaceDE w:val="0"/>
              <w:autoSpaceDN w:val="0"/>
              <w:adjustRightInd w:val="0"/>
              <w:spacing w:line="240" w:lineRule="auto"/>
              <w:textAlignment w:val="baseline"/>
              <w:rPr>
                <w:i/>
                <w:sz w:val="22"/>
                <w:szCs w:val="22"/>
              </w:rPr>
            </w:pPr>
            <w:r w:rsidRPr="00AC3532">
              <w:rPr>
                <w:b/>
                <w:i/>
                <w:sz w:val="22"/>
                <w:szCs w:val="22"/>
              </w:rPr>
              <w:t>Contacto:</w:t>
            </w:r>
          </w:p>
        </w:tc>
        <w:tc>
          <w:tcPr>
            <w:tcW w:w="5103" w:type="dxa"/>
          </w:tcPr>
          <w:p w14:paraId="6FF91F1E" w14:textId="77777777" w:rsidR="0007736E" w:rsidRPr="00AC3532" w:rsidRDefault="0007736E" w:rsidP="00317159">
            <w:pPr>
              <w:overflowPunct w:val="0"/>
              <w:autoSpaceDE w:val="0"/>
              <w:autoSpaceDN w:val="0"/>
              <w:adjustRightInd w:val="0"/>
              <w:spacing w:line="240" w:lineRule="auto"/>
              <w:textAlignment w:val="baseline"/>
              <w:rPr>
                <w:i/>
                <w:sz w:val="22"/>
                <w:szCs w:val="22"/>
              </w:rPr>
            </w:pPr>
            <w:r w:rsidRPr="00AC3532">
              <w:rPr>
                <w:i/>
                <w:sz w:val="22"/>
                <w:szCs w:val="22"/>
              </w:rPr>
              <w:t>Yousra Asbouni EL OUAHABI</w:t>
            </w:r>
          </w:p>
        </w:tc>
      </w:tr>
      <w:tr w:rsidR="0007736E" w:rsidRPr="00AC3532" w14:paraId="1B5E6BCD" w14:textId="77777777" w:rsidTr="00317159">
        <w:tc>
          <w:tcPr>
            <w:tcW w:w="1985" w:type="dxa"/>
          </w:tcPr>
          <w:p w14:paraId="7C1666FD" w14:textId="77777777" w:rsidR="0007736E" w:rsidRPr="00AC3532" w:rsidRDefault="0007736E" w:rsidP="00317159">
            <w:pPr>
              <w:overflowPunct w:val="0"/>
              <w:autoSpaceDE w:val="0"/>
              <w:autoSpaceDN w:val="0"/>
              <w:adjustRightInd w:val="0"/>
              <w:spacing w:line="240" w:lineRule="auto"/>
              <w:textAlignment w:val="baseline"/>
              <w:rPr>
                <w:i/>
                <w:sz w:val="22"/>
                <w:szCs w:val="22"/>
              </w:rPr>
            </w:pPr>
            <w:r w:rsidRPr="00AC3532">
              <w:rPr>
                <w:i/>
                <w:sz w:val="22"/>
                <w:szCs w:val="22"/>
              </w:rPr>
              <w:t>Teléfono:</w:t>
            </w:r>
          </w:p>
        </w:tc>
        <w:tc>
          <w:tcPr>
            <w:tcW w:w="5103" w:type="dxa"/>
          </w:tcPr>
          <w:p w14:paraId="0279F2A6" w14:textId="77777777" w:rsidR="0007736E" w:rsidRPr="00AC3532" w:rsidRDefault="0007736E" w:rsidP="00317159">
            <w:pPr>
              <w:overflowPunct w:val="0"/>
              <w:autoSpaceDE w:val="0"/>
              <w:autoSpaceDN w:val="0"/>
              <w:adjustRightInd w:val="0"/>
              <w:spacing w:line="240" w:lineRule="auto"/>
              <w:textAlignment w:val="baseline"/>
              <w:rPr>
                <w:i/>
                <w:sz w:val="22"/>
                <w:szCs w:val="22"/>
              </w:rPr>
            </w:pPr>
            <w:r w:rsidRPr="00AC3532">
              <w:rPr>
                <w:i/>
                <w:sz w:val="22"/>
                <w:szCs w:val="22"/>
              </w:rPr>
              <w:t>+32 2 546 8485</w:t>
            </w:r>
          </w:p>
        </w:tc>
      </w:tr>
      <w:tr w:rsidR="0007736E" w:rsidRPr="00AC3532" w14:paraId="61BB8AED" w14:textId="77777777" w:rsidTr="00317159">
        <w:tc>
          <w:tcPr>
            <w:tcW w:w="1985" w:type="dxa"/>
          </w:tcPr>
          <w:p w14:paraId="105A525F" w14:textId="77777777" w:rsidR="0007736E" w:rsidRPr="00AC3532" w:rsidRDefault="0007736E" w:rsidP="00317159">
            <w:pPr>
              <w:overflowPunct w:val="0"/>
              <w:autoSpaceDE w:val="0"/>
              <w:autoSpaceDN w:val="0"/>
              <w:adjustRightInd w:val="0"/>
              <w:spacing w:line="240" w:lineRule="auto"/>
              <w:textAlignment w:val="baseline"/>
              <w:rPr>
                <w:i/>
                <w:sz w:val="22"/>
                <w:szCs w:val="22"/>
              </w:rPr>
            </w:pPr>
            <w:r w:rsidRPr="00AC3532">
              <w:rPr>
                <w:i/>
                <w:sz w:val="22"/>
                <w:szCs w:val="22"/>
              </w:rPr>
              <w:t>Correo electrónico:</w:t>
            </w:r>
          </w:p>
        </w:tc>
        <w:tc>
          <w:tcPr>
            <w:tcW w:w="5103" w:type="dxa"/>
          </w:tcPr>
          <w:p w14:paraId="7416C825" w14:textId="77777777" w:rsidR="0007736E" w:rsidRPr="00AC3532" w:rsidRDefault="00CB7A64" w:rsidP="00317159">
            <w:pPr>
              <w:overflowPunct w:val="0"/>
              <w:autoSpaceDE w:val="0"/>
              <w:autoSpaceDN w:val="0"/>
              <w:adjustRightInd w:val="0"/>
              <w:spacing w:line="240" w:lineRule="auto"/>
              <w:textAlignment w:val="baseline"/>
              <w:rPr>
                <w:i/>
                <w:sz w:val="22"/>
                <w:szCs w:val="22"/>
              </w:rPr>
            </w:pPr>
            <w:hyperlink r:id="rId43" w:history="1">
              <w:r w:rsidR="002B1561" w:rsidRPr="00AC3532">
                <w:rPr>
                  <w:i/>
                  <w:color w:val="0000FF"/>
                  <w:sz w:val="22"/>
                  <w:szCs w:val="22"/>
                  <w:u w:val="single"/>
                </w:rPr>
                <w:t>Yousra.AsbouniElOuahabi@eesc.europa.eu</w:t>
              </w:r>
            </w:hyperlink>
          </w:p>
          <w:p w14:paraId="29093824" w14:textId="77777777" w:rsidR="0007736E" w:rsidRPr="00AC3532" w:rsidRDefault="0007736E" w:rsidP="00317159">
            <w:pPr>
              <w:overflowPunct w:val="0"/>
              <w:autoSpaceDE w:val="0"/>
              <w:autoSpaceDN w:val="0"/>
              <w:adjustRightInd w:val="0"/>
              <w:spacing w:line="240" w:lineRule="auto"/>
              <w:textAlignment w:val="baseline"/>
              <w:rPr>
                <w:i/>
                <w:sz w:val="22"/>
                <w:szCs w:val="22"/>
              </w:rPr>
            </w:pPr>
          </w:p>
        </w:tc>
      </w:tr>
    </w:tbl>
    <w:p w14:paraId="1BAA9FFA" w14:textId="38F75C39" w:rsidR="00E720D2" w:rsidRDefault="00E720D2" w:rsidP="00317159">
      <w:pPr>
        <w:pStyle w:val="ListParagraph"/>
        <w:ind w:left="0"/>
      </w:pPr>
    </w:p>
    <w:p w14:paraId="0499C490" w14:textId="77777777" w:rsidR="00E720D2" w:rsidRDefault="00E720D2" w:rsidP="00317159">
      <w:pPr>
        <w:spacing w:after="160" w:line="259" w:lineRule="auto"/>
      </w:pPr>
      <w:r>
        <w:br w:type="page"/>
      </w:r>
    </w:p>
    <w:p w14:paraId="05DA9C0F" w14:textId="0868139F" w:rsidR="00DD5495" w:rsidRPr="003335C5" w:rsidRDefault="00CB7A64" w:rsidP="00317159">
      <w:pPr>
        <w:widowControl w:val="0"/>
        <w:numPr>
          <w:ilvl w:val="0"/>
          <w:numId w:val="20"/>
        </w:numPr>
        <w:overflowPunct w:val="0"/>
        <w:autoSpaceDE w:val="0"/>
        <w:autoSpaceDN w:val="0"/>
        <w:adjustRightInd w:val="0"/>
        <w:ind w:left="567" w:hanging="567"/>
        <w:textAlignment w:val="baseline"/>
        <w:rPr>
          <w:szCs w:val="20"/>
        </w:rPr>
      </w:pPr>
      <w:hyperlink r:id="rId44" w:history="1">
        <w:r w:rsidR="002B1561">
          <w:rPr>
            <w:b/>
            <w:i/>
            <w:color w:val="0000FF"/>
            <w:sz w:val="28"/>
            <w:u w:val="single"/>
          </w:rPr>
          <w:t>Horizonte Europa</w:t>
        </w:r>
      </w:hyperlink>
    </w:p>
    <w:p w14:paraId="2EA1B15C" w14:textId="77777777" w:rsidR="00DD5495" w:rsidRPr="00DD5495" w:rsidRDefault="00DD5495" w:rsidP="00317159">
      <w:pPr>
        <w:tabs>
          <w:tab w:val="center" w:pos="284"/>
        </w:tabs>
        <w:overflowPunct w:val="0"/>
        <w:autoSpaceDE w:val="0"/>
        <w:autoSpaceDN w:val="0"/>
        <w:adjustRightInd w:val="0"/>
        <w:ind w:left="266" w:hanging="266"/>
        <w:textAlignment w:val="baseline"/>
        <w:rPr>
          <w:lang w:val="en-GB"/>
        </w:rPr>
      </w:pPr>
    </w:p>
    <w:tbl>
      <w:tblPr>
        <w:tblStyle w:val="TableGrid13"/>
        <w:tblW w:w="7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4961"/>
      </w:tblGrid>
      <w:tr w:rsidR="00DD5495" w:rsidRPr="00DD5495" w14:paraId="482A901C" w14:textId="77777777" w:rsidTr="005E65F1">
        <w:tc>
          <w:tcPr>
            <w:tcW w:w="2127" w:type="dxa"/>
          </w:tcPr>
          <w:p w14:paraId="0C1DDBF5" w14:textId="77777777" w:rsidR="00DD5495" w:rsidRPr="00AC3532" w:rsidRDefault="00DD5495" w:rsidP="00317159">
            <w:pPr>
              <w:tabs>
                <w:tab w:val="center" w:pos="284"/>
              </w:tabs>
              <w:overflowPunct w:val="0"/>
              <w:autoSpaceDE w:val="0"/>
              <w:autoSpaceDN w:val="0"/>
              <w:adjustRightInd w:val="0"/>
              <w:ind w:left="266" w:hanging="266"/>
              <w:textAlignment w:val="baseline"/>
              <w:rPr>
                <w:b/>
                <w:bCs/>
                <w:sz w:val="22"/>
                <w:szCs w:val="22"/>
              </w:rPr>
            </w:pPr>
            <w:r w:rsidRPr="00AC3532">
              <w:rPr>
                <w:b/>
                <w:bCs/>
                <w:sz w:val="22"/>
                <w:szCs w:val="22"/>
              </w:rPr>
              <w:t>Ponente</w:t>
            </w:r>
          </w:p>
        </w:tc>
        <w:tc>
          <w:tcPr>
            <w:tcW w:w="4961" w:type="dxa"/>
          </w:tcPr>
          <w:p w14:paraId="708C0F0E" w14:textId="1BC55DC1" w:rsidR="00DD5495" w:rsidRPr="00AC3532" w:rsidRDefault="00DD5495" w:rsidP="00317159">
            <w:pPr>
              <w:tabs>
                <w:tab w:val="center" w:pos="284"/>
              </w:tabs>
              <w:overflowPunct w:val="0"/>
              <w:autoSpaceDE w:val="0"/>
              <w:autoSpaceDN w:val="0"/>
              <w:adjustRightInd w:val="0"/>
              <w:ind w:left="266" w:hanging="266"/>
              <w:textAlignment w:val="baseline"/>
              <w:rPr>
                <w:sz w:val="22"/>
                <w:szCs w:val="22"/>
              </w:rPr>
            </w:pPr>
            <w:r w:rsidRPr="00AC3532">
              <w:rPr>
                <w:sz w:val="22"/>
                <w:szCs w:val="22"/>
              </w:rPr>
              <w:t>Christophe LEFÈVRE (Grupo de Trabajadores – FR)</w:t>
            </w:r>
          </w:p>
        </w:tc>
      </w:tr>
      <w:tr w:rsidR="00DD5495" w:rsidRPr="00DD5495" w14:paraId="7E122D23" w14:textId="77777777" w:rsidTr="005E65F1">
        <w:tc>
          <w:tcPr>
            <w:tcW w:w="7088" w:type="dxa"/>
            <w:gridSpan w:val="2"/>
          </w:tcPr>
          <w:p w14:paraId="23E75E1C" w14:textId="77777777" w:rsidR="00DD5495" w:rsidRPr="00AC3532" w:rsidRDefault="00DD5495" w:rsidP="00317159">
            <w:pPr>
              <w:tabs>
                <w:tab w:val="center" w:pos="284"/>
              </w:tabs>
              <w:overflowPunct w:val="0"/>
              <w:autoSpaceDE w:val="0"/>
              <w:autoSpaceDN w:val="0"/>
              <w:adjustRightInd w:val="0"/>
              <w:spacing w:line="160" w:lineRule="exact"/>
              <w:ind w:left="266" w:hanging="266"/>
              <w:textAlignment w:val="baseline"/>
              <w:rPr>
                <w:sz w:val="22"/>
                <w:szCs w:val="22"/>
              </w:rPr>
            </w:pPr>
          </w:p>
        </w:tc>
      </w:tr>
      <w:tr w:rsidR="00DD5495" w:rsidRPr="00DD5495" w14:paraId="09B6105A" w14:textId="77777777" w:rsidTr="005E65F1">
        <w:tc>
          <w:tcPr>
            <w:tcW w:w="2127" w:type="dxa"/>
            <w:vMerge w:val="restart"/>
          </w:tcPr>
          <w:p w14:paraId="1A5A972C" w14:textId="77777777" w:rsidR="00DD5495" w:rsidRPr="00AC3532" w:rsidRDefault="00DD5495" w:rsidP="00317159">
            <w:pPr>
              <w:tabs>
                <w:tab w:val="center" w:pos="284"/>
              </w:tabs>
              <w:overflowPunct w:val="0"/>
              <w:autoSpaceDE w:val="0"/>
              <w:autoSpaceDN w:val="0"/>
              <w:adjustRightInd w:val="0"/>
              <w:ind w:left="266" w:hanging="266"/>
              <w:textAlignment w:val="baseline"/>
              <w:rPr>
                <w:b/>
                <w:sz w:val="22"/>
                <w:szCs w:val="22"/>
              </w:rPr>
            </w:pPr>
            <w:r w:rsidRPr="00AC3532">
              <w:rPr>
                <w:b/>
                <w:sz w:val="22"/>
                <w:szCs w:val="22"/>
              </w:rPr>
              <w:t>Referencias</w:t>
            </w:r>
          </w:p>
        </w:tc>
        <w:tc>
          <w:tcPr>
            <w:tcW w:w="4961" w:type="dxa"/>
          </w:tcPr>
          <w:p w14:paraId="67555729" w14:textId="01DA1E43" w:rsidR="00DD5495" w:rsidRPr="00AC3532" w:rsidRDefault="00DD5495" w:rsidP="00317159">
            <w:pPr>
              <w:tabs>
                <w:tab w:val="center" w:pos="284"/>
              </w:tabs>
              <w:overflowPunct w:val="0"/>
              <w:autoSpaceDE w:val="0"/>
              <w:autoSpaceDN w:val="0"/>
              <w:adjustRightInd w:val="0"/>
              <w:ind w:left="266" w:hanging="266"/>
              <w:textAlignment w:val="baseline"/>
              <w:rPr>
                <w:sz w:val="22"/>
                <w:szCs w:val="22"/>
              </w:rPr>
            </w:pPr>
            <w:r w:rsidRPr="00AC3532">
              <w:rPr>
                <w:sz w:val="22"/>
                <w:szCs w:val="22"/>
              </w:rPr>
              <w:t xml:space="preserve">COM(2025) 543 final </w:t>
            </w:r>
          </w:p>
          <w:p w14:paraId="2066256A" w14:textId="17E2EC0F" w:rsidR="00560FCF" w:rsidRPr="00AC3532" w:rsidRDefault="00560FCF" w:rsidP="00317159">
            <w:pPr>
              <w:tabs>
                <w:tab w:val="center" w:pos="284"/>
              </w:tabs>
              <w:overflowPunct w:val="0"/>
              <w:autoSpaceDE w:val="0"/>
              <w:autoSpaceDN w:val="0"/>
              <w:adjustRightInd w:val="0"/>
              <w:ind w:left="266" w:hanging="266"/>
              <w:textAlignment w:val="baseline"/>
              <w:rPr>
                <w:sz w:val="22"/>
                <w:szCs w:val="22"/>
              </w:rPr>
            </w:pPr>
            <w:r w:rsidRPr="00AC3532">
              <w:rPr>
                <w:sz w:val="22"/>
                <w:szCs w:val="22"/>
              </w:rPr>
              <w:t>COM(2025) 544 final</w:t>
            </w:r>
          </w:p>
        </w:tc>
      </w:tr>
      <w:tr w:rsidR="00DD5495" w:rsidRPr="00DD5495" w14:paraId="6A2767DE" w14:textId="77777777" w:rsidTr="005E65F1">
        <w:tc>
          <w:tcPr>
            <w:tcW w:w="2127" w:type="dxa"/>
            <w:vMerge/>
          </w:tcPr>
          <w:p w14:paraId="289E130E" w14:textId="77777777" w:rsidR="00DD5495" w:rsidRPr="00AC3532" w:rsidRDefault="00DD5495" w:rsidP="00317159">
            <w:pPr>
              <w:tabs>
                <w:tab w:val="center" w:pos="284"/>
              </w:tabs>
              <w:overflowPunct w:val="0"/>
              <w:autoSpaceDE w:val="0"/>
              <w:autoSpaceDN w:val="0"/>
              <w:adjustRightInd w:val="0"/>
              <w:ind w:left="266" w:hanging="266"/>
              <w:textAlignment w:val="baseline"/>
              <w:rPr>
                <w:b/>
                <w:sz w:val="22"/>
                <w:szCs w:val="22"/>
              </w:rPr>
            </w:pPr>
          </w:p>
        </w:tc>
        <w:tc>
          <w:tcPr>
            <w:tcW w:w="4961" w:type="dxa"/>
          </w:tcPr>
          <w:p w14:paraId="534DC911" w14:textId="77777777" w:rsidR="00DD5495" w:rsidRPr="00AC3532" w:rsidRDefault="00DD5495" w:rsidP="00317159">
            <w:pPr>
              <w:tabs>
                <w:tab w:val="center" w:pos="284"/>
              </w:tabs>
              <w:overflowPunct w:val="0"/>
              <w:autoSpaceDE w:val="0"/>
              <w:autoSpaceDN w:val="0"/>
              <w:adjustRightInd w:val="0"/>
              <w:ind w:left="266" w:hanging="266"/>
              <w:textAlignment w:val="baseline"/>
              <w:rPr>
                <w:sz w:val="22"/>
                <w:szCs w:val="22"/>
              </w:rPr>
            </w:pPr>
            <w:r w:rsidRPr="00AC3532">
              <w:rPr>
                <w:sz w:val="22"/>
                <w:szCs w:val="22"/>
              </w:rPr>
              <w:t>EESC-2025-02760-00-00-AC</w:t>
            </w:r>
          </w:p>
        </w:tc>
      </w:tr>
    </w:tbl>
    <w:p w14:paraId="04C88F90" w14:textId="77777777" w:rsidR="00DD5495" w:rsidRPr="00DD5495" w:rsidRDefault="00DD5495" w:rsidP="00317159">
      <w:pPr>
        <w:keepNext/>
        <w:keepLines/>
        <w:tabs>
          <w:tab w:val="center" w:pos="284"/>
        </w:tabs>
        <w:overflowPunct w:val="0"/>
        <w:autoSpaceDE w:val="0"/>
        <w:autoSpaceDN w:val="0"/>
        <w:adjustRightInd w:val="0"/>
        <w:ind w:left="266" w:hanging="266"/>
        <w:textAlignment w:val="baseline"/>
        <w:rPr>
          <w:b/>
        </w:rPr>
      </w:pPr>
      <w:r>
        <w:rPr>
          <w:b/>
        </w:rPr>
        <w:t>Puntos clave</w:t>
      </w:r>
    </w:p>
    <w:p w14:paraId="1D38279C" w14:textId="77777777" w:rsidR="00DD5495" w:rsidRPr="00DD5495" w:rsidRDefault="00DD5495" w:rsidP="00317159">
      <w:pPr>
        <w:keepNext/>
        <w:keepLines/>
        <w:tabs>
          <w:tab w:val="center" w:pos="284"/>
        </w:tabs>
        <w:overflowPunct w:val="0"/>
        <w:autoSpaceDE w:val="0"/>
        <w:autoSpaceDN w:val="0"/>
        <w:adjustRightInd w:val="0"/>
        <w:ind w:left="266" w:hanging="266"/>
        <w:textAlignment w:val="baseline"/>
        <w:rPr>
          <w:lang w:val="en-GB"/>
        </w:rPr>
      </w:pPr>
    </w:p>
    <w:p w14:paraId="0E544A2A" w14:textId="77777777" w:rsidR="00DD5495" w:rsidRDefault="00DD5495" w:rsidP="00317159">
      <w:pPr>
        <w:overflowPunct w:val="0"/>
        <w:autoSpaceDE w:val="0"/>
        <w:autoSpaceDN w:val="0"/>
        <w:adjustRightInd w:val="0"/>
        <w:textAlignment w:val="baseline"/>
        <w:rPr>
          <w:szCs w:val="20"/>
        </w:rPr>
      </w:pPr>
      <w:r>
        <w:t>El CESE:</w:t>
      </w:r>
    </w:p>
    <w:p w14:paraId="445B15CB" w14:textId="77777777" w:rsidR="0076170A" w:rsidRPr="00DD5495" w:rsidRDefault="0076170A" w:rsidP="00317159">
      <w:pPr>
        <w:overflowPunct w:val="0"/>
        <w:autoSpaceDE w:val="0"/>
        <w:autoSpaceDN w:val="0"/>
        <w:adjustRightInd w:val="0"/>
        <w:textAlignment w:val="baseline"/>
        <w:rPr>
          <w:bCs/>
          <w:iCs/>
          <w:lang w:val="en-GB"/>
        </w:rPr>
      </w:pPr>
    </w:p>
    <w:p w14:paraId="52ADF377" w14:textId="77777777" w:rsidR="00DD5495" w:rsidRPr="00DD5495" w:rsidRDefault="00DD5495" w:rsidP="00317159">
      <w:pPr>
        <w:numPr>
          <w:ilvl w:val="0"/>
          <w:numId w:val="45"/>
        </w:numPr>
        <w:overflowPunct w:val="0"/>
        <w:autoSpaceDE w:val="0"/>
        <w:autoSpaceDN w:val="0"/>
        <w:adjustRightInd w:val="0"/>
        <w:spacing w:line="276" w:lineRule="auto"/>
        <w:ind w:left="284" w:hanging="284"/>
        <w:contextualSpacing/>
        <w:textAlignment w:val="baseline"/>
      </w:pPr>
      <w:r>
        <w:t xml:space="preserve">considera que </w:t>
      </w:r>
      <w:r>
        <w:rPr>
          <w:b/>
          <w:bCs/>
        </w:rPr>
        <w:t>el presupuesto indicativo de 175 002 000 000 EUR propuesto para el período 2028-2034 es alentador</w:t>
      </w:r>
      <w:r>
        <w:t xml:space="preserve"> y constituye una señal clara en favor de la excelencia científica y del objetivo de invertir en I+D y en tecnologías disruptivas. No obstante, el CESE recomienda que solo se utilice como </w:t>
      </w:r>
      <w:r>
        <w:rPr>
          <w:b/>
          <w:bCs/>
        </w:rPr>
        <w:t>referencia mínima para los debates</w:t>
      </w:r>
      <w:r>
        <w:t xml:space="preserve"> entre el Consejo y el Parlamento Europeo;</w:t>
      </w:r>
    </w:p>
    <w:p w14:paraId="7661FDA2" w14:textId="77777777" w:rsidR="00DD5495" w:rsidRPr="00DD5495" w:rsidRDefault="00DD5495" w:rsidP="00317159">
      <w:pPr>
        <w:widowControl w:val="0"/>
        <w:numPr>
          <w:ilvl w:val="0"/>
          <w:numId w:val="45"/>
        </w:numPr>
        <w:overflowPunct w:val="0"/>
        <w:autoSpaceDE w:val="0"/>
        <w:autoSpaceDN w:val="0"/>
        <w:adjustRightInd w:val="0"/>
        <w:spacing w:line="276" w:lineRule="auto"/>
        <w:ind w:left="284" w:hanging="284"/>
        <w:textAlignment w:val="baseline"/>
        <w:rPr>
          <w:bCs/>
          <w:iCs/>
        </w:rPr>
      </w:pPr>
      <w:r>
        <w:t xml:space="preserve">considera imprescindible </w:t>
      </w:r>
      <w:r>
        <w:rPr>
          <w:b/>
          <w:bCs/>
        </w:rPr>
        <w:t>garantizar que se refuerce el control del uso de los fondos</w:t>
      </w:r>
      <w:r>
        <w:t xml:space="preserve"> y determinar los obstáculos a su utilización o los factores de infrautilización en determinados países;</w:t>
      </w:r>
    </w:p>
    <w:p w14:paraId="284C3527" w14:textId="77777777" w:rsidR="00DD5495" w:rsidRPr="00DD5495" w:rsidRDefault="00DD5495" w:rsidP="00317159">
      <w:pPr>
        <w:widowControl w:val="0"/>
        <w:numPr>
          <w:ilvl w:val="0"/>
          <w:numId w:val="45"/>
        </w:numPr>
        <w:overflowPunct w:val="0"/>
        <w:autoSpaceDE w:val="0"/>
        <w:autoSpaceDN w:val="0"/>
        <w:adjustRightInd w:val="0"/>
        <w:spacing w:line="276" w:lineRule="auto"/>
        <w:ind w:left="284" w:hanging="284"/>
        <w:textAlignment w:val="baseline"/>
        <w:rPr>
          <w:bCs/>
          <w:iCs/>
        </w:rPr>
      </w:pPr>
      <w:r>
        <w:t xml:space="preserve">recomienda </w:t>
      </w:r>
      <w:r>
        <w:rPr>
          <w:b/>
          <w:bCs/>
        </w:rPr>
        <w:t>mantener y aplicar adecuadamente la armonización prevista entre Horizonte Europa y el Fondo Europeo de Competitividad</w:t>
      </w:r>
      <w:r>
        <w:t>, en particular entre los cuatro ejes de actuación del Fondo y las actividades correspondientes en el marco del pilar II, «Competitividad», de Horizonte Europa;</w:t>
      </w:r>
    </w:p>
    <w:p w14:paraId="0E9FD20B" w14:textId="77777777" w:rsidR="00DD5495" w:rsidRPr="00DD5495" w:rsidRDefault="00DD5495" w:rsidP="00317159">
      <w:pPr>
        <w:widowControl w:val="0"/>
        <w:numPr>
          <w:ilvl w:val="0"/>
          <w:numId w:val="45"/>
        </w:numPr>
        <w:overflowPunct w:val="0"/>
        <w:autoSpaceDE w:val="0"/>
        <w:autoSpaceDN w:val="0"/>
        <w:adjustRightInd w:val="0"/>
        <w:spacing w:line="276" w:lineRule="auto"/>
        <w:ind w:left="284" w:hanging="284"/>
        <w:textAlignment w:val="baseline"/>
        <w:rPr>
          <w:bCs/>
          <w:iCs/>
        </w:rPr>
      </w:pPr>
      <w:r>
        <w:t xml:space="preserve">recomienda que, para apoyar el ciclo de innovación en su conjunto, desde la investigación básica hasta la introducción en el mercado, </w:t>
      </w:r>
      <w:r>
        <w:rPr>
          <w:b/>
          <w:bCs/>
        </w:rPr>
        <w:t>los procedimientos de evaluación y la selección de proyectos se basen no solo en la excelencia científica, sino también en criterios de evaluación adicionales</w:t>
      </w:r>
      <w:r>
        <w:t xml:space="preserve"> destinados </w:t>
      </w:r>
      <w:r>
        <w:rPr>
          <w:b/>
          <w:bCs/>
        </w:rPr>
        <w:t>a comprender mejor la pertinencia comercial, el impacto industrial y la contribución a la autonomía estratégica</w:t>
      </w:r>
      <w:r>
        <w:t xml:space="preserve"> de Europa y a la competitividad de su industria;</w:t>
      </w:r>
    </w:p>
    <w:p w14:paraId="24499E4E" w14:textId="77777777" w:rsidR="00DD5495" w:rsidRPr="00DD5495" w:rsidRDefault="00DD5495" w:rsidP="00317159">
      <w:pPr>
        <w:widowControl w:val="0"/>
        <w:numPr>
          <w:ilvl w:val="0"/>
          <w:numId w:val="45"/>
        </w:numPr>
        <w:overflowPunct w:val="0"/>
        <w:autoSpaceDE w:val="0"/>
        <w:autoSpaceDN w:val="0"/>
        <w:adjustRightInd w:val="0"/>
        <w:spacing w:line="276" w:lineRule="auto"/>
        <w:ind w:left="284" w:hanging="284"/>
        <w:textAlignment w:val="baseline"/>
        <w:rPr>
          <w:bCs/>
          <w:iCs/>
        </w:rPr>
      </w:pPr>
      <w:r>
        <w:t xml:space="preserve">recomienda </w:t>
      </w:r>
      <w:r>
        <w:rPr>
          <w:b/>
          <w:bCs/>
        </w:rPr>
        <w:t>mantener un mandato de cuatro años</w:t>
      </w:r>
      <w:r>
        <w:t>, renovable una vez, para el presidente del Consejo Europeo de Investigación (CEI), en lugar de reducirlo a dos años;</w:t>
      </w:r>
    </w:p>
    <w:p w14:paraId="374AD38E" w14:textId="77777777" w:rsidR="00DD5495" w:rsidRPr="00DD5495" w:rsidRDefault="00DD5495" w:rsidP="00317159">
      <w:pPr>
        <w:widowControl w:val="0"/>
        <w:numPr>
          <w:ilvl w:val="0"/>
          <w:numId w:val="45"/>
        </w:numPr>
        <w:overflowPunct w:val="0"/>
        <w:autoSpaceDE w:val="0"/>
        <w:autoSpaceDN w:val="0"/>
        <w:adjustRightInd w:val="0"/>
        <w:spacing w:line="276" w:lineRule="auto"/>
        <w:ind w:left="284" w:hanging="284"/>
        <w:textAlignment w:val="baseline"/>
      </w:pPr>
      <w:r>
        <w:t xml:space="preserve">considera que el pilar I, dedicado a la investigación y la excelencia científica en el marco de las acciones Marie Skłodowska-Curie, reguladas en el artículo 9 de la propuesta de Decisión del Consejo sobre Horizonte Europa y en el artículo 13 de la propuesta de Reglamento por el que se crea el Programa Marco «Horizonte Europa», no debe estar sujeto a ninguna orientación política, y recomienda </w:t>
      </w:r>
      <w:r>
        <w:rPr>
          <w:b/>
          <w:bCs/>
        </w:rPr>
        <w:t>mantener un enfoque ascendente («direccionalidad»)</w:t>
      </w:r>
      <w:r>
        <w:t xml:space="preserve"> en lugar del enfoque descendente propuesto por la Comisión;</w:t>
      </w:r>
    </w:p>
    <w:p w14:paraId="4CA2B16C" w14:textId="77777777" w:rsidR="00DD5495" w:rsidRPr="00DD5495" w:rsidRDefault="00DD5495" w:rsidP="00317159">
      <w:pPr>
        <w:keepNext/>
        <w:keepLines/>
        <w:widowControl w:val="0"/>
        <w:numPr>
          <w:ilvl w:val="0"/>
          <w:numId w:val="45"/>
        </w:numPr>
        <w:overflowPunct w:val="0"/>
        <w:autoSpaceDE w:val="0"/>
        <w:autoSpaceDN w:val="0"/>
        <w:adjustRightInd w:val="0"/>
        <w:spacing w:line="276" w:lineRule="auto"/>
        <w:ind w:left="284" w:hanging="284"/>
        <w:textAlignment w:val="baseline"/>
        <w:rPr>
          <w:szCs w:val="20"/>
        </w:rPr>
      </w:pPr>
      <w:r>
        <w:t xml:space="preserve">recomienda la máxima </w:t>
      </w:r>
      <w:r>
        <w:rPr>
          <w:b/>
          <w:bCs/>
        </w:rPr>
        <w:t>prudencia en cuanto a la condicionalidad del 3 % del PIB, prevista en el pilar IV, «Espacio Europeo de Investigación»,</w:t>
      </w:r>
      <w:r>
        <w:t xml:space="preserve"> de la propuesta de Reglamento, para la financiación de medidas de desarrollo de capacidades a partir de 2030, ya que podría afectar a los beneficiarios de países con menos capacidades de I+i.</w:t>
      </w:r>
    </w:p>
    <w:p w14:paraId="187D56FA" w14:textId="77777777" w:rsidR="00DD5495" w:rsidRPr="00DD5495" w:rsidRDefault="00DD5495" w:rsidP="00317159">
      <w:pPr>
        <w:widowControl w:val="0"/>
        <w:overflowPunct w:val="0"/>
        <w:autoSpaceDE w:val="0"/>
        <w:autoSpaceDN w:val="0"/>
        <w:adjustRightInd w:val="0"/>
        <w:textAlignment w:val="baseline"/>
        <w:rPr>
          <w:szCs w:val="20"/>
          <w:lang w:val="en-GB"/>
        </w:rPr>
      </w:pPr>
    </w:p>
    <w:p w14:paraId="1B7E6706" w14:textId="77777777" w:rsidR="00DD5495" w:rsidRPr="00DD5495" w:rsidRDefault="00DD5495" w:rsidP="00317159">
      <w:pPr>
        <w:widowControl w:val="0"/>
        <w:overflowPunct w:val="0"/>
        <w:autoSpaceDE w:val="0"/>
        <w:autoSpaceDN w:val="0"/>
        <w:adjustRightInd w:val="0"/>
        <w:textAlignment w:val="baseline"/>
        <w:rPr>
          <w:szCs w:val="20"/>
          <w:lang w:val="en-GB"/>
        </w:rPr>
      </w:pPr>
    </w:p>
    <w:tbl>
      <w:tblPr>
        <w:tblStyle w:val="TableGrid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4252"/>
      </w:tblGrid>
      <w:tr w:rsidR="00DD5495" w:rsidRPr="00DD5495" w14:paraId="6FB351A3" w14:textId="77777777" w:rsidTr="005E65F1">
        <w:tc>
          <w:tcPr>
            <w:tcW w:w="2127" w:type="dxa"/>
          </w:tcPr>
          <w:p w14:paraId="5B431F7A" w14:textId="77777777" w:rsidR="00DD5495" w:rsidRPr="00AC3532" w:rsidRDefault="00DD5495" w:rsidP="00317159">
            <w:pPr>
              <w:overflowPunct w:val="0"/>
              <w:autoSpaceDE w:val="0"/>
              <w:autoSpaceDN w:val="0"/>
              <w:adjustRightInd w:val="0"/>
              <w:spacing w:line="240" w:lineRule="auto"/>
              <w:textAlignment w:val="baseline"/>
              <w:rPr>
                <w:i/>
                <w:sz w:val="22"/>
                <w:szCs w:val="22"/>
              </w:rPr>
            </w:pPr>
            <w:r w:rsidRPr="00AC3532">
              <w:rPr>
                <w:b/>
                <w:i/>
                <w:sz w:val="22"/>
                <w:szCs w:val="22"/>
              </w:rPr>
              <w:t>Contacto:</w:t>
            </w:r>
          </w:p>
        </w:tc>
        <w:tc>
          <w:tcPr>
            <w:tcW w:w="4252" w:type="dxa"/>
          </w:tcPr>
          <w:p w14:paraId="391B8468" w14:textId="39C660C9" w:rsidR="00DD5495" w:rsidRPr="00AC3532" w:rsidRDefault="00DD5495" w:rsidP="00317159">
            <w:pPr>
              <w:overflowPunct w:val="0"/>
              <w:autoSpaceDE w:val="0"/>
              <w:autoSpaceDN w:val="0"/>
              <w:adjustRightInd w:val="0"/>
              <w:spacing w:line="240" w:lineRule="auto"/>
              <w:textAlignment w:val="baseline"/>
              <w:rPr>
                <w:i/>
                <w:sz w:val="22"/>
                <w:szCs w:val="22"/>
              </w:rPr>
            </w:pPr>
            <w:r w:rsidRPr="00AC3532">
              <w:rPr>
                <w:i/>
                <w:sz w:val="22"/>
                <w:szCs w:val="22"/>
              </w:rPr>
              <w:t>Jana VALANT</w:t>
            </w:r>
          </w:p>
        </w:tc>
      </w:tr>
      <w:tr w:rsidR="00DD5495" w:rsidRPr="00DD5495" w14:paraId="2309F4C9" w14:textId="77777777" w:rsidTr="005E65F1">
        <w:tc>
          <w:tcPr>
            <w:tcW w:w="2127" w:type="dxa"/>
          </w:tcPr>
          <w:p w14:paraId="4D4FBB79" w14:textId="77777777" w:rsidR="00DD5495" w:rsidRPr="00AC3532" w:rsidRDefault="00DD5495" w:rsidP="00317159">
            <w:pPr>
              <w:overflowPunct w:val="0"/>
              <w:autoSpaceDE w:val="0"/>
              <w:autoSpaceDN w:val="0"/>
              <w:adjustRightInd w:val="0"/>
              <w:spacing w:line="240" w:lineRule="auto"/>
              <w:textAlignment w:val="baseline"/>
              <w:rPr>
                <w:i/>
                <w:sz w:val="22"/>
                <w:szCs w:val="22"/>
              </w:rPr>
            </w:pPr>
            <w:r w:rsidRPr="00AC3532">
              <w:rPr>
                <w:i/>
                <w:sz w:val="22"/>
                <w:szCs w:val="22"/>
              </w:rPr>
              <w:t>Teléfono:</w:t>
            </w:r>
          </w:p>
        </w:tc>
        <w:tc>
          <w:tcPr>
            <w:tcW w:w="4252" w:type="dxa"/>
          </w:tcPr>
          <w:p w14:paraId="06D7E21C" w14:textId="27C7A431" w:rsidR="00DD5495" w:rsidRPr="00AC3532" w:rsidRDefault="00DD5495" w:rsidP="00317159">
            <w:pPr>
              <w:overflowPunct w:val="0"/>
              <w:autoSpaceDE w:val="0"/>
              <w:autoSpaceDN w:val="0"/>
              <w:adjustRightInd w:val="0"/>
              <w:spacing w:line="240" w:lineRule="auto"/>
              <w:textAlignment w:val="baseline"/>
              <w:rPr>
                <w:i/>
                <w:sz w:val="22"/>
                <w:szCs w:val="22"/>
              </w:rPr>
            </w:pPr>
            <w:r w:rsidRPr="00AC3532">
              <w:rPr>
                <w:i/>
                <w:sz w:val="22"/>
                <w:szCs w:val="22"/>
              </w:rPr>
              <w:t>+32 2 546 8924</w:t>
            </w:r>
          </w:p>
        </w:tc>
      </w:tr>
      <w:tr w:rsidR="00DD5495" w:rsidRPr="00DD5495" w14:paraId="74B17C70" w14:textId="77777777" w:rsidTr="005E65F1">
        <w:tc>
          <w:tcPr>
            <w:tcW w:w="2127" w:type="dxa"/>
          </w:tcPr>
          <w:p w14:paraId="500087BA" w14:textId="77777777" w:rsidR="00DD5495" w:rsidRPr="00AC3532" w:rsidRDefault="00DD5495" w:rsidP="00317159">
            <w:pPr>
              <w:overflowPunct w:val="0"/>
              <w:autoSpaceDE w:val="0"/>
              <w:autoSpaceDN w:val="0"/>
              <w:adjustRightInd w:val="0"/>
              <w:spacing w:line="240" w:lineRule="auto"/>
              <w:textAlignment w:val="baseline"/>
              <w:rPr>
                <w:i/>
                <w:sz w:val="22"/>
                <w:szCs w:val="22"/>
              </w:rPr>
            </w:pPr>
            <w:r w:rsidRPr="00AC3532">
              <w:rPr>
                <w:i/>
                <w:sz w:val="22"/>
                <w:szCs w:val="22"/>
              </w:rPr>
              <w:t>Correo electrónico:</w:t>
            </w:r>
          </w:p>
        </w:tc>
        <w:tc>
          <w:tcPr>
            <w:tcW w:w="4252" w:type="dxa"/>
          </w:tcPr>
          <w:p w14:paraId="3F63DA10" w14:textId="77777777" w:rsidR="00DD5495" w:rsidRPr="00AC3532" w:rsidRDefault="00CB7A64" w:rsidP="00317159">
            <w:pPr>
              <w:overflowPunct w:val="0"/>
              <w:autoSpaceDE w:val="0"/>
              <w:autoSpaceDN w:val="0"/>
              <w:adjustRightInd w:val="0"/>
              <w:spacing w:line="240" w:lineRule="auto"/>
              <w:textAlignment w:val="baseline"/>
              <w:rPr>
                <w:i/>
                <w:sz w:val="22"/>
                <w:szCs w:val="22"/>
              </w:rPr>
            </w:pPr>
            <w:hyperlink r:id="rId45" w:history="1">
              <w:r w:rsidR="002B1561" w:rsidRPr="00AC3532">
                <w:rPr>
                  <w:i/>
                  <w:color w:val="0000FF"/>
                  <w:sz w:val="22"/>
                  <w:szCs w:val="22"/>
                  <w:u w:val="single"/>
                </w:rPr>
                <w:t>Jana.Valant@eesc.europa.eu</w:t>
              </w:r>
            </w:hyperlink>
          </w:p>
        </w:tc>
      </w:tr>
    </w:tbl>
    <w:p w14:paraId="57FFD2B7" w14:textId="77777777" w:rsidR="00DD5495" w:rsidRPr="00DD5495" w:rsidRDefault="00DD5495" w:rsidP="00317159">
      <w:pPr>
        <w:overflowPunct w:val="0"/>
        <w:autoSpaceDE w:val="0"/>
        <w:autoSpaceDN w:val="0"/>
        <w:adjustRightInd w:val="0"/>
        <w:textAlignment w:val="baseline"/>
        <w:rPr>
          <w:szCs w:val="20"/>
          <w:lang w:val="en-GB"/>
        </w:rPr>
      </w:pPr>
    </w:p>
    <w:p w14:paraId="39D55260" w14:textId="77777777" w:rsidR="004D7AC0" w:rsidRDefault="004D7AC0" w:rsidP="00317159">
      <w:pPr>
        <w:pStyle w:val="ListParagraph"/>
        <w:ind w:left="0"/>
      </w:pPr>
    </w:p>
    <w:p w14:paraId="4982DE1E" w14:textId="77777777" w:rsidR="004D7AC0" w:rsidRDefault="004D7AC0" w:rsidP="00317159">
      <w:pPr>
        <w:spacing w:after="160" w:line="259" w:lineRule="auto"/>
      </w:pPr>
      <w:r>
        <w:br w:type="page"/>
      </w:r>
    </w:p>
    <w:p w14:paraId="4982DE1F" w14:textId="77777777" w:rsidR="004D7AC0" w:rsidRDefault="004D7AC0" w:rsidP="00317159">
      <w:pPr>
        <w:pStyle w:val="Heading1"/>
        <w:rPr>
          <w:b/>
        </w:rPr>
      </w:pPr>
      <w:bookmarkStart w:id="54" w:name="_Toc70322234"/>
      <w:bookmarkStart w:id="55" w:name="_Toc75527084"/>
      <w:bookmarkStart w:id="56" w:name="_Toc221270246"/>
      <w:r>
        <w:rPr>
          <w:b/>
        </w:rPr>
        <w:lastRenderedPageBreak/>
        <w:t>AGRICULTURA, DESARROLLO RURAL Y MEDIO AMBIENTE</w:t>
      </w:r>
      <w:bookmarkEnd w:id="54"/>
      <w:bookmarkEnd w:id="55"/>
      <w:bookmarkEnd w:id="56"/>
    </w:p>
    <w:p w14:paraId="4982DE20" w14:textId="77777777" w:rsidR="004D7AC0" w:rsidRDefault="004D7AC0" w:rsidP="00317159"/>
    <w:p w14:paraId="70B5B9EE" w14:textId="7A41BFFD" w:rsidR="00020D21" w:rsidRPr="00020D21" w:rsidRDefault="00CB7A64" w:rsidP="00317159">
      <w:pPr>
        <w:widowControl w:val="0"/>
        <w:numPr>
          <w:ilvl w:val="0"/>
          <w:numId w:val="14"/>
        </w:numPr>
        <w:overflowPunct w:val="0"/>
        <w:autoSpaceDE w:val="0"/>
        <w:autoSpaceDN w:val="0"/>
        <w:adjustRightInd w:val="0"/>
        <w:ind w:hanging="567"/>
        <w:textAlignment w:val="baseline"/>
        <w:rPr>
          <w:b/>
        </w:rPr>
      </w:pPr>
      <w:hyperlink r:id="rId46" w:history="1">
        <w:r w:rsidR="002B1561">
          <w:rPr>
            <w:b/>
            <w:i/>
            <w:color w:val="0000FF"/>
            <w:sz w:val="28"/>
            <w:u w:val="single"/>
          </w:rPr>
          <w:t>Francia – Convención Interamericana para la Protección y Conservación de las Tortugas Marinas</w:t>
        </w:r>
      </w:hyperlink>
    </w:p>
    <w:p w14:paraId="06AAC9DD" w14:textId="77777777" w:rsidR="00020D21" w:rsidRPr="00020D21" w:rsidRDefault="00020D21" w:rsidP="00317159">
      <w:pPr>
        <w:widowControl w:val="0"/>
        <w:overflowPunct w:val="0"/>
        <w:autoSpaceDE w:val="0"/>
        <w:autoSpaceDN w:val="0"/>
        <w:adjustRightInd w:val="0"/>
        <w:ind w:left="266"/>
        <w:textAlignment w:val="baseline"/>
        <w:rPr>
          <w:b/>
          <w:lang w:val="en-GB"/>
        </w:rPr>
      </w:pPr>
    </w:p>
    <w:tbl>
      <w:tblPr>
        <w:tblStyle w:val="TableGrid1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4"/>
        <w:gridCol w:w="7119"/>
      </w:tblGrid>
      <w:tr w:rsidR="00020D21" w:rsidRPr="00AC3532" w14:paraId="5DFAF213" w14:textId="77777777" w:rsidTr="007A1ECF">
        <w:tc>
          <w:tcPr>
            <w:tcW w:w="1077" w:type="pct"/>
            <w:vMerge w:val="restart"/>
          </w:tcPr>
          <w:p w14:paraId="610EDF9A" w14:textId="77777777" w:rsidR="00020D21" w:rsidRPr="00AC3532" w:rsidRDefault="00020D21" w:rsidP="00317159">
            <w:pPr>
              <w:tabs>
                <w:tab w:val="center" w:pos="284"/>
              </w:tabs>
              <w:overflowPunct w:val="0"/>
              <w:autoSpaceDE w:val="0"/>
              <w:autoSpaceDN w:val="0"/>
              <w:adjustRightInd w:val="0"/>
              <w:ind w:left="266" w:hanging="266"/>
              <w:textAlignment w:val="baseline"/>
              <w:rPr>
                <w:b/>
                <w:sz w:val="22"/>
                <w:szCs w:val="22"/>
              </w:rPr>
            </w:pPr>
            <w:r w:rsidRPr="00AC3532">
              <w:rPr>
                <w:b/>
                <w:sz w:val="22"/>
                <w:szCs w:val="22"/>
              </w:rPr>
              <w:t>Referencias</w:t>
            </w:r>
          </w:p>
        </w:tc>
        <w:tc>
          <w:tcPr>
            <w:tcW w:w="3923" w:type="pct"/>
          </w:tcPr>
          <w:p w14:paraId="5C878522" w14:textId="44D76CC7" w:rsidR="00673030" w:rsidRPr="00AC3532" w:rsidRDefault="00673030" w:rsidP="00317159">
            <w:pPr>
              <w:tabs>
                <w:tab w:val="center" w:pos="284"/>
              </w:tabs>
              <w:overflowPunct w:val="0"/>
              <w:autoSpaceDE w:val="0"/>
              <w:autoSpaceDN w:val="0"/>
              <w:adjustRightInd w:val="0"/>
              <w:ind w:left="266" w:right="-3091" w:hanging="266"/>
              <w:textAlignment w:val="baseline"/>
              <w:rPr>
                <w:sz w:val="22"/>
                <w:szCs w:val="22"/>
              </w:rPr>
            </w:pPr>
            <w:r w:rsidRPr="00AC3532">
              <w:rPr>
                <w:sz w:val="22"/>
                <w:szCs w:val="22"/>
              </w:rPr>
              <w:t>Dictamen de categoría C</w:t>
            </w:r>
          </w:p>
          <w:p w14:paraId="12A4F941" w14:textId="35C83434" w:rsidR="00020D21" w:rsidRPr="00AC3532" w:rsidRDefault="00020D21" w:rsidP="00317159">
            <w:pPr>
              <w:tabs>
                <w:tab w:val="center" w:pos="284"/>
              </w:tabs>
              <w:overflowPunct w:val="0"/>
              <w:autoSpaceDE w:val="0"/>
              <w:autoSpaceDN w:val="0"/>
              <w:adjustRightInd w:val="0"/>
              <w:ind w:left="266" w:right="-3091" w:hanging="266"/>
              <w:textAlignment w:val="baseline"/>
              <w:rPr>
                <w:sz w:val="22"/>
                <w:szCs w:val="22"/>
              </w:rPr>
            </w:pPr>
            <w:r w:rsidRPr="00AC3532">
              <w:rPr>
                <w:sz w:val="22"/>
                <w:szCs w:val="22"/>
              </w:rPr>
              <w:t>COM(2025) 689 final</w:t>
            </w:r>
          </w:p>
        </w:tc>
      </w:tr>
      <w:tr w:rsidR="00020D21" w:rsidRPr="00AC3532" w14:paraId="787CD290" w14:textId="77777777" w:rsidTr="007A1ECF">
        <w:tc>
          <w:tcPr>
            <w:tcW w:w="1077" w:type="pct"/>
            <w:vMerge/>
          </w:tcPr>
          <w:p w14:paraId="7F25BD55" w14:textId="77777777" w:rsidR="00020D21" w:rsidRPr="00AC3532" w:rsidRDefault="00020D21" w:rsidP="00317159">
            <w:pPr>
              <w:tabs>
                <w:tab w:val="center" w:pos="284"/>
              </w:tabs>
              <w:overflowPunct w:val="0"/>
              <w:autoSpaceDE w:val="0"/>
              <w:autoSpaceDN w:val="0"/>
              <w:adjustRightInd w:val="0"/>
              <w:ind w:left="266" w:hanging="266"/>
              <w:textAlignment w:val="baseline"/>
              <w:rPr>
                <w:b/>
                <w:sz w:val="22"/>
                <w:szCs w:val="22"/>
              </w:rPr>
            </w:pPr>
          </w:p>
        </w:tc>
        <w:tc>
          <w:tcPr>
            <w:tcW w:w="3923" w:type="pct"/>
          </w:tcPr>
          <w:p w14:paraId="65DD5E70" w14:textId="476F549B" w:rsidR="00020D21" w:rsidRPr="00AC3532" w:rsidRDefault="00020D21" w:rsidP="00317159">
            <w:pPr>
              <w:tabs>
                <w:tab w:val="center" w:pos="284"/>
              </w:tabs>
              <w:overflowPunct w:val="0"/>
              <w:autoSpaceDE w:val="0"/>
              <w:autoSpaceDN w:val="0"/>
              <w:adjustRightInd w:val="0"/>
              <w:ind w:left="266" w:right="-3091" w:hanging="266"/>
              <w:textAlignment w:val="baseline"/>
              <w:rPr>
                <w:sz w:val="22"/>
                <w:szCs w:val="22"/>
              </w:rPr>
            </w:pPr>
            <w:r w:rsidRPr="00AC3532">
              <w:rPr>
                <w:sz w:val="22"/>
                <w:szCs w:val="22"/>
              </w:rPr>
              <w:t>EESC-2025-03864-00-00-AC</w:t>
            </w:r>
          </w:p>
        </w:tc>
      </w:tr>
    </w:tbl>
    <w:p w14:paraId="027D9969" w14:textId="77777777" w:rsidR="00020D21" w:rsidRPr="00AC3532" w:rsidRDefault="00020D21" w:rsidP="00317159">
      <w:pPr>
        <w:keepNext/>
        <w:keepLines/>
        <w:tabs>
          <w:tab w:val="center" w:pos="284"/>
        </w:tabs>
        <w:overflowPunct w:val="0"/>
        <w:autoSpaceDE w:val="0"/>
        <w:autoSpaceDN w:val="0"/>
        <w:adjustRightInd w:val="0"/>
        <w:ind w:left="266" w:hanging="266"/>
        <w:textAlignment w:val="baseline"/>
        <w:rPr>
          <w:b/>
          <w:lang w:val="en-GB"/>
        </w:rPr>
      </w:pPr>
    </w:p>
    <w:p w14:paraId="046DC374" w14:textId="3E795F7A" w:rsidR="00020D21" w:rsidRPr="00AC3532" w:rsidRDefault="009C4B2A" w:rsidP="00317159">
      <w:pPr>
        <w:overflowPunct w:val="0"/>
        <w:autoSpaceDE w:val="0"/>
        <w:autoSpaceDN w:val="0"/>
        <w:adjustRightInd w:val="0"/>
        <w:textAlignment w:val="baseline"/>
      </w:pPr>
      <w:r w:rsidRPr="00AC3532">
        <w:t>Considerando que el contenido de la propuesta es plenamente satisfactorio y no es objeto de ninguna observación por su parte, el Comité decidió emitir un Dictamen favorable sobre la propuesta.</w:t>
      </w:r>
    </w:p>
    <w:p w14:paraId="01EFF922" w14:textId="77777777" w:rsidR="00020D21" w:rsidRPr="00AC3532" w:rsidRDefault="00020D21" w:rsidP="00317159">
      <w:pPr>
        <w:widowControl w:val="0"/>
        <w:overflowPunct w:val="0"/>
        <w:autoSpaceDE w:val="0"/>
        <w:autoSpaceDN w:val="0"/>
        <w:adjustRightInd w:val="0"/>
        <w:ind w:left="709"/>
        <w:textAlignment w:val="baseline"/>
        <w:rPr>
          <w:lang w:val="en-GB"/>
        </w:rPr>
      </w:pPr>
    </w:p>
    <w:tbl>
      <w:tblPr>
        <w:tblStyle w:val="TableGrid14"/>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7118"/>
      </w:tblGrid>
      <w:tr w:rsidR="00020D21" w:rsidRPr="00AC3532" w14:paraId="65BAB3A0" w14:textId="77777777" w:rsidTr="007A1ECF">
        <w:tc>
          <w:tcPr>
            <w:tcW w:w="1078" w:type="pct"/>
          </w:tcPr>
          <w:p w14:paraId="6E354578" w14:textId="77777777" w:rsidR="00020D21" w:rsidRPr="00AC3532" w:rsidRDefault="00020D21" w:rsidP="00317159">
            <w:pPr>
              <w:overflowPunct w:val="0"/>
              <w:autoSpaceDE w:val="0"/>
              <w:autoSpaceDN w:val="0"/>
              <w:adjustRightInd w:val="0"/>
              <w:textAlignment w:val="baseline"/>
              <w:rPr>
                <w:i/>
                <w:sz w:val="22"/>
                <w:szCs w:val="22"/>
              </w:rPr>
            </w:pPr>
            <w:r w:rsidRPr="00AC3532">
              <w:rPr>
                <w:b/>
                <w:i/>
                <w:sz w:val="22"/>
                <w:szCs w:val="22"/>
              </w:rPr>
              <w:t>Contacto:</w:t>
            </w:r>
          </w:p>
        </w:tc>
        <w:tc>
          <w:tcPr>
            <w:tcW w:w="3922" w:type="pct"/>
          </w:tcPr>
          <w:p w14:paraId="0CB70EAD" w14:textId="40A74F29" w:rsidR="00020D21" w:rsidRPr="00AC3532" w:rsidRDefault="00020D21" w:rsidP="00317159">
            <w:pPr>
              <w:overflowPunct w:val="0"/>
              <w:autoSpaceDE w:val="0"/>
              <w:autoSpaceDN w:val="0"/>
              <w:adjustRightInd w:val="0"/>
              <w:textAlignment w:val="baseline"/>
              <w:rPr>
                <w:i/>
                <w:sz w:val="22"/>
                <w:szCs w:val="22"/>
              </w:rPr>
            </w:pPr>
            <w:r w:rsidRPr="00AC3532">
              <w:rPr>
                <w:i/>
                <w:sz w:val="22"/>
                <w:szCs w:val="22"/>
              </w:rPr>
              <w:t>Arturo ÍÑIGUEZ YUSTE</w:t>
            </w:r>
          </w:p>
        </w:tc>
      </w:tr>
      <w:tr w:rsidR="00020D21" w:rsidRPr="00AC3532" w14:paraId="64F15BEB" w14:textId="77777777" w:rsidTr="007A1ECF">
        <w:tc>
          <w:tcPr>
            <w:tcW w:w="1078" w:type="pct"/>
          </w:tcPr>
          <w:p w14:paraId="4689E47B" w14:textId="77777777" w:rsidR="00020D21" w:rsidRPr="00AC3532" w:rsidRDefault="00020D21" w:rsidP="00317159">
            <w:pPr>
              <w:overflowPunct w:val="0"/>
              <w:autoSpaceDE w:val="0"/>
              <w:autoSpaceDN w:val="0"/>
              <w:adjustRightInd w:val="0"/>
              <w:textAlignment w:val="baseline"/>
              <w:rPr>
                <w:i/>
                <w:sz w:val="22"/>
                <w:szCs w:val="22"/>
              </w:rPr>
            </w:pPr>
            <w:r w:rsidRPr="00AC3532">
              <w:rPr>
                <w:i/>
                <w:sz w:val="22"/>
                <w:szCs w:val="22"/>
              </w:rPr>
              <w:t>Teléfono:</w:t>
            </w:r>
          </w:p>
        </w:tc>
        <w:tc>
          <w:tcPr>
            <w:tcW w:w="3922" w:type="pct"/>
          </w:tcPr>
          <w:p w14:paraId="330F16FB" w14:textId="1CEB726F" w:rsidR="00020D21" w:rsidRPr="00AC3532" w:rsidRDefault="00020D21" w:rsidP="00317159">
            <w:pPr>
              <w:overflowPunct w:val="0"/>
              <w:autoSpaceDE w:val="0"/>
              <w:autoSpaceDN w:val="0"/>
              <w:adjustRightInd w:val="0"/>
              <w:textAlignment w:val="baseline"/>
              <w:rPr>
                <w:i/>
                <w:sz w:val="22"/>
                <w:szCs w:val="22"/>
              </w:rPr>
            </w:pPr>
            <w:r w:rsidRPr="00AC3532">
              <w:rPr>
                <w:i/>
                <w:sz w:val="22"/>
                <w:szCs w:val="22"/>
              </w:rPr>
              <w:t>+32 25468768</w:t>
            </w:r>
          </w:p>
        </w:tc>
      </w:tr>
      <w:tr w:rsidR="00020D21" w:rsidRPr="00AC3532" w14:paraId="5D6640CA" w14:textId="77777777" w:rsidTr="007A1ECF">
        <w:tc>
          <w:tcPr>
            <w:tcW w:w="1078" w:type="pct"/>
          </w:tcPr>
          <w:p w14:paraId="1A60442E" w14:textId="77777777" w:rsidR="00020D21" w:rsidRPr="00AC3532" w:rsidRDefault="00020D21" w:rsidP="00317159">
            <w:pPr>
              <w:overflowPunct w:val="0"/>
              <w:autoSpaceDE w:val="0"/>
              <w:autoSpaceDN w:val="0"/>
              <w:adjustRightInd w:val="0"/>
              <w:textAlignment w:val="baseline"/>
              <w:rPr>
                <w:i/>
                <w:sz w:val="22"/>
                <w:szCs w:val="22"/>
              </w:rPr>
            </w:pPr>
            <w:r w:rsidRPr="00AC3532">
              <w:rPr>
                <w:i/>
                <w:sz w:val="22"/>
                <w:szCs w:val="22"/>
              </w:rPr>
              <w:t>Correo electrónico:</w:t>
            </w:r>
          </w:p>
        </w:tc>
        <w:tc>
          <w:tcPr>
            <w:tcW w:w="3922" w:type="pct"/>
          </w:tcPr>
          <w:p w14:paraId="7A244B36" w14:textId="77777777" w:rsidR="00020D21" w:rsidRPr="00AC3532" w:rsidRDefault="00CB7A64" w:rsidP="00317159">
            <w:pPr>
              <w:overflowPunct w:val="0"/>
              <w:autoSpaceDE w:val="0"/>
              <w:autoSpaceDN w:val="0"/>
              <w:adjustRightInd w:val="0"/>
              <w:textAlignment w:val="baseline"/>
              <w:rPr>
                <w:i/>
                <w:iCs/>
                <w:sz w:val="22"/>
                <w:szCs w:val="22"/>
              </w:rPr>
            </w:pPr>
            <w:hyperlink r:id="rId47" w:history="1">
              <w:r w:rsidR="002B1561" w:rsidRPr="00AC3532">
                <w:rPr>
                  <w:i/>
                  <w:color w:val="0000FF"/>
                  <w:sz w:val="22"/>
                  <w:szCs w:val="22"/>
                  <w:u w:val="single"/>
                </w:rPr>
                <w:t>Arturo.Iniguez@eesc.europa.eu</w:t>
              </w:r>
            </w:hyperlink>
          </w:p>
        </w:tc>
      </w:tr>
    </w:tbl>
    <w:p w14:paraId="4982DE45" w14:textId="7C5306C5" w:rsidR="007C5067" w:rsidRDefault="007C5067" w:rsidP="00317159">
      <w:pPr>
        <w:spacing w:after="160" w:line="259" w:lineRule="auto"/>
      </w:pPr>
    </w:p>
    <w:p w14:paraId="1837AA2E" w14:textId="77777777" w:rsidR="007C5067" w:rsidRDefault="007C5067" w:rsidP="00317159">
      <w:pPr>
        <w:spacing w:after="160" w:line="259" w:lineRule="auto"/>
      </w:pPr>
      <w:r>
        <w:br w:type="page"/>
      </w:r>
    </w:p>
    <w:p w14:paraId="6F8A5A81" w14:textId="65892C5E" w:rsidR="00EE45AC" w:rsidRPr="00EE45AC" w:rsidRDefault="00CB7A64" w:rsidP="00317159">
      <w:pPr>
        <w:widowControl w:val="0"/>
        <w:numPr>
          <w:ilvl w:val="0"/>
          <w:numId w:val="14"/>
        </w:numPr>
        <w:overflowPunct w:val="0"/>
        <w:autoSpaceDE w:val="0"/>
        <w:autoSpaceDN w:val="0"/>
        <w:adjustRightInd w:val="0"/>
        <w:ind w:hanging="567"/>
        <w:textAlignment w:val="baseline"/>
        <w:rPr>
          <w:b/>
        </w:rPr>
      </w:pPr>
      <w:hyperlink r:id="rId48" w:history="1">
        <w:r w:rsidR="002B1561">
          <w:rPr>
            <w:b/>
            <w:i/>
            <w:color w:val="0000FF"/>
            <w:sz w:val="28"/>
            <w:u w:val="single"/>
          </w:rPr>
          <w:t>Modificación de la reserva de estabilidad del mercado para los edificios, el transporte por carretera y otros sectores</w:t>
        </w:r>
      </w:hyperlink>
    </w:p>
    <w:p w14:paraId="29BF07D1" w14:textId="77777777" w:rsidR="00EE45AC" w:rsidRPr="00EE45AC" w:rsidRDefault="00EE45AC" w:rsidP="00317159">
      <w:pPr>
        <w:widowControl w:val="0"/>
        <w:overflowPunct w:val="0"/>
        <w:autoSpaceDE w:val="0"/>
        <w:autoSpaceDN w:val="0"/>
        <w:adjustRightInd w:val="0"/>
        <w:ind w:left="266"/>
        <w:textAlignment w:val="baseline"/>
        <w:rPr>
          <w:b/>
          <w:lang w:val="en-GB"/>
        </w:rPr>
      </w:pPr>
    </w:p>
    <w:tbl>
      <w:tblPr>
        <w:tblStyle w:val="TableGrid1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4"/>
        <w:gridCol w:w="7119"/>
      </w:tblGrid>
      <w:tr w:rsidR="00EE45AC" w:rsidRPr="00AC3532" w14:paraId="12B232DB" w14:textId="77777777" w:rsidTr="00EE45AC">
        <w:tc>
          <w:tcPr>
            <w:tcW w:w="1077" w:type="pct"/>
            <w:vMerge w:val="restart"/>
          </w:tcPr>
          <w:p w14:paraId="209BA7A2" w14:textId="77777777" w:rsidR="00EE45AC" w:rsidRPr="00AC3532" w:rsidRDefault="00EE45AC" w:rsidP="00317159">
            <w:pPr>
              <w:tabs>
                <w:tab w:val="center" w:pos="284"/>
              </w:tabs>
              <w:overflowPunct w:val="0"/>
              <w:autoSpaceDE w:val="0"/>
              <w:autoSpaceDN w:val="0"/>
              <w:adjustRightInd w:val="0"/>
              <w:ind w:left="266" w:hanging="266"/>
              <w:textAlignment w:val="baseline"/>
              <w:rPr>
                <w:b/>
                <w:sz w:val="22"/>
                <w:szCs w:val="22"/>
              </w:rPr>
            </w:pPr>
            <w:r w:rsidRPr="00AC3532">
              <w:rPr>
                <w:b/>
                <w:sz w:val="22"/>
                <w:szCs w:val="22"/>
              </w:rPr>
              <w:t>Referencias</w:t>
            </w:r>
          </w:p>
        </w:tc>
        <w:tc>
          <w:tcPr>
            <w:tcW w:w="3923" w:type="pct"/>
          </w:tcPr>
          <w:p w14:paraId="75A76B5B" w14:textId="2BB0246E" w:rsidR="00D44E5F" w:rsidRPr="00AC3532" w:rsidRDefault="00D44E5F" w:rsidP="00317159">
            <w:pPr>
              <w:tabs>
                <w:tab w:val="center" w:pos="284"/>
              </w:tabs>
              <w:overflowPunct w:val="0"/>
              <w:autoSpaceDE w:val="0"/>
              <w:autoSpaceDN w:val="0"/>
              <w:adjustRightInd w:val="0"/>
              <w:ind w:left="266" w:right="-3091" w:hanging="266"/>
              <w:textAlignment w:val="baseline"/>
              <w:rPr>
                <w:sz w:val="22"/>
                <w:szCs w:val="22"/>
              </w:rPr>
            </w:pPr>
            <w:r w:rsidRPr="00AC3532">
              <w:rPr>
                <w:sz w:val="22"/>
                <w:szCs w:val="22"/>
              </w:rPr>
              <w:t>Dictamen de categoría C</w:t>
            </w:r>
          </w:p>
          <w:p w14:paraId="0E7AA901" w14:textId="5A77F92C" w:rsidR="00EE45AC" w:rsidRPr="00AC3532" w:rsidRDefault="00EE45AC" w:rsidP="00317159">
            <w:pPr>
              <w:tabs>
                <w:tab w:val="center" w:pos="284"/>
              </w:tabs>
              <w:overflowPunct w:val="0"/>
              <w:autoSpaceDE w:val="0"/>
              <w:autoSpaceDN w:val="0"/>
              <w:adjustRightInd w:val="0"/>
              <w:ind w:left="266" w:right="-3091" w:hanging="266"/>
              <w:textAlignment w:val="baseline"/>
              <w:rPr>
                <w:sz w:val="22"/>
                <w:szCs w:val="22"/>
              </w:rPr>
            </w:pPr>
            <w:r w:rsidRPr="00AC3532">
              <w:rPr>
                <w:sz w:val="22"/>
                <w:szCs w:val="22"/>
              </w:rPr>
              <w:t xml:space="preserve">COM(2025) 738 final </w:t>
            </w:r>
          </w:p>
        </w:tc>
      </w:tr>
      <w:tr w:rsidR="00EE45AC" w:rsidRPr="00AC3532" w14:paraId="44434D5B" w14:textId="77777777" w:rsidTr="00EE45AC">
        <w:tc>
          <w:tcPr>
            <w:tcW w:w="1077" w:type="pct"/>
            <w:vMerge/>
          </w:tcPr>
          <w:p w14:paraId="5955A478" w14:textId="77777777" w:rsidR="00EE45AC" w:rsidRPr="00AC3532" w:rsidRDefault="00EE45AC" w:rsidP="00317159">
            <w:pPr>
              <w:tabs>
                <w:tab w:val="center" w:pos="284"/>
              </w:tabs>
              <w:overflowPunct w:val="0"/>
              <w:autoSpaceDE w:val="0"/>
              <w:autoSpaceDN w:val="0"/>
              <w:adjustRightInd w:val="0"/>
              <w:ind w:left="266" w:hanging="266"/>
              <w:textAlignment w:val="baseline"/>
              <w:rPr>
                <w:b/>
                <w:sz w:val="22"/>
                <w:szCs w:val="22"/>
              </w:rPr>
            </w:pPr>
          </w:p>
        </w:tc>
        <w:tc>
          <w:tcPr>
            <w:tcW w:w="3923" w:type="pct"/>
          </w:tcPr>
          <w:p w14:paraId="4593702D" w14:textId="479F03D2" w:rsidR="00EE45AC" w:rsidRPr="00AC3532" w:rsidRDefault="00EE45AC" w:rsidP="00317159">
            <w:pPr>
              <w:tabs>
                <w:tab w:val="center" w:pos="284"/>
              </w:tabs>
              <w:overflowPunct w:val="0"/>
              <w:autoSpaceDE w:val="0"/>
              <w:autoSpaceDN w:val="0"/>
              <w:adjustRightInd w:val="0"/>
              <w:ind w:left="266" w:right="-3091" w:hanging="266"/>
              <w:textAlignment w:val="baseline"/>
              <w:rPr>
                <w:sz w:val="22"/>
                <w:szCs w:val="22"/>
              </w:rPr>
            </w:pPr>
            <w:r w:rsidRPr="00AC3532">
              <w:rPr>
                <w:sz w:val="22"/>
                <w:szCs w:val="22"/>
              </w:rPr>
              <w:t>EESC-2026-00103-00-00-AC</w:t>
            </w:r>
          </w:p>
        </w:tc>
      </w:tr>
    </w:tbl>
    <w:p w14:paraId="5F04C287" w14:textId="77777777" w:rsidR="00EE45AC" w:rsidRPr="00AC3532" w:rsidRDefault="00EE45AC" w:rsidP="00317159">
      <w:pPr>
        <w:keepNext/>
        <w:keepLines/>
        <w:tabs>
          <w:tab w:val="center" w:pos="284"/>
        </w:tabs>
        <w:overflowPunct w:val="0"/>
        <w:autoSpaceDE w:val="0"/>
        <w:autoSpaceDN w:val="0"/>
        <w:adjustRightInd w:val="0"/>
        <w:ind w:left="266" w:hanging="266"/>
        <w:textAlignment w:val="baseline"/>
        <w:rPr>
          <w:b/>
          <w:lang w:val="en-GB"/>
        </w:rPr>
      </w:pPr>
    </w:p>
    <w:p w14:paraId="6E93DF97" w14:textId="45FE9F02" w:rsidR="00EE45AC" w:rsidRPr="00AC3532" w:rsidRDefault="00BF4B8A" w:rsidP="00317159">
      <w:pPr>
        <w:overflowPunct w:val="0"/>
        <w:autoSpaceDE w:val="0"/>
        <w:autoSpaceDN w:val="0"/>
        <w:adjustRightInd w:val="0"/>
        <w:spacing w:after="200" w:line="276" w:lineRule="auto"/>
        <w:contextualSpacing/>
        <w:textAlignment w:val="baseline"/>
      </w:pPr>
      <w:r w:rsidRPr="00AC3532">
        <w:t>Considerando que el contenido de la propuesta es plenamente satisfactorio y no es objeto de ninguna observación por su parte, el Comité decidió emitir un Dictamen favorable sobre la propuesta.</w:t>
      </w:r>
    </w:p>
    <w:p w14:paraId="39F5850A" w14:textId="77777777" w:rsidR="00EE45AC" w:rsidRPr="00AC3532" w:rsidRDefault="00EE45AC" w:rsidP="00317159">
      <w:pPr>
        <w:widowControl w:val="0"/>
        <w:overflowPunct w:val="0"/>
        <w:autoSpaceDE w:val="0"/>
        <w:autoSpaceDN w:val="0"/>
        <w:adjustRightInd w:val="0"/>
        <w:ind w:left="567"/>
        <w:textAlignment w:val="baseline"/>
        <w:rPr>
          <w:rFonts w:asciiTheme="minorHAnsi" w:hAnsiTheme="minorHAnsi"/>
          <w:lang w:val="en-GB"/>
        </w:rPr>
      </w:pPr>
    </w:p>
    <w:p w14:paraId="1AFD9ABD" w14:textId="77777777" w:rsidR="00EE45AC" w:rsidRPr="00AC3532" w:rsidRDefault="00EE45AC" w:rsidP="00317159">
      <w:pPr>
        <w:widowControl w:val="0"/>
        <w:overflowPunct w:val="0"/>
        <w:autoSpaceDE w:val="0"/>
        <w:autoSpaceDN w:val="0"/>
        <w:adjustRightInd w:val="0"/>
        <w:ind w:left="709"/>
        <w:textAlignment w:val="baseline"/>
        <w:rPr>
          <w:lang w:val="en-GB"/>
        </w:rPr>
      </w:pPr>
    </w:p>
    <w:tbl>
      <w:tblPr>
        <w:tblStyle w:val="TableGrid15"/>
        <w:tblW w:w="49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833"/>
      </w:tblGrid>
      <w:tr w:rsidR="00EE45AC" w:rsidRPr="00AC3532" w14:paraId="03714D63" w14:textId="77777777" w:rsidTr="00317159">
        <w:tc>
          <w:tcPr>
            <w:tcW w:w="1187" w:type="pct"/>
          </w:tcPr>
          <w:p w14:paraId="0E2610CA" w14:textId="77777777" w:rsidR="00EE45AC" w:rsidRPr="00AC3532" w:rsidRDefault="00EE45AC" w:rsidP="00317159">
            <w:pPr>
              <w:overflowPunct w:val="0"/>
              <w:autoSpaceDE w:val="0"/>
              <w:autoSpaceDN w:val="0"/>
              <w:adjustRightInd w:val="0"/>
              <w:ind w:hanging="110"/>
              <w:textAlignment w:val="baseline"/>
              <w:rPr>
                <w:i/>
                <w:sz w:val="22"/>
                <w:szCs w:val="22"/>
              </w:rPr>
            </w:pPr>
            <w:r w:rsidRPr="00AC3532">
              <w:rPr>
                <w:b/>
                <w:i/>
                <w:sz w:val="22"/>
                <w:szCs w:val="22"/>
              </w:rPr>
              <w:t>Contacto:</w:t>
            </w:r>
          </w:p>
        </w:tc>
        <w:tc>
          <w:tcPr>
            <w:tcW w:w="3813" w:type="pct"/>
          </w:tcPr>
          <w:p w14:paraId="655EDDD6" w14:textId="421EB465" w:rsidR="00EE45AC" w:rsidRPr="00AC3532" w:rsidRDefault="00EE45AC" w:rsidP="00317159">
            <w:pPr>
              <w:overflowPunct w:val="0"/>
              <w:autoSpaceDE w:val="0"/>
              <w:autoSpaceDN w:val="0"/>
              <w:adjustRightInd w:val="0"/>
              <w:textAlignment w:val="baseline"/>
              <w:rPr>
                <w:i/>
                <w:sz w:val="22"/>
                <w:szCs w:val="22"/>
              </w:rPr>
            </w:pPr>
            <w:r w:rsidRPr="00AC3532">
              <w:rPr>
                <w:i/>
                <w:sz w:val="22"/>
                <w:szCs w:val="22"/>
              </w:rPr>
              <w:t xml:space="preserve">Gaizka Malo ELCORO-IRIBE </w:t>
            </w:r>
          </w:p>
        </w:tc>
      </w:tr>
      <w:tr w:rsidR="00EE45AC" w:rsidRPr="00AC3532" w14:paraId="6EF25DA0" w14:textId="77777777" w:rsidTr="00317159">
        <w:tc>
          <w:tcPr>
            <w:tcW w:w="1187" w:type="pct"/>
          </w:tcPr>
          <w:p w14:paraId="2CB27EFF" w14:textId="77777777" w:rsidR="00EE45AC" w:rsidRPr="00AC3532" w:rsidRDefault="00EE45AC" w:rsidP="00317159">
            <w:pPr>
              <w:overflowPunct w:val="0"/>
              <w:autoSpaceDE w:val="0"/>
              <w:autoSpaceDN w:val="0"/>
              <w:adjustRightInd w:val="0"/>
              <w:ind w:left="-110"/>
              <w:textAlignment w:val="baseline"/>
              <w:rPr>
                <w:i/>
                <w:sz w:val="22"/>
                <w:szCs w:val="22"/>
              </w:rPr>
            </w:pPr>
            <w:r w:rsidRPr="00AC3532">
              <w:rPr>
                <w:i/>
                <w:sz w:val="22"/>
                <w:szCs w:val="22"/>
              </w:rPr>
              <w:t>Teléfono:</w:t>
            </w:r>
          </w:p>
        </w:tc>
        <w:tc>
          <w:tcPr>
            <w:tcW w:w="3813" w:type="pct"/>
          </w:tcPr>
          <w:p w14:paraId="56BEC0AC" w14:textId="77777777" w:rsidR="00EE45AC" w:rsidRPr="00AC3532" w:rsidRDefault="00EE45AC" w:rsidP="00317159">
            <w:pPr>
              <w:overflowPunct w:val="0"/>
              <w:autoSpaceDE w:val="0"/>
              <w:autoSpaceDN w:val="0"/>
              <w:adjustRightInd w:val="0"/>
              <w:textAlignment w:val="baseline"/>
              <w:rPr>
                <w:i/>
                <w:sz w:val="22"/>
                <w:szCs w:val="22"/>
              </w:rPr>
            </w:pPr>
            <w:r w:rsidRPr="00AC3532">
              <w:rPr>
                <w:i/>
                <w:sz w:val="22"/>
                <w:szCs w:val="22"/>
              </w:rPr>
              <w:t>+32 2 546 8526</w:t>
            </w:r>
          </w:p>
        </w:tc>
      </w:tr>
      <w:tr w:rsidR="00EE45AC" w:rsidRPr="00AC3532" w14:paraId="2DDD6DAA" w14:textId="77777777" w:rsidTr="00317159">
        <w:tc>
          <w:tcPr>
            <w:tcW w:w="1187" w:type="pct"/>
          </w:tcPr>
          <w:p w14:paraId="62FEA67A" w14:textId="77777777" w:rsidR="00EE45AC" w:rsidRPr="00AC3532" w:rsidRDefault="00EE45AC" w:rsidP="00317159">
            <w:pPr>
              <w:overflowPunct w:val="0"/>
              <w:autoSpaceDE w:val="0"/>
              <w:autoSpaceDN w:val="0"/>
              <w:adjustRightInd w:val="0"/>
              <w:ind w:left="-110"/>
              <w:textAlignment w:val="baseline"/>
              <w:rPr>
                <w:i/>
                <w:sz w:val="22"/>
                <w:szCs w:val="22"/>
              </w:rPr>
            </w:pPr>
            <w:r w:rsidRPr="00AC3532">
              <w:rPr>
                <w:i/>
                <w:sz w:val="22"/>
                <w:szCs w:val="22"/>
              </w:rPr>
              <w:t>Correo electrónico:</w:t>
            </w:r>
          </w:p>
        </w:tc>
        <w:tc>
          <w:tcPr>
            <w:tcW w:w="3813" w:type="pct"/>
          </w:tcPr>
          <w:p w14:paraId="5E459120" w14:textId="77777777" w:rsidR="00EE45AC" w:rsidRPr="00AC3532" w:rsidRDefault="00CB7A64" w:rsidP="00317159">
            <w:pPr>
              <w:overflowPunct w:val="0"/>
              <w:autoSpaceDE w:val="0"/>
              <w:autoSpaceDN w:val="0"/>
              <w:adjustRightInd w:val="0"/>
              <w:textAlignment w:val="baseline"/>
              <w:rPr>
                <w:i/>
                <w:iCs/>
                <w:sz w:val="22"/>
                <w:szCs w:val="22"/>
              </w:rPr>
            </w:pPr>
            <w:hyperlink r:id="rId49" w:history="1">
              <w:r w:rsidR="002B1561" w:rsidRPr="00AC3532">
                <w:rPr>
                  <w:i/>
                  <w:color w:val="0000FF"/>
                  <w:sz w:val="22"/>
                  <w:szCs w:val="22"/>
                  <w:u w:val="single"/>
                </w:rPr>
                <w:t>Gaizka.MaloElcoro-Iribe@eesc.europa.eu</w:t>
              </w:r>
            </w:hyperlink>
            <w:r w:rsidR="002B1561" w:rsidRPr="00AC3532">
              <w:rPr>
                <w:i/>
                <w:sz w:val="22"/>
                <w:szCs w:val="22"/>
              </w:rPr>
              <w:t xml:space="preserve"> </w:t>
            </w:r>
          </w:p>
        </w:tc>
      </w:tr>
    </w:tbl>
    <w:p w14:paraId="0BE571FF" w14:textId="3F48FB41" w:rsidR="004F4B0E" w:rsidRDefault="004F4B0E" w:rsidP="00317159">
      <w:pPr>
        <w:spacing w:after="160" w:line="259" w:lineRule="auto"/>
      </w:pPr>
    </w:p>
    <w:p w14:paraId="6DDBD3DD" w14:textId="77777777" w:rsidR="004F4B0E" w:rsidRDefault="004F4B0E" w:rsidP="00317159">
      <w:pPr>
        <w:spacing w:after="160" w:line="259" w:lineRule="auto"/>
      </w:pPr>
      <w:r>
        <w:br w:type="page"/>
      </w:r>
    </w:p>
    <w:p w14:paraId="2652CAEE" w14:textId="756C2F57" w:rsidR="00A71787" w:rsidRPr="00A71787" w:rsidRDefault="00CB7A64" w:rsidP="00317159">
      <w:pPr>
        <w:widowControl w:val="0"/>
        <w:numPr>
          <w:ilvl w:val="0"/>
          <w:numId w:val="14"/>
        </w:numPr>
        <w:overflowPunct w:val="0"/>
        <w:autoSpaceDE w:val="0"/>
        <w:autoSpaceDN w:val="0"/>
        <w:adjustRightInd w:val="0"/>
        <w:ind w:hanging="567"/>
        <w:textAlignment w:val="baseline"/>
        <w:rPr>
          <w:b/>
        </w:rPr>
      </w:pPr>
      <w:hyperlink r:id="rId50" w:history="1">
        <w:r w:rsidR="002B1561">
          <w:rPr>
            <w:b/>
            <w:i/>
            <w:color w:val="0000FF"/>
            <w:sz w:val="28"/>
            <w:u w:val="single"/>
          </w:rPr>
          <w:t>Modificación de la protección de los datos sobre productos biocidas</w:t>
        </w:r>
      </w:hyperlink>
    </w:p>
    <w:p w14:paraId="513FCEEC" w14:textId="77777777" w:rsidR="00A71787" w:rsidRPr="00A71787" w:rsidRDefault="00A71787" w:rsidP="00317159">
      <w:pPr>
        <w:widowControl w:val="0"/>
        <w:overflowPunct w:val="0"/>
        <w:autoSpaceDE w:val="0"/>
        <w:autoSpaceDN w:val="0"/>
        <w:adjustRightInd w:val="0"/>
        <w:ind w:left="266"/>
        <w:textAlignment w:val="baseline"/>
        <w:rPr>
          <w:b/>
          <w:lang w:val="en-GB"/>
        </w:rPr>
      </w:pPr>
    </w:p>
    <w:tbl>
      <w:tblPr>
        <w:tblStyle w:val="TableGrid1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4"/>
        <w:gridCol w:w="7119"/>
      </w:tblGrid>
      <w:tr w:rsidR="00A71787" w:rsidRPr="00A71787" w14:paraId="40CE23D7" w14:textId="77777777" w:rsidTr="00A71787">
        <w:tc>
          <w:tcPr>
            <w:tcW w:w="1077" w:type="pct"/>
            <w:vMerge w:val="restart"/>
          </w:tcPr>
          <w:p w14:paraId="17F211FF" w14:textId="77777777" w:rsidR="00A71787" w:rsidRPr="00AC3532" w:rsidRDefault="00A71787" w:rsidP="00317159">
            <w:pPr>
              <w:tabs>
                <w:tab w:val="center" w:pos="284"/>
              </w:tabs>
              <w:overflowPunct w:val="0"/>
              <w:autoSpaceDE w:val="0"/>
              <w:autoSpaceDN w:val="0"/>
              <w:adjustRightInd w:val="0"/>
              <w:ind w:left="266" w:hanging="266"/>
              <w:textAlignment w:val="baseline"/>
              <w:rPr>
                <w:b/>
                <w:sz w:val="22"/>
                <w:szCs w:val="22"/>
              </w:rPr>
            </w:pPr>
            <w:r w:rsidRPr="00AC3532">
              <w:rPr>
                <w:b/>
                <w:sz w:val="22"/>
                <w:szCs w:val="22"/>
              </w:rPr>
              <w:t>Referencias</w:t>
            </w:r>
          </w:p>
        </w:tc>
        <w:tc>
          <w:tcPr>
            <w:tcW w:w="3923" w:type="pct"/>
          </w:tcPr>
          <w:p w14:paraId="447AC604" w14:textId="6476D059" w:rsidR="00D72442" w:rsidRPr="00AC3532" w:rsidRDefault="00D72442" w:rsidP="00317159">
            <w:pPr>
              <w:tabs>
                <w:tab w:val="center" w:pos="284"/>
              </w:tabs>
              <w:overflowPunct w:val="0"/>
              <w:autoSpaceDE w:val="0"/>
              <w:autoSpaceDN w:val="0"/>
              <w:adjustRightInd w:val="0"/>
              <w:ind w:left="266" w:right="-3091" w:hanging="266"/>
              <w:textAlignment w:val="baseline"/>
              <w:rPr>
                <w:sz w:val="22"/>
                <w:szCs w:val="22"/>
              </w:rPr>
            </w:pPr>
            <w:r w:rsidRPr="00AC3532">
              <w:rPr>
                <w:sz w:val="22"/>
                <w:szCs w:val="22"/>
              </w:rPr>
              <w:t>Dictamen de categoría C</w:t>
            </w:r>
          </w:p>
          <w:p w14:paraId="3CA92A72" w14:textId="52612067" w:rsidR="00A71787" w:rsidRPr="00AC3532" w:rsidRDefault="00A71787" w:rsidP="00317159">
            <w:pPr>
              <w:tabs>
                <w:tab w:val="center" w:pos="284"/>
              </w:tabs>
              <w:overflowPunct w:val="0"/>
              <w:autoSpaceDE w:val="0"/>
              <w:autoSpaceDN w:val="0"/>
              <w:adjustRightInd w:val="0"/>
              <w:ind w:left="266" w:right="-3091" w:hanging="266"/>
              <w:textAlignment w:val="baseline"/>
              <w:rPr>
                <w:sz w:val="22"/>
                <w:szCs w:val="22"/>
              </w:rPr>
            </w:pPr>
            <w:r w:rsidRPr="00AC3532">
              <w:rPr>
                <w:sz w:val="22"/>
                <w:szCs w:val="22"/>
              </w:rPr>
              <w:t xml:space="preserve">COM(2025) 1020 final </w:t>
            </w:r>
          </w:p>
        </w:tc>
      </w:tr>
      <w:tr w:rsidR="00A71787" w:rsidRPr="00A71787" w14:paraId="06E5E594" w14:textId="77777777" w:rsidTr="00A71787">
        <w:tc>
          <w:tcPr>
            <w:tcW w:w="1077" w:type="pct"/>
            <w:vMerge/>
          </w:tcPr>
          <w:p w14:paraId="3F41D36F" w14:textId="77777777" w:rsidR="00A71787" w:rsidRPr="00AC3532" w:rsidRDefault="00A71787" w:rsidP="00317159">
            <w:pPr>
              <w:tabs>
                <w:tab w:val="center" w:pos="284"/>
              </w:tabs>
              <w:overflowPunct w:val="0"/>
              <w:autoSpaceDE w:val="0"/>
              <w:autoSpaceDN w:val="0"/>
              <w:adjustRightInd w:val="0"/>
              <w:ind w:left="266" w:hanging="266"/>
              <w:textAlignment w:val="baseline"/>
              <w:rPr>
                <w:b/>
                <w:sz w:val="22"/>
                <w:szCs w:val="22"/>
              </w:rPr>
            </w:pPr>
          </w:p>
        </w:tc>
        <w:tc>
          <w:tcPr>
            <w:tcW w:w="3923" w:type="pct"/>
          </w:tcPr>
          <w:p w14:paraId="5B592B7B" w14:textId="7324FCBC" w:rsidR="00A71787" w:rsidRPr="00AC3532" w:rsidRDefault="00A71787" w:rsidP="00317159">
            <w:pPr>
              <w:tabs>
                <w:tab w:val="center" w:pos="284"/>
              </w:tabs>
              <w:overflowPunct w:val="0"/>
              <w:autoSpaceDE w:val="0"/>
              <w:autoSpaceDN w:val="0"/>
              <w:adjustRightInd w:val="0"/>
              <w:ind w:left="266" w:right="-3091" w:hanging="266"/>
              <w:textAlignment w:val="baseline"/>
              <w:rPr>
                <w:sz w:val="22"/>
                <w:szCs w:val="22"/>
              </w:rPr>
            </w:pPr>
            <w:r w:rsidRPr="00AC3532">
              <w:rPr>
                <w:sz w:val="22"/>
                <w:szCs w:val="22"/>
              </w:rPr>
              <w:t>EESC-2026-00101-00-00-AC</w:t>
            </w:r>
          </w:p>
        </w:tc>
      </w:tr>
    </w:tbl>
    <w:p w14:paraId="3CA514B7" w14:textId="77777777" w:rsidR="00A71787" w:rsidRPr="00A71787" w:rsidRDefault="00A71787" w:rsidP="00317159">
      <w:pPr>
        <w:tabs>
          <w:tab w:val="center" w:pos="284"/>
        </w:tabs>
        <w:overflowPunct w:val="0"/>
        <w:autoSpaceDE w:val="0"/>
        <w:autoSpaceDN w:val="0"/>
        <w:adjustRightInd w:val="0"/>
        <w:ind w:left="266" w:hanging="266"/>
        <w:textAlignment w:val="baseline"/>
        <w:rPr>
          <w:b/>
          <w:lang w:val="en-GB"/>
        </w:rPr>
      </w:pPr>
    </w:p>
    <w:p w14:paraId="5B3D4BF2" w14:textId="77777777" w:rsidR="00A71787" w:rsidRPr="00A71787" w:rsidRDefault="00A71787" w:rsidP="00317159">
      <w:pPr>
        <w:keepNext/>
        <w:keepLines/>
        <w:tabs>
          <w:tab w:val="center" w:pos="284"/>
        </w:tabs>
        <w:overflowPunct w:val="0"/>
        <w:autoSpaceDE w:val="0"/>
        <w:autoSpaceDN w:val="0"/>
        <w:adjustRightInd w:val="0"/>
        <w:ind w:left="266" w:hanging="266"/>
        <w:textAlignment w:val="baseline"/>
        <w:rPr>
          <w:b/>
          <w:lang w:val="en-GB"/>
        </w:rPr>
      </w:pPr>
    </w:p>
    <w:p w14:paraId="34E60051" w14:textId="5B6B5D13" w:rsidR="00A71787" w:rsidRPr="00A71787" w:rsidRDefault="00576A37" w:rsidP="00317159">
      <w:pPr>
        <w:overflowPunct w:val="0"/>
        <w:autoSpaceDE w:val="0"/>
        <w:autoSpaceDN w:val="0"/>
        <w:adjustRightInd w:val="0"/>
        <w:spacing w:after="200" w:line="276" w:lineRule="auto"/>
        <w:contextualSpacing/>
        <w:textAlignment w:val="baseline"/>
      </w:pPr>
      <w:r>
        <w:t>Considerando que el contenido de la propuesta es plenamente satisfactorio y no es objeto de ninguna observación por su parte, el Comité decidió emitir un Dictamen favorable sobre la propuesta.</w:t>
      </w:r>
    </w:p>
    <w:p w14:paraId="76A6F565" w14:textId="77777777" w:rsidR="00A71787" w:rsidRPr="00A71787" w:rsidRDefault="00A71787" w:rsidP="00317159">
      <w:pPr>
        <w:widowControl w:val="0"/>
        <w:overflowPunct w:val="0"/>
        <w:autoSpaceDE w:val="0"/>
        <w:autoSpaceDN w:val="0"/>
        <w:adjustRightInd w:val="0"/>
        <w:ind w:left="567"/>
        <w:textAlignment w:val="baseline"/>
        <w:rPr>
          <w:rFonts w:asciiTheme="minorHAnsi" w:hAnsiTheme="minorHAnsi"/>
          <w:szCs w:val="20"/>
          <w:lang w:val="en-GB"/>
        </w:rPr>
      </w:pPr>
    </w:p>
    <w:p w14:paraId="7E2118F3" w14:textId="77777777" w:rsidR="00A71787" w:rsidRPr="00A71787" w:rsidRDefault="00A71787" w:rsidP="00317159">
      <w:pPr>
        <w:widowControl w:val="0"/>
        <w:overflowPunct w:val="0"/>
        <w:autoSpaceDE w:val="0"/>
        <w:autoSpaceDN w:val="0"/>
        <w:adjustRightInd w:val="0"/>
        <w:ind w:left="709"/>
        <w:textAlignment w:val="baseline"/>
        <w:rPr>
          <w:szCs w:val="20"/>
          <w:lang w:val="en-GB"/>
        </w:rPr>
      </w:pPr>
    </w:p>
    <w:tbl>
      <w:tblPr>
        <w:tblStyle w:val="TableGrid16"/>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7118"/>
      </w:tblGrid>
      <w:tr w:rsidR="00A71787" w:rsidRPr="00A71787" w14:paraId="0F60633C" w14:textId="77777777" w:rsidTr="00A71787">
        <w:tc>
          <w:tcPr>
            <w:tcW w:w="1078" w:type="pct"/>
          </w:tcPr>
          <w:p w14:paraId="56C72CD2" w14:textId="77777777" w:rsidR="00A71787" w:rsidRPr="00AC3532" w:rsidRDefault="00A71787" w:rsidP="00317159">
            <w:pPr>
              <w:overflowPunct w:val="0"/>
              <w:autoSpaceDE w:val="0"/>
              <w:autoSpaceDN w:val="0"/>
              <w:adjustRightInd w:val="0"/>
              <w:textAlignment w:val="baseline"/>
              <w:rPr>
                <w:i/>
                <w:sz w:val="22"/>
                <w:szCs w:val="22"/>
              </w:rPr>
            </w:pPr>
            <w:r w:rsidRPr="00AC3532">
              <w:rPr>
                <w:b/>
                <w:i/>
                <w:sz w:val="22"/>
                <w:szCs w:val="22"/>
              </w:rPr>
              <w:t>Contacto:</w:t>
            </w:r>
          </w:p>
        </w:tc>
        <w:tc>
          <w:tcPr>
            <w:tcW w:w="3922" w:type="pct"/>
          </w:tcPr>
          <w:p w14:paraId="320F4896" w14:textId="4C28CFC1" w:rsidR="00A71787" w:rsidRPr="00AC3532" w:rsidRDefault="00A71787" w:rsidP="00317159">
            <w:pPr>
              <w:overflowPunct w:val="0"/>
              <w:autoSpaceDE w:val="0"/>
              <w:autoSpaceDN w:val="0"/>
              <w:adjustRightInd w:val="0"/>
              <w:textAlignment w:val="baseline"/>
              <w:rPr>
                <w:i/>
                <w:sz w:val="22"/>
                <w:szCs w:val="22"/>
              </w:rPr>
            </w:pPr>
            <w:r w:rsidRPr="00AC3532">
              <w:rPr>
                <w:i/>
                <w:sz w:val="22"/>
                <w:szCs w:val="22"/>
              </w:rPr>
              <w:t xml:space="preserve">Martine Delanoy </w:t>
            </w:r>
          </w:p>
        </w:tc>
      </w:tr>
      <w:tr w:rsidR="00A71787" w:rsidRPr="00A71787" w14:paraId="29641D7C" w14:textId="77777777" w:rsidTr="00A71787">
        <w:tc>
          <w:tcPr>
            <w:tcW w:w="1078" w:type="pct"/>
          </w:tcPr>
          <w:p w14:paraId="7FCBA5DF" w14:textId="77777777" w:rsidR="00A71787" w:rsidRPr="00AC3532" w:rsidRDefault="00A71787" w:rsidP="00317159">
            <w:pPr>
              <w:overflowPunct w:val="0"/>
              <w:autoSpaceDE w:val="0"/>
              <w:autoSpaceDN w:val="0"/>
              <w:adjustRightInd w:val="0"/>
              <w:textAlignment w:val="baseline"/>
              <w:rPr>
                <w:i/>
                <w:sz w:val="22"/>
                <w:szCs w:val="22"/>
              </w:rPr>
            </w:pPr>
            <w:r w:rsidRPr="00AC3532">
              <w:rPr>
                <w:i/>
                <w:sz w:val="22"/>
                <w:szCs w:val="22"/>
              </w:rPr>
              <w:t>Teléfono:</w:t>
            </w:r>
          </w:p>
        </w:tc>
        <w:tc>
          <w:tcPr>
            <w:tcW w:w="3922" w:type="pct"/>
          </w:tcPr>
          <w:p w14:paraId="42A75B3D" w14:textId="77777777" w:rsidR="00A71787" w:rsidRPr="00AC3532" w:rsidRDefault="00A71787" w:rsidP="00317159">
            <w:pPr>
              <w:overflowPunct w:val="0"/>
              <w:autoSpaceDE w:val="0"/>
              <w:autoSpaceDN w:val="0"/>
              <w:adjustRightInd w:val="0"/>
              <w:textAlignment w:val="baseline"/>
              <w:rPr>
                <w:i/>
                <w:sz w:val="22"/>
                <w:szCs w:val="22"/>
              </w:rPr>
            </w:pPr>
            <w:r w:rsidRPr="00AC3532">
              <w:rPr>
                <w:i/>
                <w:sz w:val="22"/>
                <w:szCs w:val="22"/>
              </w:rPr>
              <w:t>+32 2 546 9802</w:t>
            </w:r>
          </w:p>
        </w:tc>
      </w:tr>
      <w:tr w:rsidR="00A71787" w:rsidRPr="00A71787" w14:paraId="5BDE6935" w14:textId="77777777" w:rsidTr="00A71787">
        <w:tc>
          <w:tcPr>
            <w:tcW w:w="1078" w:type="pct"/>
          </w:tcPr>
          <w:p w14:paraId="00CBEE39" w14:textId="77777777" w:rsidR="00A71787" w:rsidRPr="00AC3532" w:rsidRDefault="00A71787" w:rsidP="00317159">
            <w:pPr>
              <w:overflowPunct w:val="0"/>
              <w:autoSpaceDE w:val="0"/>
              <w:autoSpaceDN w:val="0"/>
              <w:adjustRightInd w:val="0"/>
              <w:textAlignment w:val="baseline"/>
              <w:rPr>
                <w:i/>
                <w:sz w:val="22"/>
                <w:szCs w:val="22"/>
              </w:rPr>
            </w:pPr>
            <w:r w:rsidRPr="00AC3532">
              <w:rPr>
                <w:i/>
                <w:sz w:val="22"/>
                <w:szCs w:val="22"/>
              </w:rPr>
              <w:t>Correo electrónico:</w:t>
            </w:r>
          </w:p>
        </w:tc>
        <w:tc>
          <w:tcPr>
            <w:tcW w:w="3922" w:type="pct"/>
          </w:tcPr>
          <w:p w14:paraId="2A7EC1D2" w14:textId="77777777" w:rsidR="00A71787" w:rsidRPr="00AC3532" w:rsidRDefault="00CB7A64" w:rsidP="00317159">
            <w:pPr>
              <w:overflowPunct w:val="0"/>
              <w:autoSpaceDE w:val="0"/>
              <w:autoSpaceDN w:val="0"/>
              <w:adjustRightInd w:val="0"/>
              <w:textAlignment w:val="baseline"/>
              <w:rPr>
                <w:i/>
                <w:iCs/>
                <w:sz w:val="22"/>
                <w:szCs w:val="22"/>
              </w:rPr>
            </w:pPr>
            <w:hyperlink r:id="rId51" w:history="1">
              <w:r w:rsidR="002B1561" w:rsidRPr="00AC3532">
                <w:rPr>
                  <w:i/>
                  <w:color w:val="0000FF"/>
                  <w:sz w:val="22"/>
                  <w:szCs w:val="22"/>
                  <w:u w:val="single"/>
                </w:rPr>
                <w:t>Martine.Delanoy@eesc.europa.eu</w:t>
              </w:r>
            </w:hyperlink>
          </w:p>
        </w:tc>
      </w:tr>
    </w:tbl>
    <w:p w14:paraId="61BD894B" w14:textId="68FD59F8" w:rsidR="00793264" w:rsidRDefault="00793264" w:rsidP="00317159">
      <w:pPr>
        <w:spacing w:after="160" w:line="259" w:lineRule="auto"/>
      </w:pPr>
    </w:p>
    <w:p w14:paraId="5A7163DF" w14:textId="77777777" w:rsidR="00793264" w:rsidRDefault="00793264" w:rsidP="00317159">
      <w:pPr>
        <w:spacing w:after="160" w:line="259" w:lineRule="auto"/>
      </w:pPr>
      <w:r>
        <w:br w:type="page"/>
      </w:r>
    </w:p>
    <w:p w14:paraId="0381724B" w14:textId="364BAB02" w:rsidR="00FA584E" w:rsidRPr="00FA584E" w:rsidRDefault="00CB7A64" w:rsidP="00317159">
      <w:pPr>
        <w:widowControl w:val="0"/>
        <w:numPr>
          <w:ilvl w:val="0"/>
          <w:numId w:val="24"/>
        </w:numPr>
        <w:overflowPunct w:val="0"/>
        <w:autoSpaceDE w:val="0"/>
        <w:autoSpaceDN w:val="0"/>
        <w:adjustRightInd w:val="0"/>
        <w:ind w:left="567" w:hanging="567"/>
        <w:textAlignment w:val="baseline"/>
        <w:rPr>
          <w:b/>
          <w:bCs/>
          <w:i/>
          <w:iCs/>
          <w:sz w:val="28"/>
          <w:szCs w:val="28"/>
        </w:rPr>
      </w:pPr>
      <w:hyperlink r:id="rId52" w:history="1">
        <w:r w:rsidR="002B1561">
          <w:rPr>
            <w:b/>
            <w:i/>
            <w:color w:val="0000FF"/>
            <w:sz w:val="28"/>
            <w:u w:val="single"/>
          </w:rPr>
          <w:t>Revisión del Reglamento sobre la organización común de mercados (Reglamento OCM)</w:t>
        </w:r>
      </w:hyperlink>
    </w:p>
    <w:p w14:paraId="180A4E10" w14:textId="77777777" w:rsidR="00FA584E" w:rsidRPr="00AC3532" w:rsidRDefault="00FA584E" w:rsidP="00317159">
      <w:pPr>
        <w:tabs>
          <w:tab w:val="center" w:pos="284"/>
        </w:tabs>
        <w:overflowPunct w:val="0"/>
        <w:autoSpaceDE w:val="0"/>
        <w:autoSpaceDN w:val="0"/>
        <w:adjustRightInd w:val="0"/>
        <w:ind w:left="266" w:hanging="266"/>
        <w:textAlignment w:val="baseline"/>
        <w:rPr>
          <w:b/>
          <w:sz w:val="16"/>
          <w:szCs w:val="16"/>
          <w:lang w:val="en-GB"/>
        </w:rPr>
      </w:pPr>
    </w:p>
    <w:tbl>
      <w:tblPr>
        <w:tblStyle w:val="TableGrid1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4"/>
        <w:gridCol w:w="7119"/>
      </w:tblGrid>
      <w:tr w:rsidR="00FA584E" w:rsidRPr="00FA584E" w14:paraId="2A5B96F3" w14:textId="77777777" w:rsidTr="0017523E">
        <w:tc>
          <w:tcPr>
            <w:tcW w:w="1077" w:type="pct"/>
          </w:tcPr>
          <w:p w14:paraId="5E6172BC" w14:textId="77777777" w:rsidR="00FA584E" w:rsidRPr="003335C5" w:rsidRDefault="00FA584E" w:rsidP="00317159">
            <w:pPr>
              <w:tabs>
                <w:tab w:val="center" w:pos="284"/>
              </w:tabs>
              <w:overflowPunct w:val="0"/>
              <w:autoSpaceDE w:val="0"/>
              <w:autoSpaceDN w:val="0"/>
              <w:adjustRightInd w:val="0"/>
              <w:ind w:left="266" w:hanging="266"/>
              <w:textAlignment w:val="baseline"/>
              <w:rPr>
                <w:b/>
                <w:bCs/>
                <w:sz w:val="22"/>
                <w:szCs w:val="22"/>
              </w:rPr>
            </w:pPr>
            <w:r w:rsidRPr="003335C5">
              <w:rPr>
                <w:b/>
                <w:bCs/>
                <w:sz w:val="22"/>
                <w:szCs w:val="22"/>
              </w:rPr>
              <w:t>Ponente</w:t>
            </w:r>
          </w:p>
        </w:tc>
        <w:tc>
          <w:tcPr>
            <w:tcW w:w="3923" w:type="pct"/>
          </w:tcPr>
          <w:p w14:paraId="23E364B2" w14:textId="0FEC4D96" w:rsidR="00FA584E" w:rsidRPr="00317159" w:rsidRDefault="00FA584E" w:rsidP="00317159">
            <w:pPr>
              <w:tabs>
                <w:tab w:val="center" w:pos="284"/>
              </w:tabs>
              <w:overflowPunct w:val="0"/>
              <w:autoSpaceDE w:val="0"/>
              <w:autoSpaceDN w:val="0"/>
              <w:adjustRightInd w:val="0"/>
              <w:ind w:left="266" w:right="-3091" w:hanging="266"/>
              <w:textAlignment w:val="baseline"/>
              <w:rPr>
                <w:sz w:val="22"/>
                <w:szCs w:val="22"/>
              </w:rPr>
            </w:pPr>
            <w:r w:rsidRPr="00317159">
              <w:rPr>
                <w:sz w:val="22"/>
                <w:szCs w:val="22"/>
              </w:rPr>
              <w:t>Felipe MEDINA (Grupo de Empresarios – ES)</w:t>
            </w:r>
          </w:p>
          <w:p w14:paraId="5B7B759B" w14:textId="65EF1497" w:rsidR="00EC725B" w:rsidRPr="00317159" w:rsidRDefault="00EC725B" w:rsidP="00317159">
            <w:pPr>
              <w:tabs>
                <w:tab w:val="center" w:pos="284"/>
              </w:tabs>
              <w:overflowPunct w:val="0"/>
              <w:autoSpaceDE w:val="0"/>
              <w:autoSpaceDN w:val="0"/>
              <w:adjustRightInd w:val="0"/>
              <w:ind w:left="266" w:right="-3091" w:hanging="266"/>
              <w:textAlignment w:val="baseline"/>
              <w:rPr>
                <w:sz w:val="4"/>
                <w:szCs w:val="4"/>
              </w:rPr>
            </w:pPr>
          </w:p>
        </w:tc>
      </w:tr>
      <w:tr w:rsidR="00FA584E" w:rsidRPr="00FA584E" w14:paraId="3BF65A36" w14:textId="77777777" w:rsidTr="0017523E">
        <w:tc>
          <w:tcPr>
            <w:tcW w:w="1077" w:type="pct"/>
          </w:tcPr>
          <w:p w14:paraId="16BAA160" w14:textId="77777777" w:rsidR="00FA584E" w:rsidRPr="00317159" w:rsidRDefault="00FA584E" w:rsidP="00317159">
            <w:pPr>
              <w:tabs>
                <w:tab w:val="center" w:pos="284"/>
              </w:tabs>
              <w:overflowPunct w:val="0"/>
              <w:autoSpaceDE w:val="0"/>
              <w:autoSpaceDN w:val="0"/>
              <w:adjustRightInd w:val="0"/>
              <w:ind w:left="266" w:hanging="266"/>
              <w:textAlignment w:val="baseline"/>
              <w:rPr>
                <w:b/>
                <w:sz w:val="22"/>
                <w:szCs w:val="22"/>
              </w:rPr>
            </w:pPr>
            <w:r w:rsidRPr="00317159">
              <w:rPr>
                <w:b/>
                <w:sz w:val="22"/>
                <w:szCs w:val="22"/>
              </w:rPr>
              <w:t>Referencias</w:t>
            </w:r>
          </w:p>
        </w:tc>
        <w:tc>
          <w:tcPr>
            <w:tcW w:w="3923" w:type="pct"/>
          </w:tcPr>
          <w:p w14:paraId="641E34E3" w14:textId="4B3B4CDB" w:rsidR="00A14EE2" w:rsidRPr="00317159" w:rsidRDefault="00A14EE2" w:rsidP="00317159">
            <w:pPr>
              <w:tabs>
                <w:tab w:val="center" w:pos="284"/>
              </w:tabs>
              <w:overflowPunct w:val="0"/>
              <w:autoSpaceDE w:val="0"/>
              <w:autoSpaceDN w:val="0"/>
              <w:adjustRightInd w:val="0"/>
              <w:ind w:left="266" w:right="-3091" w:hanging="266"/>
              <w:textAlignment w:val="baseline"/>
              <w:rPr>
                <w:sz w:val="22"/>
                <w:szCs w:val="22"/>
              </w:rPr>
            </w:pPr>
            <w:r w:rsidRPr="00317159">
              <w:rPr>
                <w:sz w:val="22"/>
                <w:szCs w:val="22"/>
              </w:rPr>
              <w:t>COM(2025) 553 final</w:t>
            </w:r>
          </w:p>
          <w:p w14:paraId="10CDA317" w14:textId="711F982F" w:rsidR="00FA584E" w:rsidRPr="00317159" w:rsidRDefault="00FA584E" w:rsidP="00317159">
            <w:pPr>
              <w:tabs>
                <w:tab w:val="center" w:pos="284"/>
              </w:tabs>
              <w:overflowPunct w:val="0"/>
              <w:autoSpaceDE w:val="0"/>
              <w:autoSpaceDN w:val="0"/>
              <w:adjustRightInd w:val="0"/>
              <w:ind w:left="266" w:right="-3091" w:hanging="266"/>
              <w:textAlignment w:val="baseline"/>
              <w:rPr>
                <w:sz w:val="22"/>
                <w:szCs w:val="22"/>
              </w:rPr>
            </w:pPr>
            <w:r w:rsidRPr="00317159">
              <w:rPr>
                <w:sz w:val="22"/>
                <w:szCs w:val="22"/>
              </w:rPr>
              <w:t>EESC-2025-03145-00-00-AC</w:t>
            </w:r>
          </w:p>
        </w:tc>
      </w:tr>
    </w:tbl>
    <w:p w14:paraId="74EF8D93" w14:textId="77777777" w:rsidR="00FA584E" w:rsidRPr="00AC3532" w:rsidRDefault="00FA584E" w:rsidP="00317159">
      <w:pPr>
        <w:tabs>
          <w:tab w:val="center" w:pos="284"/>
        </w:tabs>
        <w:overflowPunct w:val="0"/>
        <w:autoSpaceDE w:val="0"/>
        <w:autoSpaceDN w:val="0"/>
        <w:adjustRightInd w:val="0"/>
        <w:ind w:left="266" w:hanging="266"/>
        <w:textAlignment w:val="baseline"/>
        <w:rPr>
          <w:b/>
          <w:sz w:val="10"/>
          <w:szCs w:val="10"/>
          <w:lang w:val="en-GB"/>
        </w:rPr>
      </w:pPr>
    </w:p>
    <w:p w14:paraId="251736F1" w14:textId="77777777" w:rsidR="00FA584E" w:rsidRPr="00FA584E" w:rsidRDefault="00FA584E" w:rsidP="00317159">
      <w:pPr>
        <w:keepNext/>
        <w:keepLines/>
        <w:tabs>
          <w:tab w:val="center" w:pos="284"/>
        </w:tabs>
        <w:overflowPunct w:val="0"/>
        <w:autoSpaceDE w:val="0"/>
        <w:autoSpaceDN w:val="0"/>
        <w:adjustRightInd w:val="0"/>
        <w:ind w:left="266" w:hanging="266"/>
        <w:textAlignment w:val="baseline"/>
        <w:rPr>
          <w:b/>
        </w:rPr>
      </w:pPr>
      <w:r>
        <w:rPr>
          <w:b/>
        </w:rPr>
        <w:t>Puntos clave</w:t>
      </w:r>
    </w:p>
    <w:p w14:paraId="06A37CD1" w14:textId="77777777" w:rsidR="00FA584E" w:rsidRPr="00AC3532" w:rsidRDefault="00FA584E" w:rsidP="00317159">
      <w:pPr>
        <w:keepNext/>
        <w:keepLines/>
        <w:tabs>
          <w:tab w:val="center" w:pos="284"/>
        </w:tabs>
        <w:overflowPunct w:val="0"/>
        <w:autoSpaceDE w:val="0"/>
        <w:autoSpaceDN w:val="0"/>
        <w:adjustRightInd w:val="0"/>
        <w:ind w:left="266" w:hanging="266"/>
        <w:textAlignment w:val="baseline"/>
        <w:rPr>
          <w:b/>
          <w:sz w:val="16"/>
          <w:szCs w:val="16"/>
          <w:lang w:val="en-GB"/>
        </w:rPr>
      </w:pPr>
    </w:p>
    <w:p w14:paraId="48F8196B" w14:textId="77777777" w:rsidR="00FA584E" w:rsidRDefault="00FA584E" w:rsidP="00317159">
      <w:pPr>
        <w:overflowPunct w:val="0"/>
        <w:autoSpaceDE w:val="0"/>
        <w:autoSpaceDN w:val="0"/>
        <w:adjustRightInd w:val="0"/>
        <w:textAlignment w:val="baseline"/>
        <w:rPr>
          <w:szCs w:val="20"/>
        </w:rPr>
      </w:pPr>
      <w:r>
        <w:t>El CESE:</w:t>
      </w:r>
    </w:p>
    <w:p w14:paraId="196A3E11" w14:textId="77777777" w:rsidR="00067C7B" w:rsidRPr="00AC3532" w:rsidRDefault="00067C7B" w:rsidP="00317159">
      <w:pPr>
        <w:overflowPunct w:val="0"/>
        <w:autoSpaceDE w:val="0"/>
        <w:autoSpaceDN w:val="0"/>
        <w:adjustRightInd w:val="0"/>
        <w:textAlignment w:val="baseline"/>
        <w:rPr>
          <w:sz w:val="12"/>
          <w:szCs w:val="12"/>
          <w:lang w:val="en-GB"/>
        </w:rPr>
      </w:pPr>
    </w:p>
    <w:p w14:paraId="70F40040" w14:textId="77777777" w:rsidR="00FA584E" w:rsidRPr="00FA584E" w:rsidRDefault="00FA584E" w:rsidP="00317159">
      <w:pPr>
        <w:widowControl w:val="0"/>
        <w:numPr>
          <w:ilvl w:val="0"/>
          <w:numId w:val="49"/>
        </w:numPr>
        <w:overflowPunct w:val="0"/>
        <w:autoSpaceDE w:val="0"/>
        <w:autoSpaceDN w:val="0"/>
        <w:adjustRightInd w:val="0"/>
        <w:spacing w:line="252" w:lineRule="auto"/>
        <w:ind w:left="357" w:hanging="357"/>
        <w:contextualSpacing/>
        <w:textAlignment w:val="baseline"/>
      </w:pPr>
      <w:r>
        <w:t>acoge con satisfacción las modificaciones propuestas por la Comisión Europea en la propuesta COM(2025) 553 final de revisión del Reglamento sobre la organización común de mercados (Reglamento OCM);</w:t>
      </w:r>
    </w:p>
    <w:p w14:paraId="5BBA840B" w14:textId="77777777" w:rsidR="00FA584E" w:rsidRPr="00FA584E" w:rsidRDefault="00FA584E" w:rsidP="00317159">
      <w:pPr>
        <w:widowControl w:val="0"/>
        <w:numPr>
          <w:ilvl w:val="0"/>
          <w:numId w:val="49"/>
        </w:numPr>
        <w:overflowPunct w:val="0"/>
        <w:autoSpaceDE w:val="0"/>
        <w:autoSpaceDN w:val="0"/>
        <w:adjustRightInd w:val="0"/>
        <w:spacing w:line="252" w:lineRule="auto"/>
        <w:ind w:left="357" w:hanging="357"/>
        <w:contextualSpacing/>
        <w:textAlignment w:val="baseline"/>
      </w:pPr>
      <w:r>
        <w:t>señala que existe un</w:t>
      </w:r>
      <w:r>
        <w:rPr>
          <w:b/>
          <w:bCs/>
        </w:rPr>
        <w:t xml:space="preserve"> desajuste entre la ambición</w:t>
      </w:r>
      <w:r>
        <w:t xml:space="preserve"> reflejada en la propuesta — que ofrece a los Estados miembros la oportunidad de añadir nuevas intervenciones sectoriales — </w:t>
      </w:r>
      <w:r>
        <w:rPr>
          <w:b/>
          <w:bCs/>
        </w:rPr>
        <w:t>y el hecho de que el presupuesto previsto para la política agrícola común sea inferior al presupuesto existente</w:t>
      </w:r>
      <w:r>
        <w:t xml:space="preserve"> y se pida a los Estados miembros que cofinancien intervenciones, lo que no es el caso actualmente para las frutas y hortalizas. Esto podría amenazar el funcionamiento del mercado interior;</w:t>
      </w:r>
    </w:p>
    <w:p w14:paraId="1D68904F" w14:textId="77777777" w:rsidR="00FA584E" w:rsidRPr="00FA584E" w:rsidRDefault="00FA584E" w:rsidP="00317159">
      <w:pPr>
        <w:widowControl w:val="0"/>
        <w:numPr>
          <w:ilvl w:val="0"/>
          <w:numId w:val="49"/>
        </w:numPr>
        <w:overflowPunct w:val="0"/>
        <w:autoSpaceDE w:val="0"/>
        <w:autoSpaceDN w:val="0"/>
        <w:adjustRightInd w:val="0"/>
        <w:spacing w:line="252" w:lineRule="auto"/>
        <w:ind w:left="357" w:hanging="357"/>
        <w:contextualSpacing/>
        <w:textAlignment w:val="baseline"/>
      </w:pPr>
      <w:r>
        <w:t xml:space="preserve">reconoce el esfuerzo realizado por la Comisión Europea para </w:t>
      </w:r>
      <w:r>
        <w:rPr>
          <w:b/>
          <w:bCs/>
        </w:rPr>
        <w:t>simplificar el Reglamento OCM</w:t>
      </w:r>
      <w:r>
        <w:t xml:space="preserve"> en diversos aspectos, con el objetivo de facilitar su comprensión, promover su desarrollo y aplicación y, de este modo, agilizar la operatividad de las diferentes medidas, con vistas a mejorar la situación de los agricultores y otros operadores a lo largo de la cadena agroalimentaria. Las intervenciones sectoriales en curso se prolongarán más allá del final del actual período presupuestario y que, por lo tanto, es necesario añadir disposiciones transitorias;</w:t>
      </w:r>
    </w:p>
    <w:p w14:paraId="4F74F945" w14:textId="77777777" w:rsidR="00FA584E" w:rsidRPr="00FA584E" w:rsidRDefault="00FA584E" w:rsidP="00317159">
      <w:pPr>
        <w:widowControl w:val="0"/>
        <w:numPr>
          <w:ilvl w:val="0"/>
          <w:numId w:val="49"/>
        </w:numPr>
        <w:overflowPunct w:val="0"/>
        <w:autoSpaceDE w:val="0"/>
        <w:autoSpaceDN w:val="0"/>
        <w:adjustRightInd w:val="0"/>
        <w:spacing w:line="252" w:lineRule="auto"/>
        <w:ind w:left="357" w:hanging="357"/>
        <w:contextualSpacing/>
        <w:textAlignment w:val="baseline"/>
      </w:pPr>
      <w:r>
        <w:t xml:space="preserve">hace hincapié en la necesidad de reconocer claramente </w:t>
      </w:r>
      <w:r>
        <w:rPr>
          <w:b/>
          <w:bCs/>
        </w:rPr>
        <w:t>el carácter esencial y estratégico del sector agroalimentario</w:t>
      </w:r>
      <w:r>
        <w:t>. Deben contemplar esta premisa los protocolos de contingencia para crisis y situaciones excepcionales que han de desarrollar los Estados miembros, garantizando así que las autoridades públicas estén obligadas a facilitar la actividad de todos los operadores del sector agroalimentario durante las crisis. Esto es crucial para salvaguardar el suministro de alimentos en todo momento, contribuir a la tranquilidad de la ciudadanía europea y evitar el acaparamiento innecesario de alimentos y los problemas de seguridad asociados;</w:t>
      </w:r>
    </w:p>
    <w:p w14:paraId="558BAC59" w14:textId="77777777" w:rsidR="00FA584E" w:rsidRPr="00FA584E" w:rsidRDefault="00FA584E" w:rsidP="00317159">
      <w:pPr>
        <w:widowControl w:val="0"/>
        <w:numPr>
          <w:ilvl w:val="0"/>
          <w:numId w:val="49"/>
        </w:numPr>
        <w:overflowPunct w:val="0"/>
        <w:autoSpaceDE w:val="0"/>
        <w:autoSpaceDN w:val="0"/>
        <w:adjustRightInd w:val="0"/>
        <w:spacing w:line="252" w:lineRule="auto"/>
        <w:ind w:left="357" w:hanging="357"/>
        <w:contextualSpacing/>
        <w:textAlignment w:val="baseline"/>
        <w:rPr>
          <w:spacing w:val="-4"/>
        </w:rPr>
      </w:pPr>
      <w:r>
        <w:t xml:space="preserve">reitera la </w:t>
      </w:r>
      <w:r>
        <w:rPr>
          <w:b/>
          <w:bCs/>
        </w:rPr>
        <w:t xml:space="preserve">necesidad de transparencia </w:t>
      </w:r>
      <w:r>
        <w:t>en cuanto a la composición de los productos alimenticios y de que esta información sea fácilmente accesible para los consumidores. Asimismo, el CESE reconoce los esfuerzos realizados por la Comisión Europea en relación con las denominaciones de los productos cárnicos, pero advierte del riesgo de que determinadas medidas destinadas a proteger sectores productivos específicos puedan tener efectos negativos en otros sectores igualmente esenciales;</w:t>
      </w:r>
    </w:p>
    <w:p w14:paraId="6A5FBBD4" w14:textId="77777777" w:rsidR="00FA584E" w:rsidRPr="00FA584E" w:rsidRDefault="00FA584E" w:rsidP="00317159">
      <w:pPr>
        <w:widowControl w:val="0"/>
        <w:numPr>
          <w:ilvl w:val="0"/>
          <w:numId w:val="49"/>
        </w:numPr>
        <w:overflowPunct w:val="0"/>
        <w:autoSpaceDE w:val="0"/>
        <w:autoSpaceDN w:val="0"/>
        <w:adjustRightInd w:val="0"/>
        <w:spacing w:line="252" w:lineRule="auto"/>
        <w:ind w:left="357" w:hanging="357"/>
        <w:contextualSpacing/>
        <w:textAlignment w:val="baseline"/>
      </w:pPr>
      <w:r>
        <w:t>pide a la Comisión que permita el uso de toda la planta de cáñamo, incluida su flor, y que simplifique la supervisión, dando prioridad a los controles administrativos y reduciendo las inspecciones sobre el terreno. En consonancia con el apoyo del CESE a una regulación eficaz, proporcionada y empíricamente contrastada, se invita a la Comisión a que reconsidere estas modificaciones y adopte un enfoque basado en el riesgo que permita el uso de las hojas y paja de cáñamo como materias primas para piensos, siempre que procedan de variedades conformes con la política agrícola común (un contenido de Δ9-tetrahidrocannabinol, THC, inferior al 0,3 %).</w:t>
      </w:r>
    </w:p>
    <w:p w14:paraId="75B5AAA0" w14:textId="77777777" w:rsidR="00FA584E" w:rsidRPr="00AC3532" w:rsidRDefault="00FA584E" w:rsidP="00317159">
      <w:pPr>
        <w:widowControl w:val="0"/>
        <w:overflowPunct w:val="0"/>
        <w:autoSpaceDE w:val="0"/>
        <w:autoSpaceDN w:val="0"/>
        <w:adjustRightInd w:val="0"/>
        <w:textAlignment w:val="baseline"/>
        <w:rPr>
          <w:sz w:val="16"/>
          <w:szCs w:val="16"/>
          <w:lang w:val="en-GB"/>
        </w:rPr>
      </w:pPr>
    </w:p>
    <w:tbl>
      <w:tblPr>
        <w:tblStyle w:val="TableGrid1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6663"/>
      </w:tblGrid>
      <w:tr w:rsidR="00FA584E" w:rsidRPr="00FA584E" w14:paraId="1B8B267C" w14:textId="77777777" w:rsidTr="00317159">
        <w:tc>
          <w:tcPr>
            <w:tcW w:w="1328" w:type="pct"/>
          </w:tcPr>
          <w:p w14:paraId="555FAA91" w14:textId="77777777" w:rsidR="00FA584E" w:rsidRPr="00317159" w:rsidRDefault="00FA584E" w:rsidP="00317159">
            <w:pPr>
              <w:overflowPunct w:val="0"/>
              <w:autoSpaceDE w:val="0"/>
              <w:autoSpaceDN w:val="0"/>
              <w:adjustRightInd w:val="0"/>
              <w:textAlignment w:val="baseline"/>
              <w:rPr>
                <w:i/>
                <w:iCs/>
                <w:sz w:val="22"/>
                <w:szCs w:val="22"/>
              </w:rPr>
            </w:pPr>
            <w:r w:rsidRPr="00317159">
              <w:rPr>
                <w:b/>
                <w:i/>
                <w:sz w:val="22"/>
                <w:szCs w:val="22"/>
              </w:rPr>
              <w:t>Contacto:</w:t>
            </w:r>
          </w:p>
        </w:tc>
        <w:tc>
          <w:tcPr>
            <w:tcW w:w="3672" w:type="pct"/>
          </w:tcPr>
          <w:p w14:paraId="521F72FD" w14:textId="77777777" w:rsidR="00FA584E" w:rsidRPr="00317159" w:rsidRDefault="00FA584E" w:rsidP="00317159">
            <w:pPr>
              <w:overflowPunct w:val="0"/>
              <w:autoSpaceDE w:val="0"/>
              <w:autoSpaceDN w:val="0"/>
              <w:adjustRightInd w:val="0"/>
              <w:textAlignment w:val="baseline"/>
              <w:rPr>
                <w:i/>
                <w:iCs/>
                <w:sz w:val="22"/>
                <w:szCs w:val="22"/>
              </w:rPr>
            </w:pPr>
            <w:r w:rsidRPr="00317159">
              <w:rPr>
                <w:i/>
                <w:sz w:val="22"/>
                <w:szCs w:val="22"/>
              </w:rPr>
              <w:t>Myrto KOLYVA</w:t>
            </w:r>
          </w:p>
        </w:tc>
      </w:tr>
      <w:tr w:rsidR="00FA584E" w:rsidRPr="00FA584E" w14:paraId="10F8BCAF" w14:textId="77777777" w:rsidTr="00317159">
        <w:tc>
          <w:tcPr>
            <w:tcW w:w="1328" w:type="pct"/>
          </w:tcPr>
          <w:p w14:paraId="44501CF7" w14:textId="77777777" w:rsidR="00FA584E" w:rsidRPr="00317159" w:rsidRDefault="00FA584E" w:rsidP="00317159">
            <w:pPr>
              <w:overflowPunct w:val="0"/>
              <w:autoSpaceDE w:val="0"/>
              <w:autoSpaceDN w:val="0"/>
              <w:adjustRightInd w:val="0"/>
              <w:textAlignment w:val="baseline"/>
              <w:rPr>
                <w:i/>
                <w:sz w:val="22"/>
                <w:szCs w:val="22"/>
              </w:rPr>
            </w:pPr>
            <w:r w:rsidRPr="00317159">
              <w:rPr>
                <w:i/>
                <w:sz w:val="22"/>
                <w:szCs w:val="22"/>
              </w:rPr>
              <w:t>Teléfono:</w:t>
            </w:r>
          </w:p>
        </w:tc>
        <w:tc>
          <w:tcPr>
            <w:tcW w:w="3672" w:type="pct"/>
          </w:tcPr>
          <w:p w14:paraId="5074193B" w14:textId="77777777" w:rsidR="00FA584E" w:rsidRPr="00317159" w:rsidRDefault="00FA584E" w:rsidP="00317159">
            <w:pPr>
              <w:overflowPunct w:val="0"/>
              <w:autoSpaceDE w:val="0"/>
              <w:autoSpaceDN w:val="0"/>
              <w:adjustRightInd w:val="0"/>
              <w:textAlignment w:val="baseline"/>
              <w:rPr>
                <w:i/>
                <w:sz w:val="22"/>
                <w:szCs w:val="22"/>
              </w:rPr>
            </w:pPr>
            <w:r w:rsidRPr="00317159">
              <w:rPr>
                <w:i/>
                <w:sz w:val="22"/>
                <w:szCs w:val="22"/>
              </w:rPr>
              <w:t>+32 2 546 8718</w:t>
            </w:r>
          </w:p>
        </w:tc>
      </w:tr>
      <w:tr w:rsidR="00FA584E" w:rsidRPr="00FA584E" w14:paraId="1379B104" w14:textId="77777777" w:rsidTr="00317159">
        <w:tc>
          <w:tcPr>
            <w:tcW w:w="1328" w:type="pct"/>
          </w:tcPr>
          <w:p w14:paraId="316B4DA8" w14:textId="77777777" w:rsidR="00FA584E" w:rsidRPr="00317159" w:rsidRDefault="00FA584E" w:rsidP="00317159">
            <w:pPr>
              <w:overflowPunct w:val="0"/>
              <w:autoSpaceDE w:val="0"/>
              <w:autoSpaceDN w:val="0"/>
              <w:adjustRightInd w:val="0"/>
              <w:textAlignment w:val="baseline"/>
              <w:rPr>
                <w:i/>
                <w:sz w:val="22"/>
                <w:szCs w:val="22"/>
              </w:rPr>
            </w:pPr>
            <w:r w:rsidRPr="00317159">
              <w:rPr>
                <w:i/>
                <w:sz w:val="22"/>
                <w:szCs w:val="22"/>
              </w:rPr>
              <w:t>Correo electrónico:</w:t>
            </w:r>
          </w:p>
        </w:tc>
        <w:tc>
          <w:tcPr>
            <w:tcW w:w="3672" w:type="pct"/>
          </w:tcPr>
          <w:p w14:paraId="7C8EF5D4" w14:textId="77777777" w:rsidR="00FA584E" w:rsidRPr="00317159" w:rsidRDefault="00CB7A64" w:rsidP="00317159">
            <w:pPr>
              <w:overflowPunct w:val="0"/>
              <w:autoSpaceDE w:val="0"/>
              <w:autoSpaceDN w:val="0"/>
              <w:adjustRightInd w:val="0"/>
              <w:textAlignment w:val="baseline"/>
              <w:rPr>
                <w:i/>
                <w:iCs/>
                <w:sz w:val="22"/>
                <w:szCs w:val="22"/>
              </w:rPr>
            </w:pPr>
            <w:hyperlink r:id="rId53" w:history="1">
              <w:r w:rsidR="002B1561" w:rsidRPr="00317159">
                <w:rPr>
                  <w:i/>
                  <w:color w:val="0000FF"/>
                  <w:sz w:val="22"/>
                  <w:szCs w:val="22"/>
                  <w:u w:val="single"/>
                </w:rPr>
                <w:t>Myrto.Kolyva@eesc.europa.eu</w:t>
              </w:r>
            </w:hyperlink>
          </w:p>
        </w:tc>
      </w:tr>
    </w:tbl>
    <w:p w14:paraId="776C5E28" w14:textId="77777777" w:rsidR="00FD7E5A" w:rsidRDefault="00FD7E5A" w:rsidP="00317159">
      <w:pPr>
        <w:spacing w:after="160" w:line="259" w:lineRule="auto"/>
      </w:pPr>
      <w:r>
        <w:br w:type="page"/>
      </w:r>
    </w:p>
    <w:p w14:paraId="241048C3" w14:textId="77692F82" w:rsidR="00293E88" w:rsidRPr="00293E88" w:rsidRDefault="00CB7A64" w:rsidP="00317159">
      <w:pPr>
        <w:numPr>
          <w:ilvl w:val="0"/>
          <w:numId w:val="26"/>
        </w:numPr>
        <w:overflowPunct w:val="0"/>
        <w:autoSpaceDE w:val="0"/>
        <w:autoSpaceDN w:val="0"/>
        <w:adjustRightInd w:val="0"/>
        <w:spacing w:line="276" w:lineRule="auto"/>
        <w:ind w:left="567" w:hanging="567"/>
        <w:contextualSpacing/>
        <w:textAlignment w:val="baseline"/>
        <w:rPr>
          <w:i/>
          <w:iCs/>
        </w:rPr>
      </w:pPr>
      <w:hyperlink r:id="rId54" w:history="1">
        <w:r w:rsidR="002B1561">
          <w:rPr>
            <w:b/>
            <w:i/>
            <w:color w:val="0000FF"/>
            <w:sz w:val="28"/>
            <w:u w:val="single"/>
          </w:rPr>
          <w:t>Revisión de la política pesquera común</w:t>
        </w:r>
      </w:hyperlink>
    </w:p>
    <w:p w14:paraId="1FC432BE" w14:textId="77777777" w:rsidR="00293E88" w:rsidRPr="00293E88" w:rsidRDefault="00293E88" w:rsidP="00317159">
      <w:pPr>
        <w:widowControl w:val="0"/>
        <w:overflowPunct w:val="0"/>
        <w:autoSpaceDE w:val="0"/>
        <w:autoSpaceDN w:val="0"/>
        <w:adjustRightInd w:val="0"/>
        <w:ind w:left="567"/>
        <w:textAlignment w:val="baseline"/>
        <w:rPr>
          <w:bCs/>
          <w:sz w:val="16"/>
          <w:szCs w:val="16"/>
          <w:lang w:val="en-GB"/>
        </w:rPr>
      </w:pPr>
    </w:p>
    <w:tbl>
      <w:tblPr>
        <w:tblStyle w:val="TableGrid1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096"/>
      </w:tblGrid>
      <w:tr w:rsidR="00293E88" w:rsidRPr="00293E88" w14:paraId="291C17F1" w14:textId="77777777" w:rsidTr="00F94D46">
        <w:tc>
          <w:tcPr>
            <w:tcW w:w="1701" w:type="dxa"/>
          </w:tcPr>
          <w:p w14:paraId="44DB5B98" w14:textId="77777777" w:rsidR="00293E88" w:rsidRPr="00AC3532" w:rsidRDefault="00293E88" w:rsidP="00317159">
            <w:pPr>
              <w:tabs>
                <w:tab w:val="center" w:pos="284"/>
              </w:tabs>
              <w:overflowPunct w:val="0"/>
              <w:autoSpaceDE w:val="0"/>
              <w:autoSpaceDN w:val="0"/>
              <w:adjustRightInd w:val="0"/>
              <w:ind w:left="266" w:hanging="266"/>
              <w:textAlignment w:val="baseline"/>
              <w:rPr>
                <w:b/>
                <w:sz w:val="22"/>
                <w:szCs w:val="22"/>
              </w:rPr>
            </w:pPr>
            <w:r w:rsidRPr="00AC3532">
              <w:rPr>
                <w:b/>
                <w:bCs/>
                <w:sz w:val="22"/>
                <w:szCs w:val="22"/>
              </w:rPr>
              <w:t>Ponente</w:t>
            </w:r>
          </w:p>
        </w:tc>
        <w:tc>
          <w:tcPr>
            <w:tcW w:w="6096" w:type="dxa"/>
          </w:tcPr>
          <w:p w14:paraId="2E55B561" w14:textId="77777777" w:rsidR="00293E88" w:rsidRPr="00AC3532" w:rsidRDefault="00293E88" w:rsidP="00317159">
            <w:pPr>
              <w:rPr>
                <w:sz w:val="22"/>
                <w:szCs w:val="22"/>
              </w:rPr>
            </w:pPr>
            <w:r w:rsidRPr="00AC3532">
              <w:rPr>
                <w:sz w:val="22"/>
                <w:szCs w:val="22"/>
              </w:rPr>
              <w:t>Javier GARAT PÉREZ (Grupo de Organizaciones de la Sociedad Civil – ES)</w:t>
            </w:r>
          </w:p>
        </w:tc>
      </w:tr>
      <w:tr w:rsidR="00293E88" w:rsidRPr="00AC3532" w14:paraId="69ECA24A" w14:textId="77777777" w:rsidTr="00F94D46">
        <w:tc>
          <w:tcPr>
            <w:tcW w:w="7797" w:type="dxa"/>
            <w:gridSpan w:val="2"/>
          </w:tcPr>
          <w:p w14:paraId="35CF39E4" w14:textId="77777777" w:rsidR="00293E88" w:rsidRPr="00AC3532" w:rsidRDefault="00293E88" w:rsidP="00317159">
            <w:pPr>
              <w:tabs>
                <w:tab w:val="left" w:pos="2690"/>
              </w:tabs>
              <w:overflowPunct w:val="0"/>
              <w:autoSpaceDE w:val="0"/>
              <w:autoSpaceDN w:val="0"/>
              <w:adjustRightInd w:val="0"/>
              <w:spacing w:line="160" w:lineRule="exact"/>
              <w:ind w:left="266" w:hanging="266"/>
              <w:textAlignment w:val="baseline"/>
              <w:rPr>
                <w:sz w:val="10"/>
                <w:szCs w:val="10"/>
                <w:lang w:val="fr-BE"/>
              </w:rPr>
            </w:pPr>
          </w:p>
        </w:tc>
      </w:tr>
      <w:tr w:rsidR="00293E88" w:rsidRPr="00293E88" w14:paraId="5FC9B4AD" w14:textId="77777777" w:rsidTr="00F94D46">
        <w:tc>
          <w:tcPr>
            <w:tcW w:w="1701" w:type="dxa"/>
          </w:tcPr>
          <w:p w14:paraId="361ACF25" w14:textId="77777777" w:rsidR="00293E88" w:rsidRPr="00AC3532" w:rsidRDefault="00293E88" w:rsidP="00317159">
            <w:pPr>
              <w:tabs>
                <w:tab w:val="center" w:pos="284"/>
              </w:tabs>
              <w:overflowPunct w:val="0"/>
              <w:autoSpaceDE w:val="0"/>
              <w:autoSpaceDN w:val="0"/>
              <w:adjustRightInd w:val="0"/>
              <w:ind w:left="266" w:hanging="266"/>
              <w:textAlignment w:val="baseline"/>
              <w:rPr>
                <w:b/>
                <w:sz w:val="22"/>
                <w:szCs w:val="22"/>
              </w:rPr>
            </w:pPr>
            <w:r w:rsidRPr="00AC3532">
              <w:rPr>
                <w:b/>
                <w:sz w:val="22"/>
                <w:szCs w:val="22"/>
              </w:rPr>
              <w:t>Referencias</w:t>
            </w:r>
          </w:p>
        </w:tc>
        <w:tc>
          <w:tcPr>
            <w:tcW w:w="6096" w:type="dxa"/>
          </w:tcPr>
          <w:p w14:paraId="44EE16D0" w14:textId="00B49DFC" w:rsidR="00E5346F" w:rsidRPr="00AC3532" w:rsidRDefault="00E5346F" w:rsidP="00317159">
            <w:pPr>
              <w:tabs>
                <w:tab w:val="center" w:pos="284"/>
              </w:tabs>
              <w:overflowPunct w:val="0"/>
              <w:autoSpaceDE w:val="0"/>
              <w:autoSpaceDN w:val="0"/>
              <w:adjustRightInd w:val="0"/>
              <w:ind w:left="266" w:hanging="266"/>
              <w:textAlignment w:val="baseline"/>
              <w:rPr>
                <w:sz w:val="22"/>
                <w:szCs w:val="22"/>
              </w:rPr>
            </w:pPr>
            <w:r w:rsidRPr="00AC3532">
              <w:rPr>
                <w:sz w:val="22"/>
                <w:szCs w:val="22"/>
              </w:rPr>
              <w:t>COM(2025) 559 final</w:t>
            </w:r>
          </w:p>
          <w:p w14:paraId="3D898540" w14:textId="568F5A96" w:rsidR="00293E88" w:rsidRPr="00AC3532" w:rsidRDefault="00293E88" w:rsidP="00317159">
            <w:pPr>
              <w:tabs>
                <w:tab w:val="center" w:pos="284"/>
              </w:tabs>
              <w:overflowPunct w:val="0"/>
              <w:autoSpaceDE w:val="0"/>
              <w:autoSpaceDN w:val="0"/>
              <w:adjustRightInd w:val="0"/>
              <w:ind w:left="266" w:hanging="266"/>
              <w:textAlignment w:val="baseline"/>
              <w:rPr>
                <w:sz w:val="22"/>
                <w:szCs w:val="22"/>
              </w:rPr>
            </w:pPr>
            <w:r w:rsidRPr="00AC3532">
              <w:rPr>
                <w:sz w:val="22"/>
                <w:szCs w:val="22"/>
              </w:rPr>
              <w:t>EESC-2025-03072-00-00-AC</w:t>
            </w:r>
          </w:p>
        </w:tc>
      </w:tr>
    </w:tbl>
    <w:p w14:paraId="5825352D" w14:textId="77777777" w:rsidR="00293E88" w:rsidRPr="00293E88" w:rsidRDefault="00293E88" w:rsidP="00317159">
      <w:pPr>
        <w:keepNext/>
        <w:keepLines/>
        <w:tabs>
          <w:tab w:val="center" w:pos="284"/>
        </w:tabs>
        <w:overflowPunct w:val="0"/>
        <w:autoSpaceDE w:val="0"/>
        <w:autoSpaceDN w:val="0"/>
        <w:adjustRightInd w:val="0"/>
        <w:ind w:left="266" w:hanging="266"/>
        <w:textAlignment w:val="baseline"/>
        <w:rPr>
          <w:bCs/>
          <w:sz w:val="16"/>
          <w:szCs w:val="16"/>
          <w:lang w:val="en-GB"/>
        </w:rPr>
      </w:pPr>
    </w:p>
    <w:p w14:paraId="2675E181" w14:textId="77777777" w:rsidR="00293E88" w:rsidRPr="00293E88" w:rsidRDefault="00293E88" w:rsidP="00317159">
      <w:pPr>
        <w:keepNext/>
        <w:keepLines/>
        <w:tabs>
          <w:tab w:val="center" w:pos="284"/>
        </w:tabs>
        <w:overflowPunct w:val="0"/>
        <w:autoSpaceDE w:val="0"/>
        <w:autoSpaceDN w:val="0"/>
        <w:adjustRightInd w:val="0"/>
        <w:spacing w:line="276" w:lineRule="auto"/>
        <w:ind w:left="266" w:hanging="266"/>
        <w:textAlignment w:val="baseline"/>
        <w:rPr>
          <w:b/>
        </w:rPr>
      </w:pPr>
      <w:r>
        <w:rPr>
          <w:b/>
        </w:rPr>
        <w:t>Puntos clave</w:t>
      </w:r>
    </w:p>
    <w:p w14:paraId="1358E9C2" w14:textId="77777777" w:rsidR="00293E88" w:rsidRPr="00293E88" w:rsidRDefault="00293E88" w:rsidP="00317159">
      <w:pPr>
        <w:keepNext/>
        <w:keepLines/>
        <w:tabs>
          <w:tab w:val="center" w:pos="284"/>
        </w:tabs>
        <w:overflowPunct w:val="0"/>
        <w:autoSpaceDE w:val="0"/>
        <w:autoSpaceDN w:val="0"/>
        <w:adjustRightInd w:val="0"/>
        <w:spacing w:line="276" w:lineRule="auto"/>
        <w:ind w:left="266" w:hanging="266"/>
        <w:textAlignment w:val="baseline"/>
        <w:rPr>
          <w:bCs/>
          <w:sz w:val="16"/>
          <w:szCs w:val="16"/>
          <w:lang w:val="en-GB"/>
        </w:rPr>
      </w:pPr>
    </w:p>
    <w:p w14:paraId="550C6D6D" w14:textId="77777777" w:rsidR="00293E88" w:rsidRDefault="00293E88" w:rsidP="00317159">
      <w:pPr>
        <w:overflowPunct w:val="0"/>
        <w:autoSpaceDE w:val="0"/>
        <w:autoSpaceDN w:val="0"/>
        <w:adjustRightInd w:val="0"/>
        <w:spacing w:line="240" w:lineRule="auto"/>
        <w:textAlignment w:val="baseline"/>
        <w:rPr>
          <w:bCs/>
          <w:iCs/>
        </w:rPr>
      </w:pPr>
      <w:r>
        <w:t>El CESE:</w:t>
      </w:r>
    </w:p>
    <w:p w14:paraId="6B7E7A26" w14:textId="77777777" w:rsidR="008A001E" w:rsidRPr="00293E88" w:rsidRDefault="008A001E" w:rsidP="00317159">
      <w:pPr>
        <w:overflowPunct w:val="0"/>
        <w:autoSpaceDE w:val="0"/>
        <w:autoSpaceDN w:val="0"/>
        <w:adjustRightInd w:val="0"/>
        <w:spacing w:line="240" w:lineRule="auto"/>
        <w:textAlignment w:val="baseline"/>
        <w:rPr>
          <w:bCs/>
          <w:iCs/>
          <w:lang w:val="en-GB"/>
        </w:rPr>
      </w:pPr>
    </w:p>
    <w:p w14:paraId="3585E0E5" w14:textId="77777777" w:rsidR="00AC3532" w:rsidRPr="00AC3532" w:rsidRDefault="00293E88" w:rsidP="00317159">
      <w:pPr>
        <w:pStyle w:val="ListParagraph"/>
        <w:numPr>
          <w:ilvl w:val="0"/>
          <w:numId w:val="58"/>
        </w:numPr>
        <w:ind w:left="284" w:hanging="284"/>
        <w:rPr>
          <w:szCs w:val="20"/>
        </w:rPr>
      </w:pPr>
      <w:bookmarkStart w:id="57" w:name="_Toc220082188"/>
      <w:r>
        <w:t xml:space="preserve">solicita la </w:t>
      </w:r>
      <w:r w:rsidRPr="00AC3532">
        <w:rPr>
          <w:b/>
          <w:bCs/>
        </w:rPr>
        <w:t>asignación obligatoria y garantizada de 6 100 millones de euros para la aplicación de la política pesquera común</w:t>
      </w:r>
      <w:r>
        <w:t xml:space="preserve"> (PPC), en consonancia con el actual presupuesto 2021-2027, con el fin de preservar una de las pocas competencias exclusivas de la UE y evitar la competición con otros sectores e intereses. La pesca debe abordarse en un capítulo específico que garantice una inversión pública suficiente y proporcione seguridad jurídica a los operadores;</w:t>
      </w:r>
      <w:bookmarkStart w:id="58" w:name="_Toc220082189"/>
      <w:bookmarkEnd w:id="57"/>
    </w:p>
    <w:p w14:paraId="4DED8623" w14:textId="77777777" w:rsidR="00AC3532" w:rsidRPr="00AC3532" w:rsidRDefault="00293E88" w:rsidP="00317159">
      <w:pPr>
        <w:pStyle w:val="ListParagraph"/>
        <w:numPr>
          <w:ilvl w:val="0"/>
          <w:numId w:val="58"/>
        </w:numPr>
        <w:ind w:left="284" w:hanging="284"/>
        <w:rPr>
          <w:szCs w:val="20"/>
        </w:rPr>
      </w:pPr>
      <w:r>
        <w:t xml:space="preserve">está preocupado por la aparente priorización de alcanzar los objetivos del Pacto Europeo por el Océano, pacto sin carácter vinculante, en vez de priorizar que se contribuya a la consecución de los </w:t>
      </w:r>
      <w:r w:rsidRPr="00AC3532">
        <w:rPr>
          <w:b/>
          <w:bCs/>
        </w:rPr>
        <w:t>objetivos de la PPC</w:t>
      </w:r>
      <w:r>
        <w:t>, que es el objetivo</w:t>
      </w:r>
      <w:r w:rsidRPr="00AC3532">
        <w:rPr>
          <w:b/>
          <w:bCs/>
        </w:rPr>
        <w:t xml:space="preserve"> fijado con arreglo al Tratado de Funcionamiento de la UE y al Reglamento sobre la PPC</w:t>
      </w:r>
      <w:r>
        <w:t>;</w:t>
      </w:r>
      <w:bookmarkStart w:id="59" w:name="_Toc220082190"/>
      <w:bookmarkEnd w:id="58"/>
    </w:p>
    <w:p w14:paraId="1B9FAFF1" w14:textId="77777777" w:rsidR="00AC3532" w:rsidRPr="00AC3532" w:rsidRDefault="00293E88" w:rsidP="00317159">
      <w:pPr>
        <w:pStyle w:val="ListParagraph"/>
        <w:numPr>
          <w:ilvl w:val="0"/>
          <w:numId w:val="58"/>
        </w:numPr>
        <w:ind w:left="284" w:hanging="284"/>
        <w:rPr>
          <w:szCs w:val="20"/>
        </w:rPr>
      </w:pPr>
      <w:r>
        <w:t>acoge favorablemente la propuesta de</w:t>
      </w:r>
      <w:r w:rsidRPr="00AC3532">
        <w:rPr>
          <w:b/>
          <w:bCs/>
        </w:rPr>
        <w:t xml:space="preserve"> reforzar la coherencia y las sinergias con iniciativas y fondos relacionados</w:t>
      </w:r>
      <w:r>
        <w:t>, con el fin de evitar la duplicación de esfuerzos y maximizar el impacto de inversiones públicas. No obstante, insta a la Comisión a que garantice que los Gobiernos realicen las inversiones necesarias para cumplir los objetivos de la PPC;</w:t>
      </w:r>
      <w:bookmarkStart w:id="60" w:name="_Toc220082191"/>
      <w:bookmarkEnd w:id="59"/>
    </w:p>
    <w:p w14:paraId="40ACE8C3" w14:textId="77777777" w:rsidR="00AC3532" w:rsidRPr="00AC3532" w:rsidRDefault="00293E88" w:rsidP="00317159">
      <w:pPr>
        <w:pStyle w:val="ListParagraph"/>
        <w:numPr>
          <w:ilvl w:val="0"/>
          <w:numId w:val="58"/>
        </w:numPr>
        <w:ind w:left="284" w:hanging="284"/>
        <w:rPr>
          <w:szCs w:val="20"/>
        </w:rPr>
      </w:pPr>
      <w:r>
        <w:t>destaca la necesidad de flexibilizar la definición de pesca costera artesanal, basándola en los criterios establecidos por la FAO y las Organizaciones Regionales de Ordenación Pesquera (OROPs);</w:t>
      </w:r>
      <w:bookmarkStart w:id="61" w:name="_Toc220082192"/>
      <w:bookmarkEnd w:id="60"/>
    </w:p>
    <w:p w14:paraId="6B2F30BE" w14:textId="77777777" w:rsidR="00AC3532" w:rsidRPr="00AC3532" w:rsidRDefault="00293E88" w:rsidP="00317159">
      <w:pPr>
        <w:pStyle w:val="ListParagraph"/>
        <w:numPr>
          <w:ilvl w:val="0"/>
          <w:numId w:val="58"/>
        </w:numPr>
        <w:ind w:left="284" w:hanging="284"/>
        <w:rPr>
          <w:szCs w:val="20"/>
        </w:rPr>
      </w:pPr>
      <w:r>
        <w:t xml:space="preserve">señala que resulta imprescindible que los Estados miembros desarrollen planes y medidas de </w:t>
      </w:r>
      <w:r w:rsidRPr="00AC3532">
        <w:rPr>
          <w:b/>
          <w:bCs/>
        </w:rPr>
        <w:t>modernización y renovación de las embarcaciones</w:t>
      </w:r>
      <w:r>
        <w:t>, a fin de mejorar la eficiencia energética, la seguridad a bordo y las condiciones laborales, sin aumentar la capacidad pesquera;</w:t>
      </w:r>
      <w:bookmarkStart w:id="62" w:name="_Toc220082193"/>
      <w:bookmarkEnd w:id="61"/>
    </w:p>
    <w:p w14:paraId="5B5B3F78" w14:textId="77777777" w:rsidR="00AC3532" w:rsidRPr="00AC3532" w:rsidRDefault="00293E88" w:rsidP="00317159">
      <w:pPr>
        <w:pStyle w:val="ListParagraph"/>
        <w:numPr>
          <w:ilvl w:val="0"/>
          <w:numId w:val="58"/>
        </w:numPr>
        <w:ind w:left="284" w:hanging="284"/>
        <w:rPr>
          <w:szCs w:val="20"/>
        </w:rPr>
      </w:pPr>
      <w:r>
        <w:t xml:space="preserve">acoge favorablemente la intención de la Comisión Europea de </w:t>
      </w:r>
      <w:r w:rsidRPr="00AC3532">
        <w:rPr>
          <w:b/>
          <w:bCs/>
        </w:rPr>
        <w:t>establecer una arquitectura sencilla</w:t>
      </w:r>
      <w:r>
        <w:t xml:space="preserve"> sin predefinir medidas ni normas de subvencionabilidad detalladas a escala de la Unión de una forma demasiado prescriptiva. El Comité insta a los Estados miembros a que mantengan ese espíritu de flexibilidad y simplificación en el desarrollo de sus planes de colaboración nacional y regional (PCNR). Llama asimismo a establecer unas </w:t>
      </w:r>
      <w:r w:rsidRPr="00AC3532">
        <w:rPr>
          <w:b/>
          <w:bCs/>
        </w:rPr>
        <w:t xml:space="preserve">pautas sobre el principio de «no causar un perjuicio significativo» </w:t>
      </w:r>
      <w:r>
        <w:t>aplicables de forma transversal a todos los sectores;</w:t>
      </w:r>
      <w:bookmarkStart w:id="63" w:name="_Toc220082194"/>
      <w:bookmarkEnd w:id="62"/>
    </w:p>
    <w:p w14:paraId="73FCF52A" w14:textId="77777777" w:rsidR="00AC3532" w:rsidRPr="00AC3532" w:rsidRDefault="00293E88" w:rsidP="00317159">
      <w:pPr>
        <w:pStyle w:val="ListParagraph"/>
        <w:numPr>
          <w:ilvl w:val="0"/>
          <w:numId w:val="58"/>
        </w:numPr>
        <w:ind w:left="284" w:hanging="284"/>
        <w:rPr>
          <w:szCs w:val="20"/>
        </w:rPr>
      </w:pPr>
      <w:r>
        <w:t>manifiesta su acuerdo con la necesidad de mantener un cierto grado de flexibilidad en la determinación de los porcentajes de intensidad de la ayuda, a fin de permitir que los Estados miembros adapten sus PCNR a las características específicas de sus sectores y regiones;</w:t>
      </w:r>
      <w:bookmarkStart w:id="64" w:name="_Toc220082195"/>
      <w:bookmarkEnd w:id="63"/>
    </w:p>
    <w:p w14:paraId="43E58748" w14:textId="19D3F8D0" w:rsidR="00293E88" w:rsidRPr="00AC3532" w:rsidRDefault="00293E88" w:rsidP="00317159">
      <w:pPr>
        <w:pStyle w:val="ListParagraph"/>
        <w:numPr>
          <w:ilvl w:val="0"/>
          <w:numId w:val="58"/>
        </w:numPr>
        <w:ind w:left="284" w:hanging="284"/>
        <w:rPr>
          <w:szCs w:val="20"/>
        </w:rPr>
      </w:pPr>
      <w:r>
        <w:t xml:space="preserve">acoge con satisfacción la reciente simplificación y redacción sobre las operaciones que cumplen las condiciones exigidas para recibir </w:t>
      </w:r>
      <w:r w:rsidRPr="00AC3532">
        <w:rPr>
          <w:b/>
          <w:bCs/>
        </w:rPr>
        <w:t>ayuda pública.</w:t>
      </w:r>
      <w:bookmarkEnd w:id="64"/>
    </w:p>
    <w:p w14:paraId="5783A960" w14:textId="77777777" w:rsidR="00293E88" w:rsidRPr="00293E88" w:rsidRDefault="00293E88" w:rsidP="00317159">
      <w:pPr>
        <w:overflowPunct w:val="0"/>
        <w:autoSpaceDE w:val="0"/>
        <w:autoSpaceDN w:val="0"/>
        <w:adjustRightInd w:val="0"/>
        <w:spacing w:line="240" w:lineRule="auto"/>
        <w:textAlignment w:val="baseline"/>
        <w:rPr>
          <w:lang w:val="en-GB"/>
        </w:rPr>
      </w:pPr>
    </w:p>
    <w:tbl>
      <w:tblPr>
        <w:tblStyle w:val="TableGrid18"/>
        <w:tblW w:w="7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5177"/>
      </w:tblGrid>
      <w:tr w:rsidR="00293E88" w:rsidRPr="00293E88" w14:paraId="25485F86" w14:textId="77777777" w:rsidTr="00AC3532">
        <w:trPr>
          <w:trHeight w:val="300"/>
        </w:trPr>
        <w:tc>
          <w:tcPr>
            <w:tcW w:w="2127" w:type="dxa"/>
          </w:tcPr>
          <w:p w14:paraId="7105A801" w14:textId="77777777" w:rsidR="00293E88" w:rsidRPr="003335C5" w:rsidRDefault="00293E88" w:rsidP="00317159">
            <w:pPr>
              <w:overflowPunct w:val="0"/>
              <w:autoSpaceDE w:val="0"/>
              <w:autoSpaceDN w:val="0"/>
              <w:adjustRightInd w:val="0"/>
              <w:spacing w:line="240" w:lineRule="auto"/>
              <w:ind w:left="32" w:hanging="32"/>
              <w:textAlignment w:val="baseline"/>
              <w:rPr>
                <w:i/>
                <w:iCs/>
                <w:sz w:val="22"/>
              </w:rPr>
            </w:pPr>
            <w:r w:rsidRPr="003335C5">
              <w:rPr>
                <w:b/>
                <w:i/>
                <w:sz w:val="22"/>
              </w:rPr>
              <w:t>Contacto:</w:t>
            </w:r>
          </w:p>
        </w:tc>
        <w:tc>
          <w:tcPr>
            <w:tcW w:w="5177" w:type="dxa"/>
          </w:tcPr>
          <w:p w14:paraId="010B304B" w14:textId="2F2A72BA" w:rsidR="00293E88" w:rsidRPr="003335C5" w:rsidRDefault="00293E88" w:rsidP="00317159">
            <w:pPr>
              <w:overflowPunct w:val="0"/>
              <w:autoSpaceDE w:val="0"/>
              <w:autoSpaceDN w:val="0"/>
              <w:adjustRightInd w:val="0"/>
              <w:spacing w:line="240" w:lineRule="auto"/>
              <w:ind w:left="32" w:hanging="32"/>
              <w:textAlignment w:val="baseline"/>
              <w:rPr>
                <w:i/>
                <w:sz w:val="22"/>
              </w:rPr>
            </w:pPr>
            <w:r w:rsidRPr="003335C5">
              <w:rPr>
                <w:sz w:val="22"/>
              </w:rPr>
              <w:t>Arturo ÍÑIGUEZ YUSTE</w:t>
            </w:r>
          </w:p>
        </w:tc>
      </w:tr>
      <w:tr w:rsidR="00293E88" w:rsidRPr="00293E88" w14:paraId="4D96E028" w14:textId="77777777" w:rsidTr="00AC3532">
        <w:trPr>
          <w:trHeight w:val="300"/>
        </w:trPr>
        <w:tc>
          <w:tcPr>
            <w:tcW w:w="2127" w:type="dxa"/>
          </w:tcPr>
          <w:p w14:paraId="64856CF3" w14:textId="77777777" w:rsidR="00293E88" w:rsidRPr="003335C5" w:rsidRDefault="00293E88" w:rsidP="00317159">
            <w:pPr>
              <w:overflowPunct w:val="0"/>
              <w:autoSpaceDE w:val="0"/>
              <w:autoSpaceDN w:val="0"/>
              <w:adjustRightInd w:val="0"/>
              <w:spacing w:line="240" w:lineRule="auto"/>
              <w:ind w:left="32" w:hanging="32"/>
              <w:textAlignment w:val="baseline"/>
              <w:rPr>
                <w:i/>
                <w:sz w:val="22"/>
              </w:rPr>
            </w:pPr>
            <w:r w:rsidRPr="003335C5">
              <w:rPr>
                <w:i/>
                <w:sz w:val="22"/>
              </w:rPr>
              <w:t>Teléfono:</w:t>
            </w:r>
          </w:p>
        </w:tc>
        <w:tc>
          <w:tcPr>
            <w:tcW w:w="5177" w:type="dxa"/>
          </w:tcPr>
          <w:p w14:paraId="6DB18060" w14:textId="77777777" w:rsidR="00293E88" w:rsidRPr="003335C5" w:rsidRDefault="00293E88" w:rsidP="00317159">
            <w:pPr>
              <w:overflowPunct w:val="0"/>
              <w:autoSpaceDE w:val="0"/>
              <w:autoSpaceDN w:val="0"/>
              <w:adjustRightInd w:val="0"/>
              <w:spacing w:line="240" w:lineRule="auto"/>
              <w:ind w:left="32" w:hanging="32"/>
              <w:textAlignment w:val="baseline"/>
              <w:rPr>
                <w:i/>
                <w:iCs/>
                <w:sz w:val="22"/>
              </w:rPr>
            </w:pPr>
            <w:r w:rsidRPr="003335C5">
              <w:rPr>
                <w:i/>
                <w:sz w:val="22"/>
              </w:rPr>
              <w:t>+32 25468768</w:t>
            </w:r>
          </w:p>
        </w:tc>
      </w:tr>
      <w:tr w:rsidR="00293E88" w:rsidRPr="00293E88" w14:paraId="54631315" w14:textId="77777777" w:rsidTr="00AC3532">
        <w:trPr>
          <w:trHeight w:val="300"/>
        </w:trPr>
        <w:tc>
          <w:tcPr>
            <w:tcW w:w="2127" w:type="dxa"/>
          </w:tcPr>
          <w:p w14:paraId="30222CFC" w14:textId="77777777" w:rsidR="00293E88" w:rsidRPr="003335C5" w:rsidRDefault="00293E88" w:rsidP="00317159">
            <w:pPr>
              <w:overflowPunct w:val="0"/>
              <w:autoSpaceDE w:val="0"/>
              <w:autoSpaceDN w:val="0"/>
              <w:adjustRightInd w:val="0"/>
              <w:spacing w:line="240" w:lineRule="auto"/>
              <w:ind w:left="32" w:hanging="32"/>
              <w:textAlignment w:val="baseline"/>
              <w:rPr>
                <w:i/>
                <w:sz w:val="22"/>
              </w:rPr>
            </w:pPr>
            <w:r w:rsidRPr="003335C5">
              <w:rPr>
                <w:i/>
                <w:sz w:val="22"/>
              </w:rPr>
              <w:t>Correo electrónico:</w:t>
            </w:r>
          </w:p>
        </w:tc>
        <w:tc>
          <w:tcPr>
            <w:tcW w:w="5177" w:type="dxa"/>
          </w:tcPr>
          <w:p w14:paraId="2A2479D8" w14:textId="77777777" w:rsidR="00293E88" w:rsidRPr="003335C5" w:rsidRDefault="00CB7A64" w:rsidP="00317159">
            <w:pPr>
              <w:overflowPunct w:val="0"/>
              <w:autoSpaceDE w:val="0"/>
              <w:autoSpaceDN w:val="0"/>
              <w:adjustRightInd w:val="0"/>
              <w:spacing w:line="240" w:lineRule="auto"/>
              <w:ind w:left="32" w:hanging="32"/>
              <w:textAlignment w:val="baseline"/>
              <w:rPr>
                <w:i/>
                <w:iCs/>
                <w:color w:val="0000FF"/>
                <w:sz w:val="22"/>
                <w:u w:val="single"/>
              </w:rPr>
            </w:pPr>
            <w:hyperlink r:id="rId55" w:history="1">
              <w:r w:rsidR="002B1561" w:rsidRPr="003335C5">
                <w:rPr>
                  <w:i/>
                  <w:color w:val="0000FF"/>
                  <w:sz w:val="22"/>
                  <w:u w:val="single"/>
                </w:rPr>
                <w:t>Arturo.Iniguez@eesc.europa.eu</w:t>
              </w:r>
            </w:hyperlink>
          </w:p>
        </w:tc>
      </w:tr>
    </w:tbl>
    <w:p w14:paraId="088C5D6C" w14:textId="1B80E9D2" w:rsidR="00DF1CA2" w:rsidRDefault="00DF1CA2" w:rsidP="00317159">
      <w:pPr>
        <w:spacing w:after="160" w:line="259" w:lineRule="auto"/>
      </w:pPr>
    </w:p>
    <w:p w14:paraId="3B96DB68" w14:textId="77777777" w:rsidR="00DF1CA2" w:rsidRDefault="00DF1CA2" w:rsidP="00317159">
      <w:pPr>
        <w:spacing w:after="160" w:line="259" w:lineRule="auto"/>
      </w:pPr>
      <w:r>
        <w:br w:type="page"/>
      </w:r>
    </w:p>
    <w:p w14:paraId="0C75BB64" w14:textId="65C60E09" w:rsidR="00E44B28" w:rsidRPr="003335C5" w:rsidRDefault="00CB7A64" w:rsidP="00317159">
      <w:pPr>
        <w:widowControl w:val="0"/>
        <w:numPr>
          <w:ilvl w:val="0"/>
          <w:numId w:val="14"/>
        </w:numPr>
        <w:overflowPunct w:val="0"/>
        <w:autoSpaceDE w:val="0"/>
        <w:autoSpaceDN w:val="0"/>
        <w:adjustRightInd w:val="0"/>
        <w:ind w:hanging="567"/>
        <w:textAlignment w:val="baseline"/>
        <w:rPr>
          <w:szCs w:val="20"/>
        </w:rPr>
      </w:pPr>
      <w:hyperlink r:id="rId56" w:history="1">
        <w:r w:rsidR="002B1561">
          <w:rPr>
            <w:b/>
            <w:i/>
            <w:color w:val="0000FF"/>
            <w:sz w:val="28"/>
            <w:u w:val="single"/>
          </w:rPr>
          <w:t>Política agrícola común (PAC) después de 2027</w:t>
        </w:r>
      </w:hyperlink>
    </w:p>
    <w:p w14:paraId="77D09BD6" w14:textId="77777777" w:rsidR="00E44B28" w:rsidRPr="00E44B28" w:rsidRDefault="00E44B28" w:rsidP="00317159">
      <w:pPr>
        <w:tabs>
          <w:tab w:val="center" w:pos="284"/>
        </w:tabs>
        <w:overflowPunct w:val="0"/>
        <w:autoSpaceDE w:val="0"/>
        <w:autoSpaceDN w:val="0"/>
        <w:adjustRightInd w:val="0"/>
        <w:ind w:left="266" w:hanging="266"/>
        <w:textAlignment w:val="baseline"/>
        <w:rPr>
          <w:b/>
          <w:lang w:val="en-GB"/>
        </w:rPr>
      </w:pPr>
    </w:p>
    <w:tbl>
      <w:tblPr>
        <w:tblStyle w:val="TableGrid1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4"/>
        <w:gridCol w:w="7119"/>
      </w:tblGrid>
      <w:tr w:rsidR="00E44B28" w:rsidRPr="00E44B28" w14:paraId="69985C55" w14:textId="77777777" w:rsidTr="003C4E9F">
        <w:tc>
          <w:tcPr>
            <w:tcW w:w="1077" w:type="pct"/>
          </w:tcPr>
          <w:p w14:paraId="49F50806" w14:textId="77777777" w:rsidR="00E44B28" w:rsidRPr="00317159" w:rsidRDefault="00E44B28" w:rsidP="00317159">
            <w:pPr>
              <w:tabs>
                <w:tab w:val="center" w:pos="284"/>
              </w:tabs>
              <w:overflowPunct w:val="0"/>
              <w:autoSpaceDE w:val="0"/>
              <w:autoSpaceDN w:val="0"/>
              <w:adjustRightInd w:val="0"/>
              <w:ind w:left="266" w:hanging="266"/>
              <w:textAlignment w:val="baseline"/>
              <w:rPr>
                <w:b/>
                <w:sz w:val="22"/>
                <w:szCs w:val="22"/>
              </w:rPr>
            </w:pPr>
            <w:r w:rsidRPr="00317159">
              <w:rPr>
                <w:b/>
                <w:bCs/>
                <w:sz w:val="22"/>
                <w:szCs w:val="22"/>
              </w:rPr>
              <w:t>Ponente</w:t>
            </w:r>
          </w:p>
        </w:tc>
        <w:tc>
          <w:tcPr>
            <w:tcW w:w="3923" w:type="pct"/>
          </w:tcPr>
          <w:p w14:paraId="5841A65E" w14:textId="7A156714" w:rsidR="00E44B28" w:rsidRPr="00317159" w:rsidRDefault="00E44B28" w:rsidP="00317159">
            <w:pPr>
              <w:tabs>
                <w:tab w:val="center" w:pos="284"/>
              </w:tabs>
              <w:overflowPunct w:val="0"/>
              <w:autoSpaceDE w:val="0"/>
              <w:autoSpaceDN w:val="0"/>
              <w:adjustRightInd w:val="0"/>
              <w:ind w:left="266" w:right="-3091" w:hanging="266"/>
              <w:textAlignment w:val="baseline"/>
              <w:rPr>
                <w:sz w:val="22"/>
                <w:szCs w:val="22"/>
              </w:rPr>
            </w:pPr>
            <w:r w:rsidRPr="00317159">
              <w:rPr>
                <w:sz w:val="22"/>
                <w:szCs w:val="22"/>
              </w:rPr>
              <w:t>Joe HEALY (Grupo de Organizaciones de la Sociedad Civil – IE)</w:t>
            </w:r>
          </w:p>
        </w:tc>
      </w:tr>
      <w:tr w:rsidR="00E44B28" w:rsidRPr="00E44B28" w14:paraId="01D5FBAB" w14:textId="77777777" w:rsidTr="003C4E9F">
        <w:tc>
          <w:tcPr>
            <w:tcW w:w="1077" w:type="pct"/>
          </w:tcPr>
          <w:p w14:paraId="151B1035" w14:textId="77777777" w:rsidR="00E44B28" w:rsidRPr="00317159" w:rsidRDefault="00E44B28" w:rsidP="00317159">
            <w:pPr>
              <w:tabs>
                <w:tab w:val="center" w:pos="284"/>
              </w:tabs>
              <w:overflowPunct w:val="0"/>
              <w:autoSpaceDE w:val="0"/>
              <w:autoSpaceDN w:val="0"/>
              <w:adjustRightInd w:val="0"/>
              <w:ind w:left="266" w:hanging="266"/>
              <w:textAlignment w:val="baseline"/>
              <w:rPr>
                <w:b/>
                <w:sz w:val="22"/>
                <w:szCs w:val="22"/>
              </w:rPr>
            </w:pPr>
            <w:r w:rsidRPr="00317159">
              <w:rPr>
                <w:b/>
                <w:sz w:val="22"/>
                <w:szCs w:val="22"/>
              </w:rPr>
              <w:t>Coponente</w:t>
            </w:r>
          </w:p>
        </w:tc>
        <w:tc>
          <w:tcPr>
            <w:tcW w:w="3923" w:type="pct"/>
          </w:tcPr>
          <w:p w14:paraId="0F4780AB" w14:textId="2220551E" w:rsidR="00E44B28" w:rsidRPr="00317159" w:rsidRDefault="00E44B28" w:rsidP="00317159">
            <w:pPr>
              <w:tabs>
                <w:tab w:val="center" w:pos="284"/>
              </w:tabs>
              <w:overflowPunct w:val="0"/>
              <w:autoSpaceDE w:val="0"/>
              <w:autoSpaceDN w:val="0"/>
              <w:adjustRightInd w:val="0"/>
              <w:ind w:left="266" w:right="-3091" w:hanging="266"/>
              <w:textAlignment w:val="baseline"/>
              <w:rPr>
                <w:sz w:val="22"/>
                <w:szCs w:val="22"/>
              </w:rPr>
            </w:pPr>
            <w:r w:rsidRPr="00317159">
              <w:rPr>
                <w:sz w:val="22"/>
                <w:szCs w:val="22"/>
              </w:rPr>
              <w:t>Arnold PUECH D'ALISSAC (Grupo de Empresarios – FR)</w:t>
            </w:r>
          </w:p>
          <w:p w14:paraId="4A49873D" w14:textId="04A31EF9" w:rsidR="00DB7317" w:rsidRPr="00317159" w:rsidRDefault="00DB7317" w:rsidP="00317159">
            <w:pPr>
              <w:tabs>
                <w:tab w:val="center" w:pos="284"/>
              </w:tabs>
              <w:overflowPunct w:val="0"/>
              <w:autoSpaceDE w:val="0"/>
              <w:autoSpaceDN w:val="0"/>
              <w:adjustRightInd w:val="0"/>
              <w:ind w:left="266" w:right="-3091" w:hanging="266"/>
              <w:textAlignment w:val="baseline"/>
              <w:rPr>
                <w:sz w:val="22"/>
                <w:szCs w:val="22"/>
              </w:rPr>
            </w:pPr>
          </w:p>
        </w:tc>
      </w:tr>
      <w:tr w:rsidR="00E44B28" w:rsidRPr="00E44B28" w14:paraId="3653BB81" w14:textId="77777777" w:rsidTr="003C4E9F">
        <w:tc>
          <w:tcPr>
            <w:tcW w:w="1077" w:type="pct"/>
          </w:tcPr>
          <w:p w14:paraId="09246DB2" w14:textId="77777777" w:rsidR="00E44B28" w:rsidRPr="00317159" w:rsidRDefault="00E44B28" w:rsidP="00317159">
            <w:pPr>
              <w:tabs>
                <w:tab w:val="center" w:pos="284"/>
              </w:tabs>
              <w:overflowPunct w:val="0"/>
              <w:autoSpaceDE w:val="0"/>
              <w:autoSpaceDN w:val="0"/>
              <w:adjustRightInd w:val="0"/>
              <w:ind w:left="266" w:hanging="266"/>
              <w:textAlignment w:val="baseline"/>
              <w:rPr>
                <w:b/>
                <w:sz w:val="22"/>
                <w:szCs w:val="22"/>
              </w:rPr>
            </w:pPr>
            <w:r w:rsidRPr="00317159">
              <w:rPr>
                <w:b/>
                <w:sz w:val="22"/>
                <w:szCs w:val="22"/>
              </w:rPr>
              <w:t>Referencias</w:t>
            </w:r>
          </w:p>
        </w:tc>
        <w:tc>
          <w:tcPr>
            <w:tcW w:w="3923" w:type="pct"/>
          </w:tcPr>
          <w:p w14:paraId="4E4C81C6" w14:textId="3D906DAF" w:rsidR="00DB7317" w:rsidRPr="00317159" w:rsidRDefault="00DB7317" w:rsidP="00317159">
            <w:pPr>
              <w:tabs>
                <w:tab w:val="center" w:pos="284"/>
              </w:tabs>
              <w:overflowPunct w:val="0"/>
              <w:autoSpaceDE w:val="0"/>
              <w:autoSpaceDN w:val="0"/>
              <w:adjustRightInd w:val="0"/>
              <w:ind w:left="266" w:right="-3091" w:hanging="266"/>
              <w:textAlignment w:val="baseline"/>
              <w:rPr>
                <w:sz w:val="22"/>
                <w:szCs w:val="22"/>
              </w:rPr>
            </w:pPr>
            <w:r w:rsidRPr="00317159">
              <w:rPr>
                <w:sz w:val="22"/>
                <w:szCs w:val="22"/>
              </w:rPr>
              <w:t>COM(2025) 560 final</w:t>
            </w:r>
          </w:p>
          <w:p w14:paraId="5590FD56" w14:textId="4D6E1446" w:rsidR="00E44B28" w:rsidRPr="00317159" w:rsidRDefault="00E44B28" w:rsidP="00317159">
            <w:pPr>
              <w:tabs>
                <w:tab w:val="center" w:pos="284"/>
              </w:tabs>
              <w:overflowPunct w:val="0"/>
              <w:autoSpaceDE w:val="0"/>
              <w:autoSpaceDN w:val="0"/>
              <w:adjustRightInd w:val="0"/>
              <w:ind w:left="266" w:right="-3091" w:hanging="266"/>
              <w:textAlignment w:val="baseline"/>
              <w:rPr>
                <w:sz w:val="22"/>
                <w:szCs w:val="22"/>
              </w:rPr>
            </w:pPr>
            <w:r w:rsidRPr="00317159">
              <w:rPr>
                <w:sz w:val="22"/>
                <w:szCs w:val="22"/>
              </w:rPr>
              <w:t>EESC-2025-02581-00-00-AC</w:t>
            </w:r>
          </w:p>
        </w:tc>
      </w:tr>
    </w:tbl>
    <w:p w14:paraId="454D044D" w14:textId="77777777" w:rsidR="00E44B28" w:rsidRPr="00E44B28" w:rsidRDefault="00E44B28" w:rsidP="00317159">
      <w:pPr>
        <w:tabs>
          <w:tab w:val="center" w:pos="284"/>
        </w:tabs>
        <w:overflowPunct w:val="0"/>
        <w:autoSpaceDE w:val="0"/>
        <w:autoSpaceDN w:val="0"/>
        <w:adjustRightInd w:val="0"/>
        <w:ind w:left="266" w:hanging="266"/>
        <w:textAlignment w:val="baseline"/>
        <w:rPr>
          <w:b/>
          <w:lang w:val="en-GB"/>
        </w:rPr>
      </w:pPr>
    </w:p>
    <w:p w14:paraId="36AADFE8" w14:textId="77777777" w:rsidR="00E44B28" w:rsidRDefault="00E44B28" w:rsidP="00317159">
      <w:pPr>
        <w:keepNext/>
        <w:keepLines/>
        <w:tabs>
          <w:tab w:val="center" w:pos="284"/>
        </w:tabs>
        <w:overflowPunct w:val="0"/>
        <w:autoSpaceDE w:val="0"/>
        <w:autoSpaceDN w:val="0"/>
        <w:adjustRightInd w:val="0"/>
        <w:ind w:left="266" w:hanging="266"/>
        <w:textAlignment w:val="baseline"/>
        <w:rPr>
          <w:b/>
          <w:bCs/>
          <w:szCs w:val="20"/>
        </w:rPr>
      </w:pPr>
      <w:r>
        <w:rPr>
          <w:b/>
        </w:rPr>
        <w:t>Puntos clave</w:t>
      </w:r>
    </w:p>
    <w:p w14:paraId="71E69B34" w14:textId="77777777" w:rsidR="00170C1F" w:rsidRPr="00E44B28" w:rsidRDefault="00170C1F" w:rsidP="00317159">
      <w:pPr>
        <w:keepNext/>
        <w:keepLines/>
        <w:tabs>
          <w:tab w:val="center" w:pos="284"/>
        </w:tabs>
        <w:overflowPunct w:val="0"/>
        <w:autoSpaceDE w:val="0"/>
        <w:autoSpaceDN w:val="0"/>
        <w:adjustRightInd w:val="0"/>
        <w:ind w:left="266" w:hanging="266"/>
        <w:textAlignment w:val="baseline"/>
        <w:rPr>
          <w:b/>
          <w:lang w:val="en-GB"/>
        </w:rPr>
      </w:pPr>
    </w:p>
    <w:p w14:paraId="545C8A44" w14:textId="77777777" w:rsidR="00E44B28" w:rsidRDefault="00E44B28" w:rsidP="00317159">
      <w:pPr>
        <w:overflowPunct w:val="0"/>
        <w:autoSpaceDE w:val="0"/>
        <w:autoSpaceDN w:val="0"/>
        <w:adjustRightInd w:val="0"/>
        <w:spacing w:line="276" w:lineRule="auto"/>
        <w:textAlignment w:val="baseline"/>
        <w:rPr>
          <w:szCs w:val="20"/>
        </w:rPr>
      </w:pPr>
      <w:r>
        <w:t>El CESE:</w:t>
      </w:r>
    </w:p>
    <w:p w14:paraId="70851B32" w14:textId="77777777" w:rsidR="00170C1F" w:rsidRPr="00E44B28" w:rsidRDefault="00170C1F" w:rsidP="00317159">
      <w:pPr>
        <w:overflowPunct w:val="0"/>
        <w:autoSpaceDE w:val="0"/>
        <w:autoSpaceDN w:val="0"/>
        <w:adjustRightInd w:val="0"/>
        <w:spacing w:line="276" w:lineRule="auto"/>
        <w:textAlignment w:val="baseline"/>
        <w:rPr>
          <w:color w:val="000000" w:themeColor="text1"/>
          <w:lang w:val="en-GB"/>
        </w:rPr>
      </w:pPr>
    </w:p>
    <w:p w14:paraId="7D313B60" w14:textId="77777777" w:rsidR="00E44B28" w:rsidRPr="00E44B28" w:rsidRDefault="00E44B28" w:rsidP="00317159">
      <w:pPr>
        <w:numPr>
          <w:ilvl w:val="0"/>
          <w:numId w:val="51"/>
        </w:numPr>
        <w:overflowPunct w:val="0"/>
        <w:autoSpaceDE w:val="0"/>
        <w:autoSpaceDN w:val="0"/>
        <w:adjustRightInd w:val="0"/>
        <w:spacing w:after="200" w:line="276" w:lineRule="auto"/>
        <w:ind w:left="284" w:hanging="284"/>
        <w:contextualSpacing/>
        <w:textAlignment w:val="baseline"/>
        <w:rPr>
          <w:color w:val="000000" w:themeColor="text1"/>
        </w:rPr>
      </w:pPr>
      <w:r>
        <w:rPr>
          <w:color w:val="000000" w:themeColor="text1"/>
        </w:rPr>
        <w:t xml:space="preserve">rechaza la propuesta de la Comisión; Esta carece de finalidad concreta, objetivos claros y visión a largo plazo para la agricultura de la UE, salvo por la imposición de un importante recorte presupuestario a la PAC; </w:t>
      </w:r>
    </w:p>
    <w:p w14:paraId="64BFC88F" w14:textId="77777777" w:rsidR="00E44B28" w:rsidRPr="00E44B28" w:rsidRDefault="00E44B28" w:rsidP="00317159">
      <w:pPr>
        <w:numPr>
          <w:ilvl w:val="0"/>
          <w:numId w:val="51"/>
        </w:numPr>
        <w:overflowPunct w:val="0"/>
        <w:autoSpaceDE w:val="0"/>
        <w:autoSpaceDN w:val="0"/>
        <w:adjustRightInd w:val="0"/>
        <w:spacing w:after="200" w:line="276" w:lineRule="auto"/>
        <w:ind w:left="284" w:hanging="284"/>
        <w:contextualSpacing/>
        <w:textAlignment w:val="baseline"/>
        <w:rPr>
          <w:color w:val="000000" w:themeColor="text1"/>
        </w:rPr>
      </w:pPr>
      <w:r>
        <w:rPr>
          <w:color w:val="000000" w:themeColor="text1"/>
        </w:rPr>
        <w:t xml:space="preserve">destaca los riesgos que conlleva el que las inversiones agrícolas y de cohesión tengan que competir por financiación en la nueva arquitectura presupuestaria; </w:t>
      </w:r>
    </w:p>
    <w:p w14:paraId="2C7E0B5D" w14:textId="130C99FF" w:rsidR="00E44B28" w:rsidRPr="00E44B28" w:rsidRDefault="00E44B28" w:rsidP="00317159">
      <w:pPr>
        <w:numPr>
          <w:ilvl w:val="0"/>
          <w:numId w:val="51"/>
        </w:numPr>
        <w:overflowPunct w:val="0"/>
        <w:autoSpaceDE w:val="0"/>
        <w:autoSpaceDN w:val="0"/>
        <w:adjustRightInd w:val="0"/>
        <w:spacing w:after="200" w:line="276" w:lineRule="auto"/>
        <w:ind w:left="284" w:hanging="284"/>
        <w:contextualSpacing/>
        <w:textAlignment w:val="baseline"/>
      </w:pPr>
      <w:r>
        <w:t>pide un presupuesto de la PAC mayor, independiente y específico, debidamente ajustado a la inflación y reconducido a un nivel equivalente al 0,5 % del PIB de la Unión. Debe incluir una asignación acotada más ambiciosa para las zonas rurales y una asignación presupuestaria sustanciosa para las estrategias de relevo generacional, así como medidas de apoyo específicas para los jóvenes que se inician en la agricultura y las agricultoras;</w:t>
      </w:r>
    </w:p>
    <w:p w14:paraId="7A86BA76" w14:textId="77777777" w:rsidR="00E44B28" w:rsidRPr="002C2DFE" w:rsidRDefault="00E44B28" w:rsidP="00317159">
      <w:pPr>
        <w:numPr>
          <w:ilvl w:val="0"/>
          <w:numId w:val="51"/>
        </w:numPr>
        <w:overflowPunct w:val="0"/>
        <w:autoSpaceDE w:val="0"/>
        <w:autoSpaceDN w:val="0"/>
        <w:adjustRightInd w:val="0"/>
        <w:spacing w:after="200" w:line="276" w:lineRule="auto"/>
        <w:ind w:left="284" w:hanging="284"/>
        <w:contextualSpacing/>
        <w:textAlignment w:val="baseline"/>
      </w:pPr>
      <w:r>
        <w:t>considera que los pagos directos deben limitarse a un nivel justo y razonable para los agricultores activos individuales y apoya el umbral obligatorio de 100 000 EUR propuesto por la Comisión Europea. Estima que la Comisión no debe discriminar a los agricultores que realmente estén en activo por razón de su avanzada edad o de su condición de pensionistas en la asignación de pagos directos, sino que debe incentivar los regímenes financieros específicos que faciliten la transmisión de la propiedad de las explotaciones de los agricultores de más edad o jubilados a los agricultores jóvenes;</w:t>
      </w:r>
    </w:p>
    <w:p w14:paraId="1DAC2C3E" w14:textId="77777777" w:rsidR="00E44B28" w:rsidRPr="00E44B28" w:rsidRDefault="00E44B28" w:rsidP="00317159">
      <w:pPr>
        <w:numPr>
          <w:ilvl w:val="0"/>
          <w:numId w:val="51"/>
        </w:numPr>
        <w:overflowPunct w:val="0"/>
        <w:autoSpaceDE w:val="0"/>
        <w:autoSpaceDN w:val="0"/>
        <w:adjustRightInd w:val="0"/>
        <w:spacing w:after="200" w:line="276" w:lineRule="auto"/>
        <w:ind w:left="284" w:hanging="284"/>
        <w:contextualSpacing/>
        <w:textAlignment w:val="baseline"/>
      </w:pPr>
      <w:r>
        <w:t xml:space="preserve">subraya la necesidad de que la PAC complemente el principio de equivalencia de normas, reconociendo que los agricultores europeos observan normas medioambientales, sociales y sanitarias mucho más estrictas que las aplicadas en otros países; </w:t>
      </w:r>
    </w:p>
    <w:p w14:paraId="712A053C" w14:textId="77777777" w:rsidR="00E44B28" w:rsidRPr="00E44B28" w:rsidRDefault="00E44B28" w:rsidP="00317159">
      <w:pPr>
        <w:numPr>
          <w:ilvl w:val="0"/>
          <w:numId w:val="51"/>
        </w:numPr>
        <w:overflowPunct w:val="0"/>
        <w:autoSpaceDE w:val="0"/>
        <w:autoSpaceDN w:val="0"/>
        <w:adjustRightInd w:val="0"/>
        <w:spacing w:after="200" w:line="276" w:lineRule="auto"/>
        <w:ind w:left="284" w:hanging="284"/>
        <w:contextualSpacing/>
        <w:textAlignment w:val="baseline"/>
      </w:pPr>
      <w:r>
        <w:t xml:space="preserve">alienta las prácticas climáticas y medioambientales protectoras basadas en la ciencia y los sistemas de producción sostenibles e integrales, como la agricultura ecológica y regenerativa y otros sistemas agroecológicos, a través de medidas de iniciativa voluntarias y suficientemente financiadas; </w:t>
      </w:r>
    </w:p>
    <w:p w14:paraId="7417D045" w14:textId="77777777" w:rsidR="00E44B28" w:rsidRPr="00E44B28" w:rsidRDefault="00E44B28" w:rsidP="00317159">
      <w:pPr>
        <w:numPr>
          <w:ilvl w:val="0"/>
          <w:numId w:val="51"/>
        </w:numPr>
        <w:overflowPunct w:val="0"/>
        <w:autoSpaceDE w:val="0"/>
        <w:autoSpaceDN w:val="0"/>
        <w:adjustRightInd w:val="0"/>
        <w:spacing w:after="200" w:line="276" w:lineRule="auto"/>
        <w:ind w:left="284" w:hanging="284"/>
        <w:contextualSpacing/>
        <w:textAlignment w:val="baseline"/>
      </w:pPr>
      <w:r>
        <w:t xml:space="preserve">apoya el refuerzo de la cadena agroalimentaria de la UE en términos de reequilibrado del poder en la cadena agroalimentaria, abolición de la venta por debajo del coste, protección contra las crisis con herramientas de gestión de crisis mejoradas y adicionales y regímenes de seguros contra las catástrofes naturales; </w:t>
      </w:r>
    </w:p>
    <w:p w14:paraId="509DE279" w14:textId="77777777" w:rsidR="00E44B28" w:rsidRPr="00E44B28" w:rsidRDefault="00E44B28" w:rsidP="00317159">
      <w:pPr>
        <w:numPr>
          <w:ilvl w:val="0"/>
          <w:numId w:val="51"/>
        </w:numPr>
        <w:overflowPunct w:val="0"/>
        <w:autoSpaceDE w:val="0"/>
        <w:autoSpaceDN w:val="0"/>
        <w:adjustRightInd w:val="0"/>
        <w:spacing w:line="276" w:lineRule="auto"/>
        <w:ind w:left="284" w:hanging="284"/>
        <w:contextualSpacing/>
        <w:textAlignment w:val="baseline"/>
      </w:pPr>
      <w:r>
        <w:t>reconoce la importancia de consolidar la condicionalidad social y de garantizar un vínculo claro con las propuestas de la PAC. Ninguna explotación agrícola puede quedar exenta de los controles y sanciones relacionados con la condicionalidad social, cuya integridad tampoco podrá verse socavada por la consideración del importe de multas administrativas abonadas con arreglo al Derecho nacional.</w:t>
      </w:r>
    </w:p>
    <w:p w14:paraId="54061C17" w14:textId="77777777" w:rsidR="00E44B28" w:rsidRPr="00317159" w:rsidRDefault="00E44B28" w:rsidP="00317159">
      <w:pPr>
        <w:widowControl w:val="0"/>
        <w:overflowPunct w:val="0"/>
        <w:autoSpaceDE w:val="0"/>
        <w:autoSpaceDN w:val="0"/>
        <w:adjustRightInd w:val="0"/>
        <w:ind w:left="709"/>
        <w:textAlignment w:val="baseline"/>
        <w:rPr>
          <w:sz w:val="10"/>
          <w:szCs w:val="10"/>
          <w:lang w:val="en-GB"/>
        </w:rPr>
      </w:pPr>
    </w:p>
    <w:tbl>
      <w:tblPr>
        <w:tblStyle w:val="TableGrid1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805"/>
      </w:tblGrid>
      <w:tr w:rsidR="00E44B28" w:rsidRPr="00E44B28" w14:paraId="5781599E" w14:textId="77777777" w:rsidTr="00317159">
        <w:tc>
          <w:tcPr>
            <w:tcW w:w="1250" w:type="pct"/>
          </w:tcPr>
          <w:p w14:paraId="097079EC" w14:textId="77777777" w:rsidR="00E44B28" w:rsidRPr="00317159" w:rsidRDefault="00E44B28" w:rsidP="00317159">
            <w:pPr>
              <w:overflowPunct w:val="0"/>
              <w:autoSpaceDE w:val="0"/>
              <w:autoSpaceDN w:val="0"/>
              <w:adjustRightInd w:val="0"/>
              <w:textAlignment w:val="baseline"/>
              <w:rPr>
                <w:i/>
                <w:sz w:val="22"/>
                <w:szCs w:val="22"/>
              </w:rPr>
            </w:pPr>
            <w:r w:rsidRPr="00317159">
              <w:rPr>
                <w:b/>
                <w:i/>
                <w:sz w:val="22"/>
                <w:szCs w:val="22"/>
              </w:rPr>
              <w:t>Contacto:</w:t>
            </w:r>
          </w:p>
        </w:tc>
        <w:tc>
          <w:tcPr>
            <w:tcW w:w="3750" w:type="pct"/>
          </w:tcPr>
          <w:p w14:paraId="3B0204DD" w14:textId="6B37500A" w:rsidR="00E44B28" w:rsidRPr="00317159" w:rsidRDefault="00E44B28" w:rsidP="00317159">
            <w:pPr>
              <w:overflowPunct w:val="0"/>
              <w:autoSpaceDE w:val="0"/>
              <w:autoSpaceDN w:val="0"/>
              <w:adjustRightInd w:val="0"/>
              <w:textAlignment w:val="baseline"/>
              <w:rPr>
                <w:i/>
                <w:sz w:val="22"/>
                <w:szCs w:val="22"/>
              </w:rPr>
            </w:pPr>
            <w:r w:rsidRPr="00317159">
              <w:rPr>
                <w:i/>
                <w:sz w:val="22"/>
                <w:szCs w:val="22"/>
              </w:rPr>
              <w:t>Arturo ÍÑIGUEZ YUSTE, Martine DELANOY</w:t>
            </w:r>
          </w:p>
        </w:tc>
      </w:tr>
      <w:tr w:rsidR="00E44B28" w:rsidRPr="00E44B28" w14:paraId="17EBF625" w14:textId="77777777" w:rsidTr="00317159">
        <w:tc>
          <w:tcPr>
            <w:tcW w:w="1250" w:type="pct"/>
          </w:tcPr>
          <w:p w14:paraId="1857D93E" w14:textId="77777777" w:rsidR="00E44B28" w:rsidRPr="00317159" w:rsidRDefault="00E44B28" w:rsidP="00317159">
            <w:pPr>
              <w:overflowPunct w:val="0"/>
              <w:autoSpaceDE w:val="0"/>
              <w:autoSpaceDN w:val="0"/>
              <w:adjustRightInd w:val="0"/>
              <w:textAlignment w:val="baseline"/>
              <w:rPr>
                <w:i/>
                <w:sz w:val="22"/>
                <w:szCs w:val="22"/>
              </w:rPr>
            </w:pPr>
            <w:r w:rsidRPr="00317159">
              <w:rPr>
                <w:i/>
                <w:sz w:val="22"/>
                <w:szCs w:val="22"/>
              </w:rPr>
              <w:t>Teléfono:</w:t>
            </w:r>
          </w:p>
        </w:tc>
        <w:tc>
          <w:tcPr>
            <w:tcW w:w="3750" w:type="pct"/>
          </w:tcPr>
          <w:p w14:paraId="7D35E700" w14:textId="7FA9EC48" w:rsidR="00E44B28" w:rsidRPr="00317159" w:rsidRDefault="00E44B28" w:rsidP="00317159">
            <w:pPr>
              <w:overflowPunct w:val="0"/>
              <w:autoSpaceDE w:val="0"/>
              <w:autoSpaceDN w:val="0"/>
              <w:adjustRightInd w:val="0"/>
              <w:textAlignment w:val="baseline"/>
              <w:rPr>
                <w:i/>
                <w:sz w:val="22"/>
                <w:szCs w:val="22"/>
              </w:rPr>
            </w:pPr>
            <w:r w:rsidRPr="00317159">
              <w:rPr>
                <w:i/>
                <w:sz w:val="22"/>
                <w:szCs w:val="22"/>
              </w:rPr>
              <w:t>+32 2 546 8768 y +32 2 546 9802</w:t>
            </w:r>
          </w:p>
        </w:tc>
      </w:tr>
      <w:tr w:rsidR="00E44B28" w:rsidRPr="00E44B28" w14:paraId="39319B1C" w14:textId="77777777" w:rsidTr="00317159">
        <w:tc>
          <w:tcPr>
            <w:tcW w:w="1250" w:type="pct"/>
          </w:tcPr>
          <w:p w14:paraId="524EA8C1" w14:textId="77777777" w:rsidR="00E44B28" w:rsidRPr="00317159" w:rsidRDefault="00E44B28" w:rsidP="00317159">
            <w:pPr>
              <w:overflowPunct w:val="0"/>
              <w:autoSpaceDE w:val="0"/>
              <w:autoSpaceDN w:val="0"/>
              <w:adjustRightInd w:val="0"/>
              <w:textAlignment w:val="baseline"/>
              <w:rPr>
                <w:i/>
                <w:sz w:val="22"/>
                <w:szCs w:val="22"/>
              </w:rPr>
            </w:pPr>
            <w:r w:rsidRPr="00317159">
              <w:rPr>
                <w:i/>
                <w:sz w:val="22"/>
                <w:szCs w:val="22"/>
              </w:rPr>
              <w:t>Correos electrónicos:</w:t>
            </w:r>
          </w:p>
        </w:tc>
        <w:tc>
          <w:tcPr>
            <w:tcW w:w="3750" w:type="pct"/>
          </w:tcPr>
          <w:p w14:paraId="2EACE09C" w14:textId="77777777" w:rsidR="00E44B28" w:rsidRPr="00317159" w:rsidRDefault="00CB7A64" w:rsidP="00317159">
            <w:pPr>
              <w:overflowPunct w:val="0"/>
              <w:autoSpaceDE w:val="0"/>
              <w:autoSpaceDN w:val="0"/>
              <w:adjustRightInd w:val="0"/>
              <w:textAlignment w:val="baseline"/>
              <w:rPr>
                <w:i/>
                <w:sz w:val="22"/>
                <w:szCs w:val="22"/>
              </w:rPr>
            </w:pPr>
            <w:hyperlink r:id="rId57" w:history="1">
              <w:r w:rsidR="002B1561" w:rsidRPr="00317159">
                <w:rPr>
                  <w:i/>
                  <w:color w:val="0000FF"/>
                  <w:sz w:val="22"/>
                  <w:szCs w:val="22"/>
                  <w:u w:val="single"/>
                </w:rPr>
                <w:t>Arturo.Iniguez@eesc.europa.eu</w:t>
              </w:r>
            </w:hyperlink>
            <w:r w:rsidR="002B1561" w:rsidRPr="00317159">
              <w:rPr>
                <w:i/>
                <w:sz w:val="22"/>
                <w:szCs w:val="22"/>
              </w:rPr>
              <w:t xml:space="preserve">, </w:t>
            </w:r>
            <w:hyperlink r:id="rId58" w:history="1">
              <w:r w:rsidR="002B1561" w:rsidRPr="00317159">
                <w:rPr>
                  <w:i/>
                  <w:color w:val="0000FF"/>
                  <w:sz w:val="22"/>
                  <w:szCs w:val="22"/>
                  <w:u w:val="single"/>
                </w:rPr>
                <w:t>Martine.Delanoy@eesc.europa.eu</w:t>
              </w:r>
            </w:hyperlink>
          </w:p>
        </w:tc>
      </w:tr>
    </w:tbl>
    <w:p w14:paraId="715DB2BD" w14:textId="77777777" w:rsidR="007F5784" w:rsidRDefault="007F5784" w:rsidP="00317159">
      <w:pPr>
        <w:spacing w:after="160" w:line="259" w:lineRule="auto"/>
      </w:pPr>
      <w:r>
        <w:br w:type="page"/>
      </w:r>
    </w:p>
    <w:p w14:paraId="528C73AA" w14:textId="46DE726B" w:rsidR="006D2C8A" w:rsidRPr="006D2C8A" w:rsidRDefault="006D2C8A" w:rsidP="00317159">
      <w:pPr>
        <w:pStyle w:val="Heading1"/>
        <w:rPr>
          <w:b/>
        </w:rPr>
      </w:pPr>
      <w:bookmarkStart w:id="65" w:name="_Toc221270247"/>
      <w:r>
        <w:rPr>
          <w:b/>
          <w:color w:val="222A35" w:themeColor="text2" w:themeShade="80"/>
        </w:rPr>
        <w:lastRenderedPageBreak/>
        <w:t>COMISIÓN CONSULTIVA DE LAS TRANSFORMACIONES INDUSTRIALES</w:t>
      </w:r>
      <w:bookmarkEnd w:id="65"/>
    </w:p>
    <w:p w14:paraId="713E272F" w14:textId="106975A8" w:rsidR="006D2C8A" w:rsidRPr="00AC3532" w:rsidRDefault="006D2C8A" w:rsidP="00317159">
      <w:pPr>
        <w:rPr>
          <w:sz w:val="10"/>
          <w:szCs w:val="10"/>
        </w:rPr>
      </w:pPr>
    </w:p>
    <w:p w14:paraId="72EA6D5A" w14:textId="6CF97CBB" w:rsidR="00071681" w:rsidRPr="00071681" w:rsidRDefault="00CB7A64" w:rsidP="00317159">
      <w:pPr>
        <w:pStyle w:val="ListParagraph"/>
        <w:numPr>
          <w:ilvl w:val="0"/>
          <w:numId w:val="55"/>
        </w:numPr>
        <w:ind w:left="567" w:hanging="567"/>
      </w:pPr>
      <w:hyperlink r:id="rId59" w:history="1">
        <w:r w:rsidR="002B1561">
          <w:rPr>
            <w:rStyle w:val="Hyperlink"/>
            <w:b/>
            <w:sz w:val="28"/>
          </w:rPr>
          <w:t>Estrategias de la UE sobre contramedidas médicas y almacenamiento de reservas</w:t>
        </w:r>
      </w:hyperlink>
    </w:p>
    <w:p w14:paraId="2671F814" w14:textId="77777777" w:rsidR="00071681" w:rsidRPr="00AC3532" w:rsidRDefault="00071681" w:rsidP="00317159">
      <w:pPr>
        <w:tabs>
          <w:tab w:val="center" w:pos="284"/>
        </w:tabs>
        <w:overflowPunct w:val="0"/>
        <w:autoSpaceDE w:val="0"/>
        <w:autoSpaceDN w:val="0"/>
        <w:adjustRightInd w:val="0"/>
        <w:ind w:left="266" w:hanging="266"/>
        <w:textAlignment w:val="baseline"/>
        <w:rPr>
          <w:b/>
          <w:sz w:val="16"/>
          <w:szCs w:val="16"/>
          <w:lang w:val="en-GB"/>
        </w:rPr>
      </w:pPr>
    </w:p>
    <w:tbl>
      <w:tblPr>
        <w:tblStyle w:val="TableGrid2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5670"/>
      </w:tblGrid>
      <w:tr w:rsidR="00071681" w:rsidRPr="00071681" w14:paraId="59B71248" w14:textId="77777777" w:rsidTr="00071681">
        <w:tc>
          <w:tcPr>
            <w:tcW w:w="1701" w:type="dxa"/>
          </w:tcPr>
          <w:p w14:paraId="7D46DDC5" w14:textId="77777777" w:rsidR="00071681" w:rsidRPr="00317159" w:rsidRDefault="00071681" w:rsidP="00317159">
            <w:pPr>
              <w:tabs>
                <w:tab w:val="center" w:pos="284"/>
              </w:tabs>
              <w:overflowPunct w:val="0"/>
              <w:autoSpaceDE w:val="0"/>
              <w:autoSpaceDN w:val="0"/>
              <w:adjustRightInd w:val="0"/>
              <w:ind w:left="266" w:hanging="266"/>
              <w:textAlignment w:val="baseline"/>
              <w:rPr>
                <w:b/>
                <w:sz w:val="22"/>
                <w:szCs w:val="22"/>
              </w:rPr>
            </w:pPr>
            <w:r w:rsidRPr="00317159">
              <w:rPr>
                <w:b/>
                <w:bCs/>
                <w:sz w:val="22"/>
                <w:szCs w:val="22"/>
              </w:rPr>
              <w:t>Ponente</w:t>
            </w:r>
          </w:p>
        </w:tc>
        <w:tc>
          <w:tcPr>
            <w:tcW w:w="5670" w:type="dxa"/>
          </w:tcPr>
          <w:p w14:paraId="22B6CBD9" w14:textId="5499370B" w:rsidR="00071681" w:rsidRPr="00317159" w:rsidRDefault="006A1964" w:rsidP="00317159">
            <w:pPr>
              <w:tabs>
                <w:tab w:val="center" w:pos="284"/>
              </w:tabs>
              <w:overflowPunct w:val="0"/>
              <w:autoSpaceDE w:val="0"/>
              <w:autoSpaceDN w:val="0"/>
              <w:adjustRightInd w:val="0"/>
              <w:ind w:left="266" w:hanging="266"/>
              <w:textAlignment w:val="baseline"/>
              <w:rPr>
                <w:sz w:val="22"/>
                <w:szCs w:val="22"/>
              </w:rPr>
            </w:pPr>
            <w:r w:rsidRPr="00317159">
              <w:rPr>
                <w:sz w:val="22"/>
                <w:szCs w:val="22"/>
              </w:rPr>
              <w:t>Paulo BARROS VALE (Grupo de Empresarios – PT)</w:t>
            </w:r>
          </w:p>
        </w:tc>
      </w:tr>
      <w:tr w:rsidR="00071681" w:rsidRPr="00071681" w14:paraId="35639124" w14:textId="77777777" w:rsidTr="00071681">
        <w:tc>
          <w:tcPr>
            <w:tcW w:w="1701" w:type="dxa"/>
          </w:tcPr>
          <w:p w14:paraId="5F4534D0" w14:textId="77777777" w:rsidR="00071681" w:rsidRPr="00317159" w:rsidRDefault="00071681" w:rsidP="00317159">
            <w:pPr>
              <w:tabs>
                <w:tab w:val="center" w:pos="284"/>
              </w:tabs>
              <w:overflowPunct w:val="0"/>
              <w:autoSpaceDE w:val="0"/>
              <w:autoSpaceDN w:val="0"/>
              <w:adjustRightInd w:val="0"/>
              <w:ind w:left="266" w:hanging="266"/>
              <w:textAlignment w:val="baseline"/>
              <w:rPr>
                <w:b/>
                <w:sz w:val="22"/>
                <w:szCs w:val="22"/>
              </w:rPr>
            </w:pPr>
            <w:r w:rsidRPr="00317159">
              <w:rPr>
                <w:b/>
                <w:sz w:val="22"/>
                <w:szCs w:val="22"/>
              </w:rPr>
              <w:t>Coponente</w:t>
            </w:r>
          </w:p>
        </w:tc>
        <w:tc>
          <w:tcPr>
            <w:tcW w:w="5670" w:type="dxa"/>
          </w:tcPr>
          <w:p w14:paraId="7D07F589" w14:textId="2BCA378B" w:rsidR="00071681" w:rsidRPr="00317159" w:rsidRDefault="006A1964" w:rsidP="00317159">
            <w:pPr>
              <w:tabs>
                <w:tab w:val="center" w:pos="284"/>
              </w:tabs>
              <w:overflowPunct w:val="0"/>
              <w:autoSpaceDE w:val="0"/>
              <w:autoSpaceDN w:val="0"/>
              <w:adjustRightInd w:val="0"/>
              <w:ind w:left="266" w:hanging="266"/>
              <w:textAlignment w:val="baseline"/>
              <w:rPr>
                <w:sz w:val="22"/>
                <w:szCs w:val="22"/>
              </w:rPr>
            </w:pPr>
            <w:r w:rsidRPr="00317159">
              <w:rPr>
                <w:sz w:val="22"/>
                <w:szCs w:val="22"/>
              </w:rPr>
              <w:t>Nicos EPISTITHIOU (Cat. 2 – AT)</w:t>
            </w:r>
          </w:p>
        </w:tc>
      </w:tr>
      <w:tr w:rsidR="00071681" w:rsidRPr="00317159" w14:paraId="3FDD0376" w14:textId="77777777" w:rsidTr="00071681">
        <w:tc>
          <w:tcPr>
            <w:tcW w:w="7371" w:type="dxa"/>
            <w:gridSpan w:val="2"/>
          </w:tcPr>
          <w:p w14:paraId="47C3DC08" w14:textId="77777777" w:rsidR="00071681" w:rsidRPr="00317159" w:rsidRDefault="00071681" w:rsidP="00317159">
            <w:pPr>
              <w:tabs>
                <w:tab w:val="center" w:pos="284"/>
              </w:tabs>
              <w:overflowPunct w:val="0"/>
              <w:autoSpaceDE w:val="0"/>
              <w:autoSpaceDN w:val="0"/>
              <w:adjustRightInd w:val="0"/>
              <w:spacing w:line="160" w:lineRule="exact"/>
              <w:ind w:left="266" w:hanging="266"/>
              <w:textAlignment w:val="baseline"/>
              <w:rPr>
                <w:sz w:val="12"/>
                <w:szCs w:val="12"/>
              </w:rPr>
            </w:pPr>
          </w:p>
        </w:tc>
      </w:tr>
      <w:tr w:rsidR="00071681" w:rsidRPr="00071681" w14:paraId="08E11C54" w14:textId="77777777" w:rsidTr="00071681">
        <w:tc>
          <w:tcPr>
            <w:tcW w:w="1701" w:type="dxa"/>
            <w:vMerge w:val="restart"/>
          </w:tcPr>
          <w:p w14:paraId="1CDA9691" w14:textId="77777777" w:rsidR="00071681" w:rsidRPr="00317159" w:rsidRDefault="00071681" w:rsidP="00317159">
            <w:pPr>
              <w:tabs>
                <w:tab w:val="center" w:pos="284"/>
              </w:tabs>
              <w:overflowPunct w:val="0"/>
              <w:autoSpaceDE w:val="0"/>
              <w:autoSpaceDN w:val="0"/>
              <w:adjustRightInd w:val="0"/>
              <w:ind w:left="266" w:hanging="266"/>
              <w:textAlignment w:val="baseline"/>
              <w:rPr>
                <w:b/>
                <w:sz w:val="22"/>
                <w:szCs w:val="22"/>
              </w:rPr>
            </w:pPr>
            <w:r w:rsidRPr="00317159">
              <w:rPr>
                <w:b/>
                <w:sz w:val="22"/>
                <w:szCs w:val="22"/>
              </w:rPr>
              <w:t>Referencias</w:t>
            </w:r>
          </w:p>
        </w:tc>
        <w:tc>
          <w:tcPr>
            <w:tcW w:w="5670" w:type="dxa"/>
          </w:tcPr>
          <w:p w14:paraId="2CE511E3" w14:textId="68EA828B" w:rsidR="00A07FDA" w:rsidRPr="00317159" w:rsidRDefault="00A07FDA" w:rsidP="00317159">
            <w:pPr>
              <w:tabs>
                <w:tab w:val="center" w:pos="284"/>
              </w:tabs>
              <w:overflowPunct w:val="0"/>
              <w:autoSpaceDE w:val="0"/>
              <w:autoSpaceDN w:val="0"/>
              <w:adjustRightInd w:val="0"/>
              <w:ind w:left="266" w:hanging="266"/>
              <w:textAlignment w:val="baseline"/>
              <w:rPr>
                <w:sz w:val="22"/>
                <w:szCs w:val="22"/>
              </w:rPr>
            </w:pPr>
            <w:r w:rsidRPr="00317159">
              <w:rPr>
                <w:sz w:val="22"/>
                <w:szCs w:val="22"/>
              </w:rPr>
              <w:t>COM(2025) 529 final</w:t>
            </w:r>
          </w:p>
          <w:p w14:paraId="08CF0435" w14:textId="07C189A5" w:rsidR="00071681" w:rsidRPr="00317159" w:rsidRDefault="00071681" w:rsidP="00317159">
            <w:pPr>
              <w:tabs>
                <w:tab w:val="center" w:pos="284"/>
              </w:tabs>
              <w:overflowPunct w:val="0"/>
              <w:autoSpaceDE w:val="0"/>
              <w:autoSpaceDN w:val="0"/>
              <w:adjustRightInd w:val="0"/>
              <w:ind w:left="266" w:hanging="266"/>
              <w:textAlignment w:val="baseline"/>
              <w:rPr>
                <w:sz w:val="22"/>
                <w:szCs w:val="22"/>
              </w:rPr>
            </w:pPr>
            <w:r w:rsidRPr="00317159">
              <w:rPr>
                <w:sz w:val="22"/>
                <w:szCs w:val="22"/>
              </w:rPr>
              <w:t>EESC-2025-02727-00-00-AC</w:t>
            </w:r>
          </w:p>
        </w:tc>
      </w:tr>
      <w:tr w:rsidR="00071681" w:rsidRPr="00071681" w14:paraId="2254D8FD" w14:textId="77777777" w:rsidTr="00071681">
        <w:tc>
          <w:tcPr>
            <w:tcW w:w="1701" w:type="dxa"/>
            <w:vMerge/>
          </w:tcPr>
          <w:p w14:paraId="3F088966" w14:textId="77777777" w:rsidR="00071681" w:rsidRPr="003335C5" w:rsidRDefault="00071681" w:rsidP="00317159">
            <w:pPr>
              <w:tabs>
                <w:tab w:val="center" w:pos="284"/>
              </w:tabs>
              <w:overflowPunct w:val="0"/>
              <w:autoSpaceDE w:val="0"/>
              <w:autoSpaceDN w:val="0"/>
              <w:adjustRightInd w:val="0"/>
              <w:ind w:left="266" w:hanging="266"/>
              <w:textAlignment w:val="baseline"/>
              <w:rPr>
                <w:b/>
                <w:sz w:val="22"/>
              </w:rPr>
            </w:pPr>
          </w:p>
        </w:tc>
        <w:tc>
          <w:tcPr>
            <w:tcW w:w="5670" w:type="dxa"/>
          </w:tcPr>
          <w:p w14:paraId="458BE173" w14:textId="77777777" w:rsidR="00071681" w:rsidRPr="00317159" w:rsidRDefault="00071681" w:rsidP="00317159">
            <w:pPr>
              <w:tabs>
                <w:tab w:val="center" w:pos="284"/>
              </w:tabs>
              <w:overflowPunct w:val="0"/>
              <w:autoSpaceDE w:val="0"/>
              <w:autoSpaceDN w:val="0"/>
              <w:adjustRightInd w:val="0"/>
              <w:ind w:left="266" w:hanging="266"/>
              <w:textAlignment w:val="baseline"/>
              <w:rPr>
                <w:sz w:val="10"/>
                <w:szCs w:val="10"/>
              </w:rPr>
            </w:pPr>
          </w:p>
        </w:tc>
      </w:tr>
    </w:tbl>
    <w:p w14:paraId="2C151E14" w14:textId="77777777" w:rsidR="00071681" w:rsidRPr="00071681" w:rsidRDefault="00071681" w:rsidP="00317159">
      <w:pPr>
        <w:keepNext/>
        <w:keepLines/>
        <w:tabs>
          <w:tab w:val="center" w:pos="284"/>
        </w:tabs>
        <w:overflowPunct w:val="0"/>
        <w:autoSpaceDE w:val="0"/>
        <w:autoSpaceDN w:val="0"/>
        <w:adjustRightInd w:val="0"/>
        <w:ind w:left="266" w:hanging="266"/>
        <w:textAlignment w:val="baseline"/>
        <w:rPr>
          <w:b/>
        </w:rPr>
      </w:pPr>
      <w:r>
        <w:rPr>
          <w:b/>
        </w:rPr>
        <w:t>Puntos clave</w:t>
      </w:r>
    </w:p>
    <w:p w14:paraId="412FB9A3" w14:textId="77777777" w:rsidR="00071681" w:rsidRPr="00317159" w:rsidRDefault="00071681" w:rsidP="00317159">
      <w:pPr>
        <w:tabs>
          <w:tab w:val="center" w:pos="284"/>
        </w:tabs>
        <w:overflowPunct w:val="0"/>
        <w:autoSpaceDE w:val="0"/>
        <w:autoSpaceDN w:val="0"/>
        <w:adjustRightInd w:val="0"/>
        <w:ind w:left="266" w:hanging="266"/>
        <w:textAlignment w:val="baseline"/>
        <w:rPr>
          <w:b/>
          <w:sz w:val="8"/>
          <w:szCs w:val="8"/>
          <w:lang w:val="en-GB"/>
        </w:rPr>
      </w:pPr>
    </w:p>
    <w:p w14:paraId="5EF169EB" w14:textId="77777777" w:rsidR="00071681" w:rsidRPr="00071681" w:rsidRDefault="00071681" w:rsidP="00317159">
      <w:pPr>
        <w:keepNext/>
        <w:keepLines/>
        <w:tabs>
          <w:tab w:val="center" w:pos="284"/>
        </w:tabs>
        <w:overflowPunct w:val="0"/>
        <w:autoSpaceDE w:val="0"/>
        <w:autoSpaceDN w:val="0"/>
        <w:adjustRightInd w:val="0"/>
        <w:ind w:left="266" w:hanging="266"/>
        <w:textAlignment w:val="baseline"/>
        <w:rPr>
          <w:bCs/>
        </w:rPr>
      </w:pPr>
      <w:r>
        <w:t>El CESE:</w:t>
      </w:r>
    </w:p>
    <w:p w14:paraId="6E79560D" w14:textId="77777777" w:rsidR="00071681" w:rsidRPr="00317159" w:rsidRDefault="00071681" w:rsidP="00317159">
      <w:pPr>
        <w:tabs>
          <w:tab w:val="center" w:pos="284"/>
        </w:tabs>
        <w:overflowPunct w:val="0"/>
        <w:autoSpaceDE w:val="0"/>
        <w:autoSpaceDN w:val="0"/>
        <w:adjustRightInd w:val="0"/>
        <w:ind w:left="266" w:hanging="266"/>
        <w:textAlignment w:val="baseline"/>
        <w:rPr>
          <w:bCs/>
          <w:sz w:val="12"/>
          <w:szCs w:val="12"/>
          <w:lang w:val="en-GB"/>
        </w:rPr>
      </w:pPr>
    </w:p>
    <w:p w14:paraId="3FE73053" w14:textId="77777777" w:rsidR="00071681" w:rsidRPr="00071681" w:rsidRDefault="00071681" w:rsidP="00317159">
      <w:pPr>
        <w:numPr>
          <w:ilvl w:val="0"/>
          <w:numId w:val="52"/>
        </w:numPr>
        <w:overflowPunct w:val="0"/>
        <w:autoSpaceDE w:val="0"/>
        <w:autoSpaceDN w:val="0"/>
        <w:adjustRightInd w:val="0"/>
        <w:spacing w:line="264" w:lineRule="auto"/>
        <w:ind w:left="284" w:hanging="284"/>
        <w:textAlignment w:val="baseline"/>
        <w:rPr>
          <w:sz w:val="24"/>
          <w:szCs w:val="20"/>
        </w:rPr>
      </w:pPr>
      <w:r>
        <w:t>acoge con satisfacción la labor de la Comisión encaminada a reforzar la preparación y la resiliencia de la UE mediante la Estrategia de Contramedidas Médicas y la Estrategia de Almacenamiento de Reservas, y recomienda que se gestionen y movilicen de manera transparente, con una coordinación continua entre los Estados miembros, la industria y la sociedad civil;</w:t>
      </w:r>
    </w:p>
    <w:p w14:paraId="2335C6E2" w14:textId="77777777" w:rsidR="00071681" w:rsidRPr="00071681" w:rsidRDefault="00071681" w:rsidP="00317159">
      <w:pPr>
        <w:numPr>
          <w:ilvl w:val="0"/>
          <w:numId w:val="52"/>
        </w:numPr>
        <w:overflowPunct w:val="0"/>
        <w:autoSpaceDE w:val="0"/>
        <w:autoSpaceDN w:val="0"/>
        <w:adjustRightInd w:val="0"/>
        <w:spacing w:line="264" w:lineRule="auto"/>
        <w:ind w:left="284" w:hanging="284"/>
        <w:textAlignment w:val="baseline"/>
        <w:rPr>
          <w:szCs w:val="20"/>
        </w:rPr>
      </w:pPr>
      <w:r>
        <w:t>pide recursos suficientes del marco financiero plurianual (MFP) para apoyar las contramedidas médicas y el almacenamiento estratégico, y que se promuevan las asociaciones público-privadas y se evite la duplicación entre los Estados miembros;</w:t>
      </w:r>
    </w:p>
    <w:p w14:paraId="611B80B3" w14:textId="77777777" w:rsidR="00071681" w:rsidRPr="00071681" w:rsidRDefault="00071681" w:rsidP="00317159">
      <w:pPr>
        <w:numPr>
          <w:ilvl w:val="0"/>
          <w:numId w:val="52"/>
        </w:numPr>
        <w:overflowPunct w:val="0"/>
        <w:autoSpaceDE w:val="0"/>
        <w:autoSpaceDN w:val="0"/>
        <w:adjustRightInd w:val="0"/>
        <w:spacing w:line="264" w:lineRule="auto"/>
        <w:ind w:left="284" w:hanging="284"/>
        <w:textAlignment w:val="baseline"/>
        <w:rPr>
          <w:szCs w:val="20"/>
        </w:rPr>
      </w:pPr>
      <w:r>
        <w:t>insta a que se establezcan unas condiciones económicas, jurídicas y de mano de obra estables para animar a la industria farmacéutica a establecer sus unidades de producción en Europa, entre otras medidas mediante la creación de un fondo farmacéutico específico de la Unión para apoyar las instalaciones, la I+D, los costes reglamentarios y la inversión en la producción de ingredientes farmacéuticos activos y medicamentos;</w:t>
      </w:r>
    </w:p>
    <w:p w14:paraId="7725407F" w14:textId="77777777" w:rsidR="00071681" w:rsidRPr="00071681" w:rsidRDefault="00071681" w:rsidP="00317159">
      <w:pPr>
        <w:numPr>
          <w:ilvl w:val="0"/>
          <w:numId w:val="52"/>
        </w:numPr>
        <w:overflowPunct w:val="0"/>
        <w:autoSpaceDE w:val="0"/>
        <w:autoSpaceDN w:val="0"/>
        <w:adjustRightInd w:val="0"/>
        <w:spacing w:line="264" w:lineRule="auto"/>
        <w:ind w:left="284" w:hanging="284"/>
        <w:textAlignment w:val="baseline"/>
        <w:rPr>
          <w:szCs w:val="20"/>
        </w:rPr>
      </w:pPr>
      <w:r>
        <w:t>aboga por la creación de una entidad europea de innovación sanitaria (basada en el CERN) para impulsar la investigación, el emprendimiento y la colaboración con la HERA y otras agencias de la Unión;</w:t>
      </w:r>
    </w:p>
    <w:p w14:paraId="6B28306F" w14:textId="77777777" w:rsidR="00071681" w:rsidRPr="00071681" w:rsidRDefault="00071681" w:rsidP="00317159">
      <w:pPr>
        <w:numPr>
          <w:ilvl w:val="0"/>
          <w:numId w:val="52"/>
        </w:numPr>
        <w:overflowPunct w:val="0"/>
        <w:autoSpaceDE w:val="0"/>
        <w:autoSpaceDN w:val="0"/>
        <w:adjustRightInd w:val="0"/>
        <w:spacing w:line="264" w:lineRule="auto"/>
        <w:ind w:left="284" w:hanging="284"/>
        <w:textAlignment w:val="baseline"/>
        <w:rPr>
          <w:szCs w:val="20"/>
        </w:rPr>
      </w:pPr>
      <w:r>
        <w:t>pide un plan operativo concreto para el almacenamiento de reservas de la Unión con una financiación clara, un reparto de responsabilidades transparente a escala nacional y de la UE, una sólida formación de la mano de obra, seguimiento e incentivos justos para la industria, incluidas las pymes;</w:t>
      </w:r>
    </w:p>
    <w:p w14:paraId="7FD70C87" w14:textId="77777777" w:rsidR="00071681" w:rsidRPr="00071681" w:rsidRDefault="00071681" w:rsidP="00317159">
      <w:pPr>
        <w:numPr>
          <w:ilvl w:val="0"/>
          <w:numId w:val="52"/>
        </w:numPr>
        <w:overflowPunct w:val="0"/>
        <w:autoSpaceDE w:val="0"/>
        <w:autoSpaceDN w:val="0"/>
        <w:adjustRightInd w:val="0"/>
        <w:spacing w:line="264" w:lineRule="auto"/>
        <w:ind w:left="284" w:hanging="284"/>
        <w:textAlignment w:val="baseline"/>
        <w:rPr>
          <w:szCs w:val="20"/>
        </w:rPr>
      </w:pPr>
      <w:r>
        <w:t>hace hincapié en la necesidad de un marco económico transparente, una logística coordinada, unas normas de transporte flexibles y un reparto equitativo de los costes para una distribución rápida de mercancías críticas;</w:t>
      </w:r>
    </w:p>
    <w:p w14:paraId="7808A122" w14:textId="77777777" w:rsidR="00071681" w:rsidRPr="00071681" w:rsidRDefault="00071681" w:rsidP="00317159">
      <w:pPr>
        <w:numPr>
          <w:ilvl w:val="0"/>
          <w:numId w:val="52"/>
        </w:numPr>
        <w:overflowPunct w:val="0"/>
        <w:autoSpaceDE w:val="0"/>
        <w:autoSpaceDN w:val="0"/>
        <w:adjustRightInd w:val="0"/>
        <w:spacing w:line="264" w:lineRule="auto"/>
        <w:ind w:left="284" w:hanging="284"/>
        <w:textAlignment w:val="baseline"/>
        <w:rPr>
          <w:szCs w:val="20"/>
        </w:rPr>
      </w:pPr>
      <w:r>
        <w:t>destaca la participación de los interlocutores sociales, la sociedad civil y los contratistas especializados al objeto de garantizar la transparencia y los conocimientos técnicos especializados; se debe dar prioridad a las reservas de seguridad propias de la UE y al apoyo al almacenamiento, la cadena de frío y las infraestructuras de doble uso;</w:t>
      </w:r>
    </w:p>
    <w:p w14:paraId="7E1A8C8F" w14:textId="77777777" w:rsidR="00071681" w:rsidRPr="00071681" w:rsidRDefault="00071681" w:rsidP="00317159">
      <w:pPr>
        <w:numPr>
          <w:ilvl w:val="0"/>
          <w:numId w:val="52"/>
        </w:numPr>
        <w:overflowPunct w:val="0"/>
        <w:autoSpaceDE w:val="0"/>
        <w:autoSpaceDN w:val="0"/>
        <w:adjustRightInd w:val="0"/>
        <w:spacing w:line="264" w:lineRule="auto"/>
        <w:ind w:left="284" w:hanging="284"/>
        <w:textAlignment w:val="baseline"/>
        <w:rPr>
          <w:szCs w:val="20"/>
        </w:rPr>
      </w:pPr>
      <w:r>
        <w:t>destaca la inversión en capacidades de la mano de obra a través del aprendizaje permanente, planes de estudios armonizados, simulaciones periódicas y el reconocimiento de las profesiones relacionadas con la salud pública, lo que garantizará una gestión resiliente de las reservas y la respuesta a las crisis;</w:t>
      </w:r>
    </w:p>
    <w:p w14:paraId="65224F71" w14:textId="011FCE0C" w:rsidR="00071681" w:rsidRPr="00AC3532" w:rsidRDefault="00071681" w:rsidP="00317159">
      <w:pPr>
        <w:numPr>
          <w:ilvl w:val="0"/>
          <w:numId w:val="52"/>
        </w:numPr>
        <w:overflowPunct w:val="0"/>
        <w:autoSpaceDE w:val="0"/>
        <w:autoSpaceDN w:val="0"/>
        <w:adjustRightInd w:val="0"/>
        <w:spacing w:line="264" w:lineRule="auto"/>
        <w:ind w:left="284" w:hanging="284"/>
        <w:textAlignment w:val="baseline"/>
        <w:rPr>
          <w:szCs w:val="20"/>
        </w:rPr>
      </w:pPr>
      <w:r>
        <w:t>aboga por un almacenamiento sostenible y basado en la demanda, respaldado por un seguimiento digital en tiempo real, umbrales para cada producto y asequibilidad para garantizar una preparación justa, transparente y accesible.</w:t>
      </w:r>
    </w:p>
    <w:p w14:paraId="3C306040" w14:textId="77777777" w:rsidR="00AC3532" w:rsidRPr="00E26767" w:rsidRDefault="00AC3532" w:rsidP="00317159">
      <w:pPr>
        <w:overflowPunct w:val="0"/>
        <w:autoSpaceDE w:val="0"/>
        <w:autoSpaceDN w:val="0"/>
        <w:adjustRightInd w:val="0"/>
        <w:spacing w:line="276" w:lineRule="auto"/>
        <w:ind w:left="284"/>
        <w:textAlignment w:val="baseline"/>
      </w:pPr>
    </w:p>
    <w:tbl>
      <w:tblPr>
        <w:tblStyle w:val="TableGrid20"/>
        <w:tblW w:w="351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4395"/>
      </w:tblGrid>
      <w:tr w:rsidR="00071681" w:rsidRPr="00317159" w14:paraId="7F67386A" w14:textId="77777777" w:rsidTr="00071681">
        <w:tc>
          <w:tcPr>
            <w:tcW w:w="1556" w:type="pct"/>
          </w:tcPr>
          <w:p w14:paraId="704E7C43" w14:textId="77777777" w:rsidR="00071681" w:rsidRPr="00317159" w:rsidRDefault="00071681" w:rsidP="00317159">
            <w:pPr>
              <w:overflowPunct w:val="0"/>
              <w:autoSpaceDE w:val="0"/>
              <w:autoSpaceDN w:val="0"/>
              <w:adjustRightInd w:val="0"/>
              <w:spacing w:line="240" w:lineRule="auto"/>
              <w:textAlignment w:val="baseline"/>
              <w:rPr>
                <w:i/>
                <w:sz w:val="22"/>
                <w:szCs w:val="22"/>
              </w:rPr>
            </w:pPr>
            <w:r w:rsidRPr="00317159">
              <w:rPr>
                <w:b/>
                <w:i/>
                <w:sz w:val="22"/>
                <w:szCs w:val="22"/>
              </w:rPr>
              <w:t>Contacto:</w:t>
            </w:r>
          </w:p>
        </w:tc>
        <w:tc>
          <w:tcPr>
            <w:tcW w:w="3444" w:type="pct"/>
          </w:tcPr>
          <w:p w14:paraId="0E020ADB" w14:textId="77777777" w:rsidR="00071681" w:rsidRPr="00317159" w:rsidRDefault="00071681" w:rsidP="00317159">
            <w:pPr>
              <w:overflowPunct w:val="0"/>
              <w:autoSpaceDE w:val="0"/>
              <w:autoSpaceDN w:val="0"/>
              <w:adjustRightInd w:val="0"/>
              <w:spacing w:line="240" w:lineRule="auto"/>
              <w:textAlignment w:val="baseline"/>
              <w:rPr>
                <w:i/>
                <w:sz w:val="22"/>
                <w:szCs w:val="22"/>
              </w:rPr>
            </w:pPr>
            <w:r w:rsidRPr="00317159">
              <w:rPr>
                <w:i/>
                <w:sz w:val="22"/>
                <w:szCs w:val="22"/>
              </w:rPr>
              <w:t>Laia TOMAS VINARDELL</w:t>
            </w:r>
          </w:p>
        </w:tc>
      </w:tr>
      <w:tr w:rsidR="00071681" w:rsidRPr="00317159" w14:paraId="7F49758E" w14:textId="77777777" w:rsidTr="00071681">
        <w:tc>
          <w:tcPr>
            <w:tcW w:w="1556" w:type="pct"/>
          </w:tcPr>
          <w:p w14:paraId="35EC37F0" w14:textId="77777777" w:rsidR="00071681" w:rsidRPr="00317159" w:rsidRDefault="00071681" w:rsidP="00317159">
            <w:pPr>
              <w:overflowPunct w:val="0"/>
              <w:autoSpaceDE w:val="0"/>
              <w:autoSpaceDN w:val="0"/>
              <w:adjustRightInd w:val="0"/>
              <w:spacing w:line="240" w:lineRule="auto"/>
              <w:textAlignment w:val="baseline"/>
              <w:rPr>
                <w:i/>
                <w:sz w:val="22"/>
                <w:szCs w:val="22"/>
              </w:rPr>
            </w:pPr>
            <w:r w:rsidRPr="00317159">
              <w:rPr>
                <w:i/>
                <w:sz w:val="22"/>
                <w:szCs w:val="22"/>
              </w:rPr>
              <w:t>Teléfono:</w:t>
            </w:r>
          </w:p>
        </w:tc>
        <w:tc>
          <w:tcPr>
            <w:tcW w:w="3444" w:type="pct"/>
          </w:tcPr>
          <w:p w14:paraId="422ACEB9" w14:textId="77777777" w:rsidR="00071681" w:rsidRPr="00317159" w:rsidRDefault="00071681" w:rsidP="00317159">
            <w:pPr>
              <w:overflowPunct w:val="0"/>
              <w:autoSpaceDE w:val="0"/>
              <w:autoSpaceDN w:val="0"/>
              <w:adjustRightInd w:val="0"/>
              <w:spacing w:line="240" w:lineRule="auto"/>
              <w:textAlignment w:val="baseline"/>
              <w:rPr>
                <w:i/>
                <w:sz w:val="22"/>
                <w:szCs w:val="22"/>
              </w:rPr>
            </w:pPr>
            <w:r w:rsidRPr="00317159">
              <w:rPr>
                <w:i/>
                <w:sz w:val="22"/>
                <w:szCs w:val="22"/>
              </w:rPr>
              <w:t>+32 2 546 9149</w:t>
            </w:r>
          </w:p>
        </w:tc>
      </w:tr>
      <w:tr w:rsidR="00071681" w:rsidRPr="00317159" w14:paraId="785CDA90" w14:textId="77777777" w:rsidTr="00071681">
        <w:tc>
          <w:tcPr>
            <w:tcW w:w="1556" w:type="pct"/>
          </w:tcPr>
          <w:p w14:paraId="402FCD6F" w14:textId="77777777" w:rsidR="00071681" w:rsidRPr="00317159" w:rsidRDefault="00071681" w:rsidP="00317159">
            <w:pPr>
              <w:overflowPunct w:val="0"/>
              <w:autoSpaceDE w:val="0"/>
              <w:autoSpaceDN w:val="0"/>
              <w:adjustRightInd w:val="0"/>
              <w:spacing w:line="240" w:lineRule="auto"/>
              <w:textAlignment w:val="baseline"/>
              <w:rPr>
                <w:i/>
                <w:sz w:val="22"/>
                <w:szCs w:val="22"/>
              </w:rPr>
            </w:pPr>
            <w:r w:rsidRPr="00317159">
              <w:rPr>
                <w:i/>
                <w:sz w:val="22"/>
                <w:szCs w:val="22"/>
              </w:rPr>
              <w:t>Correo electrónico:</w:t>
            </w:r>
          </w:p>
        </w:tc>
        <w:tc>
          <w:tcPr>
            <w:tcW w:w="3444" w:type="pct"/>
          </w:tcPr>
          <w:p w14:paraId="04E8F71E" w14:textId="77777777" w:rsidR="00071681" w:rsidRPr="00317159" w:rsidRDefault="00CB7A64" w:rsidP="00317159">
            <w:pPr>
              <w:overflowPunct w:val="0"/>
              <w:autoSpaceDE w:val="0"/>
              <w:autoSpaceDN w:val="0"/>
              <w:adjustRightInd w:val="0"/>
              <w:spacing w:line="240" w:lineRule="auto"/>
              <w:textAlignment w:val="baseline"/>
              <w:rPr>
                <w:i/>
                <w:sz w:val="22"/>
                <w:szCs w:val="22"/>
              </w:rPr>
            </w:pPr>
            <w:hyperlink r:id="rId60" w:history="1">
              <w:r w:rsidR="002B1561" w:rsidRPr="00317159">
                <w:rPr>
                  <w:i/>
                  <w:color w:val="0000FF"/>
                  <w:sz w:val="22"/>
                  <w:szCs w:val="22"/>
                  <w:u w:val="single"/>
                </w:rPr>
                <w:t>Laia.TomasVinardell@eesc.europa.eu</w:t>
              </w:r>
            </w:hyperlink>
            <w:r w:rsidR="002B1561" w:rsidRPr="00317159">
              <w:rPr>
                <w:i/>
                <w:sz w:val="22"/>
                <w:szCs w:val="22"/>
              </w:rPr>
              <w:t xml:space="preserve"> </w:t>
            </w:r>
          </w:p>
        </w:tc>
      </w:tr>
    </w:tbl>
    <w:p w14:paraId="4257ED36" w14:textId="3FC9C465" w:rsidR="00317159" w:rsidRPr="00E26767" w:rsidRDefault="00317159" w:rsidP="00317159">
      <w:pPr>
        <w:spacing w:after="160" w:line="259" w:lineRule="auto"/>
        <w:jc w:val="left"/>
        <w:rPr>
          <w:sz w:val="2"/>
          <w:szCs w:val="2"/>
        </w:rPr>
      </w:pPr>
    </w:p>
    <w:sectPr w:rsidR="00317159" w:rsidRPr="00E26767" w:rsidSect="00300BD1">
      <w:headerReference w:type="even" r:id="rId61"/>
      <w:headerReference w:type="default" r:id="rId62"/>
      <w:footerReference w:type="even" r:id="rId63"/>
      <w:footerReference w:type="default" r:id="rId64"/>
      <w:headerReference w:type="first" r:id="rId65"/>
      <w:footerReference w:type="first" r:id="rId66"/>
      <w:pgSz w:w="11907" w:h="1683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1590E" w14:textId="77777777" w:rsidR="00FB583C" w:rsidRDefault="00FB583C" w:rsidP="00B518C9">
      <w:pPr>
        <w:spacing w:line="240" w:lineRule="auto"/>
      </w:pPr>
      <w:r>
        <w:separator/>
      </w:r>
    </w:p>
  </w:endnote>
  <w:endnote w:type="continuationSeparator" w:id="0">
    <w:p w14:paraId="75F08002" w14:textId="77777777" w:rsidR="00FB583C" w:rsidRDefault="00FB583C" w:rsidP="00B518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2DE51" w14:textId="7B8E6B8A" w:rsidR="00B518C9" w:rsidRPr="00300BD1" w:rsidRDefault="00300BD1" w:rsidP="00300BD1">
    <w:pPr>
      <w:pStyle w:val="Footer"/>
    </w:pPr>
    <w:r>
      <w:t xml:space="preserve">EESC-2025-04233-00-01-TCD-TRA (EN) </w:t>
    </w:r>
    <w:r>
      <w:fldChar w:fldCharType="begin"/>
    </w:r>
    <w:r>
      <w:instrText xml:space="preserve"> PAGE  \* Arabic  \* MERGEFORMAT </w:instrText>
    </w:r>
    <w:r>
      <w:fldChar w:fldCharType="separate"/>
    </w:r>
    <w:r w:rsidR="00D66704">
      <w:t>1</w:t>
    </w:r>
    <w:r>
      <w:fldChar w:fldCharType="end"/>
    </w:r>
    <w:r>
      <w:t>/</w:t>
    </w:r>
    <w:r w:rsidR="00CB7A64">
      <w:fldChar w:fldCharType="begin"/>
    </w:r>
    <w:r w:rsidR="00CB7A64">
      <w:instrText xml:space="preserve"> NUMPAGES </w:instrText>
    </w:r>
    <w:r w:rsidR="00CB7A64">
      <w:fldChar w:fldCharType="separate"/>
    </w:r>
    <w:r w:rsidR="00D66704">
      <w:t>1</w:t>
    </w:r>
    <w:r w:rsidR="00CB7A64">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4297F" w14:textId="77777777" w:rsidR="00CB6673" w:rsidRPr="00300BD1" w:rsidRDefault="00CB6673" w:rsidP="00300B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DE746" w14:textId="3CD2EE33" w:rsidR="00CB6673" w:rsidRPr="00300BD1" w:rsidRDefault="00300BD1" w:rsidP="00300BD1">
    <w:pPr>
      <w:pStyle w:val="Footer"/>
    </w:pPr>
    <w:r>
      <w:t xml:space="preserve">EESC-2025-04233-00-01-TCD-TRA (EN) </w:t>
    </w:r>
    <w:r>
      <w:fldChar w:fldCharType="begin"/>
    </w:r>
    <w:r>
      <w:instrText xml:space="preserve"> PAGE  \* Arabic  \* MERGEFORMAT </w:instrText>
    </w:r>
    <w:r>
      <w:fldChar w:fldCharType="separate"/>
    </w:r>
    <w:r>
      <w:t>2</w:t>
    </w:r>
    <w:r>
      <w:fldChar w:fldCharType="end"/>
    </w:r>
    <w:r>
      <w:t>/</w:t>
    </w:r>
    <w:r w:rsidR="00CB7A64">
      <w:fldChar w:fldCharType="begin"/>
    </w:r>
    <w:r w:rsidR="00CB7A64">
      <w:instrText xml:space="preserve"> NUMPAGES </w:instrText>
    </w:r>
    <w:r w:rsidR="00CB7A64">
      <w:fldChar w:fldCharType="separate"/>
    </w:r>
    <w:r>
      <w:t>25</w:t>
    </w:r>
    <w:r w:rsidR="00CB7A64">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7165D" w14:textId="77777777" w:rsidR="00CB6673" w:rsidRPr="00300BD1" w:rsidRDefault="00CB6673" w:rsidP="00300B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CCE36" w14:textId="77777777" w:rsidR="00FB583C" w:rsidRDefault="00FB583C" w:rsidP="00B518C9">
      <w:pPr>
        <w:spacing w:line="240" w:lineRule="auto"/>
      </w:pPr>
      <w:r>
        <w:separator/>
      </w:r>
    </w:p>
  </w:footnote>
  <w:footnote w:type="continuationSeparator" w:id="0">
    <w:p w14:paraId="6B50597A" w14:textId="77777777" w:rsidR="00FB583C" w:rsidRDefault="00FB583C" w:rsidP="00B518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38BC9" w14:textId="77777777" w:rsidR="00CB6673" w:rsidRPr="00300BD1" w:rsidRDefault="00CB6673" w:rsidP="00300B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05CCD" w14:textId="1F1E1FCB" w:rsidR="00CB6673" w:rsidRPr="00300BD1" w:rsidRDefault="00CB6673" w:rsidP="00300B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310C0" w14:textId="77777777" w:rsidR="00CB6673" w:rsidRPr="00300BD1" w:rsidRDefault="00CB6673" w:rsidP="00300B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DDE088C8"/>
    <w:lvl w:ilvl="0">
      <w:numFmt w:val="decimal"/>
      <w:lvlText w:val="*"/>
      <w:lvlJc w:val="left"/>
    </w:lvl>
  </w:abstractNum>
  <w:abstractNum w:abstractNumId="2" w15:restartNumberingAfterBreak="0">
    <w:nsid w:val="062F56C1"/>
    <w:multiLevelType w:val="hybridMultilevel"/>
    <w:tmpl w:val="EFB492C2"/>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D3261A3"/>
    <w:multiLevelType w:val="hybridMultilevel"/>
    <w:tmpl w:val="D44E2B04"/>
    <w:lvl w:ilvl="0" w:tplc="8E864B0C">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0EE35483"/>
    <w:multiLevelType w:val="hybridMultilevel"/>
    <w:tmpl w:val="E9E6A6B2"/>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FD807B0"/>
    <w:multiLevelType w:val="hybridMultilevel"/>
    <w:tmpl w:val="593EF19A"/>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129786E"/>
    <w:multiLevelType w:val="hybridMultilevel"/>
    <w:tmpl w:val="06DA1EAA"/>
    <w:lvl w:ilvl="0" w:tplc="B05E914E">
      <w:start w:val="1"/>
      <w:numFmt w:val="bullet"/>
      <w:lvlText w:val=""/>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1785153"/>
    <w:multiLevelType w:val="hybridMultilevel"/>
    <w:tmpl w:val="277E813E"/>
    <w:lvl w:ilvl="0" w:tplc="8E864B0C">
      <w:start w:val="1"/>
      <w:numFmt w:val="bullet"/>
      <w:lvlText w:val=""/>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EF67A8A"/>
    <w:multiLevelType w:val="hybridMultilevel"/>
    <w:tmpl w:val="BE66D0E8"/>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9" w15:restartNumberingAfterBreak="0">
    <w:nsid w:val="1FAE0A9A"/>
    <w:multiLevelType w:val="hybridMultilevel"/>
    <w:tmpl w:val="AE06B6D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0" w15:restartNumberingAfterBreak="0">
    <w:nsid w:val="1FE123AA"/>
    <w:multiLevelType w:val="hybridMultilevel"/>
    <w:tmpl w:val="481E2800"/>
    <w:lvl w:ilvl="0" w:tplc="8E864B0C">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20372686"/>
    <w:multiLevelType w:val="hybridMultilevel"/>
    <w:tmpl w:val="13945E56"/>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2" w15:restartNumberingAfterBreak="0">
    <w:nsid w:val="24A75804"/>
    <w:multiLevelType w:val="hybridMultilevel"/>
    <w:tmpl w:val="CD503300"/>
    <w:lvl w:ilvl="0" w:tplc="8E864B0C">
      <w:start w:val="1"/>
      <w:numFmt w:val="bullet"/>
      <w:lvlText w:val=""/>
      <w:lvlJc w:val="left"/>
      <w:pPr>
        <w:ind w:left="502" w:hanging="360"/>
      </w:pPr>
      <w:rPr>
        <w:rFonts w:ascii="Symbol" w:hAnsi="Symbol" w:hint="default"/>
        <w:color w:val="auto"/>
      </w:rPr>
    </w:lvl>
    <w:lvl w:ilvl="1" w:tplc="080C0003" w:tentative="1">
      <w:start w:val="1"/>
      <w:numFmt w:val="bullet"/>
      <w:lvlText w:val="o"/>
      <w:lvlJc w:val="left"/>
      <w:pPr>
        <w:ind w:left="1222" w:hanging="360"/>
      </w:pPr>
      <w:rPr>
        <w:rFonts w:ascii="Courier New" w:hAnsi="Courier New" w:cs="Courier New" w:hint="default"/>
      </w:rPr>
    </w:lvl>
    <w:lvl w:ilvl="2" w:tplc="080C0005" w:tentative="1">
      <w:start w:val="1"/>
      <w:numFmt w:val="bullet"/>
      <w:lvlText w:val=""/>
      <w:lvlJc w:val="left"/>
      <w:pPr>
        <w:ind w:left="1942" w:hanging="360"/>
      </w:pPr>
      <w:rPr>
        <w:rFonts w:ascii="Wingdings" w:hAnsi="Wingdings" w:hint="default"/>
      </w:rPr>
    </w:lvl>
    <w:lvl w:ilvl="3" w:tplc="080C0001" w:tentative="1">
      <w:start w:val="1"/>
      <w:numFmt w:val="bullet"/>
      <w:lvlText w:val=""/>
      <w:lvlJc w:val="left"/>
      <w:pPr>
        <w:ind w:left="2662" w:hanging="360"/>
      </w:pPr>
      <w:rPr>
        <w:rFonts w:ascii="Symbol" w:hAnsi="Symbol" w:hint="default"/>
      </w:rPr>
    </w:lvl>
    <w:lvl w:ilvl="4" w:tplc="080C0003" w:tentative="1">
      <w:start w:val="1"/>
      <w:numFmt w:val="bullet"/>
      <w:lvlText w:val="o"/>
      <w:lvlJc w:val="left"/>
      <w:pPr>
        <w:ind w:left="3382" w:hanging="360"/>
      </w:pPr>
      <w:rPr>
        <w:rFonts w:ascii="Courier New" w:hAnsi="Courier New" w:cs="Courier New" w:hint="default"/>
      </w:rPr>
    </w:lvl>
    <w:lvl w:ilvl="5" w:tplc="080C0005" w:tentative="1">
      <w:start w:val="1"/>
      <w:numFmt w:val="bullet"/>
      <w:lvlText w:val=""/>
      <w:lvlJc w:val="left"/>
      <w:pPr>
        <w:ind w:left="4102" w:hanging="360"/>
      </w:pPr>
      <w:rPr>
        <w:rFonts w:ascii="Wingdings" w:hAnsi="Wingdings" w:hint="default"/>
      </w:rPr>
    </w:lvl>
    <w:lvl w:ilvl="6" w:tplc="080C0001" w:tentative="1">
      <w:start w:val="1"/>
      <w:numFmt w:val="bullet"/>
      <w:lvlText w:val=""/>
      <w:lvlJc w:val="left"/>
      <w:pPr>
        <w:ind w:left="4822" w:hanging="360"/>
      </w:pPr>
      <w:rPr>
        <w:rFonts w:ascii="Symbol" w:hAnsi="Symbol" w:hint="default"/>
      </w:rPr>
    </w:lvl>
    <w:lvl w:ilvl="7" w:tplc="080C0003" w:tentative="1">
      <w:start w:val="1"/>
      <w:numFmt w:val="bullet"/>
      <w:lvlText w:val="o"/>
      <w:lvlJc w:val="left"/>
      <w:pPr>
        <w:ind w:left="5542" w:hanging="360"/>
      </w:pPr>
      <w:rPr>
        <w:rFonts w:ascii="Courier New" w:hAnsi="Courier New" w:cs="Courier New" w:hint="default"/>
      </w:rPr>
    </w:lvl>
    <w:lvl w:ilvl="8" w:tplc="080C0005" w:tentative="1">
      <w:start w:val="1"/>
      <w:numFmt w:val="bullet"/>
      <w:lvlText w:val=""/>
      <w:lvlJc w:val="left"/>
      <w:pPr>
        <w:ind w:left="6262" w:hanging="360"/>
      </w:pPr>
      <w:rPr>
        <w:rFonts w:ascii="Wingdings" w:hAnsi="Wingdings" w:hint="default"/>
      </w:rPr>
    </w:lvl>
  </w:abstractNum>
  <w:abstractNum w:abstractNumId="13" w15:restartNumberingAfterBreak="0">
    <w:nsid w:val="272977C7"/>
    <w:multiLevelType w:val="hybridMultilevel"/>
    <w:tmpl w:val="99F2611E"/>
    <w:lvl w:ilvl="0" w:tplc="8E864B0C">
      <w:start w:val="1"/>
      <w:numFmt w:val="bullet"/>
      <w:lvlText w:val=""/>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274C41EA"/>
    <w:multiLevelType w:val="hybridMultilevel"/>
    <w:tmpl w:val="C5B2C04A"/>
    <w:lvl w:ilvl="0" w:tplc="8E864B0C">
      <w:start w:val="1"/>
      <w:numFmt w:val="bullet"/>
      <w:lvlText w:val=""/>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29113483"/>
    <w:multiLevelType w:val="multilevel"/>
    <w:tmpl w:val="10584C10"/>
    <w:lvl w:ilvl="0">
      <w:start w:val="1"/>
      <w:numFmt w:val="decimal"/>
      <w:lvlText w:val="%1."/>
      <w:legacy w:legacy="1" w:legacySpace="0" w:legacyIndent="0"/>
      <w:lvlJc w:val="left"/>
    </w:lvl>
    <w:lvl w:ilvl="1">
      <w:start w:val="1"/>
      <w:numFmt w:val="bullet"/>
      <w:lvlText w:val=""/>
      <w:lvlJc w:val="left"/>
      <w:pPr>
        <w:ind w:left="360" w:hanging="360"/>
      </w:pPr>
      <w:rPr>
        <w:rFonts w:ascii="Symbol" w:hAnsi="Symbol"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6" w15:restartNumberingAfterBreak="0">
    <w:nsid w:val="2B370F8C"/>
    <w:multiLevelType w:val="hybridMultilevel"/>
    <w:tmpl w:val="4DCA9C86"/>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7" w15:restartNumberingAfterBreak="0">
    <w:nsid w:val="2B521F38"/>
    <w:multiLevelType w:val="hybridMultilevel"/>
    <w:tmpl w:val="B3F07B5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35BE76D4"/>
    <w:multiLevelType w:val="hybridMultilevel"/>
    <w:tmpl w:val="F4809A12"/>
    <w:lvl w:ilvl="0" w:tplc="DDE088C8">
      <w:start w:val="1"/>
      <w:numFmt w:val="bullet"/>
      <w:lvlText w:val=""/>
      <w:lvlJc w:val="left"/>
      <w:pPr>
        <w:ind w:left="720" w:hanging="360"/>
      </w:pPr>
      <w:rPr>
        <w:rFonts w:ascii="Symbol" w:hAnsi="Symbol" w:hint="default"/>
        <w:color w:val="auto"/>
      </w:rPr>
    </w:lvl>
    <w:lvl w:ilvl="1" w:tplc="DDE088C8">
      <w:start w:val="1"/>
      <w:numFmt w:val="bullet"/>
      <w:lvlText w:val=""/>
      <w:lvlJc w:val="left"/>
      <w:pPr>
        <w:ind w:left="720" w:hanging="360"/>
      </w:pPr>
      <w:rPr>
        <w:rFonts w:ascii="Symbol" w:hAnsi="Symbol" w:hint="default"/>
        <w:color w:val="auto"/>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38CC0C48"/>
    <w:multiLevelType w:val="hybridMultilevel"/>
    <w:tmpl w:val="30EC54EA"/>
    <w:lvl w:ilvl="0" w:tplc="20000001">
      <w:start w:val="1"/>
      <w:numFmt w:val="bullet"/>
      <w:lvlText w:val=""/>
      <w:lvlJc w:val="left"/>
      <w:pPr>
        <w:ind w:left="720" w:hanging="360"/>
      </w:pPr>
      <w:rPr>
        <w:rFonts w:ascii="Symbol" w:hAnsi="Symbol" w:hint="default"/>
      </w:rPr>
    </w:lvl>
    <w:lvl w:ilvl="1" w:tplc="C7D4BED2">
      <w:start w:val="1"/>
      <w:numFmt w:val="lowerLetter"/>
      <w:lvlText w:val="%2."/>
      <w:lvlJc w:val="left"/>
      <w:pPr>
        <w:ind w:left="1440" w:hanging="360"/>
      </w:pPr>
    </w:lvl>
    <w:lvl w:ilvl="2" w:tplc="EDDA7C24">
      <w:start w:val="1"/>
      <w:numFmt w:val="lowerRoman"/>
      <w:lvlText w:val="%3."/>
      <w:lvlJc w:val="right"/>
      <w:pPr>
        <w:ind w:left="2160" w:hanging="180"/>
      </w:pPr>
    </w:lvl>
    <w:lvl w:ilvl="3" w:tplc="D6D8B25C">
      <w:start w:val="1"/>
      <w:numFmt w:val="decimal"/>
      <w:lvlText w:val="%4."/>
      <w:lvlJc w:val="left"/>
      <w:pPr>
        <w:ind w:left="2880" w:hanging="360"/>
      </w:pPr>
    </w:lvl>
    <w:lvl w:ilvl="4" w:tplc="15BC3358">
      <w:start w:val="1"/>
      <w:numFmt w:val="lowerLetter"/>
      <w:lvlText w:val="%5."/>
      <w:lvlJc w:val="left"/>
      <w:pPr>
        <w:ind w:left="3600" w:hanging="360"/>
      </w:pPr>
    </w:lvl>
    <w:lvl w:ilvl="5" w:tplc="286291C8">
      <w:start w:val="1"/>
      <w:numFmt w:val="lowerRoman"/>
      <w:lvlText w:val="%6."/>
      <w:lvlJc w:val="right"/>
      <w:pPr>
        <w:ind w:left="4320" w:hanging="180"/>
      </w:pPr>
    </w:lvl>
    <w:lvl w:ilvl="6" w:tplc="18BA1814">
      <w:start w:val="1"/>
      <w:numFmt w:val="decimal"/>
      <w:lvlText w:val="%7."/>
      <w:lvlJc w:val="left"/>
      <w:pPr>
        <w:ind w:left="5040" w:hanging="360"/>
      </w:pPr>
    </w:lvl>
    <w:lvl w:ilvl="7" w:tplc="288E5478">
      <w:start w:val="1"/>
      <w:numFmt w:val="lowerLetter"/>
      <w:lvlText w:val="%8."/>
      <w:lvlJc w:val="left"/>
      <w:pPr>
        <w:ind w:left="5760" w:hanging="360"/>
      </w:pPr>
    </w:lvl>
    <w:lvl w:ilvl="8" w:tplc="FE92EFCA">
      <w:start w:val="1"/>
      <w:numFmt w:val="lowerRoman"/>
      <w:lvlText w:val="%9."/>
      <w:lvlJc w:val="right"/>
      <w:pPr>
        <w:ind w:left="6480" w:hanging="180"/>
      </w:pPr>
    </w:lvl>
  </w:abstractNum>
  <w:abstractNum w:abstractNumId="20" w15:restartNumberingAfterBreak="0">
    <w:nsid w:val="3A104A1D"/>
    <w:multiLevelType w:val="hybridMultilevel"/>
    <w:tmpl w:val="222C7196"/>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1" w15:restartNumberingAfterBreak="0">
    <w:nsid w:val="3A8D7F54"/>
    <w:multiLevelType w:val="singleLevel"/>
    <w:tmpl w:val="DDE088C8"/>
    <w:lvl w:ilvl="0">
      <w:numFmt w:val="decimal"/>
      <w:lvlText w:val="*"/>
      <w:lvlJc w:val="left"/>
    </w:lvl>
  </w:abstractNum>
  <w:abstractNum w:abstractNumId="22" w15:restartNumberingAfterBreak="0">
    <w:nsid w:val="3B58F902"/>
    <w:multiLevelType w:val="hybridMultilevel"/>
    <w:tmpl w:val="B816A70C"/>
    <w:lvl w:ilvl="0" w:tplc="F2822204">
      <w:start w:val="1"/>
      <w:numFmt w:val="bullet"/>
      <w:lvlText w:val=""/>
      <w:lvlJc w:val="left"/>
      <w:pPr>
        <w:ind w:left="720" w:hanging="360"/>
      </w:pPr>
      <w:rPr>
        <w:rFonts w:ascii="Symbol" w:hAnsi="Symbol" w:hint="default"/>
      </w:rPr>
    </w:lvl>
    <w:lvl w:ilvl="1" w:tplc="5874D532">
      <w:start w:val="1"/>
      <w:numFmt w:val="bullet"/>
      <w:lvlText w:val="o"/>
      <w:lvlJc w:val="left"/>
      <w:pPr>
        <w:ind w:left="1440" w:hanging="360"/>
      </w:pPr>
      <w:rPr>
        <w:rFonts w:ascii="Courier New" w:hAnsi="Courier New" w:hint="default"/>
      </w:rPr>
    </w:lvl>
    <w:lvl w:ilvl="2" w:tplc="5B36ABB6">
      <w:start w:val="1"/>
      <w:numFmt w:val="bullet"/>
      <w:lvlText w:val=""/>
      <w:lvlJc w:val="left"/>
      <w:pPr>
        <w:ind w:left="2160" w:hanging="360"/>
      </w:pPr>
      <w:rPr>
        <w:rFonts w:ascii="Wingdings" w:hAnsi="Wingdings" w:hint="default"/>
      </w:rPr>
    </w:lvl>
    <w:lvl w:ilvl="3" w:tplc="D4BCBF06">
      <w:start w:val="1"/>
      <w:numFmt w:val="bullet"/>
      <w:lvlText w:val=""/>
      <w:lvlJc w:val="left"/>
      <w:pPr>
        <w:ind w:left="2880" w:hanging="360"/>
      </w:pPr>
      <w:rPr>
        <w:rFonts w:ascii="Symbol" w:hAnsi="Symbol" w:hint="default"/>
      </w:rPr>
    </w:lvl>
    <w:lvl w:ilvl="4" w:tplc="E632C71E">
      <w:start w:val="1"/>
      <w:numFmt w:val="bullet"/>
      <w:lvlText w:val="o"/>
      <w:lvlJc w:val="left"/>
      <w:pPr>
        <w:ind w:left="3600" w:hanging="360"/>
      </w:pPr>
      <w:rPr>
        <w:rFonts w:ascii="Courier New" w:hAnsi="Courier New" w:hint="default"/>
      </w:rPr>
    </w:lvl>
    <w:lvl w:ilvl="5" w:tplc="66A407E6">
      <w:start w:val="1"/>
      <w:numFmt w:val="bullet"/>
      <w:lvlText w:val=""/>
      <w:lvlJc w:val="left"/>
      <w:pPr>
        <w:ind w:left="4320" w:hanging="360"/>
      </w:pPr>
      <w:rPr>
        <w:rFonts w:ascii="Wingdings" w:hAnsi="Wingdings" w:hint="default"/>
      </w:rPr>
    </w:lvl>
    <w:lvl w:ilvl="6" w:tplc="57780284">
      <w:start w:val="1"/>
      <w:numFmt w:val="bullet"/>
      <w:lvlText w:val=""/>
      <w:lvlJc w:val="left"/>
      <w:pPr>
        <w:ind w:left="5040" w:hanging="360"/>
      </w:pPr>
      <w:rPr>
        <w:rFonts w:ascii="Symbol" w:hAnsi="Symbol" w:hint="default"/>
      </w:rPr>
    </w:lvl>
    <w:lvl w:ilvl="7" w:tplc="F776FA76">
      <w:start w:val="1"/>
      <w:numFmt w:val="bullet"/>
      <w:lvlText w:val="o"/>
      <w:lvlJc w:val="left"/>
      <w:pPr>
        <w:ind w:left="5760" w:hanging="360"/>
      </w:pPr>
      <w:rPr>
        <w:rFonts w:ascii="Courier New" w:hAnsi="Courier New" w:hint="default"/>
      </w:rPr>
    </w:lvl>
    <w:lvl w:ilvl="8" w:tplc="48AAEF00">
      <w:start w:val="1"/>
      <w:numFmt w:val="bullet"/>
      <w:lvlText w:val=""/>
      <w:lvlJc w:val="left"/>
      <w:pPr>
        <w:ind w:left="6480" w:hanging="360"/>
      </w:pPr>
      <w:rPr>
        <w:rFonts w:ascii="Wingdings" w:hAnsi="Wingdings" w:hint="default"/>
      </w:rPr>
    </w:lvl>
  </w:abstractNum>
  <w:abstractNum w:abstractNumId="23" w15:restartNumberingAfterBreak="0">
    <w:nsid w:val="3C7D556C"/>
    <w:multiLevelType w:val="hybridMultilevel"/>
    <w:tmpl w:val="BE30DC8A"/>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4" w15:restartNumberingAfterBreak="0">
    <w:nsid w:val="3F6677B3"/>
    <w:multiLevelType w:val="hybridMultilevel"/>
    <w:tmpl w:val="AF9A16E4"/>
    <w:lvl w:ilvl="0" w:tplc="20000001">
      <w:start w:val="1"/>
      <w:numFmt w:val="bullet"/>
      <w:lvlText w:val=""/>
      <w:lvlJc w:val="left"/>
      <w:pPr>
        <w:ind w:left="459" w:hanging="360"/>
      </w:pPr>
      <w:rPr>
        <w:rFonts w:ascii="Symbol" w:hAnsi="Symbol" w:hint="default"/>
      </w:rPr>
    </w:lvl>
    <w:lvl w:ilvl="1" w:tplc="20000003" w:tentative="1">
      <w:start w:val="1"/>
      <w:numFmt w:val="bullet"/>
      <w:lvlText w:val="o"/>
      <w:lvlJc w:val="left"/>
      <w:pPr>
        <w:ind w:left="1179" w:hanging="360"/>
      </w:pPr>
      <w:rPr>
        <w:rFonts w:ascii="Courier New" w:hAnsi="Courier New" w:cs="Courier New" w:hint="default"/>
      </w:rPr>
    </w:lvl>
    <w:lvl w:ilvl="2" w:tplc="20000005" w:tentative="1">
      <w:start w:val="1"/>
      <w:numFmt w:val="bullet"/>
      <w:lvlText w:val=""/>
      <w:lvlJc w:val="left"/>
      <w:pPr>
        <w:ind w:left="1899" w:hanging="360"/>
      </w:pPr>
      <w:rPr>
        <w:rFonts w:ascii="Wingdings" w:hAnsi="Wingdings" w:hint="default"/>
      </w:rPr>
    </w:lvl>
    <w:lvl w:ilvl="3" w:tplc="20000001" w:tentative="1">
      <w:start w:val="1"/>
      <w:numFmt w:val="bullet"/>
      <w:lvlText w:val=""/>
      <w:lvlJc w:val="left"/>
      <w:pPr>
        <w:ind w:left="2619" w:hanging="360"/>
      </w:pPr>
      <w:rPr>
        <w:rFonts w:ascii="Symbol" w:hAnsi="Symbol" w:hint="default"/>
      </w:rPr>
    </w:lvl>
    <w:lvl w:ilvl="4" w:tplc="20000003" w:tentative="1">
      <w:start w:val="1"/>
      <w:numFmt w:val="bullet"/>
      <w:lvlText w:val="o"/>
      <w:lvlJc w:val="left"/>
      <w:pPr>
        <w:ind w:left="3339" w:hanging="360"/>
      </w:pPr>
      <w:rPr>
        <w:rFonts w:ascii="Courier New" w:hAnsi="Courier New" w:cs="Courier New" w:hint="default"/>
      </w:rPr>
    </w:lvl>
    <w:lvl w:ilvl="5" w:tplc="20000005" w:tentative="1">
      <w:start w:val="1"/>
      <w:numFmt w:val="bullet"/>
      <w:lvlText w:val=""/>
      <w:lvlJc w:val="left"/>
      <w:pPr>
        <w:ind w:left="4059" w:hanging="360"/>
      </w:pPr>
      <w:rPr>
        <w:rFonts w:ascii="Wingdings" w:hAnsi="Wingdings" w:hint="default"/>
      </w:rPr>
    </w:lvl>
    <w:lvl w:ilvl="6" w:tplc="20000001" w:tentative="1">
      <w:start w:val="1"/>
      <w:numFmt w:val="bullet"/>
      <w:lvlText w:val=""/>
      <w:lvlJc w:val="left"/>
      <w:pPr>
        <w:ind w:left="4779" w:hanging="360"/>
      </w:pPr>
      <w:rPr>
        <w:rFonts w:ascii="Symbol" w:hAnsi="Symbol" w:hint="default"/>
      </w:rPr>
    </w:lvl>
    <w:lvl w:ilvl="7" w:tplc="20000003" w:tentative="1">
      <w:start w:val="1"/>
      <w:numFmt w:val="bullet"/>
      <w:lvlText w:val="o"/>
      <w:lvlJc w:val="left"/>
      <w:pPr>
        <w:ind w:left="5499" w:hanging="360"/>
      </w:pPr>
      <w:rPr>
        <w:rFonts w:ascii="Courier New" w:hAnsi="Courier New" w:cs="Courier New" w:hint="default"/>
      </w:rPr>
    </w:lvl>
    <w:lvl w:ilvl="8" w:tplc="20000005" w:tentative="1">
      <w:start w:val="1"/>
      <w:numFmt w:val="bullet"/>
      <w:lvlText w:val=""/>
      <w:lvlJc w:val="left"/>
      <w:pPr>
        <w:ind w:left="6219" w:hanging="360"/>
      </w:pPr>
      <w:rPr>
        <w:rFonts w:ascii="Wingdings" w:hAnsi="Wingdings" w:hint="default"/>
      </w:rPr>
    </w:lvl>
  </w:abstractNum>
  <w:abstractNum w:abstractNumId="25" w15:restartNumberingAfterBreak="0">
    <w:nsid w:val="403C7B2A"/>
    <w:multiLevelType w:val="hybridMultilevel"/>
    <w:tmpl w:val="B89EFB6E"/>
    <w:lvl w:ilvl="0" w:tplc="0809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6" w15:restartNumberingAfterBreak="0">
    <w:nsid w:val="40676A2D"/>
    <w:multiLevelType w:val="hybridMultilevel"/>
    <w:tmpl w:val="3B9AD1EE"/>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0BC4010"/>
    <w:multiLevelType w:val="hybridMultilevel"/>
    <w:tmpl w:val="ED103908"/>
    <w:lvl w:ilvl="0" w:tplc="2000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422E2A91"/>
    <w:multiLevelType w:val="hybridMultilevel"/>
    <w:tmpl w:val="720EE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269783D"/>
    <w:multiLevelType w:val="hybridMultilevel"/>
    <w:tmpl w:val="5908F112"/>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2B1532D"/>
    <w:multiLevelType w:val="hybridMultilevel"/>
    <w:tmpl w:val="7A769AD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47DF7292"/>
    <w:multiLevelType w:val="hybridMultilevel"/>
    <w:tmpl w:val="32C8935E"/>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4B2A4302"/>
    <w:multiLevelType w:val="hybridMultilevel"/>
    <w:tmpl w:val="C574AFB8"/>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3" w15:restartNumberingAfterBreak="0">
    <w:nsid w:val="4C437480"/>
    <w:multiLevelType w:val="hybridMultilevel"/>
    <w:tmpl w:val="55588F32"/>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4" w15:restartNumberingAfterBreak="0">
    <w:nsid w:val="4CAD52EC"/>
    <w:multiLevelType w:val="hybridMultilevel"/>
    <w:tmpl w:val="B22E0E0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4DEA42FE"/>
    <w:multiLevelType w:val="hybridMultilevel"/>
    <w:tmpl w:val="9B7E9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F0D630B"/>
    <w:multiLevelType w:val="hybridMultilevel"/>
    <w:tmpl w:val="C5CCC4D6"/>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7" w15:restartNumberingAfterBreak="0">
    <w:nsid w:val="50523186"/>
    <w:multiLevelType w:val="hybridMultilevel"/>
    <w:tmpl w:val="4894BB7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15:restartNumberingAfterBreak="0">
    <w:nsid w:val="54A2039B"/>
    <w:multiLevelType w:val="hybridMultilevel"/>
    <w:tmpl w:val="D0DC36F2"/>
    <w:lvl w:ilvl="0" w:tplc="8E864B0C">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9" w15:restartNumberingAfterBreak="0">
    <w:nsid w:val="613D2082"/>
    <w:multiLevelType w:val="hybridMultilevel"/>
    <w:tmpl w:val="A39E6182"/>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40" w15:restartNumberingAfterBreak="0">
    <w:nsid w:val="629F4733"/>
    <w:multiLevelType w:val="hybridMultilevel"/>
    <w:tmpl w:val="80AA6C5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1" w15:restartNumberingAfterBreak="0">
    <w:nsid w:val="63B56246"/>
    <w:multiLevelType w:val="hybridMultilevel"/>
    <w:tmpl w:val="17E4D854"/>
    <w:lvl w:ilvl="0" w:tplc="FFFFFFFF">
      <w:start w:val="1"/>
      <w:numFmt w:val="bullet"/>
      <w:lvlText w:val=""/>
      <w:lvlJc w:val="left"/>
      <w:pPr>
        <w:ind w:left="720" w:hanging="360"/>
      </w:pPr>
      <w:rPr>
        <w:rFonts w:ascii="Symbol" w:hAnsi="Symbol" w:hint="default"/>
        <w:color w:val="auto"/>
      </w:rPr>
    </w:lvl>
    <w:lvl w:ilvl="1" w:tplc="8E864B0C">
      <w:start w:val="1"/>
      <w:numFmt w:val="bullet"/>
      <w:lvlText w:val=""/>
      <w:lvlJc w:val="left"/>
      <w:pPr>
        <w:ind w:left="72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64DF0C42"/>
    <w:multiLevelType w:val="hybridMultilevel"/>
    <w:tmpl w:val="E2FC81E8"/>
    <w:lvl w:ilvl="0" w:tplc="8E864B0C">
      <w:start w:val="1"/>
      <w:numFmt w:val="bullet"/>
      <w:lvlText w:val=""/>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3" w15:restartNumberingAfterBreak="0">
    <w:nsid w:val="65AB136C"/>
    <w:multiLevelType w:val="hybridMultilevel"/>
    <w:tmpl w:val="953C9BA4"/>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4" w15:restartNumberingAfterBreak="0">
    <w:nsid w:val="693F519E"/>
    <w:multiLevelType w:val="hybridMultilevel"/>
    <w:tmpl w:val="BD72474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5" w15:restartNumberingAfterBreak="0">
    <w:nsid w:val="69E014D1"/>
    <w:multiLevelType w:val="hybridMultilevel"/>
    <w:tmpl w:val="84DED000"/>
    <w:lvl w:ilvl="0" w:tplc="4D645226">
      <w:start w:val="1"/>
      <w:numFmt w:val="bullet"/>
      <w:lvlText w:val=""/>
      <w:lvlJc w:val="left"/>
      <w:pPr>
        <w:ind w:left="1070" w:hanging="360"/>
      </w:pPr>
      <w:rPr>
        <w:rFonts w:ascii="Symbol" w:hAnsi="Symbol" w:hint="default"/>
        <w:sz w:val="28"/>
        <w:szCs w:val="28"/>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46" w15:restartNumberingAfterBreak="0">
    <w:nsid w:val="6B3767B2"/>
    <w:multiLevelType w:val="hybridMultilevel"/>
    <w:tmpl w:val="CF9ADD54"/>
    <w:lvl w:ilvl="0" w:tplc="20000001">
      <w:start w:val="1"/>
      <w:numFmt w:val="bullet"/>
      <w:lvlText w:val=""/>
      <w:lvlJc w:val="left"/>
      <w:pPr>
        <w:ind w:left="99" w:hanging="360"/>
      </w:pPr>
      <w:rPr>
        <w:rFonts w:ascii="Symbol" w:hAnsi="Symbol" w:hint="default"/>
      </w:rPr>
    </w:lvl>
    <w:lvl w:ilvl="1" w:tplc="20000003">
      <w:start w:val="1"/>
      <w:numFmt w:val="bullet"/>
      <w:lvlText w:val="o"/>
      <w:lvlJc w:val="left"/>
      <w:pPr>
        <w:ind w:left="819" w:hanging="360"/>
      </w:pPr>
      <w:rPr>
        <w:rFonts w:ascii="Courier New" w:hAnsi="Courier New" w:cs="Courier New" w:hint="default"/>
      </w:rPr>
    </w:lvl>
    <w:lvl w:ilvl="2" w:tplc="20000005" w:tentative="1">
      <w:start w:val="1"/>
      <w:numFmt w:val="bullet"/>
      <w:lvlText w:val=""/>
      <w:lvlJc w:val="left"/>
      <w:pPr>
        <w:ind w:left="1539" w:hanging="360"/>
      </w:pPr>
      <w:rPr>
        <w:rFonts w:ascii="Wingdings" w:hAnsi="Wingdings" w:hint="default"/>
      </w:rPr>
    </w:lvl>
    <w:lvl w:ilvl="3" w:tplc="20000001" w:tentative="1">
      <w:start w:val="1"/>
      <w:numFmt w:val="bullet"/>
      <w:lvlText w:val=""/>
      <w:lvlJc w:val="left"/>
      <w:pPr>
        <w:ind w:left="2259" w:hanging="360"/>
      </w:pPr>
      <w:rPr>
        <w:rFonts w:ascii="Symbol" w:hAnsi="Symbol" w:hint="default"/>
      </w:rPr>
    </w:lvl>
    <w:lvl w:ilvl="4" w:tplc="20000003" w:tentative="1">
      <w:start w:val="1"/>
      <w:numFmt w:val="bullet"/>
      <w:lvlText w:val="o"/>
      <w:lvlJc w:val="left"/>
      <w:pPr>
        <w:ind w:left="2979" w:hanging="360"/>
      </w:pPr>
      <w:rPr>
        <w:rFonts w:ascii="Courier New" w:hAnsi="Courier New" w:cs="Courier New" w:hint="default"/>
      </w:rPr>
    </w:lvl>
    <w:lvl w:ilvl="5" w:tplc="20000005" w:tentative="1">
      <w:start w:val="1"/>
      <w:numFmt w:val="bullet"/>
      <w:lvlText w:val=""/>
      <w:lvlJc w:val="left"/>
      <w:pPr>
        <w:ind w:left="3699" w:hanging="360"/>
      </w:pPr>
      <w:rPr>
        <w:rFonts w:ascii="Wingdings" w:hAnsi="Wingdings" w:hint="default"/>
      </w:rPr>
    </w:lvl>
    <w:lvl w:ilvl="6" w:tplc="20000001" w:tentative="1">
      <w:start w:val="1"/>
      <w:numFmt w:val="bullet"/>
      <w:lvlText w:val=""/>
      <w:lvlJc w:val="left"/>
      <w:pPr>
        <w:ind w:left="4419" w:hanging="360"/>
      </w:pPr>
      <w:rPr>
        <w:rFonts w:ascii="Symbol" w:hAnsi="Symbol" w:hint="default"/>
      </w:rPr>
    </w:lvl>
    <w:lvl w:ilvl="7" w:tplc="20000003" w:tentative="1">
      <w:start w:val="1"/>
      <w:numFmt w:val="bullet"/>
      <w:lvlText w:val="o"/>
      <w:lvlJc w:val="left"/>
      <w:pPr>
        <w:ind w:left="5139" w:hanging="360"/>
      </w:pPr>
      <w:rPr>
        <w:rFonts w:ascii="Courier New" w:hAnsi="Courier New" w:cs="Courier New" w:hint="default"/>
      </w:rPr>
    </w:lvl>
    <w:lvl w:ilvl="8" w:tplc="20000005" w:tentative="1">
      <w:start w:val="1"/>
      <w:numFmt w:val="bullet"/>
      <w:lvlText w:val=""/>
      <w:lvlJc w:val="left"/>
      <w:pPr>
        <w:ind w:left="5859" w:hanging="360"/>
      </w:pPr>
      <w:rPr>
        <w:rFonts w:ascii="Wingdings" w:hAnsi="Wingdings" w:hint="default"/>
      </w:rPr>
    </w:lvl>
  </w:abstractNum>
  <w:abstractNum w:abstractNumId="47" w15:restartNumberingAfterBreak="0">
    <w:nsid w:val="6BEF7014"/>
    <w:multiLevelType w:val="hybridMultilevel"/>
    <w:tmpl w:val="096EF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D790D12"/>
    <w:multiLevelType w:val="hybridMultilevel"/>
    <w:tmpl w:val="A63CD1A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9" w15:restartNumberingAfterBreak="0">
    <w:nsid w:val="74261D87"/>
    <w:multiLevelType w:val="hybridMultilevel"/>
    <w:tmpl w:val="86BC52C0"/>
    <w:lvl w:ilvl="0" w:tplc="8E864B0C">
      <w:start w:val="1"/>
      <w:numFmt w:val="bullet"/>
      <w:lvlText w:val=""/>
      <w:lvlJc w:val="left"/>
      <w:pPr>
        <w:ind w:left="360" w:hanging="360"/>
      </w:pPr>
      <w:rPr>
        <w:rFonts w:ascii="Symbol" w:hAnsi="Symbol"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0" w15:restartNumberingAfterBreak="0">
    <w:nsid w:val="754D5194"/>
    <w:multiLevelType w:val="hybridMultilevel"/>
    <w:tmpl w:val="B92A04B4"/>
    <w:lvl w:ilvl="0" w:tplc="2000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1" w15:restartNumberingAfterBreak="0">
    <w:nsid w:val="760444CF"/>
    <w:multiLevelType w:val="hybridMultilevel"/>
    <w:tmpl w:val="253253B6"/>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767D7BDC"/>
    <w:multiLevelType w:val="hybridMultilevel"/>
    <w:tmpl w:val="193433BE"/>
    <w:lvl w:ilvl="0" w:tplc="89029A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89D7AB8"/>
    <w:multiLevelType w:val="hybridMultilevel"/>
    <w:tmpl w:val="6346F1F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4" w15:restartNumberingAfterBreak="0">
    <w:nsid w:val="7B623E7D"/>
    <w:multiLevelType w:val="hybridMultilevel"/>
    <w:tmpl w:val="EF785CA8"/>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55" w15:restartNumberingAfterBreak="0">
    <w:nsid w:val="7FE95083"/>
    <w:multiLevelType w:val="hybridMultilevel"/>
    <w:tmpl w:val="D1FC34B0"/>
    <w:lvl w:ilvl="0" w:tplc="080C0001">
      <w:start w:val="1"/>
      <w:numFmt w:val="bullet"/>
      <w:lvlText w:val=""/>
      <w:lvlJc w:val="left"/>
      <w:pPr>
        <w:ind w:left="360" w:hanging="360"/>
      </w:pPr>
      <w:rPr>
        <w:rFonts w:ascii="Symbol" w:hAnsi="Symbol" w:hint="default"/>
      </w:rPr>
    </w:lvl>
    <w:lvl w:ilvl="1" w:tplc="080C0003">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abstractNumId w:val="0"/>
  </w:num>
  <w:num w:numId="2">
    <w:abstractNumId w:val="45"/>
  </w:num>
  <w:num w:numId="3">
    <w:abstractNumId w:val="52"/>
  </w:num>
  <w:num w:numId="4">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5">
    <w:abstractNumId w:val="17"/>
  </w:num>
  <w:num w:numId="6">
    <w:abstractNumId w:val="37"/>
  </w:num>
  <w:num w:numId="7">
    <w:abstractNumId w:val="53"/>
  </w:num>
  <w:num w:numId="8">
    <w:abstractNumId w:val="18"/>
  </w:num>
  <w:num w:numId="9">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10">
    <w:abstractNumId w:val="46"/>
  </w:num>
  <w:num w:numId="11">
    <w:abstractNumId w:val="11"/>
  </w:num>
  <w:num w:numId="12">
    <w:abstractNumId w:val="24"/>
  </w:num>
  <w:num w:numId="13">
    <w:abstractNumId w:val="36"/>
  </w:num>
  <w:num w:numId="14">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15">
    <w:abstractNumId w:val="44"/>
  </w:num>
  <w:num w:numId="16">
    <w:abstractNumId w:val="34"/>
  </w:num>
  <w:num w:numId="17">
    <w:abstractNumId w:val="48"/>
  </w:num>
  <w:num w:numId="18">
    <w:abstractNumId w:val="30"/>
  </w:num>
  <w:num w:numId="19">
    <w:abstractNumId w:val="40"/>
  </w:num>
  <w:num w:numId="20">
    <w:abstractNumId w:val="1"/>
    <w:lvlOverride w:ilvl="0">
      <w:lvl w:ilvl="0">
        <w:start w:val="1"/>
        <w:numFmt w:val="bullet"/>
        <w:lvlText w:val=""/>
        <w:legacy w:legacy="1" w:legacySpace="0" w:legacyIndent="283"/>
        <w:lvlJc w:val="left"/>
        <w:pPr>
          <w:ind w:left="851" w:hanging="283"/>
        </w:pPr>
        <w:rPr>
          <w:rFonts w:ascii="Symbol" w:hAnsi="Symbol" w:hint="default"/>
          <w:color w:val="auto"/>
        </w:rPr>
      </w:lvl>
    </w:lvlOverride>
  </w:num>
  <w:num w:numId="21">
    <w:abstractNumId w:val="8"/>
  </w:num>
  <w:num w:numId="22">
    <w:abstractNumId w:val="35"/>
  </w:num>
  <w:num w:numId="23">
    <w:abstractNumId w:val="28"/>
  </w:num>
  <w:num w:numId="24">
    <w:abstractNumId w:val="19"/>
  </w:num>
  <w:num w:numId="25">
    <w:abstractNumId w:val="55"/>
  </w:num>
  <w:num w:numId="26">
    <w:abstractNumId w:val="25"/>
  </w:num>
  <w:num w:numId="27">
    <w:abstractNumId w:val="22"/>
  </w:num>
  <w:num w:numId="28">
    <w:abstractNumId w:val="6"/>
  </w:num>
  <w:num w:numId="29">
    <w:abstractNumId w:val="9"/>
  </w:num>
  <w:num w:numId="30">
    <w:abstractNumId w:val="21"/>
  </w:num>
  <w:num w:numId="31">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32">
    <w:abstractNumId w:val="32"/>
  </w:num>
  <w:num w:numId="33">
    <w:abstractNumId w:val="7"/>
  </w:num>
  <w:num w:numId="34">
    <w:abstractNumId w:val="41"/>
  </w:num>
  <w:num w:numId="35">
    <w:abstractNumId w:val="13"/>
  </w:num>
  <w:num w:numId="36">
    <w:abstractNumId w:val="10"/>
  </w:num>
  <w:num w:numId="37">
    <w:abstractNumId w:val="39"/>
  </w:num>
  <w:num w:numId="38">
    <w:abstractNumId w:val="14"/>
  </w:num>
  <w:num w:numId="39">
    <w:abstractNumId w:val="26"/>
  </w:num>
  <w:num w:numId="40">
    <w:abstractNumId w:val="31"/>
  </w:num>
  <w:num w:numId="41">
    <w:abstractNumId w:val="54"/>
  </w:num>
  <w:num w:numId="42">
    <w:abstractNumId w:val="5"/>
  </w:num>
  <w:num w:numId="43">
    <w:abstractNumId w:val="4"/>
  </w:num>
  <w:num w:numId="44">
    <w:abstractNumId w:val="29"/>
  </w:num>
  <w:num w:numId="45">
    <w:abstractNumId w:val="42"/>
  </w:num>
  <w:num w:numId="46">
    <w:abstractNumId w:val="12"/>
  </w:num>
  <w:num w:numId="47">
    <w:abstractNumId w:val="51"/>
  </w:num>
  <w:num w:numId="48">
    <w:abstractNumId w:val="2"/>
  </w:num>
  <w:num w:numId="49">
    <w:abstractNumId w:val="49"/>
  </w:num>
  <w:num w:numId="50">
    <w:abstractNumId w:val="15"/>
  </w:num>
  <w:num w:numId="51">
    <w:abstractNumId w:val="38"/>
  </w:num>
  <w:num w:numId="52">
    <w:abstractNumId w:val="3"/>
  </w:num>
  <w:num w:numId="53">
    <w:abstractNumId w:val="27"/>
  </w:num>
  <w:num w:numId="54">
    <w:abstractNumId w:val="50"/>
  </w:num>
  <w:num w:numId="55">
    <w:abstractNumId w:val="47"/>
  </w:num>
  <w:num w:numId="56">
    <w:abstractNumId w:val="23"/>
  </w:num>
  <w:num w:numId="57">
    <w:abstractNumId w:val="43"/>
  </w:num>
  <w:num w:numId="58">
    <w:abstractNumId w:val="16"/>
  </w:num>
  <w:num w:numId="59">
    <w:abstractNumId w:val="33"/>
  </w:num>
  <w:num w:numId="60">
    <w:abstractNumId w:val="2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C0"/>
    <w:rsid w:val="00010A4D"/>
    <w:rsid w:val="00012E64"/>
    <w:rsid w:val="00017D54"/>
    <w:rsid w:val="00020D21"/>
    <w:rsid w:val="00050772"/>
    <w:rsid w:val="000521F5"/>
    <w:rsid w:val="00063DFF"/>
    <w:rsid w:val="00067C7B"/>
    <w:rsid w:val="00071681"/>
    <w:rsid w:val="0007736E"/>
    <w:rsid w:val="0008407D"/>
    <w:rsid w:val="00085BCB"/>
    <w:rsid w:val="00086EA4"/>
    <w:rsid w:val="0009204A"/>
    <w:rsid w:val="0009375F"/>
    <w:rsid w:val="000A01ED"/>
    <w:rsid w:val="000A0991"/>
    <w:rsid w:val="000A6FBB"/>
    <w:rsid w:val="000B153B"/>
    <w:rsid w:val="000B2C0F"/>
    <w:rsid w:val="000B5048"/>
    <w:rsid w:val="000C31E1"/>
    <w:rsid w:val="000C49B7"/>
    <w:rsid w:val="000D394D"/>
    <w:rsid w:val="000E2545"/>
    <w:rsid w:val="00110DDD"/>
    <w:rsid w:val="00121797"/>
    <w:rsid w:val="0012298C"/>
    <w:rsid w:val="00143563"/>
    <w:rsid w:val="001452AB"/>
    <w:rsid w:val="00145E70"/>
    <w:rsid w:val="00153657"/>
    <w:rsid w:val="00157438"/>
    <w:rsid w:val="00160F71"/>
    <w:rsid w:val="00164573"/>
    <w:rsid w:val="00170C1F"/>
    <w:rsid w:val="00174CDF"/>
    <w:rsid w:val="0017523E"/>
    <w:rsid w:val="0018211C"/>
    <w:rsid w:val="001979DF"/>
    <w:rsid w:val="001A7210"/>
    <w:rsid w:val="001B22C0"/>
    <w:rsid w:val="001B4437"/>
    <w:rsid w:val="001C1A5A"/>
    <w:rsid w:val="001E391D"/>
    <w:rsid w:val="001E4AD9"/>
    <w:rsid w:val="001F7A4C"/>
    <w:rsid w:val="0020048F"/>
    <w:rsid w:val="002059F6"/>
    <w:rsid w:val="00206A70"/>
    <w:rsid w:val="00207785"/>
    <w:rsid w:val="00207931"/>
    <w:rsid w:val="00207CB5"/>
    <w:rsid w:val="0022396F"/>
    <w:rsid w:val="00225236"/>
    <w:rsid w:val="00260F68"/>
    <w:rsid w:val="00274F3B"/>
    <w:rsid w:val="00286E07"/>
    <w:rsid w:val="00290C09"/>
    <w:rsid w:val="002914C0"/>
    <w:rsid w:val="002928E5"/>
    <w:rsid w:val="00293E88"/>
    <w:rsid w:val="00295E78"/>
    <w:rsid w:val="002A5636"/>
    <w:rsid w:val="002A7012"/>
    <w:rsid w:val="002B1561"/>
    <w:rsid w:val="002B7981"/>
    <w:rsid w:val="002C2DFE"/>
    <w:rsid w:val="002C3E2F"/>
    <w:rsid w:val="002F5945"/>
    <w:rsid w:val="002F6197"/>
    <w:rsid w:val="00300BD1"/>
    <w:rsid w:val="00304B0D"/>
    <w:rsid w:val="003066BE"/>
    <w:rsid w:val="00307F78"/>
    <w:rsid w:val="00311E5B"/>
    <w:rsid w:val="00317159"/>
    <w:rsid w:val="003227CC"/>
    <w:rsid w:val="003335C5"/>
    <w:rsid w:val="00350062"/>
    <w:rsid w:val="00350F7B"/>
    <w:rsid w:val="00373DC9"/>
    <w:rsid w:val="003822FE"/>
    <w:rsid w:val="00395F2C"/>
    <w:rsid w:val="003A0D87"/>
    <w:rsid w:val="003A638A"/>
    <w:rsid w:val="003B20A0"/>
    <w:rsid w:val="003B6E5F"/>
    <w:rsid w:val="003C14DE"/>
    <w:rsid w:val="003C3D98"/>
    <w:rsid w:val="003C404F"/>
    <w:rsid w:val="003C4E9F"/>
    <w:rsid w:val="003F326D"/>
    <w:rsid w:val="003F4FAE"/>
    <w:rsid w:val="003F560D"/>
    <w:rsid w:val="003F79EF"/>
    <w:rsid w:val="0040484B"/>
    <w:rsid w:val="004136CF"/>
    <w:rsid w:val="0043191A"/>
    <w:rsid w:val="00434EA7"/>
    <w:rsid w:val="0043723D"/>
    <w:rsid w:val="00437387"/>
    <w:rsid w:val="00487166"/>
    <w:rsid w:val="004A5CD7"/>
    <w:rsid w:val="004A631F"/>
    <w:rsid w:val="004C4048"/>
    <w:rsid w:val="004D7AC0"/>
    <w:rsid w:val="004E2C88"/>
    <w:rsid w:val="004E70CF"/>
    <w:rsid w:val="004F4B0E"/>
    <w:rsid w:val="00517783"/>
    <w:rsid w:val="00520600"/>
    <w:rsid w:val="00532089"/>
    <w:rsid w:val="005547CA"/>
    <w:rsid w:val="005559ED"/>
    <w:rsid w:val="005565A0"/>
    <w:rsid w:val="00560FCF"/>
    <w:rsid w:val="00560FD9"/>
    <w:rsid w:val="00574AE9"/>
    <w:rsid w:val="00576A37"/>
    <w:rsid w:val="00586B4B"/>
    <w:rsid w:val="005A0BDA"/>
    <w:rsid w:val="005A13AE"/>
    <w:rsid w:val="005B3E63"/>
    <w:rsid w:val="005C3B4E"/>
    <w:rsid w:val="005D3B72"/>
    <w:rsid w:val="005E1B10"/>
    <w:rsid w:val="005E65F1"/>
    <w:rsid w:val="005E7651"/>
    <w:rsid w:val="006036EC"/>
    <w:rsid w:val="006048C3"/>
    <w:rsid w:val="00607388"/>
    <w:rsid w:val="00621588"/>
    <w:rsid w:val="00625CA3"/>
    <w:rsid w:val="0063270F"/>
    <w:rsid w:val="0063478E"/>
    <w:rsid w:val="006347E9"/>
    <w:rsid w:val="00641262"/>
    <w:rsid w:val="00643832"/>
    <w:rsid w:val="0066204A"/>
    <w:rsid w:val="00663B69"/>
    <w:rsid w:val="00663D1D"/>
    <w:rsid w:val="006665CE"/>
    <w:rsid w:val="00673030"/>
    <w:rsid w:val="00674DC9"/>
    <w:rsid w:val="00685669"/>
    <w:rsid w:val="00686452"/>
    <w:rsid w:val="00693AFD"/>
    <w:rsid w:val="006A1852"/>
    <w:rsid w:val="006A1964"/>
    <w:rsid w:val="006A30A7"/>
    <w:rsid w:val="006A607A"/>
    <w:rsid w:val="006C3BF1"/>
    <w:rsid w:val="006D00D2"/>
    <w:rsid w:val="006D0FA5"/>
    <w:rsid w:val="006D2C8A"/>
    <w:rsid w:val="006D2D64"/>
    <w:rsid w:val="006E058A"/>
    <w:rsid w:val="006E42C3"/>
    <w:rsid w:val="006E6BA2"/>
    <w:rsid w:val="006F198A"/>
    <w:rsid w:val="006F3BD2"/>
    <w:rsid w:val="0070112B"/>
    <w:rsid w:val="0071703D"/>
    <w:rsid w:val="0072001A"/>
    <w:rsid w:val="00722D37"/>
    <w:rsid w:val="00732FD3"/>
    <w:rsid w:val="00735536"/>
    <w:rsid w:val="00747082"/>
    <w:rsid w:val="00754027"/>
    <w:rsid w:val="0075452F"/>
    <w:rsid w:val="0076170A"/>
    <w:rsid w:val="00761E3F"/>
    <w:rsid w:val="00766B1A"/>
    <w:rsid w:val="007757F6"/>
    <w:rsid w:val="007772BB"/>
    <w:rsid w:val="00787993"/>
    <w:rsid w:val="00790212"/>
    <w:rsid w:val="00793264"/>
    <w:rsid w:val="007977EB"/>
    <w:rsid w:val="007A1ECF"/>
    <w:rsid w:val="007A23FD"/>
    <w:rsid w:val="007A4448"/>
    <w:rsid w:val="007A4A04"/>
    <w:rsid w:val="007A5C3E"/>
    <w:rsid w:val="007C5067"/>
    <w:rsid w:val="007C5687"/>
    <w:rsid w:val="007D38CF"/>
    <w:rsid w:val="007D4BC5"/>
    <w:rsid w:val="007D4F80"/>
    <w:rsid w:val="007E5208"/>
    <w:rsid w:val="007F5784"/>
    <w:rsid w:val="007F59F8"/>
    <w:rsid w:val="00800D55"/>
    <w:rsid w:val="0080305A"/>
    <w:rsid w:val="00811AE6"/>
    <w:rsid w:val="008140AB"/>
    <w:rsid w:val="00845F24"/>
    <w:rsid w:val="0084634B"/>
    <w:rsid w:val="00850BA4"/>
    <w:rsid w:val="00852896"/>
    <w:rsid w:val="00874920"/>
    <w:rsid w:val="008776D6"/>
    <w:rsid w:val="0088219D"/>
    <w:rsid w:val="00887AAF"/>
    <w:rsid w:val="008923EE"/>
    <w:rsid w:val="008A001E"/>
    <w:rsid w:val="008A069D"/>
    <w:rsid w:val="008A129B"/>
    <w:rsid w:val="008B10AA"/>
    <w:rsid w:val="008B1374"/>
    <w:rsid w:val="008B365F"/>
    <w:rsid w:val="008B7128"/>
    <w:rsid w:val="008C1E36"/>
    <w:rsid w:val="008F0A57"/>
    <w:rsid w:val="008F2ED1"/>
    <w:rsid w:val="008F720A"/>
    <w:rsid w:val="00903E48"/>
    <w:rsid w:val="0090676E"/>
    <w:rsid w:val="00920DBD"/>
    <w:rsid w:val="0093269E"/>
    <w:rsid w:val="00933DDE"/>
    <w:rsid w:val="00954942"/>
    <w:rsid w:val="00960878"/>
    <w:rsid w:val="00961E68"/>
    <w:rsid w:val="00961E7E"/>
    <w:rsid w:val="00971406"/>
    <w:rsid w:val="009757DF"/>
    <w:rsid w:val="00981394"/>
    <w:rsid w:val="009A26EA"/>
    <w:rsid w:val="009B2765"/>
    <w:rsid w:val="009B30A2"/>
    <w:rsid w:val="009C4B2A"/>
    <w:rsid w:val="009C5987"/>
    <w:rsid w:val="009E37FC"/>
    <w:rsid w:val="009F0424"/>
    <w:rsid w:val="00A0115F"/>
    <w:rsid w:val="00A01E18"/>
    <w:rsid w:val="00A07FDA"/>
    <w:rsid w:val="00A137BD"/>
    <w:rsid w:val="00A14EE2"/>
    <w:rsid w:val="00A20E9D"/>
    <w:rsid w:val="00A22B61"/>
    <w:rsid w:val="00A272B2"/>
    <w:rsid w:val="00A31FBE"/>
    <w:rsid w:val="00A44552"/>
    <w:rsid w:val="00A50553"/>
    <w:rsid w:val="00A671D1"/>
    <w:rsid w:val="00A704FE"/>
    <w:rsid w:val="00A71787"/>
    <w:rsid w:val="00A73D45"/>
    <w:rsid w:val="00A819B2"/>
    <w:rsid w:val="00A84144"/>
    <w:rsid w:val="00A94759"/>
    <w:rsid w:val="00AA0B9B"/>
    <w:rsid w:val="00AB27C4"/>
    <w:rsid w:val="00AB5F92"/>
    <w:rsid w:val="00AC3091"/>
    <w:rsid w:val="00AC3532"/>
    <w:rsid w:val="00AC4073"/>
    <w:rsid w:val="00AD2B01"/>
    <w:rsid w:val="00AD3765"/>
    <w:rsid w:val="00AE1443"/>
    <w:rsid w:val="00AF66DD"/>
    <w:rsid w:val="00B12AD6"/>
    <w:rsid w:val="00B16290"/>
    <w:rsid w:val="00B17AA2"/>
    <w:rsid w:val="00B203DA"/>
    <w:rsid w:val="00B22D81"/>
    <w:rsid w:val="00B31D9D"/>
    <w:rsid w:val="00B35D40"/>
    <w:rsid w:val="00B417D4"/>
    <w:rsid w:val="00B5012B"/>
    <w:rsid w:val="00B518C9"/>
    <w:rsid w:val="00B56DC5"/>
    <w:rsid w:val="00B609BB"/>
    <w:rsid w:val="00B6140C"/>
    <w:rsid w:val="00B62C90"/>
    <w:rsid w:val="00B74D18"/>
    <w:rsid w:val="00B76E22"/>
    <w:rsid w:val="00B84F37"/>
    <w:rsid w:val="00B90BB4"/>
    <w:rsid w:val="00B9454C"/>
    <w:rsid w:val="00B97735"/>
    <w:rsid w:val="00BA33D2"/>
    <w:rsid w:val="00BA4FAE"/>
    <w:rsid w:val="00BA7DA9"/>
    <w:rsid w:val="00BC3DCE"/>
    <w:rsid w:val="00BD0A76"/>
    <w:rsid w:val="00BD13B3"/>
    <w:rsid w:val="00BD6D59"/>
    <w:rsid w:val="00BE54B3"/>
    <w:rsid w:val="00BF4B8A"/>
    <w:rsid w:val="00C008B4"/>
    <w:rsid w:val="00C0422F"/>
    <w:rsid w:val="00C1318C"/>
    <w:rsid w:val="00C178B4"/>
    <w:rsid w:val="00C17ABD"/>
    <w:rsid w:val="00C26C67"/>
    <w:rsid w:val="00C351BC"/>
    <w:rsid w:val="00C54777"/>
    <w:rsid w:val="00C6005D"/>
    <w:rsid w:val="00C6788D"/>
    <w:rsid w:val="00C73CDB"/>
    <w:rsid w:val="00C821A5"/>
    <w:rsid w:val="00CB1912"/>
    <w:rsid w:val="00CB6673"/>
    <w:rsid w:val="00CB7A64"/>
    <w:rsid w:val="00CD57F4"/>
    <w:rsid w:val="00D032F4"/>
    <w:rsid w:val="00D27336"/>
    <w:rsid w:val="00D43613"/>
    <w:rsid w:val="00D44E5F"/>
    <w:rsid w:val="00D508F7"/>
    <w:rsid w:val="00D56FF8"/>
    <w:rsid w:val="00D60502"/>
    <w:rsid w:val="00D6433F"/>
    <w:rsid w:val="00D664E2"/>
    <w:rsid w:val="00D66704"/>
    <w:rsid w:val="00D7076A"/>
    <w:rsid w:val="00D72442"/>
    <w:rsid w:val="00D7556E"/>
    <w:rsid w:val="00D81D76"/>
    <w:rsid w:val="00D81F5E"/>
    <w:rsid w:val="00D92269"/>
    <w:rsid w:val="00D933A9"/>
    <w:rsid w:val="00DA024B"/>
    <w:rsid w:val="00DA78A0"/>
    <w:rsid w:val="00DB4519"/>
    <w:rsid w:val="00DB7317"/>
    <w:rsid w:val="00DC6E9C"/>
    <w:rsid w:val="00DC7468"/>
    <w:rsid w:val="00DD5495"/>
    <w:rsid w:val="00DE176A"/>
    <w:rsid w:val="00DF1CA2"/>
    <w:rsid w:val="00E00A6B"/>
    <w:rsid w:val="00E05F14"/>
    <w:rsid w:val="00E11D35"/>
    <w:rsid w:val="00E252C6"/>
    <w:rsid w:val="00E25FBD"/>
    <w:rsid w:val="00E26767"/>
    <w:rsid w:val="00E3707D"/>
    <w:rsid w:val="00E44B28"/>
    <w:rsid w:val="00E47697"/>
    <w:rsid w:val="00E5346F"/>
    <w:rsid w:val="00E60037"/>
    <w:rsid w:val="00E62AC9"/>
    <w:rsid w:val="00E630B2"/>
    <w:rsid w:val="00E6376A"/>
    <w:rsid w:val="00E720D2"/>
    <w:rsid w:val="00E77899"/>
    <w:rsid w:val="00E77A18"/>
    <w:rsid w:val="00EA1872"/>
    <w:rsid w:val="00EA21B5"/>
    <w:rsid w:val="00EA487B"/>
    <w:rsid w:val="00EA5D3A"/>
    <w:rsid w:val="00EA637B"/>
    <w:rsid w:val="00EC6483"/>
    <w:rsid w:val="00EC725B"/>
    <w:rsid w:val="00EE45AC"/>
    <w:rsid w:val="00EF1F75"/>
    <w:rsid w:val="00F14ED2"/>
    <w:rsid w:val="00F23BF2"/>
    <w:rsid w:val="00F27BB3"/>
    <w:rsid w:val="00F47E37"/>
    <w:rsid w:val="00F53C93"/>
    <w:rsid w:val="00F57E76"/>
    <w:rsid w:val="00F83C17"/>
    <w:rsid w:val="00F923F1"/>
    <w:rsid w:val="00F94D46"/>
    <w:rsid w:val="00F96D7F"/>
    <w:rsid w:val="00FA584E"/>
    <w:rsid w:val="00FA6D2E"/>
    <w:rsid w:val="00FB2DAD"/>
    <w:rsid w:val="00FB583C"/>
    <w:rsid w:val="00FB69EB"/>
    <w:rsid w:val="00FC1076"/>
    <w:rsid w:val="00FC456F"/>
    <w:rsid w:val="00FD7E5A"/>
    <w:rsid w:val="00FE0765"/>
    <w:rsid w:val="00FF6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82DD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AC0"/>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4D7AC0"/>
    <w:pPr>
      <w:numPr>
        <w:numId w:val="1"/>
      </w:numPr>
      <w:ind w:left="567" w:hanging="567"/>
      <w:outlineLvl w:val="0"/>
    </w:pPr>
    <w:rPr>
      <w:kern w:val="28"/>
    </w:rPr>
  </w:style>
  <w:style w:type="paragraph" w:styleId="Heading2">
    <w:name w:val="heading 2"/>
    <w:basedOn w:val="Normal"/>
    <w:next w:val="Normal"/>
    <w:link w:val="Heading2Char"/>
    <w:qFormat/>
    <w:rsid w:val="004D7AC0"/>
    <w:pPr>
      <w:numPr>
        <w:ilvl w:val="1"/>
        <w:numId w:val="1"/>
      </w:numPr>
      <w:ind w:left="567" w:hanging="567"/>
      <w:outlineLvl w:val="1"/>
    </w:pPr>
  </w:style>
  <w:style w:type="paragraph" w:styleId="Heading3">
    <w:name w:val="heading 3"/>
    <w:basedOn w:val="Normal"/>
    <w:next w:val="Normal"/>
    <w:link w:val="Heading3Char"/>
    <w:qFormat/>
    <w:rsid w:val="004D7AC0"/>
    <w:pPr>
      <w:numPr>
        <w:ilvl w:val="2"/>
        <w:numId w:val="1"/>
      </w:numPr>
      <w:ind w:left="567" w:hanging="567"/>
      <w:outlineLvl w:val="2"/>
    </w:pPr>
  </w:style>
  <w:style w:type="paragraph" w:styleId="Heading4">
    <w:name w:val="heading 4"/>
    <w:basedOn w:val="Normal"/>
    <w:next w:val="Normal"/>
    <w:link w:val="Heading4Char"/>
    <w:qFormat/>
    <w:rsid w:val="004D7AC0"/>
    <w:pPr>
      <w:numPr>
        <w:ilvl w:val="3"/>
        <w:numId w:val="1"/>
      </w:numPr>
      <w:ind w:left="567" w:hanging="567"/>
      <w:outlineLvl w:val="3"/>
    </w:pPr>
  </w:style>
  <w:style w:type="paragraph" w:styleId="Heading5">
    <w:name w:val="heading 5"/>
    <w:basedOn w:val="Normal"/>
    <w:next w:val="Normal"/>
    <w:link w:val="Heading5Char"/>
    <w:qFormat/>
    <w:rsid w:val="004D7AC0"/>
    <w:pPr>
      <w:numPr>
        <w:ilvl w:val="4"/>
        <w:numId w:val="1"/>
      </w:numPr>
      <w:ind w:left="567" w:hanging="567"/>
      <w:outlineLvl w:val="4"/>
    </w:pPr>
  </w:style>
  <w:style w:type="paragraph" w:styleId="Heading6">
    <w:name w:val="heading 6"/>
    <w:basedOn w:val="Normal"/>
    <w:next w:val="Normal"/>
    <w:link w:val="Heading6Char"/>
    <w:qFormat/>
    <w:rsid w:val="004D7AC0"/>
    <w:pPr>
      <w:numPr>
        <w:ilvl w:val="5"/>
        <w:numId w:val="1"/>
      </w:numPr>
      <w:ind w:left="567" w:hanging="567"/>
      <w:outlineLvl w:val="5"/>
    </w:pPr>
  </w:style>
  <w:style w:type="paragraph" w:styleId="Heading7">
    <w:name w:val="heading 7"/>
    <w:basedOn w:val="Normal"/>
    <w:next w:val="Normal"/>
    <w:link w:val="Heading7Char"/>
    <w:qFormat/>
    <w:rsid w:val="004D7AC0"/>
    <w:pPr>
      <w:numPr>
        <w:ilvl w:val="6"/>
        <w:numId w:val="1"/>
      </w:numPr>
      <w:ind w:left="567" w:hanging="567"/>
      <w:outlineLvl w:val="6"/>
    </w:pPr>
  </w:style>
  <w:style w:type="paragraph" w:styleId="Heading8">
    <w:name w:val="heading 8"/>
    <w:basedOn w:val="Normal"/>
    <w:next w:val="Normal"/>
    <w:link w:val="Heading8Char"/>
    <w:qFormat/>
    <w:rsid w:val="004D7AC0"/>
    <w:pPr>
      <w:numPr>
        <w:ilvl w:val="7"/>
        <w:numId w:val="1"/>
      </w:numPr>
      <w:ind w:left="567" w:hanging="567"/>
      <w:outlineLvl w:val="7"/>
    </w:pPr>
  </w:style>
  <w:style w:type="paragraph" w:styleId="Heading9">
    <w:name w:val="heading 9"/>
    <w:basedOn w:val="Normal"/>
    <w:next w:val="Normal"/>
    <w:link w:val="Heading9Char"/>
    <w:qFormat/>
    <w:rsid w:val="004D7AC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7AC0"/>
    <w:rPr>
      <w:rFonts w:ascii="Times New Roman" w:eastAsia="Times New Roman" w:hAnsi="Times New Roman" w:cs="Times New Roman"/>
      <w:kern w:val="28"/>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basedOn w:val="DefaultParagraphFont"/>
    <w:link w:val="FootnoteTex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basedOn w:val="Normal"/>
    <w:uiPriority w:val="34"/>
    <w:qFormat/>
    <w:rsid w:val="004D7AC0"/>
    <w:pPr>
      <w:ind w:left="720"/>
      <w:contextualSpacing/>
    </w:pPr>
  </w:style>
  <w:style w:type="table" w:styleId="TableGrid">
    <w:name w:val="Table Grid"/>
    <w:basedOn w:val="TableNormal"/>
    <w:uiPriority w:val="39"/>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numPr>
        <w:numId w:val="0"/>
      </w:numPr>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TOC1">
    <w:name w:val="toc 1"/>
    <w:basedOn w:val="Normal"/>
    <w:next w:val="Normal"/>
    <w:autoRedefine/>
    <w:uiPriority w:val="39"/>
    <w:unhideWhenUsed/>
    <w:rsid w:val="004D7AC0"/>
    <w:pPr>
      <w:spacing w:after="100"/>
    </w:pPr>
  </w:style>
  <w:style w:type="character" w:styleId="FollowedHyperlink">
    <w:name w:val="FollowedHyperlink"/>
    <w:basedOn w:val="DefaultParagraphFont"/>
    <w:uiPriority w:val="99"/>
    <w:semiHidden/>
    <w:unhideWhenUsed/>
    <w:rsid w:val="00B518C9"/>
    <w:rPr>
      <w:color w:val="954F72" w:themeColor="followedHyperlink"/>
      <w:u w:val="single"/>
    </w:rPr>
  </w:style>
  <w:style w:type="character" w:customStyle="1" w:styleId="UnresolvedMention1">
    <w:name w:val="Unresolved Mention1"/>
    <w:basedOn w:val="DefaultParagraphFont"/>
    <w:uiPriority w:val="99"/>
    <w:semiHidden/>
    <w:unhideWhenUsed/>
    <w:rsid w:val="009F0424"/>
    <w:rPr>
      <w:color w:val="605E5C"/>
      <w:shd w:val="clear" w:color="auto" w:fill="E1DFDD"/>
    </w:rPr>
  </w:style>
  <w:style w:type="table" w:customStyle="1" w:styleId="TableGrid1">
    <w:name w:val="Table Grid1"/>
    <w:basedOn w:val="TableNormal"/>
    <w:next w:val="TableGrid"/>
    <w:rsid w:val="003A0D8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DA78A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A4FA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E3707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920D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E630B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6438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3C404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A73D4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0C49B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1229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07736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DD549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020D2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EE45A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A7178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rsid w:val="00FA58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293E8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E44B2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rsid w:val="000716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D57F4"/>
    <w:pPr>
      <w:spacing w:after="0" w:line="240" w:lineRule="auto"/>
    </w:pPr>
    <w:rPr>
      <w:rFonts w:ascii="Times New Roman" w:eastAsia="Times New Roman" w:hAnsi="Times New Roman" w:cs="Times New Roman"/>
    </w:rPr>
  </w:style>
  <w:style w:type="paragraph" w:styleId="TOC2">
    <w:name w:val="toc 2"/>
    <w:basedOn w:val="Normal"/>
    <w:next w:val="Normal"/>
    <w:autoRedefine/>
    <w:uiPriority w:val="39"/>
    <w:unhideWhenUsed/>
    <w:rsid w:val="007D38CF"/>
    <w:pPr>
      <w:spacing w:after="100"/>
      <w:ind w:left="220"/>
    </w:pPr>
  </w:style>
  <w:style w:type="table" w:customStyle="1" w:styleId="TableGrid21">
    <w:name w:val="Table Grid21"/>
    <w:basedOn w:val="TableNormal"/>
    <w:next w:val="TableGrid"/>
    <w:rsid w:val="00DA02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E62AC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Antoni.TorrasEstruch@eesc.europa.eu" TargetMode="External"/><Relationship Id="rId21" Type="http://schemas.openxmlformats.org/officeDocument/2006/relationships/hyperlink" Target="https://www.eesc.europa.eu/en/our-work/opinions-information-reports/opinions/eu-fund-cohesion-agriculture-and-rural-fisheries-and-maritime-prosperity-and-security" TargetMode="External"/><Relationship Id="rId42" Type="http://schemas.openxmlformats.org/officeDocument/2006/relationships/hyperlink" Target="https://www.eesc.europa.eu/en/our-work/opinions-information-reports/opinions/apply-ai-strategy-strengthening-ai-continent" TargetMode="External"/><Relationship Id="rId47" Type="http://schemas.openxmlformats.org/officeDocument/2006/relationships/hyperlink" Target="mailto:Arturo.Iniguez@eesc.europa.eu" TargetMode="External"/><Relationship Id="rId63" Type="http://schemas.openxmlformats.org/officeDocument/2006/relationships/footer" Target="footer2.xml"/><Relationship Id="rId68"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Antoni.TorrasEstruch@eesc.europa.eu" TargetMode="External"/><Relationship Id="rId29" Type="http://schemas.openxmlformats.org/officeDocument/2006/relationships/hyperlink" Target="https://www.eesc.europa.eu/en/our-work/opinions-information-reports/opinions/establishing-european-social-fund-part-national-and-regional-partnership-plan" TargetMode="External"/><Relationship Id="rId11" Type="http://schemas.openxmlformats.org/officeDocument/2006/relationships/image" Target="media/image1.jpeg"/><Relationship Id="rId24" Type="http://schemas.openxmlformats.org/officeDocument/2006/relationships/hyperlink" Target="mailto:Gerald.Klec@eesc.europa.eu" TargetMode="External"/><Relationship Id="rId32" Type="http://schemas.openxmlformats.org/officeDocument/2006/relationships/hyperlink" Target="https://eur-lex.europa.eu/legal-content/EN/TXT/?uri=CELEX%3A52019AE3047&amp;qid=1768437686704" TargetMode="External"/><Relationship Id="rId37" Type="http://schemas.openxmlformats.org/officeDocument/2006/relationships/hyperlink" Target="mailto:Alice.Tetu@eesc.europa.eu" TargetMode="External"/><Relationship Id="rId40" Type="http://schemas.openxmlformats.org/officeDocument/2006/relationships/hyperlink" Target="https://www.eesc.europa.eu/en/our-work/opinions-information-reports/opinions/quantum-strategy" TargetMode="External"/><Relationship Id="rId45" Type="http://schemas.openxmlformats.org/officeDocument/2006/relationships/hyperlink" Target="mailto:Jana.Valant@eesc.europa.eu" TargetMode="External"/><Relationship Id="rId53" Type="http://schemas.openxmlformats.org/officeDocument/2006/relationships/hyperlink" Target="mailto:Myrto.Kolyva@eesc.europa.eu" TargetMode="External"/><Relationship Id="rId58" Type="http://schemas.openxmlformats.org/officeDocument/2006/relationships/hyperlink" Target="mailto:Martine.Delanoy@eesc.europa.eu" TargetMode="External"/><Relationship Id="rId66" Type="http://schemas.openxmlformats.org/officeDocument/2006/relationships/footer" Target="footer4.xml"/><Relationship Id="rId5" Type="http://schemas.openxmlformats.org/officeDocument/2006/relationships/numbering" Target="numbering.xml"/><Relationship Id="rId61" Type="http://schemas.openxmlformats.org/officeDocument/2006/relationships/header" Target="header1.xml"/><Relationship Id="rId19" Type="http://schemas.openxmlformats.org/officeDocument/2006/relationships/hyperlink" Target="https://www.eesc.europa.eu/en/our-work/opinions-information-reports/opinions/multiannual-financial-framework-2028-2034" TargetMode="External"/><Relationship Id="rId14" Type="http://schemas.openxmlformats.org/officeDocument/2006/relationships/footer" Target="footer1.xml"/><Relationship Id="rId22" Type="http://schemas.openxmlformats.org/officeDocument/2006/relationships/hyperlink" Target="mailto:Georgios.Meleas@eesc.europa.eu" TargetMode="External"/><Relationship Id="rId27" Type="http://schemas.openxmlformats.org/officeDocument/2006/relationships/hyperlink" Target="https://www.eesc.europa.eu/en/our-work/opinions-information-reports/opinions/proposal-regulation-erasmus" TargetMode="External"/><Relationship Id="rId30" Type="http://schemas.openxmlformats.org/officeDocument/2006/relationships/hyperlink" Target="mailto:Bartek.Bednarowicz@eesc.europa.eu" TargetMode="External"/><Relationship Id="rId35" Type="http://schemas.openxmlformats.org/officeDocument/2006/relationships/hyperlink" Target="mailto:GiorgiaAndrea.Bordignon@eesc.europa.eu" TargetMode="External"/><Relationship Id="rId43" Type="http://schemas.openxmlformats.org/officeDocument/2006/relationships/hyperlink" Target="mailto:Yousra.AsbouniElOuahabi@eesc.europa.eu" TargetMode="External"/><Relationship Id="rId48" Type="http://schemas.openxmlformats.org/officeDocument/2006/relationships/hyperlink" Target="https://www.eesc.europa.eu/en/our-work/opinions-information-reports/opinions/amendment-market-stability-reserve-buildings-road-transport-and-additional-sectors" TargetMode="External"/><Relationship Id="rId56" Type="http://schemas.openxmlformats.org/officeDocument/2006/relationships/hyperlink" Target="https://www.eesc.europa.eu/en/our-work/opinions-information-reports/opinions/common-agricultural-policy-cap-post-2027" TargetMode="External"/><Relationship Id="rId64" Type="http://schemas.openxmlformats.org/officeDocument/2006/relationships/footer" Target="footer3.xml"/><Relationship Id="rId69" Type="http://schemas.openxmlformats.org/officeDocument/2006/relationships/customXml" Target="../customXml/item5.xml"/><Relationship Id="rId8" Type="http://schemas.openxmlformats.org/officeDocument/2006/relationships/webSettings" Target="webSettings.xml"/><Relationship Id="rId51" Type="http://schemas.openxmlformats.org/officeDocument/2006/relationships/hyperlink" Target="mailto:Martine.Delanoy@eesc.europa.eu" TargetMode="External"/><Relationship Id="rId3" Type="http://schemas.openxmlformats.org/officeDocument/2006/relationships/customXml" Target="../customXml/item3.xml"/><Relationship Id="rId12" Type="http://schemas.openxmlformats.org/officeDocument/2006/relationships/hyperlink" Target="https://www.eesc.europa.eu/es/our-work/opinions-information-reports/plenary-session-summaries" TargetMode="External"/><Relationship Id="rId17" Type="http://schemas.openxmlformats.org/officeDocument/2006/relationships/hyperlink" Target="https://www.eesc.europa.eu/en/our-work/opinions-information-reports/opinions/euro-area-economic-policy-2026" TargetMode="External"/><Relationship Id="rId25" Type="http://schemas.openxmlformats.org/officeDocument/2006/relationships/hyperlink" Target="https://www.eesc.europa.eu/en/our-work/opinions-information-reports/opinions/my-voice-my-choice-safe-and-accessible-abortion" TargetMode="External"/><Relationship Id="rId33" Type="http://schemas.openxmlformats.org/officeDocument/2006/relationships/hyperlink" Target="mailto:Aleksandra.SarmanGrilc@eesc.europa.eu" TargetMode="External"/><Relationship Id="rId38" Type="http://schemas.openxmlformats.org/officeDocument/2006/relationships/hyperlink" Target="https://www.eesc.europa.eu/en/our-work/opinions-information-reports/opinions/single-market-and-customs-programme-2028-2034" TargetMode="External"/><Relationship Id="rId46" Type="http://schemas.openxmlformats.org/officeDocument/2006/relationships/hyperlink" Target="https://www.eesc.europa.eu/en/our-work/opinions-information-reports/opinions/france-inter-american-convention-protection-and-conservation-sea-turtles" TargetMode="External"/><Relationship Id="rId59" Type="http://schemas.openxmlformats.org/officeDocument/2006/relationships/hyperlink" Target="https://www.eesc.europa.eu/en/our-work/opinions-information-reports/opinions/eu-medical-countermeasures-and-stockpiling-strategies" TargetMode="External"/><Relationship Id="rId67" Type="http://schemas.openxmlformats.org/officeDocument/2006/relationships/fontTable" Target="fontTable.xml"/><Relationship Id="rId20" Type="http://schemas.openxmlformats.org/officeDocument/2006/relationships/hyperlink" Target="mailto:Gerald.Klec@eesc.europa.eu" TargetMode="External"/><Relationship Id="rId41" Type="http://schemas.openxmlformats.org/officeDocument/2006/relationships/hyperlink" Target="mailto:Yousra.AsbouniElOuahabi@eesc.europa.eu" TargetMode="External"/><Relationship Id="rId54" Type="http://schemas.openxmlformats.org/officeDocument/2006/relationships/hyperlink" Target="https://www.eesc.europa.eu/en/our-work/opinions-information-reports/opinions/revision-common-fisheries-policy" TargetMode="External"/><Relationship Id="rId62"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eesc.europa.eu/en/our-work/opinions-information-reports/opinions/eesc-contribution-eus-priorities-uncsw70" TargetMode="External"/><Relationship Id="rId23" Type="http://schemas.openxmlformats.org/officeDocument/2006/relationships/hyperlink" Target="https://www.eesc.europa.eu/en/our-work/opinions-information-reports/opinions/own-resources-2025-proposal" TargetMode="External"/><Relationship Id="rId28" Type="http://schemas.openxmlformats.org/officeDocument/2006/relationships/hyperlink" Target="mailto:Valeria.Atzori@eesc.europa.eu" TargetMode="External"/><Relationship Id="rId36" Type="http://schemas.openxmlformats.org/officeDocument/2006/relationships/hyperlink" Target="https://www.eesc.europa.eu/en/our-work/opinions-information-reports/opinions/extension-interim-rules-online-child-sexual-abuse" TargetMode="External"/><Relationship Id="rId49" Type="http://schemas.openxmlformats.org/officeDocument/2006/relationships/hyperlink" Target="mailto:Gaizka.MaloElcoro-Iribe@eesc.europa.eu" TargetMode="External"/><Relationship Id="rId57" Type="http://schemas.openxmlformats.org/officeDocument/2006/relationships/hyperlink" Target="mailto:Arturo.Iniguez@eesc.europa.eu" TargetMode="External"/><Relationship Id="rId10" Type="http://schemas.openxmlformats.org/officeDocument/2006/relationships/endnotes" Target="endnotes.xml"/><Relationship Id="rId31" Type="http://schemas.openxmlformats.org/officeDocument/2006/relationships/hyperlink" Target="https://www.eesc.europa.eu/en/our-work/opinions-information-reports/opinions/bilateral-road-transport-agreement-between-austria-and-switzerland" TargetMode="External"/><Relationship Id="rId44" Type="http://schemas.openxmlformats.org/officeDocument/2006/relationships/hyperlink" Target="https://www.eesc.europa.eu/en/our-work/opinions-information-reports/opinions/horizon-europe-0" TargetMode="External"/><Relationship Id="rId52" Type="http://schemas.openxmlformats.org/officeDocument/2006/relationships/hyperlink" Target="https://www.eesc.europa.eu/en/our-work/opinions-information-reports/opinions/revision-common-market-organisation-cmo-regulation" TargetMode="External"/><Relationship Id="rId60" Type="http://schemas.openxmlformats.org/officeDocument/2006/relationships/hyperlink" Target="mailto:Laia.TomasVinardell@eesc.europa.eu" TargetMode="External"/><Relationship Id="rId65"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dmsearch.eesc.europa.eu/search/opinion" TargetMode="External"/><Relationship Id="rId18" Type="http://schemas.openxmlformats.org/officeDocument/2006/relationships/hyperlink" Target="mailto:Krisztina.PerlakyToth@eesc.europa.eu" TargetMode="External"/><Relationship Id="rId39" Type="http://schemas.openxmlformats.org/officeDocument/2006/relationships/hyperlink" Target="mailto:Marco.Manfroni@eesc.europa.eu" TargetMode="External"/><Relationship Id="rId34" Type="http://schemas.openxmlformats.org/officeDocument/2006/relationships/hyperlink" Target="https://www.eesc.europa.eu/en/our-work/opinions-information-reports/opinions/connecting-europe-facility-2028-2034" TargetMode="External"/><Relationship Id="rId50" Type="http://schemas.openxmlformats.org/officeDocument/2006/relationships/hyperlink" Target="https://www.eesc.europa.eu/en/our-work/opinions-information-reports/opinions/amendment-data-protection-biocidal-products" TargetMode="External"/><Relationship Id="rId55" Type="http://schemas.openxmlformats.org/officeDocument/2006/relationships/hyperlink" Target="mailto:Arturo.Iniguez@eesc.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M Document" ma:contentTypeID="0x010100EA97B91038054C99906057A708A1480A007FAFB00F4882C04A82CD69E07FC3C83E" ma:contentTypeVersion="4" ma:contentTypeDescription="Defines the documents for Document Manager V2" ma:contentTypeScope="" ma:versionID="e1f91dccb3ac38b965a7df337298240c">
  <xsd:schema xmlns:xsd="http://www.w3.org/2001/XMLSchema" xmlns:xs="http://www.w3.org/2001/XMLSchema" xmlns:p="http://schemas.microsoft.com/office/2006/metadata/properties" xmlns:ns2="1a33af13-4045-4f88-9d7b-618e30f79918" xmlns:ns3="http://schemas.microsoft.com/sharepoint/v3/fields" xmlns:ns4="03db1768-8e83-4c4e-a8fb-1eb1d05ab6cf" targetNamespace="http://schemas.microsoft.com/office/2006/metadata/properties" ma:root="true" ma:fieldsID="729eb5977a1faeb1512aca3b9df79d2e" ns2:_="" ns3:_="" ns4:_="">
    <xsd:import namespace="1a33af13-4045-4f88-9d7b-618e30f79918"/>
    <xsd:import namespace="http://schemas.microsoft.com/sharepoint/v3/fields"/>
    <xsd:import namespace="03db1768-8e83-4c4e-a8fb-1eb1d05ab6cf"/>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3db1768-8e83-4c4e-a8fb-1eb1d05ab6cf"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A6WAAD5KZT2Q-1415362569-3083</_dlc_DocId>
    <_dlc_DocIdUrl xmlns="1a33af13-4045-4f88-9d7b-618e30f79918">
      <Url>http://dm/eesc/2025/_layouts/15/DocIdRedir.aspx?ID=A6WAAD5KZT2Q-1415362569-3083</Url>
      <Description>A6WAAD5KZT2Q-1415362569-3083</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2026-02-06T12:00:00+00:00</ProductionDate>
    <DocumentNumber xmlns="03db1768-8e83-4c4e-a8fb-1eb1d05ab6cf">4233</DocumentNumber>
    <FicheYear xmlns="1a33af13-4045-4f88-9d7b-618e30f79918" xsi:nil="true"/>
    <DossierNumber xmlns="1a33af13-4045-4f88-9d7b-618e30f79918"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TaxCatchAll xmlns="1a33af13-4045-4f88-9d7b-618e30f79918">
      <Value>67</Value>
      <Value>50</Value>
      <Value>47</Value>
      <Value>46</Value>
      <Value>42</Value>
      <Value>41</Value>
      <Value>40</Value>
      <Value>39</Value>
      <Value>37</Value>
      <Value>36</Value>
      <Value>35</Value>
      <Value>34</Value>
      <Value>33</Value>
      <Value>31</Value>
      <Value>30</Value>
      <Value>29</Value>
      <Value>28</Value>
      <Value>27</Value>
      <Value>24</Value>
      <Value>23</Value>
      <Value>19</Value>
      <Value>16</Value>
      <Value>15</Value>
      <Value>13</Value>
      <Value>12</Value>
      <Value>8</Value>
      <Value>5</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ES</TermName>
          <TermId xmlns="http://schemas.microsoft.com/office/infopath/2007/PartnerControls">e7a6b05b-ae16-40c8-add9-68b64b03aeba</TermId>
        </TermInfo>
      </Terms>
    </DocumentLanguage_0>
    <MeetingDate xmlns="1a33af13-4045-4f88-9d7b-618e30f79918">2026-02-18T12:00:00+00:00</MeetingDate>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a33af13-4045-4f88-9d7b-618e30f79918" xsi:nil="true"/>
    <DocumentYear xmlns="1a33af13-4045-4f88-9d7b-618e30f79918">2025</DocumentYear>
    <FicheNumber xmlns="1a33af13-4045-4f88-9d7b-618e30f79918">299637</FicheNumber>
    <OriginalSender xmlns="1a33af13-4045-4f88-9d7b-618e30f79918">
      <UserInfo>
        <DisplayName>Rosa Garcia Alba Maria</DisplayName>
        <AccountId>2051</AccountId>
        <AccountType/>
      </UserInfo>
    </OriginalSender>
    <DocumentPart xmlns="1a33af13-4045-4f88-9d7b-618e30f79918">0</DocumentPart>
    <AdoptionDate xmlns="1a33af13-4045-4f88-9d7b-618e30f79918" xsi:nil="true"/>
    <RequestingService xmlns="1a33af13-4045-4f88-9d7b-618e30f79918">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03db1768-8e83-4c4e-a8fb-1eb1d05ab6cf">603</MeetingNumber>
    <DossierName_0 xmlns="http://schemas.microsoft.com/sharepoint/v3/fields">
      <Terms xmlns="http://schemas.microsoft.com/office/infopath/2007/PartnerControls"/>
    </DossierName_0>
    <DocumentVersion xmlns="1a33af13-4045-4f88-9d7b-618e30f79918">1</DocumentVersion>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12DCFD2-B6C9-4B84-883E-D601E5E47949}">
  <ds:schemaRefs>
    <ds:schemaRef ds:uri="http://schemas.openxmlformats.org/officeDocument/2006/bibliography"/>
  </ds:schemaRefs>
</ds:datastoreItem>
</file>

<file path=customXml/itemProps2.xml><?xml version="1.0" encoding="utf-8"?>
<ds:datastoreItem xmlns:ds="http://schemas.openxmlformats.org/officeDocument/2006/customXml" ds:itemID="{A5982D98-2B49-4D8D-9E82-3A196D630916}">
  <ds:schemaRefs>
    <ds:schemaRef ds:uri="http://schemas.microsoft.com/sharepoint/v3/contenttype/forms"/>
  </ds:schemaRefs>
</ds:datastoreItem>
</file>

<file path=customXml/itemProps3.xml><?xml version="1.0" encoding="utf-8"?>
<ds:datastoreItem xmlns:ds="http://schemas.openxmlformats.org/officeDocument/2006/customXml" ds:itemID="{DE476A05-5963-49E1-9B01-E133A9ABA643}"/>
</file>

<file path=customXml/itemProps4.xml><?xml version="1.0" encoding="utf-8"?>
<ds:datastoreItem xmlns:ds="http://schemas.openxmlformats.org/officeDocument/2006/customXml" ds:itemID="{FA5B0471-EE33-4BA9-BB89-D492EFC236E6}">
  <ds:schemaRefs>
    <ds:schemaRef ds:uri="http://schemas.microsoft.com/office/2006/metadata/properties"/>
    <ds:schemaRef ds:uri="http://schemas.microsoft.com/office/infopath/2007/PartnerControls"/>
    <ds:schemaRef ds:uri="4a86bcb4-3079-4d0d-a1eb-bd925b132791"/>
  </ds:schemaRefs>
</ds:datastoreItem>
</file>

<file path=customXml/itemProps5.xml><?xml version="1.0" encoding="utf-8"?>
<ds:datastoreItem xmlns:ds="http://schemas.openxmlformats.org/officeDocument/2006/customXml" ds:itemID="{63483439-FC77-49BE-B716-A287B48BCA22}"/>
</file>

<file path=docMetadata/LabelInfo.xml><?xml version="1.0" encoding="utf-8"?>
<clbl:labelList xmlns:clbl="http://schemas.microsoft.com/office/2020/mipLabelMetadata">
  <clbl:label id="{01a4edc0-c130-4e09-bfd4-7b7de34700e6}" enabled="0" method="" siteId="{01a4edc0-c130-4e09-bfd4-7b7de34700e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26</Pages>
  <Words>8235</Words>
  <Characters>46943</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Summary of opinions - EESC new model</vt:lpstr>
    </vt:vector>
  </TitlesOfParts>
  <Manager/>
  <Company/>
  <LinksUpToDate>false</LinksUpToDate>
  <CharactersWithSpaces>55068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Síntesis de los dictámenes - 602.º pleno - enero de 2026</dc:title>
  <dc:subject>ADMIN</dc:subject>
  <dc:creator/>
  <cp:keywords>COR-EESC-2022-02583-00-00-ADMIN-TRA-EN</cp:keywords>
  <dc:description>Rapporteur:  - Original language: EN - Date of document: 20/05/2022 - Date of meeting:  - External documents:  - Administrator:  SUCIU Serban</dc:description>
  <cp:lastModifiedBy/>
  <cp:revision>10</cp:revision>
  <dcterms:created xsi:type="dcterms:W3CDTF">2026-02-05T14:19:00Z</dcterms:created>
  <dcterms:modified xsi:type="dcterms:W3CDTF">2026-02-06T11:10:00Z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30/01/2026, 02/05/2022, 02/05/2022, 28/06/2021</vt:lpwstr>
  </property>
  <property fmtid="{D5CDD505-2E9C-101B-9397-08002B2CF9AE}" pid="4" name="Pref_Time">
    <vt:lpwstr>12:04:43, 12:28:29, 12:25:37, 08:41:48</vt:lpwstr>
  </property>
  <property fmtid="{D5CDD505-2E9C-101B-9397-08002B2CF9AE}" pid="5" name="Pref_User">
    <vt:lpwstr>pacup, enied, enied, enied</vt:lpwstr>
  </property>
  <property fmtid="{D5CDD505-2E9C-101B-9397-08002B2CF9AE}" pid="6" name="Pref_FileName">
    <vt:lpwstr>EESC-2025-04233-00-00-TCD-ORI.docx, Summary of opinions.docx, COR-EESC-2022-02370-00-00-ADMIN-ORI.docx, Synthese des avis Template.docx</vt:lpwstr>
  </property>
  <property fmtid="{D5CDD505-2E9C-101B-9397-08002B2CF9AE}" pid="7" name="ContentTypeId">
    <vt:lpwstr>0x010100EA97B91038054C99906057A708A1480A007FAFB00F4882C04A82CD69E07FC3C83E</vt:lpwstr>
  </property>
  <property fmtid="{D5CDD505-2E9C-101B-9397-08002B2CF9AE}" pid="8" name="_dlc_DocIdItemGuid">
    <vt:lpwstr>89daf809-2abd-4143-a1a4-e1d210f560d3</vt:lpwstr>
  </property>
  <property fmtid="{D5CDD505-2E9C-101B-9397-08002B2CF9AE}" pid="9" name="AvailableTranslations">
    <vt:lpwstr>31;#SL|98a412ae-eb01-49e9-ae3d-585a81724cfc;#23;#DE|f6b31e5a-26fa-4935-b661-318e46daf27e;#27;#NL|55c6556c-b4f4-441d-9acf-c498d4f838bd;#34;#IT|0774613c-01ed-4e5d-a25d-11d2388de825;#12;#FR|d2afafd3-4c81-4f60-8f52-ee33f2f54ff3;#28;#SV|c2ed69e7-a339-43d7-8f22-d93680a92aa0;#37;#HU|6b229040-c589-4408-b4c1-4285663d20a8;#5;#EN|f2175f21-25d7-44a3-96da-d6a61b075e1b;#41;#ET|ff6c3f4c-b02c-4c3c-ab07-2c37995a7a0a;#35;#FI|87606a43-d45f-42d6-b8c9-e1a3457db5b7;#39;#LV|46f7e311-5d9f-4663-b433-18aeccb7ace7;#47;#BG|1a1b3951-7821-4e6a-85f5-5673fc08bd2c;#33;#PT|50ccc04a-eadd-42ae-a0cb-acaf45f812ba;#29;#CS|72f9705b-0217-4fd3-bea2-cbc7ed80e26e;#36;#RO|feb747a2-64cd-4299-af12-4833ddc30497;#30;#LT|a7ff5ce7-6123-4f68-865a-a57c31810414;#46;#SK|46d9fce0-ef79-4f71-b89b-cd6aa82426b8;#24;#PL|1e03da61-4678-4e07-b136-b5024ca9197b;#42;#EL|6d4f4d51-af9b-4650-94b4-4276bee85c91;#50;#HR|2f555653-ed1a-4fe6-8362-9082d95989e5;#16;#ES|e7a6b05b-ae16-40c8-add9-68b64b03aeba;#40;#DA|5d49c027-8956-412b-aa16-e85a0f96ad0e</vt:lpwstr>
  </property>
  <property fmtid="{D5CDD505-2E9C-101B-9397-08002B2CF9AE}" pid="10" name="DocumentType_0">
    <vt:lpwstr>TCD|cd9d6eb6-3f4f-424a-b2d1-57c9d450eaaf</vt:lpwstr>
  </property>
  <property fmtid="{D5CDD505-2E9C-101B-9397-08002B2CF9AE}" pid="11" name="DocumentSource_0">
    <vt:lpwstr>EESC|422833ec-8d7e-4e65-8e4e-8bed07ffb729</vt:lpwstr>
  </property>
  <property fmtid="{D5CDD505-2E9C-101B-9397-08002B2CF9AE}" pid="12" name="ProductionDate">
    <vt:filetime>2022-05-18T12:00:00Z</vt:filetime>
  </property>
  <property fmtid="{D5CDD505-2E9C-101B-9397-08002B2CF9AE}" pid="13" name="DocumentNumber">
    <vt:i4>4233</vt:i4>
  </property>
  <property fmtid="{D5CDD505-2E9C-101B-9397-08002B2CF9AE}" pid="14" name="DocumentVersion">
    <vt:i4>1</vt:i4>
  </property>
  <property fmtid="{D5CDD505-2E9C-101B-9397-08002B2CF9AE}" pid="15" name="DocumentStatus">
    <vt:lpwstr>13;#TRA|150d2a88-1431-44e6-a8ca-0bb753ab8672</vt:lpwstr>
  </property>
  <property fmtid="{D5CDD505-2E9C-101B-9397-08002B2CF9AE}" pid="16" name="DossierName">
    <vt:lpwstr/>
  </property>
  <property fmtid="{D5CDD505-2E9C-101B-9397-08002B2CF9AE}" pid="17" name="Confidentiality_0">
    <vt:lpwstr>Unrestricted|826e22d7-d029-4ec0-a450-0c28ff673572</vt:lpwstr>
  </property>
  <property fmtid="{D5CDD505-2E9C-101B-9397-08002B2CF9AE}" pid="18" name="Confidentiality">
    <vt:lpwstr>15;#Unrestricted|826e22d7-d029-4ec0-a450-0c28ff673572</vt:lpwstr>
  </property>
  <property fmtid="{D5CDD505-2E9C-101B-9397-08002B2CF9AE}" pid="19" name="OriginalLanguage">
    <vt:lpwstr>5;#EN|f2175f21-25d7-44a3-96da-d6a61b075e1b</vt:lpwstr>
  </property>
  <property fmtid="{D5CDD505-2E9C-101B-9397-08002B2CF9AE}" pid="20" name="MeetingName">
    <vt:lpwstr>67;#SPL-CES|32d8cb1f-c9ec-4365-95c7-8385a18618ac</vt:lpwstr>
  </property>
  <property fmtid="{D5CDD505-2E9C-101B-9397-08002B2CF9AE}" pid="21" name="TaxCatchAll">
    <vt:lpwstr>67;#SPL-CES|32d8cb1f-c9ec-4365-95c7-8385a18618ac;#50;#HR|2f555653-ed1a-4fe6-8362-9082d95989e5;#47;#BG|1a1b3951-7821-4e6a-85f5-5673fc08bd2c;#46;#SK|46d9fce0-ef79-4f71-b89b-cd6aa82426b8;#42;#EL|6d4f4d51-af9b-4650-94b4-4276bee85c91;#41;#ET|ff6c3f4c-b02c-4c3c-ab07-2c37995a7a0a;#40;#DA|5d49c027-8956-412b-aa16-e85a0f96ad0e;#39;#LV|46f7e311-5d9f-4663-b433-18aeccb7ace7;#37;#HU|6b229040-c589-4408-b4c1-4285663d20a8;#36;#RO|feb747a2-64cd-4299-af12-4833ddc30497;#35;#FI|87606a43-d45f-42d6-b8c9-e1a3457db5b7;#34;#IT|0774613c-01ed-4e5d-a25d-11d2388de825;#33;#PT|50ccc04a-eadd-42ae-a0cb-acaf45f812ba;#31;#SL|98a412ae-eb01-49e9-ae3d-585a81724cfc;#30;#LT|a7ff5ce7-6123-4f68-865a-a57c31810414;#29;#CS|72f9705b-0217-4fd3-bea2-cbc7ed80e26e;#27;#NL|55c6556c-b4f4-441d-9acf-c498d4f838bd;#24;#PL|1e03da61-4678-4e07-b136-b5024ca9197b;#23;#DE|f6b31e5a-26fa-4935-b661-318e46daf27e;#19;#TCD|cd9d6eb6-3f4f-424a-b2d1-57c9d450eaaf;#15;#Unrestricted|826e22d7-d029-4ec0-a450-0c28ff673572;#13;#TRA|150d2a88-1431-44e6-a8ca-0bb753ab8672;#12;#FR|d2afafd3-4c81-4f60-8f52-ee33f2f54ff3;#8;#Final|ea5e6674-7b27-4bac-b091-73adbb394efe;#5;#EN|f2175f21-25d7-44a3-96da-d6a61b075e1b;#1;#EESC|422833ec-8d7e-4e65-8e4e-8bed07ffb729</vt:lpwstr>
  </property>
  <property fmtid="{D5CDD505-2E9C-101B-9397-08002B2CF9AE}" pid="22" name="DocumentLanguage_0">
    <vt:lpwstr>EN|f2175f21-25d7-44a3-96da-d6a61b075e1b</vt:lpwstr>
  </property>
  <property fmtid="{D5CDD505-2E9C-101B-9397-08002B2CF9AE}" pid="23" name="VersionStatus_0">
    <vt:lpwstr>Final|ea5e6674-7b27-4bac-b091-73adbb394efe</vt:lpwstr>
  </property>
  <property fmtid="{D5CDD505-2E9C-101B-9397-08002B2CF9AE}" pid="24" name="VersionStatus">
    <vt:lpwstr>8;#Final|ea5e6674-7b27-4bac-b091-73adbb394efe</vt:lpwstr>
  </property>
  <property fmtid="{D5CDD505-2E9C-101B-9397-08002B2CF9AE}" pid="25" name="DocumentYear">
    <vt:i4>2025</vt:i4>
  </property>
  <property fmtid="{D5CDD505-2E9C-101B-9397-08002B2CF9AE}" pid="26" name="FicheNumber">
    <vt:i4>299637</vt:i4>
  </property>
  <property fmtid="{D5CDD505-2E9C-101B-9397-08002B2CF9AE}" pid="27" name="OriginalSender">
    <vt:lpwstr>1528;#TDriveSVCUserProd</vt:lpwstr>
  </property>
  <property fmtid="{D5CDD505-2E9C-101B-9397-08002B2CF9AE}" pid="28" name="DocumentPart">
    <vt:i4>0</vt:i4>
  </property>
  <property fmtid="{D5CDD505-2E9C-101B-9397-08002B2CF9AE}" pid="29" name="DocumentSource">
    <vt:lpwstr>1;#EESC|422833ec-8d7e-4e65-8e4e-8bed07ffb729</vt:lpwstr>
  </property>
  <property fmtid="{D5CDD505-2E9C-101B-9397-08002B2CF9AE}" pid="30" name="DocumentType">
    <vt:lpwstr>19;#TCD|cd9d6eb6-3f4f-424a-b2d1-57c9d450eaaf</vt:lpwstr>
  </property>
  <property fmtid="{D5CDD505-2E9C-101B-9397-08002B2CF9AE}" pid="31" name="RequestingService">
    <vt:lpwstr>Greffe</vt:lpwstr>
  </property>
  <property fmtid="{D5CDD505-2E9C-101B-9397-08002B2CF9AE}" pid="32" name="DocumentLanguage">
    <vt:lpwstr>16;#ES|e7a6b05b-ae16-40c8-add9-68b64b03aeba</vt:lpwstr>
  </property>
  <property fmtid="{D5CDD505-2E9C-101B-9397-08002B2CF9AE}" pid="33" name="AvailableTranslations_0">
    <vt:lpwstr>SL|98a412ae-eb01-49e9-ae3d-585a81724cfc;DE|f6b31e5a-26fa-4935-b661-318e46daf27e;NL|55c6556c-b4f4-441d-9acf-c498d4f838bd;IT|0774613c-01ed-4e5d-a25d-11d2388de825;FR|d2afafd3-4c81-4f60-8f52-ee33f2f54ff3;HU|6b229040-c589-4408-b4c1-4285663d20a8;EN|f2175f21-25d7-44a3-96da-d6a61b075e1b;ET|ff6c3f4c-b02c-4c3c-ab07-2c37995a7a0a;FI|87606a43-d45f-42d6-b8c9-e1a3457db5b7;LV|46f7e311-5d9f-4663-b433-18aeccb7ace7;BG|1a1b3951-7821-4e6a-85f5-5673fc08bd2c;PT|50ccc04a-eadd-42ae-a0cb-acaf45f812ba;CS|72f9705b-0217-4fd3-bea2-cbc7ed80e26e;RO|feb747a2-64cd-4299-af12-4833ddc30497;LT|a7ff5ce7-6123-4f68-865a-a57c31810414;SK|46d9fce0-ef79-4f71-b89b-cd6aa82426b8;PL|1e03da61-4678-4e07-b136-b5024ca9197b;EL|6d4f4d51-af9b-4650-94b4-4276bee85c91;HR|2f555653-ed1a-4fe6-8362-9082d95989e5;DA|5d49c027-8956-412b-aa16-e85a0f96ad0e</vt:lpwstr>
  </property>
  <property fmtid="{D5CDD505-2E9C-101B-9397-08002B2CF9AE}" pid="34" name="DocumentStatus_0">
    <vt:lpwstr>TRA|150d2a88-1431-44e6-a8ca-0bb753ab8672</vt:lpwstr>
  </property>
  <property fmtid="{D5CDD505-2E9C-101B-9397-08002B2CF9AE}" pid="35" name="OriginalLanguage_0">
    <vt:lpwstr>EN|f2175f21-25d7-44a3-96da-d6a61b075e1b</vt:lpwstr>
  </property>
  <property fmtid="{D5CDD505-2E9C-101B-9397-08002B2CF9AE}" pid="36" name="_docset_NoMedatataSyncRequired">
    <vt:lpwstr>False</vt:lpwstr>
  </property>
  <property fmtid="{D5CDD505-2E9C-101B-9397-08002B2CF9AE}" pid="37" name="MeetingName_0">
    <vt:lpwstr>SPL-CES|32d8cb1f-c9ec-4365-95c7-8385a18618ac</vt:lpwstr>
  </property>
  <property fmtid="{D5CDD505-2E9C-101B-9397-08002B2CF9AE}" pid="38" name="DossierName_0">
    <vt:lpwstr/>
  </property>
  <property fmtid="{D5CDD505-2E9C-101B-9397-08002B2CF9AE}" pid="39" name="MeetingNumber">
    <vt:i4>603</vt:i4>
  </property>
  <property fmtid="{D5CDD505-2E9C-101B-9397-08002B2CF9AE}" pid="40" name="MeetingDate">
    <vt:filetime>2026-02-18T12:00:00Z</vt:filetime>
  </property>
</Properties>
</file>