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0809" w14:textId="43F1BCEA" w:rsidR="00E1725E" w:rsidRPr="00513973" w:rsidRDefault="008D186B" w:rsidP="005C76F4">
      <w:pPr>
        <w:pStyle w:val="Heading1"/>
        <w:numPr>
          <w:ilvl w:val="0"/>
          <w:numId w:val="0"/>
        </w:numPr>
        <w:jc w:val="center"/>
        <w:rPr>
          <w:b/>
          <w:bCs/>
          <w:sz w:val="28"/>
          <w:szCs w:val="28"/>
          <w:lang w:val="en-GB"/>
        </w:rPr>
      </w:pPr>
      <w:bookmarkStart w:id="0" w:name="_Hlk219268585"/>
      <w:r w:rsidRPr="00513973">
        <w:rPr>
          <w:b/>
          <w:bCs/>
          <w:sz w:val="28"/>
          <w:szCs w:val="28"/>
          <w:lang w:val="en-GB"/>
        </w:rPr>
        <w:t>TEN Permanent Group</w:t>
      </w:r>
      <w:r w:rsidR="00905136">
        <w:rPr>
          <w:b/>
          <w:bCs/>
          <w:sz w:val="28"/>
          <w:szCs w:val="28"/>
          <w:lang w:val="en-GB"/>
        </w:rPr>
        <w:t xml:space="preserve"> on </w:t>
      </w:r>
      <w:r w:rsidR="00905136" w:rsidRPr="00C86041">
        <w:rPr>
          <w:b/>
          <w:bCs/>
          <w:sz w:val="28"/>
          <w:szCs w:val="28"/>
          <w:lang w:val="en-GB"/>
        </w:rPr>
        <w:t>Energy</w:t>
      </w:r>
    </w:p>
    <w:bookmarkEnd w:id="0"/>
    <w:p w14:paraId="79A4E677" w14:textId="5C040B68" w:rsidR="008D186B" w:rsidRPr="00513973" w:rsidRDefault="008D186B" w:rsidP="005C76F4">
      <w:pPr>
        <w:pStyle w:val="Heading1"/>
        <w:numPr>
          <w:ilvl w:val="0"/>
          <w:numId w:val="0"/>
        </w:numPr>
        <w:jc w:val="center"/>
        <w:rPr>
          <w:b/>
          <w:bCs/>
          <w:sz w:val="28"/>
          <w:szCs w:val="28"/>
          <w:lang w:val="en-GB"/>
        </w:rPr>
      </w:pPr>
      <w:r w:rsidRPr="00513973">
        <w:rPr>
          <w:b/>
          <w:bCs/>
          <w:sz w:val="28"/>
          <w:szCs w:val="28"/>
          <w:lang w:val="en-GB"/>
        </w:rPr>
        <w:t>W</w:t>
      </w:r>
      <w:r w:rsidR="00905136">
        <w:rPr>
          <w:b/>
          <w:bCs/>
          <w:sz w:val="28"/>
          <w:szCs w:val="28"/>
          <w:lang w:val="en-GB"/>
        </w:rPr>
        <w:t xml:space="preserve">ork </w:t>
      </w:r>
      <w:r w:rsidRPr="00513973">
        <w:rPr>
          <w:b/>
          <w:bCs/>
          <w:sz w:val="28"/>
          <w:szCs w:val="28"/>
          <w:lang w:val="en-GB"/>
        </w:rPr>
        <w:t>P</w:t>
      </w:r>
      <w:r w:rsidR="00905136">
        <w:rPr>
          <w:b/>
          <w:bCs/>
          <w:sz w:val="28"/>
          <w:szCs w:val="28"/>
          <w:lang w:val="en-GB"/>
        </w:rPr>
        <w:t>rogramme</w:t>
      </w:r>
      <w:r w:rsidR="003D5D4E">
        <w:rPr>
          <w:b/>
          <w:bCs/>
          <w:sz w:val="28"/>
          <w:szCs w:val="28"/>
          <w:lang w:val="en-GB"/>
        </w:rPr>
        <w:t xml:space="preserve"> for</w:t>
      </w:r>
      <w:r w:rsidRPr="00513973">
        <w:rPr>
          <w:b/>
          <w:bCs/>
          <w:sz w:val="28"/>
          <w:szCs w:val="28"/>
          <w:lang w:val="en-GB"/>
        </w:rPr>
        <w:t xml:space="preserve"> 202</w:t>
      </w:r>
      <w:r w:rsidR="00B15531" w:rsidRPr="00513973">
        <w:rPr>
          <w:b/>
          <w:bCs/>
          <w:sz w:val="28"/>
          <w:szCs w:val="28"/>
          <w:lang w:val="en-GB"/>
        </w:rPr>
        <w:t>6</w:t>
      </w:r>
    </w:p>
    <w:p w14:paraId="65C06585" w14:textId="77777777" w:rsidR="00B15531" w:rsidRPr="00513973" w:rsidRDefault="00B15531" w:rsidP="00B15531">
      <w:pPr>
        <w:rPr>
          <w:rFonts w:ascii="Calibri" w:hAnsi="Calibri" w:cs="Calibri"/>
          <w:b/>
          <w:bCs/>
          <w:color w:val="000000"/>
          <w:lang w:val="en-GB"/>
        </w:rPr>
      </w:pPr>
    </w:p>
    <w:p w14:paraId="45879989" w14:textId="7A001C41" w:rsidR="004D604A" w:rsidRPr="00513973" w:rsidRDefault="003D5D4E" w:rsidP="00716CD6">
      <w:pPr>
        <w:spacing w:after="240"/>
        <w:rPr>
          <w:lang w:val="en-GB"/>
        </w:rPr>
      </w:pPr>
      <w:r>
        <w:rPr>
          <w:lang w:val="en-GB"/>
        </w:rPr>
        <w:t>T</w:t>
      </w:r>
      <w:r w:rsidRPr="00C86041">
        <w:rPr>
          <w:lang w:val="en-GB"/>
        </w:rPr>
        <w:t>he TEN Permanent Group on Energy (PG Energy) commences</w:t>
      </w:r>
      <w:r>
        <w:rPr>
          <w:lang w:val="en-GB"/>
        </w:rPr>
        <w:t xml:space="preserve"> its</w:t>
      </w:r>
      <w:r w:rsidRPr="00C86041">
        <w:rPr>
          <w:lang w:val="en-GB"/>
        </w:rPr>
        <w:t xml:space="preserve"> operations in 2026</w:t>
      </w:r>
      <w:r>
        <w:rPr>
          <w:lang w:val="en-GB"/>
        </w:rPr>
        <w:t xml:space="preserve"> against the backdrop</w:t>
      </w:r>
      <w:r w:rsidR="00C471BF" w:rsidRPr="00513973">
        <w:rPr>
          <w:lang w:val="en-GB"/>
        </w:rPr>
        <w:t xml:space="preserve"> of mounting geopolitical uncertainty, an exacerbating climate crisis and rising energy prices for businesses and households. </w:t>
      </w:r>
      <w:bookmarkStart w:id="1" w:name="_Hlk219803474"/>
      <w:r w:rsidR="00830746" w:rsidRPr="00513973">
        <w:rPr>
          <w:lang w:val="en-GB"/>
        </w:rPr>
        <w:t xml:space="preserve">Since for the past three years, temperatures have surpassed </w:t>
      </w:r>
      <w:r w:rsidR="00C471BF" w:rsidRPr="00513973">
        <w:rPr>
          <w:lang w:val="en-GB"/>
        </w:rPr>
        <w:t>1.5</w:t>
      </w:r>
      <w:r w:rsidRPr="00513973">
        <w:rPr>
          <w:vertAlign w:val="superscript"/>
          <w:lang w:val="en-GB"/>
        </w:rPr>
        <w:t>o</w:t>
      </w:r>
      <w:r>
        <w:rPr>
          <w:lang w:val="en-GB"/>
        </w:rPr>
        <w:t>C</w:t>
      </w:r>
      <w:r w:rsidR="00C471BF" w:rsidRPr="00513973">
        <w:rPr>
          <w:lang w:val="en-GB"/>
        </w:rPr>
        <w:t xml:space="preserve"> </w:t>
      </w:r>
      <w:bookmarkEnd w:id="1"/>
      <w:r w:rsidR="00602722" w:rsidRPr="00513973">
        <w:rPr>
          <w:lang w:val="en-GB"/>
        </w:rPr>
        <w:t>above pre-industrial levels</w:t>
      </w:r>
      <w:r w:rsidR="00C471BF" w:rsidRPr="00513973">
        <w:rPr>
          <w:lang w:val="en-GB"/>
        </w:rPr>
        <w:t xml:space="preserve">, the task of quickly decarbonising our energy system and </w:t>
      </w:r>
      <w:r>
        <w:rPr>
          <w:lang w:val="en-GB"/>
        </w:rPr>
        <w:t>achieving</w:t>
      </w:r>
      <w:r w:rsidR="00C471BF" w:rsidRPr="00513973">
        <w:rPr>
          <w:lang w:val="en-GB"/>
        </w:rPr>
        <w:t xml:space="preserve"> strategic autonomy </w:t>
      </w:r>
      <w:r w:rsidR="00277459" w:rsidRPr="00513973">
        <w:rPr>
          <w:lang w:val="en-GB"/>
        </w:rPr>
        <w:t xml:space="preserve">from </w:t>
      </w:r>
      <w:r w:rsidR="00C471BF" w:rsidRPr="00513973">
        <w:rPr>
          <w:lang w:val="en-GB"/>
        </w:rPr>
        <w:t xml:space="preserve">fossil fuels has to become an even greater priority this year. Decarbonisation and the energy transition towards </w:t>
      </w:r>
      <w:r w:rsidR="000E0CE4">
        <w:rPr>
          <w:lang w:val="en-GB"/>
        </w:rPr>
        <w:t xml:space="preserve">clean and </w:t>
      </w:r>
      <w:r w:rsidR="00C471BF" w:rsidRPr="00513973">
        <w:rPr>
          <w:lang w:val="en-GB"/>
        </w:rPr>
        <w:t xml:space="preserve">renewable energy production is not only an end in itself but also a means to lower energy prices for businesses and households, which in turn would have positive effects on </w:t>
      </w:r>
      <w:r>
        <w:rPr>
          <w:lang w:val="en-GB"/>
        </w:rPr>
        <w:t xml:space="preserve">the EU’s </w:t>
      </w:r>
      <w:r w:rsidR="00C471BF" w:rsidRPr="00513973">
        <w:rPr>
          <w:lang w:val="en-GB"/>
        </w:rPr>
        <w:t>geopolitical standing, strategic autonomy</w:t>
      </w:r>
      <w:r>
        <w:rPr>
          <w:lang w:val="en-GB"/>
        </w:rPr>
        <w:t xml:space="preserve"> and</w:t>
      </w:r>
      <w:r w:rsidR="00C471BF" w:rsidRPr="00513973">
        <w:rPr>
          <w:lang w:val="en-GB"/>
        </w:rPr>
        <w:t xml:space="preserve"> competitiveness and the fight against energy poverty. These efforts should also be incorporated into the European Commission</w:t>
      </w:r>
      <w:r>
        <w:rPr>
          <w:lang w:val="en-GB"/>
        </w:rPr>
        <w:t>’</w:t>
      </w:r>
      <w:r w:rsidR="00C471BF" w:rsidRPr="00513973">
        <w:rPr>
          <w:lang w:val="en-GB"/>
        </w:rPr>
        <w:t xml:space="preserve">s </w:t>
      </w:r>
      <w:r>
        <w:rPr>
          <w:lang w:val="en-GB"/>
        </w:rPr>
        <w:t>u</w:t>
      </w:r>
      <w:r w:rsidR="00C471BF" w:rsidRPr="00513973">
        <w:rPr>
          <w:lang w:val="en-GB"/>
        </w:rPr>
        <w:t xml:space="preserve">pdate of the governance of the Energy Union and </w:t>
      </w:r>
      <w:r>
        <w:rPr>
          <w:lang w:val="en-GB"/>
        </w:rPr>
        <w:t>c</w:t>
      </w:r>
      <w:r w:rsidR="00C471BF" w:rsidRPr="00513973">
        <w:rPr>
          <w:lang w:val="en-GB"/>
        </w:rPr>
        <w:t xml:space="preserve">limate </w:t>
      </w:r>
      <w:r>
        <w:rPr>
          <w:lang w:val="en-GB"/>
        </w:rPr>
        <w:t>a</w:t>
      </w:r>
      <w:r w:rsidR="00C471BF" w:rsidRPr="00513973">
        <w:rPr>
          <w:lang w:val="en-GB"/>
        </w:rPr>
        <w:t xml:space="preserve">ction </w:t>
      </w:r>
      <w:r w:rsidR="000E46A4">
        <w:rPr>
          <w:lang w:val="en-GB"/>
        </w:rPr>
        <w:t xml:space="preserve">and </w:t>
      </w:r>
      <w:r w:rsidR="00C471BF" w:rsidRPr="000E46A4">
        <w:t xml:space="preserve">Energy Union package for </w:t>
      </w:r>
      <w:r w:rsidR="00C471BF" w:rsidRPr="00513973">
        <w:rPr>
          <w:lang w:val="en-GB"/>
        </w:rPr>
        <w:t>the decade ahead.</w:t>
      </w:r>
    </w:p>
    <w:p w14:paraId="456F5D4B" w14:textId="2B5B2DBF" w:rsidR="00060ADD" w:rsidRPr="00513973" w:rsidRDefault="00060ADD" w:rsidP="00716CD6">
      <w:pPr>
        <w:spacing w:after="240"/>
        <w:rPr>
          <w:lang w:val="en-GB"/>
        </w:rPr>
      </w:pPr>
      <w:r w:rsidRPr="00513973">
        <w:rPr>
          <w:lang w:val="en-GB"/>
        </w:rPr>
        <w:t>While</w:t>
      </w:r>
      <w:r w:rsidR="002F0A9D">
        <w:rPr>
          <w:lang w:val="en-GB"/>
        </w:rPr>
        <w:t xml:space="preserve"> the</w:t>
      </w:r>
      <w:r w:rsidRPr="00513973">
        <w:rPr>
          <w:lang w:val="en-GB"/>
        </w:rPr>
        <w:t xml:space="preserve"> national and </w:t>
      </w:r>
      <w:r w:rsidR="002F0A9D">
        <w:rPr>
          <w:lang w:val="en-GB"/>
        </w:rPr>
        <w:t>EU</w:t>
      </w:r>
      <w:r w:rsidR="002F0A9D" w:rsidRPr="00513973">
        <w:rPr>
          <w:lang w:val="en-GB"/>
        </w:rPr>
        <w:t xml:space="preserve"> </w:t>
      </w:r>
      <w:r w:rsidR="002F0A9D">
        <w:rPr>
          <w:lang w:val="en-GB"/>
        </w:rPr>
        <w:t>levels</w:t>
      </w:r>
      <w:r w:rsidR="002F0A9D" w:rsidRPr="00513973">
        <w:rPr>
          <w:lang w:val="en-GB"/>
        </w:rPr>
        <w:t xml:space="preserve"> </w:t>
      </w:r>
      <w:r w:rsidRPr="00513973">
        <w:rPr>
          <w:lang w:val="en-GB"/>
        </w:rPr>
        <w:t xml:space="preserve">play a crucial role in achieving this goal, we must not overlook the role of local and regional actors in this process. Only </w:t>
      </w:r>
      <w:r w:rsidR="002F0A9D">
        <w:rPr>
          <w:lang w:val="en-GB"/>
        </w:rPr>
        <w:t>by</w:t>
      </w:r>
      <w:r w:rsidRPr="00513973">
        <w:rPr>
          <w:lang w:val="en-GB"/>
        </w:rPr>
        <w:t xml:space="preserve"> giv</w:t>
      </w:r>
      <w:r w:rsidR="002F0A9D">
        <w:rPr>
          <w:lang w:val="en-GB"/>
        </w:rPr>
        <w:t>ing</w:t>
      </w:r>
      <w:r w:rsidRPr="00513973">
        <w:rPr>
          <w:lang w:val="en-GB"/>
        </w:rPr>
        <w:t xml:space="preserve"> cities and regions the opportunity they need </w:t>
      </w:r>
      <w:r w:rsidR="002F0A9D">
        <w:rPr>
          <w:lang w:val="en-GB"/>
        </w:rPr>
        <w:t>to</w:t>
      </w:r>
      <w:r w:rsidRPr="00513973">
        <w:rPr>
          <w:lang w:val="en-GB"/>
        </w:rPr>
        <w:t xml:space="preserve"> achiev</w:t>
      </w:r>
      <w:r w:rsidR="002F0A9D">
        <w:rPr>
          <w:lang w:val="en-GB"/>
        </w:rPr>
        <w:t>e</w:t>
      </w:r>
      <w:r w:rsidRPr="00513973">
        <w:rPr>
          <w:lang w:val="en-GB"/>
        </w:rPr>
        <w:t xml:space="preserve"> our decarboni</w:t>
      </w:r>
      <w:r w:rsidR="00277459" w:rsidRPr="00513973">
        <w:rPr>
          <w:lang w:val="en-GB"/>
        </w:rPr>
        <w:t>s</w:t>
      </w:r>
      <w:r w:rsidRPr="00513973">
        <w:rPr>
          <w:lang w:val="en-GB"/>
        </w:rPr>
        <w:t xml:space="preserve">ation goals will we be successful. </w:t>
      </w:r>
      <w:r w:rsidR="002F0A9D">
        <w:rPr>
          <w:lang w:val="en-GB"/>
        </w:rPr>
        <w:t>T</w:t>
      </w:r>
      <w:r w:rsidRPr="00513973">
        <w:rPr>
          <w:lang w:val="en-GB"/>
        </w:rPr>
        <w:t>o best illustrate</w:t>
      </w:r>
      <w:r w:rsidR="000E46A4">
        <w:rPr>
          <w:lang w:val="en-GB"/>
        </w:rPr>
        <w:t xml:space="preserve"> the vital role </w:t>
      </w:r>
      <w:proofErr w:type="gramStart"/>
      <w:r w:rsidR="000E46A4">
        <w:rPr>
          <w:lang w:val="en-GB"/>
        </w:rPr>
        <w:t>cities</w:t>
      </w:r>
      <w:proofErr w:type="gramEnd"/>
      <w:r w:rsidR="000E46A4">
        <w:rPr>
          <w:lang w:val="en-GB"/>
        </w:rPr>
        <w:t xml:space="preserve"> play in turning ambitious visions of a greener energy future into reality, </w:t>
      </w:r>
      <w:r w:rsidR="00B1182A">
        <w:rPr>
          <w:lang w:val="en-GB"/>
        </w:rPr>
        <w:t xml:space="preserve">the first meeting of the Permanent Group will explore the </w:t>
      </w:r>
      <w:r w:rsidR="000E46A4">
        <w:rPr>
          <w:lang w:val="en-GB"/>
        </w:rPr>
        <w:t>efforts</w:t>
      </w:r>
      <w:r w:rsidR="00B1182A">
        <w:rPr>
          <w:lang w:val="en-GB"/>
        </w:rPr>
        <w:t xml:space="preserve"> of European cities to become energy</w:t>
      </w:r>
      <w:r w:rsidR="000E46A4">
        <w:rPr>
          <w:lang w:val="en-GB"/>
        </w:rPr>
        <w:t>-independent</w:t>
      </w:r>
      <w:r w:rsidR="00B1182A">
        <w:rPr>
          <w:lang w:val="en-GB"/>
        </w:rPr>
        <w:t xml:space="preserve"> and climate-neutral. The discussions will </w:t>
      </w:r>
      <w:r w:rsidR="000E46A4">
        <w:rPr>
          <w:lang w:val="en-GB"/>
        </w:rPr>
        <w:t>focus</w:t>
      </w:r>
      <w:r w:rsidR="00B1182A">
        <w:rPr>
          <w:lang w:val="en-GB"/>
        </w:rPr>
        <w:t xml:space="preserve"> </w:t>
      </w:r>
      <w:r w:rsidR="000E46A4">
        <w:rPr>
          <w:lang w:val="en-GB"/>
        </w:rPr>
        <w:t>on</w:t>
      </w:r>
      <w:r w:rsidR="00B1182A">
        <w:rPr>
          <w:lang w:val="en-GB"/>
        </w:rPr>
        <w:t xml:space="preserve"> ramping up locally managed renewable energy production</w:t>
      </w:r>
      <w:r w:rsidR="000E46A4">
        <w:rPr>
          <w:lang w:val="en-GB"/>
        </w:rPr>
        <w:t xml:space="preserve"> (traditionally solar, wind, geothermal and heat pumps)</w:t>
      </w:r>
      <w:r w:rsidR="00B1182A">
        <w:rPr>
          <w:lang w:val="en-GB"/>
        </w:rPr>
        <w:t>, invest</w:t>
      </w:r>
      <w:r w:rsidR="000E46A4">
        <w:rPr>
          <w:lang w:val="en-GB"/>
        </w:rPr>
        <w:t>ing</w:t>
      </w:r>
      <w:r w:rsidR="00B1182A">
        <w:rPr>
          <w:lang w:val="en-GB"/>
        </w:rPr>
        <w:t xml:space="preserve"> in alternative energies (including biofuels, hydrogen and waste2value) and future-proofing local energy infrastructures.</w:t>
      </w:r>
      <w:r w:rsidRPr="00513973">
        <w:rPr>
          <w:lang w:val="en-GB"/>
        </w:rPr>
        <w:t xml:space="preserve"> </w:t>
      </w:r>
      <w:r w:rsidR="00B1182A" w:rsidRPr="00F17FB4">
        <w:rPr>
          <w:lang w:val="en-GB"/>
        </w:rPr>
        <w:t>These steps will ensure security of supply and lead to lower energy prices, more autonomy and sustainable energy production for households and businesses.</w:t>
      </w:r>
    </w:p>
    <w:p w14:paraId="45BE86FF" w14:textId="17338FBE" w:rsidR="00B15531" w:rsidRDefault="00002D69" w:rsidP="00D21212">
      <w:pPr>
        <w:rPr>
          <w:lang w:val="en-GB"/>
        </w:rPr>
      </w:pPr>
      <w:r w:rsidRPr="00513973">
        <w:rPr>
          <w:lang w:val="en-GB"/>
        </w:rPr>
        <w:t xml:space="preserve">Building on the work </w:t>
      </w:r>
      <w:r w:rsidR="00277459" w:rsidRPr="00513973">
        <w:rPr>
          <w:lang w:val="en-GB"/>
        </w:rPr>
        <w:t xml:space="preserve">of the opinion on the </w:t>
      </w:r>
      <w:r w:rsidRPr="00513973">
        <w:rPr>
          <w:lang w:val="en-GB"/>
        </w:rPr>
        <w:t xml:space="preserve">European Grids Package and in anticipation of the planned proposal on </w:t>
      </w:r>
      <w:r w:rsidR="005175C1">
        <w:rPr>
          <w:lang w:val="en-GB"/>
        </w:rPr>
        <w:t>s</w:t>
      </w:r>
      <w:r w:rsidRPr="00513973">
        <w:rPr>
          <w:lang w:val="en-GB"/>
        </w:rPr>
        <w:t>trengthening energy security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</w:t>
      </w:r>
      <w:r w:rsidR="00277459" w:rsidRPr="00513973">
        <w:rPr>
          <w:lang w:val="en-GB"/>
        </w:rPr>
        <w:t xml:space="preserve">the </w:t>
      </w:r>
      <w:r w:rsidR="005175C1">
        <w:rPr>
          <w:lang w:val="en-GB"/>
        </w:rPr>
        <w:t>p</w:t>
      </w:r>
      <w:r w:rsidR="00277459" w:rsidRPr="00513973">
        <w:rPr>
          <w:lang w:val="en-GB"/>
        </w:rPr>
        <w:t xml:space="preserve">ermanent </w:t>
      </w:r>
      <w:r w:rsidR="005175C1">
        <w:rPr>
          <w:lang w:val="en-GB"/>
        </w:rPr>
        <w:t>g</w:t>
      </w:r>
      <w:r w:rsidR="00277459" w:rsidRPr="00513973">
        <w:rPr>
          <w:lang w:val="en-GB"/>
        </w:rPr>
        <w:t>roup will</w:t>
      </w:r>
      <w:r w:rsidRPr="00513973">
        <w:rPr>
          <w:lang w:val="en-GB"/>
        </w:rPr>
        <w:t xml:space="preserve"> examine the topic of energy storage. Both the already presented Grids Package </w:t>
      </w:r>
      <w:r w:rsidR="005175C1">
        <w:rPr>
          <w:lang w:val="en-GB"/>
        </w:rPr>
        <w:t>and</w:t>
      </w:r>
      <w:r w:rsidRPr="00513973">
        <w:rPr>
          <w:lang w:val="en-GB"/>
        </w:rPr>
        <w:t xml:space="preserve"> the proposed action on energy security are clearly linked to the issue of energy storage. Without a massive increase in storage capacity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the EU will be unable to solve issues like volatile production, network stability or the decarboni</w:t>
      </w:r>
      <w:r w:rsidR="00BD5320" w:rsidRPr="00513973">
        <w:rPr>
          <w:lang w:val="en-GB"/>
        </w:rPr>
        <w:t>s</w:t>
      </w:r>
      <w:r w:rsidRPr="00513973">
        <w:rPr>
          <w:lang w:val="en-GB"/>
        </w:rPr>
        <w:t>ation of hard-to-electrify sectors. To better understand the roadblocks and</w:t>
      </w:r>
      <w:r w:rsidR="00FE73BD">
        <w:rPr>
          <w:lang w:val="en-GB"/>
        </w:rPr>
        <w:t xml:space="preserve"> the</w:t>
      </w:r>
      <w:r w:rsidRPr="00513973">
        <w:rPr>
          <w:lang w:val="en-GB"/>
        </w:rPr>
        <w:t xml:space="preserve"> potential in this field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TEN PG Energy proposes</w:t>
      </w:r>
      <w:r w:rsidR="005175C1">
        <w:rPr>
          <w:lang w:val="en-GB"/>
        </w:rPr>
        <w:t xml:space="preserve"> to carry out</w:t>
      </w:r>
      <w:r w:rsidRPr="00513973">
        <w:rPr>
          <w:lang w:val="en-GB"/>
        </w:rPr>
        <w:t xml:space="preserve"> a comprehensive analysis during the </w:t>
      </w:r>
      <w:r w:rsidR="005175C1">
        <w:rPr>
          <w:lang w:val="en-GB"/>
        </w:rPr>
        <w:t>seco</w:t>
      </w:r>
      <w:r w:rsidR="005175C1" w:rsidRPr="00513973">
        <w:rPr>
          <w:lang w:val="en-GB"/>
        </w:rPr>
        <w:t xml:space="preserve">nd </w:t>
      </w:r>
      <w:r w:rsidR="005175C1">
        <w:rPr>
          <w:lang w:val="en-GB"/>
        </w:rPr>
        <w:t>g</w:t>
      </w:r>
      <w:r w:rsidRPr="00513973">
        <w:rPr>
          <w:lang w:val="en-GB"/>
        </w:rPr>
        <w:t xml:space="preserve">roup meeting in </w:t>
      </w:r>
      <w:r w:rsidR="005175C1">
        <w:rPr>
          <w:lang w:val="en-GB"/>
        </w:rPr>
        <w:t xml:space="preserve">the second </w:t>
      </w:r>
      <w:r w:rsidR="00004656" w:rsidRPr="00513973">
        <w:rPr>
          <w:lang w:val="en-GB"/>
        </w:rPr>
        <w:t xml:space="preserve">half </w:t>
      </w:r>
      <w:r w:rsidR="005175C1">
        <w:rPr>
          <w:lang w:val="en-GB"/>
        </w:rPr>
        <w:t xml:space="preserve">of </w:t>
      </w:r>
      <w:r w:rsidRPr="00513973">
        <w:rPr>
          <w:lang w:val="en-GB"/>
        </w:rPr>
        <w:t>2026. Stakeholders from science, business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civil society </w:t>
      </w:r>
      <w:r w:rsidR="005175C1">
        <w:rPr>
          <w:lang w:val="en-GB"/>
        </w:rPr>
        <w:t>and</w:t>
      </w:r>
      <w:r w:rsidRPr="00513973">
        <w:rPr>
          <w:lang w:val="en-GB"/>
        </w:rPr>
        <w:t xml:space="preserve"> the European Commission can </w:t>
      </w:r>
      <w:r w:rsidR="008917CB">
        <w:rPr>
          <w:lang w:val="en-GB"/>
        </w:rPr>
        <w:t>provide</w:t>
      </w:r>
      <w:r w:rsidR="008917CB" w:rsidRPr="00513973">
        <w:rPr>
          <w:lang w:val="en-GB"/>
        </w:rPr>
        <w:t xml:space="preserve"> </w:t>
      </w:r>
      <w:r w:rsidRPr="00513973">
        <w:rPr>
          <w:lang w:val="en-GB"/>
        </w:rPr>
        <w:t>valuable insights</w:t>
      </w:r>
      <w:r w:rsidR="008917CB">
        <w:rPr>
          <w:lang w:val="en-GB"/>
        </w:rPr>
        <w:t xml:space="preserve"> here</w:t>
      </w:r>
      <w:r w:rsidRPr="00513973">
        <w:rPr>
          <w:lang w:val="en-GB"/>
        </w:rPr>
        <w:t>.</w:t>
      </w:r>
    </w:p>
    <w:p w14:paraId="382CD338" w14:textId="77777777" w:rsidR="005C76F4" w:rsidRDefault="005C76F4" w:rsidP="00D21212">
      <w:pPr>
        <w:rPr>
          <w:lang w:val="en-GB"/>
        </w:rPr>
      </w:pPr>
    </w:p>
    <w:p w14:paraId="272A28EC" w14:textId="77777777" w:rsidR="005C76F4" w:rsidRDefault="005C76F4" w:rsidP="00D21212">
      <w:pPr>
        <w:rPr>
          <w:lang w:val="en-GB"/>
        </w:rPr>
      </w:pPr>
    </w:p>
    <w:p w14:paraId="3A9BBADD" w14:textId="5A2C9956" w:rsidR="005C76F4" w:rsidRDefault="005C76F4" w:rsidP="005C76F4">
      <w:pPr>
        <w:jc w:val="center"/>
        <w:rPr>
          <w:lang w:val="en-GB"/>
        </w:rPr>
      </w:pPr>
      <w:r>
        <w:rPr>
          <w:lang w:val="en-GB"/>
        </w:rPr>
        <w:t>---------------------------</w:t>
      </w:r>
    </w:p>
    <w:sectPr w:rsidR="005C76F4" w:rsidSect="008D186B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D1E1BEA"/>
    <w:multiLevelType w:val="multilevel"/>
    <w:tmpl w:val="09E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36EF0"/>
    <w:multiLevelType w:val="multilevel"/>
    <w:tmpl w:val="967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796196">
    <w:abstractNumId w:val="0"/>
  </w:num>
  <w:num w:numId="2" w16cid:durableId="1705786113">
    <w:abstractNumId w:val="2"/>
  </w:num>
  <w:num w:numId="3" w16cid:durableId="146010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6B"/>
    <w:rsid w:val="00002D69"/>
    <w:rsid w:val="00004656"/>
    <w:rsid w:val="000344C6"/>
    <w:rsid w:val="00060ADD"/>
    <w:rsid w:val="000B28ED"/>
    <w:rsid w:val="000B57A8"/>
    <w:rsid w:val="000C12D9"/>
    <w:rsid w:val="000D70E3"/>
    <w:rsid w:val="000E0CE4"/>
    <w:rsid w:val="000E46A4"/>
    <w:rsid w:val="00147048"/>
    <w:rsid w:val="00172B2E"/>
    <w:rsid w:val="001C21FD"/>
    <w:rsid w:val="001D0597"/>
    <w:rsid w:val="00277459"/>
    <w:rsid w:val="002927C7"/>
    <w:rsid w:val="002E676C"/>
    <w:rsid w:val="002F0A9D"/>
    <w:rsid w:val="00304C1D"/>
    <w:rsid w:val="0031678B"/>
    <w:rsid w:val="00334E8E"/>
    <w:rsid w:val="00372705"/>
    <w:rsid w:val="003B1038"/>
    <w:rsid w:val="003D5D4E"/>
    <w:rsid w:val="003F3EFE"/>
    <w:rsid w:val="003F6338"/>
    <w:rsid w:val="00490364"/>
    <w:rsid w:val="004D604A"/>
    <w:rsid w:val="00513973"/>
    <w:rsid w:val="005175C1"/>
    <w:rsid w:val="00555C85"/>
    <w:rsid w:val="00595379"/>
    <w:rsid w:val="005C76F4"/>
    <w:rsid w:val="00602722"/>
    <w:rsid w:val="00642FB3"/>
    <w:rsid w:val="00685D42"/>
    <w:rsid w:val="006E71A5"/>
    <w:rsid w:val="007054FF"/>
    <w:rsid w:val="007149ED"/>
    <w:rsid w:val="00716CD6"/>
    <w:rsid w:val="00726B73"/>
    <w:rsid w:val="007355AD"/>
    <w:rsid w:val="00793423"/>
    <w:rsid w:val="007C3AF9"/>
    <w:rsid w:val="007C4700"/>
    <w:rsid w:val="007D316E"/>
    <w:rsid w:val="007D384A"/>
    <w:rsid w:val="00830746"/>
    <w:rsid w:val="008678F8"/>
    <w:rsid w:val="008817D4"/>
    <w:rsid w:val="008917CB"/>
    <w:rsid w:val="008B07B7"/>
    <w:rsid w:val="008D186B"/>
    <w:rsid w:val="009014A2"/>
    <w:rsid w:val="00905136"/>
    <w:rsid w:val="00934568"/>
    <w:rsid w:val="0094270A"/>
    <w:rsid w:val="009611BC"/>
    <w:rsid w:val="00A043AD"/>
    <w:rsid w:val="00A0564E"/>
    <w:rsid w:val="00A77021"/>
    <w:rsid w:val="00A85BD1"/>
    <w:rsid w:val="00AC6990"/>
    <w:rsid w:val="00AD704F"/>
    <w:rsid w:val="00AE02E4"/>
    <w:rsid w:val="00AE75DD"/>
    <w:rsid w:val="00B03E04"/>
    <w:rsid w:val="00B077B7"/>
    <w:rsid w:val="00B1182A"/>
    <w:rsid w:val="00B15531"/>
    <w:rsid w:val="00B16C11"/>
    <w:rsid w:val="00B30E64"/>
    <w:rsid w:val="00B82889"/>
    <w:rsid w:val="00B8587A"/>
    <w:rsid w:val="00BD5320"/>
    <w:rsid w:val="00C471BF"/>
    <w:rsid w:val="00C479B3"/>
    <w:rsid w:val="00C54ED3"/>
    <w:rsid w:val="00CB5FE6"/>
    <w:rsid w:val="00CC19E0"/>
    <w:rsid w:val="00CC1BA7"/>
    <w:rsid w:val="00CE4965"/>
    <w:rsid w:val="00D21212"/>
    <w:rsid w:val="00D55E3F"/>
    <w:rsid w:val="00DE3F2B"/>
    <w:rsid w:val="00E1725E"/>
    <w:rsid w:val="00E70CED"/>
    <w:rsid w:val="00EC4109"/>
    <w:rsid w:val="00EE3280"/>
    <w:rsid w:val="00EF4783"/>
    <w:rsid w:val="00F2761F"/>
    <w:rsid w:val="00F46A51"/>
    <w:rsid w:val="00F82265"/>
    <w:rsid w:val="00FB6423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F6CEC5"/>
  <w15:chartTrackingRefBased/>
  <w15:docId w15:val="{F12C990C-875B-4BB1-AA11-A4EDDB51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6B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186B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D186B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D186B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D186B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D186B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D186B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D186B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D186B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D186B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86B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8D186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8D186B"/>
  </w:style>
  <w:style w:type="character" w:customStyle="1" w:styleId="FooterChar">
    <w:name w:val="Footer Char"/>
    <w:basedOn w:val="DefaultParagraphFont"/>
    <w:link w:val="Footer"/>
    <w:rsid w:val="008D186B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8D186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D186B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8D186B"/>
  </w:style>
  <w:style w:type="character" w:customStyle="1" w:styleId="HeaderChar">
    <w:name w:val="Header Char"/>
    <w:basedOn w:val="DefaultParagraphFont"/>
    <w:link w:val="Header"/>
    <w:rsid w:val="008D186B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8D186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D186B"/>
    <w:rPr>
      <w:sz w:val="24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B28ED"/>
    <w:pPr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de-D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ED"/>
    <w:rPr>
      <w:kern w:val="2"/>
      <w:sz w:val="20"/>
      <w:szCs w:val="20"/>
      <w:lang w:val="de-DE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B28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04F"/>
    <w:pPr>
      <w:spacing w:after="0"/>
      <w:jc w:val="both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04F"/>
    <w:rPr>
      <w:rFonts w:ascii="Times New Roman" w:eastAsia="Times New Roman" w:hAnsi="Times New Roman" w:cs="Times New Roman"/>
      <w:b/>
      <w:bCs/>
      <w:kern w:val="2"/>
      <w:sz w:val="20"/>
      <w:szCs w:val="20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CC1BA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21\Templates\Styl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3657-F519-4FD1-BDE1-1E6A4617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1</Pages>
  <Words>413</Words>
  <Characters>2451</Characters>
  <Application>Microsoft Office Word</Application>
  <DocSecurity>0</DocSecurity>
  <Lines>46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Bordignon Giorgia</dc:creator>
  <cp:keywords/>
  <dc:description/>
  <cp:lastModifiedBy>Bogdi Maria</cp:lastModifiedBy>
  <cp:revision>2</cp:revision>
  <dcterms:created xsi:type="dcterms:W3CDTF">2026-02-03T12:11:00Z</dcterms:created>
  <dcterms:modified xsi:type="dcterms:W3CDTF">2026-02-03T12:11:00Z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52454670-11c7-4a16-95df-26afbc665552</vt:lpwstr>
  </property>
</Properties>
</file>