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209D3" w14:textId="1E866BFC" w:rsidR="00751910" w:rsidRPr="003842E2" w:rsidRDefault="00751910" w:rsidP="00A009D3">
      <w:pPr>
        <w:spacing w:after="0" w:line="240" w:lineRule="auto"/>
        <w:ind w:left="-709"/>
        <w:rPr>
          <w:rFonts w:ascii="Times New Roman" w:hAnsi="Times New Roman"/>
          <w:bCs/>
          <w:sz w:val="16"/>
          <w:szCs w:val="16"/>
        </w:rPr>
      </w:pPr>
    </w:p>
    <w:tbl>
      <w:tblPr>
        <w:tblW w:w="10142"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142"/>
      </w:tblGrid>
      <w:tr w:rsidR="001C4138" w:rsidRPr="007B24F2" w14:paraId="30B76F57" w14:textId="77777777" w:rsidTr="00A009D3">
        <w:trPr>
          <w:jc w:val="center"/>
        </w:trPr>
        <w:tc>
          <w:tcPr>
            <w:tcW w:w="10142" w:type="dxa"/>
          </w:tcPr>
          <w:p w14:paraId="3A99935F" w14:textId="5C19F4A2" w:rsidR="001C4138" w:rsidRPr="003042F2" w:rsidRDefault="00B8742F" w:rsidP="00A009D3">
            <w:pPr>
              <w:spacing w:before="120" w:after="120"/>
              <w:rPr>
                <w:rFonts w:ascii="Times New Roman" w:hAnsi="Times New Roman"/>
                <w:b/>
                <w:sz w:val="24"/>
                <w:szCs w:val="24"/>
                <w:lang w:val="en-US"/>
              </w:rPr>
            </w:pPr>
            <w:r w:rsidRPr="00B8742F">
              <w:rPr>
                <w:rFonts w:ascii="Times New Roman" w:hAnsi="Times New Roman"/>
                <w:b/>
                <w:sz w:val="24"/>
                <w:szCs w:val="24"/>
              </w:rPr>
              <w:t>The ERA Act: unlocking the fifth freedom</w:t>
            </w:r>
            <w:r w:rsidR="001C4138" w:rsidRPr="004F6117">
              <w:rPr>
                <w:rFonts w:ascii="Times New Roman" w:hAnsi="Times New Roman"/>
                <w:b/>
                <w:sz w:val="24"/>
                <w:szCs w:val="24"/>
              </w:rPr>
              <w:br/>
            </w:r>
            <w:r w:rsidR="008073B1">
              <w:rPr>
                <w:rFonts w:ascii="Times New Roman" w:hAnsi="Times New Roman"/>
                <w:b/>
                <w:sz w:val="24"/>
                <w:szCs w:val="24"/>
                <w:lang w:val="en-IE"/>
              </w:rPr>
              <w:t>(</w:t>
            </w:r>
            <w:r w:rsidR="005F3380" w:rsidRPr="006C461B">
              <w:rPr>
                <w:rFonts w:ascii="Times New Roman" w:hAnsi="Times New Roman"/>
                <w:b/>
                <w:sz w:val="24"/>
                <w:szCs w:val="24"/>
              </w:rPr>
              <w:t xml:space="preserve">Own initiative </w:t>
            </w:r>
            <w:r w:rsidR="008073B1" w:rsidRPr="006C461B">
              <w:rPr>
                <w:rFonts w:ascii="Times New Roman" w:hAnsi="Times New Roman"/>
                <w:b/>
                <w:sz w:val="24"/>
                <w:szCs w:val="24"/>
              </w:rPr>
              <w:t>opinion)</w:t>
            </w:r>
            <w:r w:rsidR="001C4138" w:rsidRPr="004F6117">
              <w:rPr>
                <w:rFonts w:ascii="Times New Roman" w:hAnsi="Times New Roman"/>
                <w:b/>
                <w:sz w:val="24"/>
                <w:szCs w:val="24"/>
              </w:rPr>
              <w:br/>
              <w:t>EESC-20</w:t>
            </w:r>
            <w:r w:rsidR="000D75CB">
              <w:rPr>
                <w:rFonts w:ascii="Times New Roman" w:hAnsi="Times New Roman"/>
                <w:b/>
                <w:sz w:val="24"/>
                <w:szCs w:val="24"/>
              </w:rPr>
              <w:t>25</w:t>
            </w:r>
            <w:r w:rsidR="001C4138" w:rsidRPr="004F6117">
              <w:rPr>
                <w:rFonts w:ascii="Times New Roman" w:hAnsi="Times New Roman"/>
                <w:b/>
                <w:sz w:val="24"/>
                <w:szCs w:val="24"/>
              </w:rPr>
              <w:t>-</w:t>
            </w:r>
            <w:r w:rsidR="001C4138" w:rsidRPr="008073B1">
              <w:rPr>
                <w:rFonts w:ascii="Times New Roman" w:hAnsi="Times New Roman"/>
                <w:b/>
                <w:sz w:val="24"/>
                <w:szCs w:val="24"/>
              </w:rPr>
              <w:t>0</w:t>
            </w:r>
            <w:r w:rsidR="008073B1" w:rsidRPr="003042F2">
              <w:rPr>
                <w:rFonts w:ascii="Times New Roman" w:hAnsi="Times New Roman"/>
                <w:b/>
                <w:sz w:val="24"/>
                <w:szCs w:val="24"/>
              </w:rPr>
              <w:t>0527</w:t>
            </w:r>
            <w:r w:rsidR="001C4138" w:rsidRPr="008073B1">
              <w:rPr>
                <w:rFonts w:ascii="Times New Roman" w:hAnsi="Times New Roman"/>
                <w:b/>
                <w:sz w:val="24"/>
                <w:szCs w:val="24"/>
              </w:rPr>
              <w:t xml:space="preserve"> – </w:t>
            </w:r>
            <w:r w:rsidRPr="008073B1">
              <w:rPr>
                <w:rFonts w:ascii="Times New Roman" w:hAnsi="Times New Roman"/>
                <w:b/>
                <w:sz w:val="24"/>
                <w:szCs w:val="24"/>
              </w:rPr>
              <w:t>INT/</w:t>
            </w:r>
            <w:r w:rsidR="00380B10" w:rsidRPr="008073B1">
              <w:rPr>
                <w:rFonts w:ascii="Times New Roman" w:hAnsi="Times New Roman"/>
                <w:b/>
                <w:sz w:val="24"/>
                <w:szCs w:val="24"/>
              </w:rPr>
              <w:t>1082</w:t>
            </w:r>
            <w:r w:rsidR="001C4138" w:rsidRPr="008073B1">
              <w:rPr>
                <w:rFonts w:ascii="Times New Roman" w:hAnsi="Times New Roman"/>
                <w:b/>
                <w:sz w:val="24"/>
                <w:szCs w:val="24"/>
              </w:rPr>
              <w:br/>
              <w:t>5</w:t>
            </w:r>
            <w:r w:rsidR="000D75CB" w:rsidRPr="008073B1">
              <w:rPr>
                <w:rFonts w:ascii="Times New Roman" w:hAnsi="Times New Roman"/>
                <w:b/>
                <w:sz w:val="24"/>
                <w:szCs w:val="24"/>
              </w:rPr>
              <w:t>98</w:t>
            </w:r>
            <w:r w:rsidR="001C4138" w:rsidRPr="006C461B">
              <w:rPr>
                <w:rFonts w:ascii="Times New Roman" w:hAnsi="Times New Roman"/>
                <w:b/>
                <w:sz w:val="24"/>
                <w:szCs w:val="24"/>
                <w:vertAlign w:val="superscript"/>
              </w:rPr>
              <w:t>th</w:t>
            </w:r>
            <w:r w:rsidR="001C4138" w:rsidRPr="008073B1">
              <w:rPr>
                <w:rFonts w:ascii="Times New Roman" w:hAnsi="Times New Roman"/>
                <w:b/>
                <w:sz w:val="24"/>
                <w:szCs w:val="24"/>
              </w:rPr>
              <w:t xml:space="preserve"> Plenary Session – July </w:t>
            </w:r>
            <w:r w:rsidR="00E32985" w:rsidRPr="008073B1">
              <w:rPr>
                <w:rFonts w:ascii="Times New Roman" w:hAnsi="Times New Roman"/>
                <w:b/>
                <w:sz w:val="24"/>
                <w:szCs w:val="24"/>
              </w:rPr>
              <w:t>2025</w:t>
            </w:r>
            <w:r w:rsidR="001C4138" w:rsidRPr="008073B1">
              <w:rPr>
                <w:rFonts w:ascii="Times New Roman" w:hAnsi="Times New Roman"/>
                <w:b/>
                <w:sz w:val="24"/>
                <w:szCs w:val="24"/>
              </w:rPr>
              <w:br/>
              <w:t xml:space="preserve">Rapporteur: </w:t>
            </w:r>
            <w:r w:rsidRPr="008073B1">
              <w:rPr>
                <w:rFonts w:ascii="Times New Roman" w:hAnsi="Times New Roman"/>
                <w:b/>
                <w:sz w:val="24"/>
                <w:szCs w:val="24"/>
              </w:rPr>
              <w:t>Paul</w:t>
            </w:r>
            <w:r w:rsidR="000D75CB" w:rsidRPr="008073B1">
              <w:rPr>
                <w:rFonts w:ascii="Times New Roman" w:hAnsi="Times New Roman"/>
                <w:b/>
                <w:sz w:val="24"/>
                <w:szCs w:val="24"/>
              </w:rPr>
              <w:t xml:space="preserve"> </w:t>
            </w:r>
            <w:r w:rsidR="008073B1" w:rsidRPr="006C461B">
              <w:rPr>
                <w:rFonts w:ascii="Times New Roman" w:hAnsi="Times New Roman"/>
                <w:b/>
                <w:sz w:val="24"/>
                <w:szCs w:val="24"/>
              </w:rPr>
              <w:t>RÜBIG (AT-I)</w:t>
            </w:r>
            <w:r w:rsidR="001C4138" w:rsidRPr="008073B1">
              <w:rPr>
                <w:rFonts w:ascii="Times New Roman" w:hAnsi="Times New Roman"/>
                <w:b/>
                <w:sz w:val="24"/>
                <w:szCs w:val="24"/>
              </w:rPr>
              <w:br/>
              <w:t>Co-rapporteur:</w:t>
            </w:r>
            <w:r w:rsidR="00673D17" w:rsidRPr="008073B1">
              <w:rPr>
                <w:rFonts w:ascii="Times New Roman" w:hAnsi="Times New Roman"/>
                <w:b/>
                <w:sz w:val="24"/>
                <w:szCs w:val="24"/>
              </w:rPr>
              <w:t xml:space="preserve"> </w:t>
            </w:r>
            <w:r w:rsidR="000D75CB" w:rsidRPr="008073B1">
              <w:rPr>
                <w:rFonts w:ascii="Times New Roman" w:hAnsi="Times New Roman"/>
                <w:b/>
                <w:sz w:val="24"/>
                <w:szCs w:val="24"/>
              </w:rPr>
              <w:t>Stefano</w:t>
            </w:r>
            <w:r w:rsidR="001C4138" w:rsidRPr="008073B1">
              <w:rPr>
                <w:rFonts w:ascii="Times New Roman" w:hAnsi="Times New Roman"/>
                <w:b/>
                <w:sz w:val="24"/>
                <w:szCs w:val="24"/>
              </w:rPr>
              <w:t xml:space="preserve"> </w:t>
            </w:r>
            <w:r w:rsidRPr="008073B1">
              <w:rPr>
                <w:rFonts w:ascii="Times New Roman" w:hAnsi="Times New Roman"/>
                <w:b/>
                <w:sz w:val="24"/>
                <w:szCs w:val="24"/>
              </w:rPr>
              <w:t>P</w:t>
            </w:r>
            <w:r w:rsidR="008073B1" w:rsidRPr="006C461B">
              <w:rPr>
                <w:rFonts w:ascii="Times New Roman" w:hAnsi="Times New Roman"/>
                <w:b/>
                <w:sz w:val="24"/>
                <w:szCs w:val="24"/>
              </w:rPr>
              <w:t>ALMIERI</w:t>
            </w:r>
            <w:r w:rsidR="008073B1" w:rsidRPr="008073B1">
              <w:rPr>
                <w:rFonts w:ascii="Times New Roman" w:hAnsi="Times New Roman"/>
                <w:b/>
                <w:sz w:val="24"/>
                <w:szCs w:val="24"/>
              </w:rPr>
              <w:t xml:space="preserve"> (</w:t>
            </w:r>
            <w:r w:rsidR="008073B1" w:rsidRPr="006C461B">
              <w:rPr>
                <w:rFonts w:ascii="Times New Roman" w:hAnsi="Times New Roman"/>
                <w:b/>
                <w:sz w:val="24"/>
                <w:szCs w:val="24"/>
              </w:rPr>
              <w:t>IT-II)</w:t>
            </w:r>
            <w:r w:rsidR="008073B1" w:rsidRPr="006C461B">
              <w:rPr>
                <w:rFonts w:ascii="Times New Roman" w:hAnsi="Times New Roman"/>
                <w:b/>
                <w:sz w:val="24"/>
                <w:szCs w:val="24"/>
              </w:rPr>
              <w:br/>
            </w:r>
            <w:r w:rsidR="001C4138" w:rsidRPr="006C461B">
              <w:rPr>
                <w:rFonts w:ascii="Times New Roman" w:hAnsi="Times New Roman"/>
                <w:b/>
                <w:sz w:val="24"/>
                <w:szCs w:val="24"/>
              </w:rPr>
              <w:t xml:space="preserve">DG </w:t>
            </w:r>
            <w:r w:rsidR="00E32985" w:rsidRPr="006C461B">
              <w:rPr>
                <w:rFonts w:ascii="Times New Roman" w:hAnsi="Times New Roman"/>
                <w:b/>
                <w:sz w:val="24"/>
                <w:szCs w:val="24"/>
              </w:rPr>
              <w:t>RTD</w:t>
            </w:r>
            <w:r w:rsidR="001C4138" w:rsidRPr="006C461B">
              <w:rPr>
                <w:rFonts w:ascii="Times New Roman" w:hAnsi="Times New Roman"/>
                <w:b/>
                <w:sz w:val="24"/>
                <w:szCs w:val="24"/>
              </w:rPr>
              <w:t xml:space="preserve"> – Commissioner </w:t>
            </w:r>
            <w:r w:rsidR="008073B1" w:rsidRPr="006C461B">
              <w:rPr>
                <w:rFonts w:ascii="Times New Roman" w:hAnsi="Times New Roman"/>
                <w:b/>
                <w:sz w:val="24"/>
                <w:szCs w:val="24"/>
              </w:rPr>
              <w:t>ZAHARIEVA</w:t>
            </w:r>
          </w:p>
        </w:tc>
      </w:tr>
      <w:tr w:rsidR="004F6117" w:rsidRPr="004F6117" w14:paraId="041809D9" w14:textId="77777777" w:rsidTr="00A009D3">
        <w:trPr>
          <w:jc w:val="center"/>
        </w:trPr>
        <w:tc>
          <w:tcPr>
            <w:tcW w:w="10142" w:type="dxa"/>
          </w:tcPr>
          <w:p w14:paraId="52C253DC" w14:textId="2635F823" w:rsidR="004F6117" w:rsidRPr="004F6117" w:rsidRDefault="0049246C" w:rsidP="00A009D3">
            <w:pPr>
              <w:spacing w:before="120" w:after="120"/>
              <w:jc w:val="center"/>
              <w:rPr>
                <w:rFonts w:ascii="Times New Roman" w:hAnsi="Times New Roman"/>
                <w:b/>
                <w:sz w:val="24"/>
                <w:szCs w:val="24"/>
                <w:highlight w:val="yellow"/>
              </w:rPr>
            </w:pPr>
            <w:r w:rsidRPr="004F6117">
              <w:rPr>
                <w:rFonts w:ascii="Times New Roman" w:hAnsi="Times New Roman"/>
                <w:b/>
                <w:sz w:val="24"/>
                <w:szCs w:val="24"/>
              </w:rPr>
              <w:t>European Commission position on points</w:t>
            </w:r>
            <w:r>
              <w:rPr>
                <w:rFonts w:ascii="Times New Roman" w:hAnsi="Times New Roman"/>
                <w:b/>
                <w:sz w:val="24"/>
                <w:szCs w:val="24"/>
              </w:rPr>
              <w:br/>
            </w:r>
            <w:r w:rsidRPr="004F6117">
              <w:rPr>
                <w:rFonts w:ascii="Times New Roman" w:hAnsi="Times New Roman"/>
                <w:b/>
                <w:sz w:val="24"/>
                <w:szCs w:val="24"/>
              </w:rPr>
              <w:t xml:space="preserve">of the European Economic and Social Committee </w:t>
            </w:r>
            <w:r w:rsidR="008073B1">
              <w:rPr>
                <w:rFonts w:ascii="Times New Roman" w:hAnsi="Times New Roman"/>
                <w:b/>
                <w:sz w:val="24"/>
                <w:szCs w:val="24"/>
              </w:rPr>
              <w:t xml:space="preserve">(EESC) </w:t>
            </w:r>
            <w:r w:rsidRPr="004F6117">
              <w:rPr>
                <w:rFonts w:ascii="Times New Roman" w:hAnsi="Times New Roman"/>
                <w:b/>
                <w:sz w:val="24"/>
                <w:szCs w:val="24"/>
              </w:rPr>
              <w:t>opinion</w:t>
            </w:r>
            <w:r w:rsidR="00E83C12">
              <w:rPr>
                <w:rFonts w:ascii="Times New Roman" w:hAnsi="Times New Roman"/>
                <w:b/>
                <w:sz w:val="24"/>
                <w:szCs w:val="24"/>
              </w:rPr>
              <w:t xml:space="preserve"> </w:t>
            </w:r>
            <w:r w:rsidR="00E83C12" w:rsidRPr="00E83C12">
              <w:rPr>
                <w:rFonts w:ascii="Times New Roman" w:hAnsi="Times New Roman"/>
                <w:b/>
                <w:sz w:val="24"/>
                <w:szCs w:val="24"/>
              </w:rPr>
              <w:t>considered as essential</w:t>
            </w:r>
          </w:p>
        </w:tc>
      </w:tr>
      <w:tr w:rsidR="004F6117" w:rsidRPr="00E32985" w14:paraId="461CAB07" w14:textId="77777777" w:rsidTr="00A009D3">
        <w:trPr>
          <w:jc w:val="center"/>
        </w:trPr>
        <w:tc>
          <w:tcPr>
            <w:tcW w:w="10142" w:type="dxa"/>
          </w:tcPr>
          <w:p w14:paraId="5A09BC64" w14:textId="038A26B6" w:rsidR="009E2929" w:rsidRPr="003842E2" w:rsidRDefault="008073B1" w:rsidP="00A009D3">
            <w:pPr>
              <w:widowControl w:val="0"/>
              <w:spacing w:before="120" w:after="120"/>
              <w:jc w:val="both"/>
              <w:rPr>
                <w:rFonts w:ascii="Times New Roman" w:eastAsia="Times New Roman" w:hAnsi="Times New Roman"/>
                <w:sz w:val="24"/>
                <w:szCs w:val="24"/>
                <w:lang w:val="en-IE" w:eastAsia="en-IE"/>
              </w:rPr>
            </w:pPr>
            <w:r>
              <w:rPr>
                <w:rFonts w:ascii="Times New Roman" w:eastAsia="Times New Roman" w:hAnsi="Times New Roman"/>
                <w:sz w:val="24"/>
                <w:szCs w:val="24"/>
                <w:lang w:val="en-IE" w:eastAsia="en-IE"/>
              </w:rPr>
              <w:t>The Commission</w:t>
            </w:r>
            <w:r w:rsidR="009E2929" w:rsidRPr="003842E2">
              <w:rPr>
                <w:rFonts w:ascii="Times New Roman" w:eastAsia="Times New Roman" w:hAnsi="Times New Roman"/>
                <w:sz w:val="24"/>
                <w:szCs w:val="24"/>
                <w:lang w:val="en-IE" w:eastAsia="en-IE"/>
              </w:rPr>
              <w:t xml:space="preserve"> acknowledge</w:t>
            </w:r>
            <w:r>
              <w:rPr>
                <w:rFonts w:ascii="Times New Roman" w:eastAsia="Times New Roman" w:hAnsi="Times New Roman"/>
                <w:sz w:val="24"/>
                <w:szCs w:val="24"/>
                <w:lang w:val="en-IE" w:eastAsia="en-IE"/>
              </w:rPr>
              <w:t>s</w:t>
            </w:r>
            <w:r w:rsidR="009E2929" w:rsidRPr="003842E2">
              <w:rPr>
                <w:rFonts w:ascii="Times New Roman" w:eastAsia="Times New Roman" w:hAnsi="Times New Roman"/>
                <w:sz w:val="24"/>
                <w:szCs w:val="24"/>
                <w:lang w:val="en-IE" w:eastAsia="en-IE"/>
              </w:rPr>
              <w:t xml:space="preserve"> the insightful opinion presented by the Committee regarding the European Research Area Act (ERA Act) and the establishment of the ‘fifth freedom’</w:t>
            </w:r>
            <w:r w:rsidR="006C40AA" w:rsidRPr="003842E2">
              <w:rPr>
                <w:rFonts w:ascii="Times New Roman" w:eastAsia="Times New Roman" w:hAnsi="Times New Roman"/>
                <w:sz w:val="24"/>
                <w:szCs w:val="24"/>
                <w:lang w:val="en-IE" w:eastAsia="en-IE"/>
              </w:rPr>
              <w:t xml:space="preserve">, </w:t>
            </w:r>
            <w:r w:rsidR="00432947" w:rsidRPr="003842E2">
              <w:rPr>
                <w:rFonts w:ascii="Times New Roman" w:eastAsia="Times New Roman" w:hAnsi="Times New Roman"/>
                <w:sz w:val="24"/>
                <w:szCs w:val="24"/>
                <w:lang w:val="en-IE" w:eastAsia="en-IE"/>
              </w:rPr>
              <w:t xml:space="preserve">enhancing the free movement of research, innovation, and knowledge </w:t>
            </w:r>
            <w:r w:rsidR="00D14FD5" w:rsidRPr="003842E2">
              <w:rPr>
                <w:rFonts w:ascii="Times New Roman" w:eastAsia="Times New Roman" w:hAnsi="Times New Roman"/>
                <w:sz w:val="24"/>
                <w:szCs w:val="24"/>
                <w:lang w:val="en-IE" w:eastAsia="en-IE"/>
              </w:rPr>
              <w:t>as well as skills and education across the EU as</w:t>
            </w:r>
            <w:r w:rsidR="00BE2A14" w:rsidRPr="003842E2">
              <w:rPr>
                <w:rFonts w:ascii="Times New Roman" w:eastAsia="Times New Roman" w:hAnsi="Times New Roman"/>
                <w:sz w:val="24"/>
                <w:szCs w:val="24"/>
                <w:lang w:val="en-IE" w:eastAsia="en-IE"/>
              </w:rPr>
              <w:t xml:space="preserve"> outlined in the Letta Report</w:t>
            </w:r>
            <w:r w:rsidR="00BE2A14" w:rsidRPr="003842E2">
              <w:rPr>
                <w:rStyle w:val="FootnoteReference"/>
                <w:rFonts w:ascii="Times New Roman" w:eastAsia="Times New Roman" w:hAnsi="Times New Roman"/>
                <w:sz w:val="24"/>
                <w:szCs w:val="24"/>
                <w:lang w:val="en-IE" w:eastAsia="en-IE"/>
              </w:rPr>
              <w:footnoteReference w:id="2"/>
            </w:r>
            <w:r w:rsidR="00D14FD5" w:rsidRPr="003842E2">
              <w:rPr>
                <w:rFonts w:ascii="Times New Roman" w:eastAsia="Times New Roman" w:hAnsi="Times New Roman"/>
                <w:sz w:val="24"/>
                <w:szCs w:val="24"/>
                <w:lang w:val="en-IE" w:eastAsia="en-IE"/>
              </w:rPr>
              <w:t>.</w:t>
            </w:r>
            <w:r w:rsidR="00BE2A14" w:rsidRPr="003842E2">
              <w:rPr>
                <w:rFonts w:ascii="Times New Roman" w:eastAsia="Times New Roman" w:hAnsi="Times New Roman"/>
                <w:sz w:val="24"/>
                <w:szCs w:val="24"/>
                <w:lang w:val="en-IE" w:eastAsia="en-IE"/>
              </w:rPr>
              <w:t xml:space="preserve"> </w:t>
            </w:r>
            <w:r w:rsidR="009E2929" w:rsidRPr="003842E2">
              <w:rPr>
                <w:rFonts w:ascii="Times New Roman" w:eastAsia="Times New Roman" w:hAnsi="Times New Roman"/>
                <w:sz w:val="24"/>
                <w:szCs w:val="24"/>
                <w:lang w:val="en-IE" w:eastAsia="en-IE"/>
              </w:rPr>
              <w:t xml:space="preserve"> </w:t>
            </w:r>
            <w:r w:rsidR="0015261F">
              <w:rPr>
                <w:rFonts w:ascii="Times New Roman" w:eastAsia="Times New Roman" w:hAnsi="Times New Roman"/>
                <w:sz w:val="24"/>
                <w:szCs w:val="24"/>
                <w:lang w:val="en-IE" w:eastAsia="en-IE"/>
              </w:rPr>
              <w:t>The Commission</w:t>
            </w:r>
            <w:r w:rsidR="0015261F" w:rsidRPr="003842E2">
              <w:rPr>
                <w:rFonts w:ascii="Times New Roman" w:eastAsia="Times New Roman" w:hAnsi="Times New Roman"/>
                <w:sz w:val="24"/>
                <w:szCs w:val="24"/>
                <w:lang w:val="en-IE" w:eastAsia="en-IE"/>
              </w:rPr>
              <w:t xml:space="preserve"> </w:t>
            </w:r>
            <w:r w:rsidR="009E2929" w:rsidRPr="003842E2">
              <w:rPr>
                <w:rFonts w:ascii="Times New Roman" w:eastAsia="Times New Roman" w:hAnsi="Times New Roman"/>
                <w:sz w:val="24"/>
                <w:szCs w:val="24"/>
                <w:lang w:val="en-IE" w:eastAsia="en-IE"/>
              </w:rPr>
              <w:t>thank</w:t>
            </w:r>
            <w:r w:rsidR="0015261F">
              <w:rPr>
                <w:rFonts w:ascii="Times New Roman" w:eastAsia="Times New Roman" w:hAnsi="Times New Roman"/>
                <w:sz w:val="24"/>
                <w:szCs w:val="24"/>
                <w:lang w:val="en-IE" w:eastAsia="en-IE"/>
              </w:rPr>
              <w:t>s</w:t>
            </w:r>
            <w:r w:rsidR="009E2929" w:rsidRPr="003842E2">
              <w:rPr>
                <w:rFonts w:ascii="Times New Roman" w:eastAsia="Times New Roman" w:hAnsi="Times New Roman"/>
                <w:sz w:val="24"/>
                <w:szCs w:val="24"/>
                <w:lang w:val="en-IE" w:eastAsia="en-IE"/>
              </w:rPr>
              <w:t xml:space="preserve"> the EESC for its comprehensive analysis and recommendations on this crucial initiative.</w:t>
            </w:r>
          </w:p>
          <w:p w14:paraId="2C4C83A7" w14:textId="03FEB668" w:rsidR="00B8742F" w:rsidRPr="003842E2" w:rsidRDefault="00432947" w:rsidP="00A009D3">
            <w:pPr>
              <w:pStyle w:val="ListParagraph"/>
              <w:widowControl w:val="0"/>
              <w:spacing w:before="120" w:after="120" w:line="276" w:lineRule="auto"/>
              <w:ind w:left="0"/>
              <w:contextualSpacing w:val="0"/>
              <w:jc w:val="both"/>
              <w:rPr>
                <w:rFonts w:ascii="Times New Roman" w:hAnsi="Times New Roman"/>
                <w:sz w:val="24"/>
                <w:szCs w:val="24"/>
                <w:lang w:val="en-IE"/>
              </w:rPr>
            </w:pPr>
            <w:r w:rsidRPr="003842E2">
              <w:rPr>
                <w:rFonts w:ascii="Times New Roman" w:hAnsi="Times New Roman"/>
                <w:sz w:val="24"/>
                <w:szCs w:val="24"/>
                <w:lang w:val="en-IE"/>
              </w:rPr>
              <w:t>Th</w:t>
            </w:r>
            <w:r w:rsidR="0015261F">
              <w:rPr>
                <w:rFonts w:ascii="Times New Roman" w:hAnsi="Times New Roman"/>
                <w:sz w:val="24"/>
                <w:szCs w:val="24"/>
                <w:lang w:val="en-IE"/>
              </w:rPr>
              <w:t>e</w:t>
            </w:r>
            <w:r w:rsidRPr="003842E2">
              <w:rPr>
                <w:rFonts w:ascii="Times New Roman" w:hAnsi="Times New Roman"/>
                <w:sz w:val="24"/>
                <w:szCs w:val="24"/>
                <w:lang w:val="en-IE"/>
              </w:rPr>
              <w:t xml:space="preserve"> </w:t>
            </w:r>
            <w:r w:rsidR="0015261F">
              <w:rPr>
                <w:rFonts w:ascii="Times New Roman" w:hAnsi="Times New Roman"/>
                <w:sz w:val="24"/>
                <w:szCs w:val="24"/>
                <w:lang w:val="en-IE"/>
              </w:rPr>
              <w:t xml:space="preserve">2025 </w:t>
            </w:r>
            <w:r w:rsidRPr="003842E2">
              <w:rPr>
                <w:rFonts w:ascii="Times New Roman" w:hAnsi="Times New Roman"/>
                <w:sz w:val="24"/>
                <w:szCs w:val="24"/>
                <w:lang w:val="en-IE"/>
              </w:rPr>
              <w:t>marks a significant milestone: the European Research Area, or ERA, is celebrating 25</w:t>
            </w:r>
            <w:r w:rsidR="00A009D3">
              <w:rPr>
                <w:rFonts w:ascii="Times New Roman" w:hAnsi="Times New Roman"/>
                <w:sz w:val="24"/>
                <w:szCs w:val="24"/>
                <w:lang w:val="en-IE"/>
              </w:rPr>
              <w:t xml:space="preserve"> </w:t>
            </w:r>
            <w:r w:rsidRPr="003842E2">
              <w:rPr>
                <w:rFonts w:ascii="Times New Roman" w:hAnsi="Times New Roman"/>
                <w:sz w:val="24"/>
                <w:szCs w:val="24"/>
                <w:lang w:val="en-IE"/>
              </w:rPr>
              <w:t>years</w:t>
            </w:r>
            <w:r w:rsidR="006C461B">
              <w:rPr>
                <w:rFonts w:ascii="Times New Roman" w:hAnsi="Times New Roman"/>
                <w:sz w:val="24"/>
                <w:szCs w:val="24"/>
                <w:lang w:val="en-IE"/>
              </w:rPr>
              <w:t xml:space="preserve"> of advancing</w:t>
            </w:r>
            <w:r w:rsidRPr="003842E2">
              <w:rPr>
                <w:rFonts w:ascii="Times New Roman" w:hAnsi="Times New Roman"/>
                <w:sz w:val="24"/>
                <w:szCs w:val="24"/>
                <w:lang w:val="en-IE"/>
              </w:rPr>
              <w:t xml:space="preserve"> towards a unified </w:t>
            </w:r>
            <w:r w:rsidR="00AB37F0" w:rsidRPr="003842E2">
              <w:rPr>
                <w:rFonts w:ascii="Times New Roman" w:hAnsi="Times New Roman"/>
                <w:sz w:val="24"/>
                <w:szCs w:val="24"/>
                <w:lang w:val="en-IE"/>
              </w:rPr>
              <w:t xml:space="preserve">area </w:t>
            </w:r>
            <w:r w:rsidRPr="003842E2">
              <w:rPr>
                <w:rFonts w:ascii="Times New Roman" w:hAnsi="Times New Roman"/>
                <w:sz w:val="24"/>
                <w:szCs w:val="24"/>
                <w:lang w:val="en-IE"/>
              </w:rPr>
              <w:t>for research and innovation</w:t>
            </w:r>
            <w:r w:rsidR="00B32C3B" w:rsidRPr="003842E2">
              <w:rPr>
                <w:rFonts w:ascii="Times New Roman" w:hAnsi="Times New Roman"/>
                <w:sz w:val="24"/>
                <w:szCs w:val="24"/>
                <w:lang w:val="en-IE"/>
              </w:rPr>
              <w:t>.</w:t>
            </w:r>
            <w:r w:rsidR="00B8742F" w:rsidRPr="003842E2">
              <w:rPr>
                <w:rFonts w:ascii="Times New Roman" w:hAnsi="Times New Roman"/>
                <w:sz w:val="24"/>
                <w:szCs w:val="24"/>
                <w:lang w:val="en-IE"/>
              </w:rPr>
              <w:t xml:space="preserve"> At the same time, </w:t>
            </w:r>
            <w:r w:rsidR="00BE3DB8">
              <w:rPr>
                <w:rFonts w:ascii="Times New Roman" w:eastAsia="Times New Roman" w:hAnsi="Times New Roman"/>
                <w:sz w:val="24"/>
                <w:szCs w:val="24"/>
                <w:lang w:val="en-IE" w:eastAsia="en-IE"/>
              </w:rPr>
              <w:t>t</w:t>
            </w:r>
            <w:r w:rsidR="0015261F">
              <w:rPr>
                <w:rFonts w:ascii="Times New Roman" w:eastAsia="Times New Roman" w:hAnsi="Times New Roman"/>
                <w:sz w:val="24"/>
                <w:szCs w:val="24"/>
                <w:lang w:val="en-IE" w:eastAsia="en-IE"/>
              </w:rPr>
              <w:t>he Commission</w:t>
            </w:r>
            <w:r w:rsidR="0015261F" w:rsidRPr="003842E2">
              <w:rPr>
                <w:rFonts w:ascii="Times New Roman" w:eastAsia="Times New Roman" w:hAnsi="Times New Roman"/>
                <w:sz w:val="24"/>
                <w:szCs w:val="24"/>
                <w:lang w:val="en-IE" w:eastAsia="en-IE"/>
              </w:rPr>
              <w:t xml:space="preserve"> </w:t>
            </w:r>
            <w:r w:rsidR="00B8742F" w:rsidRPr="003842E2">
              <w:rPr>
                <w:rFonts w:ascii="Times New Roman" w:hAnsi="Times New Roman"/>
                <w:sz w:val="24"/>
                <w:szCs w:val="24"/>
                <w:lang w:val="en-IE"/>
              </w:rPr>
              <w:t>witness</w:t>
            </w:r>
            <w:r w:rsidR="0015261F">
              <w:rPr>
                <w:rFonts w:ascii="Times New Roman" w:hAnsi="Times New Roman"/>
                <w:sz w:val="24"/>
                <w:szCs w:val="24"/>
                <w:lang w:val="en-IE"/>
              </w:rPr>
              <w:t>es</w:t>
            </w:r>
            <w:r w:rsidR="00B8742F" w:rsidRPr="003842E2">
              <w:rPr>
                <w:rFonts w:ascii="Times New Roman" w:hAnsi="Times New Roman"/>
                <w:sz w:val="24"/>
                <w:szCs w:val="24"/>
                <w:lang w:val="en-IE"/>
              </w:rPr>
              <w:t xml:space="preserve"> a dynamic momentum</w:t>
            </w:r>
            <w:r w:rsidR="006C461B">
              <w:rPr>
                <w:rFonts w:ascii="Times New Roman" w:hAnsi="Times New Roman"/>
                <w:sz w:val="24"/>
                <w:szCs w:val="24"/>
                <w:lang w:val="en-IE"/>
              </w:rPr>
              <w:t xml:space="preserve"> in research and innovation policies at the European level</w:t>
            </w:r>
            <w:r w:rsidR="00B8742F" w:rsidRPr="003842E2">
              <w:rPr>
                <w:rFonts w:ascii="Times New Roman" w:hAnsi="Times New Roman"/>
                <w:sz w:val="24"/>
                <w:szCs w:val="24"/>
                <w:lang w:val="en-IE"/>
              </w:rPr>
              <w:t xml:space="preserve">: </w:t>
            </w:r>
            <w:r w:rsidR="001A2E5F" w:rsidRPr="003842E2">
              <w:rPr>
                <w:rFonts w:ascii="Times New Roman" w:hAnsi="Times New Roman"/>
                <w:sz w:val="24"/>
                <w:szCs w:val="24"/>
                <w:lang w:val="en-IE"/>
              </w:rPr>
              <w:t>t</w:t>
            </w:r>
            <w:r w:rsidR="00B8742F" w:rsidRPr="003842E2">
              <w:rPr>
                <w:rFonts w:ascii="Times New Roman" w:hAnsi="Times New Roman"/>
                <w:sz w:val="24"/>
                <w:szCs w:val="24"/>
                <w:lang w:val="en-IE"/>
              </w:rPr>
              <w:t xml:space="preserve">he </w:t>
            </w:r>
            <w:r w:rsidR="00B8742F" w:rsidRPr="003842E2">
              <w:rPr>
                <w:rFonts w:ascii="Times New Roman" w:hAnsi="Times New Roman"/>
                <w:b/>
                <w:bCs/>
                <w:sz w:val="24"/>
                <w:szCs w:val="24"/>
                <w:lang w:val="en-IE"/>
              </w:rPr>
              <w:t>Choose Europe for Science</w:t>
            </w:r>
            <w:r w:rsidR="00151D91">
              <w:rPr>
                <w:rFonts w:ascii="Times New Roman" w:hAnsi="Times New Roman"/>
                <w:b/>
                <w:bCs/>
                <w:sz w:val="24"/>
                <w:szCs w:val="24"/>
                <w:lang w:val="en-IE"/>
              </w:rPr>
              <w:t xml:space="preserve"> </w:t>
            </w:r>
            <w:r w:rsidR="00563EB8" w:rsidRPr="006C461B">
              <w:rPr>
                <w:rFonts w:ascii="Times New Roman" w:hAnsi="Times New Roman"/>
                <w:sz w:val="24"/>
                <w:szCs w:val="24"/>
                <w:lang w:val="en-IE"/>
              </w:rPr>
              <w:t>I</w:t>
            </w:r>
            <w:r w:rsidR="00151D91" w:rsidRPr="006C461B">
              <w:rPr>
                <w:rFonts w:ascii="Times New Roman" w:hAnsi="Times New Roman"/>
                <w:sz w:val="24"/>
                <w:szCs w:val="24"/>
                <w:lang w:val="en-IE"/>
              </w:rPr>
              <w:t>nitiative</w:t>
            </w:r>
            <w:r w:rsidR="00B004C3">
              <w:rPr>
                <w:rStyle w:val="FootnoteReference"/>
                <w:rFonts w:ascii="Times New Roman" w:hAnsi="Times New Roman"/>
                <w:b/>
                <w:bCs/>
                <w:sz w:val="24"/>
                <w:szCs w:val="24"/>
                <w:lang w:val="en-IE"/>
              </w:rPr>
              <w:footnoteReference w:id="3"/>
            </w:r>
            <w:r w:rsidR="00B8742F" w:rsidRPr="003842E2">
              <w:rPr>
                <w:rFonts w:ascii="Times New Roman" w:hAnsi="Times New Roman"/>
                <w:sz w:val="24"/>
                <w:szCs w:val="24"/>
                <w:lang w:val="en-IE"/>
              </w:rPr>
              <w:t xml:space="preserve"> was launched </w:t>
            </w:r>
            <w:r w:rsidR="00B004C3">
              <w:rPr>
                <w:rFonts w:ascii="Times New Roman" w:hAnsi="Times New Roman"/>
                <w:sz w:val="24"/>
                <w:szCs w:val="24"/>
                <w:lang w:val="en-IE"/>
              </w:rPr>
              <w:t>on 5 </w:t>
            </w:r>
            <w:r w:rsidR="00B8742F" w:rsidRPr="003842E2">
              <w:rPr>
                <w:rFonts w:ascii="Times New Roman" w:hAnsi="Times New Roman"/>
                <w:sz w:val="24"/>
                <w:szCs w:val="24"/>
                <w:lang w:val="en-IE"/>
              </w:rPr>
              <w:t xml:space="preserve">May </w:t>
            </w:r>
            <w:r w:rsidR="0015261F">
              <w:rPr>
                <w:rFonts w:ascii="Times New Roman" w:hAnsi="Times New Roman"/>
                <w:sz w:val="24"/>
                <w:szCs w:val="24"/>
                <w:lang w:val="en-IE"/>
              </w:rPr>
              <w:t xml:space="preserve">2025 </w:t>
            </w:r>
            <w:r w:rsidR="00B8742F" w:rsidRPr="003842E2">
              <w:rPr>
                <w:rFonts w:ascii="Times New Roman" w:hAnsi="Times New Roman"/>
                <w:sz w:val="24"/>
                <w:szCs w:val="24"/>
                <w:lang w:val="en-IE"/>
              </w:rPr>
              <w:t xml:space="preserve">to attract and retain global research talent. Over </w:t>
            </w:r>
            <w:r w:rsidR="00EE0B69">
              <w:rPr>
                <w:rFonts w:ascii="Times New Roman" w:hAnsi="Times New Roman"/>
                <w:sz w:val="24"/>
                <w:szCs w:val="24"/>
                <w:lang w:val="en-IE"/>
              </w:rPr>
              <w:t xml:space="preserve">EUR </w:t>
            </w:r>
            <w:r w:rsidR="00B8742F" w:rsidRPr="003842E2">
              <w:rPr>
                <w:rFonts w:ascii="Times New Roman" w:hAnsi="Times New Roman"/>
                <w:sz w:val="24"/>
                <w:szCs w:val="24"/>
                <w:lang w:val="en-IE"/>
              </w:rPr>
              <w:t>500 million will be allocated in the next three years to support this initiative.</w:t>
            </w:r>
          </w:p>
          <w:p w14:paraId="0E636DD8" w14:textId="4273C94E" w:rsidR="00B8742F" w:rsidRPr="003842E2" w:rsidRDefault="00B8742F" w:rsidP="00A009D3">
            <w:pPr>
              <w:pStyle w:val="ListParagraph"/>
              <w:widowControl w:val="0"/>
              <w:spacing w:before="120" w:after="120" w:line="276" w:lineRule="auto"/>
              <w:ind w:left="0"/>
              <w:contextualSpacing w:val="0"/>
              <w:jc w:val="both"/>
              <w:rPr>
                <w:rFonts w:ascii="Times New Roman" w:hAnsi="Times New Roman"/>
                <w:sz w:val="24"/>
                <w:szCs w:val="24"/>
                <w:lang w:val="en-IE"/>
              </w:rPr>
            </w:pPr>
            <w:r w:rsidRPr="003842E2">
              <w:rPr>
                <w:rFonts w:ascii="Times New Roman" w:hAnsi="Times New Roman"/>
                <w:sz w:val="24"/>
                <w:szCs w:val="24"/>
                <w:lang w:val="en-IE"/>
              </w:rPr>
              <w:t>Additionally, on 24 June</w:t>
            </w:r>
            <w:r w:rsidR="00B004C3">
              <w:rPr>
                <w:rFonts w:ascii="Times New Roman" w:hAnsi="Times New Roman"/>
                <w:sz w:val="24"/>
                <w:szCs w:val="24"/>
                <w:lang w:val="en-IE"/>
              </w:rPr>
              <w:t xml:space="preserve"> 2025</w:t>
            </w:r>
            <w:r w:rsidRPr="003842E2">
              <w:rPr>
                <w:rFonts w:ascii="Times New Roman" w:hAnsi="Times New Roman"/>
                <w:sz w:val="24"/>
                <w:szCs w:val="24"/>
                <w:lang w:val="en-IE"/>
              </w:rPr>
              <w:t>, the Council adopted the second ERA Policy Agenda 2025-2027</w:t>
            </w:r>
            <w:r w:rsidR="00B004C3">
              <w:rPr>
                <w:rStyle w:val="FootnoteReference"/>
                <w:rFonts w:ascii="Times New Roman" w:hAnsi="Times New Roman"/>
                <w:sz w:val="24"/>
                <w:szCs w:val="24"/>
                <w:lang w:val="en-IE"/>
              </w:rPr>
              <w:footnoteReference w:id="4"/>
            </w:r>
            <w:r w:rsidRPr="003842E2">
              <w:rPr>
                <w:rFonts w:ascii="Times New Roman" w:hAnsi="Times New Roman"/>
                <w:sz w:val="24"/>
                <w:szCs w:val="24"/>
                <w:lang w:val="en-IE"/>
              </w:rPr>
              <w:t xml:space="preserve">, </w:t>
            </w:r>
            <w:r w:rsidR="00A009D3">
              <w:rPr>
                <w:rFonts w:ascii="Times New Roman" w:hAnsi="Times New Roman"/>
                <w:sz w:val="24"/>
                <w:szCs w:val="24"/>
                <w:lang w:val="en-IE"/>
              </w:rPr>
              <w:t>Commission’s</w:t>
            </w:r>
            <w:r w:rsidRPr="003842E2">
              <w:rPr>
                <w:rFonts w:ascii="Times New Roman" w:hAnsi="Times New Roman"/>
                <w:sz w:val="24"/>
                <w:szCs w:val="24"/>
                <w:lang w:val="en-IE"/>
              </w:rPr>
              <w:t xml:space="preserve"> strategic action plan to advance the ERA objectives with Member States and stakeholders.</w:t>
            </w:r>
          </w:p>
          <w:p w14:paraId="0AD74560" w14:textId="4F30AE61" w:rsidR="00466CA8" w:rsidRPr="003842E2" w:rsidRDefault="00466CA8" w:rsidP="00A009D3">
            <w:pPr>
              <w:pStyle w:val="NormalWeb"/>
              <w:widowControl w:val="0"/>
              <w:numPr>
                <w:ilvl w:val="0"/>
                <w:numId w:val="2"/>
              </w:numPr>
              <w:tabs>
                <w:tab w:val="clear" w:pos="720"/>
              </w:tabs>
              <w:spacing w:before="120" w:beforeAutospacing="0" w:after="120" w:afterAutospacing="0" w:line="276" w:lineRule="auto"/>
              <w:ind w:left="467" w:hanging="382"/>
              <w:jc w:val="both"/>
            </w:pPr>
            <w:r w:rsidRPr="003842E2">
              <w:rPr>
                <w:b/>
                <w:bCs/>
              </w:rPr>
              <w:t>Knowledge as a European Public Good</w:t>
            </w:r>
            <w:r w:rsidR="005F3380" w:rsidRPr="003842E2">
              <w:rPr>
                <w:b/>
                <w:bCs/>
              </w:rPr>
              <w:t>:</w:t>
            </w:r>
          </w:p>
          <w:p w14:paraId="7F8D3A27" w14:textId="533274E8" w:rsidR="00466CA8" w:rsidRPr="003842E2" w:rsidRDefault="00466CA8" w:rsidP="00A009D3">
            <w:pPr>
              <w:widowControl w:val="0"/>
              <w:spacing w:before="120" w:after="120"/>
              <w:jc w:val="both"/>
              <w:rPr>
                <w:rFonts w:ascii="Times New Roman" w:eastAsia="Times New Roman" w:hAnsi="Times New Roman"/>
                <w:sz w:val="24"/>
                <w:szCs w:val="24"/>
                <w:lang w:val="en-IE" w:eastAsia="en-IE"/>
              </w:rPr>
            </w:pPr>
            <w:r w:rsidRPr="003842E2">
              <w:rPr>
                <w:rFonts w:ascii="Times New Roman" w:eastAsia="Times New Roman" w:hAnsi="Times New Roman"/>
                <w:sz w:val="24"/>
                <w:szCs w:val="24"/>
                <w:lang w:val="en-IE" w:eastAsia="en-IE"/>
              </w:rPr>
              <w:t>The EESC underscores knowledge as a cornerstone for societal well-being and strategic autonomy. The Commission needs to establish frameworks that ensure open access while balancing intellectual property rights</w:t>
            </w:r>
            <w:r w:rsidR="006C461B">
              <w:rPr>
                <w:rFonts w:ascii="Times New Roman" w:eastAsia="Times New Roman" w:hAnsi="Times New Roman"/>
                <w:sz w:val="24"/>
                <w:szCs w:val="24"/>
                <w:lang w:val="en-IE" w:eastAsia="en-IE"/>
              </w:rPr>
              <w:t>,</w:t>
            </w:r>
            <w:r w:rsidR="003747BC">
              <w:rPr>
                <w:rFonts w:ascii="Times New Roman" w:eastAsia="Times New Roman" w:hAnsi="Times New Roman"/>
                <w:sz w:val="24"/>
                <w:szCs w:val="24"/>
                <w:lang w:val="en-IE" w:eastAsia="en-IE"/>
              </w:rPr>
              <w:t xml:space="preserve"> </w:t>
            </w:r>
            <w:r w:rsidRPr="003842E2">
              <w:rPr>
                <w:rFonts w:ascii="Times New Roman" w:eastAsia="Times New Roman" w:hAnsi="Times New Roman"/>
                <w:sz w:val="24"/>
                <w:szCs w:val="24"/>
                <w:lang w:val="en-IE" w:eastAsia="en-IE"/>
              </w:rPr>
              <w:t>commercial interests</w:t>
            </w:r>
            <w:r w:rsidR="006C461B">
              <w:rPr>
                <w:rFonts w:ascii="Times New Roman" w:eastAsia="Times New Roman" w:hAnsi="Times New Roman"/>
                <w:sz w:val="24"/>
                <w:szCs w:val="24"/>
                <w:lang w:val="en-IE" w:eastAsia="en-IE"/>
              </w:rPr>
              <w:t xml:space="preserve"> and economic security concerns</w:t>
            </w:r>
            <w:r w:rsidRPr="003842E2">
              <w:rPr>
                <w:rFonts w:ascii="Times New Roman" w:eastAsia="Times New Roman" w:hAnsi="Times New Roman"/>
                <w:sz w:val="24"/>
                <w:szCs w:val="24"/>
                <w:lang w:val="en-IE" w:eastAsia="en-IE"/>
              </w:rPr>
              <w:t>. Emphasizing transparent access to scientific knowledge while securing data protection and ownership rights is crucial in this context.</w:t>
            </w:r>
            <w:r w:rsidR="0005295D" w:rsidRPr="003842E2">
              <w:rPr>
                <w:rFonts w:ascii="Times New Roman" w:hAnsi="Times New Roman"/>
                <w:i/>
                <w:iCs/>
                <w:sz w:val="24"/>
                <w:szCs w:val="24"/>
              </w:rPr>
              <w:t xml:space="preserve"> </w:t>
            </w:r>
            <w:r w:rsidR="0005295D" w:rsidRPr="003842E2">
              <w:rPr>
                <w:rFonts w:ascii="Times New Roman" w:hAnsi="Times New Roman"/>
                <w:sz w:val="24"/>
                <w:szCs w:val="24"/>
              </w:rPr>
              <w:t xml:space="preserve">The Commission remains dedicated to facilitating equitable access to cutting-edge facilities across Europe by fostering an integrated and sustainable ecosystem that enhances synergies between research infrastructures and technology infrastructures, ensuring broader accessibility and long-term financial sustainability. By prioritising digitalisation, </w:t>
            </w:r>
            <w:r w:rsidR="00B004C3">
              <w:rPr>
                <w:rFonts w:ascii="Times New Roman" w:hAnsi="Times New Roman"/>
                <w:sz w:val="24"/>
                <w:szCs w:val="24"/>
              </w:rPr>
              <w:t xml:space="preserve">artificial </w:t>
            </w:r>
            <w:r w:rsidR="00BE3DB8">
              <w:rPr>
                <w:rFonts w:ascii="Times New Roman" w:hAnsi="Times New Roman"/>
                <w:sz w:val="24"/>
                <w:szCs w:val="24"/>
              </w:rPr>
              <w:t>intelligence</w:t>
            </w:r>
            <w:r w:rsidR="003747BC">
              <w:rPr>
                <w:rFonts w:ascii="Times New Roman" w:hAnsi="Times New Roman"/>
                <w:sz w:val="24"/>
                <w:szCs w:val="24"/>
              </w:rPr>
              <w:t xml:space="preserve"> </w:t>
            </w:r>
            <w:r w:rsidR="00B004C3">
              <w:rPr>
                <w:rFonts w:ascii="Times New Roman" w:hAnsi="Times New Roman"/>
                <w:sz w:val="24"/>
                <w:szCs w:val="24"/>
              </w:rPr>
              <w:t>(</w:t>
            </w:r>
            <w:r w:rsidR="0005295D" w:rsidRPr="003842E2">
              <w:rPr>
                <w:rFonts w:ascii="Times New Roman" w:hAnsi="Times New Roman"/>
                <w:sz w:val="24"/>
                <w:szCs w:val="24"/>
              </w:rPr>
              <w:t>AI</w:t>
            </w:r>
            <w:r w:rsidR="00B004C3">
              <w:rPr>
                <w:rFonts w:ascii="Times New Roman" w:hAnsi="Times New Roman"/>
                <w:sz w:val="24"/>
                <w:szCs w:val="24"/>
              </w:rPr>
              <w:t>)</w:t>
            </w:r>
            <w:r w:rsidR="0005295D" w:rsidRPr="003842E2">
              <w:rPr>
                <w:rFonts w:ascii="Times New Roman" w:hAnsi="Times New Roman"/>
                <w:sz w:val="24"/>
                <w:szCs w:val="24"/>
              </w:rPr>
              <w:t xml:space="preserve"> integration, and open access to facilities and services, the objective is to enable cross-border collaboration and ensure that European researchers, innovators, and businesses can leverage cutting-edge infrastructures to advance scientific discovery and technological innovation.</w:t>
            </w:r>
          </w:p>
          <w:p w14:paraId="3F6FADB5" w14:textId="0E0622A2" w:rsidR="00432947" w:rsidRPr="003842E2" w:rsidRDefault="00B8742F" w:rsidP="00A009D3">
            <w:pPr>
              <w:widowControl w:val="0"/>
              <w:numPr>
                <w:ilvl w:val="0"/>
                <w:numId w:val="2"/>
              </w:numPr>
              <w:tabs>
                <w:tab w:val="clear" w:pos="720"/>
              </w:tabs>
              <w:spacing w:before="120" w:after="120"/>
              <w:ind w:left="467" w:hanging="382"/>
              <w:jc w:val="both"/>
              <w:rPr>
                <w:rFonts w:ascii="Times New Roman" w:eastAsia="Times New Roman" w:hAnsi="Times New Roman"/>
                <w:sz w:val="24"/>
                <w:szCs w:val="24"/>
                <w:lang w:val="en-IE" w:eastAsia="en-IE"/>
              </w:rPr>
            </w:pPr>
            <w:r w:rsidRPr="003842E2">
              <w:rPr>
                <w:rFonts w:ascii="Times New Roman" w:eastAsia="Times New Roman" w:hAnsi="Times New Roman"/>
                <w:b/>
                <w:bCs/>
                <w:sz w:val="24"/>
                <w:szCs w:val="24"/>
                <w:lang w:val="en-IE" w:eastAsia="en-IE"/>
              </w:rPr>
              <w:lastRenderedPageBreak/>
              <w:t>S</w:t>
            </w:r>
            <w:r w:rsidR="00432947" w:rsidRPr="003842E2">
              <w:rPr>
                <w:rFonts w:ascii="Times New Roman" w:eastAsia="Times New Roman" w:hAnsi="Times New Roman"/>
                <w:b/>
                <w:bCs/>
                <w:sz w:val="24"/>
                <w:szCs w:val="24"/>
                <w:lang w:val="en-IE" w:eastAsia="en-IE"/>
              </w:rPr>
              <w:t>tructural and Policy Barriers</w:t>
            </w:r>
            <w:r w:rsidR="00432947" w:rsidRPr="003842E2">
              <w:rPr>
                <w:rFonts w:ascii="Times New Roman" w:eastAsia="Times New Roman" w:hAnsi="Times New Roman"/>
                <w:sz w:val="24"/>
                <w:szCs w:val="24"/>
                <w:lang w:val="en-IE" w:eastAsia="en-IE"/>
              </w:rPr>
              <w:t>:</w:t>
            </w:r>
          </w:p>
          <w:p w14:paraId="1BB7F489" w14:textId="1E0A8347" w:rsidR="00C91F93" w:rsidRPr="003842E2" w:rsidRDefault="00EE0B69" w:rsidP="00A009D3">
            <w:pPr>
              <w:widowControl w:val="0"/>
              <w:spacing w:before="120" w:after="120"/>
              <w:jc w:val="both"/>
              <w:rPr>
                <w:rFonts w:ascii="Times New Roman" w:hAnsi="Times New Roman"/>
                <w:sz w:val="24"/>
                <w:szCs w:val="24"/>
              </w:rPr>
            </w:pPr>
            <w:r>
              <w:rPr>
                <w:rFonts w:ascii="Times New Roman" w:eastAsia="Times New Roman" w:hAnsi="Times New Roman"/>
                <w:sz w:val="24"/>
                <w:szCs w:val="24"/>
                <w:lang w:val="en-IE" w:eastAsia="en-IE"/>
              </w:rPr>
              <w:t xml:space="preserve">In the EESC’s view, </w:t>
            </w:r>
            <w:r w:rsidR="00432947" w:rsidRPr="003842E2">
              <w:rPr>
                <w:rFonts w:ascii="Times New Roman" w:eastAsia="Times New Roman" w:hAnsi="Times New Roman"/>
                <w:sz w:val="24"/>
                <w:szCs w:val="24"/>
                <w:lang w:val="en-IE" w:eastAsia="en-IE"/>
              </w:rPr>
              <w:t xml:space="preserve">Member </w:t>
            </w:r>
            <w:r w:rsidR="00216002" w:rsidRPr="003842E2">
              <w:rPr>
                <w:rFonts w:ascii="Times New Roman" w:eastAsia="Times New Roman" w:hAnsi="Times New Roman"/>
                <w:sz w:val="24"/>
                <w:szCs w:val="24"/>
                <w:lang w:val="en-IE" w:eastAsia="en-IE"/>
              </w:rPr>
              <w:t>S</w:t>
            </w:r>
            <w:r w:rsidR="00432947" w:rsidRPr="003842E2">
              <w:rPr>
                <w:rFonts w:ascii="Times New Roman" w:eastAsia="Times New Roman" w:hAnsi="Times New Roman"/>
                <w:sz w:val="24"/>
                <w:szCs w:val="24"/>
                <w:lang w:val="en-IE" w:eastAsia="en-IE"/>
              </w:rPr>
              <w:t>tates' reluctance in areas like tax</w:t>
            </w:r>
            <w:r w:rsidR="00B004C3">
              <w:rPr>
                <w:rFonts w:ascii="Times New Roman" w:eastAsia="Times New Roman" w:hAnsi="Times New Roman"/>
                <w:sz w:val="24"/>
                <w:szCs w:val="24"/>
                <w:lang w:val="en-IE" w:eastAsia="en-IE"/>
              </w:rPr>
              <w:t>es</w:t>
            </w:r>
            <w:r w:rsidR="00432947" w:rsidRPr="003842E2">
              <w:rPr>
                <w:rFonts w:ascii="Times New Roman" w:eastAsia="Times New Roman" w:hAnsi="Times New Roman"/>
                <w:sz w:val="24"/>
                <w:szCs w:val="24"/>
                <w:lang w:val="en-IE" w:eastAsia="en-IE"/>
              </w:rPr>
              <w:t>, pensions, and labour laws can hinder progress. A</w:t>
            </w:r>
            <w:r w:rsidR="005D4A77">
              <w:rPr>
                <w:rFonts w:ascii="Times New Roman" w:eastAsia="Times New Roman" w:hAnsi="Times New Roman"/>
                <w:sz w:val="24"/>
                <w:szCs w:val="24"/>
                <w:lang w:val="en-IE" w:eastAsia="en-IE"/>
              </w:rPr>
              <w:t xml:space="preserve"> </w:t>
            </w:r>
            <w:r w:rsidR="00432947" w:rsidRPr="003842E2">
              <w:rPr>
                <w:rFonts w:ascii="Times New Roman" w:eastAsia="Times New Roman" w:hAnsi="Times New Roman"/>
                <w:sz w:val="24"/>
                <w:szCs w:val="24"/>
                <w:lang w:val="en-IE" w:eastAsia="en-IE"/>
              </w:rPr>
              <w:t xml:space="preserve">coordinated European approach with incentives to facilitate cross-border </w:t>
            </w:r>
            <w:r w:rsidR="00B004C3">
              <w:rPr>
                <w:rFonts w:ascii="Times New Roman" w:eastAsia="Times New Roman" w:hAnsi="Times New Roman"/>
                <w:sz w:val="24"/>
                <w:szCs w:val="24"/>
                <w:lang w:val="en-IE" w:eastAsia="en-IE"/>
              </w:rPr>
              <w:t>r</w:t>
            </w:r>
            <w:proofErr w:type="spellStart"/>
            <w:r w:rsidR="00B004C3" w:rsidRPr="00B004C3">
              <w:rPr>
                <w:rFonts w:ascii="Times New Roman" w:eastAsia="Times New Roman" w:hAnsi="Times New Roman"/>
                <w:sz w:val="24"/>
                <w:szCs w:val="24"/>
                <w:lang w:eastAsia="en-IE"/>
              </w:rPr>
              <w:t>esearch</w:t>
            </w:r>
            <w:proofErr w:type="spellEnd"/>
            <w:r w:rsidR="00B004C3" w:rsidRPr="00B004C3">
              <w:rPr>
                <w:rFonts w:ascii="Times New Roman" w:eastAsia="Times New Roman" w:hAnsi="Times New Roman"/>
                <w:sz w:val="24"/>
                <w:szCs w:val="24"/>
                <w:lang w:eastAsia="en-IE"/>
              </w:rPr>
              <w:t xml:space="preserve"> and </w:t>
            </w:r>
            <w:r w:rsidR="00B004C3">
              <w:rPr>
                <w:rFonts w:ascii="Times New Roman" w:eastAsia="Times New Roman" w:hAnsi="Times New Roman"/>
                <w:sz w:val="24"/>
                <w:szCs w:val="24"/>
                <w:lang w:eastAsia="en-IE"/>
              </w:rPr>
              <w:t>i</w:t>
            </w:r>
            <w:r w:rsidR="00B004C3" w:rsidRPr="00B004C3">
              <w:rPr>
                <w:rFonts w:ascii="Times New Roman" w:eastAsia="Times New Roman" w:hAnsi="Times New Roman"/>
                <w:sz w:val="24"/>
                <w:szCs w:val="24"/>
                <w:lang w:eastAsia="en-IE"/>
              </w:rPr>
              <w:t>nnovation</w:t>
            </w:r>
            <w:r w:rsidR="005A68FA">
              <w:rPr>
                <w:rFonts w:ascii="Times New Roman" w:eastAsia="Times New Roman" w:hAnsi="Times New Roman"/>
                <w:sz w:val="24"/>
                <w:szCs w:val="24"/>
                <w:lang w:val="en-IE" w:eastAsia="en-IE"/>
              </w:rPr>
              <w:t xml:space="preserve"> </w:t>
            </w:r>
            <w:r w:rsidR="00B004C3">
              <w:rPr>
                <w:rFonts w:ascii="Times New Roman" w:eastAsia="Times New Roman" w:hAnsi="Times New Roman"/>
                <w:sz w:val="24"/>
                <w:szCs w:val="24"/>
                <w:lang w:val="en-IE" w:eastAsia="en-IE"/>
              </w:rPr>
              <w:t>(</w:t>
            </w:r>
            <w:r w:rsidR="00432947" w:rsidRPr="003842E2">
              <w:rPr>
                <w:rFonts w:ascii="Times New Roman" w:eastAsia="Times New Roman" w:hAnsi="Times New Roman"/>
                <w:sz w:val="24"/>
                <w:szCs w:val="24"/>
                <w:lang w:val="en-IE" w:eastAsia="en-IE"/>
              </w:rPr>
              <w:t>R&amp;I</w:t>
            </w:r>
            <w:r w:rsidR="00B004C3">
              <w:rPr>
                <w:rFonts w:ascii="Times New Roman" w:eastAsia="Times New Roman" w:hAnsi="Times New Roman"/>
                <w:sz w:val="24"/>
                <w:szCs w:val="24"/>
                <w:lang w:val="en-IE" w:eastAsia="en-IE"/>
              </w:rPr>
              <w:t>)</w:t>
            </w:r>
            <w:r w:rsidR="00432947" w:rsidRPr="003842E2">
              <w:rPr>
                <w:rFonts w:ascii="Times New Roman" w:eastAsia="Times New Roman" w:hAnsi="Times New Roman"/>
                <w:sz w:val="24"/>
                <w:szCs w:val="24"/>
                <w:lang w:val="en-IE" w:eastAsia="en-IE"/>
              </w:rPr>
              <w:t xml:space="preserve"> activities</w:t>
            </w:r>
            <w:r w:rsidR="005F3380" w:rsidRPr="003842E2">
              <w:rPr>
                <w:rFonts w:ascii="Times New Roman" w:eastAsia="Times New Roman" w:hAnsi="Times New Roman"/>
                <w:sz w:val="24"/>
                <w:szCs w:val="24"/>
                <w:lang w:val="en-IE" w:eastAsia="en-IE"/>
              </w:rPr>
              <w:t xml:space="preserve"> for researchers</w:t>
            </w:r>
            <w:r w:rsidR="00432947" w:rsidRPr="003842E2">
              <w:rPr>
                <w:rFonts w:ascii="Times New Roman" w:eastAsia="Times New Roman" w:hAnsi="Times New Roman"/>
                <w:sz w:val="24"/>
                <w:szCs w:val="24"/>
                <w:lang w:val="en-IE" w:eastAsia="en-IE"/>
              </w:rPr>
              <w:t xml:space="preserve"> is necessary. </w:t>
            </w:r>
            <w:r w:rsidR="00C91F93" w:rsidRPr="003842E2">
              <w:rPr>
                <w:rFonts w:ascii="Times New Roman" w:eastAsia="Times New Roman" w:hAnsi="Times New Roman"/>
                <w:sz w:val="24"/>
                <w:szCs w:val="24"/>
                <w:lang w:eastAsia="en-IE"/>
              </w:rPr>
              <w:t>B</w:t>
            </w:r>
            <w:r w:rsidR="00C91F93" w:rsidRPr="003842E2">
              <w:rPr>
                <w:rFonts w:ascii="Times New Roman" w:hAnsi="Times New Roman"/>
                <w:sz w:val="24"/>
                <w:szCs w:val="24"/>
              </w:rPr>
              <w:t xml:space="preserve">arriers to the free circulation of </w:t>
            </w:r>
            <w:r w:rsidR="000F4EF3" w:rsidRPr="003842E2">
              <w:rPr>
                <w:rFonts w:ascii="Times New Roman" w:hAnsi="Times New Roman"/>
                <w:sz w:val="24"/>
                <w:szCs w:val="24"/>
              </w:rPr>
              <w:t xml:space="preserve">students, </w:t>
            </w:r>
            <w:r w:rsidR="00C91F93" w:rsidRPr="003842E2">
              <w:rPr>
                <w:rFonts w:ascii="Times New Roman" w:hAnsi="Times New Roman"/>
                <w:sz w:val="24"/>
                <w:szCs w:val="24"/>
              </w:rPr>
              <w:t>researchers</w:t>
            </w:r>
            <w:r w:rsidR="000F4EF3" w:rsidRPr="003842E2">
              <w:rPr>
                <w:rFonts w:ascii="Times New Roman" w:hAnsi="Times New Roman"/>
                <w:sz w:val="24"/>
                <w:szCs w:val="24"/>
              </w:rPr>
              <w:t xml:space="preserve"> and academics</w:t>
            </w:r>
            <w:r w:rsidR="00C91F93" w:rsidRPr="003842E2">
              <w:rPr>
                <w:rFonts w:ascii="Times New Roman" w:hAnsi="Times New Roman"/>
                <w:sz w:val="24"/>
                <w:szCs w:val="24"/>
              </w:rPr>
              <w:t>, scientific knowledge, and technology remain. These include unequal recognition of</w:t>
            </w:r>
            <w:r w:rsidR="000F4EF3" w:rsidRPr="003842E2">
              <w:rPr>
                <w:rFonts w:ascii="Times New Roman" w:hAnsi="Times New Roman"/>
                <w:sz w:val="24"/>
                <w:szCs w:val="24"/>
              </w:rPr>
              <w:t xml:space="preserve"> skills and</w:t>
            </w:r>
            <w:r w:rsidR="00C91F93" w:rsidRPr="003842E2">
              <w:rPr>
                <w:rFonts w:ascii="Times New Roman" w:hAnsi="Times New Roman"/>
                <w:sz w:val="24"/>
                <w:szCs w:val="24"/>
              </w:rPr>
              <w:t xml:space="preserve"> qualifications, fragmented research career paths, and burdensome administrative procedures for mobility and visas, all of which hamper</w:t>
            </w:r>
            <w:r w:rsidR="005A68FA">
              <w:rPr>
                <w:rFonts w:ascii="Times New Roman" w:hAnsi="Times New Roman"/>
                <w:sz w:val="24"/>
                <w:szCs w:val="24"/>
              </w:rPr>
              <w:t xml:space="preserve"> the</w:t>
            </w:r>
            <w:r w:rsidR="00C91F93" w:rsidRPr="003842E2">
              <w:rPr>
                <w:rFonts w:ascii="Times New Roman" w:hAnsi="Times New Roman"/>
                <w:sz w:val="24"/>
                <w:szCs w:val="24"/>
              </w:rPr>
              <w:t xml:space="preserve"> flow</w:t>
            </w:r>
            <w:r w:rsidR="005A68FA">
              <w:rPr>
                <w:rFonts w:ascii="Times New Roman" w:hAnsi="Times New Roman"/>
                <w:sz w:val="24"/>
                <w:szCs w:val="24"/>
              </w:rPr>
              <w:t xml:space="preserve"> of talent</w:t>
            </w:r>
            <w:r w:rsidR="00C91F93" w:rsidRPr="003842E2">
              <w:rPr>
                <w:rFonts w:ascii="Times New Roman" w:hAnsi="Times New Roman"/>
                <w:sz w:val="24"/>
                <w:szCs w:val="24"/>
              </w:rPr>
              <w:t xml:space="preserve"> and collaboration. Weak cooperation between research, higher education, and business also limits the EU’s capacity to pool expertise in strategic areas.</w:t>
            </w:r>
          </w:p>
          <w:p w14:paraId="1A576171" w14:textId="156AADDC" w:rsidR="00C91F93" w:rsidRPr="003842E2" w:rsidRDefault="00C91F93" w:rsidP="00A009D3">
            <w:pPr>
              <w:widowControl w:val="0"/>
              <w:spacing w:before="120" w:after="120"/>
              <w:jc w:val="both"/>
              <w:rPr>
                <w:rFonts w:ascii="Times New Roman" w:hAnsi="Times New Roman"/>
                <w:sz w:val="24"/>
                <w:szCs w:val="24"/>
              </w:rPr>
            </w:pPr>
            <w:r w:rsidRPr="003842E2">
              <w:rPr>
                <w:rFonts w:ascii="Times New Roman" w:hAnsi="Times New Roman"/>
                <w:sz w:val="24"/>
                <w:szCs w:val="24"/>
              </w:rPr>
              <w:t>Through voluntary cooperation and the ERA policy agenda 2025-2027</w:t>
            </w:r>
            <w:r w:rsidRPr="003842E2">
              <w:rPr>
                <w:rStyle w:val="FootnoteReference"/>
                <w:rFonts w:ascii="Times New Roman" w:hAnsi="Times New Roman"/>
                <w:sz w:val="24"/>
                <w:szCs w:val="24"/>
              </w:rPr>
              <w:footnoteReference w:id="5"/>
            </w:r>
            <w:r w:rsidR="006C461B">
              <w:rPr>
                <w:rFonts w:ascii="Times New Roman" w:hAnsi="Times New Roman"/>
                <w:sz w:val="24"/>
                <w:szCs w:val="24"/>
              </w:rPr>
              <w:t xml:space="preserve">, </w:t>
            </w:r>
            <w:r w:rsidRPr="003842E2">
              <w:rPr>
                <w:rFonts w:ascii="Times New Roman" w:hAnsi="Times New Roman"/>
                <w:sz w:val="24"/>
                <w:szCs w:val="24"/>
              </w:rPr>
              <w:t xml:space="preserve">the </w:t>
            </w:r>
            <w:r w:rsidR="006C461B">
              <w:rPr>
                <w:rFonts w:ascii="Times New Roman" w:hAnsi="Times New Roman"/>
                <w:sz w:val="24"/>
                <w:szCs w:val="24"/>
              </w:rPr>
              <w:t>EU’s</w:t>
            </w:r>
            <w:r w:rsidRPr="003842E2">
              <w:rPr>
                <w:rFonts w:ascii="Times New Roman" w:hAnsi="Times New Roman"/>
                <w:sz w:val="24"/>
                <w:szCs w:val="24"/>
              </w:rPr>
              <w:t xml:space="preserve"> commitment to strengthening </w:t>
            </w:r>
            <w:r w:rsidR="00B50B15" w:rsidRPr="003842E2">
              <w:rPr>
                <w:rFonts w:ascii="Times New Roman" w:hAnsi="Times New Roman"/>
                <w:sz w:val="24"/>
                <w:szCs w:val="24"/>
              </w:rPr>
              <w:t xml:space="preserve">academic and </w:t>
            </w:r>
            <w:r w:rsidRPr="003842E2">
              <w:rPr>
                <w:rFonts w:ascii="Times New Roman" w:hAnsi="Times New Roman"/>
                <w:sz w:val="24"/>
                <w:szCs w:val="24"/>
              </w:rPr>
              <w:t>research careers focuses on improving recognition across sectors, enhancing recruitment and working conditions, and expanding career development opportunities. By actively promoting the participation of women and underrepresented</w:t>
            </w:r>
            <w:r w:rsidR="00B50B15" w:rsidRPr="003842E2">
              <w:rPr>
                <w:rFonts w:ascii="Times New Roman" w:hAnsi="Times New Roman"/>
                <w:sz w:val="24"/>
                <w:szCs w:val="24"/>
              </w:rPr>
              <w:t xml:space="preserve"> academics and</w:t>
            </w:r>
            <w:r w:rsidRPr="003842E2">
              <w:rPr>
                <w:rFonts w:ascii="Times New Roman" w:hAnsi="Times New Roman"/>
                <w:sz w:val="24"/>
                <w:szCs w:val="24"/>
              </w:rPr>
              <w:t xml:space="preserve"> researchers, the Commission seeks to foster safer, more inclusive work environments while raising the overall quality of research. These initiatives contribute to a more attractive, supportive and equitable research landscape, also aiming to enable higher education institutions to offer competitive working conditions that attract and retain talented people in academia, ultimately driving innovation and excellence across Europe. Similar legislative measures will also be further explored in the proposal for an ERA Act, as improving framework conditions for R&amp;I in Europe is one of its key objectives.</w:t>
            </w:r>
          </w:p>
          <w:p w14:paraId="16BD5E34" w14:textId="77777777" w:rsidR="00432947" w:rsidRPr="003842E2" w:rsidRDefault="00432947" w:rsidP="00A009D3">
            <w:pPr>
              <w:widowControl w:val="0"/>
              <w:numPr>
                <w:ilvl w:val="0"/>
                <w:numId w:val="2"/>
              </w:numPr>
              <w:tabs>
                <w:tab w:val="clear" w:pos="720"/>
              </w:tabs>
              <w:spacing w:before="120" w:after="120"/>
              <w:ind w:left="467" w:hanging="382"/>
              <w:jc w:val="both"/>
              <w:rPr>
                <w:rFonts w:ascii="Times New Roman" w:eastAsia="Times New Roman" w:hAnsi="Times New Roman"/>
                <w:sz w:val="24"/>
                <w:szCs w:val="24"/>
                <w:lang w:val="en-IE" w:eastAsia="en-IE"/>
              </w:rPr>
            </w:pPr>
            <w:r w:rsidRPr="003842E2">
              <w:rPr>
                <w:rFonts w:ascii="Times New Roman" w:eastAsia="Times New Roman" w:hAnsi="Times New Roman"/>
                <w:b/>
                <w:bCs/>
                <w:sz w:val="24"/>
                <w:szCs w:val="24"/>
                <w:lang w:val="en-IE" w:eastAsia="en-IE"/>
              </w:rPr>
              <w:t>National Investment and GDP Allocation</w:t>
            </w:r>
            <w:r w:rsidRPr="003842E2">
              <w:rPr>
                <w:rFonts w:ascii="Times New Roman" w:eastAsia="Times New Roman" w:hAnsi="Times New Roman"/>
                <w:sz w:val="24"/>
                <w:szCs w:val="24"/>
                <w:lang w:val="en-IE" w:eastAsia="en-IE"/>
              </w:rPr>
              <w:t>:</w:t>
            </w:r>
          </w:p>
          <w:p w14:paraId="79D3B286" w14:textId="1BAC1846" w:rsidR="00432947" w:rsidRPr="003842E2" w:rsidRDefault="00432947" w:rsidP="00A009D3">
            <w:pPr>
              <w:widowControl w:val="0"/>
              <w:spacing w:before="120" w:after="120"/>
              <w:jc w:val="both"/>
              <w:rPr>
                <w:rFonts w:ascii="Times New Roman" w:eastAsia="Times New Roman" w:hAnsi="Times New Roman"/>
                <w:sz w:val="24"/>
                <w:szCs w:val="24"/>
                <w:lang w:eastAsia="en-IE"/>
              </w:rPr>
            </w:pPr>
            <w:r w:rsidRPr="003842E2">
              <w:rPr>
                <w:rFonts w:ascii="Times New Roman" w:eastAsia="Times New Roman" w:hAnsi="Times New Roman"/>
                <w:sz w:val="24"/>
                <w:szCs w:val="24"/>
                <w:lang w:val="en-IE" w:eastAsia="en-IE"/>
              </w:rPr>
              <w:t xml:space="preserve">Achieving the 3% </w:t>
            </w:r>
            <w:r w:rsidR="00B004C3">
              <w:rPr>
                <w:rFonts w:ascii="Times New Roman" w:eastAsia="Times New Roman" w:hAnsi="Times New Roman"/>
                <w:sz w:val="24"/>
                <w:szCs w:val="24"/>
                <w:lang w:val="en-IE" w:eastAsia="en-IE"/>
              </w:rPr>
              <w:t>g</w:t>
            </w:r>
            <w:r w:rsidR="00B004C3" w:rsidRPr="006C461B">
              <w:rPr>
                <w:rFonts w:ascii="Times New Roman" w:eastAsia="Times New Roman" w:hAnsi="Times New Roman"/>
                <w:sz w:val="24"/>
                <w:szCs w:val="24"/>
                <w:lang w:val="en-IE" w:eastAsia="en-IE"/>
              </w:rPr>
              <w:t>ross domestic product</w:t>
            </w:r>
            <w:r w:rsidR="00B004C3" w:rsidRPr="00B004C3">
              <w:rPr>
                <w:rFonts w:ascii="Times New Roman" w:eastAsia="Times New Roman" w:hAnsi="Times New Roman"/>
                <w:sz w:val="24"/>
                <w:szCs w:val="24"/>
                <w:lang w:eastAsia="en-IE"/>
              </w:rPr>
              <w:t> </w:t>
            </w:r>
            <w:r w:rsidR="00B004C3">
              <w:rPr>
                <w:rFonts w:ascii="Times New Roman" w:eastAsia="Times New Roman" w:hAnsi="Times New Roman"/>
                <w:sz w:val="24"/>
                <w:szCs w:val="24"/>
                <w:lang w:eastAsia="en-IE"/>
              </w:rPr>
              <w:t>(</w:t>
            </w:r>
            <w:r w:rsidRPr="003842E2">
              <w:rPr>
                <w:rFonts w:ascii="Times New Roman" w:eastAsia="Times New Roman" w:hAnsi="Times New Roman"/>
                <w:sz w:val="24"/>
                <w:szCs w:val="24"/>
                <w:lang w:val="en-IE" w:eastAsia="en-IE"/>
              </w:rPr>
              <w:t>GDP</w:t>
            </w:r>
            <w:r w:rsidR="00B004C3">
              <w:rPr>
                <w:rFonts w:ascii="Times New Roman" w:eastAsia="Times New Roman" w:hAnsi="Times New Roman"/>
                <w:sz w:val="24"/>
                <w:szCs w:val="24"/>
                <w:lang w:val="en-IE" w:eastAsia="en-IE"/>
              </w:rPr>
              <w:t>)</w:t>
            </w:r>
            <w:r w:rsidRPr="003842E2">
              <w:rPr>
                <w:rFonts w:ascii="Times New Roman" w:eastAsia="Times New Roman" w:hAnsi="Times New Roman"/>
                <w:sz w:val="24"/>
                <w:szCs w:val="24"/>
                <w:lang w:val="en-IE" w:eastAsia="en-IE"/>
              </w:rPr>
              <w:t xml:space="preserve"> target for R&amp;I is essential for sustained growth.</w:t>
            </w:r>
            <w:r w:rsidR="00A917B4" w:rsidRPr="003842E2">
              <w:rPr>
                <w:rFonts w:ascii="Times New Roman" w:hAnsi="Times New Roman"/>
                <w:i/>
                <w:iCs/>
                <w:sz w:val="24"/>
                <w:szCs w:val="24"/>
              </w:rPr>
              <w:t xml:space="preserve"> </w:t>
            </w:r>
            <w:r w:rsidR="00A917B4" w:rsidRPr="003842E2">
              <w:rPr>
                <w:rFonts w:ascii="Times New Roman" w:hAnsi="Times New Roman"/>
                <w:sz w:val="24"/>
                <w:szCs w:val="24"/>
              </w:rPr>
              <w:t xml:space="preserve">The Commission fully recognises the imperative of increasing European </w:t>
            </w:r>
            <w:r w:rsidR="00B004C3" w:rsidRPr="006C461B">
              <w:rPr>
                <w:rFonts w:ascii="Times New Roman" w:eastAsia="Times New Roman" w:hAnsi="Times New Roman"/>
                <w:sz w:val="24"/>
                <w:szCs w:val="24"/>
                <w:lang w:val="en-IE" w:eastAsia="en-IE"/>
              </w:rPr>
              <w:t>research and development</w:t>
            </w:r>
            <w:r w:rsidR="005D4A77">
              <w:rPr>
                <w:rFonts w:ascii="Times New Roman" w:eastAsia="Times New Roman" w:hAnsi="Times New Roman"/>
                <w:sz w:val="24"/>
                <w:szCs w:val="24"/>
                <w:lang w:val="en-IE" w:eastAsia="en-IE"/>
              </w:rPr>
              <w:t> </w:t>
            </w:r>
            <w:r w:rsidR="00B004C3" w:rsidRPr="006C461B">
              <w:rPr>
                <w:rFonts w:ascii="Times New Roman" w:eastAsia="Times New Roman" w:hAnsi="Times New Roman"/>
                <w:sz w:val="24"/>
                <w:szCs w:val="24"/>
                <w:lang w:val="en-IE" w:eastAsia="en-IE"/>
              </w:rPr>
              <w:t>(</w:t>
            </w:r>
            <w:r w:rsidR="00A917B4" w:rsidRPr="006C461B">
              <w:rPr>
                <w:rFonts w:ascii="Times New Roman" w:eastAsia="Times New Roman" w:hAnsi="Times New Roman"/>
                <w:sz w:val="24"/>
                <w:szCs w:val="24"/>
                <w:lang w:val="en-IE" w:eastAsia="en-IE"/>
              </w:rPr>
              <w:t>R&amp;D</w:t>
            </w:r>
            <w:r w:rsidR="00B004C3" w:rsidRPr="006C461B">
              <w:rPr>
                <w:rFonts w:ascii="Times New Roman" w:eastAsia="Times New Roman" w:hAnsi="Times New Roman"/>
                <w:sz w:val="24"/>
                <w:szCs w:val="24"/>
                <w:lang w:val="en-IE" w:eastAsia="en-IE"/>
              </w:rPr>
              <w:t>)</w:t>
            </w:r>
            <w:r w:rsidR="00A917B4" w:rsidRPr="006C461B">
              <w:rPr>
                <w:rFonts w:ascii="Times New Roman" w:eastAsia="Times New Roman" w:hAnsi="Times New Roman"/>
                <w:sz w:val="24"/>
                <w:szCs w:val="24"/>
                <w:lang w:val="en-IE" w:eastAsia="en-IE"/>
              </w:rPr>
              <w:t xml:space="preserve"> expenditures and remains dedicated to pursuing strategies that</w:t>
            </w:r>
            <w:r w:rsidR="00A917B4" w:rsidRPr="003842E2">
              <w:rPr>
                <w:rFonts w:ascii="Times New Roman" w:hAnsi="Times New Roman"/>
                <w:sz w:val="24"/>
                <w:szCs w:val="24"/>
              </w:rPr>
              <w:t xml:space="preserve"> support the attainment of the target of 3% of GDP allocated to R&amp;D, as established in the Presidency Conclusions of the 2002 Barcelona European Council</w:t>
            </w:r>
            <w:r w:rsidR="00A917B4" w:rsidRPr="003842E2">
              <w:rPr>
                <w:rStyle w:val="FootnoteReference"/>
                <w:rFonts w:ascii="Times New Roman" w:hAnsi="Times New Roman"/>
                <w:sz w:val="24"/>
                <w:szCs w:val="24"/>
              </w:rPr>
              <w:footnoteReference w:id="6"/>
            </w:r>
            <w:r w:rsidR="00A917B4" w:rsidRPr="003842E2">
              <w:rPr>
                <w:rFonts w:ascii="Times New Roman" w:hAnsi="Times New Roman"/>
                <w:sz w:val="24"/>
                <w:szCs w:val="24"/>
              </w:rPr>
              <w:t xml:space="preserve"> and reaffirmed in the 2024 Budapest Declaration</w:t>
            </w:r>
            <w:r w:rsidR="00A917B4" w:rsidRPr="003842E2">
              <w:rPr>
                <w:rStyle w:val="FootnoteReference"/>
                <w:rFonts w:ascii="Times New Roman" w:hAnsi="Times New Roman"/>
                <w:sz w:val="24"/>
                <w:szCs w:val="24"/>
              </w:rPr>
              <w:footnoteReference w:id="7"/>
            </w:r>
            <w:r w:rsidR="00A917B4" w:rsidRPr="003842E2">
              <w:rPr>
                <w:rFonts w:ascii="Times New Roman" w:hAnsi="Times New Roman"/>
                <w:sz w:val="24"/>
                <w:szCs w:val="24"/>
              </w:rPr>
              <w:t>. Mobilising national commitments and significantly increasing investments from the private sector will be crucial in complementing the EU’s R&amp;D budget under the principle of shared responsibility. Along tailored measures included in the Competitiveness Compass</w:t>
            </w:r>
            <w:r w:rsidR="00296F89">
              <w:rPr>
                <w:rStyle w:val="FootnoteReference"/>
                <w:rFonts w:ascii="Times New Roman" w:hAnsi="Times New Roman"/>
                <w:sz w:val="24"/>
                <w:szCs w:val="24"/>
              </w:rPr>
              <w:footnoteReference w:id="8"/>
            </w:r>
            <w:r w:rsidR="00A917B4" w:rsidRPr="003842E2">
              <w:rPr>
                <w:rFonts w:ascii="Times New Roman" w:hAnsi="Times New Roman"/>
                <w:sz w:val="24"/>
                <w:szCs w:val="24"/>
              </w:rPr>
              <w:t xml:space="preserve"> to mobilise capital and support strategic technologies</w:t>
            </w:r>
            <w:r w:rsidR="00CA5759">
              <w:rPr>
                <w:rFonts w:ascii="Times New Roman" w:hAnsi="Times New Roman"/>
                <w:sz w:val="24"/>
                <w:szCs w:val="24"/>
              </w:rPr>
              <w:t>,</w:t>
            </w:r>
            <w:r w:rsidR="00A917B4" w:rsidRPr="003842E2">
              <w:rPr>
                <w:rFonts w:ascii="Times New Roman" w:hAnsi="Times New Roman"/>
                <w:sz w:val="24"/>
                <w:szCs w:val="24"/>
              </w:rPr>
              <w:t xml:space="preserve"> the proposal for an ERA Act would strengthen the coordination between EU funding priorities and those of Member States, ensuring that R&amp;D investments are targeted effectively across Europe</w:t>
            </w:r>
            <w:r w:rsidR="00D44CF4">
              <w:rPr>
                <w:rFonts w:ascii="Times New Roman" w:hAnsi="Times New Roman"/>
                <w:sz w:val="24"/>
                <w:szCs w:val="24"/>
              </w:rPr>
              <w:t>.</w:t>
            </w:r>
          </w:p>
          <w:p w14:paraId="7437D941" w14:textId="68A3D2E3" w:rsidR="00432947" w:rsidRPr="003842E2" w:rsidRDefault="00432947" w:rsidP="00A009D3">
            <w:pPr>
              <w:widowControl w:val="0"/>
              <w:numPr>
                <w:ilvl w:val="0"/>
                <w:numId w:val="2"/>
              </w:numPr>
              <w:tabs>
                <w:tab w:val="clear" w:pos="720"/>
              </w:tabs>
              <w:spacing w:before="120" w:after="120"/>
              <w:ind w:left="467" w:hanging="382"/>
              <w:jc w:val="both"/>
              <w:rPr>
                <w:rFonts w:ascii="Times New Roman" w:eastAsia="Times New Roman" w:hAnsi="Times New Roman"/>
                <w:sz w:val="24"/>
                <w:szCs w:val="24"/>
                <w:lang w:val="en-IE" w:eastAsia="en-IE"/>
              </w:rPr>
            </w:pPr>
            <w:r w:rsidRPr="003842E2">
              <w:rPr>
                <w:rFonts w:ascii="Times New Roman" w:eastAsia="Times New Roman" w:hAnsi="Times New Roman"/>
                <w:b/>
                <w:bCs/>
                <w:sz w:val="24"/>
                <w:szCs w:val="24"/>
                <w:lang w:val="en-IE" w:eastAsia="en-IE"/>
              </w:rPr>
              <w:t>Role of</w:t>
            </w:r>
            <w:r w:rsidR="00CA5759">
              <w:rPr>
                <w:rFonts w:ascii="Times New Roman" w:eastAsia="Times New Roman" w:hAnsi="Times New Roman"/>
                <w:b/>
                <w:bCs/>
                <w:sz w:val="24"/>
                <w:szCs w:val="24"/>
                <w:lang w:val="en-IE" w:eastAsia="en-IE"/>
              </w:rPr>
              <w:t xml:space="preserve"> the</w:t>
            </w:r>
            <w:r w:rsidRPr="003842E2">
              <w:rPr>
                <w:rFonts w:ascii="Times New Roman" w:eastAsia="Times New Roman" w:hAnsi="Times New Roman"/>
                <w:b/>
                <w:bCs/>
                <w:sz w:val="24"/>
                <w:szCs w:val="24"/>
                <w:lang w:val="en-IE" w:eastAsia="en-IE"/>
              </w:rPr>
              <w:t xml:space="preserve"> </w:t>
            </w:r>
            <w:r w:rsidR="00296F89" w:rsidRPr="00296F89">
              <w:rPr>
                <w:rFonts w:ascii="Times New Roman" w:eastAsia="Times New Roman" w:hAnsi="Times New Roman"/>
                <w:b/>
                <w:bCs/>
                <w:sz w:val="24"/>
                <w:szCs w:val="24"/>
                <w:lang w:eastAsia="en-IE"/>
              </w:rPr>
              <w:t>Framework Programme for Research and Innovation for the period 2028-2034</w:t>
            </w:r>
            <w:r w:rsidR="00296F89" w:rsidRPr="00296F89">
              <w:rPr>
                <w:rFonts w:ascii="Times New Roman" w:eastAsia="Times New Roman" w:hAnsi="Times New Roman"/>
                <w:b/>
                <w:bCs/>
                <w:sz w:val="24"/>
                <w:szCs w:val="24"/>
                <w:lang w:val="en-IE" w:eastAsia="en-IE"/>
              </w:rPr>
              <w:t xml:space="preserve"> </w:t>
            </w:r>
            <w:r w:rsidR="00296F89">
              <w:rPr>
                <w:rFonts w:ascii="Times New Roman" w:eastAsia="Times New Roman" w:hAnsi="Times New Roman"/>
                <w:b/>
                <w:bCs/>
                <w:sz w:val="24"/>
                <w:szCs w:val="24"/>
                <w:lang w:val="en-IE" w:eastAsia="en-IE"/>
              </w:rPr>
              <w:t>(</w:t>
            </w:r>
            <w:r w:rsidRPr="003842E2">
              <w:rPr>
                <w:rFonts w:ascii="Times New Roman" w:eastAsia="Times New Roman" w:hAnsi="Times New Roman"/>
                <w:b/>
                <w:bCs/>
                <w:sz w:val="24"/>
                <w:szCs w:val="24"/>
                <w:lang w:val="en-IE" w:eastAsia="en-IE"/>
              </w:rPr>
              <w:t>FP10</w:t>
            </w:r>
            <w:r w:rsidR="00296F89">
              <w:rPr>
                <w:rFonts w:ascii="Times New Roman" w:eastAsia="Times New Roman" w:hAnsi="Times New Roman"/>
                <w:b/>
                <w:bCs/>
                <w:sz w:val="24"/>
                <w:szCs w:val="24"/>
                <w:lang w:val="en-IE" w:eastAsia="en-IE"/>
              </w:rPr>
              <w:t>)</w:t>
            </w:r>
            <w:r w:rsidRPr="003842E2">
              <w:rPr>
                <w:rFonts w:ascii="Times New Roman" w:eastAsia="Times New Roman" w:hAnsi="Times New Roman"/>
                <w:sz w:val="24"/>
                <w:szCs w:val="24"/>
                <w:lang w:val="en-IE" w:eastAsia="en-IE"/>
              </w:rPr>
              <w:t>:</w:t>
            </w:r>
          </w:p>
          <w:p w14:paraId="02ADEBE9" w14:textId="0CA0D636" w:rsidR="00800043" w:rsidRPr="003842E2" w:rsidRDefault="00432947" w:rsidP="00A009D3">
            <w:pPr>
              <w:widowControl w:val="0"/>
              <w:spacing w:before="120" w:after="120"/>
              <w:jc w:val="both"/>
              <w:rPr>
                <w:rFonts w:ascii="Times New Roman" w:eastAsia="Times New Roman" w:hAnsi="Times New Roman"/>
                <w:sz w:val="24"/>
                <w:szCs w:val="24"/>
                <w:lang w:eastAsia="en-GB"/>
              </w:rPr>
            </w:pPr>
            <w:r w:rsidRPr="003842E2">
              <w:rPr>
                <w:rFonts w:ascii="Times New Roman" w:eastAsia="Times New Roman" w:hAnsi="Times New Roman"/>
                <w:sz w:val="24"/>
                <w:szCs w:val="24"/>
                <w:lang w:val="en-IE" w:eastAsia="en-IE"/>
              </w:rPr>
              <w:t xml:space="preserve">The framework programme should act as a backbone, providing a stable platform for cross-border and interdisciplinary research collaboration. This involves reducing red tape, fostering applied research, and enhancing the education-research-business nexus to </w:t>
            </w:r>
            <w:r w:rsidR="005F3380" w:rsidRPr="003842E2">
              <w:rPr>
                <w:rFonts w:ascii="Times New Roman" w:hAnsi="Times New Roman"/>
                <w:sz w:val="24"/>
                <w:szCs w:val="24"/>
                <w:lang w:val="en-IE" w:eastAsia="en-IE"/>
              </w:rPr>
              <w:t>catalyse</w:t>
            </w:r>
            <w:r w:rsidRPr="003842E2">
              <w:rPr>
                <w:rFonts w:ascii="Times New Roman" w:eastAsia="Times New Roman" w:hAnsi="Times New Roman"/>
                <w:sz w:val="24"/>
                <w:szCs w:val="24"/>
                <w:lang w:val="en-IE" w:eastAsia="en-IE"/>
              </w:rPr>
              <w:t xml:space="preserve"> innovation and societal impact.</w:t>
            </w:r>
            <w:r w:rsidR="00EF6115" w:rsidRPr="003842E2">
              <w:rPr>
                <w:rFonts w:ascii="Times New Roman" w:hAnsi="Times New Roman"/>
                <w:sz w:val="24"/>
                <w:szCs w:val="24"/>
              </w:rPr>
              <w:t xml:space="preserve"> The </w:t>
            </w:r>
            <w:r w:rsidR="00EF6115" w:rsidRPr="003842E2">
              <w:rPr>
                <w:rFonts w:ascii="Times New Roman" w:hAnsi="Times New Roman"/>
                <w:sz w:val="24"/>
                <w:szCs w:val="24"/>
              </w:rPr>
              <w:lastRenderedPageBreak/>
              <w:t>proposal for the next Framework</w:t>
            </w:r>
            <w:r w:rsidR="00D41D2D" w:rsidRPr="003842E2">
              <w:rPr>
                <w:rFonts w:ascii="Times New Roman" w:hAnsi="Times New Roman"/>
                <w:sz w:val="24"/>
                <w:szCs w:val="24"/>
              </w:rPr>
              <w:t xml:space="preserve"> </w:t>
            </w:r>
            <w:r w:rsidR="00EF6115" w:rsidRPr="003842E2">
              <w:rPr>
                <w:rFonts w:ascii="Times New Roman" w:hAnsi="Times New Roman"/>
                <w:sz w:val="24"/>
                <w:szCs w:val="24"/>
              </w:rPr>
              <w:t xml:space="preserve">Programme for </w:t>
            </w:r>
            <w:r w:rsidR="00296F89">
              <w:rPr>
                <w:rFonts w:ascii="Times New Roman" w:hAnsi="Times New Roman"/>
                <w:sz w:val="24"/>
                <w:szCs w:val="24"/>
              </w:rPr>
              <w:t>R</w:t>
            </w:r>
            <w:r w:rsidR="00EF6115" w:rsidRPr="003842E2">
              <w:rPr>
                <w:rFonts w:ascii="Times New Roman" w:hAnsi="Times New Roman"/>
                <w:sz w:val="24"/>
                <w:szCs w:val="24"/>
              </w:rPr>
              <w:t xml:space="preserve">esearch and </w:t>
            </w:r>
            <w:r w:rsidR="00296F89">
              <w:rPr>
                <w:rFonts w:ascii="Times New Roman" w:hAnsi="Times New Roman"/>
                <w:sz w:val="24"/>
                <w:szCs w:val="24"/>
              </w:rPr>
              <w:t>I</w:t>
            </w:r>
            <w:r w:rsidR="00EF6115" w:rsidRPr="003842E2">
              <w:rPr>
                <w:rFonts w:ascii="Times New Roman" w:hAnsi="Times New Roman"/>
                <w:sz w:val="24"/>
                <w:szCs w:val="24"/>
              </w:rPr>
              <w:t>nnovation – Horizon</w:t>
            </w:r>
            <w:r w:rsidR="00D41D2D" w:rsidRPr="003842E2">
              <w:rPr>
                <w:rFonts w:ascii="Times New Roman" w:hAnsi="Times New Roman"/>
                <w:sz w:val="24"/>
                <w:szCs w:val="24"/>
              </w:rPr>
              <w:t xml:space="preserve"> </w:t>
            </w:r>
            <w:r w:rsidR="00EF6115" w:rsidRPr="003842E2">
              <w:rPr>
                <w:rFonts w:ascii="Times New Roman" w:hAnsi="Times New Roman"/>
                <w:sz w:val="24"/>
                <w:szCs w:val="24"/>
              </w:rPr>
              <w:t xml:space="preserve">Europe </w:t>
            </w:r>
            <w:r w:rsidR="00AB37F0" w:rsidRPr="003842E2">
              <w:rPr>
                <w:rFonts w:ascii="Times New Roman" w:hAnsi="Times New Roman"/>
                <w:sz w:val="24"/>
                <w:szCs w:val="24"/>
              </w:rPr>
              <w:t xml:space="preserve">2028-2034 </w:t>
            </w:r>
            <w:r w:rsidR="00296F89" w:rsidRPr="003842E2">
              <w:rPr>
                <w:rFonts w:ascii="Times New Roman" w:hAnsi="Times New Roman"/>
                <w:sz w:val="24"/>
                <w:szCs w:val="24"/>
              </w:rPr>
              <w:t>–</w:t>
            </w:r>
            <w:r w:rsidR="00EF6115" w:rsidRPr="003842E2">
              <w:rPr>
                <w:rFonts w:ascii="Times New Roman" w:hAnsi="Times New Roman"/>
                <w:sz w:val="24"/>
                <w:szCs w:val="24"/>
              </w:rPr>
              <w:t xml:space="preserve"> was adopted on 16</w:t>
            </w:r>
            <w:r w:rsidR="00D41D2D" w:rsidRPr="003842E2">
              <w:rPr>
                <w:rFonts w:ascii="Times New Roman" w:hAnsi="Times New Roman"/>
                <w:sz w:val="24"/>
                <w:szCs w:val="24"/>
              </w:rPr>
              <w:t xml:space="preserve"> </w:t>
            </w:r>
            <w:r w:rsidR="00EF6115" w:rsidRPr="003842E2">
              <w:rPr>
                <w:rFonts w:ascii="Times New Roman" w:hAnsi="Times New Roman"/>
                <w:sz w:val="24"/>
                <w:szCs w:val="24"/>
              </w:rPr>
              <w:t>July</w:t>
            </w:r>
            <w:r w:rsidR="00D41D2D" w:rsidRPr="003842E2">
              <w:rPr>
                <w:rFonts w:ascii="Times New Roman" w:hAnsi="Times New Roman"/>
                <w:sz w:val="24"/>
                <w:szCs w:val="24"/>
              </w:rPr>
              <w:t xml:space="preserve"> </w:t>
            </w:r>
            <w:r w:rsidR="00EF6115" w:rsidRPr="003842E2">
              <w:rPr>
                <w:rFonts w:ascii="Times New Roman" w:hAnsi="Times New Roman"/>
                <w:sz w:val="24"/>
                <w:szCs w:val="24"/>
              </w:rPr>
              <w:t>2025 as part of the package for the Multiannual</w:t>
            </w:r>
            <w:r w:rsidR="00D41D2D" w:rsidRPr="003842E2">
              <w:rPr>
                <w:rFonts w:ascii="Times New Roman" w:hAnsi="Times New Roman"/>
                <w:sz w:val="24"/>
                <w:szCs w:val="24"/>
              </w:rPr>
              <w:t xml:space="preserve"> </w:t>
            </w:r>
            <w:r w:rsidR="00EF6115" w:rsidRPr="003842E2">
              <w:rPr>
                <w:rFonts w:ascii="Times New Roman" w:hAnsi="Times New Roman"/>
                <w:sz w:val="24"/>
                <w:szCs w:val="24"/>
              </w:rPr>
              <w:t>Financial</w:t>
            </w:r>
            <w:r w:rsidR="00D41D2D" w:rsidRPr="003842E2">
              <w:rPr>
                <w:rFonts w:ascii="Times New Roman" w:hAnsi="Times New Roman"/>
                <w:sz w:val="24"/>
                <w:szCs w:val="24"/>
              </w:rPr>
              <w:t xml:space="preserve"> </w:t>
            </w:r>
            <w:r w:rsidR="00EF6115" w:rsidRPr="003842E2">
              <w:rPr>
                <w:rFonts w:ascii="Times New Roman" w:hAnsi="Times New Roman"/>
                <w:sz w:val="24"/>
                <w:szCs w:val="24"/>
              </w:rPr>
              <w:t xml:space="preserve">Framework </w:t>
            </w:r>
            <w:r w:rsidR="00296F89">
              <w:rPr>
                <w:rFonts w:ascii="Times New Roman" w:hAnsi="Times New Roman"/>
                <w:sz w:val="24"/>
                <w:szCs w:val="24"/>
              </w:rPr>
              <w:t>(MFF)</w:t>
            </w:r>
            <w:r w:rsidR="00EF6115" w:rsidRPr="003842E2">
              <w:rPr>
                <w:rFonts w:ascii="Times New Roman" w:hAnsi="Times New Roman"/>
                <w:sz w:val="24"/>
                <w:szCs w:val="24"/>
              </w:rPr>
              <w:t xml:space="preserve">2028–2034. </w:t>
            </w:r>
            <w:r w:rsidR="00EF6115" w:rsidRPr="003842E2">
              <w:rPr>
                <w:rFonts w:ascii="Times New Roman" w:hAnsi="Times New Roman"/>
                <w:noProof/>
                <w:sz w:val="24"/>
                <w:szCs w:val="24"/>
              </w:rPr>
              <w:t>It is a proposal for a strong, self-standing programme that will be a strategic tool, fully</w:t>
            </w:r>
            <w:r w:rsidR="00D41D2D" w:rsidRPr="003842E2">
              <w:rPr>
                <w:rFonts w:ascii="Times New Roman" w:hAnsi="Times New Roman"/>
                <w:noProof/>
                <w:sz w:val="24"/>
                <w:szCs w:val="24"/>
              </w:rPr>
              <w:t>-</w:t>
            </w:r>
            <w:r w:rsidR="00EF6115" w:rsidRPr="003842E2">
              <w:rPr>
                <w:rFonts w:ascii="Times New Roman" w:hAnsi="Times New Roman"/>
                <w:noProof/>
                <w:sz w:val="24"/>
                <w:szCs w:val="24"/>
              </w:rPr>
              <w:t xml:space="preserve">aligned with our Union’s key priorities for the coming decade: to strengthen Europe’s competitiveness. </w:t>
            </w:r>
            <w:r w:rsidR="00800043" w:rsidRPr="003842E2">
              <w:rPr>
                <w:rFonts w:ascii="Times New Roman" w:hAnsi="Times New Roman"/>
                <w:noProof/>
                <w:sz w:val="24"/>
                <w:szCs w:val="24"/>
              </w:rPr>
              <w:t>T</w:t>
            </w:r>
            <w:r w:rsidR="00800043" w:rsidRPr="003842E2">
              <w:rPr>
                <w:rFonts w:ascii="Times New Roman" w:eastAsia="Times New Roman" w:hAnsi="Times New Roman"/>
                <w:noProof/>
                <w:sz w:val="24"/>
                <w:szCs w:val="24"/>
                <w:lang w:eastAsia="en-GB"/>
              </w:rPr>
              <w:t>h</w:t>
            </w:r>
            <w:r w:rsidR="00AB37F0" w:rsidRPr="003842E2">
              <w:rPr>
                <w:rFonts w:ascii="Times New Roman" w:eastAsia="Times New Roman" w:hAnsi="Times New Roman"/>
                <w:noProof/>
                <w:sz w:val="24"/>
                <w:szCs w:val="24"/>
                <w:lang w:eastAsia="en-GB"/>
              </w:rPr>
              <w:t xml:space="preserve">is </w:t>
            </w:r>
            <w:r w:rsidR="00800043" w:rsidRPr="003842E2">
              <w:rPr>
                <w:rFonts w:ascii="Times New Roman" w:eastAsia="Times New Roman" w:hAnsi="Times New Roman"/>
                <w:noProof/>
                <w:sz w:val="24"/>
                <w:szCs w:val="24"/>
                <w:lang w:eastAsia="en-GB"/>
              </w:rPr>
              <w:t xml:space="preserve">proposal combines continuity and key novelties. </w:t>
            </w:r>
            <w:r w:rsidR="00AB37F0" w:rsidRPr="003842E2">
              <w:rPr>
                <w:rFonts w:ascii="Times New Roman" w:eastAsia="Times New Roman" w:hAnsi="Times New Roman"/>
                <w:noProof/>
                <w:sz w:val="24"/>
                <w:szCs w:val="24"/>
                <w:lang w:eastAsia="en-GB"/>
              </w:rPr>
              <w:t xml:space="preserve">Horizon Europe 2028-2034 is devised as a </w:t>
            </w:r>
            <w:r w:rsidR="00800043" w:rsidRPr="003842E2">
              <w:rPr>
                <w:rFonts w:ascii="Times New Roman" w:eastAsia="Times New Roman" w:hAnsi="Times New Roman"/>
                <w:noProof/>
                <w:sz w:val="24"/>
                <w:szCs w:val="24"/>
                <w:lang w:eastAsia="en-GB"/>
              </w:rPr>
              <w:t>simpler programme, with increased ambition, and working in synergy with the new European</w:t>
            </w:r>
            <w:r w:rsidR="00D41D2D" w:rsidRPr="003842E2">
              <w:rPr>
                <w:rFonts w:ascii="Times New Roman" w:eastAsia="Times New Roman" w:hAnsi="Times New Roman"/>
                <w:noProof/>
                <w:sz w:val="24"/>
                <w:szCs w:val="24"/>
                <w:lang w:eastAsia="en-GB"/>
              </w:rPr>
              <w:t xml:space="preserve"> </w:t>
            </w:r>
            <w:r w:rsidR="00800043" w:rsidRPr="003842E2">
              <w:rPr>
                <w:rFonts w:ascii="Times New Roman" w:eastAsia="Times New Roman" w:hAnsi="Times New Roman"/>
                <w:noProof/>
                <w:sz w:val="24"/>
                <w:szCs w:val="24"/>
                <w:lang w:eastAsia="en-GB"/>
              </w:rPr>
              <w:t>Competitiveness</w:t>
            </w:r>
            <w:r w:rsidR="00D41D2D" w:rsidRPr="003842E2">
              <w:rPr>
                <w:rFonts w:ascii="Times New Roman" w:eastAsia="Times New Roman" w:hAnsi="Times New Roman"/>
                <w:noProof/>
                <w:sz w:val="24"/>
                <w:szCs w:val="24"/>
                <w:lang w:eastAsia="en-GB"/>
              </w:rPr>
              <w:t xml:space="preserve"> </w:t>
            </w:r>
            <w:r w:rsidR="00800043" w:rsidRPr="003842E2">
              <w:rPr>
                <w:rFonts w:ascii="Times New Roman" w:eastAsia="Times New Roman" w:hAnsi="Times New Roman"/>
                <w:noProof/>
                <w:sz w:val="24"/>
                <w:szCs w:val="24"/>
                <w:lang w:eastAsia="en-GB"/>
              </w:rPr>
              <w:t>Fund.</w:t>
            </w:r>
            <w:r w:rsidR="00D41D2D" w:rsidRPr="003842E2">
              <w:rPr>
                <w:rFonts w:ascii="Times New Roman" w:eastAsia="Times New Roman" w:hAnsi="Times New Roman"/>
                <w:noProof/>
                <w:sz w:val="24"/>
                <w:szCs w:val="24"/>
                <w:lang w:eastAsia="en-GB"/>
              </w:rPr>
              <w:t xml:space="preserve"> </w:t>
            </w:r>
            <w:r w:rsidR="00800043" w:rsidRPr="003842E2">
              <w:rPr>
                <w:rFonts w:ascii="Times New Roman" w:eastAsia="Times New Roman" w:hAnsi="Times New Roman"/>
                <w:sz w:val="24"/>
                <w:szCs w:val="24"/>
                <w:lang w:eastAsia="en-GB"/>
              </w:rPr>
              <w:t>This is an opportunity to lift European research</w:t>
            </w:r>
            <w:r w:rsidR="00D41D2D" w:rsidRPr="003842E2">
              <w:rPr>
                <w:rFonts w:ascii="Times New Roman" w:eastAsia="Times New Roman" w:hAnsi="Times New Roman"/>
                <w:sz w:val="24"/>
                <w:szCs w:val="24"/>
                <w:lang w:eastAsia="en-GB"/>
              </w:rPr>
              <w:t xml:space="preserve"> </w:t>
            </w:r>
            <w:r w:rsidR="00800043" w:rsidRPr="003842E2">
              <w:rPr>
                <w:rFonts w:ascii="Times New Roman" w:eastAsia="Times New Roman" w:hAnsi="Times New Roman"/>
                <w:sz w:val="24"/>
                <w:szCs w:val="24"/>
                <w:lang w:eastAsia="en-GB"/>
              </w:rPr>
              <w:t>and</w:t>
            </w:r>
            <w:r w:rsidR="00D41D2D" w:rsidRPr="003842E2">
              <w:rPr>
                <w:rFonts w:ascii="Times New Roman" w:eastAsia="Times New Roman" w:hAnsi="Times New Roman"/>
                <w:sz w:val="24"/>
                <w:szCs w:val="24"/>
                <w:lang w:eastAsia="en-GB"/>
              </w:rPr>
              <w:t xml:space="preserve"> </w:t>
            </w:r>
            <w:r w:rsidR="00800043" w:rsidRPr="003842E2">
              <w:rPr>
                <w:rFonts w:ascii="Times New Roman" w:eastAsia="Times New Roman" w:hAnsi="Times New Roman"/>
                <w:sz w:val="24"/>
                <w:szCs w:val="24"/>
                <w:lang w:eastAsia="en-GB"/>
              </w:rPr>
              <w:t xml:space="preserve">innovation funding to a new level in terms of addressing the entire innovation journey towards the deployment of </w:t>
            </w:r>
            <w:r w:rsidR="00CA5759">
              <w:rPr>
                <w:rFonts w:ascii="Times New Roman" w:eastAsia="Times New Roman" w:hAnsi="Times New Roman"/>
                <w:sz w:val="24"/>
                <w:szCs w:val="24"/>
                <w:lang w:eastAsia="en-GB"/>
              </w:rPr>
              <w:t xml:space="preserve">the </w:t>
            </w:r>
            <w:r w:rsidR="00B95572">
              <w:rPr>
                <w:rFonts w:ascii="Times New Roman" w:eastAsia="Times New Roman" w:hAnsi="Times New Roman"/>
                <w:sz w:val="24"/>
                <w:szCs w:val="24"/>
                <w:lang w:eastAsia="en-GB"/>
              </w:rPr>
              <w:t>EU</w:t>
            </w:r>
            <w:r w:rsidR="00CA5759">
              <w:rPr>
                <w:rFonts w:ascii="Times New Roman" w:eastAsia="Times New Roman" w:hAnsi="Times New Roman"/>
                <w:sz w:val="24"/>
                <w:szCs w:val="24"/>
                <w:lang w:eastAsia="en-GB"/>
              </w:rPr>
              <w:t>’s</w:t>
            </w:r>
            <w:r w:rsidR="00B95572">
              <w:rPr>
                <w:rFonts w:ascii="Times New Roman" w:eastAsia="Times New Roman" w:hAnsi="Times New Roman"/>
                <w:sz w:val="24"/>
                <w:szCs w:val="24"/>
                <w:lang w:eastAsia="en-GB"/>
              </w:rPr>
              <w:t xml:space="preserve"> </w:t>
            </w:r>
            <w:r w:rsidR="00800043" w:rsidRPr="003842E2">
              <w:rPr>
                <w:rFonts w:ascii="Times New Roman" w:eastAsia="Times New Roman" w:hAnsi="Times New Roman"/>
                <w:sz w:val="24"/>
                <w:szCs w:val="24"/>
                <w:lang w:eastAsia="en-GB"/>
              </w:rPr>
              <w:t>excellent research results.</w:t>
            </w:r>
          </w:p>
          <w:p w14:paraId="288C93F9" w14:textId="77777777" w:rsidR="00432947" w:rsidRPr="003842E2" w:rsidRDefault="00432947" w:rsidP="00A009D3">
            <w:pPr>
              <w:widowControl w:val="0"/>
              <w:numPr>
                <w:ilvl w:val="0"/>
                <w:numId w:val="2"/>
              </w:numPr>
              <w:tabs>
                <w:tab w:val="clear" w:pos="720"/>
              </w:tabs>
              <w:spacing w:before="120" w:after="120"/>
              <w:ind w:left="467" w:hanging="382"/>
              <w:jc w:val="both"/>
              <w:rPr>
                <w:rFonts w:ascii="Times New Roman" w:eastAsia="Times New Roman" w:hAnsi="Times New Roman"/>
                <w:sz w:val="24"/>
                <w:szCs w:val="24"/>
                <w:lang w:val="en-IE" w:eastAsia="en-IE"/>
              </w:rPr>
            </w:pPr>
            <w:r w:rsidRPr="003842E2">
              <w:rPr>
                <w:rFonts w:ascii="Times New Roman" w:eastAsia="Times New Roman" w:hAnsi="Times New Roman"/>
                <w:b/>
                <w:bCs/>
                <w:sz w:val="24"/>
                <w:szCs w:val="24"/>
                <w:lang w:val="en-IE" w:eastAsia="en-IE"/>
              </w:rPr>
              <w:t>Trade-Off Management</w:t>
            </w:r>
            <w:r w:rsidRPr="003842E2">
              <w:rPr>
                <w:rFonts w:ascii="Times New Roman" w:eastAsia="Times New Roman" w:hAnsi="Times New Roman"/>
                <w:sz w:val="24"/>
                <w:szCs w:val="24"/>
                <w:lang w:val="en-IE" w:eastAsia="en-IE"/>
              </w:rPr>
              <w:t>:</w:t>
            </w:r>
          </w:p>
          <w:p w14:paraId="74CE82C8" w14:textId="2B82FB72" w:rsidR="00C91F93" w:rsidRPr="003042F2" w:rsidRDefault="00432947" w:rsidP="00A009D3">
            <w:pPr>
              <w:widowControl w:val="0"/>
              <w:spacing w:before="120" w:after="120"/>
              <w:jc w:val="both"/>
              <w:rPr>
                <w:rFonts w:ascii="Times New Roman" w:hAnsi="Times New Roman"/>
                <w:iCs/>
                <w:sz w:val="24"/>
                <w:szCs w:val="24"/>
                <w:highlight w:val="yellow"/>
              </w:rPr>
            </w:pPr>
            <w:r w:rsidRPr="003842E2">
              <w:rPr>
                <w:rFonts w:ascii="Times New Roman" w:eastAsia="Times New Roman" w:hAnsi="Times New Roman"/>
                <w:sz w:val="24"/>
                <w:szCs w:val="24"/>
                <w:lang w:val="en-IE" w:eastAsia="en-IE"/>
              </w:rPr>
              <w:t>Navigating complex trade-offs like cohesion vs. excellence and openness vs. strategic autonomy will require balanced policymaking. Tailored regional strategies and smart specialisation initiatives can integrate less-developed regions into the R&amp;I framework while maintaining high standards of excellence.</w:t>
            </w:r>
            <w:r w:rsidR="00C91F93" w:rsidRPr="003842E2">
              <w:rPr>
                <w:rFonts w:ascii="Times New Roman" w:eastAsia="Times New Roman" w:hAnsi="Times New Roman"/>
                <w:sz w:val="24"/>
                <w:szCs w:val="24"/>
                <w:lang w:val="en-IE" w:eastAsia="en-IE"/>
              </w:rPr>
              <w:t xml:space="preserve"> T</w:t>
            </w:r>
            <w:r w:rsidR="00C91F93" w:rsidRPr="003842E2">
              <w:rPr>
                <w:rFonts w:ascii="Times New Roman" w:hAnsi="Times New Roman"/>
                <w:sz w:val="24"/>
                <w:szCs w:val="24"/>
              </w:rPr>
              <w:t>he Commission agrees on the critical role regions play in driving research, innovation and competitiveness.</w:t>
            </w:r>
          </w:p>
          <w:p w14:paraId="1ACA68D4" w14:textId="753106BA" w:rsidR="000A16EF" w:rsidRPr="003842E2" w:rsidRDefault="001A2E5F" w:rsidP="00A009D3">
            <w:pPr>
              <w:widowControl w:val="0"/>
              <w:numPr>
                <w:ilvl w:val="0"/>
                <w:numId w:val="2"/>
              </w:numPr>
              <w:tabs>
                <w:tab w:val="clear" w:pos="720"/>
              </w:tabs>
              <w:spacing w:before="120" w:after="120"/>
              <w:ind w:left="467" w:hanging="382"/>
              <w:jc w:val="both"/>
              <w:rPr>
                <w:rFonts w:ascii="Times New Roman" w:eastAsia="Times New Roman" w:hAnsi="Times New Roman"/>
                <w:sz w:val="24"/>
                <w:szCs w:val="24"/>
                <w:lang w:val="en-IE" w:eastAsia="en-IE"/>
              </w:rPr>
            </w:pPr>
            <w:r w:rsidRPr="003842E2">
              <w:rPr>
                <w:rFonts w:ascii="Times New Roman" w:eastAsia="Times New Roman" w:hAnsi="Times New Roman"/>
                <w:b/>
                <w:bCs/>
                <w:sz w:val="24"/>
                <w:szCs w:val="24"/>
                <w:lang w:val="en-IE" w:eastAsia="en-IE"/>
              </w:rPr>
              <w:t>In</w:t>
            </w:r>
            <w:r w:rsidR="000A16EF" w:rsidRPr="003842E2">
              <w:rPr>
                <w:rFonts w:ascii="Times New Roman" w:eastAsia="Times New Roman" w:hAnsi="Times New Roman"/>
                <w:b/>
                <w:bCs/>
                <w:sz w:val="24"/>
                <w:szCs w:val="24"/>
                <w:lang w:val="en-IE" w:eastAsia="en-IE"/>
              </w:rPr>
              <w:t>novation Ecosystem and Funding Bottlenecks</w:t>
            </w:r>
            <w:r w:rsidR="000A16EF" w:rsidRPr="003842E2">
              <w:rPr>
                <w:rFonts w:ascii="Times New Roman" w:eastAsia="Times New Roman" w:hAnsi="Times New Roman"/>
                <w:sz w:val="24"/>
                <w:szCs w:val="24"/>
                <w:lang w:val="en-IE" w:eastAsia="en-IE"/>
              </w:rPr>
              <w:t>:</w:t>
            </w:r>
          </w:p>
          <w:p w14:paraId="775A6B56" w14:textId="2A243A9A" w:rsidR="00800043" w:rsidRPr="003842E2" w:rsidRDefault="000A16EF" w:rsidP="00A009D3">
            <w:pPr>
              <w:widowControl w:val="0"/>
              <w:spacing w:before="120" w:after="120"/>
              <w:jc w:val="both"/>
              <w:rPr>
                <w:rFonts w:ascii="Times New Roman" w:hAnsi="Times New Roman"/>
                <w:sz w:val="24"/>
                <w:szCs w:val="24"/>
              </w:rPr>
            </w:pPr>
            <w:r w:rsidRPr="003842E2">
              <w:rPr>
                <w:rFonts w:ascii="Times New Roman" w:eastAsia="Times New Roman" w:hAnsi="Times New Roman"/>
                <w:sz w:val="24"/>
                <w:szCs w:val="24"/>
                <w:lang w:val="en-IE" w:eastAsia="en-IE"/>
              </w:rPr>
              <w:t>Addressing funding turnaround times is crucial for maintaining innovation momentum. Simplifying financial processes and providing flexible funding options can speed up innovation development and application</w:t>
            </w:r>
            <w:r w:rsidR="00800043" w:rsidRPr="003842E2">
              <w:rPr>
                <w:rFonts w:ascii="Times New Roman" w:hAnsi="Times New Roman"/>
                <w:sz w:val="24"/>
                <w:szCs w:val="24"/>
                <w:lang w:val="en-IE"/>
              </w:rPr>
              <w:t>. T</w:t>
            </w:r>
            <w:r w:rsidR="00800043" w:rsidRPr="003842E2">
              <w:rPr>
                <w:rFonts w:ascii="Times New Roman" w:hAnsi="Times New Roman"/>
                <w:sz w:val="24"/>
                <w:szCs w:val="24"/>
              </w:rPr>
              <w:t xml:space="preserve">he Commission is committed not only to proposing a coherent set of concrete measures to improve the EU-wide framework conditions for innovative companies, but also to actively collaborate with Member States and stakeholders in identifying and addressing disproportionate regulatory barriers that hinder small and medium-sized enterprises from entering and thriving in the market. By streamlining regulatory and administrative processes, improving venture capital availability, enhancing access to infrastructure and helping to bridge talent gaps, the holistic approach of the EU Start Up and Scale up Strategy is intended to empower startups to leverage their unique capabilities, thereby enhancing their growth and innovation potential, and ultimately contributing to the EU’s long-term economic resilience and global competitiveness. The </w:t>
            </w:r>
            <w:r w:rsidR="00AB37F0" w:rsidRPr="003842E2">
              <w:rPr>
                <w:rFonts w:ascii="Times New Roman" w:hAnsi="Times New Roman"/>
                <w:sz w:val="24"/>
                <w:szCs w:val="24"/>
              </w:rPr>
              <w:t xml:space="preserve">EU </w:t>
            </w:r>
            <w:r w:rsidR="00800043" w:rsidRPr="003842E2">
              <w:rPr>
                <w:rFonts w:ascii="Times New Roman" w:hAnsi="Times New Roman"/>
                <w:sz w:val="24"/>
                <w:szCs w:val="24"/>
              </w:rPr>
              <w:t>Startup and Scaleup Strategy is closely linked to other flagship actions of the Competitiveness Compass, such as the Savings and Investments Union, the Single Market Strategy</w:t>
            </w:r>
            <w:r w:rsidR="00CA5759">
              <w:rPr>
                <w:rFonts w:ascii="Times New Roman" w:hAnsi="Times New Roman"/>
                <w:sz w:val="24"/>
                <w:szCs w:val="24"/>
              </w:rPr>
              <w:t>,</w:t>
            </w:r>
            <w:r w:rsidR="00800043" w:rsidRPr="003842E2">
              <w:rPr>
                <w:rFonts w:ascii="Times New Roman" w:hAnsi="Times New Roman"/>
                <w:sz w:val="24"/>
                <w:szCs w:val="24"/>
              </w:rPr>
              <w:t xml:space="preserve"> and the Union of Skills.</w:t>
            </w:r>
          </w:p>
          <w:p w14:paraId="7CCAEA30" w14:textId="17B8ADFB" w:rsidR="0098416C" w:rsidRDefault="00C91F93" w:rsidP="00A009D3">
            <w:pPr>
              <w:widowControl w:val="0"/>
              <w:tabs>
                <w:tab w:val="num" w:pos="360"/>
              </w:tabs>
              <w:spacing w:before="120" w:after="120"/>
              <w:outlineLvl w:val="0"/>
              <w:rPr>
                <w:rFonts w:ascii="Times New Roman" w:eastAsia="Times New Roman" w:hAnsi="Times New Roman"/>
                <w:sz w:val="24"/>
                <w:szCs w:val="24"/>
                <w:lang w:val="en-IE" w:eastAsia="en-IE"/>
              </w:rPr>
            </w:pPr>
            <w:r w:rsidRPr="006C461B">
              <w:rPr>
                <w:rFonts w:ascii="Times New Roman" w:eastAsia="Times New Roman" w:hAnsi="Times New Roman"/>
                <w:b/>
                <w:bCs/>
                <w:kern w:val="28"/>
                <w:sz w:val="24"/>
                <w:szCs w:val="24"/>
                <w:u w:val="single"/>
              </w:rPr>
              <w:t xml:space="preserve">The role of the </w:t>
            </w:r>
            <w:r w:rsidR="00B95572" w:rsidRPr="006C461B">
              <w:rPr>
                <w:rFonts w:ascii="Times New Roman" w:hAnsi="Times New Roman"/>
                <w:b/>
                <w:sz w:val="24"/>
                <w:szCs w:val="24"/>
                <w:u w:val="single"/>
              </w:rPr>
              <w:t xml:space="preserve">European Economic and Social Committee </w:t>
            </w:r>
            <w:r w:rsidR="00B95572" w:rsidRPr="006C461B">
              <w:rPr>
                <w:rFonts w:ascii="Times New Roman" w:eastAsia="Times New Roman" w:hAnsi="Times New Roman"/>
                <w:b/>
                <w:bCs/>
                <w:kern w:val="28"/>
                <w:sz w:val="24"/>
                <w:szCs w:val="24"/>
                <w:u w:val="single"/>
              </w:rPr>
              <w:t>(</w:t>
            </w:r>
            <w:r w:rsidRPr="006C461B">
              <w:rPr>
                <w:rFonts w:ascii="Times New Roman" w:eastAsia="Times New Roman" w:hAnsi="Times New Roman"/>
                <w:b/>
                <w:bCs/>
                <w:kern w:val="28"/>
                <w:sz w:val="24"/>
                <w:szCs w:val="24"/>
                <w:u w:val="single"/>
              </w:rPr>
              <w:t>EESC</w:t>
            </w:r>
            <w:r w:rsidR="00B95572" w:rsidRPr="006C461B">
              <w:rPr>
                <w:rFonts w:ascii="Times New Roman" w:eastAsia="Times New Roman" w:hAnsi="Times New Roman"/>
                <w:b/>
                <w:bCs/>
                <w:kern w:val="28"/>
                <w:sz w:val="24"/>
                <w:szCs w:val="24"/>
                <w:u w:val="single"/>
              </w:rPr>
              <w:t>)</w:t>
            </w:r>
            <w:r w:rsidR="00BA60CD" w:rsidRPr="006C461B">
              <w:rPr>
                <w:rFonts w:ascii="Times New Roman" w:eastAsia="Times New Roman" w:hAnsi="Times New Roman"/>
                <w:b/>
                <w:bCs/>
                <w:kern w:val="28"/>
                <w:sz w:val="24"/>
                <w:szCs w:val="24"/>
                <w:u w:val="single"/>
              </w:rPr>
              <w:t xml:space="preserve"> and</w:t>
            </w:r>
            <w:r w:rsidR="00A009D3">
              <w:rPr>
                <w:rFonts w:ascii="Times New Roman" w:eastAsia="Times New Roman" w:hAnsi="Times New Roman"/>
                <w:b/>
                <w:bCs/>
                <w:kern w:val="28"/>
                <w:sz w:val="24"/>
                <w:szCs w:val="24"/>
                <w:u w:val="single"/>
              </w:rPr>
              <w:t xml:space="preserve"> </w:t>
            </w:r>
            <w:r w:rsidRPr="006C461B">
              <w:rPr>
                <w:rFonts w:ascii="Times New Roman" w:eastAsia="Times New Roman" w:hAnsi="Times New Roman"/>
                <w:b/>
                <w:bCs/>
                <w:kern w:val="28"/>
                <w:sz w:val="24"/>
                <w:szCs w:val="24"/>
                <w:u w:val="single"/>
              </w:rPr>
              <w:t xml:space="preserve">the </w:t>
            </w:r>
            <w:r w:rsidR="00B95572" w:rsidRPr="006C461B">
              <w:rPr>
                <w:rFonts w:ascii="Times New Roman" w:eastAsia="Times New Roman" w:hAnsi="Times New Roman"/>
                <w:b/>
                <w:bCs/>
                <w:kern w:val="28"/>
                <w:sz w:val="24"/>
                <w:szCs w:val="24"/>
                <w:u w:val="single"/>
              </w:rPr>
              <w:t>European Committee of the Regions (</w:t>
            </w:r>
            <w:proofErr w:type="spellStart"/>
            <w:r w:rsidRPr="006C461B">
              <w:rPr>
                <w:rFonts w:ascii="Times New Roman" w:eastAsia="Times New Roman" w:hAnsi="Times New Roman"/>
                <w:b/>
                <w:bCs/>
                <w:kern w:val="28"/>
                <w:sz w:val="24"/>
                <w:szCs w:val="24"/>
                <w:u w:val="single"/>
              </w:rPr>
              <w:t>CoR</w:t>
            </w:r>
            <w:proofErr w:type="spellEnd"/>
            <w:r w:rsidR="00B95572" w:rsidRPr="006C461B">
              <w:rPr>
                <w:rFonts w:ascii="Times New Roman" w:eastAsia="Times New Roman" w:hAnsi="Times New Roman"/>
                <w:b/>
                <w:bCs/>
                <w:kern w:val="28"/>
                <w:sz w:val="24"/>
                <w:szCs w:val="24"/>
                <w:u w:val="single"/>
              </w:rPr>
              <w:t>):</w:t>
            </w:r>
          </w:p>
          <w:p w14:paraId="1FC7B00C" w14:textId="057DAF7E" w:rsidR="00380B10" w:rsidRPr="003842E2" w:rsidRDefault="00B95572" w:rsidP="00A009D3">
            <w:pPr>
              <w:widowControl w:val="0"/>
              <w:spacing w:before="120" w:after="120"/>
              <w:jc w:val="both"/>
              <w:outlineLvl w:val="0"/>
              <w:rPr>
                <w:rFonts w:ascii="Times New Roman" w:hAnsi="Times New Roman"/>
                <w:sz w:val="24"/>
                <w:szCs w:val="24"/>
              </w:rPr>
            </w:pPr>
            <w:r>
              <w:rPr>
                <w:rFonts w:ascii="Times New Roman" w:eastAsia="Times New Roman" w:hAnsi="Times New Roman"/>
                <w:sz w:val="24"/>
                <w:szCs w:val="24"/>
                <w:lang w:val="en-IE" w:eastAsia="en-IE"/>
              </w:rPr>
              <w:t>The Commission</w:t>
            </w:r>
            <w:r w:rsidR="009E2929" w:rsidRPr="003842E2">
              <w:rPr>
                <w:rFonts w:ascii="Times New Roman" w:eastAsia="Times New Roman" w:hAnsi="Times New Roman"/>
                <w:sz w:val="24"/>
                <w:szCs w:val="24"/>
                <w:lang w:val="en-IE" w:eastAsia="en-IE"/>
              </w:rPr>
              <w:t xml:space="preserve"> value</w:t>
            </w:r>
            <w:r w:rsidR="00CA5759">
              <w:rPr>
                <w:rFonts w:ascii="Times New Roman" w:eastAsia="Times New Roman" w:hAnsi="Times New Roman"/>
                <w:sz w:val="24"/>
                <w:szCs w:val="24"/>
                <w:lang w:val="en-IE" w:eastAsia="en-IE"/>
              </w:rPr>
              <w:t>s</w:t>
            </w:r>
            <w:r w:rsidR="009E2929" w:rsidRPr="003842E2">
              <w:rPr>
                <w:rFonts w:ascii="Times New Roman" w:eastAsia="Times New Roman" w:hAnsi="Times New Roman"/>
                <w:sz w:val="24"/>
                <w:szCs w:val="24"/>
                <w:lang w:val="en-IE" w:eastAsia="en-IE"/>
              </w:rPr>
              <w:t xml:space="preserve"> the contributions of the EESC</w:t>
            </w:r>
            <w:r w:rsidR="009D64C9" w:rsidRPr="003842E2">
              <w:rPr>
                <w:rFonts w:ascii="Times New Roman" w:eastAsia="Times New Roman" w:hAnsi="Times New Roman"/>
                <w:sz w:val="24"/>
                <w:szCs w:val="24"/>
                <w:lang w:val="en-IE" w:eastAsia="en-IE"/>
              </w:rPr>
              <w:t xml:space="preserve"> and the </w:t>
            </w:r>
            <w:proofErr w:type="spellStart"/>
            <w:r w:rsidR="009E2929" w:rsidRPr="003842E2">
              <w:rPr>
                <w:rFonts w:ascii="Times New Roman" w:eastAsia="Times New Roman" w:hAnsi="Times New Roman"/>
                <w:sz w:val="24"/>
                <w:szCs w:val="24"/>
                <w:lang w:val="en-IE" w:eastAsia="en-IE"/>
              </w:rPr>
              <w:t>CoR</w:t>
            </w:r>
            <w:proofErr w:type="spellEnd"/>
            <w:r w:rsidR="00454C5B" w:rsidRPr="003842E2">
              <w:rPr>
                <w:rFonts w:ascii="Times New Roman" w:eastAsia="Times New Roman" w:hAnsi="Times New Roman"/>
                <w:sz w:val="24"/>
                <w:szCs w:val="24"/>
                <w:lang w:val="en-IE" w:eastAsia="en-IE"/>
              </w:rPr>
              <w:t xml:space="preserve"> </w:t>
            </w:r>
            <w:r w:rsidR="009E2929" w:rsidRPr="003842E2">
              <w:rPr>
                <w:rFonts w:ascii="Times New Roman" w:eastAsia="Times New Roman" w:hAnsi="Times New Roman"/>
                <w:sz w:val="24"/>
                <w:szCs w:val="24"/>
                <w:lang w:val="en-IE" w:eastAsia="en-IE"/>
              </w:rPr>
              <w:t xml:space="preserve">in shaping R&amp;I policy. Their role in integrating local knowledge and ensuring inclusive participation is vital for the equitable distribution of the benefits arising from the </w:t>
            </w:r>
            <w:proofErr w:type="spellStart"/>
            <w:r>
              <w:rPr>
                <w:rFonts w:ascii="Times New Roman" w:eastAsia="Times New Roman" w:hAnsi="Times New Roman"/>
                <w:sz w:val="24"/>
                <w:szCs w:val="24"/>
                <w:lang w:val="en-IE" w:eastAsia="en-IE"/>
              </w:rPr>
              <w:t>ʻ</w:t>
            </w:r>
            <w:r w:rsidR="009E2929" w:rsidRPr="003842E2">
              <w:rPr>
                <w:rFonts w:ascii="Times New Roman" w:eastAsia="Times New Roman" w:hAnsi="Times New Roman"/>
                <w:sz w:val="24"/>
                <w:szCs w:val="24"/>
                <w:lang w:val="en-IE" w:eastAsia="en-IE"/>
              </w:rPr>
              <w:t>fifth</w:t>
            </w:r>
            <w:proofErr w:type="spellEnd"/>
            <w:r w:rsidR="009E2929" w:rsidRPr="003842E2">
              <w:rPr>
                <w:rFonts w:ascii="Times New Roman" w:eastAsia="Times New Roman" w:hAnsi="Times New Roman"/>
                <w:sz w:val="24"/>
                <w:szCs w:val="24"/>
                <w:lang w:val="en-IE" w:eastAsia="en-IE"/>
              </w:rPr>
              <w:t xml:space="preserve"> freedom</w:t>
            </w:r>
            <w:r>
              <w:rPr>
                <w:rFonts w:ascii="Times New Roman" w:eastAsia="Times New Roman" w:hAnsi="Times New Roman"/>
                <w:sz w:val="24"/>
                <w:szCs w:val="24"/>
                <w:lang w:val="en-IE" w:eastAsia="en-IE"/>
              </w:rPr>
              <w:t>’</w:t>
            </w:r>
            <w:r w:rsidR="009E2929" w:rsidRPr="003842E2">
              <w:rPr>
                <w:rFonts w:ascii="Times New Roman" w:eastAsia="Times New Roman" w:hAnsi="Times New Roman"/>
                <w:sz w:val="24"/>
                <w:szCs w:val="24"/>
                <w:lang w:val="en-IE" w:eastAsia="en-IE"/>
              </w:rPr>
              <w:t>.</w:t>
            </w:r>
          </w:p>
          <w:p w14:paraId="54323486" w14:textId="4EF3CABB" w:rsidR="00C91F93" w:rsidRPr="003842E2" w:rsidRDefault="00C91F93" w:rsidP="00A009D3">
            <w:pPr>
              <w:widowControl w:val="0"/>
              <w:tabs>
                <w:tab w:val="num" w:pos="360"/>
              </w:tabs>
              <w:spacing w:before="120" w:after="120"/>
              <w:ind w:left="42"/>
              <w:jc w:val="both"/>
              <w:rPr>
                <w:rFonts w:ascii="Times New Roman" w:hAnsi="Times New Roman"/>
                <w:b/>
                <w:bCs/>
                <w:sz w:val="24"/>
                <w:szCs w:val="24"/>
              </w:rPr>
            </w:pPr>
            <w:r w:rsidRPr="006C461B">
              <w:rPr>
                <w:rFonts w:ascii="Times New Roman" w:hAnsi="Times New Roman"/>
                <w:b/>
                <w:bCs/>
                <w:sz w:val="24"/>
                <w:szCs w:val="24"/>
                <w:u w:val="single"/>
              </w:rPr>
              <w:t>Next steps</w:t>
            </w:r>
            <w:r w:rsidR="00B95572">
              <w:rPr>
                <w:rFonts w:ascii="Times New Roman" w:hAnsi="Times New Roman"/>
                <w:b/>
                <w:bCs/>
                <w:sz w:val="24"/>
                <w:szCs w:val="24"/>
              </w:rPr>
              <w:t>:</w:t>
            </w:r>
          </w:p>
          <w:p w14:paraId="12237C19" w14:textId="6E6564F9" w:rsidR="009E2929" w:rsidRPr="003842E2" w:rsidRDefault="000A16EF" w:rsidP="00A009D3">
            <w:pPr>
              <w:widowControl w:val="0"/>
              <w:spacing w:before="120" w:after="120"/>
              <w:jc w:val="both"/>
              <w:rPr>
                <w:rFonts w:ascii="Times New Roman" w:eastAsia="Times New Roman" w:hAnsi="Times New Roman"/>
                <w:sz w:val="24"/>
                <w:szCs w:val="24"/>
                <w:lang w:val="en-IE" w:eastAsia="en-IE"/>
              </w:rPr>
            </w:pPr>
            <w:r w:rsidRPr="003842E2">
              <w:rPr>
                <w:rFonts w:ascii="Times New Roman" w:hAnsi="Times New Roman"/>
                <w:sz w:val="24"/>
                <w:szCs w:val="24"/>
              </w:rPr>
              <w:t xml:space="preserve">A </w:t>
            </w:r>
            <w:r w:rsidRPr="003842E2">
              <w:rPr>
                <w:rFonts w:ascii="Times New Roman" w:hAnsi="Times New Roman"/>
                <w:b/>
                <w:bCs/>
                <w:sz w:val="24"/>
                <w:szCs w:val="24"/>
              </w:rPr>
              <w:t>public consultation</w:t>
            </w:r>
            <w:r w:rsidRPr="003842E2">
              <w:rPr>
                <w:rFonts w:ascii="Times New Roman" w:hAnsi="Times New Roman"/>
                <w:sz w:val="24"/>
                <w:szCs w:val="24"/>
              </w:rPr>
              <w:t xml:space="preserve"> questionnaire, </w:t>
            </w:r>
            <w:r w:rsidR="00AB37F0" w:rsidRPr="003842E2">
              <w:rPr>
                <w:rFonts w:ascii="Times New Roman" w:hAnsi="Times New Roman"/>
                <w:sz w:val="24"/>
                <w:szCs w:val="24"/>
              </w:rPr>
              <w:t xml:space="preserve">with more </w:t>
            </w:r>
            <w:r w:rsidRPr="003842E2">
              <w:rPr>
                <w:rFonts w:ascii="Times New Roman" w:hAnsi="Times New Roman"/>
                <w:sz w:val="24"/>
                <w:szCs w:val="24"/>
              </w:rPr>
              <w:t xml:space="preserve">specific questions, will </w:t>
            </w:r>
            <w:r w:rsidR="001A2E5F" w:rsidRPr="003842E2">
              <w:rPr>
                <w:rFonts w:ascii="Times New Roman" w:hAnsi="Times New Roman"/>
                <w:sz w:val="24"/>
                <w:szCs w:val="24"/>
              </w:rPr>
              <w:t xml:space="preserve">be launched </w:t>
            </w:r>
            <w:r w:rsidR="003D3C30" w:rsidRPr="003842E2">
              <w:rPr>
                <w:rFonts w:ascii="Times New Roman" w:hAnsi="Times New Roman"/>
                <w:sz w:val="24"/>
                <w:szCs w:val="24"/>
              </w:rPr>
              <w:t>in autumn</w:t>
            </w:r>
            <w:r w:rsidR="001A2E5F" w:rsidRPr="003842E2">
              <w:rPr>
                <w:rFonts w:ascii="Times New Roman" w:hAnsi="Times New Roman"/>
                <w:sz w:val="24"/>
                <w:szCs w:val="24"/>
              </w:rPr>
              <w:t xml:space="preserve"> </w:t>
            </w:r>
            <w:r w:rsidR="00B95572">
              <w:rPr>
                <w:rFonts w:ascii="Times New Roman" w:hAnsi="Times New Roman"/>
                <w:sz w:val="24"/>
                <w:szCs w:val="24"/>
              </w:rPr>
              <w:t xml:space="preserve">2025 </w:t>
            </w:r>
            <w:r w:rsidRPr="003842E2">
              <w:rPr>
                <w:rFonts w:ascii="Times New Roman" w:hAnsi="Times New Roman"/>
                <w:sz w:val="24"/>
                <w:szCs w:val="24"/>
              </w:rPr>
              <w:t xml:space="preserve">and will be open for 12 weeks. This consultation will seek views from all relevant stakeholders, Member States and policy makers on how EU-level legislation could address long-standing challenges within the European Research Area. The questionnaire will cover key areas such as boosting public and private R&amp;D investment to reach the EU’s 3% GDP target by 2030; improving the alignment of </w:t>
            </w:r>
            <w:r w:rsidRPr="003842E2">
              <w:rPr>
                <w:rFonts w:ascii="Times New Roman" w:hAnsi="Times New Roman"/>
                <w:sz w:val="24"/>
                <w:szCs w:val="24"/>
              </w:rPr>
              <w:lastRenderedPageBreak/>
              <w:t xml:space="preserve">national and EU research priorities; </w:t>
            </w:r>
            <w:r w:rsidR="001A2E5F" w:rsidRPr="003842E2">
              <w:rPr>
                <w:rFonts w:ascii="Times New Roman" w:hAnsi="Times New Roman"/>
                <w:sz w:val="24"/>
                <w:szCs w:val="24"/>
              </w:rPr>
              <w:t>strengthening</w:t>
            </w:r>
            <w:r w:rsidRPr="003842E2">
              <w:rPr>
                <w:rFonts w:ascii="Times New Roman" w:hAnsi="Times New Roman"/>
                <w:sz w:val="24"/>
                <w:szCs w:val="24"/>
              </w:rPr>
              <w:t xml:space="preserve"> the attractiveness and mobility of research</w:t>
            </w:r>
            <w:r w:rsidR="00287D1B" w:rsidRPr="003842E2">
              <w:rPr>
                <w:rFonts w:ascii="Times New Roman" w:hAnsi="Times New Roman"/>
                <w:sz w:val="24"/>
                <w:szCs w:val="24"/>
              </w:rPr>
              <w:t>ers’</w:t>
            </w:r>
            <w:r w:rsidRPr="003842E2">
              <w:rPr>
                <w:rFonts w:ascii="Times New Roman" w:hAnsi="Times New Roman"/>
                <w:sz w:val="24"/>
                <w:szCs w:val="24"/>
              </w:rPr>
              <w:t xml:space="preserve"> careers</w:t>
            </w:r>
            <w:r w:rsidR="00D41D2D" w:rsidRPr="003842E2">
              <w:rPr>
                <w:rFonts w:ascii="Times New Roman" w:hAnsi="Times New Roman"/>
                <w:sz w:val="24"/>
                <w:szCs w:val="24"/>
              </w:rPr>
              <w:t>.</w:t>
            </w:r>
          </w:p>
          <w:p w14:paraId="61C82F9A" w14:textId="0643FA60" w:rsidR="001A2E5F" w:rsidRPr="003842E2" w:rsidRDefault="001A2E5F" w:rsidP="00A009D3">
            <w:pPr>
              <w:pStyle w:val="ListParagraph"/>
              <w:widowControl w:val="0"/>
              <w:spacing w:before="120" w:after="120" w:line="276" w:lineRule="auto"/>
              <w:ind w:left="0"/>
              <w:contextualSpacing w:val="0"/>
              <w:jc w:val="both"/>
              <w:rPr>
                <w:rFonts w:ascii="Times New Roman" w:eastAsia="Arial" w:hAnsi="Times New Roman"/>
                <w:color w:val="000000"/>
                <w:sz w:val="24"/>
                <w:szCs w:val="24"/>
                <w:u w:color="000000"/>
                <w:bdr w:val="nil"/>
                <w:lang w:val="en-IE"/>
              </w:rPr>
            </w:pPr>
            <w:r w:rsidRPr="003842E2">
              <w:rPr>
                <w:rFonts w:ascii="Times New Roman" w:eastAsia="Arial" w:hAnsi="Times New Roman"/>
                <w:color w:val="000000"/>
                <w:sz w:val="24"/>
                <w:szCs w:val="24"/>
                <w:u w:color="000000"/>
                <w:bdr w:val="nil"/>
                <w:lang w:val="en-IE"/>
              </w:rPr>
              <w:t xml:space="preserve">The proposal for an ERA Act will go beyond the limits of voluntary cooperation. </w:t>
            </w:r>
            <w:r w:rsidR="00B95572">
              <w:rPr>
                <w:rFonts w:ascii="Times New Roman" w:eastAsia="Arial" w:hAnsi="Times New Roman"/>
                <w:color w:val="000000"/>
                <w:sz w:val="24"/>
                <w:szCs w:val="24"/>
                <w:u w:color="000000"/>
                <w:bdr w:val="nil"/>
                <w:lang w:val="en-IE"/>
              </w:rPr>
              <w:t>The EU</w:t>
            </w:r>
            <w:r w:rsidRPr="003842E2">
              <w:rPr>
                <w:rFonts w:ascii="Times New Roman" w:eastAsia="Arial" w:hAnsi="Times New Roman"/>
                <w:color w:val="000000"/>
                <w:sz w:val="24"/>
                <w:szCs w:val="24"/>
                <w:u w:color="000000"/>
                <w:bdr w:val="nil"/>
                <w:lang w:val="en-IE"/>
              </w:rPr>
              <w:t xml:space="preserve"> need</w:t>
            </w:r>
            <w:r w:rsidR="00B95572">
              <w:rPr>
                <w:rFonts w:ascii="Times New Roman" w:eastAsia="Arial" w:hAnsi="Times New Roman"/>
                <w:color w:val="000000"/>
                <w:sz w:val="24"/>
                <w:szCs w:val="24"/>
                <w:u w:color="000000"/>
                <w:bdr w:val="nil"/>
                <w:lang w:val="en-IE"/>
              </w:rPr>
              <w:t>s</w:t>
            </w:r>
            <w:r w:rsidRPr="003842E2">
              <w:rPr>
                <w:rFonts w:ascii="Times New Roman" w:eastAsia="Arial" w:hAnsi="Times New Roman"/>
                <w:color w:val="000000"/>
                <w:sz w:val="24"/>
                <w:szCs w:val="24"/>
                <w:u w:color="000000"/>
                <w:bdr w:val="nil"/>
                <w:lang w:val="en-IE"/>
              </w:rPr>
              <w:t xml:space="preserve"> a legal framework to reduce fragmentation and administrative barriers to the flow of talent and knowledge. The real challenge is not just legal: it is </w:t>
            </w:r>
            <w:r w:rsidRPr="003842E2">
              <w:rPr>
                <w:rFonts w:ascii="Times New Roman" w:eastAsia="Arial" w:hAnsi="Times New Roman"/>
                <w:b/>
                <w:bCs/>
                <w:color w:val="000000"/>
                <w:sz w:val="24"/>
                <w:szCs w:val="24"/>
                <w:u w:color="000000"/>
                <w:bdr w:val="nil"/>
                <w:lang w:val="en-IE"/>
              </w:rPr>
              <w:t>institutional, political and cultural</w:t>
            </w:r>
            <w:r w:rsidRPr="003842E2">
              <w:rPr>
                <w:rFonts w:ascii="Times New Roman" w:eastAsia="Arial" w:hAnsi="Times New Roman"/>
                <w:color w:val="000000"/>
                <w:sz w:val="24"/>
                <w:szCs w:val="24"/>
                <w:u w:color="000000"/>
                <w:bdr w:val="nil"/>
                <w:lang w:val="en-IE"/>
              </w:rPr>
              <w:t xml:space="preserve">. </w:t>
            </w:r>
            <w:r w:rsidR="00B95572">
              <w:rPr>
                <w:rFonts w:ascii="Times New Roman" w:eastAsia="Arial" w:hAnsi="Times New Roman"/>
                <w:color w:val="000000"/>
                <w:sz w:val="24"/>
                <w:szCs w:val="24"/>
                <w:u w:color="000000"/>
                <w:bdr w:val="nil"/>
                <w:lang w:val="en-IE"/>
              </w:rPr>
              <w:t>The EU</w:t>
            </w:r>
            <w:r w:rsidRPr="003842E2">
              <w:rPr>
                <w:rFonts w:ascii="Times New Roman" w:eastAsia="Arial" w:hAnsi="Times New Roman"/>
                <w:color w:val="000000"/>
                <w:sz w:val="24"/>
                <w:szCs w:val="24"/>
                <w:u w:color="000000"/>
                <w:bdr w:val="nil"/>
                <w:lang w:val="en-IE"/>
              </w:rPr>
              <w:t xml:space="preserve"> must move beyond silos and embed a true sense of shared ownership and responsibility.</w:t>
            </w:r>
          </w:p>
          <w:p w14:paraId="41ADDDA4" w14:textId="3285E40F" w:rsidR="004F6117" w:rsidRPr="003842E2" w:rsidRDefault="009E2929" w:rsidP="00A009D3">
            <w:pPr>
              <w:widowControl w:val="0"/>
              <w:spacing w:before="120" w:after="120"/>
              <w:jc w:val="both"/>
              <w:rPr>
                <w:rFonts w:ascii="Times New Roman" w:eastAsia="Times New Roman" w:hAnsi="Times New Roman"/>
                <w:sz w:val="24"/>
                <w:szCs w:val="24"/>
                <w:lang w:val="en-IE" w:eastAsia="en-IE"/>
              </w:rPr>
            </w:pPr>
            <w:r w:rsidRPr="003842E2">
              <w:rPr>
                <w:rFonts w:ascii="Times New Roman" w:eastAsia="Times New Roman" w:hAnsi="Times New Roman"/>
                <w:sz w:val="24"/>
                <w:szCs w:val="24"/>
                <w:lang w:val="en-IE" w:eastAsia="en-IE"/>
              </w:rPr>
              <w:t>In conclusion, the EESC opinion provides a comprehensive framework for enhancing the fifth freedom. The challenges and recommendations presented require coordinated action, innovative policy frameworks, and collaborative efforts across European institutions to build a</w:t>
            </w:r>
            <w:r w:rsidR="00D44CF4">
              <w:rPr>
                <w:rFonts w:ascii="Times New Roman" w:eastAsia="Times New Roman" w:hAnsi="Times New Roman"/>
                <w:sz w:val="24"/>
                <w:szCs w:val="24"/>
                <w:lang w:val="en-IE" w:eastAsia="en-IE"/>
              </w:rPr>
              <w:t> </w:t>
            </w:r>
            <w:r w:rsidRPr="003842E2">
              <w:rPr>
                <w:rFonts w:ascii="Times New Roman" w:eastAsia="Times New Roman" w:hAnsi="Times New Roman"/>
                <w:sz w:val="24"/>
                <w:szCs w:val="24"/>
                <w:lang w:val="en-IE" w:eastAsia="en-IE"/>
              </w:rPr>
              <w:t>resilient and competitive research landscape.</w:t>
            </w:r>
          </w:p>
        </w:tc>
      </w:tr>
    </w:tbl>
    <w:p w14:paraId="6AF07B14" w14:textId="26AEAB66" w:rsidR="004F6117" w:rsidRPr="003842E2" w:rsidRDefault="004F6117" w:rsidP="00A009D3">
      <w:pPr>
        <w:widowControl w:val="0"/>
        <w:spacing w:after="0" w:line="240" w:lineRule="auto"/>
        <w:ind w:left="-567"/>
        <w:rPr>
          <w:rFonts w:ascii="Times New Roman" w:hAnsi="Times New Roman"/>
          <w:b/>
          <w:sz w:val="16"/>
          <w:szCs w:val="16"/>
        </w:rPr>
      </w:pPr>
    </w:p>
    <w:sectPr w:rsidR="004F6117" w:rsidRPr="003842E2" w:rsidSect="00A009D3">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F7B73" w14:textId="77777777" w:rsidR="00147DEF" w:rsidRDefault="00147DEF" w:rsidP="00FF63EA">
      <w:pPr>
        <w:spacing w:after="0" w:line="240" w:lineRule="auto"/>
      </w:pPr>
      <w:r>
        <w:separator/>
      </w:r>
    </w:p>
  </w:endnote>
  <w:endnote w:type="continuationSeparator" w:id="0">
    <w:p w14:paraId="56BCEAF0" w14:textId="77777777" w:rsidR="00147DEF" w:rsidRDefault="00147DEF" w:rsidP="00FF63EA">
      <w:pPr>
        <w:spacing w:after="0" w:line="240" w:lineRule="auto"/>
      </w:pPr>
      <w:r>
        <w:continuationSeparator/>
      </w:r>
    </w:p>
  </w:endnote>
  <w:endnote w:type="continuationNotice" w:id="1">
    <w:p w14:paraId="662FEAD5" w14:textId="77777777" w:rsidR="00147DEF" w:rsidRDefault="00147D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56395" w14:textId="77777777" w:rsidR="00147DEF" w:rsidRDefault="00147DEF" w:rsidP="00FF63EA">
      <w:pPr>
        <w:spacing w:after="0" w:line="240" w:lineRule="auto"/>
      </w:pPr>
      <w:r>
        <w:separator/>
      </w:r>
    </w:p>
  </w:footnote>
  <w:footnote w:type="continuationSeparator" w:id="0">
    <w:p w14:paraId="242F3715" w14:textId="77777777" w:rsidR="00147DEF" w:rsidRDefault="00147DEF" w:rsidP="00FF63EA">
      <w:pPr>
        <w:spacing w:after="0" w:line="240" w:lineRule="auto"/>
      </w:pPr>
      <w:r>
        <w:continuationSeparator/>
      </w:r>
    </w:p>
  </w:footnote>
  <w:footnote w:type="continuationNotice" w:id="1">
    <w:p w14:paraId="1B70368C" w14:textId="77777777" w:rsidR="00147DEF" w:rsidRDefault="00147DEF">
      <w:pPr>
        <w:spacing w:after="0" w:line="240" w:lineRule="auto"/>
      </w:pPr>
    </w:p>
  </w:footnote>
  <w:footnote w:id="2">
    <w:p w14:paraId="32D8846F" w14:textId="158FB164" w:rsidR="00BE2A14" w:rsidRPr="006C461B" w:rsidRDefault="00BE2A14" w:rsidP="00A009D3">
      <w:pPr>
        <w:pStyle w:val="FootnoteText"/>
        <w:widowControl w:val="0"/>
        <w:spacing w:after="0"/>
        <w:ind w:left="142" w:right="-141"/>
        <w:rPr>
          <w:lang w:val="pt-PT"/>
        </w:rPr>
      </w:pPr>
      <w:r w:rsidRPr="00FA32A3">
        <w:rPr>
          <w:rStyle w:val="FootnoteReference"/>
        </w:rPr>
        <w:footnoteRef/>
      </w:r>
      <w:r w:rsidRPr="006C461B">
        <w:rPr>
          <w:lang w:val="pt-PT"/>
        </w:rPr>
        <w:t xml:space="preserve"> </w:t>
      </w:r>
      <w:r w:rsidR="0015261F" w:rsidRPr="006C461B">
        <w:rPr>
          <w:lang w:val="pt-PT"/>
        </w:rPr>
        <w:tab/>
      </w:r>
      <w:hyperlink r:id="rId1" w:history="1">
        <w:r w:rsidR="0015261F" w:rsidRPr="006C461B">
          <w:rPr>
            <w:rStyle w:val="Hyperlink"/>
            <w:lang w:val="pt-PT"/>
          </w:rPr>
          <w:t>https://european-research-area.ec.europa.eu/documents/letta-report-much-more-market-april-2024</w:t>
        </w:r>
      </w:hyperlink>
      <w:r w:rsidR="0015261F" w:rsidRPr="006C461B">
        <w:rPr>
          <w:lang w:val="pt-PT"/>
        </w:rPr>
        <w:t>.</w:t>
      </w:r>
    </w:p>
  </w:footnote>
  <w:footnote w:id="3">
    <w:p w14:paraId="58104B2D" w14:textId="58CDA122" w:rsidR="00B004C3" w:rsidRPr="006C461B" w:rsidRDefault="00B004C3" w:rsidP="00A009D3">
      <w:pPr>
        <w:pStyle w:val="FootnoteText"/>
        <w:widowControl w:val="0"/>
        <w:spacing w:after="0"/>
        <w:ind w:left="142" w:right="-141"/>
        <w:rPr>
          <w:lang w:val="en-IE"/>
        </w:rPr>
      </w:pPr>
      <w:r>
        <w:rPr>
          <w:rStyle w:val="FootnoteReference"/>
        </w:rPr>
        <w:footnoteRef/>
      </w:r>
      <w:r>
        <w:t xml:space="preserve"> </w:t>
      </w:r>
      <w:r w:rsidRPr="006C461B">
        <w:rPr>
          <w:lang w:val="en-IE"/>
        </w:rPr>
        <w:tab/>
      </w:r>
      <w:hyperlink r:id="rId2" w:history="1">
        <w:r w:rsidRPr="00B004C3">
          <w:rPr>
            <w:rStyle w:val="Hyperlink"/>
          </w:rPr>
          <w:t>Choose Europe | The New World of investment and talents</w:t>
        </w:r>
      </w:hyperlink>
      <w:r w:rsidRPr="006C461B">
        <w:rPr>
          <w:lang w:val="en-IE"/>
        </w:rPr>
        <w:t>.</w:t>
      </w:r>
    </w:p>
  </w:footnote>
  <w:footnote w:id="4">
    <w:p w14:paraId="07DCB667" w14:textId="22F729D0" w:rsidR="00B004C3" w:rsidRPr="006C461B" w:rsidRDefault="00B004C3" w:rsidP="00A009D3">
      <w:pPr>
        <w:pStyle w:val="FootnoteText"/>
        <w:widowControl w:val="0"/>
        <w:spacing w:after="0"/>
        <w:ind w:left="142" w:right="-141"/>
        <w:rPr>
          <w:lang w:val="en-IE"/>
        </w:rPr>
      </w:pPr>
      <w:r>
        <w:rPr>
          <w:rStyle w:val="FootnoteReference"/>
        </w:rPr>
        <w:footnoteRef/>
      </w:r>
      <w:r>
        <w:t xml:space="preserve"> </w:t>
      </w:r>
      <w:r w:rsidRPr="006C461B">
        <w:rPr>
          <w:lang w:val="en-IE"/>
        </w:rPr>
        <w:tab/>
      </w:r>
      <w:hyperlink r:id="rId3" w:history="1">
        <w:r w:rsidR="005D4A77" w:rsidRPr="005D4A77">
          <w:rPr>
            <w:rStyle w:val="Hyperlink"/>
          </w:rPr>
          <w:t>Council Recommendation of 24 June 2025 on the European Research Area Policy Agenda 2025-2027 (Text with EEA relevance)</w:t>
        </w:r>
      </w:hyperlink>
      <w:r w:rsidRPr="006C461B">
        <w:rPr>
          <w:lang w:val="en-IE"/>
        </w:rPr>
        <w:t>.</w:t>
      </w:r>
    </w:p>
  </w:footnote>
  <w:footnote w:id="5">
    <w:p w14:paraId="2541E632" w14:textId="012134CE" w:rsidR="00C91F93" w:rsidRPr="006C461B" w:rsidRDefault="00C91F93" w:rsidP="00A009D3">
      <w:pPr>
        <w:pStyle w:val="FootnoteText"/>
        <w:widowControl w:val="0"/>
        <w:spacing w:after="0"/>
        <w:ind w:left="0" w:right="-284"/>
        <w:rPr>
          <w:lang w:val="fr-BE"/>
        </w:rPr>
      </w:pPr>
      <w:r w:rsidRPr="00A61BEB">
        <w:rPr>
          <w:rStyle w:val="FootnoteReference"/>
        </w:rPr>
        <w:footnoteRef/>
      </w:r>
      <w:r w:rsidRPr="006C461B">
        <w:rPr>
          <w:lang w:val="fr-BE"/>
        </w:rPr>
        <w:t xml:space="preserve"> </w:t>
      </w:r>
      <w:r w:rsidR="00296F89" w:rsidRPr="006C461B">
        <w:rPr>
          <w:lang w:val="fr-BE"/>
        </w:rPr>
        <w:tab/>
      </w:r>
      <w:proofErr w:type="gramStart"/>
      <w:r w:rsidRPr="006C461B">
        <w:rPr>
          <w:lang w:val="fr-BE"/>
        </w:rPr>
        <w:t>COM(</w:t>
      </w:r>
      <w:proofErr w:type="gramEnd"/>
      <w:r w:rsidRPr="006C461B">
        <w:rPr>
          <w:lang w:val="fr-BE"/>
        </w:rPr>
        <w:t>2025) 62 final</w:t>
      </w:r>
      <w:r w:rsidR="00296F89" w:rsidRPr="006C461B">
        <w:rPr>
          <w:lang w:val="fr-BE"/>
        </w:rPr>
        <w:t xml:space="preserve"> (</w:t>
      </w:r>
      <w:hyperlink r:id="rId4" w:history="1">
        <w:r w:rsidR="00296F89" w:rsidRPr="006C461B">
          <w:rPr>
            <w:rStyle w:val="Hyperlink"/>
            <w:lang w:val="fr-BE"/>
          </w:rPr>
          <w:t>EUR-Lex - 52025DC0062 - EN - EUR-Lex</w:t>
        </w:r>
      </w:hyperlink>
      <w:r w:rsidR="00296F89" w:rsidRPr="006C461B">
        <w:rPr>
          <w:lang w:val="fr-BE"/>
        </w:rPr>
        <w:t>)</w:t>
      </w:r>
      <w:r w:rsidRPr="006C461B">
        <w:rPr>
          <w:lang w:val="fr-BE"/>
        </w:rPr>
        <w:t>.</w:t>
      </w:r>
    </w:p>
  </w:footnote>
  <w:footnote w:id="6">
    <w:p w14:paraId="3724A45E" w14:textId="58BA416F" w:rsidR="00A917B4" w:rsidRPr="006C461B" w:rsidRDefault="00A917B4" w:rsidP="00A009D3">
      <w:pPr>
        <w:pStyle w:val="FootnoteText"/>
        <w:widowControl w:val="0"/>
        <w:spacing w:after="0"/>
        <w:ind w:left="0" w:right="-284"/>
        <w:rPr>
          <w:lang w:val="fr-BE"/>
        </w:rPr>
      </w:pPr>
      <w:r w:rsidRPr="00A61BEB">
        <w:rPr>
          <w:rStyle w:val="FootnoteReference"/>
        </w:rPr>
        <w:footnoteRef/>
      </w:r>
      <w:r w:rsidRPr="006C461B">
        <w:rPr>
          <w:lang w:val="fr-BE"/>
        </w:rPr>
        <w:t xml:space="preserve"> </w:t>
      </w:r>
      <w:r w:rsidR="00296F89" w:rsidRPr="006C461B">
        <w:rPr>
          <w:lang w:val="fr-BE"/>
        </w:rPr>
        <w:tab/>
      </w:r>
      <w:hyperlink r:id="rId5" w:history="1">
        <w:r w:rsidR="00296F89" w:rsidRPr="006C461B">
          <w:rPr>
            <w:rStyle w:val="Hyperlink"/>
            <w:lang w:val="fr-BE"/>
          </w:rPr>
          <w:t>https://www.consilium.europa.eu/uedocs/cms_data/docs/pressdata/en/ec/69871.pdf</w:t>
        </w:r>
      </w:hyperlink>
      <w:r w:rsidR="00296F89" w:rsidRPr="006C461B">
        <w:rPr>
          <w:lang w:val="fr-BE"/>
        </w:rPr>
        <w:t>.</w:t>
      </w:r>
    </w:p>
  </w:footnote>
  <w:footnote w:id="7">
    <w:p w14:paraId="13C27D66" w14:textId="1C35A987" w:rsidR="00A917B4" w:rsidRPr="006C461B" w:rsidRDefault="00A917B4" w:rsidP="00A009D3">
      <w:pPr>
        <w:pStyle w:val="FootnoteText"/>
        <w:widowControl w:val="0"/>
        <w:spacing w:after="0"/>
        <w:ind w:left="0" w:right="-284"/>
        <w:rPr>
          <w:lang w:val="fr-BE"/>
        </w:rPr>
      </w:pPr>
      <w:r w:rsidRPr="00A61BEB">
        <w:rPr>
          <w:rStyle w:val="FootnoteReference"/>
        </w:rPr>
        <w:footnoteRef/>
      </w:r>
      <w:r w:rsidRPr="006C461B">
        <w:rPr>
          <w:lang w:val="fr-BE"/>
        </w:rPr>
        <w:t xml:space="preserve"> </w:t>
      </w:r>
      <w:r w:rsidR="00296F89" w:rsidRPr="006C461B">
        <w:rPr>
          <w:lang w:val="fr-BE"/>
        </w:rPr>
        <w:tab/>
      </w:r>
      <w:hyperlink r:id="rId6" w:history="1">
        <w:r w:rsidR="00296F89" w:rsidRPr="006C461B">
          <w:rPr>
            <w:rStyle w:val="Hyperlink"/>
            <w:lang w:val="fr-BE"/>
          </w:rPr>
          <w:t>https://www.consilium.europa.eu/en/press/press-releases/2024/11/08/the-budapest-declaration/</w:t>
        </w:r>
      </w:hyperlink>
      <w:r w:rsidR="00296F89" w:rsidRPr="006C461B">
        <w:rPr>
          <w:lang w:val="fr-BE"/>
        </w:rPr>
        <w:t>.</w:t>
      </w:r>
    </w:p>
  </w:footnote>
  <w:footnote w:id="8">
    <w:p w14:paraId="16BE2D91" w14:textId="4069D3DB" w:rsidR="00296F89" w:rsidRPr="006C461B" w:rsidRDefault="00296F89" w:rsidP="00A009D3">
      <w:pPr>
        <w:pStyle w:val="FootnoteText"/>
        <w:widowControl w:val="0"/>
        <w:spacing w:after="0"/>
        <w:ind w:left="0" w:right="-284"/>
        <w:rPr>
          <w:lang w:val="fr-BE"/>
        </w:rPr>
      </w:pPr>
      <w:r>
        <w:rPr>
          <w:rStyle w:val="FootnoteReference"/>
        </w:rPr>
        <w:footnoteRef/>
      </w:r>
      <w:r w:rsidRPr="006C461B">
        <w:rPr>
          <w:lang w:val="fr-BE"/>
        </w:rPr>
        <w:t xml:space="preserve"> </w:t>
      </w:r>
      <w:r>
        <w:rPr>
          <w:lang w:val="fr-BE"/>
        </w:rPr>
        <w:tab/>
      </w:r>
      <w:proofErr w:type="gramStart"/>
      <w:r w:rsidRPr="006C461B">
        <w:rPr>
          <w:lang w:val="fr-BE"/>
        </w:rPr>
        <w:t>COM(</w:t>
      </w:r>
      <w:proofErr w:type="gramEnd"/>
      <w:r w:rsidRPr="006C461B">
        <w:rPr>
          <w:lang w:val="fr-BE"/>
        </w:rPr>
        <w:t>2025) 30 final (</w:t>
      </w:r>
      <w:hyperlink r:id="rId7" w:history="1">
        <w:r w:rsidRPr="006C461B">
          <w:rPr>
            <w:rStyle w:val="Hyperlink"/>
            <w:lang w:val="fr-BE"/>
          </w:rPr>
          <w:t>EUR-Lex - 52025DC0030 - EN - EUR-Lex</w:t>
        </w:r>
      </w:hyperlink>
      <w:r w:rsidRPr="006C461B">
        <w:rPr>
          <w:lang w:val="fr-B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6249"/>
    <w:multiLevelType w:val="multilevel"/>
    <w:tmpl w:val="C42670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1C05FD"/>
    <w:multiLevelType w:val="multilevel"/>
    <w:tmpl w:val="E4AE8120"/>
    <w:lvl w:ilvl="0">
      <w:start w:val="1"/>
      <w:numFmt w:val="bullet"/>
      <w:pStyle w:val="Speakings"/>
      <w:lvlText w:val=""/>
      <w:lvlJc w:val="left"/>
      <w:pPr>
        <w:tabs>
          <w:tab w:val="num" w:pos="720"/>
        </w:tabs>
        <w:ind w:left="720" w:hanging="360"/>
      </w:pPr>
      <w:rPr>
        <w:rFonts w:ascii="Symbol" w:hAnsi="Symbol" w:hint="default"/>
        <w:sz w:val="4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506CAB"/>
    <w:multiLevelType w:val="hybridMultilevel"/>
    <w:tmpl w:val="76F64512"/>
    <w:lvl w:ilvl="0" w:tplc="18090001">
      <w:start w:val="1"/>
      <w:numFmt w:val="bullet"/>
      <w:lvlText w:val=""/>
      <w:lvlJc w:val="left"/>
      <w:pPr>
        <w:ind w:left="1069" w:hanging="360"/>
      </w:pPr>
      <w:rPr>
        <w:rFonts w:ascii="Symbol" w:hAnsi="Symbol" w:hint="default"/>
      </w:rPr>
    </w:lvl>
    <w:lvl w:ilvl="1" w:tplc="18090003">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3" w15:restartNumberingAfterBreak="0">
    <w:nsid w:val="57285B5A"/>
    <w:multiLevelType w:val="hybridMultilevel"/>
    <w:tmpl w:val="C68A1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74C62A8"/>
    <w:multiLevelType w:val="multilevel"/>
    <w:tmpl w:val="26CA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2981504">
    <w:abstractNumId w:val="2"/>
  </w:num>
  <w:num w:numId="2" w16cid:durableId="567300374">
    <w:abstractNumId w:val="0"/>
  </w:num>
  <w:num w:numId="3" w16cid:durableId="1150439261">
    <w:abstractNumId w:val="4"/>
  </w:num>
  <w:num w:numId="4" w16cid:durableId="1229343377">
    <w:abstractNumId w:val="3"/>
  </w:num>
  <w:num w:numId="5" w16cid:durableId="1466968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077C4F"/>
    <w:rsid w:val="00005C40"/>
    <w:rsid w:val="00007CC0"/>
    <w:rsid w:val="00012A37"/>
    <w:rsid w:val="00015225"/>
    <w:rsid w:val="00027D78"/>
    <w:rsid w:val="00046A29"/>
    <w:rsid w:val="00046B15"/>
    <w:rsid w:val="00050DC7"/>
    <w:rsid w:val="0005295D"/>
    <w:rsid w:val="00053F87"/>
    <w:rsid w:val="00065EF7"/>
    <w:rsid w:val="00076109"/>
    <w:rsid w:val="0007613F"/>
    <w:rsid w:val="00077C4F"/>
    <w:rsid w:val="000800DF"/>
    <w:rsid w:val="00085F25"/>
    <w:rsid w:val="00092C23"/>
    <w:rsid w:val="000A16EF"/>
    <w:rsid w:val="000C61C0"/>
    <w:rsid w:val="000D75CB"/>
    <w:rsid w:val="000E169D"/>
    <w:rsid w:val="000F4EF3"/>
    <w:rsid w:val="000F5FD8"/>
    <w:rsid w:val="0010095A"/>
    <w:rsid w:val="00103286"/>
    <w:rsid w:val="001110B5"/>
    <w:rsid w:val="00112613"/>
    <w:rsid w:val="00112750"/>
    <w:rsid w:val="001167C0"/>
    <w:rsid w:val="001236F6"/>
    <w:rsid w:val="00135C2A"/>
    <w:rsid w:val="001415CF"/>
    <w:rsid w:val="00147DEF"/>
    <w:rsid w:val="00151D91"/>
    <w:rsid w:val="00152019"/>
    <w:rsid w:val="0015261F"/>
    <w:rsid w:val="001645E2"/>
    <w:rsid w:val="00164B75"/>
    <w:rsid w:val="00165421"/>
    <w:rsid w:val="001750D3"/>
    <w:rsid w:val="001753F0"/>
    <w:rsid w:val="001A0D19"/>
    <w:rsid w:val="001A2E5F"/>
    <w:rsid w:val="001B0E0B"/>
    <w:rsid w:val="001C0FBE"/>
    <w:rsid w:val="001C3B32"/>
    <w:rsid w:val="001C4138"/>
    <w:rsid w:val="001C790A"/>
    <w:rsid w:val="001E065D"/>
    <w:rsid w:val="001F1F3A"/>
    <w:rsid w:val="001F2EC6"/>
    <w:rsid w:val="001F65D0"/>
    <w:rsid w:val="00202467"/>
    <w:rsid w:val="00207037"/>
    <w:rsid w:val="00216002"/>
    <w:rsid w:val="00216D70"/>
    <w:rsid w:val="00217E59"/>
    <w:rsid w:val="00220E3C"/>
    <w:rsid w:val="00237A7A"/>
    <w:rsid w:val="00240931"/>
    <w:rsid w:val="002430E8"/>
    <w:rsid w:val="002536C8"/>
    <w:rsid w:val="00257EFD"/>
    <w:rsid w:val="00283913"/>
    <w:rsid w:val="00287D1B"/>
    <w:rsid w:val="00291D44"/>
    <w:rsid w:val="00296F89"/>
    <w:rsid w:val="002A1FA9"/>
    <w:rsid w:val="002A28D4"/>
    <w:rsid w:val="002A3C09"/>
    <w:rsid w:val="002A4B06"/>
    <w:rsid w:val="002B6DF9"/>
    <w:rsid w:val="002C21F4"/>
    <w:rsid w:val="002D39EB"/>
    <w:rsid w:val="002E07B4"/>
    <w:rsid w:val="002F03FA"/>
    <w:rsid w:val="003004D2"/>
    <w:rsid w:val="003042F2"/>
    <w:rsid w:val="00320B7D"/>
    <w:rsid w:val="003349A3"/>
    <w:rsid w:val="00334B8B"/>
    <w:rsid w:val="00336CEC"/>
    <w:rsid w:val="00341512"/>
    <w:rsid w:val="00341A95"/>
    <w:rsid w:val="00341D7E"/>
    <w:rsid w:val="00350558"/>
    <w:rsid w:val="003627D0"/>
    <w:rsid w:val="0036753D"/>
    <w:rsid w:val="00371E22"/>
    <w:rsid w:val="0037246E"/>
    <w:rsid w:val="003747BC"/>
    <w:rsid w:val="003760F3"/>
    <w:rsid w:val="00377967"/>
    <w:rsid w:val="00380B10"/>
    <w:rsid w:val="0038121C"/>
    <w:rsid w:val="003842E2"/>
    <w:rsid w:val="00386039"/>
    <w:rsid w:val="00386143"/>
    <w:rsid w:val="0039706F"/>
    <w:rsid w:val="003A0B86"/>
    <w:rsid w:val="003A4C15"/>
    <w:rsid w:val="003B58DC"/>
    <w:rsid w:val="003C05C5"/>
    <w:rsid w:val="003C3B40"/>
    <w:rsid w:val="003C4D13"/>
    <w:rsid w:val="003D1BCF"/>
    <w:rsid w:val="003D3C30"/>
    <w:rsid w:val="003D4F56"/>
    <w:rsid w:val="003E5035"/>
    <w:rsid w:val="003F686E"/>
    <w:rsid w:val="00415E97"/>
    <w:rsid w:val="00432947"/>
    <w:rsid w:val="00442552"/>
    <w:rsid w:val="00446022"/>
    <w:rsid w:val="004512D3"/>
    <w:rsid w:val="00451762"/>
    <w:rsid w:val="00453CDA"/>
    <w:rsid w:val="00454C5B"/>
    <w:rsid w:val="00455A1C"/>
    <w:rsid w:val="00457DFA"/>
    <w:rsid w:val="004604EF"/>
    <w:rsid w:val="00465582"/>
    <w:rsid w:val="00466CA8"/>
    <w:rsid w:val="004675B5"/>
    <w:rsid w:val="00472BE7"/>
    <w:rsid w:val="004770D6"/>
    <w:rsid w:val="00477D4F"/>
    <w:rsid w:val="0049246C"/>
    <w:rsid w:val="0049538A"/>
    <w:rsid w:val="004A15B5"/>
    <w:rsid w:val="004B32CD"/>
    <w:rsid w:val="004B4E68"/>
    <w:rsid w:val="004C111F"/>
    <w:rsid w:val="004C15B2"/>
    <w:rsid w:val="004C2D93"/>
    <w:rsid w:val="004D1CAE"/>
    <w:rsid w:val="004E6E7B"/>
    <w:rsid w:val="004F6117"/>
    <w:rsid w:val="004F63F1"/>
    <w:rsid w:val="004F651E"/>
    <w:rsid w:val="004F74EE"/>
    <w:rsid w:val="005139B2"/>
    <w:rsid w:val="005200EE"/>
    <w:rsid w:val="0052596B"/>
    <w:rsid w:val="0053524F"/>
    <w:rsid w:val="005503B4"/>
    <w:rsid w:val="0055262F"/>
    <w:rsid w:val="00554D8D"/>
    <w:rsid w:val="00556AB1"/>
    <w:rsid w:val="005579C8"/>
    <w:rsid w:val="00563EB8"/>
    <w:rsid w:val="00564B44"/>
    <w:rsid w:val="00565133"/>
    <w:rsid w:val="00572808"/>
    <w:rsid w:val="00573835"/>
    <w:rsid w:val="0057472C"/>
    <w:rsid w:val="005755FA"/>
    <w:rsid w:val="00581306"/>
    <w:rsid w:val="0059331E"/>
    <w:rsid w:val="005A5D3F"/>
    <w:rsid w:val="005A68FA"/>
    <w:rsid w:val="005C3105"/>
    <w:rsid w:val="005D4A77"/>
    <w:rsid w:val="005E0658"/>
    <w:rsid w:val="005E1E05"/>
    <w:rsid w:val="005E225F"/>
    <w:rsid w:val="005E793A"/>
    <w:rsid w:val="005F3380"/>
    <w:rsid w:val="00604A87"/>
    <w:rsid w:val="00604E48"/>
    <w:rsid w:val="0060602C"/>
    <w:rsid w:val="00607A55"/>
    <w:rsid w:val="00640FB5"/>
    <w:rsid w:val="00646EF7"/>
    <w:rsid w:val="00665F1C"/>
    <w:rsid w:val="00673D17"/>
    <w:rsid w:val="0067403F"/>
    <w:rsid w:val="006742FE"/>
    <w:rsid w:val="006762D4"/>
    <w:rsid w:val="00677A8D"/>
    <w:rsid w:val="006846E9"/>
    <w:rsid w:val="00686732"/>
    <w:rsid w:val="00692C2F"/>
    <w:rsid w:val="00693364"/>
    <w:rsid w:val="00695797"/>
    <w:rsid w:val="00696A5E"/>
    <w:rsid w:val="006B3B69"/>
    <w:rsid w:val="006C40AA"/>
    <w:rsid w:val="006C461B"/>
    <w:rsid w:val="006C4832"/>
    <w:rsid w:val="006D13EE"/>
    <w:rsid w:val="006E2308"/>
    <w:rsid w:val="006E249C"/>
    <w:rsid w:val="00701FEA"/>
    <w:rsid w:val="007277E6"/>
    <w:rsid w:val="00734613"/>
    <w:rsid w:val="00742094"/>
    <w:rsid w:val="007453E8"/>
    <w:rsid w:val="00747F0B"/>
    <w:rsid w:val="00751910"/>
    <w:rsid w:val="00751E60"/>
    <w:rsid w:val="007547B5"/>
    <w:rsid w:val="007612A6"/>
    <w:rsid w:val="00765320"/>
    <w:rsid w:val="007660F7"/>
    <w:rsid w:val="0076711D"/>
    <w:rsid w:val="007724ED"/>
    <w:rsid w:val="00780E37"/>
    <w:rsid w:val="00781AD8"/>
    <w:rsid w:val="00790FCB"/>
    <w:rsid w:val="00795A9E"/>
    <w:rsid w:val="007A606D"/>
    <w:rsid w:val="007B24F2"/>
    <w:rsid w:val="007B52E2"/>
    <w:rsid w:val="007C2214"/>
    <w:rsid w:val="007C645E"/>
    <w:rsid w:val="007C6872"/>
    <w:rsid w:val="007D7890"/>
    <w:rsid w:val="00800043"/>
    <w:rsid w:val="008073B1"/>
    <w:rsid w:val="00807B48"/>
    <w:rsid w:val="00811F40"/>
    <w:rsid w:val="008133BB"/>
    <w:rsid w:val="008135CA"/>
    <w:rsid w:val="0081429E"/>
    <w:rsid w:val="0081584F"/>
    <w:rsid w:val="00817774"/>
    <w:rsid w:val="00826B51"/>
    <w:rsid w:val="00840453"/>
    <w:rsid w:val="00866647"/>
    <w:rsid w:val="008703BF"/>
    <w:rsid w:val="008925CE"/>
    <w:rsid w:val="008A2B91"/>
    <w:rsid w:val="008C4D41"/>
    <w:rsid w:val="008E63A9"/>
    <w:rsid w:val="008E654A"/>
    <w:rsid w:val="008F41B7"/>
    <w:rsid w:val="008F696C"/>
    <w:rsid w:val="00900F9F"/>
    <w:rsid w:val="00901199"/>
    <w:rsid w:val="009063BC"/>
    <w:rsid w:val="009144A1"/>
    <w:rsid w:val="00921180"/>
    <w:rsid w:val="00926CC0"/>
    <w:rsid w:val="00930AB6"/>
    <w:rsid w:val="00933C14"/>
    <w:rsid w:val="0093439B"/>
    <w:rsid w:val="00934775"/>
    <w:rsid w:val="00962651"/>
    <w:rsid w:val="0096324B"/>
    <w:rsid w:val="00963D0D"/>
    <w:rsid w:val="0096618B"/>
    <w:rsid w:val="009676F3"/>
    <w:rsid w:val="00971E71"/>
    <w:rsid w:val="00975DF1"/>
    <w:rsid w:val="00981F45"/>
    <w:rsid w:val="0098416C"/>
    <w:rsid w:val="00986DD5"/>
    <w:rsid w:val="00990C0C"/>
    <w:rsid w:val="00991805"/>
    <w:rsid w:val="009935DA"/>
    <w:rsid w:val="00994D12"/>
    <w:rsid w:val="009973A4"/>
    <w:rsid w:val="009B128B"/>
    <w:rsid w:val="009C653E"/>
    <w:rsid w:val="009D0D72"/>
    <w:rsid w:val="009D14C1"/>
    <w:rsid w:val="009D3B95"/>
    <w:rsid w:val="009D4FDD"/>
    <w:rsid w:val="009D64C9"/>
    <w:rsid w:val="009E0BD9"/>
    <w:rsid w:val="009E2929"/>
    <w:rsid w:val="00A008A2"/>
    <w:rsid w:val="00A009D3"/>
    <w:rsid w:val="00A1393F"/>
    <w:rsid w:val="00A14B8A"/>
    <w:rsid w:val="00A16F07"/>
    <w:rsid w:val="00A325D8"/>
    <w:rsid w:val="00A62C7B"/>
    <w:rsid w:val="00A7709A"/>
    <w:rsid w:val="00A917B4"/>
    <w:rsid w:val="00A93760"/>
    <w:rsid w:val="00AB37F0"/>
    <w:rsid w:val="00AD1544"/>
    <w:rsid w:val="00AE1842"/>
    <w:rsid w:val="00AE3C7C"/>
    <w:rsid w:val="00AF3981"/>
    <w:rsid w:val="00AF7720"/>
    <w:rsid w:val="00B004C3"/>
    <w:rsid w:val="00B01979"/>
    <w:rsid w:val="00B0632D"/>
    <w:rsid w:val="00B31306"/>
    <w:rsid w:val="00B32C3B"/>
    <w:rsid w:val="00B362C8"/>
    <w:rsid w:val="00B40A18"/>
    <w:rsid w:val="00B42814"/>
    <w:rsid w:val="00B50B15"/>
    <w:rsid w:val="00B573A5"/>
    <w:rsid w:val="00B64E0B"/>
    <w:rsid w:val="00B71E19"/>
    <w:rsid w:val="00B75063"/>
    <w:rsid w:val="00B773BD"/>
    <w:rsid w:val="00B80264"/>
    <w:rsid w:val="00B8145B"/>
    <w:rsid w:val="00B83936"/>
    <w:rsid w:val="00B8742F"/>
    <w:rsid w:val="00B9237B"/>
    <w:rsid w:val="00B95572"/>
    <w:rsid w:val="00B96835"/>
    <w:rsid w:val="00BA33DE"/>
    <w:rsid w:val="00BA60CD"/>
    <w:rsid w:val="00BB4FF8"/>
    <w:rsid w:val="00BD6EB7"/>
    <w:rsid w:val="00BE2A14"/>
    <w:rsid w:val="00BE3DB8"/>
    <w:rsid w:val="00BF1C1D"/>
    <w:rsid w:val="00BF483C"/>
    <w:rsid w:val="00BF75B9"/>
    <w:rsid w:val="00C1008A"/>
    <w:rsid w:val="00C10E22"/>
    <w:rsid w:val="00C120E6"/>
    <w:rsid w:val="00C4613F"/>
    <w:rsid w:val="00C531A3"/>
    <w:rsid w:val="00C54D27"/>
    <w:rsid w:val="00C61B2D"/>
    <w:rsid w:val="00C63B12"/>
    <w:rsid w:val="00C651F1"/>
    <w:rsid w:val="00C72CD1"/>
    <w:rsid w:val="00C7499B"/>
    <w:rsid w:val="00C76EEB"/>
    <w:rsid w:val="00C87F84"/>
    <w:rsid w:val="00C91F93"/>
    <w:rsid w:val="00CA5759"/>
    <w:rsid w:val="00CA764A"/>
    <w:rsid w:val="00CB1B79"/>
    <w:rsid w:val="00CC4605"/>
    <w:rsid w:val="00CC79CE"/>
    <w:rsid w:val="00CD04C6"/>
    <w:rsid w:val="00D01F5A"/>
    <w:rsid w:val="00D107AE"/>
    <w:rsid w:val="00D14FD5"/>
    <w:rsid w:val="00D1716E"/>
    <w:rsid w:val="00D30F33"/>
    <w:rsid w:val="00D41D2D"/>
    <w:rsid w:val="00D44CF4"/>
    <w:rsid w:val="00D64E05"/>
    <w:rsid w:val="00D669F3"/>
    <w:rsid w:val="00D77441"/>
    <w:rsid w:val="00D84167"/>
    <w:rsid w:val="00D85AD3"/>
    <w:rsid w:val="00D90B05"/>
    <w:rsid w:val="00D92FD3"/>
    <w:rsid w:val="00D97848"/>
    <w:rsid w:val="00DA3B6E"/>
    <w:rsid w:val="00DA4705"/>
    <w:rsid w:val="00DA5322"/>
    <w:rsid w:val="00DA74B6"/>
    <w:rsid w:val="00DB7581"/>
    <w:rsid w:val="00DC61FF"/>
    <w:rsid w:val="00DC70C1"/>
    <w:rsid w:val="00DD059C"/>
    <w:rsid w:val="00DD7B74"/>
    <w:rsid w:val="00DE581D"/>
    <w:rsid w:val="00DF0DE6"/>
    <w:rsid w:val="00DF11F6"/>
    <w:rsid w:val="00DF4D5B"/>
    <w:rsid w:val="00DF74C6"/>
    <w:rsid w:val="00E10934"/>
    <w:rsid w:val="00E1734E"/>
    <w:rsid w:val="00E32985"/>
    <w:rsid w:val="00E33AF2"/>
    <w:rsid w:val="00E434BC"/>
    <w:rsid w:val="00E46B59"/>
    <w:rsid w:val="00E74BF4"/>
    <w:rsid w:val="00E8203E"/>
    <w:rsid w:val="00E83C12"/>
    <w:rsid w:val="00E85FF5"/>
    <w:rsid w:val="00E904C8"/>
    <w:rsid w:val="00E9174D"/>
    <w:rsid w:val="00E97417"/>
    <w:rsid w:val="00EA1314"/>
    <w:rsid w:val="00EA1BBF"/>
    <w:rsid w:val="00EA34E7"/>
    <w:rsid w:val="00EA7789"/>
    <w:rsid w:val="00EB25C9"/>
    <w:rsid w:val="00EB29A9"/>
    <w:rsid w:val="00EB77D2"/>
    <w:rsid w:val="00ED5A49"/>
    <w:rsid w:val="00EE0B69"/>
    <w:rsid w:val="00EF2BFD"/>
    <w:rsid w:val="00EF6115"/>
    <w:rsid w:val="00F20129"/>
    <w:rsid w:val="00F2042A"/>
    <w:rsid w:val="00F24F94"/>
    <w:rsid w:val="00F278AA"/>
    <w:rsid w:val="00F30D15"/>
    <w:rsid w:val="00F316C8"/>
    <w:rsid w:val="00F3454A"/>
    <w:rsid w:val="00F35A21"/>
    <w:rsid w:val="00F37AC3"/>
    <w:rsid w:val="00F43D40"/>
    <w:rsid w:val="00F50E96"/>
    <w:rsid w:val="00F614A8"/>
    <w:rsid w:val="00F632DE"/>
    <w:rsid w:val="00F735E4"/>
    <w:rsid w:val="00F82D4B"/>
    <w:rsid w:val="00F863AF"/>
    <w:rsid w:val="00F90B00"/>
    <w:rsid w:val="00F979B3"/>
    <w:rsid w:val="00FA05DE"/>
    <w:rsid w:val="00FA2076"/>
    <w:rsid w:val="00FA32A3"/>
    <w:rsid w:val="00FA72F8"/>
    <w:rsid w:val="00FB4675"/>
    <w:rsid w:val="00FB7834"/>
    <w:rsid w:val="00FC3938"/>
    <w:rsid w:val="00FD4B6A"/>
    <w:rsid w:val="00FF03A8"/>
    <w:rsid w:val="00FF63EA"/>
    <w:rsid w:val="00FF6D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DBE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iche List Paragraph,Task Body,Viñetas (Inicio Parrafo),3 Txt tabla,Zerrenda-paragrafoa,Lista multicolor - Énfasis 11,Paragrafo elenco,Nad,Odstavec_muj,Dot pt,F5 List Paragraph,List Paragraph1,No Spacing1,List Paragraph Char Char Char,L,3"/>
    <w:basedOn w:val="Normal"/>
    <w:link w:val="ListParagraphChar"/>
    <w:uiPriority w:val="34"/>
    <w:qFormat/>
    <w:rsid w:val="00E32985"/>
    <w:pPr>
      <w:spacing w:after="160" w:line="259" w:lineRule="auto"/>
      <w:ind w:left="720"/>
      <w:contextualSpacing/>
    </w:pPr>
    <w:rPr>
      <w:rFonts w:ascii="Aptos" w:eastAsia="Aptos" w:hAnsi="Aptos"/>
      <w:kern w:val="2"/>
      <w:lang w:val="fr-BE"/>
    </w:rPr>
  </w:style>
  <w:style w:type="character" w:customStyle="1" w:styleId="ListParagraphChar">
    <w:name w:val="List Paragraph Char"/>
    <w:aliases w:val="Fiche List Paragraph Char,Task Body Char,Viñetas (Inicio Parrafo) Char,3 Txt tabla Char,Zerrenda-paragrafoa Char,Lista multicolor - Énfasis 11 Char,Paragrafo elenco Char,Nad Char,Odstavec_muj Char,Dot pt Char,F5 List Paragraph Char"/>
    <w:link w:val="ListParagraph"/>
    <w:uiPriority w:val="34"/>
    <w:qFormat/>
    <w:locked/>
    <w:rsid w:val="00E32985"/>
    <w:rPr>
      <w:rFonts w:ascii="Aptos" w:eastAsia="Aptos" w:hAnsi="Aptos"/>
      <w:kern w:val="2"/>
      <w:sz w:val="22"/>
      <w:szCs w:val="22"/>
      <w:lang w:val="fr-BE" w:eastAsia="en-US"/>
    </w:rPr>
  </w:style>
  <w:style w:type="paragraph" w:styleId="NormalWeb">
    <w:name w:val="Normal (Web)"/>
    <w:basedOn w:val="Normal"/>
    <w:uiPriority w:val="99"/>
    <w:unhideWhenUsed/>
    <w:rsid w:val="00E32985"/>
    <w:pPr>
      <w:spacing w:before="100" w:beforeAutospacing="1" w:after="100" w:afterAutospacing="1" w:line="240" w:lineRule="auto"/>
    </w:pPr>
    <w:rPr>
      <w:rFonts w:ascii="Times New Roman" w:eastAsia="Times New Roman" w:hAnsi="Times New Roman"/>
      <w:sz w:val="24"/>
      <w:szCs w:val="24"/>
      <w:lang w:val="en-IE" w:eastAsia="en-IE"/>
    </w:rPr>
  </w:style>
  <w:style w:type="character" w:styleId="Strong">
    <w:name w:val="Strong"/>
    <w:uiPriority w:val="22"/>
    <w:qFormat/>
    <w:rsid w:val="00E32985"/>
    <w:rPr>
      <w:b/>
      <w:bCs/>
    </w:rPr>
  </w:style>
  <w:style w:type="paragraph" w:customStyle="1" w:styleId="Speakings">
    <w:name w:val="Speakings"/>
    <w:basedOn w:val="Normal"/>
    <w:link w:val="SpeakingsChar"/>
    <w:qFormat/>
    <w:rsid w:val="00EF6115"/>
    <w:pPr>
      <w:keepLines/>
      <w:numPr>
        <w:numId w:val="5"/>
      </w:numPr>
      <w:spacing w:after="120" w:line="240" w:lineRule="auto"/>
      <w:jc w:val="both"/>
    </w:pPr>
    <w:rPr>
      <w:rFonts w:ascii="Arial" w:eastAsia="Times New Roman" w:hAnsi="Arial" w:cs="Arial"/>
      <w:sz w:val="40"/>
      <w:szCs w:val="40"/>
      <w:lang w:eastAsia="en-GB"/>
    </w:rPr>
  </w:style>
  <w:style w:type="character" w:customStyle="1" w:styleId="SpeakingsChar">
    <w:name w:val="Speakings Char"/>
    <w:link w:val="Speakings"/>
    <w:rsid w:val="00EF6115"/>
    <w:rPr>
      <w:rFonts w:ascii="Arial" w:eastAsia="Times New Roman" w:hAnsi="Arial" w:cs="Arial"/>
      <w:sz w:val="40"/>
      <w:szCs w:val="40"/>
    </w:rPr>
  </w:style>
  <w:style w:type="paragraph" w:styleId="FootnoteText">
    <w:name w:val="footnote text"/>
    <w:basedOn w:val="Normal"/>
    <w:link w:val="FootnoteTextChar"/>
    <w:uiPriority w:val="99"/>
    <w:semiHidden/>
    <w:rsid w:val="00A917B4"/>
    <w:pPr>
      <w:spacing w:after="240" w:line="240" w:lineRule="auto"/>
      <w:ind w:left="357" w:hanging="357"/>
      <w:jc w:val="both"/>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A917B4"/>
    <w:rPr>
      <w:rFonts w:ascii="Times New Roman" w:eastAsia="Times New Roman" w:hAnsi="Times New Roman"/>
      <w:lang w:eastAsia="en-US"/>
    </w:rPr>
  </w:style>
  <w:style w:type="character" w:styleId="FootnoteReference">
    <w:name w:val="footnote reference"/>
    <w:uiPriority w:val="99"/>
    <w:semiHidden/>
    <w:unhideWhenUsed/>
    <w:rsid w:val="00A917B4"/>
    <w:rPr>
      <w:vertAlign w:val="superscript"/>
    </w:rPr>
  </w:style>
  <w:style w:type="paragraph" w:styleId="Revision">
    <w:name w:val="Revision"/>
    <w:hidden/>
    <w:uiPriority w:val="99"/>
    <w:semiHidden/>
    <w:rsid w:val="00DA4705"/>
    <w:rPr>
      <w:sz w:val="22"/>
      <w:szCs w:val="22"/>
      <w:lang w:val="en-GB" w:eastAsia="en-US"/>
    </w:rPr>
  </w:style>
  <w:style w:type="paragraph" w:styleId="Header">
    <w:name w:val="header"/>
    <w:basedOn w:val="Normal"/>
    <w:link w:val="HeaderChar"/>
    <w:uiPriority w:val="99"/>
    <w:semiHidden/>
    <w:unhideWhenUsed/>
    <w:rsid w:val="009D14C1"/>
    <w:pPr>
      <w:tabs>
        <w:tab w:val="center" w:pos="4513"/>
        <w:tab w:val="right" w:pos="9026"/>
      </w:tabs>
    </w:pPr>
  </w:style>
  <w:style w:type="character" w:customStyle="1" w:styleId="HeaderChar">
    <w:name w:val="Header Char"/>
    <w:link w:val="Header"/>
    <w:uiPriority w:val="99"/>
    <w:semiHidden/>
    <w:rsid w:val="009D14C1"/>
    <w:rPr>
      <w:sz w:val="22"/>
      <w:szCs w:val="22"/>
      <w:lang w:val="en-GB" w:eastAsia="en-US"/>
    </w:rPr>
  </w:style>
  <w:style w:type="paragraph" w:styleId="Footer">
    <w:name w:val="footer"/>
    <w:basedOn w:val="Normal"/>
    <w:link w:val="FooterChar"/>
    <w:uiPriority w:val="99"/>
    <w:semiHidden/>
    <w:unhideWhenUsed/>
    <w:rsid w:val="009D14C1"/>
    <w:pPr>
      <w:tabs>
        <w:tab w:val="center" w:pos="4513"/>
        <w:tab w:val="right" w:pos="9026"/>
      </w:tabs>
    </w:pPr>
  </w:style>
  <w:style w:type="character" w:customStyle="1" w:styleId="FooterChar">
    <w:name w:val="Footer Char"/>
    <w:link w:val="Footer"/>
    <w:uiPriority w:val="99"/>
    <w:semiHidden/>
    <w:rsid w:val="009D14C1"/>
    <w:rPr>
      <w:sz w:val="22"/>
      <w:szCs w:val="22"/>
      <w:lang w:val="en-GB" w:eastAsia="en-US"/>
    </w:rPr>
  </w:style>
  <w:style w:type="character" w:styleId="Hyperlink">
    <w:name w:val="Hyperlink"/>
    <w:uiPriority w:val="99"/>
    <w:unhideWhenUsed/>
    <w:rsid w:val="006E249C"/>
    <w:rPr>
      <w:color w:val="0563C1"/>
      <w:u w:val="single"/>
    </w:rPr>
  </w:style>
  <w:style w:type="character" w:styleId="UnresolvedMention">
    <w:name w:val="Unresolved Mention"/>
    <w:uiPriority w:val="99"/>
    <w:semiHidden/>
    <w:unhideWhenUsed/>
    <w:rsid w:val="006E249C"/>
    <w:rPr>
      <w:color w:val="605E5C"/>
      <w:shd w:val="clear" w:color="auto" w:fill="E1DFDD"/>
    </w:rPr>
  </w:style>
  <w:style w:type="character" w:styleId="FollowedHyperlink">
    <w:name w:val="FollowedHyperlink"/>
    <w:basedOn w:val="DefaultParagraphFont"/>
    <w:uiPriority w:val="99"/>
    <w:semiHidden/>
    <w:unhideWhenUsed/>
    <w:rsid w:val="0015261F"/>
    <w:rPr>
      <w:color w:val="954F72" w:themeColor="followedHyperlink"/>
      <w:u w:val="single"/>
    </w:rPr>
  </w:style>
  <w:style w:type="character" w:styleId="CommentReference">
    <w:name w:val="annotation reference"/>
    <w:basedOn w:val="DefaultParagraphFont"/>
    <w:uiPriority w:val="99"/>
    <w:semiHidden/>
    <w:unhideWhenUsed/>
    <w:rsid w:val="00B95572"/>
    <w:rPr>
      <w:sz w:val="16"/>
      <w:szCs w:val="16"/>
    </w:rPr>
  </w:style>
  <w:style w:type="paragraph" w:styleId="CommentText">
    <w:name w:val="annotation text"/>
    <w:basedOn w:val="Normal"/>
    <w:link w:val="CommentTextChar"/>
    <w:uiPriority w:val="99"/>
    <w:unhideWhenUsed/>
    <w:rsid w:val="00B95572"/>
    <w:rPr>
      <w:sz w:val="20"/>
      <w:szCs w:val="20"/>
    </w:rPr>
  </w:style>
  <w:style w:type="character" w:customStyle="1" w:styleId="CommentTextChar">
    <w:name w:val="Comment Text Char"/>
    <w:basedOn w:val="DefaultParagraphFont"/>
    <w:link w:val="CommentText"/>
    <w:uiPriority w:val="99"/>
    <w:rsid w:val="00B95572"/>
    <w:rPr>
      <w:lang w:val="en-GB" w:eastAsia="en-US"/>
    </w:rPr>
  </w:style>
  <w:style w:type="paragraph" w:styleId="CommentSubject">
    <w:name w:val="annotation subject"/>
    <w:basedOn w:val="CommentText"/>
    <w:next w:val="CommentText"/>
    <w:link w:val="CommentSubjectChar"/>
    <w:uiPriority w:val="99"/>
    <w:semiHidden/>
    <w:unhideWhenUsed/>
    <w:rsid w:val="00B95572"/>
    <w:rPr>
      <w:b/>
      <w:bCs/>
    </w:rPr>
  </w:style>
  <w:style w:type="character" w:customStyle="1" w:styleId="CommentSubjectChar">
    <w:name w:val="Comment Subject Char"/>
    <w:basedOn w:val="CommentTextChar"/>
    <w:link w:val="CommentSubject"/>
    <w:uiPriority w:val="99"/>
    <w:semiHidden/>
    <w:rsid w:val="00B95572"/>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2880">
      <w:bodyDiv w:val="1"/>
      <w:marLeft w:val="0"/>
      <w:marRight w:val="0"/>
      <w:marTop w:val="0"/>
      <w:marBottom w:val="0"/>
      <w:divBdr>
        <w:top w:val="none" w:sz="0" w:space="0" w:color="auto"/>
        <w:left w:val="none" w:sz="0" w:space="0" w:color="auto"/>
        <w:bottom w:val="none" w:sz="0" w:space="0" w:color="auto"/>
        <w:right w:val="none" w:sz="0" w:space="0" w:color="auto"/>
      </w:divBdr>
    </w:div>
    <w:div w:id="1143548884">
      <w:bodyDiv w:val="1"/>
      <w:marLeft w:val="0"/>
      <w:marRight w:val="0"/>
      <w:marTop w:val="0"/>
      <w:marBottom w:val="0"/>
      <w:divBdr>
        <w:top w:val="none" w:sz="0" w:space="0" w:color="auto"/>
        <w:left w:val="none" w:sz="0" w:space="0" w:color="auto"/>
        <w:bottom w:val="none" w:sz="0" w:space="0" w:color="auto"/>
        <w:right w:val="none" w:sz="0" w:space="0" w:color="auto"/>
      </w:divBdr>
    </w:div>
    <w:div w:id="185704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PDF/?uri=OJ:C_202503593" TargetMode="External"/><Relationship Id="rId7" Type="http://schemas.openxmlformats.org/officeDocument/2006/relationships/hyperlink" Target="https://eur-lex.europa.eu/legal-content/EN/TXT/?uri=CELEX%3A52025DC0030" TargetMode="External"/><Relationship Id="rId2" Type="http://schemas.openxmlformats.org/officeDocument/2006/relationships/hyperlink" Target="https://www.chooseeurope.eu/update/?id=choose-europe-for-science" TargetMode="External"/><Relationship Id="rId1" Type="http://schemas.openxmlformats.org/officeDocument/2006/relationships/hyperlink" Target="https://european-research-area.ec.europa.eu/documents/letta-report-much-more-market-april-2024" TargetMode="External"/><Relationship Id="rId6" Type="http://schemas.openxmlformats.org/officeDocument/2006/relationships/hyperlink" Target="https://www.consilium.europa.eu/en/press/press-releases/2024/11/08/the-budapest-declaration/" TargetMode="External"/><Relationship Id="rId5" Type="http://schemas.openxmlformats.org/officeDocument/2006/relationships/hyperlink" Target="https://www.consilium.europa.eu/uedocs/cms_data/docs/pressdata/en/ec/69871.pdf" TargetMode="External"/><Relationship Id="rId4" Type="http://schemas.openxmlformats.org/officeDocument/2006/relationships/hyperlink" Target="https://eur-lex.europa.eu/legal-content/EN/TXT/?uri=celex:52025DC00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C_ARES_NUMBER xmlns="278287c8-5be4-4613-8138-480f9be48247">
      <Url xsi:nil="true"/>
      <Description xsi:nil="true"/>
    </EC_ARES_NUMBER>
    <EC_ARES_TRANSFERRED_BY xmlns="278287c8-5be4-4613-8138-480f9be48247" xsi:nil="true"/>
    <IconOverlay xmlns="http://schemas.microsoft.com/sharepoint/v4" xsi:nil="true"/>
    <EC_ARES_DATE_TRANSFERRED xmlns="278287c8-5be4-4613-8138-480f9be48247" xsi:nil="true"/>
    <lcf76f155ced4ddcb4097134ff3c332f xmlns="a280f3ed-f921-4226-9525-27fa6d577539">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278287c8-5be4-4613-8138-480f9be482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99A588E0F14746BFAC081FD6A566B8" ma:contentTypeVersion="24" ma:contentTypeDescription="Create a new document." ma:contentTypeScope="" ma:versionID="f979412c6f2bf37cf62faec711ad7a8f">
  <xsd:schema xmlns:xsd="http://www.w3.org/2001/XMLSchema" xmlns:xs="http://www.w3.org/2001/XMLSchema" xmlns:p="http://schemas.microsoft.com/office/2006/metadata/properties" xmlns:ns1="http://schemas.microsoft.com/sharepoint/v3" xmlns:ns2="a280f3ed-f921-4226-9525-27fa6d577539" xmlns:ns3="278287c8-5be4-4613-8138-480f9be48247" xmlns:ns4="http://schemas.microsoft.com/sharepoint/v4" targetNamespace="http://schemas.microsoft.com/office/2006/metadata/properties" ma:root="true" ma:fieldsID="85bf9b2ed782f26f5413a254fe8b38e5" ns1:_="" ns2:_="" ns3:_="" ns4:_="">
    <xsd:import namespace="http://schemas.microsoft.com/sharepoint/v3"/>
    <xsd:import namespace="a280f3ed-f921-4226-9525-27fa6d577539"/>
    <xsd:import namespace="278287c8-5be4-4613-8138-480f9be48247"/>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Details" minOccurs="0"/>
                <xsd:element ref="ns3:SharedWithUsers" minOccurs="0"/>
                <xsd:element ref="ns2:lcf76f155ced4ddcb4097134ff3c332f" minOccurs="0"/>
                <xsd:element ref="ns3:TaxCatchAll" minOccurs="0"/>
                <xsd:element ref="ns2:MediaServiceObjectDetectorVersions" minOccurs="0"/>
                <xsd:element ref="ns2:MediaServiceSearchProperties" minOccurs="0"/>
                <xsd:element ref="ns3:EC_ARES_NUMBER" minOccurs="0"/>
                <xsd:element ref="ns3:EC_ARES_DATE_TRANSFERRED" minOccurs="0"/>
                <xsd:element ref="ns3:EC_ARES_TRANSFERRED_BY" minOccurs="0"/>
                <xsd:element ref="ns4:IconOverlay" minOccurs="0"/>
                <xsd:element ref="ns1:_vti_ItemDeclaredRecord" minOccurs="0"/>
                <xsd:element ref="ns1:_vti_ItemHoldRecordStatu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clared Record" ma:hidden="true" ma:internalName="_vti_ItemDeclaredRecord" ma:readOnly="true">
      <xsd:simpleType>
        <xsd:restriction base="dms:DateTime"/>
      </xsd:simpleType>
    </xsd:element>
    <xsd:element name="_vti_ItemHoldRecordStatus" ma:index="29"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80f3ed-f921-4226-9525-27fa6d5775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element name="MediaServiceLocation" ma:index="3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8287c8-5be4-4613-8138-480f9be48247"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1" nillable="true" ma:displayName="Taxonomy Catch All Column" ma:hidden="true" ma:list="{03ac72e2-97ce-4cc7-a917-47074297667e}" ma:internalName="TaxCatchAll" ma:showField="CatchAllData" ma:web="278287c8-5be4-4613-8138-480f9be48247">
      <xsd:complexType>
        <xsd:complexContent>
          <xsd:extension base="dms:MultiChoiceLookup">
            <xsd:sequence>
              <xsd:element name="Value" type="dms:Lookup" maxOccurs="unbounded" minOccurs="0" nillable="true"/>
            </xsd:sequence>
          </xsd:extension>
        </xsd:complexContent>
      </xsd:complexType>
    </xsd:element>
    <xsd:element name="EC_ARES_NUMBER" ma:index="24"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25" nillable="true" ma:displayName="Transferred to Ares" ma:format="DateTime" ma:hidden="true" ma:internalName="EC_ARES_DATE_TRANSFERRED">
      <xsd:simpleType>
        <xsd:restriction base="dms:DateTime"/>
      </xsd:simpleType>
    </xsd:element>
    <xsd:element name="EC_ARES_TRANSFERRED_BY" ma:index="26" nillable="true" ma:displayName="Transferred By" ma:hidden="true" ma:internalName="EC_ARES_TRANSFERRED_B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30E0ED-F843-452F-8DB8-64F8950408CF}">
  <ds:schemaRefs>
    <ds:schemaRef ds:uri="http://schemas.openxmlformats.org/officeDocument/2006/bibliography"/>
  </ds:schemaRefs>
</ds:datastoreItem>
</file>

<file path=customXml/itemProps2.xml><?xml version="1.0" encoding="utf-8"?>
<ds:datastoreItem xmlns:ds="http://schemas.openxmlformats.org/officeDocument/2006/customXml" ds:itemID="{22F4EE9B-5AAE-45F3-A817-D68118D032D7}">
  <ds:schemaRefs>
    <ds:schemaRef ds:uri="http://schemas.microsoft.com/office/2006/metadata/properties"/>
    <ds:schemaRef ds:uri="http://schemas.microsoft.com/office/infopath/2007/PartnerControls"/>
    <ds:schemaRef ds:uri="278287c8-5be4-4613-8138-480f9be48247"/>
    <ds:schemaRef ds:uri="http://schemas.microsoft.com/sharepoint/v4"/>
    <ds:schemaRef ds:uri="a280f3ed-f921-4226-9525-27fa6d577539"/>
  </ds:schemaRefs>
</ds:datastoreItem>
</file>

<file path=customXml/itemProps3.xml><?xml version="1.0" encoding="utf-8"?>
<ds:datastoreItem xmlns:ds="http://schemas.openxmlformats.org/officeDocument/2006/customXml" ds:itemID="{ABB7B3F3-BA98-4804-94B3-8FFA9E647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80f3ed-f921-4226-9525-27fa6d577539"/>
    <ds:schemaRef ds:uri="278287c8-5be4-4613-8138-480f9be4824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BDF302-BC58-404A-9913-618D6185B3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1389</Words>
  <Characters>8532</Characters>
  <Application>Microsoft Office Word</Application>
  <DocSecurity>0</DocSecurity>
  <Lines>121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9894</CharactersWithSpaces>
  <SharedDoc>false</SharedDoc>
  <HLinks>
    <vt:vector size="24" baseType="variant">
      <vt:variant>
        <vt:i4>8126563</vt:i4>
      </vt:variant>
      <vt:variant>
        <vt:i4>9</vt:i4>
      </vt:variant>
      <vt:variant>
        <vt:i4>0</vt:i4>
      </vt:variant>
      <vt:variant>
        <vt:i4>5</vt:i4>
      </vt:variant>
      <vt:variant>
        <vt:lpwstr>https://education.ec.europa.eu/</vt:lpwstr>
      </vt:variant>
      <vt:variant>
        <vt:lpwstr/>
      </vt:variant>
      <vt:variant>
        <vt:i4>1245276</vt:i4>
      </vt:variant>
      <vt:variant>
        <vt:i4>6</vt:i4>
      </vt:variant>
      <vt:variant>
        <vt:i4>0</vt:i4>
      </vt:variant>
      <vt:variant>
        <vt:i4>5</vt:i4>
      </vt:variant>
      <vt:variant>
        <vt:lpwstr>https://op.europa.eu/en/web/eu-law-and-publications/publication-detail/-/publication/4559af49-43e2-11ef-865a-01aa75ed71a1</vt:lpwstr>
      </vt:variant>
      <vt:variant>
        <vt:lpwstr/>
      </vt:variant>
      <vt:variant>
        <vt:i4>983119</vt:i4>
      </vt:variant>
      <vt:variant>
        <vt:i4>3</vt:i4>
      </vt:variant>
      <vt:variant>
        <vt:i4>0</vt:i4>
      </vt:variant>
      <vt:variant>
        <vt:i4>5</vt:i4>
      </vt:variant>
      <vt:variant>
        <vt:lpwstr>https://education.ec.europa.eu/education-levels/higher-education/european-universities-initiative</vt:lpwstr>
      </vt:variant>
      <vt:variant>
        <vt:lpwstr/>
      </vt:variant>
      <vt:variant>
        <vt:i4>7274617</vt:i4>
      </vt:variant>
      <vt:variant>
        <vt:i4>0</vt:i4>
      </vt:variant>
      <vt:variant>
        <vt:i4>0</vt:i4>
      </vt:variant>
      <vt:variant>
        <vt:i4>5</vt:i4>
      </vt:variant>
      <vt:variant>
        <vt:lpwstr>https://european-research-area.ec.europa.eu/documents/letta-report-much-more-market-april-2024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2026-01-08T14:53:00Z</dcterms:created>
  <dcterms:modified xsi:type="dcterms:W3CDTF">2026-01-08T14:53:00Z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2025-09-26T15:31:38Z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d5ea5ff0-889e-4cf6-8969-3c1d5e65ac99</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MediaServiceImageTags">
    <vt:lpwstr/>
  </property>
  <property fmtid="{D5CDD505-2E9C-101B-9397-08002B2CF9AE}" pid="11" name="ContentTypeId">
    <vt:lpwstr>0x010100F099A588E0F14746BFAC081FD6A566B8</vt:lpwstr>
  </property>
</Properties>
</file>