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991151" w:rsidRDefault="00077C4F" w:rsidP="007A0A46">
      <w:pPr>
        <w:spacing w:after="0" w:line="240" w:lineRule="auto"/>
        <w:ind w:left="-426"/>
        <w:rPr>
          <w:rFonts w:ascii="Times New Roman" w:hAnsi="Times New Roman"/>
          <w:bCs/>
          <w:sz w:val="16"/>
          <w:szCs w:val="16"/>
        </w:rPr>
      </w:pPr>
    </w:p>
    <w:tbl>
      <w:tblPr>
        <w:tblW w:w="97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57"/>
      </w:tblGrid>
      <w:tr w:rsidR="001C4138" w:rsidRPr="00442552" w14:paraId="7E6372DC" w14:textId="77777777" w:rsidTr="00CD23DC">
        <w:trPr>
          <w:jc w:val="center"/>
        </w:trPr>
        <w:tc>
          <w:tcPr>
            <w:tcW w:w="9757" w:type="dxa"/>
          </w:tcPr>
          <w:p w14:paraId="3A4EDC3A" w14:textId="72BBD783" w:rsidR="001C4138" w:rsidRPr="0077777F" w:rsidRDefault="00F24E5C" w:rsidP="0077777F">
            <w:pPr>
              <w:spacing w:before="120" w:after="120"/>
              <w:ind w:left="74"/>
              <w:rPr>
                <w:rFonts w:ascii="Times New Roman" w:hAnsi="Times New Roman"/>
                <w:b/>
                <w:sz w:val="24"/>
                <w:szCs w:val="24"/>
                <w:lang w:val="en-IE"/>
              </w:rPr>
            </w:pPr>
            <w:r w:rsidRPr="0077777F">
              <w:rPr>
                <w:rFonts w:ascii="Times New Roman" w:hAnsi="Times New Roman"/>
                <w:b/>
                <w:sz w:val="24"/>
                <w:szCs w:val="24"/>
              </w:rPr>
              <w:t>Tourism in the EU: sustainability as a driver for long-term competitiveness</w:t>
            </w:r>
            <w:r w:rsidR="0077777F" w:rsidRPr="0077777F">
              <w:rPr>
                <w:rFonts w:ascii="Times New Roman" w:hAnsi="Times New Roman"/>
                <w:b/>
                <w:sz w:val="24"/>
                <w:szCs w:val="24"/>
              </w:rPr>
              <w:br/>
            </w:r>
            <w:r w:rsidRPr="0077777F">
              <w:rPr>
                <w:rFonts w:ascii="Times New Roman" w:hAnsi="Times New Roman"/>
                <w:b/>
                <w:sz w:val="24"/>
                <w:szCs w:val="24"/>
              </w:rPr>
              <w:t>(own-initiative opinion)</w:t>
            </w:r>
            <w:r w:rsidR="00CD23DC">
              <w:rPr>
                <w:rFonts w:ascii="Times New Roman" w:hAnsi="Times New Roman"/>
                <w:b/>
                <w:sz w:val="24"/>
                <w:szCs w:val="24"/>
              </w:rPr>
              <w:br/>
            </w:r>
            <w:r w:rsidR="000F0E2A" w:rsidRPr="0077777F">
              <w:rPr>
                <w:rFonts w:ascii="Times New Roman" w:hAnsi="Times New Roman"/>
                <w:b/>
                <w:sz w:val="24"/>
                <w:szCs w:val="24"/>
                <w:lang w:val="en-IE"/>
              </w:rPr>
              <w:t>EESC-2024-00656</w:t>
            </w:r>
            <w:r w:rsidR="00182B54">
              <w:rPr>
                <w:rFonts w:ascii="Times New Roman" w:hAnsi="Times New Roman"/>
                <w:b/>
                <w:sz w:val="24"/>
                <w:szCs w:val="24"/>
                <w:lang w:val="en-IE"/>
              </w:rPr>
              <w:t xml:space="preserve"> </w:t>
            </w:r>
            <w:r w:rsidR="00182B54" w:rsidRPr="0077777F">
              <w:rPr>
                <w:rFonts w:ascii="Times New Roman" w:hAnsi="Times New Roman"/>
                <w:b/>
                <w:sz w:val="24"/>
                <w:szCs w:val="24"/>
                <w:lang w:val="en-IE"/>
              </w:rPr>
              <w:t>–</w:t>
            </w:r>
            <w:r w:rsidR="00182B54">
              <w:rPr>
                <w:rFonts w:ascii="Times New Roman" w:hAnsi="Times New Roman"/>
                <w:b/>
                <w:sz w:val="24"/>
                <w:szCs w:val="24"/>
                <w:lang w:val="en-IE"/>
              </w:rPr>
              <w:t xml:space="preserve"> </w:t>
            </w:r>
            <w:r w:rsidR="00182B54" w:rsidRPr="0077777F">
              <w:rPr>
                <w:rFonts w:ascii="Times New Roman" w:hAnsi="Times New Roman"/>
                <w:b/>
                <w:sz w:val="24"/>
                <w:szCs w:val="24"/>
                <w:lang w:val="en-IE"/>
              </w:rPr>
              <w:t>INT/1059</w:t>
            </w:r>
            <w:r w:rsidR="001C4138" w:rsidRPr="0077777F">
              <w:rPr>
                <w:rFonts w:ascii="Times New Roman" w:hAnsi="Times New Roman"/>
                <w:b/>
                <w:sz w:val="24"/>
                <w:szCs w:val="24"/>
              </w:rPr>
              <w:br/>
            </w:r>
            <w:r w:rsidR="002B1DDB" w:rsidRPr="0077777F">
              <w:rPr>
                <w:rFonts w:ascii="Times New Roman" w:hAnsi="Times New Roman"/>
                <w:b/>
                <w:sz w:val="24"/>
                <w:szCs w:val="24"/>
              </w:rPr>
              <w:t>594</w:t>
            </w:r>
            <w:proofErr w:type="spellStart"/>
            <w:r w:rsidR="002B1DDB" w:rsidRPr="0077777F">
              <w:rPr>
                <w:rFonts w:ascii="Times New Roman" w:hAnsi="Times New Roman"/>
                <w:b/>
                <w:sz w:val="24"/>
                <w:szCs w:val="24"/>
                <w:vertAlign w:val="superscript"/>
                <w:lang w:val="en-IE"/>
              </w:rPr>
              <w:t>th</w:t>
            </w:r>
            <w:proofErr w:type="spellEnd"/>
            <w:r w:rsidR="002B1DDB" w:rsidRPr="0077777F">
              <w:rPr>
                <w:rFonts w:ascii="Times New Roman" w:hAnsi="Times New Roman"/>
                <w:b/>
                <w:sz w:val="24"/>
                <w:szCs w:val="24"/>
                <w:vertAlign w:val="superscript"/>
                <w:lang w:val="en-IE"/>
              </w:rPr>
              <w:t xml:space="preserve"> </w:t>
            </w:r>
            <w:r w:rsidR="001C4138" w:rsidRPr="0077777F">
              <w:rPr>
                <w:rFonts w:ascii="Times New Roman" w:hAnsi="Times New Roman"/>
                <w:b/>
                <w:sz w:val="24"/>
                <w:szCs w:val="24"/>
              </w:rPr>
              <w:t xml:space="preserve">Plenary Session </w:t>
            </w:r>
            <w:r w:rsidR="00703CF3" w:rsidRPr="0077777F">
              <w:rPr>
                <w:rFonts w:ascii="Times New Roman" w:hAnsi="Times New Roman"/>
                <w:b/>
                <w:sz w:val="24"/>
                <w:szCs w:val="24"/>
              </w:rPr>
              <w:t xml:space="preserve">– </w:t>
            </w:r>
            <w:r w:rsidR="00703CF3">
              <w:rPr>
                <w:rFonts w:ascii="Times New Roman" w:hAnsi="Times New Roman"/>
                <w:b/>
                <w:sz w:val="24"/>
                <w:szCs w:val="24"/>
              </w:rPr>
              <w:t>February</w:t>
            </w:r>
            <w:r w:rsidR="00182B54" w:rsidRPr="0077777F">
              <w:rPr>
                <w:rFonts w:ascii="Times New Roman" w:hAnsi="Times New Roman"/>
                <w:b/>
                <w:sz w:val="24"/>
                <w:szCs w:val="24"/>
              </w:rPr>
              <w:t xml:space="preserve"> </w:t>
            </w:r>
            <w:r w:rsidR="002B1DDB" w:rsidRPr="0077777F">
              <w:rPr>
                <w:rFonts w:ascii="Times New Roman" w:hAnsi="Times New Roman"/>
                <w:b/>
                <w:sz w:val="24"/>
                <w:szCs w:val="24"/>
              </w:rPr>
              <w:t>2025</w:t>
            </w:r>
            <w:r w:rsidR="001C4138" w:rsidRPr="0077777F">
              <w:rPr>
                <w:rFonts w:ascii="Times New Roman" w:hAnsi="Times New Roman"/>
                <w:b/>
                <w:sz w:val="24"/>
                <w:szCs w:val="24"/>
              </w:rPr>
              <w:br/>
              <w:t xml:space="preserve">Rapporteur: </w:t>
            </w:r>
            <w:r w:rsidR="002B1DDB" w:rsidRPr="0077777F">
              <w:rPr>
                <w:rFonts w:ascii="Times New Roman" w:hAnsi="Times New Roman"/>
                <w:b/>
                <w:sz w:val="24"/>
                <w:szCs w:val="24"/>
              </w:rPr>
              <w:t>Isabel YGLESIAS (ES-</w:t>
            </w:r>
            <w:r w:rsidR="00246332" w:rsidRPr="0077777F">
              <w:rPr>
                <w:rFonts w:ascii="Times New Roman" w:hAnsi="Times New Roman"/>
                <w:b/>
                <w:sz w:val="24"/>
                <w:szCs w:val="24"/>
              </w:rPr>
              <w:t>I</w:t>
            </w:r>
            <w:r w:rsidR="002B1DDB" w:rsidRPr="0077777F">
              <w:rPr>
                <w:rFonts w:ascii="Times New Roman" w:hAnsi="Times New Roman"/>
                <w:b/>
                <w:sz w:val="24"/>
                <w:szCs w:val="24"/>
              </w:rPr>
              <w:t>)</w:t>
            </w:r>
            <w:r w:rsidR="001C4138" w:rsidRPr="0077777F">
              <w:rPr>
                <w:rFonts w:ascii="Times New Roman" w:hAnsi="Times New Roman"/>
                <w:b/>
                <w:sz w:val="24"/>
                <w:szCs w:val="24"/>
              </w:rPr>
              <w:br/>
            </w:r>
            <w:r w:rsidR="002B1DDB" w:rsidRPr="0077777F">
              <w:rPr>
                <w:rFonts w:ascii="Times New Roman" w:hAnsi="Times New Roman"/>
                <w:b/>
                <w:sz w:val="24"/>
                <w:szCs w:val="24"/>
                <w:lang w:val="en-IE"/>
              </w:rPr>
              <w:t>DG MOVE – Commissioner TZITZIKOSTAS</w:t>
            </w:r>
          </w:p>
        </w:tc>
      </w:tr>
      <w:tr w:rsidR="00734613" w:rsidRPr="00442552" w14:paraId="1937071F" w14:textId="77777777" w:rsidTr="00CD23DC">
        <w:trPr>
          <w:jc w:val="center"/>
        </w:trPr>
        <w:tc>
          <w:tcPr>
            <w:tcW w:w="9757" w:type="dxa"/>
          </w:tcPr>
          <w:p w14:paraId="1E50B4DB" w14:textId="72EC69F1"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DB51E4">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5D675E" w14:paraId="673DDC1B" w14:textId="77777777" w:rsidTr="00CD23DC">
        <w:trPr>
          <w:jc w:val="center"/>
        </w:trPr>
        <w:tc>
          <w:tcPr>
            <w:tcW w:w="9757" w:type="dxa"/>
          </w:tcPr>
          <w:p w14:paraId="7BC2F917" w14:textId="29114E8D" w:rsidR="001E554F" w:rsidRPr="001E554F" w:rsidRDefault="001E554F"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The Commission welcomes the </w:t>
            </w:r>
            <w:r w:rsidR="009225FC">
              <w:rPr>
                <w:rFonts w:ascii="Times New Roman" w:hAnsi="Times New Roman"/>
                <w:sz w:val="24"/>
                <w:szCs w:val="24"/>
              </w:rPr>
              <w:t xml:space="preserve">Committee’s </w:t>
            </w:r>
            <w:r>
              <w:rPr>
                <w:rFonts w:ascii="Times New Roman" w:hAnsi="Times New Roman"/>
                <w:sz w:val="24"/>
                <w:szCs w:val="24"/>
              </w:rPr>
              <w:t xml:space="preserve">opinion. In view of the preparation of the new EU Strategy for Sustainable Tourism, the Commission </w:t>
            </w:r>
            <w:r w:rsidR="00D8734D">
              <w:rPr>
                <w:rFonts w:ascii="Times New Roman" w:hAnsi="Times New Roman"/>
                <w:sz w:val="24"/>
                <w:szCs w:val="24"/>
              </w:rPr>
              <w:t>has</w:t>
            </w:r>
            <w:r w:rsidR="001E3121">
              <w:rPr>
                <w:rFonts w:ascii="Times New Roman" w:hAnsi="Times New Roman"/>
                <w:sz w:val="24"/>
                <w:szCs w:val="24"/>
              </w:rPr>
              <w:t xml:space="preserve"> </w:t>
            </w:r>
            <w:r>
              <w:rPr>
                <w:rFonts w:ascii="Times New Roman" w:hAnsi="Times New Roman"/>
                <w:sz w:val="24"/>
                <w:szCs w:val="24"/>
              </w:rPr>
              <w:t>launch</w:t>
            </w:r>
            <w:r w:rsidR="00D8734D">
              <w:rPr>
                <w:rFonts w:ascii="Times New Roman" w:hAnsi="Times New Roman"/>
                <w:sz w:val="24"/>
                <w:szCs w:val="24"/>
              </w:rPr>
              <w:t>ed</w:t>
            </w:r>
            <w:r>
              <w:rPr>
                <w:rFonts w:ascii="Times New Roman" w:hAnsi="Times New Roman"/>
                <w:sz w:val="24"/>
                <w:szCs w:val="24"/>
              </w:rPr>
              <w:t xml:space="preserve"> an open public </w:t>
            </w:r>
            <w:r w:rsidR="001E3121">
              <w:rPr>
                <w:rFonts w:ascii="Times New Roman" w:hAnsi="Times New Roman"/>
                <w:sz w:val="24"/>
                <w:szCs w:val="24"/>
              </w:rPr>
              <w:t xml:space="preserve">consultation </w:t>
            </w:r>
            <w:r>
              <w:rPr>
                <w:rFonts w:ascii="Times New Roman" w:hAnsi="Times New Roman"/>
                <w:sz w:val="24"/>
                <w:szCs w:val="24"/>
              </w:rPr>
              <w:t>and a</w:t>
            </w:r>
            <w:r w:rsidR="00E63F37">
              <w:rPr>
                <w:rFonts w:ascii="Times New Roman" w:hAnsi="Times New Roman"/>
                <w:sz w:val="24"/>
                <w:szCs w:val="24"/>
              </w:rPr>
              <w:t> </w:t>
            </w:r>
            <w:r>
              <w:rPr>
                <w:rFonts w:ascii="Times New Roman" w:hAnsi="Times New Roman"/>
                <w:sz w:val="24"/>
                <w:szCs w:val="24"/>
              </w:rPr>
              <w:t xml:space="preserve">targeted stakeholder consultation in </w:t>
            </w:r>
            <w:r w:rsidR="00AD0142">
              <w:rPr>
                <w:rFonts w:ascii="Times New Roman" w:hAnsi="Times New Roman"/>
                <w:sz w:val="24"/>
                <w:szCs w:val="24"/>
              </w:rPr>
              <w:t>May</w:t>
            </w:r>
            <w:r>
              <w:rPr>
                <w:rFonts w:ascii="Times New Roman" w:hAnsi="Times New Roman"/>
                <w:sz w:val="24"/>
                <w:szCs w:val="24"/>
              </w:rPr>
              <w:t xml:space="preserve"> 2025. In the context of this consultation process,</w:t>
            </w:r>
            <w:r w:rsidR="0042057E">
              <w:rPr>
                <w:rFonts w:ascii="Times New Roman" w:hAnsi="Times New Roman"/>
                <w:sz w:val="24"/>
                <w:szCs w:val="24"/>
              </w:rPr>
              <w:t xml:space="preserve"> Commissioner </w:t>
            </w:r>
            <w:proofErr w:type="spellStart"/>
            <w:r w:rsidR="0042057E">
              <w:rPr>
                <w:rFonts w:ascii="Times New Roman" w:hAnsi="Times New Roman"/>
                <w:sz w:val="24"/>
                <w:szCs w:val="24"/>
              </w:rPr>
              <w:t>Tzitzikostas</w:t>
            </w:r>
            <w:proofErr w:type="spellEnd"/>
            <w:r w:rsidR="0042057E">
              <w:rPr>
                <w:rFonts w:ascii="Times New Roman" w:hAnsi="Times New Roman"/>
                <w:sz w:val="24"/>
                <w:szCs w:val="24"/>
              </w:rPr>
              <w:t xml:space="preserve"> </w:t>
            </w:r>
            <w:r w:rsidR="00D8734D">
              <w:rPr>
                <w:rFonts w:ascii="Times New Roman" w:hAnsi="Times New Roman"/>
                <w:sz w:val="24"/>
                <w:szCs w:val="24"/>
              </w:rPr>
              <w:t xml:space="preserve">has </w:t>
            </w:r>
            <w:r w:rsidR="0042057E">
              <w:rPr>
                <w:rFonts w:ascii="Times New Roman" w:hAnsi="Times New Roman"/>
                <w:sz w:val="24"/>
                <w:szCs w:val="24"/>
              </w:rPr>
              <w:t>address</w:t>
            </w:r>
            <w:r w:rsidR="00D8734D">
              <w:rPr>
                <w:rFonts w:ascii="Times New Roman" w:hAnsi="Times New Roman"/>
                <w:sz w:val="24"/>
                <w:szCs w:val="24"/>
              </w:rPr>
              <w:t xml:space="preserve">ed </w:t>
            </w:r>
            <w:r w:rsidR="0042057E">
              <w:rPr>
                <w:rFonts w:ascii="Times New Roman" w:hAnsi="Times New Roman"/>
                <w:sz w:val="24"/>
                <w:szCs w:val="24"/>
              </w:rPr>
              <w:t>a letter to the President of the EESC inviting the Committee members to actively share their views.</w:t>
            </w:r>
            <w:r>
              <w:rPr>
                <w:rFonts w:ascii="Times New Roman" w:hAnsi="Times New Roman"/>
                <w:sz w:val="24"/>
                <w:szCs w:val="24"/>
              </w:rPr>
              <w:t xml:space="preserve"> The recommendations of this opinion will be duly considered in the process, along with other stakeholders’ input.</w:t>
            </w:r>
          </w:p>
          <w:p w14:paraId="4CBA6BC0" w14:textId="6D743D9B" w:rsidR="000F0E2A" w:rsidRDefault="000F0E2A" w:rsidP="00EA3B6E">
            <w:pPr>
              <w:widowControl w:val="0"/>
              <w:spacing w:before="120" w:after="120"/>
              <w:ind w:left="74" w:right="11"/>
              <w:jc w:val="both"/>
              <w:rPr>
                <w:rFonts w:ascii="Times New Roman" w:hAnsi="Times New Roman"/>
                <w:b/>
                <w:sz w:val="24"/>
                <w:szCs w:val="24"/>
              </w:rPr>
            </w:pPr>
            <w:r w:rsidRPr="00D460BE">
              <w:rPr>
                <w:rFonts w:ascii="Times New Roman" w:hAnsi="Times New Roman"/>
                <w:b/>
                <w:sz w:val="24"/>
                <w:szCs w:val="24"/>
              </w:rPr>
              <w:t>Conclusions and recommendations</w:t>
            </w:r>
            <w:r w:rsidR="00CD23DC">
              <w:rPr>
                <w:rFonts w:ascii="Times New Roman" w:hAnsi="Times New Roman"/>
                <w:b/>
                <w:sz w:val="24"/>
                <w:szCs w:val="24"/>
              </w:rPr>
              <w:t>:</w:t>
            </w:r>
          </w:p>
          <w:p w14:paraId="3ECD85B7" w14:textId="02811CA5" w:rsidR="001E554F" w:rsidRDefault="00224335"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Points </w:t>
            </w:r>
            <w:r w:rsidR="001E554F">
              <w:rPr>
                <w:rFonts w:ascii="Times New Roman" w:hAnsi="Times New Roman"/>
                <w:sz w:val="24"/>
                <w:szCs w:val="24"/>
              </w:rPr>
              <w:t>1.3., 1.5</w:t>
            </w:r>
            <w:r w:rsidR="001E554F" w:rsidRPr="00357F05">
              <w:rPr>
                <w:rFonts w:ascii="Times New Roman" w:hAnsi="Times New Roman"/>
                <w:sz w:val="24"/>
                <w:szCs w:val="24"/>
              </w:rPr>
              <w:t xml:space="preserve">., </w:t>
            </w:r>
            <w:r w:rsidR="001E554F" w:rsidRPr="003415E5">
              <w:rPr>
                <w:rFonts w:ascii="Times New Roman" w:hAnsi="Times New Roman"/>
                <w:sz w:val="24"/>
                <w:szCs w:val="24"/>
              </w:rPr>
              <w:t>3.6</w:t>
            </w:r>
            <w:r w:rsidR="00525337" w:rsidRPr="003415E5">
              <w:rPr>
                <w:rFonts w:ascii="Times New Roman" w:hAnsi="Times New Roman"/>
                <w:sz w:val="24"/>
                <w:szCs w:val="24"/>
              </w:rPr>
              <w:t>.1</w:t>
            </w:r>
            <w:r w:rsidR="001E554F" w:rsidRPr="003415E5">
              <w:rPr>
                <w:rFonts w:ascii="Times New Roman" w:hAnsi="Times New Roman"/>
                <w:sz w:val="24"/>
                <w:szCs w:val="24"/>
              </w:rPr>
              <w:t>.</w:t>
            </w:r>
            <w:r>
              <w:rPr>
                <w:rFonts w:ascii="Times New Roman" w:hAnsi="Times New Roman"/>
                <w:sz w:val="24"/>
                <w:szCs w:val="24"/>
              </w:rPr>
              <w:t>:</w:t>
            </w:r>
            <w:r w:rsidR="001E554F">
              <w:rPr>
                <w:rFonts w:ascii="Times New Roman" w:hAnsi="Times New Roman"/>
                <w:sz w:val="24"/>
                <w:szCs w:val="24"/>
              </w:rPr>
              <w:t xml:space="preserve"> </w:t>
            </w:r>
            <w:r w:rsidR="00291C74">
              <w:rPr>
                <w:rFonts w:ascii="Times New Roman" w:hAnsi="Times New Roman"/>
                <w:sz w:val="24"/>
                <w:szCs w:val="24"/>
              </w:rPr>
              <w:t xml:space="preserve">The </w:t>
            </w:r>
            <w:r w:rsidR="001E554F">
              <w:rPr>
                <w:rFonts w:ascii="Times New Roman" w:hAnsi="Times New Roman"/>
                <w:sz w:val="24"/>
                <w:szCs w:val="24"/>
              </w:rPr>
              <w:t xml:space="preserve">Commission takes note </w:t>
            </w:r>
            <w:r w:rsidR="008F74A5">
              <w:rPr>
                <w:rFonts w:ascii="Times New Roman" w:hAnsi="Times New Roman"/>
                <w:sz w:val="24"/>
                <w:szCs w:val="24"/>
              </w:rPr>
              <w:t xml:space="preserve">of </w:t>
            </w:r>
            <w:r w:rsidR="001E554F">
              <w:rPr>
                <w:rFonts w:ascii="Times New Roman" w:hAnsi="Times New Roman"/>
                <w:sz w:val="24"/>
                <w:szCs w:val="24"/>
              </w:rPr>
              <w:t xml:space="preserve">the invitation to promote tourism policies that aim towards active regeneration objectives, including development of guidelines and concrete measures. With the Transition </w:t>
            </w:r>
            <w:r w:rsidR="00291C74">
              <w:rPr>
                <w:rFonts w:ascii="Times New Roman" w:hAnsi="Times New Roman"/>
                <w:sz w:val="24"/>
                <w:szCs w:val="24"/>
              </w:rPr>
              <w:t>P</w:t>
            </w:r>
            <w:r w:rsidR="001E554F">
              <w:rPr>
                <w:rFonts w:ascii="Times New Roman" w:hAnsi="Times New Roman"/>
                <w:sz w:val="24"/>
                <w:szCs w:val="24"/>
              </w:rPr>
              <w:t xml:space="preserve">athway for </w:t>
            </w:r>
            <w:r w:rsidR="00291C74">
              <w:rPr>
                <w:rFonts w:ascii="Times New Roman" w:hAnsi="Times New Roman"/>
                <w:sz w:val="24"/>
                <w:szCs w:val="24"/>
              </w:rPr>
              <w:t>T</w:t>
            </w:r>
            <w:r w:rsidR="001E554F">
              <w:rPr>
                <w:rFonts w:ascii="Times New Roman" w:hAnsi="Times New Roman"/>
                <w:sz w:val="24"/>
                <w:szCs w:val="24"/>
              </w:rPr>
              <w:t>ourism</w:t>
            </w:r>
            <w:r w:rsidR="001E554F">
              <w:rPr>
                <w:rStyle w:val="FootnoteReference"/>
                <w:rFonts w:ascii="Times New Roman" w:hAnsi="Times New Roman"/>
                <w:szCs w:val="24"/>
              </w:rPr>
              <w:footnoteReference w:id="1"/>
            </w:r>
            <w:r w:rsidR="001E554F">
              <w:rPr>
                <w:rFonts w:ascii="Times New Roman" w:hAnsi="Times New Roman"/>
                <w:sz w:val="24"/>
                <w:szCs w:val="24"/>
              </w:rPr>
              <w:t xml:space="preserve">, </w:t>
            </w:r>
            <w:r w:rsidR="00291C74">
              <w:rPr>
                <w:rFonts w:ascii="Times New Roman" w:hAnsi="Times New Roman"/>
                <w:sz w:val="24"/>
                <w:szCs w:val="24"/>
              </w:rPr>
              <w:t xml:space="preserve">the </w:t>
            </w:r>
            <w:r w:rsidR="001E554F">
              <w:rPr>
                <w:rFonts w:ascii="Times New Roman" w:hAnsi="Times New Roman"/>
                <w:sz w:val="24"/>
                <w:szCs w:val="24"/>
              </w:rPr>
              <w:t xml:space="preserve">Commission has been supporting the development of strategies by Member States’ destinations and actions by businesses that integrate the needs of residents and visitors, promote collaborative models, reduce </w:t>
            </w:r>
            <w:r w:rsidR="008F74A5">
              <w:rPr>
                <w:rFonts w:ascii="Times New Roman" w:hAnsi="Times New Roman"/>
                <w:sz w:val="24"/>
                <w:szCs w:val="24"/>
              </w:rPr>
              <w:t xml:space="preserve">their environmental </w:t>
            </w:r>
            <w:r w:rsidR="001E554F">
              <w:rPr>
                <w:rFonts w:ascii="Times New Roman" w:hAnsi="Times New Roman"/>
                <w:sz w:val="24"/>
                <w:szCs w:val="24"/>
              </w:rPr>
              <w:t>footprint, emphasi</w:t>
            </w:r>
            <w:r w:rsidR="00291C74">
              <w:rPr>
                <w:rFonts w:ascii="Times New Roman" w:hAnsi="Times New Roman"/>
                <w:sz w:val="24"/>
                <w:szCs w:val="24"/>
              </w:rPr>
              <w:t>s</w:t>
            </w:r>
            <w:r w:rsidR="001E554F">
              <w:rPr>
                <w:rFonts w:ascii="Times New Roman" w:hAnsi="Times New Roman"/>
                <w:sz w:val="24"/>
                <w:szCs w:val="24"/>
              </w:rPr>
              <w:t>e social value and build the necessary skills in sustainability.</w:t>
            </w:r>
          </w:p>
          <w:p w14:paraId="6D8F84A9" w14:textId="0C5F2E21" w:rsidR="001E554F" w:rsidRDefault="001E554F"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The Commission </w:t>
            </w:r>
            <w:r w:rsidRPr="009225FC">
              <w:rPr>
                <w:rFonts w:ascii="Times New Roman" w:hAnsi="Times New Roman"/>
                <w:sz w:val="24"/>
                <w:szCs w:val="24"/>
              </w:rPr>
              <w:t>is currently carrying out</w:t>
            </w:r>
            <w:r>
              <w:rPr>
                <w:rFonts w:ascii="Times New Roman" w:hAnsi="Times New Roman"/>
                <w:sz w:val="24"/>
                <w:szCs w:val="24"/>
              </w:rPr>
              <w:t xml:space="preserve"> an assessment of the</w:t>
            </w:r>
            <w:r w:rsidR="008F74A5">
              <w:rPr>
                <w:rFonts w:ascii="Times New Roman" w:hAnsi="Times New Roman"/>
                <w:sz w:val="24"/>
                <w:szCs w:val="24"/>
              </w:rPr>
              <w:t xml:space="preserve"> progress towards</w:t>
            </w:r>
            <w:r>
              <w:rPr>
                <w:rFonts w:ascii="Times New Roman" w:hAnsi="Times New Roman"/>
                <w:sz w:val="24"/>
                <w:szCs w:val="24"/>
              </w:rPr>
              <w:t xml:space="preserve"> implement</w:t>
            </w:r>
            <w:r w:rsidR="008F74A5">
              <w:rPr>
                <w:rFonts w:ascii="Times New Roman" w:hAnsi="Times New Roman"/>
                <w:sz w:val="24"/>
                <w:szCs w:val="24"/>
              </w:rPr>
              <w:t>i</w:t>
            </w:r>
            <w:r>
              <w:rPr>
                <w:rFonts w:ascii="Times New Roman" w:hAnsi="Times New Roman"/>
                <w:sz w:val="24"/>
                <w:szCs w:val="24"/>
              </w:rPr>
              <w:t>n</w:t>
            </w:r>
            <w:r w:rsidR="008F74A5">
              <w:rPr>
                <w:rFonts w:ascii="Times New Roman" w:hAnsi="Times New Roman"/>
                <w:sz w:val="24"/>
                <w:szCs w:val="24"/>
              </w:rPr>
              <w:t>g</w:t>
            </w:r>
            <w:r>
              <w:rPr>
                <w:rFonts w:ascii="Times New Roman" w:hAnsi="Times New Roman"/>
                <w:sz w:val="24"/>
                <w:szCs w:val="24"/>
              </w:rPr>
              <w:t xml:space="preserve"> the European Agenda for Tourism 2030</w:t>
            </w:r>
            <w:r w:rsidR="00224335">
              <w:rPr>
                <w:rStyle w:val="FootnoteReference"/>
                <w:rFonts w:ascii="Times New Roman" w:hAnsi="Times New Roman"/>
                <w:szCs w:val="24"/>
              </w:rPr>
              <w:footnoteReference w:id="2"/>
            </w:r>
            <w:r>
              <w:rPr>
                <w:rFonts w:ascii="Times New Roman" w:hAnsi="Times New Roman"/>
                <w:sz w:val="24"/>
                <w:szCs w:val="24"/>
              </w:rPr>
              <w:t xml:space="preserve"> and the Transition Pathway for Tourism</w:t>
            </w:r>
            <w:r w:rsidR="00224335">
              <w:rPr>
                <w:rStyle w:val="FootnoteReference"/>
                <w:rFonts w:ascii="Times New Roman" w:hAnsi="Times New Roman"/>
                <w:szCs w:val="24"/>
              </w:rPr>
              <w:footnoteReference w:id="3"/>
            </w:r>
            <w:r>
              <w:rPr>
                <w:rFonts w:ascii="Times New Roman" w:hAnsi="Times New Roman"/>
                <w:sz w:val="24"/>
                <w:szCs w:val="24"/>
              </w:rPr>
              <w:t>, which will provide concrete recommendations, also considering new</w:t>
            </w:r>
            <w:r w:rsidR="008F74A5">
              <w:rPr>
                <w:rFonts w:ascii="Times New Roman" w:hAnsi="Times New Roman"/>
                <w:sz w:val="24"/>
                <w:szCs w:val="24"/>
              </w:rPr>
              <w:t xml:space="preserve"> and re-emerging</w:t>
            </w:r>
            <w:r>
              <w:rPr>
                <w:rFonts w:ascii="Times New Roman" w:hAnsi="Times New Roman"/>
                <w:sz w:val="24"/>
                <w:szCs w:val="24"/>
              </w:rPr>
              <w:t xml:space="preserve"> challenges arising for </w:t>
            </w:r>
            <w:r w:rsidR="008F74A5">
              <w:rPr>
                <w:rFonts w:ascii="Times New Roman" w:hAnsi="Times New Roman"/>
                <w:sz w:val="24"/>
                <w:szCs w:val="24"/>
              </w:rPr>
              <w:t xml:space="preserve">the EU </w:t>
            </w:r>
            <w:r>
              <w:rPr>
                <w:rFonts w:ascii="Times New Roman" w:hAnsi="Times New Roman"/>
                <w:sz w:val="24"/>
                <w:szCs w:val="24"/>
              </w:rPr>
              <w:t>tourism ecosystem. Together with the results of the consultation of tourism stakeholders, the Commission will build on this assessment to propose a new EU Strategy for Sustainable Tourism.</w:t>
            </w:r>
          </w:p>
          <w:p w14:paraId="00B51AB0" w14:textId="188A3B58" w:rsidR="001E554F" w:rsidRPr="00D460BE" w:rsidRDefault="00A96B11" w:rsidP="00EA3B6E">
            <w:pPr>
              <w:widowControl w:val="0"/>
              <w:spacing w:before="120" w:after="120"/>
              <w:ind w:left="74" w:right="11"/>
              <w:jc w:val="both"/>
              <w:rPr>
                <w:rFonts w:ascii="Times New Roman" w:hAnsi="Times New Roman"/>
                <w:b/>
                <w:sz w:val="24"/>
                <w:szCs w:val="24"/>
              </w:rPr>
            </w:pPr>
            <w:r>
              <w:rPr>
                <w:rFonts w:ascii="Times New Roman" w:hAnsi="Times New Roman"/>
                <w:b/>
                <w:sz w:val="24"/>
                <w:szCs w:val="24"/>
              </w:rPr>
              <w:t>General context</w:t>
            </w:r>
            <w:r w:rsidR="00CD23DC">
              <w:rPr>
                <w:rFonts w:ascii="Times New Roman" w:hAnsi="Times New Roman"/>
                <w:b/>
                <w:sz w:val="24"/>
                <w:szCs w:val="24"/>
              </w:rPr>
              <w:t>:</w:t>
            </w:r>
          </w:p>
          <w:p w14:paraId="62605F02" w14:textId="576F23FC" w:rsidR="000F31F7" w:rsidRDefault="00224335"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Points </w:t>
            </w:r>
            <w:r w:rsidR="000F31F7">
              <w:rPr>
                <w:rFonts w:ascii="Times New Roman" w:hAnsi="Times New Roman"/>
                <w:sz w:val="24"/>
                <w:szCs w:val="24"/>
              </w:rPr>
              <w:t>2.3., 2.4</w:t>
            </w:r>
            <w:r w:rsidR="000F31F7" w:rsidRPr="00357F05">
              <w:rPr>
                <w:rFonts w:ascii="Times New Roman" w:hAnsi="Times New Roman"/>
                <w:sz w:val="24"/>
                <w:szCs w:val="24"/>
              </w:rPr>
              <w:t xml:space="preserve">., </w:t>
            </w:r>
            <w:r w:rsidR="000F31F7" w:rsidRPr="003415E5">
              <w:rPr>
                <w:rFonts w:ascii="Times New Roman" w:hAnsi="Times New Roman"/>
                <w:sz w:val="24"/>
                <w:szCs w:val="24"/>
              </w:rPr>
              <w:t>3.4.</w:t>
            </w:r>
            <w:r>
              <w:rPr>
                <w:rFonts w:ascii="Times New Roman" w:hAnsi="Times New Roman"/>
                <w:sz w:val="24"/>
                <w:szCs w:val="24"/>
              </w:rPr>
              <w:t>:</w:t>
            </w:r>
            <w:r w:rsidR="000F31F7">
              <w:rPr>
                <w:rFonts w:ascii="Times New Roman" w:hAnsi="Times New Roman"/>
                <w:sz w:val="24"/>
                <w:szCs w:val="24"/>
              </w:rPr>
              <w:t xml:space="preserve"> The Commission welcomes the acknowledgment of the support carried out in the past years for sustainable and responsible tourism under the Transition Pathway for Tourism and the European Agenda for Tourism 2030, including progress towards circular models and reducing environmental footprint, as well as boosting skills and capacity of people working in </w:t>
            </w:r>
            <w:r w:rsidR="008F74A5">
              <w:rPr>
                <w:rFonts w:ascii="Times New Roman" w:hAnsi="Times New Roman"/>
                <w:sz w:val="24"/>
                <w:szCs w:val="24"/>
              </w:rPr>
              <w:t xml:space="preserve">the </w:t>
            </w:r>
            <w:r w:rsidR="000F31F7">
              <w:rPr>
                <w:rFonts w:ascii="Times New Roman" w:hAnsi="Times New Roman"/>
                <w:sz w:val="24"/>
                <w:szCs w:val="24"/>
              </w:rPr>
              <w:t>tourism ecosystem.</w:t>
            </w:r>
          </w:p>
          <w:p w14:paraId="2FB056D7" w14:textId="1BEC40D0" w:rsidR="004E0828" w:rsidRDefault="004E0828" w:rsidP="00EA3B6E">
            <w:pPr>
              <w:tabs>
                <w:tab w:val="left" w:pos="2670"/>
              </w:tabs>
              <w:spacing w:before="120" w:after="120"/>
              <w:ind w:left="74" w:right="11"/>
              <w:jc w:val="both"/>
              <w:rPr>
                <w:rFonts w:ascii="Times New Roman" w:hAnsi="Times New Roman"/>
                <w:b/>
                <w:bCs/>
                <w:sz w:val="24"/>
                <w:szCs w:val="24"/>
              </w:rPr>
            </w:pPr>
            <w:r w:rsidRPr="004E0828">
              <w:rPr>
                <w:rFonts w:ascii="Times New Roman" w:hAnsi="Times New Roman"/>
                <w:b/>
                <w:bCs/>
                <w:sz w:val="24"/>
                <w:szCs w:val="24"/>
              </w:rPr>
              <w:lastRenderedPageBreak/>
              <w:t>General comments</w:t>
            </w:r>
            <w:r w:rsidR="00CD23DC">
              <w:rPr>
                <w:rFonts w:ascii="Times New Roman" w:hAnsi="Times New Roman"/>
                <w:b/>
                <w:bCs/>
                <w:sz w:val="24"/>
                <w:szCs w:val="24"/>
              </w:rPr>
              <w:t>:</w:t>
            </w:r>
          </w:p>
          <w:p w14:paraId="08AA04BF" w14:textId="12BD90E7" w:rsidR="00DB51E4" w:rsidRPr="00DB51E4" w:rsidRDefault="000812AC"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DB51E4" w:rsidRPr="7D1D815E">
              <w:rPr>
                <w:rFonts w:ascii="Times New Roman" w:hAnsi="Times New Roman"/>
                <w:sz w:val="24"/>
                <w:szCs w:val="24"/>
              </w:rPr>
              <w:t>3.1.3.</w:t>
            </w:r>
            <w:r>
              <w:rPr>
                <w:rFonts w:ascii="Times New Roman" w:hAnsi="Times New Roman"/>
                <w:sz w:val="24"/>
                <w:szCs w:val="24"/>
              </w:rPr>
              <w:t>:</w:t>
            </w:r>
            <w:r w:rsidR="00DB51E4" w:rsidRPr="7D1D815E">
              <w:rPr>
                <w:rFonts w:ascii="Times New Roman" w:hAnsi="Times New Roman"/>
                <w:sz w:val="24"/>
                <w:szCs w:val="24"/>
              </w:rPr>
              <w:t xml:space="preserve"> The Commission underlines that models of collaboration and governance should also include local communities. Supporting local communities by consultation, engagement, incentivisation and encouraging a participatory approach to development </w:t>
            </w:r>
            <w:r w:rsidR="00DB51E4">
              <w:rPr>
                <w:rFonts w:ascii="Times New Roman" w:hAnsi="Times New Roman"/>
                <w:sz w:val="24"/>
                <w:szCs w:val="24"/>
              </w:rPr>
              <w:t>is</w:t>
            </w:r>
            <w:r w:rsidR="00DB51E4" w:rsidRPr="7D1D815E">
              <w:rPr>
                <w:rFonts w:ascii="Times New Roman" w:hAnsi="Times New Roman"/>
                <w:sz w:val="24"/>
                <w:szCs w:val="24"/>
              </w:rPr>
              <w:t xml:space="preserve"> paramount.</w:t>
            </w:r>
          </w:p>
          <w:p w14:paraId="2E124352" w14:textId="21508C93" w:rsidR="00291C74" w:rsidRDefault="001C09E0" w:rsidP="00EA3B6E">
            <w:pPr>
              <w:spacing w:before="120" w:after="120"/>
              <w:ind w:left="74" w:right="11"/>
              <w:jc w:val="both"/>
              <w:rPr>
                <w:rFonts w:ascii="Times New Roman" w:hAnsi="Times New Roman"/>
                <w:sz w:val="24"/>
                <w:szCs w:val="24"/>
              </w:rPr>
            </w:pPr>
            <w:r>
              <w:rPr>
                <w:rFonts w:ascii="Times New Roman" w:hAnsi="Times New Roman"/>
                <w:sz w:val="24"/>
                <w:szCs w:val="24"/>
              </w:rPr>
              <w:t>3.6</w:t>
            </w:r>
            <w:r w:rsidR="00883CDF">
              <w:rPr>
                <w:rFonts w:ascii="Times New Roman" w:hAnsi="Times New Roman"/>
                <w:sz w:val="24"/>
                <w:szCs w:val="24"/>
              </w:rPr>
              <w:t>.2</w:t>
            </w:r>
            <w:r>
              <w:rPr>
                <w:rFonts w:ascii="Times New Roman" w:hAnsi="Times New Roman"/>
                <w:sz w:val="24"/>
                <w:szCs w:val="24"/>
              </w:rPr>
              <w:t xml:space="preserve">. </w:t>
            </w:r>
            <w:r w:rsidR="00C43E51">
              <w:rPr>
                <w:rFonts w:ascii="Times New Roman" w:hAnsi="Times New Roman"/>
                <w:sz w:val="24"/>
                <w:szCs w:val="24"/>
              </w:rPr>
              <w:t xml:space="preserve">Financial support for </w:t>
            </w:r>
            <w:r w:rsidR="00CB14AF">
              <w:rPr>
                <w:rFonts w:ascii="Times New Roman" w:hAnsi="Times New Roman"/>
                <w:sz w:val="24"/>
                <w:szCs w:val="24"/>
              </w:rPr>
              <w:t xml:space="preserve">tourism </w:t>
            </w:r>
            <w:r w:rsidR="00C43E51">
              <w:rPr>
                <w:rFonts w:ascii="Times New Roman" w:hAnsi="Times New Roman"/>
                <w:sz w:val="24"/>
                <w:szCs w:val="24"/>
              </w:rPr>
              <w:t>destinations and businesses to implement sustainable practices is available under several EU programmes</w:t>
            </w:r>
            <w:r w:rsidR="00DA1D0A">
              <w:rPr>
                <w:rStyle w:val="FootnoteReference"/>
                <w:rFonts w:ascii="Times New Roman" w:hAnsi="Times New Roman"/>
                <w:szCs w:val="24"/>
              </w:rPr>
              <w:footnoteReference w:id="4"/>
            </w:r>
            <w:r w:rsidR="008A7119">
              <w:rPr>
                <w:rFonts w:ascii="Times New Roman" w:hAnsi="Times New Roman"/>
                <w:sz w:val="24"/>
                <w:szCs w:val="24"/>
              </w:rPr>
              <w:t xml:space="preserve">. The Commission is facilitating access to funding by comprehensive guidance and </w:t>
            </w:r>
            <w:r w:rsidR="00A24ABC">
              <w:rPr>
                <w:rFonts w:ascii="Times New Roman" w:hAnsi="Times New Roman"/>
                <w:sz w:val="24"/>
                <w:szCs w:val="24"/>
              </w:rPr>
              <w:t>the</w:t>
            </w:r>
            <w:r w:rsidR="008A7119">
              <w:rPr>
                <w:rFonts w:ascii="Times New Roman" w:hAnsi="Times New Roman"/>
                <w:sz w:val="24"/>
                <w:szCs w:val="24"/>
              </w:rPr>
              <w:t xml:space="preserve"> </w:t>
            </w:r>
            <w:r w:rsidR="00CB14AF">
              <w:rPr>
                <w:rFonts w:ascii="Times New Roman" w:hAnsi="Times New Roman"/>
                <w:sz w:val="24"/>
                <w:szCs w:val="24"/>
              </w:rPr>
              <w:t xml:space="preserve">pilot </w:t>
            </w:r>
            <w:r w:rsidR="008A7119">
              <w:rPr>
                <w:rFonts w:ascii="Times New Roman" w:hAnsi="Times New Roman"/>
                <w:sz w:val="24"/>
                <w:szCs w:val="24"/>
              </w:rPr>
              <w:t xml:space="preserve">project </w:t>
            </w:r>
            <w:r w:rsidR="00291C74">
              <w:rPr>
                <w:rFonts w:ascii="Times New Roman" w:hAnsi="Times New Roman"/>
                <w:sz w:val="24"/>
                <w:szCs w:val="24"/>
              </w:rPr>
              <w:t>‘</w:t>
            </w:r>
            <w:r w:rsidR="00A24ABC" w:rsidRPr="00A24ABC">
              <w:rPr>
                <w:rFonts w:ascii="Times New Roman" w:hAnsi="Times New Roman"/>
                <w:sz w:val="24"/>
                <w:szCs w:val="24"/>
              </w:rPr>
              <w:t>Building Capacity</w:t>
            </w:r>
            <w:r w:rsidR="00A24ABC">
              <w:rPr>
                <w:rFonts w:ascii="Times New Roman" w:hAnsi="Times New Roman"/>
                <w:sz w:val="24"/>
                <w:szCs w:val="24"/>
              </w:rPr>
              <w:t xml:space="preserve"> </w:t>
            </w:r>
            <w:r w:rsidR="00A24ABC" w:rsidRPr="00A24ABC">
              <w:rPr>
                <w:rFonts w:ascii="Times New Roman" w:hAnsi="Times New Roman"/>
                <w:sz w:val="24"/>
                <w:szCs w:val="24"/>
              </w:rPr>
              <w:t>for the Tourism Ecosystem</w:t>
            </w:r>
            <w:r w:rsidR="00291C74">
              <w:rPr>
                <w:rFonts w:ascii="Times New Roman" w:hAnsi="Times New Roman"/>
                <w:sz w:val="24"/>
                <w:szCs w:val="24"/>
              </w:rPr>
              <w:t>’</w:t>
            </w:r>
            <w:r w:rsidR="00A24ABC">
              <w:rPr>
                <w:rStyle w:val="FootnoteReference"/>
                <w:rFonts w:ascii="Times New Roman" w:hAnsi="Times New Roman"/>
                <w:szCs w:val="24"/>
              </w:rPr>
              <w:footnoteReference w:id="5"/>
            </w:r>
            <w:r w:rsidR="00B45278">
              <w:rPr>
                <w:rFonts w:ascii="Times New Roman" w:hAnsi="Times New Roman"/>
                <w:sz w:val="24"/>
                <w:szCs w:val="24"/>
              </w:rPr>
              <w:t xml:space="preserve"> aiming to improve</w:t>
            </w:r>
            <w:r w:rsidR="00B45278" w:rsidRPr="00B45278">
              <w:rPr>
                <w:rFonts w:ascii="Times New Roman" w:hAnsi="Times New Roman"/>
                <w:sz w:val="24"/>
                <w:szCs w:val="24"/>
              </w:rPr>
              <w:t xml:space="preserve"> awareness about the existing funding opportunities</w:t>
            </w:r>
            <w:r w:rsidR="00B45278">
              <w:rPr>
                <w:rFonts w:ascii="Times New Roman" w:hAnsi="Times New Roman"/>
                <w:sz w:val="24"/>
                <w:szCs w:val="24"/>
              </w:rPr>
              <w:t xml:space="preserve"> and support tourism stakeholders in successful </w:t>
            </w:r>
            <w:r w:rsidR="00B45278" w:rsidRPr="00B45278">
              <w:rPr>
                <w:rFonts w:ascii="Times New Roman" w:hAnsi="Times New Roman"/>
                <w:sz w:val="24"/>
                <w:szCs w:val="24"/>
              </w:rPr>
              <w:t>use and benefit from them</w:t>
            </w:r>
            <w:r w:rsidR="00DA1D0A">
              <w:rPr>
                <w:rFonts w:ascii="Times New Roman" w:hAnsi="Times New Roman"/>
                <w:sz w:val="24"/>
                <w:szCs w:val="24"/>
              </w:rPr>
              <w:t xml:space="preserve">. </w:t>
            </w:r>
            <w:r w:rsidR="004B5F1D">
              <w:rPr>
                <w:rFonts w:ascii="Times New Roman" w:hAnsi="Times New Roman"/>
                <w:sz w:val="24"/>
                <w:szCs w:val="24"/>
              </w:rPr>
              <w:t>The availability of a</w:t>
            </w:r>
            <w:r w:rsidR="00160468">
              <w:rPr>
                <w:rFonts w:ascii="Times New Roman" w:hAnsi="Times New Roman"/>
                <w:sz w:val="24"/>
                <w:szCs w:val="24"/>
              </w:rPr>
              <w:t xml:space="preserve">ny new </w:t>
            </w:r>
            <w:r w:rsidR="004B5F1D">
              <w:rPr>
                <w:rFonts w:ascii="Times New Roman" w:hAnsi="Times New Roman"/>
                <w:sz w:val="24"/>
                <w:szCs w:val="24"/>
              </w:rPr>
              <w:t xml:space="preserve">EU </w:t>
            </w:r>
            <w:r w:rsidR="00160468">
              <w:rPr>
                <w:rFonts w:ascii="Times New Roman" w:hAnsi="Times New Roman"/>
                <w:sz w:val="24"/>
                <w:szCs w:val="24"/>
              </w:rPr>
              <w:t xml:space="preserve">instruments or programmes </w:t>
            </w:r>
            <w:r w:rsidR="004B5F1D">
              <w:rPr>
                <w:rFonts w:ascii="Times New Roman" w:hAnsi="Times New Roman"/>
                <w:sz w:val="24"/>
                <w:szCs w:val="24"/>
              </w:rPr>
              <w:t>specific</w:t>
            </w:r>
            <w:r w:rsidR="008F74A5">
              <w:rPr>
                <w:rFonts w:ascii="Times New Roman" w:hAnsi="Times New Roman"/>
                <w:sz w:val="24"/>
                <w:szCs w:val="24"/>
              </w:rPr>
              <w:t>ally</w:t>
            </w:r>
            <w:r w:rsidR="004B5F1D">
              <w:rPr>
                <w:rFonts w:ascii="Times New Roman" w:hAnsi="Times New Roman"/>
                <w:sz w:val="24"/>
                <w:szCs w:val="24"/>
              </w:rPr>
              <w:t xml:space="preserve"> for tourism </w:t>
            </w:r>
            <w:r w:rsidR="00160468">
              <w:rPr>
                <w:rFonts w:ascii="Times New Roman" w:hAnsi="Times New Roman"/>
                <w:sz w:val="24"/>
                <w:szCs w:val="24"/>
              </w:rPr>
              <w:t xml:space="preserve">will </w:t>
            </w:r>
            <w:r w:rsidR="004B5F1D">
              <w:rPr>
                <w:rFonts w:ascii="Times New Roman" w:hAnsi="Times New Roman"/>
                <w:sz w:val="24"/>
                <w:szCs w:val="24"/>
              </w:rPr>
              <w:t xml:space="preserve">depend on the decision by co-legislators on the new </w:t>
            </w:r>
            <w:r w:rsidR="000812AC">
              <w:rPr>
                <w:rFonts w:ascii="Times New Roman" w:hAnsi="Times New Roman"/>
                <w:sz w:val="24"/>
                <w:szCs w:val="24"/>
              </w:rPr>
              <w:t>m</w:t>
            </w:r>
            <w:r w:rsidR="00291C74">
              <w:rPr>
                <w:rFonts w:ascii="Times New Roman" w:hAnsi="Times New Roman"/>
                <w:sz w:val="24"/>
                <w:szCs w:val="24"/>
              </w:rPr>
              <w:t xml:space="preserve">ulti-annual </w:t>
            </w:r>
            <w:r w:rsidR="000812AC">
              <w:rPr>
                <w:rFonts w:ascii="Times New Roman" w:hAnsi="Times New Roman"/>
                <w:sz w:val="24"/>
                <w:szCs w:val="24"/>
              </w:rPr>
              <w:t>f</w:t>
            </w:r>
            <w:r w:rsidR="00291C74">
              <w:rPr>
                <w:rFonts w:ascii="Times New Roman" w:hAnsi="Times New Roman"/>
                <w:sz w:val="24"/>
                <w:szCs w:val="24"/>
              </w:rPr>
              <w:t xml:space="preserve">inancial </w:t>
            </w:r>
            <w:r w:rsidR="000812AC">
              <w:rPr>
                <w:rFonts w:ascii="Times New Roman" w:hAnsi="Times New Roman"/>
                <w:sz w:val="24"/>
                <w:szCs w:val="24"/>
              </w:rPr>
              <w:t>f</w:t>
            </w:r>
            <w:r w:rsidR="00291C74">
              <w:rPr>
                <w:rFonts w:ascii="Times New Roman" w:hAnsi="Times New Roman"/>
                <w:sz w:val="24"/>
                <w:szCs w:val="24"/>
              </w:rPr>
              <w:t>ramework (</w:t>
            </w:r>
            <w:r w:rsidR="004B5F1D">
              <w:rPr>
                <w:rFonts w:ascii="Times New Roman" w:hAnsi="Times New Roman"/>
                <w:sz w:val="24"/>
                <w:szCs w:val="24"/>
              </w:rPr>
              <w:t>MFF</w:t>
            </w:r>
            <w:r w:rsidR="00291C74">
              <w:rPr>
                <w:rFonts w:ascii="Times New Roman" w:hAnsi="Times New Roman"/>
                <w:sz w:val="24"/>
                <w:szCs w:val="24"/>
              </w:rPr>
              <w:t xml:space="preserve">). The </w:t>
            </w:r>
            <w:r w:rsidR="004B5F1D">
              <w:rPr>
                <w:rFonts w:ascii="Times New Roman" w:hAnsi="Times New Roman"/>
                <w:sz w:val="24"/>
                <w:szCs w:val="24"/>
              </w:rPr>
              <w:t>Commission proposal</w:t>
            </w:r>
            <w:r w:rsidR="005D6C64">
              <w:rPr>
                <w:rFonts w:ascii="Times New Roman" w:hAnsi="Times New Roman"/>
                <w:sz w:val="24"/>
                <w:szCs w:val="24"/>
              </w:rPr>
              <w:t xml:space="preserve"> for the new EU budget </w:t>
            </w:r>
            <w:r w:rsidR="005D6C64" w:rsidRPr="009225FC">
              <w:rPr>
                <w:rFonts w:ascii="Times New Roman" w:hAnsi="Times New Roman"/>
                <w:sz w:val="24"/>
                <w:szCs w:val="24"/>
              </w:rPr>
              <w:t>is</w:t>
            </w:r>
            <w:r w:rsidR="004B5F1D" w:rsidRPr="009225FC">
              <w:rPr>
                <w:rFonts w:ascii="Times New Roman" w:hAnsi="Times New Roman"/>
                <w:sz w:val="24"/>
                <w:szCs w:val="24"/>
              </w:rPr>
              <w:t xml:space="preserve"> expected</w:t>
            </w:r>
            <w:r w:rsidR="004B5F1D">
              <w:rPr>
                <w:rFonts w:ascii="Times New Roman" w:hAnsi="Times New Roman"/>
                <w:sz w:val="24"/>
                <w:szCs w:val="24"/>
              </w:rPr>
              <w:t xml:space="preserve"> in </w:t>
            </w:r>
            <w:r w:rsidR="005D6C64">
              <w:rPr>
                <w:rFonts w:ascii="Times New Roman" w:hAnsi="Times New Roman"/>
                <w:sz w:val="24"/>
                <w:szCs w:val="24"/>
              </w:rPr>
              <w:t>July</w:t>
            </w:r>
            <w:r w:rsidR="005D6C64">
              <w:rPr>
                <w:rStyle w:val="FootnoteReference"/>
                <w:rFonts w:ascii="Times New Roman" w:hAnsi="Times New Roman"/>
                <w:szCs w:val="24"/>
              </w:rPr>
              <w:footnoteReference w:id="6"/>
            </w:r>
            <w:r w:rsidR="005D6C64">
              <w:rPr>
                <w:rFonts w:ascii="Times New Roman" w:hAnsi="Times New Roman"/>
                <w:sz w:val="24"/>
                <w:szCs w:val="24"/>
              </w:rPr>
              <w:t>.</w:t>
            </w:r>
          </w:p>
          <w:p w14:paraId="3C52C96A" w14:textId="15C70731" w:rsidR="005D6C64" w:rsidRPr="00525337" w:rsidRDefault="000812AC"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5D6C64">
              <w:rPr>
                <w:rFonts w:ascii="Times New Roman" w:hAnsi="Times New Roman"/>
                <w:sz w:val="24"/>
                <w:szCs w:val="24"/>
              </w:rPr>
              <w:t>3.6.5.</w:t>
            </w:r>
            <w:r>
              <w:rPr>
                <w:rFonts w:ascii="Times New Roman" w:hAnsi="Times New Roman"/>
                <w:sz w:val="24"/>
                <w:szCs w:val="24"/>
              </w:rPr>
              <w:t>:</w:t>
            </w:r>
            <w:r w:rsidR="005D6C64">
              <w:rPr>
                <w:rFonts w:ascii="Times New Roman" w:hAnsi="Times New Roman"/>
                <w:sz w:val="24"/>
                <w:szCs w:val="24"/>
              </w:rPr>
              <w:t xml:space="preserve"> Regarding training and upskilling</w:t>
            </w:r>
            <w:r w:rsidR="007B10AE">
              <w:rPr>
                <w:rFonts w:ascii="Times New Roman" w:hAnsi="Times New Roman"/>
                <w:sz w:val="24"/>
                <w:szCs w:val="24"/>
              </w:rPr>
              <w:t xml:space="preserve"> tourism workers in sustainability</w:t>
            </w:r>
            <w:r w:rsidR="005D6C64">
              <w:rPr>
                <w:rFonts w:ascii="Times New Roman" w:hAnsi="Times New Roman"/>
                <w:sz w:val="24"/>
                <w:szCs w:val="24"/>
              </w:rPr>
              <w:t xml:space="preserve">, the Commission is </w:t>
            </w:r>
            <w:r w:rsidR="00BE51E1">
              <w:rPr>
                <w:rFonts w:ascii="Times New Roman" w:hAnsi="Times New Roman"/>
                <w:sz w:val="24"/>
                <w:szCs w:val="24"/>
              </w:rPr>
              <w:t xml:space="preserve">implementing the </w:t>
            </w:r>
            <w:r w:rsidR="00BE51E1" w:rsidRPr="00BE51E1">
              <w:rPr>
                <w:rFonts w:ascii="Times New Roman" w:hAnsi="Times New Roman"/>
                <w:sz w:val="24"/>
                <w:szCs w:val="24"/>
              </w:rPr>
              <w:t>EU Pact for Skills</w:t>
            </w:r>
            <w:r w:rsidR="0075281B">
              <w:rPr>
                <w:rFonts w:ascii="Times New Roman" w:hAnsi="Times New Roman"/>
                <w:sz w:val="24"/>
                <w:szCs w:val="24"/>
              </w:rPr>
              <w:t xml:space="preserve"> initiative</w:t>
            </w:r>
            <w:r>
              <w:rPr>
                <w:rStyle w:val="FootnoteReference"/>
                <w:rFonts w:ascii="Times New Roman" w:hAnsi="Times New Roman"/>
                <w:szCs w:val="24"/>
              </w:rPr>
              <w:footnoteReference w:id="7"/>
            </w:r>
            <w:r w:rsidR="00BE51E1">
              <w:rPr>
                <w:rFonts w:ascii="Times New Roman" w:hAnsi="Times New Roman"/>
                <w:sz w:val="24"/>
                <w:szCs w:val="24"/>
              </w:rPr>
              <w:t xml:space="preserve">, including </w:t>
            </w:r>
            <w:r w:rsidR="0075281B">
              <w:rPr>
                <w:rFonts w:ascii="Times New Roman" w:hAnsi="Times New Roman"/>
                <w:sz w:val="24"/>
                <w:szCs w:val="24"/>
              </w:rPr>
              <w:t xml:space="preserve">the </w:t>
            </w:r>
            <w:r w:rsidR="00BE51E1" w:rsidRPr="00BE51E1">
              <w:rPr>
                <w:rFonts w:ascii="Times New Roman" w:hAnsi="Times New Roman"/>
                <w:sz w:val="24"/>
                <w:szCs w:val="24"/>
              </w:rPr>
              <w:t xml:space="preserve">large-scale </w:t>
            </w:r>
            <w:r w:rsidR="0075281B">
              <w:rPr>
                <w:rFonts w:ascii="Times New Roman" w:hAnsi="Times New Roman"/>
                <w:sz w:val="24"/>
                <w:szCs w:val="24"/>
              </w:rPr>
              <w:t xml:space="preserve">skills </w:t>
            </w:r>
            <w:r w:rsidR="00BE51E1" w:rsidRPr="00BE51E1">
              <w:rPr>
                <w:rFonts w:ascii="Times New Roman" w:hAnsi="Times New Roman"/>
                <w:sz w:val="24"/>
                <w:szCs w:val="24"/>
              </w:rPr>
              <w:t>partnership</w:t>
            </w:r>
            <w:r w:rsidR="0075281B">
              <w:rPr>
                <w:rFonts w:ascii="Times New Roman" w:hAnsi="Times New Roman"/>
                <w:sz w:val="24"/>
                <w:szCs w:val="24"/>
              </w:rPr>
              <w:t xml:space="preserve"> </w:t>
            </w:r>
            <w:r w:rsidR="00BE51E1" w:rsidRPr="00BE51E1">
              <w:rPr>
                <w:rFonts w:ascii="Times New Roman" w:hAnsi="Times New Roman"/>
                <w:sz w:val="24"/>
                <w:szCs w:val="24"/>
              </w:rPr>
              <w:t>in tourism</w:t>
            </w:r>
            <w:r w:rsidR="00BE51E1">
              <w:rPr>
                <w:rStyle w:val="FootnoteReference"/>
                <w:rFonts w:ascii="Times New Roman" w:hAnsi="Times New Roman"/>
                <w:szCs w:val="24"/>
              </w:rPr>
              <w:footnoteReference w:id="8"/>
            </w:r>
            <w:r w:rsidR="00BE51E1">
              <w:rPr>
                <w:rFonts w:ascii="Times New Roman" w:hAnsi="Times New Roman"/>
                <w:sz w:val="24"/>
                <w:szCs w:val="24"/>
              </w:rPr>
              <w:t xml:space="preserve">. </w:t>
            </w:r>
            <w:r w:rsidR="007B10AE">
              <w:rPr>
                <w:rFonts w:ascii="Times New Roman" w:hAnsi="Times New Roman"/>
                <w:sz w:val="24"/>
                <w:szCs w:val="24"/>
              </w:rPr>
              <w:t xml:space="preserve">Tourism </w:t>
            </w:r>
            <w:r w:rsidR="00EA3B6E">
              <w:rPr>
                <w:rFonts w:ascii="Times New Roman" w:hAnsi="Times New Roman"/>
                <w:sz w:val="24"/>
                <w:szCs w:val="24"/>
              </w:rPr>
              <w:t>s</w:t>
            </w:r>
            <w:r w:rsidR="00EA3B6E" w:rsidRPr="00EA3B6E">
              <w:rPr>
                <w:rFonts w:ascii="Times New Roman" w:hAnsi="Times New Roman"/>
                <w:sz w:val="24"/>
                <w:szCs w:val="24"/>
              </w:rPr>
              <w:t>mall and medium-sized enterprises</w:t>
            </w:r>
            <w:r w:rsidR="00EA3B6E">
              <w:rPr>
                <w:rFonts w:ascii="Times New Roman" w:hAnsi="Times New Roman"/>
                <w:sz w:val="24"/>
                <w:szCs w:val="24"/>
              </w:rPr>
              <w:t>’</w:t>
            </w:r>
            <w:r w:rsidR="00EA3B6E" w:rsidRPr="00EA3B6E">
              <w:rPr>
                <w:rFonts w:ascii="Times New Roman" w:hAnsi="Times New Roman"/>
                <w:sz w:val="24"/>
                <w:szCs w:val="24"/>
              </w:rPr>
              <w:t xml:space="preserve"> </w:t>
            </w:r>
            <w:r w:rsidR="00EA3B6E">
              <w:rPr>
                <w:rFonts w:ascii="Times New Roman" w:hAnsi="Times New Roman"/>
                <w:sz w:val="24"/>
                <w:szCs w:val="24"/>
              </w:rPr>
              <w:t>(</w:t>
            </w:r>
            <w:r w:rsidR="007B10AE">
              <w:rPr>
                <w:rFonts w:ascii="Times New Roman" w:hAnsi="Times New Roman"/>
                <w:sz w:val="24"/>
                <w:szCs w:val="24"/>
              </w:rPr>
              <w:t>SMEs</w:t>
            </w:r>
            <w:r w:rsidR="00291C74">
              <w:rPr>
                <w:rFonts w:ascii="Times New Roman" w:hAnsi="Times New Roman"/>
                <w:sz w:val="24"/>
                <w:szCs w:val="24"/>
              </w:rPr>
              <w:t>’</w:t>
            </w:r>
            <w:r w:rsidR="00EA3B6E">
              <w:rPr>
                <w:rFonts w:ascii="Times New Roman" w:hAnsi="Times New Roman"/>
                <w:sz w:val="24"/>
                <w:szCs w:val="24"/>
              </w:rPr>
              <w:t>)</w:t>
            </w:r>
            <w:r w:rsidR="007B10AE">
              <w:rPr>
                <w:rFonts w:ascii="Times New Roman" w:hAnsi="Times New Roman"/>
                <w:sz w:val="24"/>
                <w:szCs w:val="24"/>
              </w:rPr>
              <w:t xml:space="preserve"> capacities and skills are also supported through several projects implemented under the Single Market Programme</w:t>
            </w:r>
            <w:r w:rsidR="00EA3B6E">
              <w:rPr>
                <w:rStyle w:val="FootnoteReference"/>
                <w:rFonts w:ascii="Times New Roman" w:hAnsi="Times New Roman"/>
                <w:szCs w:val="24"/>
              </w:rPr>
              <w:footnoteReference w:id="9"/>
            </w:r>
            <w:r w:rsidR="00525337">
              <w:rPr>
                <w:rFonts w:ascii="Times New Roman" w:hAnsi="Times New Roman"/>
                <w:sz w:val="24"/>
                <w:szCs w:val="24"/>
              </w:rPr>
              <w:t xml:space="preserve">, for example the </w:t>
            </w:r>
            <w:r w:rsidR="0000629F">
              <w:rPr>
                <w:rFonts w:ascii="Times New Roman" w:hAnsi="Times New Roman"/>
                <w:sz w:val="24"/>
                <w:szCs w:val="24"/>
              </w:rPr>
              <w:t>2023 call</w:t>
            </w:r>
            <w:r w:rsidR="0075281B">
              <w:rPr>
                <w:rStyle w:val="FootnoteReference"/>
                <w:rFonts w:ascii="Times New Roman" w:hAnsi="Times New Roman"/>
                <w:szCs w:val="24"/>
              </w:rPr>
              <w:footnoteReference w:id="10"/>
            </w:r>
            <w:r w:rsidR="0075281B">
              <w:rPr>
                <w:rFonts w:ascii="Times New Roman" w:hAnsi="Times New Roman"/>
                <w:sz w:val="24"/>
                <w:szCs w:val="24"/>
              </w:rPr>
              <w:t>, as well as through several Erasmus+-funded projects supporting the implementation of the tourism skills partnership</w:t>
            </w:r>
            <w:r w:rsidR="007B10AE">
              <w:rPr>
                <w:rFonts w:ascii="Times New Roman" w:hAnsi="Times New Roman"/>
                <w:sz w:val="24"/>
                <w:szCs w:val="24"/>
              </w:rPr>
              <w:t xml:space="preserve">. </w:t>
            </w:r>
            <w:r w:rsidR="0075281B">
              <w:rPr>
                <w:rFonts w:ascii="Times New Roman" w:hAnsi="Times New Roman"/>
                <w:sz w:val="24"/>
                <w:szCs w:val="24"/>
              </w:rPr>
              <w:t>The Union of Skills</w:t>
            </w:r>
            <w:r w:rsidR="0075281B">
              <w:rPr>
                <w:rStyle w:val="FootnoteReference"/>
                <w:rFonts w:ascii="Times New Roman" w:hAnsi="Times New Roman"/>
                <w:szCs w:val="24"/>
              </w:rPr>
              <w:footnoteReference w:id="11"/>
            </w:r>
            <w:r w:rsidR="0075281B">
              <w:rPr>
                <w:rFonts w:ascii="Times New Roman" w:hAnsi="Times New Roman"/>
                <w:sz w:val="24"/>
                <w:szCs w:val="24"/>
              </w:rPr>
              <w:t xml:space="preserve"> seeks to </w:t>
            </w:r>
            <w:r w:rsidR="0075281B" w:rsidRPr="0075281B">
              <w:rPr>
                <w:rFonts w:ascii="Times New Roman" w:hAnsi="Times New Roman"/>
                <w:sz w:val="24"/>
                <w:szCs w:val="24"/>
                <w:lang w:val="en-US"/>
              </w:rPr>
              <w:t>reinforce the</w:t>
            </w:r>
            <w:r w:rsidR="00EA3B6E">
              <w:rPr>
                <w:rFonts w:ascii="Times New Roman" w:hAnsi="Times New Roman"/>
                <w:b/>
                <w:bCs/>
                <w:sz w:val="24"/>
                <w:szCs w:val="24"/>
                <w:lang w:val="en-US"/>
              </w:rPr>
              <w:t xml:space="preserve"> </w:t>
            </w:r>
            <w:r w:rsidR="0075281B" w:rsidRPr="003415E5">
              <w:rPr>
                <w:rFonts w:ascii="Times New Roman" w:hAnsi="Times New Roman"/>
                <w:sz w:val="24"/>
                <w:szCs w:val="24"/>
                <w:lang w:val="en-US"/>
              </w:rPr>
              <w:t>Pact for Skills</w:t>
            </w:r>
            <w:r w:rsidR="00EA3B6E">
              <w:rPr>
                <w:rFonts w:ascii="Times New Roman" w:hAnsi="Times New Roman"/>
                <w:sz w:val="24"/>
                <w:szCs w:val="24"/>
                <w:lang w:val="en-US"/>
              </w:rPr>
              <w:t xml:space="preserve"> </w:t>
            </w:r>
            <w:r w:rsidR="0075281B" w:rsidRPr="0075281B">
              <w:rPr>
                <w:rFonts w:ascii="Times New Roman" w:hAnsi="Times New Roman"/>
                <w:sz w:val="24"/>
                <w:szCs w:val="24"/>
                <w:lang w:val="en-US"/>
              </w:rPr>
              <w:t>to help more workers gain new skills in strategic sectors</w:t>
            </w:r>
            <w:r w:rsidR="0075281B">
              <w:rPr>
                <w:rFonts w:ascii="Times New Roman" w:hAnsi="Times New Roman"/>
                <w:sz w:val="24"/>
                <w:szCs w:val="24"/>
                <w:lang w:val="en-US"/>
              </w:rPr>
              <w:t>.</w:t>
            </w:r>
          </w:p>
          <w:p w14:paraId="302BC0AA" w14:textId="10BA1B61" w:rsidR="00193600" w:rsidRDefault="00EA3B6E"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41112E">
              <w:rPr>
                <w:rFonts w:ascii="Times New Roman" w:hAnsi="Times New Roman"/>
                <w:sz w:val="24"/>
                <w:szCs w:val="24"/>
              </w:rPr>
              <w:t>3.6.6.</w:t>
            </w:r>
            <w:r>
              <w:rPr>
                <w:rFonts w:ascii="Times New Roman" w:hAnsi="Times New Roman"/>
                <w:sz w:val="24"/>
                <w:szCs w:val="24"/>
              </w:rPr>
              <w:t>:</w:t>
            </w:r>
            <w:r w:rsidR="007E2423">
              <w:rPr>
                <w:rFonts w:ascii="Times New Roman" w:hAnsi="Times New Roman"/>
                <w:sz w:val="24"/>
                <w:szCs w:val="24"/>
              </w:rPr>
              <w:t xml:space="preserve"> The Commission supports</w:t>
            </w:r>
            <w:r w:rsidR="0041112E">
              <w:rPr>
                <w:rFonts w:ascii="Times New Roman" w:hAnsi="Times New Roman"/>
                <w:sz w:val="24"/>
                <w:szCs w:val="24"/>
              </w:rPr>
              <w:t xml:space="preserve"> the </w:t>
            </w:r>
            <w:r w:rsidR="001A586B">
              <w:rPr>
                <w:rFonts w:ascii="Times New Roman" w:hAnsi="Times New Roman"/>
                <w:sz w:val="24"/>
                <w:szCs w:val="24"/>
              </w:rPr>
              <w:t>need to address negative impacts of tourism on the host communities, such as the access to affordable housin</w:t>
            </w:r>
            <w:r w:rsidR="00D82A91">
              <w:rPr>
                <w:rFonts w:ascii="Times New Roman" w:hAnsi="Times New Roman"/>
                <w:sz w:val="24"/>
                <w:szCs w:val="24"/>
              </w:rPr>
              <w:t>g</w:t>
            </w:r>
            <w:r w:rsidR="00A067D5">
              <w:rPr>
                <w:rFonts w:ascii="Times New Roman" w:hAnsi="Times New Roman"/>
                <w:sz w:val="24"/>
                <w:szCs w:val="24"/>
              </w:rPr>
              <w:t xml:space="preserve">, noting </w:t>
            </w:r>
            <w:r w:rsidR="009B1477">
              <w:rPr>
                <w:rFonts w:ascii="Times New Roman" w:hAnsi="Times New Roman"/>
                <w:sz w:val="24"/>
                <w:szCs w:val="24"/>
              </w:rPr>
              <w:t xml:space="preserve">however </w:t>
            </w:r>
            <w:r w:rsidR="00A067D5">
              <w:rPr>
                <w:rFonts w:ascii="Times New Roman" w:hAnsi="Times New Roman"/>
                <w:sz w:val="24"/>
                <w:szCs w:val="24"/>
              </w:rPr>
              <w:t>that t</w:t>
            </w:r>
            <w:r w:rsidR="00A067D5" w:rsidRPr="00A067D5">
              <w:rPr>
                <w:rFonts w:ascii="Times New Roman" w:hAnsi="Times New Roman"/>
                <w:sz w:val="24"/>
                <w:szCs w:val="24"/>
              </w:rPr>
              <w:t>he current housing crisis has multiple causes. Short-term rentals can influence the availability and affordability of housing, notably in tourism hotspots.</w:t>
            </w:r>
            <w:r w:rsidR="00A067D5">
              <w:rPr>
                <w:rFonts w:ascii="Times New Roman" w:hAnsi="Times New Roman"/>
                <w:sz w:val="24"/>
                <w:szCs w:val="24"/>
              </w:rPr>
              <w:t xml:space="preserve"> </w:t>
            </w:r>
            <w:r w:rsidR="00D82A91">
              <w:rPr>
                <w:rFonts w:ascii="Times New Roman" w:hAnsi="Times New Roman"/>
                <w:sz w:val="24"/>
                <w:szCs w:val="24"/>
              </w:rPr>
              <w:t>Illegal commercial practice in the market of short</w:t>
            </w:r>
            <w:r w:rsidR="009B1477">
              <w:rPr>
                <w:rFonts w:ascii="Times New Roman" w:hAnsi="Times New Roman"/>
                <w:sz w:val="24"/>
                <w:szCs w:val="24"/>
              </w:rPr>
              <w:t>-</w:t>
            </w:r>
            <w:r w:rsidR="00D82A91">
              <w:rPr>
                <w:rFonts w:ascii="Times New Roman" w:hAnsi="Times New Roman"/>
                <w:sz w:val="24"/>
                <w:szCs w:val="24"/>
              </w:rPr>
              <w:t xml:space="preserve">term rentals is addressed by the </w:t>
            </w:r>
            <w:r w:rsidR="009B1477">
              <w:rPr>
                <w:rFonts w:ascii="Times New Roman" w:hAnsi="Times New Roman"/>
                <w:sz w:val="24"/>
                <w:szCs w:val="24"/>
              </w:rPr>
              <w:t xml:space="preserve">Regulation </w:t>
            </w:r>
            <w:r w:rsidRPr="00703CF3">
              <w:rPr>
                <w:rFonts w:ascii="Times New Roman" w:hAnsi="Times New Roman"/>
                <w:sz w:val="24"/>
                <w:szCs w:val="24"/>
              </w:rPr>
              <w:t>on data collection and sharing relating to short-term accommodation rental services</w:t>
            </w:r>
            <w:r w:rsidRPr="000E777B">
              <w:rPr>
                <w:sz w:val="20"/>
                <w:szCs w:val="20"/>
              </w:rPr>
              <w:t xml:space="preserve"> </w:t>
            </w:r>
            <w:r w:rsidR="009B1477">
              <w:rPr>
                <w:rStyle w:val="FootnoteReference"/>
                <w:rFonts w:ascii="Times New Roman" w:hAnsi="Times New Roman"/>
                <w:szCs w:val="24"/>
              </w:rPr>
              <w:footnoteReference w:id="12"/>
            </w:r>
            <w:r w:rsidR="00055102">
              <w:rPr>
                <w:rFonts w:ascii="Times New Roman" w:hAnsi="Times New Roman"/>
                <w:sz w:val="24"/>
                <w:szCs w:val="24"/>
              </w:rPr>
              <w:t xml:space="preserve">. Local </w:t>
            </w:r>
            <w:r w:rsidR="009B1477" w:rsidRPr="00055102">
              <w:rPr>
                <w:rFonts w:ascii="Times New Roman" w:hAnsi="Times New Roman"/>
                <w:sz w:val="24"/>
                <w:szCs w:val="24"/>
              </w:rPr>
              <w:t xml:space="preserve">authorities can increase transparency by requiring hosts to register, and platforms to provide data on short-term rentals. </w:t>
            </w:r>
            <w:r w:rsidR="00055102">
              <w:rPr>
                <w:rFonts w:ascii="Times New Roman" w:hAnsi="Times New Roman"/>
                <w:sz w:val="24"/>
                <w:szCs w:val="24"/>
              </w:rPr>
              <w:t xml:space="preserve">The above </w:t>
            </w:r>
            <w:r w:rsidR="009B1477" w:rsidRPr="00055102">
              <w:rPr>
                <w:rFonts w:ascii="Times New Roman" w:hAnsi="Times New Roman"/>
                <w:sz w:val="24"/>
                <w:szCs w:val="24"/>
              </w:rPr>
              <w:t xml:space="preserve">Regulation </w:t>
            </w:r>
            <w:r w:rsidR="00055102">
              <w:rPr>
                <w:rFonts w:ascii="Times New Roman" w:hAnsi="Times New Roman"/>
                <w:sz w:val="24"/>
                <w:szCs w:val="24"/>
              </w:rPr>
              <w:t>of</w:t>
            </w:r>
            <w:r w:rsidR="009B1477" w:rsidRPr="00055102">
              <w:rPr>
                <w:rFonts w:ascii="Times New Roman" w:hAnsi="Times New Roman"/>
                <w:sz w:val="24"/>
                <w:szCs w:val="24"/>
              </w:rPr>
              <w:t xml:space="preserve">fers a framework for public authorities to put in place such transparency measures and obtain data </w:t>
            </w:r>
            <w:r w:rsidR="009B1477" w:rsidRPr="00055102">
              <w:rPr>
                <w:rFonts w:ascii="Times New Roman" w:hAnsi="Times New Roman"/>
                <w:sz w:val="24"/>
                <w:szCs w:val="24"/>
              </w:rPr>
              <w:lastRenderedPageBreak/>
              <w:t>from platforms</w:t>
            </w:r>
            <w:r w:rsidR="00055102" w:rsidRPr="00055102">
              <w:rPr>
                <w:rFonts w:ascii="Times New Roman" w:hAnsi="Times New Roman"/>
                <w:sz w:val="24"/>
                <w:szCs w:val="24"/>
              </w:rPr>
              <w:t>.</w:t>
            </w:r>
            <w:r w:rsidR="00000F41">
              <w:rPr>
                <w:rFonts w:ascii="Times New Roman" w:hAnsi="Times New Roman"/>
                <w:sz w:val="24"/>
                <w:szCs w:val="24"/>
              </w:rPr>
              <w:t xml:space="preserve"> As a</w:t>
            </w:r>
            <w:r>
              <w:rPr>
                <w:rFonts w:ascii="Times New Roman" w:hAnsi="Times New Roman"/>
                <w:sz w:val="24"/>
                <w:szCs w:val="24"/>
              </w:rPr>
              <w:t> </w:t>
            </w:r>
            <w:r w:rsidR="00000F41">
              <w:rPr>
                <w:rFonts w:ascii="Times New Roman" w:hAnsi="Times New Roman"/>
                <w:sz w:val="24"/>
                <w:szCs w:val="24"/>
              </w:rPr>
              <w:t>broad</w:t>
            </w:r>
            <w:r w:rsidR="00531E59">
              <w:rPr>
                <w:rFonts w:ascii="Times New Roman" w:hAnsi="Times New Roman"/>
                <w:sz w:val="24"/>
                <w:szCs w:val="24"/>
              </w:rPr>
              <w:t xml:space="preserve">er </w:t>
            </w:r>
            <w:r w:rsidR="00FC747F">
              <w:rPr>
                <w:rFonts w:ascii="Times New Roman" w:hAnsi="Times New Roman"/>
                <w:sz w:val="24"/>
                <w:szCs w:val="24"/>
              </w:rPr>
              <w:t xml:space="preserve">EU policy support, the Commission implements </w:t>
            </w:r>
            <w:r w:rsidR="0075281B">
              <w:rPr>
                <w:rFonts w:ascii="Times New Roman" w:hAnsi="Times New Roman"/>
                <w:sz w:val="24"/>
                <w:szCs w:val="24"/>
              </w:rPr>
              <w:t xml:space="preserve">the </w:t>
            </w:r>
            <w:r w:rsidR="00FC747F">
              <w:rPr>
                <w:rFonts w:ascii="Times New Roman" w:hAnsi="Times New Roman"/>
                <w:sz w:val="24"/>
                <w:szCs w:val="24"/>
              </w:rPr>
              <w:t xml:space="preserve">Affordable </w:t>
            </w:r>
            <w:r w:rsidR="00291C74">
              <w:rPr>
                <w:rFonts w:ascii="Times New Roman" w:hAnsi="Times New Roman"/>
                <w:sz w:val="24"/>
                <w:szCs w:val="24"/>
              </w:rPr>
              <w:t>H</w:t>
            </w:r>
            <w:r w:rsidR="00FC747F">
              <w:rPr>
                <w:rFonts w:ascii="Times New Roman" w:hAnsi="Times New Roman"/>
                <w:sz w:val="24"/>
                <w:szCs w:val="24"/>
              </w:rPr>
              <w:t xml:space="preserve">ousing </w:t>
            </w:r>
            <w:r w:rsidR="00291C74">
              <w:rPr>
                <w:rFonts w:ascii="Times New Roman" w:hAnsi="Times New Roman"/>
                <w:sz w:val="24"/>
                <w:szCs w:val="24"/>
              </w:rPr>
              <w:t>I</w:t>
            </w:r>
            <w:r w:rsidR="00FC747F">
              <w:rPr>
                <w:rFonts w:ascii="Times New Roman" w:hAnsi="Times New Roman"/>
                <w:sz w:val="24"/>
                <w:szCs w:val="24"/>
              </w:rPr>
              <w:t>nitiative</w:t>
            </w:r>
            <w:r w:rsidR="00FC747F">
              <w:rPr>
                <w:rStyle w:val="FootnoteReference"/>
                <w:rFonts w:ascii="Times New Roman" w:hAnsi="Times New Roman"/>
                <w:szCs w:val="24"/>
              </w:rPr>
              <w:footnoteReference w:id="13"/>
            </w:r>
            <w:r w:rsidR="00357F05">
              <w:rPr>
                <w:rFonts w:ascii="Times New Roman" w:hAnsi="Times New Roman"/>
                <w:sz w:val="24"/>
                <w:szCs w:val="24"/>
              </w:rPr>
              <w:t xml:space="preserve"> and has set up </w:t>
            </w:r>
            <w:r w:rsidR="00A70C33">
              <w:rPr>
                <w:rFonts w:ascii="Times New Roman" w:hAnsi="Times New Roman"/>
                <w:sz w:val="24"/>
                <w:szCs w:val="24"/>
              </w:rPr>
              <w:t>a n</w:t>
            </w:r>
            <w:r w:rsidR="00A70C33" w:rsidRPr="00A70C33">
              <w:rPr>
                <w:rFonts w:ascii="Times New Roman" w:hAnsi="Times New Roman"/>
                <w:sz w:val="24"/>
                <w:szCs w:val="24"/>
              </w:rPr>
              <w:t>ew Housing Task Force</w:t>
            </w:r>
            <w:r w:rsidR="00A70C33">
              <w:rPr>
                <w:rFonts w:ascii="Times New Roman" w:hAnsi="Times New Roman"/>
                <w:sz w:val="24"/>
                <w:szCs w:val="24"/>
              </w:rPr>
              <w:t xml:space="preserve"> </w:t>
            </w:r>
            <w:r w:rsidR="00A70C33" w:rsidRPr="00A70C33">
              <w:rPr>
                <w:rFonts w:ascii="Times New Roman" w:hAnsi="Times New Roman"/>
                <w:sz w:val="24"/>
                <w:szCs w:val="24"/>
              </w:rPr>
              <w:t xml:space="preserve">to ensure </w:t>
            </w:r>
            <w:r w:rsidR="00A70C33">
              <w:rPr>
                <w:rFonts w:ascii="Times New Roman" w:hAnsi="Times New Roman"/>
                <w:sz w:val="24"/>
                <w:szCs w:val="24"/>
              </w:rPr>
              <w:t xml:space="preserve">that </w:t>
            </w:r>
            <w:r w:rsidR="00A70C33" w:rsidRPr="00A70C33">
              <w:rPr>
                <w:rFonts w:ascii="Times New Roman" w:hAnsi="Times New Roman"/>
                <w:sz w:val="24"/>
                <w:szCs w:val="24"/>
              </w:rPr>
              <w:t>all Europeans have access to affordable and sustainable houses</w:t>
            </w:r>
            <w:r w:rsidR="00A70C33">
              <w:rPr>
                <w:rStyle w:val="FootnoteReference"/>
                <w:rFonts w:ascii="Times New Roman" w:hAnsi="Times New Roman"/>
                <w:szCs w:val="24"/>
              </w:rPr>
              <w:footnoteReference w:id="14"/>
            </w:r>
            <w:r w:rsidR="00FC747F">
              <w:rPr>
                <w:rFonts w:ascii="Times New Roman" w:hAnsi="Times New Roman"/>
                <w:sz w:val="24"/>
                <w:szCs w:val="24"/>
              </w:rPr>
              <w:t>.</w:t>
            </w:r>
          </w:p>
          <w:p w14:paraId="6CBCA46D" w14:textId="32041464" w:rsidR="0014796A" w:rsidRDefault="00EA3B6E"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14796A">
              <w:rPr>
                <w:rFonts w:ascii="Times New Roman" w:hAnsi="Times New Roman"/>
                <w:sz w:val="24"/>
                <w:szCs w:val="24"/>
              </w:rPr>
              <w:t>3.6.8.</w:t>
            </w:r>
            <w:r>
              <w:rPr>
                <w:rFonts w:ascii="Times New Roman" w:hAnsi="Times New Roman"/>
                <w:sz w:val="24"/>
                <w:szCs w:val="24"/>
              </w:rPr>
              <w:t>:</w:t>
            </w:r>
            <w:r w:rsidR="0014796A">
              <w:rPr>
                <w:rFonts w:ascii="Times New Roman" w:hAnsi="Times New Roman"/>
                <w:sz w:val="24"/>
                <w:szCs w:val="24"/>
              </w:rPr>
              <w:t xml:space="preserve"> </w:t>
            </w:r>
            <w:r w:rsidR="001B6B27">
              <w:rPr>
                <w:rFonts w:ascii="Times New Roman" w:hAnsi="Times New Roman"/>
                <w:sz w:val="24"/>
                <w:szCs w:val="24"/>
              </w:rPr>
              <w:t xml:space="preserve">Different services of the </w:t>
            </w:r>
            <w:r w:rsidR="0014796A">
              <w:rPr>
                <w:rFonts w:ascii="Times New Roman" w:hAnsi="Times New Roman"/>
                <w:sz w:val="24"/>
                <w:szCs w:val="24"/>
              </w:rPr>
              <w:t xml:space="preserve">Commission </w:t>
            </w:r>
            <w:r w:rsidR="001B6B27">
              <w:rPr>
                <w:rFonts w:ascii="Times New Roman" w:hAnsi="Times New Roman"/>
                <w:sz w:val="24"/>
                <w:szCs w:val="24"/>
              </w:rPr>
              <w:t>(DG</w:t>
            </w:r>
            <w:r w:rsidR="00291C74">
              <w:rPr>
                <w:rFonts w:ascii="Times New Roman" w:hAnsi="Times New Roman"/>
                <w:sz w:val="24"/>
                <w:szCs w:val="24"/>
              </w:rPr>
              <w:t xml:space="preserve"> </w:t>
            </w:r>
            <w:r w:rsidR="001B6B27">
              <w:rPr>
                <w:rFonts w:ascii="Times New Roman" w:hAnsi="Times New Roman"/>
                <w:sz w:val="24"/>
                <w:szCs w:val="24"/>
              </w:rPr>
              <w:t xml:space="preserve">MOVE, </w:t>
            </w:r>
            <w:r w:rsidR="0014796A">
              <w:rPr>
                <w:rFonts w:ascii="Times New Roman" w:hAnsi="Times New Roman"/>
                <w:sz w:val="24"/>
                <w:szCs w:val="24"/>
              </w:rPr>
              <w:t>Eurostat, the Joint Research Centre</w:t>
            </w:r>
            <w:r w:rsidR="001B6B27">
              <w:rPr>
                <w:rFonts w:ascii="Times New Roman" w:hAnsi="Times New Roman"/>
                <w:sz w:val="24"/>
                <w:szCs w:val="24"/>
              </w:rPr>
              <w:t>),</w:t>
            </w:r>
            <w:r w:rsidR="0014796A">
              <w:rPr>
                <w:rFonts w:ascii="Times New Roman" w:hAnsi="Times New Roman"/>
                <w:sz w:val="24"/>
                <w:szCs w:val="24"/>
              </w:rPr>
              <w:t xml:space="preserve"> in cooperation with Member States, </w:t>
            </w:r>
            <w:r w:rsidR="001B6B27">
              <w:rPr>
                <w:rFonts w:ascii="Times New Roman" w:hAnsi="Times New Roman"/>
                <w:sz w:val="24"/>
                <w:szCs w:val="24"/>
              </w:rPr>
              <w:t xml:space="preserve">are </w:t>
            </w:r>
            <w:r w:rsidR="0014796A">
              <w:rPr>
                <w:rFonts w:ascii="Times New Roman" w:hAnsi="Times New Roman"/>
                <w:sz w:val="24"/>
                <w:szCs w:val="24"/>
              </w:rPr>
              <w:t>working</w:t>
            </w:r>
            <w:r w:rsidR="001B6B27">
              <w:rPr>
                <w:rFonts w:ascii="Times New Roman" w:hAnsi="Times New Roman"/>
                <w:sz w:val="24"/>
                <w:szCs w:val="24"/>
              </w:rPr>
              <w:t xml:space="preserve"> jointly</w:t>
            </w:r>
            <w:r w:rsidR="0014796A">
              <w:rPr>
                <w:rFonts w:ascii="Times New Roman" w:hAnsi="Times New Roman"/>
                <w:sz w:val="24"/>
                <w:szCs w:val="24"/>
              </w:rPr>
              <w:t xml:space="preserve"> to improve </w:t>
            </w:r>
            <w:r w:rsidR="001B6B27">
              <w:rPr>
                <w:rFonts w:ascii="Times New Roman" w:hAnsi="Times New Roman"/>
                <w:sz w:val="24"/>
                <w:szCs w:val="24"/>
              </w:rPr>
              <w:t xml:space="preserve">the </w:t>
            </w:r>
            <w:r w:rsidR="0014796A">
              <w:rPr>
                <w:rFonts w:ascii="Times New Roman" w:hAnsi="Times New Roman"/>
                <w:sz w:val="24"/>
                <w:szCs w:val="24"/>
              </w:rPr>
              <w:t>EU tourism statistics framework</w:t>
            </w:r>
            <w:r w:rsidR="001B6B27">
              <w:rPr>
                <w:rFonts w:ascii="Times New Roman" w:hAnsi="Times New Roman"/>
                <w:sz w:val="24"/>
                <w:szCs w:val="24"/>
              </w:rPr>
              <w:t xml:space="preserve"> including the development and measurement of new </w:t>
            </w:r>
            <w:r w:rsidR="000D3D7E">
              <w:rPr>
                <w:rFonts w:ascii="Times New Roman" w:hAnsi="Times New Roman"/>
                <w:sz w:val="24"/>
                <w:szCs w:val="24"/>
              </w:rPr>
              <w:t>sustainability indicators</w:t>
            </w:r>
            <w:r w:rsidR="00361621">
              <w:rPr>
                <w:rFonts w:ascii="Times New Roman" w:hAnsi="Times New Roman"/>
                <w:sz w:val="24"/>
                <w:szCs w:val="24"/>
              </w:rPr>
              <w:t xml:space="preserve">. </w:t>
            </w:r>
            <w:r w:rsidR="005D675E">
              <w:rPr>
                <w:rFonts w:ascii="Times New Roman" w:hAnsi="Times New Roman"/>
                <w:sz w:val="24"/>
                <w:szCs w:val="24"/>
              </w:rPr>
              <w:t>Currently</w:t>
            </w:r>
            <w:r w:rsidR="00291C74">
              <w:rPr>
                <w:rFonts w:ascii="Times New Roman" w:hAnsi="Times New Roman"/>
                <w:sz w:val="24"/>
                <w:szCs w:val="24"/>
              </w:rPr>
              <w:t>,</w:t>
            </w:r>
            <w:r w:rsidR="005D675E">
              <w:rPr>
                <w:rFonts w:ascii="Times New Roman" w:hAnsi="Times New Roman"/>
                <w:sz w:val="24"/>
                <w:szCs w:val="24"/>
              </w:rPr>
              <w:t xml:space="preserve"> d</w:t>
            </w:r>
            <w:r w:rsidR="00361621">
              <w:rPr>
                <w:rFonts w:ascii="Times New Roman" w:hAnsi="Times New Roman"/>
                <w:sz w:val="24"/>
                <w:szCs w:val="24"/>
              </w:rPr>
              <w:t xml:space="preserve">estinations </w:t>
            </w:r>
            <w:r w:rsidR="00A46817">
              <w:rPr>
                <w:rFonts w:ascii="Times New Roman" w:hAnsi="Times New Roman"/>
                <w:sz w:val="24"/>
                <w:szCs w:val="24"/>
              </w:rPr>
              <w:t xml:space="preserve">are </w:t>
            </w:r>
            <w:r w:rsidR="00361621">
              <w:rPr>
                <w:rFonts w:ascii="Times New Roman" w:hAnsi="Times New Roman"/>
                <w:sz w:val="24"/>
                <w:szCs w:val="24"/>
              </w:rPr>
              <w:t>appl</w:t>
            </w:r>
            <w:r w:rsidR="00A46817">
              <w:rPr>
                <w:rFonts w:ascii="Times New Roman" w:hAnsi="Times New Roman"/>
                <w:sz w:val="24"/>
                <w:szCs w:val="24"/>
              </w:rPr>
              <w:t>ying</w:t>
            </w:r>
            <w:r w:rsidR="00361621">
              <w:rPr>
                <w:rFonts w:ascii="Times New Roman" w:hAnsi="Times New Roman"/>
                <w:sz w:val="24"/>
                <w:szCs w:val="24"/>
              </w:rPr>
              <w:t xml:space="preserve"> </w:t>
            </w:r>
            <w:r w:rsidR="001D3C3E">
              <w:rPr>
                <w:rFonts w:ascii="Times New Roman" w:hAnsi="Times New Roman"/>
                <w:sz w:val="24"/>
                <w:szCs w:val="24"/>
              </w:rPr>
              <w:t>their</w:t>
            </w:r>
            <w:r w:rsidR="00A46817">
              <w:rPr>
                <w:rFonts w:ascii="Times New Roman" w:hAnsi="Times New Roman"/>
                <w:sz w:val="24"/>
                <w:szCs w:val="24"/>
              </w:rPr>
              <w:t xml:space="preserve"> own </w:t>
            </w:r>
            <w:r w:rsidR="00361621">
              <w:rPr>
                <w:rFonts w:ascii="Times New Roman" w:hAnsi="Times New Roman"/>
                <w:sz w:val="24"/>
                <w:szCs w:val="24"/>
              </w:rPr>
              <w:t>indicators</w:t>
            </w:r>
            <w:r w:rsidR="00A46817">
              <w:rPr>
                <w:rFonts w:ascii="Times New Roman" w:hAnsi="Times New Roman"/>
                <w:sz w:val="24"/>
                <w:szCs w:val="24"/>
              </w:rPr>
              <w:t xml:space="preserve"> </w:t>
            </w:r>
            <w:r w:rsidR="001D3C3E">
              <w:rPr>
                <w:rFonts w:ascii="Times New Roman" w:hAnsi="Times New Roman"/>
                <w:sz w:val="24"/>
                <w:szCs w:val="24"/>
              </w:rPr>
              <w:t>which are</w:t>
            </w:r>
            <w:r w:rsidR="00A63238">
              <w:rPr>
                <w:rFonts w:ascii="Times New Roman" w:hAnsi="Times New Roman"/>
                <w:sz w:val="24"/>
                <w:szCs w:val="24"/>
              </w:rPr>
              <w:t xml:space="preserve"> fit for their </w:t>
            </w:r>
            <w:r w:rsidR="00A46817">
              <w:rPr>
                <w:rFonts w:ascii="Times New Roman" w:hAnsi="Times New Roman"/>
                <w:sz w:val="24"/>
                <w:szCs w:val="24"/>
              </w:rPr>
              <w:t xml:space="preserve">specific </w:t>
            </w:r>
            <w:r w:rsidR="00A63238">
              <w:rPr>
                <w:rFonts w:ascii="Times New Roman" w:hAnsi="Times New Roman"/>
                <w:sz w:val="24"/>
                <w:szCs w:val="24"/>
              </w:rPr>
              <w:t>situation and needs</w:t>
            </w:r>
            <w:r w:rsidR="00361621">
              <w:rPr>
                <w:rFonts w:ascii="Times New Roman" w:hAnsi="Times New Roman"/>
                <w:sz w:val="24"/>
                <w:szCs w:val="24"/>
              </w:rPr>
              <w:t xml:space="preserve"> to measure their progress towards sustainable and responsible </w:t>
            </w:r>
            <w:proofErr w:type="gramStart"/>
            <w:r w:rsidR="00361621">
              <w:rPr>
                <w:rFonts w:ascii="Times New Roman" w:hAnsi="Times New Roman"/>
                <w:sz w:val="24"/>
                <w:szCs w:val="24"/>
              </w:rPr>
              <w:t>tourism</w:t>
            </w:r>
            <w:r w:rsidR="00A46817">
              <w:rPr>
                <w:rFonts w:ascii="Times New Roman" w:hAnsi="Times New Roman"/>
                <w:sz w:val="24"/>
                <w:szCs w:val="24"/>
              </w:rPr>
              <w:t xml:space="preserve">, </w:t>
            </w:r>
            <w:r w:rsidR="00A46817" w:rsidRPr="00A46817">
              <w:rPr>
                <w:rFonts w:ascii="Times New Roman" w:hAnsi="Times New Roman"/>
                <w:sz w:val="24"/>
                <w:szCs w:val="24"/>
                <w:lang w:val="en-US"/>
              </w:rPr>
              <w:t>but</w:t>
            </w:r>
            <w:proofErr w:type="gramEnd"/>
            <w:r w:rsidR="00A46817" w:rsidRPr="00A46817">
              <w:rPr>
                <w:rFonts w:ascii="Times New Roman" w:hAnsi="Times New Roman"/>
                <w:sz w:val="24"/>
                <w:szCs w:val="24"/>
                <w:lang w:val="en-US"/>
              </w:rPr>
              <w:t xml:space="preserve"> </w:t>
            </w:r>
            <w:r w:rsidR="004B1CDC">
              <w:rPr>
                <w:rFonts w:ascii="Times New Roman" w:hAnsi="Times New Roman"/>
                <w:sz w:val="24"/>
                <w:szCs w:val="24"/>
                <w:lang w:val="en-US"/>
              </w:rPr>
              <w:t xml:space="preserve">are </w:t>
            </w:r>
            <w:r w:rsidR="00A46817" w:rsidRPr="00A46817">
              <w:rPr>
                <w:rFonts w:ascii="Times New Roman" w:hAnsi="Times New Roman"/>
                <w:sz w:val="24"/>
                <w:szCs w:val="24"/>
                <w:lang w:val="en-US"/>
              </w:rPr>
              <w:t xml:space="preserve">not always </w:t>
            </w:r>
            <w:proofErr w:type="spellStart"/>
            <w:r w:rsidR="00A46817" w:rsidRPr="00A46817">
              <w:rPr>
                <w:rFonts w:ascii="Times New Roman" w:hAnsi="Times New Roman"/>
                <w:sz w:val="24"/>
                <w:szCs w:val="24"/>
                <w:lang w:val="en-US"/>
              </w:rPr>
              <w:t>harmonised</w:t>
            </w:r>
            <w:proofErr w:type="spellEnd"/>
            <w:r w:rsidR="00A46817" w:rsidRPr="00A46817">
              <w:rPr>
                <w:rFonts w:ascii="Times New Roman" w:hAnsi="Times New Roman"/>
                <w:sz w:val="24"/>
                <w:szCs w:val="24"/>
                <w:lang w:val="en-US"/>
              </w:rPr>
              <w:t xml:space="preserve"> and comparable at EU level</w:t>
            </w:r>
            <w:r w:rsidR="00A63238">
              <w:rPr>
                <w:rFonts w:ascii="Times New Roman" w:hAnsi="Times New Roman"/>
                <w:sz w:val="24"/>
                <w:szCs w:val="24"/>
              </w:rPr>
              <w:t>.</w:t>
            </w:r>
            <w:r w:rsidR="00424F30">
              <w:rPr>
                <w:rFonts w:ascii="Times New Roman" w:hAnsi="Times New Roman"/>
                <w:sz w:val="24"/>
                <w:szCs w:val="24"/>
              </w:rPr>
              <w:t xml:space="preserve"> </w:t>
            </w:r>
            <w:r w:rsidR="001D3C3E">
              <w:rPr>
                <w:rFonts w:ascii="Times New Roman" w:hAnsi="Times New Roman"/>
                <w:sz w:val="24"/>
                <w:szCs w:val="24"/>
              </w:rPr>
              <w:t>The C</w:t>
            </w:r>
            <w:r w:rsidR="00424F30">
              <w:rPr>
                <w:rFonts w:ascii="Times New Roman" w:hAnsi="Times New Roman"/>
                <w:sz w:val="24"/>
                <w:szCs w:val="24"/>
              </w:rPr>
              <w:t xml:space="preserve">ommission will continue supporting these efforts. </w:t>
            </w:r>
          </w:p>
          <w:p w14:paraId="54A2CB30" w14:textId="67ED0E48" w:rsidR="00B30B9A" w:rsidRDefault="00EA3B6E"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B30B9A">
              <w:rPr>
                <w:rFonts w:ascii="Times New Roman" w:hAnsi="Times New Roman"/>
                <w:sz w:val="24"/>
                <w:szCs w:val="24"/>
              </w:rPr>
              <w:t>3.6.9</w:t>
            </w:r>
            <w:r w:rsidR="00B30B9A" w:rsidRPr="00DB51E4">
              <w:rPr>
                <w:rFonts w:ascii="Times New Roman" w:hAnsi="Times New Roman"/>
                <w:sz w:val="24"/>
                <w:szCs w:val="24"/>
              </w:rPr>
              <w:t>.</w:t>
            </w:r>
            <w:r>
              <w:rPr>
                <w:rFonts w:ascii="Times New Roman" w:hAnsi="Times New Roman"/>
                <w:sz w:val="24"/>
                <w:szCs w:val="24"/>
              </w:rPr>
              <w:t>:</w:t>
            </w:r>
            <w:r w:rsidR="00B30B9A" w:rsidRPr="00DB51E4">
              <w:rPr>
                <w:rFonts w:ascii="Times New Roman" w:hAnsi="Times New Roman"/>
                <w:sz w:val="24"/>
                <w:szCs w:val="24"/>
              </w:rPr>
              <w:t xml:space="preserve"> </w:t>
            </w:r>
            <w:r w:rsidR="00DB51E4" w:rsidRPr="00DB51E4">
              <w:rPr>
                <w:rFonts w:ascii="Times New Roman" w:hAnsi="Times New Roman"/>
                <w:sz w:val="24"/>
                <w:szCs w:val="24"/>
              </w:rPr>
              <w:t>The Commission supports the development of a sustainable tourism industry, services, and destinations through cross-border and transnational cooperation under the Interreg programmes, implemented under shared management, as well as through the four EU macro-regional strategies</w:t>
            </w:r>
            <w:r w:rsidR="00022B6E">
              <w:rPr>
                <w:rStyle w:val="FootnoteReference"/>
                <w:rFonts w:ascii="Times New Roman" w:hAnsi="Times New Roman"/>
                <w:szCs w:val="24"/>
              </w:rPr>
              <w:footnoteReference w:id="15"/>
            </w:r>
            <w:r w:rsidR="00DB51E4" w:rsidRPr="00DB51E4">
              <w:rPr>
                <w:rFonts w:ascii="Times New Roman" w:hAnsi="Times New Roman"/>
                <w:sz w:val="24"/>
                <w:szCs w:val="24"/>
              </w:rPr>
              <w:t>.</w:t>
            </w:r>
          </w:p>
          <w:p w14:paraId="4C3335CD" w14:textId="37F8089E" w:rsidR="00734613" w:rsidRDefault="00EA3B6E" w:rsidP="00EA3B6E">
            <w:pPr>
              <w:spacing w:before="120" w:after="120"/>
              <w:ind w:left="74" w:right="11"/>
              <w:jc w:val="both"/>
              <w:rPr>
                <w:rFonts w:ascii="Times New Roman" w:hAnsi="Times New Roman"/>
                <w:sz w:val="24"/>
                <w:szCs w:val="24"/>
              </w:rPr>
            </w:pPr>
            <w:r>
              <w:rPr>
                <w:rFonts w:ascii="Times New Roman" w:hAnsi="Times New Roman"/>
                <w:sz w:val="24"/>
                <w:szCs w:val="24"/>
              </w:rPr>
              <w:t xml:space="preserve">Point </w:t>
            </w:r>
            <w:r w:rsidR="0078687D">
              <w:rPr>
                <w:rFonts w:ascii="Times New Roman" w:hAnsi="Times New Roman"/>
                <w:sz w:val="24"/>
                <w:szCs w:val="24"/>
              </w:rPr>
              <w:t>3.6.11.</w:t>
            </w:r>
            <w:r>
              <w:rPr>
                <w:rFonts w:ascii="Times New Roman" w:hAnsi="Times New Roman"/>
                <w:sz w:val="24"/>
                <w:szCs w:val="24"/>
              </w:rPr>
              <w:t>:</w:t>
            </w:r>
            <w:r w:rsidR="0078687D">
              <w:rPr>
                <w:rFonts w:ascii="Times New Roman" w:hAnsi="Times New Roman"/>
                <w:sz w:val="24"/>
                <w:szCs w:val="24"/>
              </w:rPr>
              <w:t xml:space="preserve"> The Commission is running promotion campaigns for </w:t>
            </w:r>
            <w:r w:rsidR="00291C74">
              <w:rPr>
                <w:rFonts w:ascii="Times New Roman" w:hAnsi="Times New Roman"/>
                <w:sz w:val="24"/>
                <w:szCs w:val="24"/>
              </w:rPr>
              <w:t>‘</w:t>
            </w:r>
            <w:r w:rsidR="004E3C96" w:rsidRPr="004E3C96">
              <w:rPr>
                <w:rFonts w:ascii="Times New Roman" w:hAnsi="Times New Roman"/>
                <w:sz w:val="24"/>
                <w:szCs w:val="24"/>
              </w:rPr>
              <w:t>Destination Europe</w:t>
            </w:r>
            <w:r w:rsidR="00291C74">
              <w:rPr>
                <w:rFonts w:ascii="Times New Roman" w:hAnsi="Times New Roman"/>
                <w:sz w:val="24"/>
                <w:szCs w:val="24"/>
              </w:rPr>
              <w:t>’</w:t>
            </w:r>
            <w:r w:rsidR="000B57FD">
              <w:rPr>
                <w:rFonts w:ascii="Times New Roman" w:hAnsi="Times New Roman"/>
                <w:sz w:val="24"/>
                <w:szCs w:val="24"/>
              </w:rPr>
              <w:t>, implemented by</w:t>
            </w:r>
            <w:r w:rsidR="004E3C96">
              <w:rPr>
                <w:rFonts w:ascii="Times New Roman" w:hAnsi="Times New Roman"/>
                <w:sz w:val="24"/>
                <w:szCs w:val="24"/>
              </w:rPr>
              <w:t xml:space="preserve"> the European Travel Commission </w:t>
            </w:r>
            <w:r w:rsidR="000B57FD">
              <w:rPr>
                <w:rFonts w:ascii="Times New Roman" w:hAnsi="Times New Roman"/>
                <w:sz w:val="24"/>
                <w:szCs w:val="24"/>
              </w:rPr>
              <w:t>(</w:t>
            </w:r>
            <w:r w:rsidR="00034264">
              <w:rPr>
                <w:rFonts w:ascii="Times New Roman" w:hAnsi="Times New Roman"/>
                <w:sz w:val="24"/>
                <w:szCs w:val="24"/>
              </w:rPr>
              <w:t>with the support of a</w:t>
            </w:r>
            <w:r w:rsidR="002C5206">
              <w:rPr>
                <w:rFonts w:ascii="Times New Roman" w:hAnsi="Times New Roman"/>
                <w:sz w:val="24"/>
                <w:szCs w:val="24"/>
              </w:rPr>
              <w:t xml:space="preserve"> Commission</w:t>
            </w:r>
            <w:r w:rsidR="000B57FD">
              <w:rPr>
                <w:rFonts w:ascii="Times New Roman" w:hAnsi="Times New Roman"/>
                <w:sz w:val="24"/>
                <w:szCs w:val="24"/>
              </w:rPr>
              <w:t xml:space="preserve"> </w:t>
            </w:r>
            <w:r w:rsidR="004E3C96">
              <w:rPr>
                <w:rFonts w:ascii="Times New Roman" w:hAnsi="Times New Roman"/>
                <w:sz w:val="24"/>
                <w:szCs w:val="24"/>
              </w:rPr>
              <w:t>grant</w:t>
            </w:r>
            <w:r w:rsidR="000B57FD">
              <w:rPr>
                <w:rFonts w:ascii="Times New Roman" w:hAnsi="Times New Roman"/>
                <w:sz w:val="24"/>
                <w:szCs w:val="24"/>
              </w:rPr>
              <w:t>)</w:t>
            </w:r>
            <w:r w:rsidR="004E3C96">
              <w:rPr>
                <w:rFonts w:ascii="Times New Roman" w:hAnsi="Times New Roman"/>
                <w:sz w:val="24"/>
                <w:szCs w:val="24"/>
              </w:rPr>
              <w:t xml:space="preserve">. These campaigns position Europe </w:t>
            </w:r>
            <w:r w:rsidR="0075281B">
              <w:rPr>
                <w:rFonts w:ascii="Times New Roman" w:hAnsi="Times New Roman"/>
                <w:sz w:val="24"/>
                <w:szCs w:val="24"/>
              </w:rPr>
              <w:t xml:space="preserve">in </w:t>
            </w:r>
            <w:r w:rsidR="000B57FD">
              <w:rPr>
                <w:rFonts w:ascii="Times New Roman" w:hAnsi="Times New Roman"/>
                <w:sz w:val="24"/>
                <w:szCs w:val="24"/>
              </w:rPr>
              <w:t xml:space="preserve">the global market </w:t>
            </w:r>
            <w:r w:rsidR="004E3C96">
              <w:rPr>
                <w:rFonts w:ascii="Times New Roman" w:hAnsi="Times New Roman"/>
                <w:sz w:val="24"/>
                <w:szCs w:val="24"/>
              </w:rPr>
              <w:t>as a quality destination, inviting</w:t>
            </w:r>
            <w:r w:rsidR="0075281B">
              <w:rPr>
                <w:rFonts w:ascii="Times New Roman" w:hAnsi="Times New Roman"/>
                <w:sz w:val="24"/>
                <w:szCs w:val="24"/>
              </w:rPr>
              <w:t xml:space="preserve"> visitors</w:t>
            </w:r>
            <w:r w:rsidR="004E3C96">
              <w:rPr>
                <w:rFonts w:ascii="Times New Roman" w:hAnsi="Times New Roman"/>
                <w:sz w:val="24"/>
                <w:szCs w:val="24"/>
              </w:rPr>
              <w:t xml:space="preserve"> to discover less</w:t>
            </w:r>
            <w:r w:rsidR="0075281B">
              <w:rPr>
                <w:rFonts w:ascii="Times New Roman" w:hAnsi="Times New Roman"/>
                <w:sz w:val="24"/>
                <w:szCs w:val="24"/>
              </w:rPr>
              <w:t>er-</w:t>
            </w:r>
            <w:r w:rsidR="004E3C96">
              <w:rPr>
                <w:rFonts w:ascii="Times New Roman" w:hAnsi="Times New Roman"/>
                <w:sz w:val="24"/>
                <w:szCs w:val="24"/>
              </w:rPr>
              <w:t xml:space="preserve">known, sustainable destinations, with a focus </w:t>
            </w:r>
            <w:r w:rsidR="0075281B">
              <w:rPr>
                <w:rFonts w:ascii="Times New Roman" w:hAnsi="Times New Roman"/>
                <w:sz w:val="24"/>
                <w:szCs w:val="24"/>
              </w:rPr>
              <w:t xml:space="preserve">on </w:t>
            </w:r>
            <w:r w:rsidR="004E3C96">
              <w:rPr>
                <w:rFonts w:ascii="Times New Roman" w:hAnsi="Times New Roman"/>
                <w:sz w:val="24"/>
                <w:szCs w:val="24"/>
              </w:rPr>
              <w:t>experiencing local heritage</w:t>
            </w:r>
            <w:r w:rsidR="000B57FD">
              <w:rPr>
                <w:rFonts w:ascii="Times New Roman" w:hAnsi="Times New Roman"/>
                <w:sz w:val="24"/>
                <w:szCs w:val="24"/>
              </w:rPr>
              <w:t xml:space="preserve"> and </w:t>
            </w:r>
            <w:r w:rsidR="00614F1C">
              <w:rPr>
                <w:rFonts w:ascii="Times New Roman" w:hAnsi="Times New Roman"/>
                <w:sz w:val="24"/>
                <w:szCs w:val="24"/>
              </w:rPr>
              <w:t xml:space="preserve">promoting responsible travel. </w:t>
            </w:r>
            <w:r w:rsidR="003D56EF">
              <w:rPr>
                <w:rFonts w:ascii="Times New Roman" w:hAnsi="Times New Roman"/>
                <w:sz w:val="24"/>
                <w:szCs w:val="24"/>
              </w:rPr>
              <w:t>These campaigns largely meet the aims of regenerative tourism.</w:t>
            </w:r>
          </w:p>
          <w:p w14:paraId="30D14481" w14:textId="242521EE" w:rsidR="0049246C" w:rsidRPr="005D675E" w:rsidRDefault="005D675E" w:rsidP="00EA3B6E">
            <w:pPr>
              <w:spacing w:before="120" w:after="120"/>
              <w:ind w:left="74" w:right="11"/>
              <w:jc w:val="both"/>
              <w:rPr>
                <w:rFonts w:ascii="Times New Roman" w:hAnsi="Times New Roman"/>
                <w:b/>
                <w:sz w:val="24"/>
                <w:szCs w:val="24"/>
                <w:lang w:val="en-IE"/>
              </w:rPr>
            </w:pPr>
            <w:r w:rsidRPr="005D675E">
              <w:rPr>
                <w:rFonts w:ascii="Times New Roman" w:hAnsi="Times New Roman"/>
                <w:sz w:val="24"/>
                <w:szCs w:val="24"/>
                <w:lang w:val="en-IE"/>
              </w:rPr>
              <w:t>Regarding stronger social dialogue, the Co</w:t>
            </w:r>
            <w:r>
              <w:rPr>
                <w:rFonts w:ascii="Times New Roman" w:hAnsi="Times New Roman"/>
                <w:sz w:val="24"/>
                <w:szCs w:val="24"/>
                <w:lang w:val="en-IE"/>
              </w:rPr>
              <w:t>mmission will continue supporting Member Stat</w:t>
            </w:r>
            <w:r w:rsidR="00B16A6A">
              <w:rPr>
                <w:rFonts w:ascii="Times New Roman" w:hAnsi="Times New Roman"/>
                <w:sz w:val="24"/>
                <w:szCs w:val="24"/>
                <w:lang w:val="en-IE"/>
              </w:rPr>
              <w:t>e</w:t>
            </w:r>
            <w:r>
              <w:rPr>
                <w:rFonts w:ascii="Times New Roman" w:hAnsi="Times New Roman"/>
                <w:sz w:val="24"/>
                <w:szCs w:val="24"/>
                <w:lang w:val="en-IE"/>
              </w:rPr>
              <w:t xml:space="preserve">s and regions </w:t>
            </w:r>
            <w:r w:rsidR="00B16A6A">
              <w:rPr>
                <w:rFonts w:ascii="Times New Roman" w:hAnsi="Times New Roman"/>
                <w:sz w:val="24"/>
                <w:szCs w:val="24"/>
                <w:lang w:val="en-IE"/>
              </w:rPr>
              <w:t xml:space="preserve">in their efforts to </w:t>
            </w:r>
            <w:r>
              <w:rPr>
                <w:rFonts w:ascii="Times New Roman" w:hAnsi="Times New Roman"/>
                <w:sz w:val="24"/>
                <w:szCs w:val="24"/>
                <w:lang w:val="en-IE"/>
              </w:rPr>
              <w:t>upskill</w:t>
            </w:r>
            <w:r w:rsidR="0075281B">
              <w:rPr>
                <w:rFonts w:ascii="Times New Roman" w:hAnsi="Times New Roman"/>
                <w:sz w:val="24"/>
                <w:szCs w:val="24"/>
                <w:lang w:val="en-IE"/>
              </w:rPr>
              <w:t xml:space="preserve"> and reskill the </w:t>
            </w:r>
            <w:r>
              <w:rPr>
                <w:rFonts w:ascii="Times New Roman" w:hAnsi="Times New Roman"/>
                <w:sz w:val="24"/>
                <w:szCs w:val="24"/>
                <w:lang w:val="en-IE"/>
              </w:rPr>
              <w:t xml:space="preserve">tourism </w:t>
            </w:r>
            <w:r w:rsidR="0075281B">
              <w:rPr>
                <w:rFonts w:ascii="Times New Roman" w:hAnsi="Times New Roman"/>
                <w:sz w:val="24"/>
                <w:szCs w:val="24"/>
                <w:lang w:val="en-IE"/>
              </w:rPr>
              <w:t xml:space="preserve">workforce </w:t>
            </w:r>
            <w:r w:rsidR="00B16A6A">
              <w:rPr>
                <w:rFonts w:ascii="Times New Roman" w:hAnsi="Times New Roman"/>
                <w:sz w:val="24"/>
                <w:szCs w:val="24"/>
                <w:lang w:val="en-IE"/>
              </w:rPr>
              <w:t>and</w:t>
            </w:r>
            <w:r>
              <w:rPr>
                <w:rFonts w:ascii="Times New Roman" w:hAnsi="Times New Roman"/>
                <w:sz w:val="24"/>
                <w:szCs w:val="24"/>
                <w:lang w:val="en-IE"/>
              </w:rPr>
              <w:t xml:space="preserve"> </w:t>
            </w:r>
            <w:r w:rsidR="006F20C9">
              <w:rPr>
                <w:rFonts w:ascii="Times New Roman" w:hAnsi="Times New Roman"/>
                <w:sz w:val="24"/>
                <w:szCs w:val="24"/>
                <w:lang w:val="en-IE"/>
              </w:rPr>
              <w:t xml:space="preserve">raise the attractiveness of working in the sector. </w:t>
            </w:r>
            <w:proofErr w:type="gramStart"/>
            <w:r w:rsidR="006F20C9">
              <w:rPr>
                <w:rFonts w:ascii="Times New Roman" w:hAnsi="Times New Roman"/>
                <w:sz w:val="24"/>
                <w:szCs w:val="24"/>
                <w:lang w:val="en-IE"/>
              </w:rPr>
              <w:t>A number of</w:t>
            </w:r>
            <w:proofErr w:type="gramEnd"/>
            <w:r w:rsidR="006F20C9">
              <w:rPr>
                <w:rFonts w:ascii="Times New Roman" w:hAnsi="Times New Roman"/>
                <w:sz w:val="24"/>
                <w:szCs w:val="24"/>
                <w:lang w:val="en-IE"/>
              </w:rPr>
              <w:t xml:space="preserve"> projects are ongoing to address the digital and green skills gaps, and social partners contribute to these projects, as well as in the large-scale skills partnership under the Pact for Skills. Furthermore, EU Sectoral Social Dialogue Committees bring together employers and employees in related sectors, such as HORECA and the food and drink industry.</w:t>
            </w:r>
          </w:p>
        </w:tc>
      </w:tr>
    </w:tbl>
    <w:p w14:paraId="4B31F071" w14:textId="77777777" w:rsidR="00077C4F" w:rsidRPr="00991151" w:rsidRDefault="00077C4F" w:rsidP="00CD23DC">
      <w:pPr>
        <w:spacing w:after="0" w:line="240" w:lineRule="auto"/>
        <w:ind w:left="-284"/>
        <w:rPr>
          <w:rFonts w:ascii="Times New Roman" w:hAnsi="Times New Roman"/>
          <w:sz w:val="16"/>
          <w:szCs w:val="16"/>
          <w:lang w:val="en-IE"/>
        </w:rPr>
      </w:pPr>
    </w:p>
    <w:sectPr w:rsidR="00077C4F" w:rsidRPr="009911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EB9A" w14:textId="77777777" w:rsidR="008F6915" w:rsidRDefault="008F6915" w:rsidP="00FF63EA">
      <w:pPr>
        <w:spacing w:after="0" w:line="240" w:lineRule="auto"/>
      </w:pPr>
      <w:r>
        <w:separator/>
      </w:r>
    </w:p>
  </w:endnote>
  <w:endnote w:type="continuationSeparator" w:id="0">
    <w:p w14:paraId="5F55E8D4" w14:textId="77777777" w:rsidR="008F6915" w:rsidRDefault="008F6915"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0C4C" w14:textId="77777777" w:rsidR="00291C74" w:rsidRDefault="00291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CE3E" w14:textId="77777777" w:rsidR="00291C74" w:rsidRDefault="00291C74">
    <w:pPr>
      <w:pStyle w:val="Footer"/>
      <w:jc w:val="right"/>
    </w:pPr>
    <w:r>
      <w:fldChar w:fldCharType="begin"/>
    </w:r>
    <w:r>
      <w:instrText xml:space="preserve"> PAGE   \* MERGEFORMAT </w:instrText>
    </w:r>
    <w:r>
      <w:fldChar w:fldCharType="separate"/>
    </w:r>
    <w:r>
      <w:rPr>
        <w:noProof/>
      </w:rPr>
      <w:t>2</w:t>
    </w:r>
    <w:r>
      <w:rPr>
        <w:noProof/>
      </w:rPr>
      <w:fldChar w:fldCharType="end"/>
    </w:r>
  </w:p>
  <w:p w14:paraId="413B0F62" w14:textId="77777777" w:rsidR="00291C74" w:rsidRDefault="00291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FDFE" w14:textId="77777777" w:rsidR="00291C74" w:rsidRDefault="0029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0D0C" w14:textId="77777777" w:rsidR="008F6915" w:rsidRDefault="008F6915" w:rsidP="00FF63EA">
      <w:pPr>
        <w:spacing w:after="0" w:line="240" w:lineRule="auto"/>
      </w:pPr>
      <w:r>
        <w:separator/>
      </w:r>
    </w:p>
  </w:footnote>
  <w:footnote w:type="continuationSeparator" w:id="0">
    <w:p w14:paraId="7F700EDE" w14:textId="77777777" w:rsidR="008F6915" w:rsidRDefault="008F6915" w:rsidP="00FF63EA">
      <w:pPr>
        <w:spacing w:after="0" w:line="240" w:lineRule="auto"/>
      </w:pPr>
      <w:r>
        <w:continuationSeparator/>
      </w:r>
    </w:p>
  </w:footnote>
  <w:footnote w:id="1">
    <w:p w14:paraId="1DB2B3D9" w14:textId="0C49DE1D" w:rsidR="001E554F" w:rsidRPr="00CD23DC" w:rsidRDefault="001E554F" w:rsidP="00CD23DC">
      <w:pPr>
        <w:pStyle w:val="FootnoteText"/>
        <w:keepLines w:val="0"/>
        <w:widowControl w:val="0"/>
        <w:spacing w:after="0"/>
        <w:ind w:left="0" w:right="-142" w:hanging="284"/>
        <w:rPr>
          <w:sz w:val="20"/>
          <w:szCs w:val="20"/>
          <w:lang w:val="en-IE"/>
        </w:rPr>
      </w:pPr>
      <w:r w:rsidRPr="00703CF3">
        <w:rPr>
          <w:rStyle w:val="FootnoteReference"/>
          <w:sz w:val="20"/>
          <w:szCs w:val="20"/>
        </w:rPr>
        <w:footnoteRef/>
      </w:r>
      <w:r w:rsidRPr="00703CF3">
        <w:rPr>
          <w:sz w:val="20"/>
          <w:szCs w:val="20"/>
        </w:rPr>
        <w:t xml:space="preserve"> </w:t>
      </w:r>
      <w:r w:rsidR="00224335" w:rsidRPr="00703CF3">
        <w:rPr>
          <w:sz w:val="20"/>
          <w:szCs w:val="20"/>
        </w:rPr>
        <w:tab/>
      </w:r>
      <w:r w:rsidR="000812AC" w:rsidRPr="00CD23DC">
        <w:rPr>
          <w:color w:val="0000FF"/>
          <w:sz w:val="20"/>
          <w:szCs w:val="20"/>
          <w:u w:val="single"/>
        </w:rPr>
        <w:t>European Commission: Directorate-General for Internal Market, Industry, Entrepreneurship and SMEs, </w:t>
      </w:r>
      <w:r w:rsidR="000812AC" w:rsidRPr="00CD23DC">
        <w:rPr>
          <w:i/>
          <w:iCs/>
          <w:color w:val="0000FF"/>
          <w:sz w:val="20"/>
          <w:szCs w:val="20"/>
          <w:u w:val="single"/>
        </w:rPr>
        <w:t>Transition pathway for tourism</w:t>
      </w:r>
      <w:r w:rsidR="000812AC" w:rsidRPr="00CD23DC">
        <w:rPr>
          <w:color w:val="0000FF"/>
          <w:sz w:val="20"/>
          <w:szCs w:val="20"/>
          <w:u w:val="single"/>
        </w:rPr>
        <w:t>, Publications Office of the European Union, 2022 (</w:t>
      </w:r>
      <w:hyperlink r:id="rId1" w:history="1">
        <w:r w:rsidR="000812AC" w:rsidRPr="00CD23DC">
          <w:rPr>
            <w:rStyle w:val="Hyperlink"/>
            <w:sz w:val="20"/>
            <w:szCs w:val="20"/>
          </w:rPr>
          <w:t>https://data.europa.eu/doi/10.2873/344425</w:t>
        </w:r>
      </w:hyperlink>
      <w:r w:rsidR="000812AC" w:rsidRPr="00CD23DC">
        <w:rPr>
          <w:color w:val="0000FF"/>
          <w:sz w:val="20"/>
          <w:szCs w:val="20"/>
          <w:u w:val="single"/>
        </w:rPr>
        <w:t>).</w:t>
      </w:r>
    </w:p>
  </w:footnote>
  <w:footnote w:id="2">
    <w:p w14:paraId="4F3DC8EF" w14:textId="6FD4A7BE" w:rsidR="00224335" w:rsidRPr="00CD23DC" w:rsidRDefault="00224335" w:rsidP="00CD23DC">
      <w:pPr>
        <w:pStyle w:val="FootnoteText"/>
        <w:keepLines w:val="0"/>
        <w:widowControl w:val="0"/>
        <w:spacing w:after="0"/>
        <w:ind w:left="0" w:right="-142" w:hanging="284"/>
        <w:rPr>
          <w:sz w:val="20"/>
          <w:szCs w:val="20"/>
          <w:lang w:val="en-IE"/>
        </w:rPr>
      </w:pPr>
      <w:r w:rsidRPr="00CD23DC">
        <w:rPr>
          <w:rStyle w:val="FootnoteReference"/>
          <w:sz w:val="20"/>
          <w:szCs w:val="20"/>
        </w:rPr>
        <w:footnoteRef/>
      </w:r>
      <w:r w:rsidRPr="00CD23DC">
        <w:rPr>
          <w:sz w:val="20"/>
          <w:szCs w:val="20"/>
        </w:rPr>
        <w:t xml:space="preserve"> </w:t>
      </w:r>
      <w:r w:rsidRPr="00CD23DC">
        <w:rPr>
          <w:sz w:val="20"/>
          <w:szCs w:val="20"/>
        </w:rPr>
        <w:tab/>
      </w:r>
      <w:r w:rsidR="000812AC" w:rsidRPr="00CD23DC">
        <w:rPr>
          <w:sz w:val="20"/>
          <w:szCs w:val="20"/>
        </w:rPr>
        <w:t>C</w:t>
      </w:r>
      <w:hyperlink r:id="rId2" w:tgtFrame="_blank" w:history="1">
        <w:proofErr w:type="spellStart"/>
        <w:r w:rsidR="000812AC" w:rsidRPr="00CD23DC">
          <w:rPr>
            <w:rStyle w:val="Hyperlink"/>
            <w:sz w:val="20"/>
            <w:szCs w:val="20"/>
            <w:lang w:val="en-IE"/>
          </w:rPr>
          <w:t>onclusions</w:t>
        </w:r>
        <w:proofErr w:type="spellEnd"/>
        <w:r w:rsidR="000812AC" w:rsidRPr="00CD23DC">
          <w:rPr>
            <w:rStyle w:val="Hyperlink"/>
            <w:sz w:val="20"/>
            <w:szCs w:val="20"/>
            <w:lang w:val="en-IE"/>
          </w:rPr>
          <w:t xml:space="preserve"> on ‘European Agenda for Tourism 2030’</w:t>
        </w:r>
      </w:hyperlink>
      <w:r w:rsidR="008B714A">
        <w:t>.</w:t>
      </w:r>
    </w:p>
  </w:footnote>
  <w:footnote w:id="3">
    <w:p w14:paraId="62D11E0F" w14:textId="19A605A8" w:rsidR="00224335" w:rsidRPr="00703CF3" w:rsidRDefault="00224335" w:rsidP="00CD23DC">
      <w:pPr>
        <w:pStyle w:val="FootnoteText"/>
        <w:keepLines w:val="0"/>
        <w:widowControl w:val="0"/>
        <w:spacing w:after="0"/>
        <w:ind w:left="0" w:right="-142" w:hanging="284"/>
        <w:rPr>
          <w:sz w:val="20"/>
          <w:szCs w:val="20"/>
        </w:rPr>
      </w:pPr>
      <w:r w:rsidRPr="00CD23DC">
        <w:rPr>
          <w:rStyle w:val="FootnoteReference"/>
          <w:sz w:val="20"/>
          <w:szCs w:val="20"/>
        </w:rPr>
        <w:footnoteRef/>
      </w:r>
      <w:r w:rsidRPr="00CD23DC">
        <w:rPr>
          <w:sz w:val="20"/>
          <w:szCs w:val="20"/>
        </w:rPr>
        <w:t xml:space="preserve"> </w:t>
      </w:r>
      <w:r w:rsidRPr="00CD23DC">
        <w:rPr>
          <w:sz w:val="20"/>
          <w:szCs w:val="20"/>
        </w:rPr>
        <w:tab/>
      </w:r>
      <w:hyperlink r:id="rId3" w:history="1">
        <w:r w:rsidRPr="00CD23DC">
          <w:rPr>
            <w:rStyle w:val="Hyperlink"/>
            <w:sz w:val="20"/>
            <w:szCs w:val="20"/>
          </w:rPr>
          <w:t>Tourism Transition Pathway: Co-creation and co-implementation process | EU Tourism Platform</w:t>
        </w:r>
      </w:hyperlink>
      <w:r w:rsidRPr="000812AC">
        <w:rPr>
          <w:rStyle w:val="Hyperlink"/>
          <w:sz w:val="20"/>
          <w:szCs w:val="20"/>
        </w:rPr>
        <w:t>.</w:t>
      </w:r>
    </w:p>
  </w:footnote>
  <w:footnote w:id="4">
    <w:p w14:paraId="3E497789" w14:textId="5785D71A" w:rsidR="00DA1D0A" w:rsidRPr="00CD23DC" w:rsidRDefault="00DA1D0A" w:rsidP="00CD23DC">
      <w:pPr>
        <w:pStyle w:val="FootnoteText"/>
        <w:keepLines w:val="0"/>
        <w:widowControl w:val="0"/>
        <w:spacing w:after="0"/>
        <w:ind w:left="0" w:right="-284" w:hanging="284"/>
        <w:rPr>
          <w:sz w:val="20"/>
          <w:szCs w:val="20"/>
          <w:lang w:val="en-IE"/>
        </w:rPr>
      </w:pPr>
      <w:r w:rsidRPr="00703CF3">
        <w:rPr>
          <w:rStyle w:val="FootnoteReference"/>
          <w:sz w:val="20"/>
          <w:szCs w:val="20"/>
        </w:rPr>
        <w:footnoteRef/>
      </w:r>
      <w:r w:rsidRPr="00703CF3">
        <w:rPr>
          <w:sz w:val="20"/>
          <w:szCs w:val="20"/>
          <w:lang w:val="en-IE"/>
        </w:rPr>
        <w:t xml:space="preserve"> </w:t>
      </w:r>
      <w:r w:rsidR="000812AC" w:rsidRPr="00703CF3">
        <w:rPr>
          <w:sz w:val="20"/>
          <w:szCs w:val="20"/>
          <w:lang w:val="en-IE"/>
        </w:rPr>
        <w:tab/>
      </w:r>
      <w:hyperlink r:id="rId4" w:history="1">
        <w:r w:rsidRPr="00CD23DC">
          <w:rPr>
            <w:rStyle w:val="Hyperlink"/>
            <w:sz w:val="20"/>
            <w:szCs w:val="20"/>
          </w:rPr>
          <w:t>Guide on EU funding for tourism - European Commission</w:t>
        </w:r>
      </w:hyperlink>
      <w:r w:rsidR="00EA3B6E" w:rsidRPr="00CD23DC">
        <w:rPr>
          <w:rStyle w:val="Hyperlink"/>
          <w:sz w:val="20"/>
          <w:szCs w:val="20"/>
        </w:rPr>
        <w:t>.</w:t>
      </w:r>
    </w:p>
  </w:footnote>
  <w:footnote w:id="5">
    <w:p w14:paraId="1816FCFA" w14:textId="43A104EA" w:rsidR="00A24ABC" w:rsidRPr="00CD23DC" w:rsidRDefault="00A24ABC"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5" w:history="1">
        <w:r w:rsidRPr="00CD23DC">
          <w:rPr>
            <w:rStyle w:val="Hyperlink"/>
            <w:sz w:val="20"/>
            <w:szCs w:val="20"/>
          </w:rPr>
          <w:t>EU Funding &amp; Tenders Portal</w:t>
        </w:r>
      </w:hyperlink>
      <w:r w:rsidR="00EA3B6E" w:rsidRPr="00CD23DC">
        <w:rPr>
          <w:rStyle w:val="Hyperlink"/>
          <w:sz w:val="20"/>
          <w:szCs w:val="20"/>
        </w:rPr>
        <w:t>.</w:t>
      </w:r>
    </w:p>
  </w:footnote>
  <w:footnote w:id="6">
    <w:p w14:paraId="048B72FA" w14:textId="316283D7" w:rsidR="005D6C64" w:rsidRPr="00CD23DC" w:rsidRDefault="005D6C64"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6" w:history="1">
        <w:r w:rsidRPr="00CD23DC">
          <w:rPr>
            <w:rStyle w:val="Hyperlink"/>
            <w:sz w:val="20"/>
            <w:szCs w:val="20"/>
          </w:rPr>
          <w:t>New European Budget - European Commission</w:t>
        </w:r>
      </w:hyperlink>
      <w:r w:rsidR="00EA3B6E" w:rsidRPr="00CD23DC">
        <w:rPr>
          <w:rStyle w:val="Hyperlink"/>
          <w:sz w:val="20"/>
          <w:szCs w:val="20"/>
        </w:rPr>
        <w:t>.</w:t>
      </w:r>
    </w:p>
  </w:footnote>
  <w:footnote w:id="7">
    <w:p w14:paraId="7471F7FE" w14:textId="7FE6D450" w:rsidR="000812AC" w:rsidRPr="00CD23DC" w:rsidRDefault="000812AC"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Pr="00CD23DC">
        <w:rPr>
          <w:sz w:val="20"/>
          <w:szCs w:val="20"/>
          <w:lang w:val="en-IE"/>
        </w:rPr>
        <w:tab/>
      </w:r>
      <w:r w:rsidRPr="00CD23DC">
        <w:rPr>
          <w:sz w:val="20"/>
          <w:szCs w:val="20"/>
        </w:rPr>
        <w:t>European Skills Agenda for sustainable competitiveness, social fairness and resilience; COM(2020) 274 final (</w:t>
      </w:r>
      <w:hyperlink r:id="rId7" w:history="1">
        <w:r w:rsidRPr="00CD23DC">
          <w:rPr>
            <w:rStyle w:val="Hyperlink"/>
            <w:sz w:val="20"/>
            <w:szCs w:val="20"/>
          </w:rPr>
          <w:t>EUR-Lex - 52020DC0274 - EN - EUR-Lex</w:t>
        </w:r>
      </w:hyperlink>
      <w:r w:rsidRPr="00CD23DC">
        <w:rPr>
          <w:sz w:val="20"/>
          <w:szCs w:val="20"/>
        </w:rPr>
        <w:t>).</w:t>
      </w:r>
    </w:p>
  </w:footnote>
  <w:footnote w:id="8">
    <w:p w14:paraId="7115E0EB" w14:textId="6BF8AF80" w:rsidR="00BE51E1" w:rsidRPr="00CD23DC" w:rsidRDefault="00BE51E1"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8" w:history="1">
        <w:r w:rsidRPr="00CD23DC">
          <w:rPr>
            <w:rStyle w:val="Hyperlink"/>
            <w:sz w:val="20"/>
            <w:szCs w:val="20"/>
          </w:rPr>
          <w:t>Tourism</w:t>
        </w:r>
      </w:hyperlink>
      <w:r w:rsidR="00EA3B6E" w:rsidRPr="00CD23DC">
        <w:rPr>
          <w:rStyle w:val="Hyperlink"/>
          <w:sz w:val="20"/>
          <w:szCs w:val="20"/>
        </w:rPr>
        <w:t>.</w:t>
      </w:r>
    </w:p>
  </w:footnote>
  <w:footnote w:id="9">
    <w:p w14:paraId="0A9D687F" w14:textId="151E1408" w:rsidR="00EA3B6E" w:rsidRPr="00CD23DC" w:rsidRDefault="00EA3B6E" w:rsidP="00CD23DC">
      <w:pPr>
        <w:pStyle w:val="FootnoteText"/>
        <w:keepLines w:val="0"/>
        <w:widowControl w:val="0"/>
        <w:spacing w:after="0"/>
        <w:ind w:left="0" w:right="-284" w:hanging="284"/>
        <w:rPr>
          <w:sz w:val="20"/>
          <w:szCs w:val="20"/>
        </w:rPr>
      </w:pPr>
      <w:r w:rsidRPr="00CD23DC">
        <w:rPr>
          <w:rStyle w:val="FootnoteReference"/>
          <w:sz w:val="20"/>
          <w:szCs w:val="20"/>
        </w:rPr>
        <w:footnoteRef/>
      </w:r>
      <w:r w:rsidRPr="00CD23DC">
        <w:rPr>
          <w:sz w:val="20"/>
          <w:szCs w:val="20"/>
        </w:rPr>
        <w:t xml:space="preserve"> </w:t>
      </w:r>
      <w:r w:rsidRPr="00CD23DC">
        <w:rPr>
          <w:sz w:val="20"/>
          <w:szCs w:val="20"/>
        </w:rPr>
        <w:tab/>
      </w:r>
      <w:hyperlink r:id="rId9" w:history="1">
        <w:r w:rsidRPr="00CD23DC">
          <w:rPr>
            <w:rStyle w:val="Hyperlink"/>
            <w:sz w:val="20"/>
            <w:szCs w:val="20"/>
          </w:rPr>
          <w:t>Single Market Programme - European Commission</w:t>
        </w:r>
      </w:hyperlink>
      <w:r w:rsidRPr="00CD23DC">
        <w:rPr>
          <w:sz w:val="20"/>
          <w:szCs w:val="20"/>
        </w:rPr>
        <w:t>.</w:t>
      </w:r>
    </w:p>
  </w:footnote>
  <w:footnote w:id="10">
    <w:p w14:paraId="5144654B" w14:textId="47507739" w:rsidR="0075281B" w:rsidRPr="00CD23DC" w:rsidRDefault="0075281B"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10" w:anchor=":~:text=It%20aims%20at%20equipping%20and%20empowering%20SMEs%20to,practices%20as%20prioritised%20in%20the%20Tourism%20Transition%20Pathway." w:history="1">
        <w:r w:rsidRPr="00CD23DC">
          <w:rPr>
            <w:rStyle w:val="Hyperlink"/>
            <w:sz w:val="20"/>
            <w:szCs w:val="20"/>
          </w:rPr>
          <w:t>Transitioning to a more sustainable and resilient ecosystem – empowering tourism SMEs (SMP-COSME-2023-TOURSME) - European Commission</w:t>
        </w:r>
      </w:hyperlink>
      <w:r w:rsidR="00EA3B6E" w:rsidRPr="00CD23DC">
        <w:rPr>
          <w:rStyle w:val="Hyperlink"/>
          <w:sz w:val="20"/>
          <w:szCs w:val="20"/>
        </w:rPr>
        <w:t>.</w:t>
      </w:r>
    </w:p>
  </w:footnote>
  <w:footnote w:id="11">
    <w:p w14:paraId="4A94AECD" w14:textId="62BA8DB3" w:rsidR="0075281B" w:rsidRPr="00CD23DC" w:rsidRDefault="0075281B" w:rsidP="00CD23DC">
      <w:pPr>
        <w:pStyle w:val="FootnoteText"/>
        <w:keepLines w:val="0"/>
        <w:widowControl w:val="0"/>
        <w:spacing w:after="0"/>
        <w:ind w:left="0" w:right="-284" w:hanging="284"/>
        <w:rPr>
          <w:sz w:val="20"/>
          <w:szCs w:val="20"/>
          <w:lang w:val="en-US"/>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11" w:history="1">
        <w:r w:rsidRPr="00CD23DC">
          <w:rPr>
            <w:rStyle w:val="Hyperlink"/>
            <w:sz w:val="20"/>
            <w:szCs w:val="20"/>
          </w:rPr>
          <w:t>Union of Skills - European Commission</w:t>
        </w:r>
      </w:hyperlink>
      <w:r w:rsidR="00EA3B6E" w:rsidRPr="00CD23DC">
        <w:rPr>
          <w:rStyle w:val="Hyperlink"/>
          <w:sz w:val="20"/>
          <w:szCs w:val="20"/>
        </w:rPr>
        <w:t>.</w:t>
      </w:r>
    </w:p>
  </w:footnote>
  <w:footnote w:id="12">
    <w:p w14:paraId="523F8E9A" w14:textId="127132AA" w:rsidR="009B1477" w:rsidRPr="00CD23DC" w:rsidRDefault="009B1477"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lang w:val="en-IE"/>
        </w:rPr>
        <w:t xml:space="preserve"> </w:t>
      </w:r>
      <w:r w:rsidR="000812AC" w:rsidRPr="00CD23DC">
        <w:rPr>
          <w:sz w:val="20"/>
          <w:szCs w:val="20"/>
          <w:lang w:val="en-IE"/>
        </w:rPr>
        <w:tab/>
      </w:r>
      <w:r w:rsidR="00EA3B6E" w:rsidRPr="00CD23DC">
        <w:rPr>
          <w:sz w:val="20"/>
          <w:szCs w:val="20"/>
        </w:rPr>
        <w:t>Regulation (EU) 2024/1028 of the European Parliament and of the Council of 11 April 2024 on data collection and sharing relating to short-term accommodation rental services and amending Regulation (EU) 2018/1724 (</w:t>
      </w:r>
      <w:hyperlink r:id="rId12" w:history="1">
        <w:r w:rsidRPr="00CD23DC">
          <w:rPr>
            <w:rStyle w:val="Hyperlink"/>
            <w:sz w:val="20"/>
            <w:szCs w:val="20"/>
            <w:lang w:val="en-IE"/>
          </w:rPr>
          <w:t xml:space="preserve">Regulation - EU - 2024/1028 - EN - </w:t>
        </w:r>
        <w:r w:rsidRPr="00CD23DC">
          <w:rPr>
            <w:rStyle w:val="Hyperlink"/>
            <w:sz w:val="20"/>
            <w:szCs w:val="20"/>
            <w:lang w:val="en-IE"/>
          </w:rPr>
          <w:t>E</w:t>
        </w:r>
        <w:r w:rsidRPr="00CD23DC">
          <w:rPr>
            <w:rStyle w:val="Hyperlink"/>
            <w:sz w:val="20"/>
            <w:szCs w:val="20"/>
            <w:lang w:val="en-IE"/>
          </w:rPr>
          <w:t>UR-Lex</w:t>
        </w:r>
      </w:hyperlink>
      <w:r w:rsidR="00EA3B6E" w:rsidRPr="00CD23DC">
        <w:rPr>
          <w:rStyle w:val="Hyperlink"/>
          <w:sz w:val="20"/>
          <w:szCs w:val="20"/>
          <w:lang w:val="en-IE"/>
        </w:rPr>
        <w:t>).</w:t>
      </w:r>
    </w:p>
  </w:footnote>
  <w:footnote w:id="13">
    <w:p w14:paraId="5117F922" w14:textId="5F8587D6" w:rsidR="00FC747F" w:rsidRPr="00CD23DC" w:rsidRDefault="00FC747F" w:rsidP="00CD23DC">
      <w:pPr>
        <w:pStyle w:val="FootnoteText"/>
        <w:keepLines w:val="0"/>
        <w:widowControl w:val="0"/>
        <w:spacing w:after="0"/>
        <w:ind w:left="0" w:right="-284" w:hanging="284"/>
        <w:rPr>
          <w:sz w:val="20"/>
          <w:szCs w:val="20"/>
          <w:lang w:val="en-IE"/>
        </w:rPr>
      </w:pPr>
      <w:r w:rsidRPr="00703CF3">
        <w:rPr>
          <w:rStyle w:val="FootnoteReference"/>
          <w:sz w:val="20"/>
          <w:szCs w:val="20"/>
        </w:rPr>
        <w:footnoteRef/>
      </w:r>
      <w:r w:rsidRPr="00703CF3">
        <w:rPr>
          <w:sz w:val="20"/>
          <w:szCs w:val="20"/>
        </w:rPr>
        <w:t xml:space="preserve"> </w:t>
      </w:r>
      <w:r w:rsidR="000812AC" w:rsidRPr="00703CF3">
        <w:rPr>
          <w:sz w:val="20"/>
          <w:szCs w:val="20"/>
        </w:rPr>
        <w:tab/>
      </w:r>
      <w:hyperlink r:id="rId13" w:anchor="related-policies" w:history="1">
        <w:r w:rsidRPr="00CD23DC">
          <w:rPr>
            <w:rStyle w:val="Hyperlink"/>
            <w:sz w:val="20"/>
            <w:szCs w:val="20"/>
          </w:rPr>
          <w:t>Affordable housing initiative - European Commission</w:t>
        </w:r>
      </w:hyperlink>
      <w:r w:rsidR="00EA3B6E" w:rsidRPr="00CD23DC">
        <w:rPr>
          <w:rStyle w:val="Hyperlink"/>
          <w:sz w:val="20"/>
          <w:szCs w:val="20"/>
        </w:rPr>
        <w:t>.</w:t>
      </w:r>
    </w:p>
  </w:footnote>
  <w:footnote w:id="14">
    <w:p w14:paraId="1DCF549D" w14:textId="4F03CA59" w:rsidR="00A70C33" w:rsidRPr="00CD23DC" w:rsidRDefault="00A70C33"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000812AC" w:rsidRPr="00CD23DC">
        <w:rPr>
          <w:sz w:val="20"/>
          <w:szCs w:val="20"/>
        </w:rPr>
        <w:tab/>
      </w:r>
      <w:hyperlink r:id="rId14" w:history="1">
        <w:r w:rsidRPr="00CD23DC">
          <w:rPr>
            <w:rStyle w:val="Hyperlink"/>
            <w:sz w:val="20"/>
            <w:szCs w:val="20"/>
          </w:rPr>
          <w:t>EUROPE DIRECT - New Housing Task Force set up to ensure all Europeans have access to affordable and sustainable houses</w:t>
        </w:r>
      </w:hyperlink>
      <w:r w:rsidR="00EA3B6E" w:rsidRPr="00CD23DC">
        <w:rPr>
          <w:rStyle w:val="Hyperlink"/>
          <w:sz w:val="20"/>
          <w:szCs w:val="20"/>
        </w:rPr>
        <w:t>.</w:t>
      </w:r>
    </w:p>
  </w:footnote>
  <w:footnote w:id="15">
    <w:p w14:paraId="09035456" w14:textId="76F4E277" w:rsidR="00022B6E" w:rsidRPr="00CD23DC" w:rsidRDefault="00022B6E" w:rsidP="00CD23DC">
      <w:pPr>
        <w:pStyle w:val="FootnoteText"/>
        <w:keepLines w:val="0"/>
        <w:widowControl w:val="0"/>
        <w:spacing w:after="0"/>
        <w:ind w:left="0" w:right="-284" w:hanging="284"/>
        <w:rPr>
          <w:sz w:val="20"/>
          <w:szCs w:val="20"/>
          <w:lang w:val="en-IE"/>
        </w:rPr>
      </w:pPr>
      <w:r w:rsidRPr="00CD23DC">
        <w:rPr>
          <w:rStyle w:val="FootnoteReference"/>
          <w:sz w:val="20"/>
          <w:szCs w:val="20"/>
        </w:rPr>
        <w:footnoteRef/>
      </w:r>
      <w:r w:rsidRPr="00CD23DC">
        <w:rPr>
          <w:sz w:val="20"/>
          <w:szCs w:val="20"/>
        </w:rPr>
        <w:t xml:space="preserve"> </w:t>
      </w:r>
      <w:r w:rsidRPr="00CD23DC">
        <w:rPr>
          <w:sz w:val="20"/>
          <w:szCs w:val="20"/>
          <w:lang w:val="en-IE"/>
        </w:rPr>
        <w:tab/>
      </w:r>
      <w:hyperlink r:id="rId15" w:history="1">
        <w:r w:rsidRPr="00CD23DC">
          <w:rPr>
            <w:rStyle w:val="Hyperlink"/>
            <w:sz w:val="20"/>
            <w:szCs w:val="20"/>
          </w:rPr>
          <w:t>Macro-regional strategies - European Commission</w:t>
        </w:r>
      </w:hyperlink>
      <w:r w:rsidRPr="00CD23DC">
        <w:rPr>
          <w:sz w:val="20"/>
          <w:szCs w:val="20"/>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D31" w14:textId="77777777" w:rsidR="00291C74" w:rsidRDefault="00291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38FE" w14:textId="77777777" w:rsidR="00291C74" w:rsidRDefault="00291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DAC0" w14:textId="77777777" w:rsidR="00291C74" w:rsidRDefault="0029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A44D79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i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0842F20"/>
    <w:multiLevelType w:val="multilevel"/>
    <w:tmpl w:val="50CE69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950A50"/>
    <w:multiLevelType w:val="multilevel"/>
    <w:tmpl w:val="974A6BC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37F61"/>
    <w:multiLevelType w:val="multilevel"/>
    <w:tmpl w:val="EC56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3687695">
    <w:abstractNumId w:val="0"/>
  </w:num>
  <w:num w:numId="2" w16cid:durableId="1911423668">
    <w:abstractNumId w:val="1"/>
  </w:num>
  <w:num w:numId="3" w16cid:durableId="723991102">
    <w:abstractNumId w:val="2"/>
  </w:num>
  <w:num w:numId="4" w16cid:durableId="467625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F41"/>
    <w:rsid w:val="0000629F"/>
    <w:rsid w:val="00012A37"/>
    <w:rsid w:val="00016036"/>
    <w:rsid w:val="00022B6E"/>
    <w:rsid w:val="0002733C"/>
    <w:rsid w:val="00031468"/>
    <w:rsid w:val="00034264"/>
    <w:rsid w:val="00046B15"/>
    <w:rsid w:val="00050DC7"/>
    <w:rsid w:val="000531EA"/>
    <w:rsid w:val="00055102"/>
    <w:rsid w:val="00076109"/>
    <w:rsid w:val="00077C4F"/>
    <w:rsid w:val="000812AC"/>
    <w:rsid w:val="000856BD"/>
    <w:rsid w:val="00086EE0"/>
    <w:rsid w:val="000B0071"/>
    <w:rsid w:val="000B57FD"/>
    <w:rsid w:val="000D3D7E"/>
    <w:rsid w:val="000F0E2A"/>
    <w:rsid w:val="000F31F7"/>
    <w:rsid w:val="000F5FD8"/>
    <w:rsid w:val="00114EF2"/>
    <w:rsid w:val="001167C0"/>
    <w:rsid w:val="001233C0"/>
    <w:rsid w:val="00135C2A"/>
    <w:rsid w:val="0014796A"/>
    <w:rsid w:val="00160468"/>
    <w:rsid w:val="00182B54"/>
    <w:rsid w:val="00193600"/>
    <w:rsid w:val="001954B2"/>
    <w:rsid w:val="001A586B"/>
    <w:rsid w:val="001B0E0B"/>
    <w:rsid w:val="001B33EA"/>
    <w:rsid w:val="001B6B27"/>
    <w:rsid w:val="001C09E0"/>
    <w:rsid w:val="001C4138"/>
    <w:rsid w:val="001D3C3E"/>
    <w:rsid w:val="001E3121"/>
    <w:rsid w:val="001E554F"/>
    <w:rsid w:val="001F050E"/>
    <w:rsid w:val="001F2EC6"/>
    <w:rsid w:val="001F65D0"/>
    <w:rsid w:val="00217E59"/>
    <w:rsid w:val="00224335"/>
    <w:rsid w:val="00246332"/>
    <w:rsid w:val="0026168F"/>
    <w:rsid w:val="00280BEA"/>
    <w:rsid w:val="00285246"/>
    <w:rsid w:val="00291C74"/>
    <w:rsid w:val="00294FF7"/>
    <w:rsid w:val="002B1DDB"/>
    <w:rsid w:val="002B67C7"/>
    <w:rsid w:val="002C2A00"/>
    <w:rsid w:val="002C5206"/>
    <w:rsid w:val="002F03FA"/>
    <w:rsid w:val="003004D2"/>
    <w:rsid w:val="003213F9"/>
    <w:rsid w:val="003349A3"/>
    <w:rsid w:val="003415E5"/>
    <w:rsid w:val="00357F05"/>
    <w:rsid w:val="00361621"/>
    <w:rsid w:val="00377967"/>
    <w:rsid w:val="0038121C"/>
    <w:rsid w:val="00386143"/>
    <w:rsid w:val="003B58DC"/>
    <w:rsid w:val="003D56EF"/>
    <w:rsid w:val="003E06E5"/>
    <w:rsid w:val="003E3172"/>
    <w:rsid w:val="003F686E"/>
    <w:rsid w:val="004027C9"/>
    <w:rsid w:val="00406B94"/>
    <w:rsid w:val="0041112E"/>
    <w:rsid w:val="004118F3"/>
    <w:rsid w:val="0042057E"/>
    <w:rsid w:val="00424F30"/>
    <w:rsid w:val="00442552"/>
    <w:rsid w:val="00455A1C"/>
    <w:rsid w:val="004675B5"/>
    <w:rsid w:val="004770D6"/>
    <w:rsid w:val="004837DD"/>
    <w:rsid w:val="0049246C"/>
    <w:rsid w:val="004B1CDC"/>
    <w:rsid w:val="004B5F1D"/>
    <w:rsid w:val="004E0828"/>
    <w:rsid w:val="004E3C96"/>
    <w:rsid w:val="004F6117"/>
    <w:rsid w:val="004F63F1"/>
    <w:rsid w:val="004F651E"/>
    <w:rsid w:val="00510A98"/>
    <w:rsid w:val="00525337"/>
    <w:rsid w:val="0052596B"/>
    <w:rsid w:val="00531E59"/>
    <w:rsid w:val="00532F54"/>
    <w:rsid w:val="00554D8D"/>
    <w:rsid w:val="00561594"/>
    <w:rsid w:val="005637CF"/>
    <w:rsid w:val="00573835"/>
    <w:rsid w:val="00581306"/>
    <w:rsid w:val="005B1143"/>
    <w:rsid w:val="005C3105"/>
    <w:rsid w:val="005D675E"/>
    <w:rsid w:val="005D6C64"/>
    <w:rsid w:val="00614F1C"/>
    <w:rsid w:val="00615E86"/>
    <w:rsid w:val="0065076F"/>
    <w:rsid w:val="0067404D"/>
    <w:rsid w:val="0068794E"/>
    <w:rsid w:val="00692C2F"/>
    <w:rsid w:val="00695797"/>
    <w:rsid w:val="00696A5E"/>
    <w:rsid w:val="006B3B69"/>
    <w:rsid w:val="006F20C9"/>
    <w:rsid w:val="00703CF3"/>
    <w:rsid w:val="00712B5B"/>
    <w:rsid w:val="00724F60"/>
    <w:rsid w:val="0072704A"/>
    <w:rsid w:val="00734613"/>
    <w:rsid w:val="00740FB6"/>
    <w:rsid w:val="00751774"/>
    <w:rsid w:val="00751910"/>
    <w:rsid w:val="00751E60"/>
    <w:rsid w:val="0075281B"/>
    <w:rsid w:val="007547B5"/>
    <w:rsid w:val="0076402E"/>
    <w:rsid w:val="0077777F"/>
    <w:rsid w:val="0078687D"/>
    <w:rsid w:val="00792942"/>
    <w:rsid w:val="00795A9E"/>
    <w:rsid w:val="007A0A46"/>
    <w:rsid w:val="007A2CD9"/>
    <w:rsid w:val="007A606D"/>
    <w:rsid w:val="007B10AE"/>
    <w:rsid w:val="007C2214"/>
    <w:rsid w:val="007D2525"/>
    <w:rsid w:val="007E2423"/>
    <w:rsid w:val="008070D6"/>
    <w:rsid w:val="00807B48"/>
    <w:rsid w:val="008135CA"/>
    <w:rsid w:val="0081584F"/>
    <w:rsid w:val="008620B9"/>
    <w:rsid w:val="008703BF"/>
    <w:rsid w:val="00875C15"/>
    <w:rsid w:val="00883CDF"/>
    <w:rsid w:val="008925CE"/>
    <w:rsid w:val="008A7119"/>
    <w:rsid w:val="008B714A"/>
    <w:rsid w:val="008C4D41"/>
    <w:rsid w:val="008F642F"/>
    <w:rsid w:val="008F6915"/>
    <w:rsid w:val="008F74A5"/>
    <w:rsid w:val="009225FC"/>
    <w:rsid w:val="00946298"/>
    <w:rsid w:val="00981F45"/>
    <w:rsid w:val="009839C9"/>
    <w:rsid w:val="00991151"/>
    <w:rsid w:val="009937DA"/>
    <w:rsid w:val="00994D12"/>
    <w:rsid w:val="009A2703"/>
    <w:rsid w:val="009B128B"/>
    <w:rsid w:val="009B1477"/>
    <w:rsid w:val="009D71CE"/>
    <w:rsid w:val="009E6F5D"/>
    <w:rsid w:val="00A067D5"/>
    <w:rsid w:val="00A16F07"/>
    <w:rsid w:val="00A24ABC"/>
    <w:rsid w:val="00A30FF0"/>
    <w:rsid w:val="00A40F56"/>
    <w:rsid w:val="00A46817"/>
    <w:rsid w:val="00A62C7B"/>
    <w:rsid w:val="00A63238"/>
    <w:rsid w:val="00A70C33"/>
    <w:rsid w:val="00A713F4"/>
    <w:rsid w:val="00A7709A"/>
    <w:rsid w:val="00A9428A"/>
    <w:rsid w:val="00A96B11"/>
    <w:rsid w:val="00AB1970"/>
    <w:rsid w:val="00AC44E2"/>
    <w:rsid w:val="00AD0142"/>
    <w:rsid w:val="00AE1842"/>
    <w:rsid w:val="00AE3C7C"/>
    <w:rsid w:val="00AF0F29"/>
    <w:rsid w:val="00AF1809"/>
    <w:rsid w:val="00B10E4D"/>
    <w:rsid w:val="00B153A6"/>
    <w:rsid w:val="00B16A6A"/>
    <w:rsid w:val="00B22019"/>
    <w:rsid w:val="00B30B9A"/>
    <w:rsid w:val="00B31306"/>
    <w:rsid w:val="00B32203"/>
    <w:rsid w:val="00B42814"/>
    <w:rsid w:val="00B45278"/>
    <w:rsid w:val="00B5310C"/>
    <w:rsid w:val="00B83936"/>
    <w:rsid w:val="00BA300C"/>
    <w:rsid w:val="00BA6372"/>
    <w:rsid w:val="00BB6E70"/>
    <w:rsid w:val="00BD6EB7"/>
    <w:rsid w:val="00BE51E1"/>
    <w:rsid w:val="00BE7293"/>
    <w:rsid w:val="00C111E5"/>
    <w:rsid w:val="00C307D9"/>
    <w:rsid w:val="00C43E51"/>
    <w:rsid w:val="00C5121A"/>
    <w:rsid w:val="00C54D27"/>
    <w:rsid w:val="00C7322D"/>
    <w:rsid w:val="00C754EE"/>
    <w:rsid w:val="00C76EEB"/>
    <w:rsid w:val="00C861C5"/>
    <w:rsid w:val="00CB14AF"/>
    <w:rsid w:val="00CB5E7E"/>
    <w:rsid w:val="00CD23DC"/>
    <w:rsid w:val="00CD2C57"/>
    <w:rsid w:val="00D01F5A"/>
    <w:rsid w:val="00D154F3"/>
    <w:rsid w:val="00D1716E"/>
    <w:rsid w:val="00D40201"/>
    <w:rsid w:val="00D64E05"/>
    <w:rsid w:val="00D82A91"/>
    <w:rsid w:val="00D8734D"/>
    <w:rsid w:val="00D92FD3"/>
    <w:rsid w:val="00DA1D0A"/>
    <w:rsid w:val="00DA3B6E"/>
    <w:rsid w:val="00DB51E4"/>
    <w:rsid w:val="00DB7581"/>
    <w:rsid w:val="00DC70C1"/>
    <w:rsid w:val="00E10989"/>
    <w:rsid w:val="00E63F37"/>
    <w:rsid w:val="00E83C12"/>
    <w:rsid w:val="00E8630C"/>
    <w:rsid w:val="00E8718F"/>
    <w:rsid w:val="00E904C8"/>
    <w:rsid w:val="00EA1BBF"/>
    <w:rsid w:val="00EA3B6E"/>
    <w:rsid w:val="00EA51DA"/>
    <w:rsid w:val="00EB29A9"/>
    <w:rsid w:val="00EB77D2"/>
    <w:rsid w:val="00EE6C23"/>
    <w:rsid w:val="00F06C31"/>
    <w:rsid w:val="00F07D59"/>
    <w:rsid w:val="00F1116F"/>
    <w:rsid w:val="00F11597"/>
    <w:rsid w:val="00F210C2"/>
    <w:rsid w:val="00F24E5C"/>
    <w:rsid w:val="00F316C8"/>
    <w:rsid w:val="00F632DE"/>
    <w:rsid w:val="00F718B0"/>
    <w:rsid w:val="00F735E4"/>
    <w:rsid w:val="00F86D2E"/>
    <w:rsid w:val="00FB7834"/>
    <w:rsid w:val="00FC631A"/>
    <w:rsid w:val="00FC747F"/>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1233C0"/>
    <w:pPr>
      <w:numPr>
        <w:numId w:val="1"/>
      </w:numPr>
      <w:spacing w:after="0" w:line="288" w:lineRule="auto"/>
      <w:ind w:left="567" w:hanging="567"/>
      <w:jc w:val="both"/>
      <w:outlineLvl w:val="0"/>
    </w:pPr>
    <w:rPr>
      <w:rFonts w:ascii="Times New Roman" w:eastAsia="Times New Roman" w:hAnsi="Times New Roman"/>
      <w:kern w:val="28"/>
    </w:rPr>
  </w:style>
  <w:style w:type="paragraph" w:styleId="Heading2">
    <w:name w:val="heading 2"/>
    <w:basedOn w:val="Normal"/>
    <w:next w:val="Normal"/>
    <w:link w:val="Heading2Char"/>
    <w:qFormat/>
    <w:rsid w:val="001233C0"/>
    <w:pPr>
      <w:numPr>
        <w:ilvl w:val="1"/>
        <w:numId w:val="1"/>
      </w:numPr>
      <w:spacing w:after="0" w:line="288" w:lineRule="auto"/>
      <w:ind w:left="567" w:hanging="567"/>
      <w:jc w:val="both"/>
      <w:outlineLvl w:val="1"/>
    </w:pPr>
    <w:rPr>
      <w:rFonts w:ascii="Times New Roman" w:eastAsia="Times New Roman" w:hAnsi="Times New Roman"/>
    </w:rPr>
  </w:style>
  <w:style w:type="paragraph" w:styleId="Heading3">
    <w:name w:val="heading 3"/>
    <w:basedOn w:val="Normal"/>
    <w:next w:val="Normal"/>
    <w:link w:val="Heading3Char"/>
    <w:qFormat/>
    <w:rsid w:val="001233C0"/>
    <w:pPr>
      <w:numPr>
        <w:ilvl w:val="2"/>
        <w:numId w:val="1"/>
      </w:numPr>
      <w:spacing w:after="0" w:line="288" w:lineRule="auto"/>
      <w:ind w:left="567" w:hanging="567"/>
      <w:jc w:val="both"/>
      <w:outlineLvl w:val="2"/>
    </w:pPr>
    <w:rPr>
      <w:rFonts w:ascii="Times New Roman" w:eastAsia="Times New Roman" w:hAnsi="Times New Roman"/>
    </w:rPr>
  </w:style>
  <w:style w:type="paragraph" w:styleId="Heading4">
    <w:name w:val="heading 4"/>
    <w:basedOn w:val="Normal"/>
    <w:next w:val="Normal"/>
    <w:link w:val="Heading4Char"/>
    <w:qFormat/>
    <w:rsid w:val="001233C0"/>
    <w:pPr>
      <w:numPr>
        <w:ilvl w:val="3"/>
        <w:numId w:val="1"/>
      </w:numPr>
      <w:spacing w:after="0" w:line="288" w:lineRule="auto"/>
      <w:ind w:left="567" w:hanging="567"/>
      <w:jc w:val="both"/>
      <w:outlineLvl w:val="3"/>
    </w:pPr>
    <w:rPr>
      <w:rFonts w:ascii="Times New Roman" w:eastAsia="Times New Roman" w:hAnsi="Times New Roman"/>
    </w:rPr>
  </w:style>
  <w:style w:type="paragraph" w:styleId="Heading5">
    <w:name w:val="heading 5"/>
    <w:basedOn w:val="Normal"/>
    <w:next w:val="Normal"/>
    <w:link w:val="Heading5Char"/>
    <w:qFormat/>
    <w:rsid w:val="001233C0"/>
    <w:pPr>
      <w:numPr>
        <w:ilvl w:val="4"/>
        <w:numId w:val="1"/>
      </w:numPr>
      <w:spacing w:after="0" w:line="288" w:lineRule="auto"/>
      <w:ind w:left="567" w:hanging="567"/>
      <w:jc w:val="both"/>
      <w:outlineLvl w:val="4"/>
    </w:pPr>
    <w:rPr>
      <w:rFonts w:ascii="Times New Roman" w:eastAsia="Times New Roman" w:hAnsi="Times New Roman"/>
    </w:rPr>
  </w:style>
  <w:style w:type="paragraph" w:styleId="Heading6">
    <w:name w:val="heading 6"/>
    <w:basedOn w:val="Normal"/>
    <w:next w:val="Normal"/>
    <w:link w:val="Heading6Char"/>
    <w:qFormat/>
    <w:rsid w:val="001233C0"/>
    <w:pPr>
      <w:numPr>
        <w:ilvl w:val="5"/>
        <w:numId w:val="1"/>
      </w:numPr>
      <w:spacing w:after="0" w:line="288" w:lineRule="auto"/>
      <w:ind w:left="567" w:hanging="567"/>
      <w:jc w:val="both"/>
      <w:outlineLvl w:val="5"/>
    </w:pPr>
    <w:rPr>
      <w:rFonts w:ascii="Times New Roman" w:eastAsia="Times New Roman" w:hAnsi="Times New Roman"/>
    </w:rPr>
  </w:style>
  <w:style w:type="paragraph" w:styleId="Heading7">
    <w:name w:val="heading 7"/>
    <w:basedOn w:val="Normal"/>
    <w:next w:val="Normal"/>
    <w:link w:val="Heading7Char"/>
    <w:qFormat/>
    <w:rsid w:val="001233C0"/>
    <w:pPr>
      <w:numPr>
        <w:ilvl w:val="6"/>
        <w:numId w:val="1"/>
      </w:numPr>
      <w:spacing w:after="0" w:line="288" w:lineRule="auto"/>
      <w:ind w:left="567" w:hanging="567"/>
      <w:jc w:val="both"/>
      <w:outlineLvl w:val="6"/>
    </w:pPr>
    <w:rPr>
      <w:rFonts w:ascii="Times New Roman" w:eastAsia="Times New Roman" w:hAnsi="Times New Roman"/>
    </w:rPr>
  </w:style>
  <w:style w:type="paragraph" w:styleId="Heading8">
    <w:name w:val="heading 8"/>
    <w:basedOn w:val="Normal"/>
    <w:next w:val="Normal"/>
    <w:link w:val="Heading8Char"/>
    <w:qFormat/>
    <w:rsid w:val="001233C0"/>
    <w:pPr>
      <w:numPr>
        <w:ilvl w:val="7"/>
        <w:numId w:val="1"/>
      </w:numPr>
      <w:spacing w:after="0" w:line="288" w:lineRule="auto"/>
      <w:ind w:left="567" w:hanging="567"/>
      <w:jc w:val="both"/>
      <w:outlineLvl w:val="7"/>
    </w:pPr>
    <w:rPr>
      <w:rFonts w:ascii="Times New Roman" w:eastAsia="Times New Roman" w:hAnsi="Times New Roman"/>
    </w:rPr>
  </w:style>
  <w:style w:type="paragraph" w:styleId="Heading9">
    <w:name w:val="heading 9"/>
    <w:basedOn w:val="Normal"/>
    <w:next w:val="Normal"/>
    <w:link w:val="Heading9Char"/>
    <w:qFormat/>
    <w:rsid w:val="001233C0"/>
    <w:pPr>
      <w:numPr>
        <w:ilvl w:val="8"/>
        <w:numId w:val="1"/>
      </w:numPr>
      <w:spacing w:after="0" w:line="288" w:lineRule="auto"/>
      <w:ind w:left="567" w:hanging="567"/>
      <w:jc w:val="both"/>
      <w:outlineLvl w:val="8"/>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E2A"/>
    <w:pPr>
      <w:tabs>
        <w:tab w:val="center" w:pos="4513"/>
        <w:tab w:val="right" w:pos="9026"/>
      </w:tabs>
    </w:pPr>
  </w:style>
  <w:style w:type="character" w:customStyle="1" w:styleId="HeaderChar">
    <w:name w:val="Header Char"/>
    <w:link w:val="Header"/>
    <w:uiPriority w:val="99"/>
    <w:rsid w:val="000F0E2A"/>
    <w:rPr>
      <w:sz w:val="22"/>
      <w:szCs w:val="22"/>
      <w:lang w:eastAsia="en-US"/>
    </w:rPr>
  </w:style>
  <w:style w:type="paragraph" w:styleId="Footer">
    <w:name w:val="footer"/>
    <w:basedOn w:val="Normal"/>
    <w:link w:val="FooterChar"/>
    <w:uiPriority w:val="99"/>
    <w:unhideWhenUsed/>
    <w:rsid w:val="000F0E2A"/>
    <w:pPr>
      <w:tabs>
        <w:tab w:val="center" w:pos="4513"/>
        <w:tab w:val="right" w:pos="9026"/>
      </w:tabs>
    </w:pPr>
  </w:style>
  <w:style w:type="character" w:customStyle="1" w:styleId="FooterChar">
    <w:name w:val="Footer Char"/>
    <w:link w:val="Footer"/>
    <w:uiPriority w:val="99"/>
    <w:rsid w:val="000F0E2A"/>
    <w:rPr>
      <w:sz w:val="22"/>
      <w:szCs w:val="22"/>
      <w:lang w:eastAsia="en-US"/>
    </w:rPr>
  </w:style>
  <w:style w:type="character" w:customStyle="1" w:styleId="Heading1Char">
    <w:name w:val="Heading 1 Char"/>
    <w:link w:val="Heading1"/>
    <w:rsid w:val="001233C0"/>
    <w:rPr>
      <w:rFonts w:ascii="Times New Roman" w:eastAsia="Times New Roman" w:hAnsi="Times New Roman"/>
      <w:kern w:val="28"/>
      <w:sz w:val="22"/>
      <w:szCs w:val="22"/>
      <w:lang w:eastAsia="en-US"/>
    </w:rPr>
  </w:style>
  <w:style w:type="character" w:customStyle="1" w:styleId="Heading2Char">
    <w:name w:val="Heading 2 Char"/>
    <w:link w:val="Heading2"/>
    <w:rsid w:val="001233C0"/>
    <w:rPr>
      <w:rFonts w:ascii="Times New Roman" w:eastAsia="Times New Roman" w:hAnsi="Times New Roman"/>
      <w:sz w:val="22"/>
      <w:szCs w:val="22"/>
      <w:lang w:eastAsia="en-US"/>
    </w:rPr>
  </w:style>
  <w:style w:type="character" w:customStyle="1" w:styleId="Heading3Char">
    <w:name w:val="Heading 3 Char"/>
    <w:link w:val="Heading3"/>
    <w:rsid w:val="001233C0"/>
    <w:rPr>
      <w:rFonts w:ascii="Times New Roman" w:eastAsia="Times New Roman" w:hAnsi="Times New Roman"/>
      <w:sz w:val="22"/>
      <w:szCs w:val="22"/>
      <w:lang w:eastAsia="en-US"/>
    </w:rPr>
  </w:style>
  <w:style w:type="character" w:customStyle="1" w:styleId="Heading4Char">
    <w:name w:val="Heading 4 Char"/>
    <w:link w:val="Heading4"/>
    <w:rsid w:val="001233C0"/>
    <w:rPr>
      <w:rFonts w:ascii="Times New Roman" w:eastAsia="Times New Roman" w:hAnsi="Times New Roman"/>
      <w:sz w:val="22"/>
      <w:szCs w:val="22"/>
      <w:lang w:eastAsia="en-US"/>
    </w:rPr>
  </w:style>
  <w:style w:type="character" w:customStyle="1" w:styleId="Heading5Char">
    <w:name w:val="Heading 5 Char"/>
    <w:link w:val="Heading5"/>
    <w:rsid w:val="001233C0"/>
    <w:rPr>
      <w:rFonts w:ascii="Times New Roman" w:eastAsia="Times New Roman" w:hAnsi="Times New Roman"/>
      <w:sz w:val="22"/>
      <w:szCs w:val="22"/>
      <w:lang w:eastAsia="en-US"/>
    </w:rPr>
  </w:style>
  <w:style w:type="character" w:customStyle="1" w:styleId="Heading6Char">
    <w:name w:val="Heading 6 Char"/>
    <w:link w:val="Heading6"/>
    <w:rsid w:val="001233C0"/>
    <w:rPr>
      <w:rFonts w:ascii="Times New Roman" w:eastAsia="Times New Roman" w:hAnsi="Times New Roman"/>
      <w:sz w:val="22"/>
      <w:szCs w:val="22"/>
      <w:lang w:eastAsia="en-US"/>
    </w:rPr>
  </w:style>
  <w:style w:type="character" w:customStyle="1" w:styleId="Heading7Char">
    <w:name w:val="Heading 7 Char"/>
    <w:link w:val="Heading7"/>
    <w:rsid w:val="001233C0"/>
    <w:rPr>
      <w:rFonts w:ascii="Times New Roman" w:eastAsia="Times New Roman" w:hAnsi="Times New Roman"/>
      <w:sz w:val="22"/>
      <w:szCs w:val="22"/>
      <w:lang w:eastAsia="en-US"/>
    </w:rPr>
  </w:style>
  <w:style w:type="character" w:customStyle="1" w:styleId="Heading8Char">
    <w:name w:val="Heading 8 Char"/>
    <w:link w:val="Heading8"/>
    <w:rsid w:val="001233C0"/>
    <w:rPr>
      <w:rFonts w:ascii="Times New Roman" w:eastAsia="Times New Roman" w:hAnsi="Times New Roman"/>
      <w:sz w:val="22"/>
      <w:szCs w:val="22"/>
      <w:lang w:eastAsia="en-US"/>
    </w:rPr>
  </w:style>
  <w:style w:type="character" w:customStyle="1" w:styleId="Heading9Char">
    <w:name w:val="Heading 9 Char"/>
    <w:link w:val="Heading9"/>
    <w:rsid w:val="001233C0"/>
    <w:rPr>
      <w:rFonts w:ascii="Times New Roman" w:eastAsia="Times New Roman" w:hAnsi="Times New Roman"/>
      <w:sz w:val="22"/>
      <w:szCs w:val="22"/>
      <w:lang w:eastAsia="en-US"/>
    </w:rPr>
  </w:style>
  <w:style w:type="paragraph" w:styleId="ListParagraph">
    <w:name w:val="List Paragraph"/>
    <w:basedOn w:val="Normal"/>
    <w:uiPriority w:val="34"/>
    <w:qFormat/>
    <w:rsid w:val="00193600"/>
    <w:pPr>
      <w:ind w:left="720"/>
    </w:pPr>
  </w:style>
  <w:style w:type="paragraph" w:styleId="FootnoteText">
    <w:name w:val="footnote text"/>
    <w:basedOn w:val="Normal"/>
    <w:link w:val="FootnoteTextChar"/>
    <w:qFormat/>
    <w:rsid w:val="00193600"/>
    <w:pPr>
      <w:keepLines/>
      <w:spacing w:after="60" w:line="240" w:lineRule="auto"/>
      <w:ind w:left="567" w:hanging="567"/>
      <w:jc w:val="both"/>
    </w:pPr>
    <w:rPr>
      <w:rFonts w:ascii="Times New Roman" w:eastAsia="Times New Roman" w:hAnsi="Times New Roman"/>
      <w:sz w:val="16"/>
    </w:rPr>
  </w:style>
  <w:style w:type="character" w:customStyle="1" w:styleId="FootnoteTextChar">
    <w:name w:val="Footnote Text Char"/>
    <w:link w:val="FootnoteText"/>
    <w:rsid w:val="00193600"/>
    <w:rPr>
      <w:rFonts w:ascii="Times New Roman" w:eastAsia="Times New Roman" w:hAnsi="Times New Roman"/>
      <w:sz w:val="16"/>
      <w:szCs w:val="22"/>
      <w:lang w:eastAsia="en-US"/>
    </w:rPr>
  </w:style>
  <w:style w:type="character" w:styleId="FootnoteReference">
    <w:name w:val="footnote reference"/>
    <w:aliases w:val="Footnote symbol"/>
    <w:unhideWhenUsed/>
    <w:qFormat/>
    <w:rsid w:val="00193600"/>
    <w:rPr>
      <w:sz w:val="24"/>
      <w:vertAlign w:val="superscript"/>
    </w:rPr>
  </w:style>
  <w:style w:type="character" w:styleId="Hyperlink">
    <w:name w:val="Hyperlink"/>
    <w:uiPriority w:val="99"/>
    <w:rsid w:val="00193600"/>
    <w:rPr>
      <w:color w:val="0000FF"/>
      <w:u w:val="single"/>
    </w:rPr>
  </w:style>
  <w:style w:type="character" w:styleId="UnresolvedMention">
    <w:name w:val="Unresolved Mention"/>
    <w:uiPriority w:val="99"/>
    <w:semiHidden/>
    <w:unhideWhenUsed/>
    <w:rsid w:val="00A40F56"/>
    <w:rPr>
      <w:color w:val="605E5C"/>
      <w:shd w:val="clear" w:color="auto" w:fill="E1DFDD"/>
    </w:rPr>
  </w:style>
  <w:style w:type="character" w:styleId="CommentReference">
    <w:name w:val="annotation reference"/>
    <w:uiPriority w:val="99"/>
    <w:semiHidden/>
    <w:unhideWhenUsed/>
    <w:rsid w:val="00614F1C"/>
    <w:rPr>
      <w:sz w:val="16"/>
      <w:szCs w:val="16"/>
    </w:rPr>
  </w:style>
  <w:style w:type="paragraph" w:styleId="CommentText">
    <w:name w:val="annotation text"/>
    <w:basedOn w:val="Normal"/>
    <w:link w:val="CommentTextChar"/>
    <w:uiPriority w:val="99"/>
    <w:unhideWhenUsed/>
    <w:rsid w:val="00614F1C"/>
    <w:rPr>
      <w:sz w:val="20"/>
      <w:szCs w:val="20"/>
    </w:rPr>
  </w:style>
  <w:style w:type="character" w:customStyle="1" w:styleId="CommentTextChar">
    <w:name w:val="Comment Text Char"/>
    <w:link w:val="CommentText"/>
    <w:uiPriority w:val="99"/>
    <w:rsid w:val="00614F1C"/>
    <w:rPr>
      <w:lang w:eastAsia="en-US"/>
    </w:rPr>
  </w:style>
  <w:style w:type="paragraph" w:styleId="CommentSubject">
    <w:name w:val="annotation subject"/>
    <w:basedOn w:val="CommentText"/>
    <w:next w:val="CommentText"/>
    <w:link w:val="CommentSubjectChar"/>
    <w:uiPriority w:val="99"/>
    <w:semiHidden/>
    <w:unhideWhenUsed/>
    <w:rsid w:val="00614F1C"/>
    <w:rPr>
      <w:b/>
      <w:bCs/>
    </w:rPr>
  </w:style>
  <w:style w:type="character" w:customStyle="1" w:styleId="CommentSubjectChar">
    <w:name w:val="Comment Subject Char"/>
    <w:link w:val="CommentSubject"/>
    <w:uiPriority w:val="99"/>
    <w:semiHidden/>
    <w:rsid w:val="00614F1C"/>
    <w:rPr>
      <w:b/>
      <w:bCs/>
      <w:lang w:eastAsia="en-US"/>
    </w:rPr>
  </w:style>
  <w:style w:type="character" w:styleId="FollowedHyperlink">
    <w:name w:val="FollowedHyperlink"/>
    <w:uiPriority w:val="99"/>
    <w:semiHidden/>
    <w:unhideWhenUsed/>
    <w:rsid w:val="009B1477"/>
    <w:rPr>
      <w:color w:val="954F72"/>
      <w:u w:val="single"/>
    </w:rPr>
  </w:style>
  <w:style w:type="paragraph" w:styleId="Revision">
    <w:name w:val="Revision"/>
    <w:hidden/>
    <w:uiPriority w:val="99"/>
    <w:semiHidden/>
    <w:rsid w:val="008F74A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3750">
      <w:bodyDiv w:val="1"/>
      <w:marLeft w:val="0"/>
      <w:marRight w:val="0"/>
      <w:marTop w:val="0"/>
      <w:marBottom w:val="0"/>
      <w:divBdr>
        <w:top w:val="none" w:sz="0" w:space="0" w:color="auto"/>
        <w:left w:val="none" w:sz="0" w:space="0" w:color="auto"/>
        <w:bottom w:val="none" w:sz="0" w:space="0" w:color="auto"/>
        <w:right w:val="none" w:sz="0" w:space="0" w:color="auto"/>
      </w:divBdr>
    </w:div>
    <w:div w:id="144392766">
      <w:bodyDiv w:val="1"/>
      <w:marLeft w:val="0"/>
      <w:marRight w:val="0"/>
      <w:marTop w:val="0"/>
      <w:marBottom w:val="0"/>
      <w:divBdr>
        <w:top w:val="none" w:sz="0" w:space="0" w:color="auto"/>
        <w:left w:val="none" w:sz="0" w:space="0" w:color="auto"/>
        <w:bottom w:val="none" w:sz="0" w:space="0" w:color="auto"/>
        <w:right w:val="none" w:sz="0" w:space="0" w:color="auto"/>
      </w:divBdr>
    </w:div>
    <w:div w:id="162202939">
      <w:bodyDiv w:val="1"/>
      <w:marLeft w:val="0"/>
      <w:marRight w:val="0"/>
      <w:marTop w:val="0"/>
      <w:marBottom w:val="0"/>
      <w:divBdr>
        <w:top w:val="none" w:sz="0" w:space="0" w:color="auto"/>
        <w:left w:val="none" w:sz="0" w:space="0" w:color="auto"/>
        <w:bottom w:val="none" w:sz="0" w:space="0" w:color="auto"/>
        <w:right w:val="none" w:sz="0" w:space="0" w:color="auto"/>
      </w:divBdr>
    </w:div>
    <w:div w:id="416824340">
      <w:bodyDiv w:val="1"/>
      <w:marLeft w:val="0"/>
      <w:marRight w:val="0"/>
      <w:marTop w:val="0"/>
      <w:marBottom w:val="0"/>
      <w:divBdr>
        <w:top w:val="none" w:sz="0" w:space="0" w:color="auto"/>
        <w:left w:val="none" w:sz="0" w:space="0" w:color="auto"/>
        <w:bottom w:val="none" w:sz="0" w:space="0" w:color="auto"/>
        <w:right w:val="none" w:sz="0" w:space="0" w:color="auto"/>
      </w:divBdr>
    </w:div>
    <w:div w:id="806894541">
      <w:bodyDiv w:val="1"/>
      <w:marLeft w:val="0"/>
      <w:marRight w:val="0"/>
      <w:marTop w:val="0"/>
      <w:marBottom w:val="0"/>
      <w:divBdr>
        <w:top w:val="none" w:sz="0" w:space="0" w:color="auto"/>
        <w:left w:val="none" w:sz="0" w:space="0" w:color="auto"/>
        <w:bottom w:val="none" w:sz="0" w:space="0" w:color="auto"/>
        <w:right w:val="none" w:sz="0" w:space="0" w:color="auto"/>
      </w:divBdr>
      <w:divsChild>
        <w:div w:id="1074472750">
          <w:marLeft w:val="446"/>
          <w:marRight w:val="0"/>
          <w:marTop w:val="200"/>
          <w:marBottom w:val="120"/>
          <w:divBdr>
            <w:top w:val="none" w:sz="0" w:space="0" w:color="auto"/>
            <w:left w:val="none" w:sz="0" w:space="0" w:color="auto"/>
            <w:bottom w:val="none" w:sz="0" w:space="0" w:color="auto"/>
            <w:right w:val="none" w:sz="0" w:space="0" w:color="auto"/>
          </w:divBdr>
        </w:div>
      </w:divsChild>
    </w:div>
    <w:div w:id="900942259">
      <w:bodyDiv w:val="1"/>
      <w:marLeft w:val="0"/>
      <w:marRight w:val="0"/>
      <w:marTop w:val="0"/>
      <w:marBottom w:val="0"/>
      <w:divBdr>
        <w:top w:val="none" w:sz="0" w:space="0" w:color="auto"/>
        <w:left w:val="none" w:sz="0" w:space="0" w:color="auto"/>
        <w:bottom w:val="none" w:sz="0" w:space="0" w:color="auto"/>
        <w:right w:val="none" w:sz="0" w:space="0" w:color="auto"/>
      </w:divBdr>
    </w:div>
    <w:div w:id="1281763910">
      <w:bodyDiv w:val="1"/>
      <w:marLeft w:val="0"/>
      <w:marRight w:val="0"/>
      <w:marTop w:val="0"/>
      <w:marBottom w:val="0"/>
      <w:divBdr>
        <w:top w:val="none" w:sz="0" w:space="0" w:color="auto"/>
        <w:left w:val="none" w:sz="0" w:space="0" w:color="auto"/>
        <w:bottom w:val="none" w:sz="0" w:space="0" w:color="auto"/>
        <w:right w:val="none" w:sz="0" w:space="0" w:color="auto"/>
      </w:divBdr>
    </w:div>
    <w:div w:id="1306423810">
      <w:bodyDiv w:val="1"/>
      <w:marLeft w:val="0"/>
      <w:marRight w:val="0"/>
      <w:marTop w:val="0"/>
      <w:marBottom w:val="0"/>
      <w:divBdr>
        <w:top w:val="none" w:sz="0" w:space="0" w:color="auto"/>
        <w:left w:val="none" w:sz="0" w:space="0" w:color="auto"/>
        <w:bottom w:val="none" w:sz="0" w:space="0" w:color="auto"/>
        <w:right w:val="none" w:sz="0" w:space="0" w:color="auto"/>
      </w:divBdr>
    </w:div>
    <w:div w:id="1442258630">
      <w:bodyDiv w:val="1"/>
      <w:marLeft w:val="0"/>
      <w:marRight w:val="0"/>
      <w:marTop w:val="0"/>
      <w:marBottom w:val="0"/>
      <w:divBdr>
        <w:top w:val="none" w:sz="0" w:space="0" w:color="auto"/>
        <w:left w:val="none" w:sz="0" w:space="0" w:color="auto"/>
        <w:bottom w:val="none" w:sz="0" w:space="0" w:color="auto"/>
        <w:right w:val="none" w:sz="0" w:space="0" w:color="auto"/>
      </w:divBdr>
    </w:div>
    <w:div w:id="20545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act-for-skills.ec.europa.eu/about/industrial-ecosystems-and-partnerships/tourism_en" TargetMode="External"/><Relationship Id="rId13" Type="http://schemas.openxmlformats.org/officeDocument/2006/relationships/hyperlink" Target="https://single-market-economy.ec.europa.eu/sectors/proximity-and-social-economy/social-economy-eu/affordable-housing-initiative_en" TargetMode="External"/><Relationship Id="rId3" Type="http://schemas.openxmlformats.org/officeDocument/2006/relationships/hyperlink" Target="https://transition-pathways.europa.eu/ttp-reports/tourism-transition-pathway-co-creation-and-co-implementation-process" TargetMode="External"/><Relationship Id="rId7" Type="http://schemas.openxmlformats.org/officeDocument/2006/relationships/hyperlink" Target="https://eur-lex.europa.eu/legal-content/EN/TXT/?uri=CELEX:52020DC0274" TargetMode="External"/><Relationship Id="rId12" Type="http://schemas.openxmlformats.org/officeDocument/2006/relationships/hyperlink" Target="https://eur-lex.europa.eu/eli/reg/2024/1028/oj/eng" TargetMode="External"/><Relationship Id="rId2" Type="http://schemas.openxmlformats.org/officeDocument/2006/relationships/hyperlink" Target="https://www.bing.com/ck/a?!&amp;&amp;p=0dbd7548eeae544141456ab1f6593be26e2ce6f9a99723d8ac9dffe92f6e3d28JmltdHM9MTc0NTUzOTIwMA&amp;ptn=3&amp;ver=2&amp;hsh=4&amp;fclid=023de18e-c514-6b70-274e-f4ddc4b86a60&amp;psq=https%3a%2f%2fdata.consilium.europa.eu%2fdoc%2fdocument%2fST-15441-2022-INIT%2fen%2fpdf.&amp;u=a1aHR0cHM6Ly9kYXRhLmNvbnNpbGl1bS5ldXJvcGEuZXUvZG9jL2RvY3VtZW50L1NULTE1NDQxLTIwMjItSU5JVC9lbi9wZGY&amp;ntb=1" TargetMode="External"/><Relationship Id="rId1" Type="http://schemas.openxmlformats.org/officeDocument/2006/relationships/hyperlink" Target="https://data.europa.eu/doi/10.2873/344425" TargetMode="External"/><Relationship Id="rId6" Type="http://schemas.openxmlformats.org/officeDocument/2006/relationships/hyperlink" Target="https://citizens.ec.europa.eu/new-european-budget_en" TargetMode="External"/><Relationship Id="rId11" Type="http://schemas.openxmlformats.org/officeDocument/2006/relationships/hyperlink" Target="https://commission.europa.eu/topics/eu-competitiveness/union-skills_en" TargetMode="External"/><Relationship Id="rId5" Type="http://schemas.openxmlformats.org/officeDocument/2006/relationships/hyperlink" Target="https://ec.europa.eu/info/funding-tenders/opportunities/portal/screen/opportunities/tender-details/89edefdd-310a-44c2-841c-28972b4032c4-CN?keywords=tourism" TargetMode="External"/><Relationship Id="rId15" Type="http://schemas.openxmlformats.org/officeDocument/2006/relationships/hyperlink" Target="https://commission.europa.eu/eu-regional-and-urban-development/cooperation-between-border-regions/european-regional-cooperation/macro-regional-strategies_en" TargetMode="External"/><Relationship Id="rId10" Type="http://schemas.openxmlformats.org/officeDocument/2006/relationships/hyperlink" Target="https://eismea.ec.europa.eu/funding-opportunities/calls-proposals/transitioning-more-sustainable-and-resilient-ecosystem-empowering-tourism-smes-smp-cosme-2023_en" TargetMode="External"/><Relationship Id="rId4" Type="http://schemas.openxmlformats.org/officeDocument/2006/relationships/hyperlink" Target="https://managenergy.ec.europa.eu/publications/guide-eu-funding-tourism_en" TargetMode="External"/><Relationship Id="rId9" Type="http://schemas.openxmlformats.org/officeDocument/2006/relationships/hyperlink" Target="https://commission.europa.eu/funding-tenders/find-funding/eu-funding-programmes/single-market-programme_en" TargetMode="External"/><Relationship Id="rId14" Type="http://schemas.openxmlformats.org/officeDocument/2006/relationships/hyperlink" Target="https://ec.europa.eu/newsroom/europe_direct/items/86819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E4A14910A05046AD6662125C27DE08" ma:contentTypeVersion="23" ma:contentTypeDescription="Create a new document." ma:contentTypeScope="" ma:versionID="6a134275ec13d9b185c66c947b2af384">
  <xsd:schema xmlns:xsd="http://www.w3.org/2001/XMLSchema" xmlns:xs="http://www.w3.org/2001/XMLSchema" xmlns:p="http://schemas.microsoft.com/office/2006/metadata/properties" xmlns:ns1="http://schemas.microsoft.com/sharepoint/v3" xmlns:ns2="8cad5597-aab5-45bc-8f6c-046087fccf4d" xmlns:ns3="ed350a78-f7eb-44a2-bb43-fd61cd942e28" targetNamespace="http://schemas.microsoft.com/office/2006/metadata/properties" ma:root="true" ma:fieldsID="4c4408080c8434aa7e2971851c42c051" ns1:_="" ns2:_="" ns3:_="">
    <xsd:import namespace="http://schemas.microsoft.com/sharepoint/v3"/>
    <xsd:import namespace="8cad5597-aab5-45bc-8f6c-046087fccf4d"/>
    <xsd:import namespace="ed350a78-f7eb-44a2-bb43-fd61cd942e28"/>
    <xsd:element name="properties">
      <xsd:complexType>
        <xsd:sequence>
          <xsd:element name="documentManagement">
            <xsd:complexType>
              <xsd:all>
                <xsd:element ref="ns1:_vti_ItemDeclaredRecord" minOccurs="0"/>
                <xsd:element ref="ns2:MediaServiceMetadata" minOccurs="0"/>
                <xsd:element ref="ns2:MediaServiceFastMetadata" minOccurs="0"/>
                <xsd:element ref="ns2:MediaServiceSearchProperties" minOccurs="0"/>
                <xsd:element ref="ns2:MediaServiceObjectDetectorVersions" minOccurs="0"/>
                <xsd:element ref="ns2:BASIS36" minOccurs="0"/>
                <xsd:element ref="ns2:BASIS" minOccurs="0"/>
                <xsd:element ref="ns2:COOMMENTS" minOccurs="0"/>
                <xsd:element ref="ns3:EC_ARES_NUMBER" minOccurs="0"/>
                <xsd:element ref="ns3:EC_ARES_DATE_TRANSFERRED" minOccurs="0"/>
                <xsd:element ref="ns3:EC_ARES_TRANSFERRED_BY" minOccurs="0"/>
                <xsd:element ref="ns2:MediaServiceDateTaken" minOccurs="0"/>
                <xsd:element ref="ns2:lcf76f155ced4ddcb4097134ff3c332f"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ad5597-aab5-45bc-8f6c-046087fccf4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BASIS36" ma:index="13" nillable="true" ma:displayName="Comments" ma:format="Dropdown" ma:internalName="BASIS36">
      <xsd:simpleType>
        <xsd:restriction base="dms:Text">
          <xsd:maxLength value="255"/>
        </xsd:restriction>
      </xsd:simpleType>
    </xsd:element>
    <xsd:element name="BASIS" ma:index="14" nillable="true" ma:displayName="BASIS" ma:format="Dropdown" ma:internalName="BASIS">
      <xsd:simpleType>
        <xsd:restriction base="dms:Text">
          <xsd:maxLength value="255"/>
        </xsd:restriction>
      </xsd:simpleType>
    </xsd:element>
    <xsd:element name="COOMMENTS" ma:index="15" nillable="true" ma:displayName="COMMENTS" ma:format="Dropdown" ma:internalName="COOMMENT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ARES_TRANSFERRED_BY xmlns="ed350a78-f7eb-44a2-bb43-fd61cd942e28" xsi:nil="true"/>
    <_Flow_SignoffStatus xmlns="8cad5597-aab5-45bc-8f6c-046087fccf4d" xsi:nil="true"/>
    <BASIS36 xmlns="8cad5597-aab5-45bc-8f6c-046087fccf4d" xsi:nil="true"/>
    <BASIS xmlns="8cad5597-aab5-45bc-8f6c-046087fccf4d" xsi:nil="true"/>
    <COOMMENTS xmlns="8cad5597-aab5-45bc-8f6c-046087fccf4d" xsi:nil="true"/>
    <EC_ARES_NUMBER xmlns="ed350a78-f7eb-44a2-bb43-fd61cd942e28">
      <Url xsi:nil="true"/>
      <Description xsi:nil="true"/>
    </EC_ARES_NUMBER>
    <EC_ARES_DATE_TRANSFERRED xmlns="ed350a78-f7eb-44a2-bb43-fd61cd942e28" xsi:nil="true"/>
    <lcf76f155ced4ddcb4097134ff3c332f xmlns="8cad5597-aab5-45bc-8f6c-046087fccf4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ApprovalAssignedTo xmlns="8cad5597-aab5-45bc-8f6c-046087fccf4d">
      <UserInfo>
        <DisplayName/>
        <AccountId xsi:nil="true"/>
        <AccountType/>
      </UserInfo>
    </_ApprovalAssignedTo>
    <_ApprovalStatus xmlns="8cad5597-aab5-45bc-8f6c-046087fccf4d">0</_ApprovalStatus>
    <_ApprovalRespondedBy xmlns="8cad5597-aab5-45bc-8f6c-046087fccf4d">
      <UserInfo>
        <DisplayName/>
        <AccountId xsi:nil="true"/>
        <AccountType/>
      </UserInfo>
    </_ApprovalRespondedBy>
    <_ApprovalSentBy xmlns="8cad5597-aab5-45bc-8f6c-046087fccf4d">
      <UserInfo>
        <DisplayName/>
        <AccountId xsi:nil="true"/>
        <AccountType/>
      </UserInfo>
    </_ApprovalSentBy>
  </documentManagement>
</p:properties>
</file>

<file path=customXml/itemProps1.xml><?xml version="1.0" encoding="utf-8"?>
<ds:datastoreItem xmlns:ds="http://schemas.openxmlformats.org/officeDocument/2006/customXml" ds:itemID="{786F99EE-0F89-47A1-8438-BE5360FEBF0D}">
  <ds:schemaRefs>
    <ds:schemaRef ds:uri="http://schemas.openxmlformats.org/officeDocument/2006/bibliography"/>
  </ds:schemaRefs>
</ds:datastoreItem>
</file>

<file path=customXml/itemProps2.xml><?xml version="1.0" encoding="utf-8"?>
<ds:datastoreItem xmlns:ds="http://schemas.openxmlformats.org/officeDocument/2006/customXml" ds:itemID="{328F2C30-13FE-441F-98CD-1E0DA2C9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d5597-aab5-45bc-8f6c-046087fccf4d"/>
    <ds:schemaRef ds:uri="ed350a78-f7eb-44a2-bb43-fd61cd942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93F62-CA5B-43B3-B0D1-D787BF06807D}">
  <ds:schemaRefs>
    <ds:schemaRef ds:uri="http://schemas.microsoft.com/sharepoint/v3/contenttype/forms"/>
  </ds:schemaRefs>
</ds:datastoreItem>
</file>

<file path=customXml/itemProps4.xml><?xml version="1.0" encoding="utf-8"?>
<ds:datastoreItem xmlns:ds="http://schemas.openxmlformats.org/officeDocument/2006/customXml" ds:itemID="{061D1675-4CC4-48A5-81AB-60B09CAD8986}">
  <ds:schemaRefs>
    <ds:schemaRef ds:uri="http://purl.org/dc/elements/1.1/"/>
    <ds:schemaRef ds:uri="ed350a78-f7eb-44a2-bb43-fd61cd942e28"/>
    <ds:schemaRef ds:uri="http://schemas.microsoft.com/office/2006/documentManagement/types"/>
    <ds:schemaRef ds:uri="http://schemas.microsoft.com/office/infopath/2007/PartnerControls"/>
    <ds:schemaRef ds:uri="http://schemas.openxmlformats.org/package/2006/metadata/core-properties"/>
    <ds:schemaRef ds:uri="8cad5597-aab5-45bc-8f6c-046087fccf4d"/>
    <ds:schemaRef ds:uri="http://schemas.microsoft.com/office/2006/metadata/properties"/>
    <ds:schemaRef ds:uri="http://www.w3.org/XML/1998/namespace"/>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5914</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2026-01-08T09:57:00Z</dcterms:created>
  <dcterms:modified xsi:type="dcterms:W3CDTF">2026-01-08T09:57:00Z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0x010100C5E4A14910A05046AD6662125C27DE08</vt:lpwstr>
  </property>
  <property fmtid="{D5CDD505-2E9C-101B-9397-08002B2CF9AE}" pid="10" name="EC_TX_All_World_Countries">
    <vt:lpwstr/>
  </property>
  <property fmtid="{D5CDD505-2E9C-101B-9397-08002B2CF9AE}" pid="11" name="EC_TX_Corporate_x0020_Body">
    <vt:lpwstr/>
  </property>
  <property fmtid="{D5CDD505-2E9C-101B-9397-08002B2CF9AE}" pid="12" name="MediaServiceImageTags">
    <vt:lpwstr/>
  </property>
  <property fmtid="{D5CDD505-2E9C-101B-9397-08002B2CF9AE}" pid="13" name="EC_TX_EU_Political_Leader">
    <vt:lpwstr/>
  </property>
  <property fmtid="{D5CDD505-2E9C-101B-9397-08002B2CF9AE}" pid="14" name="p6ffe5294acd41c38db3fcc8ababb05f">
    <vt:lpwstr/>
  </property>
  <property fmtid="{D5CDD505-2E9C-101B-9397-08002B2CF9AE}" pid="15" name="k2c54712f93b47eb83e1835ba301b6c6">
    <vt:lpwstr/>
  </property>
  <property fmtid="{D5CDD505-2E9C-101B-9397-08002B2CF9AE}" pid="16" name="EC_TX_Strategic_Priority">
    <vt:lpwstr/>
  </property>
  <property fmtid="{D5CDD505-2E9C-101B-9397-08002B2CF9AE}" pid="17" name="i8c8ab8b63424c5d9f8c4a8434abf670">
    <vt:lpwstr/>
  </property>
  <property fmtid="{D5CDD505-2E9C-101B-9397-08002B2CF9AE}" pid="18" name="eff2cf69f10b4279bbb27215ca009b37">
    <vt:lpwstr/>
  </property>
  <property fmtid="{D5CDD505-2E9C-101B-9397-08002B2CF9AE}" pid="19" name="p26229aee9004b9f888149fd0449ec68">
    <vt:lpwstr/>
  </property>
  <property fmtid="{D5CDD505-2E9C-101B-9397-08002B2CF9AE}" pid="20" name="EC_TX_Policy_Area">
    <vt:lpwstr/>
  </property>
  <property fmtid="{D5CDD505-2E9C-101B-9397-08002B2CF9AE}" pid="21" name="EC_TX_EU_Member_State">
    <vt:lpwstr/>
  </property>
  <property fmtid="{D5CDD505-2E9C-101B-9397-08002B2CF9AE}" pid="22" name="EC_TX_Resource_Type">
    <vt:lpwstr/>
  </property>
  <property fmtid="{D5CDD505-2E9C-101B-9397-08002B2CF9AE}" pid="23" name="j8309f8bc3e645d1a2f07391f8e5795a">
    <vt:lpwstr/>
  </property>
  <property fmtid="{D5CDD505-2E9C-101B-9397-08002B2CF9AE}" pid="24" name="g81cb4d17be94922847ce418ea81f55a">
    <vt:lpwstr/>
  </property>
  <property fmtid="{D5CDD505-2E9C-101B-9397-08002B2CF9AE}" pid="25" name="TaxCatchAll">
    <vt:lpwstr/>
  </property>
  <property fmtid="{D5CDD505-2E9C-101B-9397-08002B2CF9AE}" pid="26" name="EC_TX_Corporate Body">
    <vt:lpwstr/>
  </property>
</Properties>
</file>