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43"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0243"/>
      </w:tblGrid>
      <w:tr w:rsidR="009D6CBB" w:rsidRPr="00E302F3" w14:paraId="7CC67E1A" w14:textId="77777777" w:rsidTr="60323C7A">
        <w:trPr>
          <w:jc w:val="center"/>
        </w:trPr>
        <w:tc>
          <w:tcPr>
            <w:tcW w:w="10243" w:type="dxa"/>
          </w:tcPr>
          <w:p w14:paraId="3838F973" w14:textId="1E80336B" w:rsidR="009D6CBB" w:rsidRPr="009D6CBB" w:rsidRDefault="009D6CBB" w:rsidP="00497B5B">
            <w:pPr>
              <w:widowControl w:val="0"/>
              <w:spacing w:before="120" w:after="120"/>
              <w:ind w:left="57"/>
              <w:rPr>
                <w:rFonts w:ascii="Times New Roman" w:hAnsi="Times New Roman"/>
                <w:b/>
                <w:sz w:val="24"/>
                <w:szCs w:val="24"/>
                <w:lang w:val="en-IE"/>
              </w:rPr>
            </w:pPr>
            <w:r>
              <w:rPr>
                <w:rFonts w:ascii="Times New Roman" w:hAnsi="Times New Roman"/>
                <w:b/>
                <w:sz w:val="24"/>
                <w:szCs w:val="24"/>
                <w:lang w:val="en-IE"/>
              </w:rPr>
              <w:t>Safe countries package</w:t>
            </w:r>
            <w:r w:rsidR="00497B5B">
              <w:rPr>
                <w:rFonts w:ascii="Times New Roman" w:hAnsi="Times New Roman"/>
                <w:b/>
                <w:sz w:val="24"/>
                <w:szCs w:val="24"/>
                <w:lang w:val="en-IE"/>
              </w:rPr>
              <w:br/>
              <w:t>(optional opinion)</w:t>
            </w:r>
            <w:r w:rsidRPr="00E302F3">
              <w:rPr>
                <w:rFonts w:ascii="Times New Roman" w:hAnsi="Times New Roman"/>
                <w:b/>
                <w:sz w:val="24"/>
                <w:szCs w:val="24"/>
                <w:lang w:val="en-IE"/>
              </w:rPr>
              <w:br/>
            </w:r>
            <w:proofErr w:type="gramStart"/>
            <w:r w:rsidRPr="00E302F3">
              <w:rPr>
                <w:rFonts w:ascii="Times New Roman" w:hAnsi="Times New Roman"/>
                <w:b/>
                <w:sz w:val="24"/>
                <w:szCs w:val="24"/>
                <w:lang w:val="en-IE"/>
              </w:rPr>
              <w:t>COM(</w:t>
            </w:r>
            <w:proofErr w:type="gramEnd"/>
            <w:r w:rsidRPr="00E302F3">
              <w:rPr>
                <w:rFonts w:ascii="Times New Roman" w:hAnsi="Times New Roman"/>
                <w:b/>
                <w:sz w:val="24"/>
                <w:szCs w:val="24"/>
                <w:lang w:val="en-IE"/>
              </w:rPr>
              <w:t>202</w:t>
            </w:r>
            <w:r>
              <w:rPr>
                <w:rFonts w:ascii="Times New Roman" w:hAnsi="Times New Roman"/>
                <w:b/>
                <w:sz w:val="24"/>
                <w:szCs w:val="24"/>
                <w:lang w:val="en-IE"/>
              </w:rPr>
              <w:t>5) 186</w:t>
            </w:r>
            <w:r w:rsidR="00AE6FF9">
              <w:rPr>
                <w:rFonts w:ascii="Times New Roman" w:hAnsi="Times New Roman"/>
                <w:b/>
                <w:sz w:val="24"/>
                <w:szCs w:val="24"/>
                <w:lang w:val="en-IE"/>
              </w:rPr>
              <w:t>,</w:t>
            </w:r>
            <w:r>
              <w:rPr>
                <w:rFonts w:ascii="Times New Roman" w:hAnsi="Times New Roman"/>
                <w:b/>
                <w:sz w:val="24"/>
                <w:szCs w:val="24"/>
                <w:lang w:val="en-IE"/>
              </w:rPr>
              <w:br/>
              <w:t>COM(2025) 259</w:t>
            </w:r>
            <w:r w:rsidRPr="00E302F3">
              <w:rPr>
                <w:rFonts w:ascii="Times New Roman" w:hAnsi="Times New Roman"/>
                <w:b/>
                <w:sz w:val="24"/>
                <w:szCs w:val="24"/>
                <w:lang w:val="en-IE"/>
              </w:rPr>
              <w:br/>
            </w:r>
            <w:r w:rsidRPr="002D4056">
              <w:rPr>
                <w:rFonts w:ascii="Times New Roman" w:hAnsi="Times New Roman"/>
                <w:b/>
                <w:sz w:val="24"/>
                <w:szCs w:val="24"/>
                <w:lang w:val="en-IE"/>
              </w:rPr>
              <w:t>EESC-202</w:t>
            </w:r>
            <w:r w:rsidR="002D4056" w:rsidRPr="002D4056">
              <w:rPr>
                <w:rFonts w:ascii="Times New Roman" w:hAnsi="Times New Roman"/>
                <w:b/>
                <w:sz w:val="24"/>
                <w:szCs w:val="24"/>
                <w:lang w:val="en-IE"/>
              </w:rPr>
              <w:t>5</w:t>
            </w:r>
            <w:r w:rsidRPr="002D4056">
              <w:rPr>
                <w:rFonts w:ascii="Times New Roman" w:hAnsi="Times New Roman"/>
                <w:b/>
                <w:sz w:val="24"/>
                <w:szCs w:val="24"/>
                <w:lang w:val="en-IE"/>
              </w:rPr>
              <w:t>-</w:t>
            </w:r>
            <w:r w:rsidR="002D4056">
              <w:rPr>
                <w:rFonts w:ascii="Times New Roman" w:hAnsi="Times New Roman"/>
                <w:b/>
                <w:sz w:val="24"/>
                <w:szCs w:val="24"/>
                <w:lang w:val="en-IE"/>
              </w:rPr>
              <w:t>02314</w:t>
            </w:r>
            <w:r w:rsidRPr="00E302F3">
              <w:rPr>
                <w:rFonts w:ascii="Times New Roman" w:hAnsi="Times New Roman"/>
                <w:b/>
                <w:sz w:val="24"/>
                <w:szCs w:val="24"/>
                <w:lang w:val="en-IE"/>
              </w:rPr>
              <w:t xml:space="preserve"> </w:t>
            </w:r>
            <w:r w:rsidRPr="00E302F3">
              <w:rPr>
                <w:rFonts w:ascii="Times New Roman" w:hAnsi="Times New Roman"/>
                <w:b/>
                <w:sz w:val="24"/>
                <w:szCs w:val="24"/>
              </w:rPr>
              <w:t>‒ REX/</w:t>
            </w:r>
            <w:r>
              <w:rPr>
                <w:rFonts w:ascii="Times New Roman" w:hAnsi="Times New Roman"/>
                <w:b/>
                <w:sz w:val="24"/>
                <w:szCs w:val="24"/>
              </w:rPr>
              <w:t>610</w:t>
            </w:r>
            <w:r w:rsidRPr="00E302F3">
              <w:rPr>
                <w:rFonts w:ascii="Times New Roman" w:hAnsi="Times New Roman"/>
                <w:b/>
                <w:sz w:val="24"/>
                <w:szCs w:val="24"/>
              </w:rPr>
              <w:br/>
            </w:r>
            <w:r>
              <w:rPr>
                <w:rFonts w:ascii="Times New Roman" w:hAnsi="Times New Roman"/>
                <w:b/>
                <w:sz w:val="24"/>
                <w:szCs w:val="24"/>
              </w:rPr>
              <w:t>600</w:t>
            </w:r>
            <w:r w:rsidRPr="009D6CBB">
              <w:rPr>
                <w:rFonts w:ascii="Times New Roman" w:hAnsi="Times New Roman"/>
                <w:b/>
                <w:sz w:val="24"/>
                <w:szCs w:val="24"/>
                <w:vertAlign w:val="superscript"/>
              </w:rPr>
              <w:t>th</w:t>
            </w:r>
            <w:r>
              <w:rPr>
                <w:rFonts w:ascii="Times New Roman" w:hAnsi="Times New Roman"/>
                <w:b/>
                <w:sz w:val="24"/>
                <w:szCs w:val="24"/>
              </w:rPr>
              <w:t xml:space="preserve"> </w:t>
            </w:r>
            <w:r w:rsidRPr="00E302F3">
              <w:rPr>
                <w:rFonts w:ascii="Times New Roman" w:hAnsi="Times New Roman"/>
                <w:b/>
                <w:sz w:val="24"/>
                <w:szCs w:val="24"/>
              </w:rPr>
              <w:t>Plenary Session – October 202</w:t>
            </w:r>
            <w:r>
              <w:rPr>
                <w:rFonts w:ascii="Times New Roman" w:hAnsi="Times New Roman"/>
                <w:b/>
                <w:sz w:val="24"/>
                <w:szCs w:val="24"/>
              </w:rPr>
              <w:t>5</w:t>
            </w:r>
            <w:r w:rsidRPr="00E302F3">
              <w:rPr>
                <w:rFonts w:ascii="Times New Roman" w:hAnsi="Times New Roman"/>
                <w:b/>
                <w:sz w:val="24"/>
                <w:szCs w:val="24"/>
              </w:rPr>
              <w:br/>
              <w:t xml:space="preserve">Rapporteur: </w:t>
            </w:r>
            <w:r>
              <w:rPr>
                <w:rFonts w:ascii="Times New Roman" w:hAnsi="Times New Roman"/>
                <w:b/>
                <w:sz w:val="24"/>
                <w:szCs w:val="24"/>
              </w:rPr>
              <w:t>Pietro Vittorio BARBIERI</w:t>
            </w:r>
            <w:r w:rsidRPr="00E302F3">
              <w:rPr>
                <w:rFonts w:ascii="Times New Roman" w:hAnsi="Times New Roman"/>
                <w:b/>
                <w:sz w:val="24"/>
                <w:szCs w:val="24"/>
              </w:rPr>
              <w:t xml:space="preserve"> </w:t>
            </w:r>
            <w:r w:rsidRPr="00A37C20">
              <w:rPr>
                <w:rFonts w:ascii="Times New Roman" w:hAnsi="Times New Roman"/>
                <w:b/>
                <w:sz w:val="24"/>
                <w:szCs w:val="24"/>
              </w:rPr>
              <w:t>(</w:t>
            </w:r>
            <w:r w:rsidR="00B75B8D" w:rsidRPr="00A37C20">
              <w:rPr>
                <w:rFonts w:ascii="Times New Roman" w:hAnsi="Times New Roman"/>
                <w:b/>
                <w:sz w:val="24"/>
                <w:szCs w:val="24"/>
              </w:rPr>
              <w:t>IT-III</w:t>
            </w:r>
            <w:r w:rsidRPr="00A37C20">
              <w:rPr>
                <w:rFonts w:ascii="Times New Roman" w:hAnsi="Times New Roman"/>
                <w:b/>
                <w:sz w:val="24"/>
                <w:szCs w:val="24"/>
              </w:rPr>
              <w:t>)</w:t>
            </w:r>
            <w:r>
              <w:rPr>
                <w:rFonts w:ascii="Times New Roman" w:hAnsi="Times New Roman"/>
                <w:b/>
                <w:sz w:val="24"/>
                <w:szCs w:val="24"/>
              </w:rPr>
              <w:br/>
            </w:r>
            <w:r w:rsidRPr="00E302F3">
              <w:rPr>
                <w:rFonts w:ascii="Times New Roman" w:hAnsi="Times New Roman"/>
                <w:b/>
                <w:sz w:val="24"/>
                <w:szCs w:val="24"/>
              </w:rPr>
              <w:t xml:space="preserve">DG HOME – Commissioner </w:t>
            </w:r>
            <w:r>
              <w:rPr>
                <w:rFonts w:ascii="Times New Roman" w:hAnsi="Times New Roman"/>
                <w:b/>
                <w:sz w:val="24"/>
                <w:szCs w:val="24"/>
              </w:rPr>
              <w:t>BRUNNER</w:t>
            </w:r>
          </w:p>
        </w:tc>
      </w:tr>
      <w:tr w:rsidR="009D6CBB" w:rsidRPr="00E302F3" w14:paraId="7400F543" w14:textId="77777777" w:rsidTr="60323C7A">
        <w:trPr>
          <w:jc w:val="center"/>
        </w:trPr>
        <w:tc>
          <w:tcPr>
            <w:tcW w:w="10243" w:type="dxa"/>
          </w:tcPr>
          <w:p w14:paraId="65E096AA" w14:textId="387A920A" w:rsidR="009D6CBB" w:rsidRPr="00E302F3" w:rsidRDefault="009D6CBB" w:rsidP="00497B5B">
            <w:pPr>
              <w:widowControl w:val="0"/>
              <w:spacing w:before="120" w:after="120"/>
              <w:jc w:val="center"/>
              <w:rPr>
                <w:rFonts w:ascii="Times New Roman" w:hAnsi="Times New Roman"/>
                <w:b/>
                <w:sz w:val="24"/>
                <w:szCs w:val="24"/>
              </w:rPr>
            </w:pPr>
            <w:r w:rsidRPr="00E302F3">
              <w:rPr>
                <w:rFonts w:ascii="Times New Roman" w:hAnsi="Times New Roman"/>
                <w:b/>
                <w:sz w:val="24"/>
                <w:szCs w:val="24"/>
              </w:rPr>
              <w:t>European Commission position on points</w:t>
            </w:r>
            <w:r>
              <w:rPr>
                <w:rFonts w:ascii="Times New Roman" w:hAnsi="Times New Roman"/>
                <w:b/>
                <w:sz w:val="24"/>
                <w:szCs w:val="24"/>
              </w:rPr>
              <w:br/>
            </w:r>
            <w:r w:rsidRPr="00E302F3">
              <w:rPr>
                <w:rFonts w:ascii="Times New Roman" w:hAnsi="Times New Roman"/>
                <w:b/>
                <w:sz w:val="24"/>
                <w:szCs w:val="24"/>
              </w:rPr>
              <w:t xml:space="preserve">of the European Economic and Social Committee </w:t>
            </w:r>
            <w:r w:rsidR="00497B5B">
              <w:rPr>
                <w:rFonts w:ascii="Times New Roman" w:hAnsi="Times New Roman"/>
                <w:b/>
                <w:sz w:val="24"/>
                <w:szCs w:val="24"/>
              </w:rPr>
              <w:t xml:space="preserve">(EESC) </w:t>
            </w:r>
            <w:r w:rsidRPr="00E302F3">
              <w:rPr>
                <w:rFonts w:ascii="Times New Roman" w:hAnsi="Times New Roman"/>
                <w:b/>
                <w:sz w:val="24"/>
                <w:szCs w:val="24"/>
              </w:rPr>
              <w:t>opinion considered as essential</w:t>
            </w:r>
          </w:p>
        </w:tc>
      </w:tr>
      <w:tr w:rsidR="009D6CBB" w:rsidRPr="00E302F3" w14:paraId="0FA4C15A" w14:textId="77777777" w:rsidTr="60323C7A">
        <w:trPr>
          <w:jc w:val="center"/>
        </w:trPr>
        <w:tc>
          <w:tcPr>
            <w:tcW w:w="10243" w:type="dxa"/>
          </w:tcPr>
          <w:p w14:paraId="0CEA329F" w14:textId="26FC1B12" w:rsidR="00B75B8D" w:rsidRPr="00B75B8D" w:rsidRDefault="003C061C" w:rsidP="00497B5B">
            <w:pPr>
              <w:widowControl w:val="0"/>
              <w:spacing w:before="120" w:after="120"/>
              <w:ind w:right="51"/>
              <w:jc w:val="both"/>
              <w:rPr>
                <w:sz w:val="24"/>
                <w:szCs w:val="24"/>
                <w:lang w:val="en-IE"/>
              </w:rPr>
            </w:pPr>
            <w:r>
              <w:rPr>
                <w:rFonts w:ascii="Times New Roman" w:hAnsi="Times New Roman"/>
                <w:b/>
                <w:bCs/>
                <w:sz w:val="24"/>
                <w:szCs w:val="24"/>
              </w:rPr>
              <w:t>Regarding</w:t>
            </w:r>
            <w:r w:rsidR="009D6CBB">
              <w:rPr>
                <w:rFonts w:ascii="Times New Roman" w:hAnsi="Times New Roman"/>
                <w:b/>
                <w:bCs/>
                <w:sz w:val="24"/>
                <w:szCs w:val="24"/>
              </w:rPr>
              <w:t xml:space="preserve"> points 1.5 and 4.8</w:t>
            </w:r>
            <w:r>
              <w:rPr>
                <w:rFonts w:ascii="Times New Roman" w:hAnsi="Times New Roman"/>
                <w:b/>
                <w:bCs/>
                <w:sz w:val="24"/>
                <w:szCs w:val="24"/>
              </w:rPr>
              <w:t>,</w:t>
            </w:r>
            <w:r>
              <w:rPr>
                <w:sz w:val="24"/>
                <w:szCs w:val="24"/>
                <w:lang w:val="en-IE"/>
              </w:rPr>
              <w:t xml:space="preserve"> </w:t>
            </w:r>
            <w:r w:rsidR="00BD5BAC" w:rsidRPr="0032051D">
              <w:rPr>
                <w:rFonts w:ascii="Times New Roman" w:hAnsi="Times New Roman"/>
                <w:sz w:val="24"/>
                <w:szCs w:val="24"/>
              </w:rPr>
              <w:t>t</w:t>
            </w:r>
            <w:r w:rsidR="00B75B8D" w:rsidRPr="0032051D">
              <w:rPr>
                <w:rFonts w:ascii="Times New Roman" w:hAnsi="Times New Roman"/>
                <w:sz w:val="24"/>
                <w:szCs w:val="24"/>
              </w:rPr>
              <w:t>he 20% recognition-rate criterion is a</w:t>
            </w:r>
            <w:r w:rsidR="0084271C">
              <w:rPr>
                <w:rFonts w:ascii="Times New Roman" w:hAnsi="Times New Roman"/>
                <w:sz w:val="24"/>
                <w:szCs w:val="24"/>
              </w:rPr>
              <w:t xml:space="preserve">n </w:t>
            </w:r>
            <w:r w:rsidR="00B75B8D" w:rsidRPr="0032051D">
              <w:rPr>
                <w:rFonts w:ascii="Times New Roman" w:hAnsi="Times New Roman"/>
                <w:sz w:val="24"/>
                <w:szCs w:val="24"/>
              </w:rPr>
              <w:t>objective, and harmonised indicator, designed to ensure</w:t>
            </w:r>
            <w:r w:rsidR="0084271C">
              <w:rPr>
                <w:rFonts w:ascii="Times New Roman" w:hAnsi="Times New Roman"/>
                <w:sz w:val="24"/>
                <w:szCs w:val="24"/>
              </w:rPr>
              <w:t xml:space="preserve"> data-driven</w:t>
            </w:r>
            <w:r w:rsidR="00B75B8D" w:rsidRPr="0032051D">
              <w:rPr>
                <w:rFonts w:ascii="Times New Roman" w:hAnsi="Times New Roman"/>
                <w:sz w:val="24"/>
                <w:szCs w:val="24"/>
              </w:rPr>
              <w:t xml:space="preserve"> consistency across the Union. The threshold is grounded in yearly Eurostat </w:t>
            </w:r>
            <w:proofErr w:type="gramStart"/>
            <w:r w:rsidR="00B75B8D" w:rsidRPr="0032051D">
              <w:rPr>
                <w:rFonts w:ascii="Times New Roman" w:hAnsi="Times New Roman"/>
                <w:sz w:val="24"/>
                <w:szCs w:val="24"/>
              </w:rPr>
              <w:t>data, and</w:t>
            </w:r>
            <w:proofErr w:type="gramEnd"/>
            <w:r w:rsidR="00B75B8D" w:rsidRPr="0032051D">
              <w:rPr>
                <w:rFonts w:ascii="Times New Roman" w:hAnsi="Times New Roman"/>
                <w:sz w:val="24"/>
                <w:szCs w:val="24"/>
              </w:rPr>
              <w:t xml:space="preserve"> is reflected throughout the </w:t>
            </w:r>
            <w:r w:rsidR="006E3603" w:rsidRPr="0032051D">
              <w:rPr>
                <w:rFonts w:ascii="Times New Roman" w:hAnsi="Times New Roman"/>
                <w:sz w:val="24"/>
                <w:szCs w:val="24"/>
              </w:rPr>
              <w:t xml:space="preserve">framework of the Pact on Migration and Asylum </w:t>
            </w:r>
            <w:r w:rsidR="00B75B8D" w:rsidRPr="0032051D">
              <w:rPr>
                <w:rFonts w:ascii="Times New Roman" w:hAnsi="Times New Roman"/>
                <w:sz w:val="24"/>
                <w:szCs w:val="24"/>
              </w:rPr>
              <w:t xml:space="preserve">as an indicator for consistently low protection needs. Once </w:t>
            </w:r>
            <w:r w:rsidR="00497B5B">
              <w:rPr>
                <w:rFonts w:ascii="Times New Roman" w:hAnsi="Times New Roman"/>
                <w:sz w:val="24"/>
                <w:szCs w:val="24"/>
              </w:rPr>
              <w:t xml:space="preserve">the </w:t>
            </w:r>
            <w:r w:rsidR="00B436D4">
              <w:rPr>
                <w:rFonts w:ascii="Times New Roman" w:hAnsi="Times New Roman"/>
                <w:sz w:val="24"/>
                <w:szCs w:val="24"/>
              </w:rPr>
              <w:t xml:space="preserve">Regulation </w:t>
            </w:r>
            <w:r w:rsidR="00B436D4" w:rsidRPr="00B436D4">
              <w:rPr>
                <w:rFonts w:ascii="Times New Roman" w:hAnsi="Times New Roman"/>
                <w:sz w:val="24"/>
                <w:szCs w:val="24"/>
              </w:rPr>
              <w:t>establishing a</w:t>
            </w:r>
            <w:r w:rsidR="00497B5B">
              <w:rPr>
                <w:rFonts w:ascii="Times New Roman" w:hAnsi="Times New Roman"/>
                <w:sz w:val="24"/>
                <w:szCs w:val="24"/>
              </w:rPr>
              <w:t> </w:t>
            </w:r>
            <w:r w:rsidR="00B436D4" w:rsidRPr="00B436D4">
              <w:rPr>
                <w:rFonts w:ascii="Times New Roman" w:hAnsi="Times New Roman"/>
                <w:sz w:val="24"/>
                <w:szCs w:val="24"/>
              </w:rPr>
              <w:t>common procedure for international protection in the Union</w:t>
            </w:r>
            <w:r w:rsidR="00497B5B">
              <w:rPr>
                <w:rStyle w:val="FootnoteReference"/>
                <w:rFonts w:ascii="Times New Roman" w:hAnsi="Times New Roman"/>
                <w:sz w:val="24"/>
                <w:szCs w:val="24"/>
              </w:rPr>
              <w:footnoteReference w:id="2"/>
            </w:r>
            <w:r w:rsidR="00B436D4">
              <w:rPr>
                <w:rFonts w:ascii="Times New Roman" w:hAnsi="Times New Roman"/>
                <w:sz w:val="24"/>
                <w:szCs w:val="24"/>
              </w:rPr>
              <w:t xml:space="preserve"> becomes applicable</w:t>
            </w:r>
            <w:r w:rsidR="00B75B8D" w:rsidRPr="0032051D">
              <w:rPr>
                <w:rFonts w:ascii="Times New Roman" w:hAnsi="Times New Roman"/>
                <w:sz w:val="24"/>
                <w:szCs w:val="24"/>
              </w:rPr>
              <w:t>, the 20% recognition-rate trigger becomes a mandatory ground for applying the border procedure</w:t>
            </w:r>
            <w:r w:rsidR="008C4808" w:rsidRPr="0032051D">
              <w:rPr>
                <w:rFonts w:ascii="Times New Roman" w:hAnsi="Times New Roman"/>
                <w:sz w:val="24"/>
                <w:szCs w:val="24"/>
              </w:rPr>
              <w:t>.</w:t>
            </w:r>
            <w:r w:rsidR="00B75B8D" w:rsidRPr="0032051D">
              <w:rPr>
                <w:rFonts w:ascii="Times New Roman" w:hAnsi="Times New Roman"/>
                <w:sz w:val="24"/>
                <w:szCs w:val="24"/>
              </w:rPr>
              <w:t xml:space="preserve"> The 20% benchmark provides a transparent, predictable, and Union-wide basis for focusing resources where they are most needed, while fully preserving the right</w:t>
            </w:r>
            <w:r w:rsidR="007D53D0">
              <w:rPr>
                <w:rFonts w:ascii="Times New Roman" w:hAnsi="Times New Roman"/>
                <w:sz w:val="24"/>
                <w:szCs w:val="24"/>
              </w:rPr>
              <w:t>s of the applicant</w:t>
            </w:r>
            <w:r w:rsidR="00B75B8D" w:rsidRPr="0032051D">
              <w:rPr>
                <w:rFonts w:ascii="Times New Roman" w:hAnsi="Times New Roman"/>
                <w:sz w:val="24"/>
                <w:szCs w:val="24"/>
              </w:rPr>
              <w:t>.</w:t>
            </w:r>
          </w:p>
        </w:tc>
      </w:tr>
      <w:tr w:rsidR="009D6CBB" w:rsidRPr="00E302F3" w14:paraId="4534F3B1" w14:textId="77777777" w:rsidTr="60323C7A">
        <w:trPr>
          <w:jc w:val="center"/>
        </w:trPr>
        <w:tc>
          <w:tcPr>
            <w:tcW w:w="10243" w:type="dxa"/>
          </w:tcPr>
          <w:p w14:paraId="6852A29B" w14:textId="2F225D62" w:rsidR="00A53880" w:rsidRPr="00E92EE7" w:rsidRDefault="002017D1" w:rsidP="00497B5B">
            <w:pPr>
              <w:widowControl w:val="0"/>
              <w:spacing w:before="120" w:after="120"/>
              <w:ind w:right="51"/>
              <w:jc w:val="both"/>
              <w:rPr>
                <w:rFonts w:ascii="Times New Roman" w:hAnsi="Times New Roman"/>
                <w:i/>
                <w:iCs/>
                <w:sz w:val="24"/>
                <w:szCs w:val="24"/>
              </w:rPr>
            </w:pPr>
            <w:r>
              <w:rPr>
                <w:rFonts w:ascii="Times New Roman" w:hAnsi="Times New Roman"/>
                <w:b/>
                <w:bCs/>
                <w:sz w:val="24"/>
                <w:szCs w:val="24"/>
              </w:rPr>
              <w:t>Regarding</w:t>
            </w:r>
            <w:r w:rsidR="007B0766" w:rsidRPr="007B0766">
              <w:rPr>
                <w:rFonts w:ascii="Times New Roman" w:hAnsi="Times New Roman"/>
                <w:b/>
                <w:bCs/>
                <w:sz w:val="24"/>
                <w:szCs w:val="24"/>
              </w:rPr>
              <w:t xml:space="preserve"> points 2.1 and 3.4</w:t>
            </w:r>
            <w:r>
              <w:rPr>
                <w:rFonts w:ascii="Times New Roman" w:hAnsi="Times New Roman"/>
                <w:sz w:val="24"/>
                <w:szCs w:val="24"/>
              </w:rPr>
              <w:t>, t</w:t>
            </w:r>
            <w:r w:rsidR="00DD4123" w:rsidRPr="00DD4123">
              <w:rPr>
                <w:rFonts w:ascii="Times New Roman" w:hAnsi="Times New Roman"/>
                <w:sz w:val="24"/>
                <w:szCs w:val="24"/>
              </w:rPr>
              <w:t>he Commission chose to designate countries where, in general, there is no persecution or real risk of serious harm</w:t>
            </w:r>
            <w:r w:rsidR="00B75B8D">
              <w:rPr>
                <w:rFonts w:ascii="Times New Roman" w:hAnsi="Times New Roman"/>
                <w:sz w:val="24"/>
                <w:szCs w:val="24"/>
              </w:rPr>
              <w:t xml:space="preserve"> by </w:t>
            </w:r>
            <w:r w:rsidR="00DD4123" w:rsidRPr="00DD4123">
              <w:rPr>
                <w:rFonts w:ascii="Times New Roman" w:hAnsi="Times New Roman"/>
                <w:sz w:val="24"/>
                <w:szCs w:val="24"/>
              </w:rPr>
              <w:t>thoroughly analys</w:t>
            </w:r>
            <w:r w:rsidR="00B75B8D">
              <w:rPr>
                <w:rFonts w:ascii="Times New Roman" w:hAnsi="Times New Roman"/>
                <w:sz w:val="24"/>
                <w:szCs w:val="24"/>
              </w:rPr>
              <w:t>ing</w:t>
            </w:r>
            <w:r w:rsidR="00DD4123" w:rsidRPr="00DD4123">
              <w:rPr>
                <w:rFonts w:ascii="Times New Roman" w:hAnsi="Times New Roman"/>
                <w:sz w:val="24"/>
                <w:szCs w:val="24"/>
              </w:rPr>
              <w:t xml:space="preserve"> the situation in</w:t>
            </w:r>
            <w:r w:rsidR="00E92EE7">
              <w:rPr>
                <w:rFonts w:ascii="Times New Roman" w:hAnsi="Times New Roman"/>
                <w:sz w:val="24"/>
                <w:szCs w:val="24"/>
              </w:rPr>
              <w:t xml:space="preserve"> each of</w:t>
            </w:r>
            <w:r w:rsidR="00DD4123" w:rsidRPr="00DD4123">
              <w:rPr>
                <w:rFonts w:ascii="Times New Roman" w:hAnsi="Times New Roman"/>
                <w:sz w:val="24"/>
                <w:szCs w:val="24"/>
              </w:rPr>
              <w:t xml:space="preserve"> the countries concerned based on </w:t>
            </w:r>
            <w:r w:rsidR="00E92EE7">
              <w:rPr>
                <w:rFonts w:ascii="Times New Roman" w:hAnsi="Times New Roman"/>
                <w:sz w:val="24"/>
                <w:szCs w:val="24"/>
              </w:rPr>
              <w:t>a variety of</w:t>
            </w:r>
            <w:r w:rsidR="00DD4123" w:rsidRPr="00DD4123">
              <w:rPr>
                <w:rFonts w:ascii="Times New Roman" w:hAnsi="Times New Roman"/>
                <w:sz w:val="24"/>
                <w:szCs w:val="24"/>
              </w:rPr>
              <w:t xml:space="preserve"> criteria and present</w:t>
            </w:r>
            <w:r w:rsidR="00B75B8D">
              <w:rPr>
                <w:rFonts w:ascii="Times New Roman" w:hAnsi="Times New Roman"/>
                <w:sz w:val="24"/>
                <w:szCs w:val="24"/>
              </w:rPr>
              <w:t>ing</w:t>
            </w:r>
            <w:r w:rsidR="00DD4123" w:rsidRPr="00DD4123">
              <w:rPr>
                <w:rFonts w:ascii="Times New Roman" w:hAnsi="Times New Roman"/>
                <w:sz w:val="24"/>
                <w:szCs w:val="24"/>
              </w:rPr>
              <w:t xml:space="preserve"> </w:t>
            </w:r>
            <w:r w:rsidR="00B75B8D">
              <w:rPr>
                <w:rFonts w:ascii="Times New Roman" w:hAnsi="Times New Roman"/>
                <w:sz w:val="24"/>
                <w:szCs w:val="24"/>
              </w:rPr>
              <w:t>these</w:t>
            </w:r>
            <w:r w:rsidR="00DD4123" w:rsidRPr="00DD4123">
              <w:rPr>
                <w:rFonts w:ascii="Times New Roman" w:hAnsi="Times New Roman"/>
                <w:sz w:val="24"/>
                <w:szCs w:val="24"/>
              </w:rPr>
              <w:t xml:space="preserve"> findings</w:t>
            </w:r>
            <w:r w:rsidR="00E92EE7">
              <w:rPr>
                <w:rFonts w:ascii="Times New Roman" w:hAnsi="Times New Roman"/>
                <w:sz w:val="24"/>
                <w:szCs w:val="24"/>
              </w:rPr>
              <w:t xml:space="preserve"> </w:t>
            </w:r>
            <w:r w:rsidR="00DD4123" w:rsidRPr="00DD4123">
              <w:rPr>
                <w:rFonts w:ascii="Times New Roman" w:hAnsi="Times New Roman"/>
                <w:sz w:val="24"/>
                <w:szCs w:val="24"/>
              </w:rPr>
              <w:t>in the Explanatory Memorandum to the proposal.</w:t>
            </w:r>
            <w:r w:rsidR="00E92EE7">
              <w:rPr>
                <w:rFonts w:ascii="Times New Roman" w:hAnsi="Times New Roman"/>
                <w:sz w:val="24"/>
                <w:szCs w:val="24"/>
              </w:rPr>
              <w:t xml:space="preserve"> </w:t>
            </w:r>
            <w:r w:rsidR="00E92EE7" w:rsidRPr="00E92EE7">
              <w:rPr>
                <w:rFonts w:ascii="Times New Roman" w:hAnsi="Times New Roman"/>
                <w:sz w:val="24"/>
                <w:szCs w:val="24"/>
              </w:rPr>
              <w:t>The criteria considered included the country’s relevant laws and how they are applied, its observance of key international human rights instruments, the absence of practices exposing individuals to serious risks through expulsion or extradition, and the existence of effective remedies against violations of these rights and freedoms.</w:t>
            </w:r>
            <w:r w:rsidR="00DD4123" w:rsidRPr="00DD4123">
              <w:rPr>
                <w:rFonts w:ascii="Times New Roman" w:hAnsi="Times New Roman"/>
                <w:sz w:val="24"/>
                <w:szCs w:val="24"/>
              </w:rPr>
              <w:t xml:space="preserve"> </w:t>
            </w:r>
          </w:p>
        </w:tc>
      </w:tr>
      <w:tr w:rsidR="009D6CBB" w:rsidRPr="00E302F3" w14:paraId="5CAC3427" w14:textId="77777777" w:rsidTr="60323C7A">
        <w:trPr>
          <w:jc w:val="center"/>
        </w:trPr>
        <w:tc>
          <w:tcPr>
            <w:tcW w:w="10243" w:type="dxa"/>
          </w:tcPr>
          <w:p w14:paraId="6C9CF692" w14:textId="185921C9" w:rsidR="00B3507F" w:rsidRPr="00B3507F" w:rsidRDefault="000937AB" w:rsidP="00497B5B">
            <w:pPr>
              <w:widowControl w:val="0"/>
              <w:spacing w:before="120" w:after="120"/>
              <w:ind w:right="51"/>
              <w:jc w:val="both"/>
              <w:rPr>
                <w:rFonts w:ascii="Times New Roman" w:hAnsi="Times New Roman"/>
                <w:sz w:val="24"/>
                <w:szCs w:val="24"/>
              </w:rPr>
            </w:pPr>
            <w:r>
              <w:rPr>
                <w:rFonts w:ascii="Times New Roman" w:hAnsi="Times New Roman"/>
                <w:b/>
                <w:bCs/>
                <w:sz w:val="24"/>
                <w:szCs w:val="24"/>
              </w:rPr>
              <w:t>Regarding</w:t>
            </w:r>
            <w:r w:rsidR="007B0766">
              <w:rPr>
                <w:rFonts w:ascii="Times New Roman" w:hAnsi="Times New Roman"/>
                <w:b/>
                <w:bCs/>
                <w:sz w:val="24"/>
                <w:szCs w:val="24"/>
              </w:rPr>
              <w:t xml:space="preserve"> poin</w:t>
            </w:r>
            <w:r w:rsidR="00B3507F">
              <w:rPr>
                <w:rFonts w:ascii="Times New Roman" w:hAnsi="Times New Roman"/>
                <w:b/>
                <w:bCs/>
                <w:sz w:val="24"/>
                <w:szCs w:val="24"/>
              </w:rPr>
              <w:t>t</w:t>
            </w:r>
            <w:r w:rsidR="00806B13">
              <w:rPr>
                <w:rFonts w:ascii="Times New Roman" w:hAnsi="Times New Roman"/>
                <w:b/>
                <w:bCs/>
                <w:sz w:val="24"/>
                <w:szCs w:val="24"/>
              </w:rPr>
              <w:t>s</w:t>
            </w:r>
            <w:r w:rsidR="00B3507F">
              <w:rPr>
                <w:rFonts w:ascii="Times New Roman" w:hAnsi="Times New Roman"/>
                <w:b/>
                <w:bCs/>
                <w:sz w:val="24"/>
                <w:szCs w:val="24"/>
              </w:rPr>
              <w:t xml:space="preserve"> </w:t>
            </w:r>
            <w:r w:rsidR="0084271C">
              <w:rPr>
                <w:rFonts w:ascii="Times New Roman" w:hAnsi="Times New Roman"/>
                <w:b/>
                <w:bCs/>
                <w:sz w:val="24"/>
                <w:szCs w:val="24"/>
              </w:rPr>
              <w:t xml:space="preserve">2.3 and </w:t>
            </w:r>
            <w:r w:rsidR="00BD4153">
              <w:rPr>
                <w:rFonts w:ascii="Times New Roman" w:hAnsi="Times New Roman"/>
                <w:b/>
                <w:bCs/>
                <w:sz w:val="24"/>
                <w:szCs w:val="24"/>
              </w:rPr>
              <w:t>4.6</w:t>
            </w:r>
            <w:r w:rsidR="00DD5765">
              <w:rPr>
                <w:rFonts w:ascii="Times New Roman" w:hAnsi="Times New Roman"/>
                <w:b/>
                <w:bCs/>
                <w:sz w:val="24"/>
                <w:szCs w:val="24"/>
              </w:rPr>
              <w:t>,</w:t>
            </w:r>
            <w:r w:rsidR="000B3A94">
              <w:rPr>
                <w:rFonts w:ascii="Times New Roman" w:hAnsi="Times New Roman"/>
                <w:sz w:val="24"/>
                <w:szCs w:val="24"/>
              </w:rPr>
              <w:t xml:space="preserve"> </w:t>
            </w:r>
            <w:r w:rsidR="00B3507F" w:rsidRPr="00B3507F">
              <w:rPr>
                <w:rFonts w:ascii="Times New Roman" w:hAnsi="Times New Roman"/>
                <w:sz w:val="24"/>
                <w:szCs w:val="24"/>
              </w:rPr>
              <w:t xml:space="preserve">Articles 59(2) and 61(2) of the Asylum Procedures Regulation </w:t>
            </w:r>
            <w:r w:rsidR="00A628DF">
              <w:rPr>
                <w:rFonts w:ascii="Times New Roman" w:hAnsi="Times New Roman"/>
                <w:sz w:val="24"/>
                <w:szCs w:val="24"/>
              </w:rPr>
              <w:t>provid</w:t>
            </w:r>
            <w:r w:rsidR="00FB4216">
              <w:rPr>
                <w:rFonts w:ascii="Times New Roman" w:hAnsi="Times New Roman"/>
                <w:sz w:val="24"/>
                <w:szCs w:val="24"/>
              </w:rPr>
              <w:t>ing</w:t>
            </w:r>
            <w:r w:rsidR="00A628DF">
              <w:rPr>
                <w:rFonts w:ascii="Times New Roman" w:hAnsi="Times New Roman"/>
                <w:sz w:val="24"/>
                <w:szCs w:val="24"/>
              </w:rPr>
              <w:t xml:space="preserve"> for a possibility to </w:t>
            </w:r>
            <w:r w:rsidR="0056778D">
              <w:rPr>
                <w:rFonts w:ascii="Times New Roman" w:hAnsi="Times New Roman"/>
                <w:sz w:val="24"/>
                <w:szCs w:val="24"/>
              </w:rPr>
              <w:t xml:space="preserve">designate </w:t>
            </w:r>
            <w:r w:rsidR="003F4346">
              <w:rPr>
                <w:rFonts w:ascii="Times New Roman" w:hAnsi="Times New Roman"/>
                <w:sz w:val="24"/>
                <w:szCs w:val="24"/>
              </w:rPr>
              <w:t xml:space="preserve">safe third countries and safe countries of origin with exceptions for specific parts of </w:t>
            </w:r>
            <w:r w:rsidR="00DB133F">
              <w:rPr>
                <w:rFonts w:ascii="Times New Roman" w:hAnsi="Times New Roman"/>
                <w:sz w:val="24"/>
                <w:szCs w:val="24"/>
              </w:rPr>
              <w:t>the country’s territory or clearly identifiable categories of persons</w:t>
            </w:r>
            <w:r w:rsidR="00806B13">
              <w:rPr>
                <w:rFonts w:ascii="Times New Roman" w:hAnsi="Times New Roman"/>
                <w:sz w:val="24"/>
                <w:szCs w:val="24"/>
              </w:rPr>
              <w:t>,</w:t>
            </w:r>
            <w:r w:rsidR="00FB4216">
              <w:rPr>
                <w:rFonts w:ascii="Times New Roman" w:hAnsi="Times New Roman"/>
                <w:sz w:val="24"/>
                <w:szCs w:val="24"/>
              </w:rPr>
              <w:t xml:space="preserve"> are to be read in combination with Articles 59(1) and 61(1) respectively which essentially require that</w:t>
            </w:r>
            <w:r w:rsidR="00A22135">
              <w:rPr>
                <w:rFonts w:ascii="Times New Roman" w:hAnsi="Times New Roman"/>
                <w:sz w:val="24"/>
                <w:szCs w:val="24"/>
              </w:rPr>
              <w:t xml:space="preserve"> there is no persecution and no real risk of serious harm</w:t>
            </w:r>
            <w:r w:rsidR="00DB133F">
              <w:rPr>
                <w:rFonts w:ascii="Times New Roman" w:hAnsi="Times New Roman"/>
                <w:sz w:val="24"/>
                <w:szCs w:val="24"/>
              </w:rPr>
              <w:t>.</w:t>
            </w:r>
            <w:r w:rsidR="00B3507F" w:rsidRPr="00B3507F">
              <w:rPr>
                <w:rFonts w:ascii="Times New Roman" w:hAnsi="Times New Roman"/>
                <w:sz w:val="24"/>
                <w:szCs w:val="24"/>
              </w:rPr>
              <w:t xml:space="preserve"> </w:t>
            </w:r>
          </w:p>
        </w:tc>
      </w:tr>
      <w:tr w:rsidR="009D6CBB" w:rsidRPr="00E302F3" w14:paraId="1211D7D7" w14:textId="77777777" w:rsidTr="60323C7A">
        <w:trPr>
          <w:jc w:val="center"/>
        </w:trPr>
        <w:tc>
          <w:tcPr>
            <w:tcW w:w="10243" w:type="dxa"/>
          </w:tcPr>
          <w:p w14:paraId="250D80C5" w14:textId="594D87E7" w:rsidR="00B3507F" w:rsidRPr="00B3507F" w:rsidRDefault="00704229" w:rsidP="00497B5B">
            <w:pPr>
              <w:widowControl w:val="0"/>
              <w:spacing w:before="120" w:after="120"/>
              <w:ind w:right="51"/>
              <w:jc w:val="both"/>
              <w:rPr>
                <w:rFonts w:ascii="Times New Roman" w:hAnsi="Times New Roman"/>
                <w:sz w:val="24"/>
                <w:szCs w:val="24"/>
              </w:rPr>
            </w:pPr>
            <w:r>
              <w:rPr>
                <w:rFonts w:ascii="Times New Roman" w:hAnsi="Times New Roman"/>
                <w:b/>
                <w:bCs/>
                <w:sz w:val="24"/>
                <w:szCs w:val="24"/>
              </w:rPr>
              <w:t>Regarding</w:t>
            </w:r>
            <w:r w:rsidR="00B3507F">
              <w:rPr>
                <w:rFonts w:ascii="Times New Roman" w:hAnsi="Times New Roman"/>
                <w:b/>
                <w:bCs/>
                <w:sz w:val="24"/>
                <w:szCs w:val="24"/>
              </w:rPr>
              <w:t xml:space="preserve"> points 1.3 and 1.6</w:t>
            </w:r>
            <w:r>
              <w:rPr>
                <w:rFonts w:ascii="Times New Roman" w:hAnsi="Times New Roman"/>
                <w:sz w:val="24"/>
                <w:szCs w:val="24"/>
              </w:rPr>
              <w:t xml:space="preserve">, </w:t>
            </w:r>
            <w:r w:rsidR="00747CF4">
              <w:rPr>
                <w:rFonts w:ascii="Times New Roman" w:hAnsi="Times New Roman"/>
                <w:sz w:val="24"/>
                <w:szCs w:val="24"/>
              </w:rPr>
              <w:t>all</w:t>
            </w:r>
            <w:r w:rsidR="00B3507F" w:rsidRPr="00B3507F">
              <w:rPr>
                <w:rFonts w:ascii="Times New Roman" w:hAnsi="Times New Roman"/>
                <w:sz w:val="24"/>
                <w:szCs w:val="24"/>
              </w:rPr>
              <w:t xml:space="preserve"> applicant</w:t>
            </w:r>
            <w:r w:rsidR="00747CF4">
              <w:rPr>
                <w:rFonts w:ascii="Times New Roman" w:hAnsi="Times New Roman"/>
                <w:sz w:val="24"/>
                <w:szCs w:val="24"/>
              </w:rPr>
              <w:t>s</w:t>
            </w:r>
            <w:r w:rsidR="00B3507F" w:rsidRPr="00B3507F">
              <w:rPr>
                <w:rFonts w:ascii="Times New Roman" w:hAnsi="Times New Roman"/>
                <w:sz w:val="24"/>
                <w:szCs w:val="24"/>
              </w:rPr>
              <w:t>, retain the right to an individual</w:t>
            </w:r>
            <w:r w:rsidR="00B3507F">
              <w:rPr>
                <w:rFonts w:ascii="Times New Roman" w:hAnsi="Times New Roman"/>
                <w:sz w:val="24"/>
                <w:szCs w:val="24"/>
              </w:rPr>
              <w:t xml:space="preserve"> </w:t>
            </w:r>
            <w:r w:rsidR="00B3507F" w:rsidRPr="00B3507F">
              <w:rPr>
                <w:rFonts w:ascii="Times New Roman" w:hAnsi="Times New Roman"/>
                <w:sz w:val="24"/>
                <w:szCs w:val="24"/>
              </w:rPr>
              <w:t xml:space="preserve">assessment of their </w:t>
            </w:r>
            <w:r>
              <w:rPr>
                <w:rFonts w:ascii="Times New Roman" w:hAnsi="Times New Roman"/>
                <w:sz w:val="24"/>
                <w:szCs w:val="24"/>
              </w:rPr>
              <w:t>application for international protection</w:t>
            </w:r>
            <w:r w:rsidR="00B3507F" w:rsidRPr="00B3507F">
              <w:rPr>
                <w:rFonts w:ascii="Times New Roman" w:hAnsi="Times New Roman"/>
                <w:sz w:val="24"/>
                <w:szCs w:val="24"/>
              </w:rPr>
              <w:t>,</w:t>
            </w:r>
            <w:r w:rsidR="00860F30">
              <w:rPr>
                <w:rFonts w:ascii="Times New Roman" w:hAnsi="Times New Roman"/>
                <w:sz w:val="24"/>
                <w:szCs w:val="24"/>
              </w:rPr>
              <w:t xml:space="preserve"> including under the accelerated procedure</w:t>
            </w:r>
            <w:r w:rsidR="00652D2A">
              <w:rPr>
                <w:rFonts w:ascii="Times New Roman" w:hAnsi="Times New Roman"/>
                <w:sz w:val="24"/>
                <w:szCs w:val="24"/>
              </w:rPr>
              <w:t>.</w:t>
            </w:r>
            <w:r w:rsidR="00860F30">
              <w:rPr>
                <w:rFonts w:ascii="Times New Roman" w:hAnsi="Times New Roman"/>
                <w:sz w:val="24"/>
                <w:szCs w:val="24"/>
              </w:rPr>
              <w:t xml:space="preserve"> Besides, under Article 68(3) of the Asylum Procedure Regulation, the fact that the appeal has no automatic suspensive effect is without prejudice to the principle of non-refoulement.</w:t>
            </w:r>
            <w:r w:rsidR="00652D2A">
              <w:rPr>
                <w:rFonts w:ascii="Times New Roman" w:hAnsi="Times New Roman"/>
                <w:sz w:val="24"/>
                <w:szCs w:val="24"/>
              </w:rPr>
              <w:t xml:space="preserve"> </w:t>
            </w:r>
            <w:r w:rsidR="00B3507F" w:rsidRPr="00B3507F">
              <w:rPr>
                <w:rFonts w:ascii="Times New Roman" w:hAnsi="Times New Roman"/>
                <w:sz w:val="24"/>
                <w:szCs w:val="24"/>
              </w:rPr>
              <w:t>.</w:t>
            </w:r>
          </w:p>
        </w:tc>
      </w:tr>
      <w:tr w:rsidR="009D6CBB" w:rsidRPr="00E302F3" w14:paraId="60043A2D" w14:textId="77777777" w:rsidTr="60323C7A">
        <w:trPr>
          <w:jc w:val="center"/>
        </w:trPr>
        <w:tc>
          <w:tcPr>
            <w:tcW w:w="10243" w:type="dxa"/>
          </w:tcPr>
          <w:p w14:paraId="2E647C60" w14:textId="1F11C413" w:rsidR="00A53880" w:rsidRPr="00A53880" w:rsidRDefault="008057CC" w:rsidP="00497B5B">
            <w:pPr>
              <w:widowControl w:val="0"/>
              <w:spacing w:before="120" w:after="120"/>
              <w:ind w:right="51"/>
              <w:jc w:val="both"/>
              <w:rPr>
                <w:rFonts w:ascii="Times New Roman" w:hAnsi="Times New Roman"/>
                <w:sz w:val="24"/>
                <w:szCs w:val="24"/>
              </w:rPr>
            </w:pPr>
            <w:r>
              <w:rPr>
                <w:rFonts w:ascii="Times New Roman" w:hAnsi="Times New Roman"/>
                <w:b/>
                <w:bCs/>
                <w:sz w:val="24"/>
                <w:szCs w:val="24"/>
              </w:rPr>
              <w:t>Regarding</w:t>
            </w:r>
            <w:r w:rsidR="00E92EE7">
              <w:rPr>
                <w:rFonts w:ascii="Times New Roman" w:hAnsi="Times New Roman"/>
                <w:b/>
                <w:bCs/>
                <w:sz w:val="24"/>
                <w:szCs w:val="24"/>
              </w:rPr>
              <w:t xml:space="preserve"> points 2.4</w:t>
            </w:r>
            <w:r w:rsidR="002D4056">
              <w:rPr>
                <w:rFonts w:ascii="Times New Roman" w:hAnsi="Times New Roman"/>
                <w:b/>
                <w:bCs/>
                <w:sz w:val="24"/>
                <w:szCs w:val="24"/>
              </w:rPr>
              <w:t>, and 4.2 to 4.5</w:t>
            </w:r>
            <w:r>
              <w:rPr>
                <w:rFonts w:ascii="Times New Roman" w:hAnsi="Times New Roman"/>
                <w:sz w:val="24"/>
                <w:szCs w:val="24"/>
              </w:rPr>
              <w:t>, w</w:t>
            </w:r>
            <w:r w:rsidR="00A53880" w:rsidRPr="00A53880">
              <w:rPr>
                <w:rFonts w:ascii="Times New Roman" w:hAnsi="Times New Roman"/>
                <w:sz w:val="24"/>
                <w:szCs w:val="24"/>
              </w:rPr>
              <w:t xml:space="preserve">hile Member States retain the right to apply or introduce </w:t>
            </w:r>
            <w:r w:rsidR="00A53880" w:rsidRPr="00A53880">
              <w:rPr>
                <w:rFonts w:ascii="Times New Roman" w:hAnsi="Times New Roman"/>
                <w:sz w:val="24"/>
                <w:szCs w:val="24"/>
              </w:rPr>
              <w:lastRenderedPageBreak/>
              <w:t>legislation that allows for the national designation as safe countries of origin of third countries other than those designated as safe countries of origin at Union level, such common designation at Union level ensure</w:t>
            </w:r>
            <w:r w:rsidR="002D4056">
              <w:rPr>
                <w:rFonts w:ascii="Times New Roman" w:hAnsi="Times New Roman"/>
                <w:sz w:val="24"/>
                <w:szCs w:val="24"/>
              </w:rPr>
              <w:t>s</w:t>
            </w:r>
            <w:r w:rsidR="00A53880" w:rsidRPr="00A53880">
              <w:rPr>
                <w:rFonts w:ascii="Times New Roman" w:hAnsi="Times New Roman"/>
                <w:sz w:val="24"/>
                <w:szCs w:val="24"/>
              </w:rPr>
              <w:t xml:space="preserve"> that the concept is applied by all Member States in a uniform manner in relation to applicants whose countries of origin are designated as safe at Union level. </w:t>
            </w:r>
            <w:r w:rsidR="002D4056" w:rsidRPr="002D4056">
              <w:rPr>
                <w:rFonts w:ascii="Times New Roman" w:hAnsi="Times New Roman"/>
                <w:sz w:val="24"/>
                <w:szCs w:val="24"/>
              </w:rPr>
              <w:t>With the proposed Regulation, Member States will only be able to designate at national level countries other than those designated at Union level</w:t>
            </w:r>
            <w:r w:rsidR="003D477A">
              <w:rPr>
                <w:rFonts w:ascii="Times New Roman" w:hAnsi="Times New Roman"/>
                <w:sz w:val="24"/>
                <w:szCs w:val="24"/>
              </w:rPr>
              <w:t>.</w:t>
            </w:r>
            <w:r w:rsidR="002D4056">
              <w:rPr>
                <w:rFonts w:ascii="Times New Roman" w:hAnsi="Times New Roman"/>
                <w:sz w:val="24"/>
                <w:szCs w:val="24"/>
              </w:rPr>
              <w:t xml:space="preserve"> </w:t>
            </w:r>
            <w:r w:rsidR="00A53880" w:rsidRPr="00A53880">
              <w:rPr>
                <w:rFonts w:ascii="Times New Roman" w:hAnsi="Times New Roman"/>
                <w:sz w:val="24"/>
                <w:szCs w:val="24"/>
              </w:rPr>
              <w:t xml:space="preserve">This </w:t>
            </w:r>
            <w:r w:rsidR="002D4056">
              <w:rPr>
                <w:rFonts w:ascii="Times New Roman" w:hAnsi="Times New Roman"/>
                <w:sz w:val="24"/>
                <w:szCs w:val="24"/>
              </w:rPr>
              <w:t xml:space="preserve">will </w:t>
            </w:r>
            <w:r w:rsidR="00A53880" w:rsidRPr="00A53880">
              <w:rPr>
                <w:rFonts w:ascii="Times New Roman" w:hAnsi="Times New Roman"/>
                <w:sz w:val="24"/>
                <w:szCs w:val="24"/>
              </w:rPr>
              <w:t xml:space="preserve">facilitate convergence in the examination of applications and relevant procedures and thereby also deter </w:t>
            </w:r>
            <w:r w:rsidR="002D4056">
              <w:rPr>
                <w:rFonts w:ascii="Times New Roman" w:hAnsi="Times New Roman"/>
                <w:sz w:val="24"/>
                <w:szCs w:val="24"/>
              </w:rPr>
              <w:t>secondary</w:t>
            </w:r>
            <w:r w:rsidR="00A53880" w:rsidRPr="00A53880">
              <w:rPr>
                <w:rFonts w:ascii="Times New Roman" w:hAnsi="Times New Roman"/>
                <w:sz w:val="24"/>
                <w:szCs w:val="24"/>
              </w:rPr>
              <w:t xml:space="preserve"> movements of applicants for international protection.</w:t>
            </w:r>
          </w:p>
        </w:tc>
      </w:tr>
      <w:tr w:rsidR="009D6CBB" w:rsidRPr="00E302F3" w14:paraId="28A7A67D" w14:textId="77777777" w:rsidTr="60323C7A">
        <w:trPr>
          <w:jc w:val="center"/>
        </w:trPr>
        <w:tc>
          <w:tcPr>
            <w:tcW w:w="10243" w:type="dxa"/>
          </w:tcPr>
          <w:p w14:paraId="755DC050" w14:textId="30A7388A" w:rsidR="000E66B0" w:rsidRPr="000E66B0" w:rsidRDefault="0045195C" w:rsidP="00497B5B">
            <w:pPr>
              <w:widowControl w:val="0"/>
              <w:spacing w:before="120" w:after="120"/>
              <w:ind w:right="51"/>
              <w:jc w:val="both"/>
              <w:rPr>
                <w:rFonts w:ascii="Times New Roman" w:hAnsi="Times New Roman"/>
                <w:sz w:val="24"/>
                <w:szCs w:val="24"/>
                <w:lang w:val="en-IE"/>
              </w:rPr>
            </w:pPr>
            <w:r>
              <w:rPr>
                <w:rFonts w:ascii="Times New Roman" w:hAnsi="Times New Roman"/>
                <w:b/>
                <w:bCs/>
                <w:sz w:val="24"/>
                <w:szCs w:val="24"/>
              </w:rPr>
              <w:lastRenderedPageBreak/>
              <w:t>Regarding</w:t>
            </w:r>
            <w:r w:rsidR="000E66B0">
              <w:rPr>
                <w:rFonts w:ascii="Times New Roman" w:hAnsi="Times New Roman"/>
                <w:b/>
                <w:bCs/>
                <w:sz w:val="24"/>
                <w:szCs w:val="24"/>
              </w:rPr>
              <w:t xml:space="preserve"> point 4.9</w:t>
            </w:r>
            <w:r>
              <w:rPr>
                <w:rFonts w:ascii="Times New Roman" w:hAnsi="Times New Roman"/>
                <w:b/>
                <w:bCs/>
                <w:sz w:val="24"/>
                <w:szCs w:val="24"/>
              </w:rPr>
              <w:t xml:space="preserve">, </w:t>
            </w:r>
            <w:r w:rsidR="00C636ED" w:rsidRPr="0075603A">
              <w:rPr>
                <w:rFonts w:ascii="Times New Roman" w:hAnsi="Times New Roman"/>
                <w:sz w:val="24"/>
                <w:szCs w:val="24"/>
              </w:rPr>
              <w:t>Under Article 42(1)(c) of the Asylum Procedures Regulation, Member States must accelerate the examination o</w:t>
            </w:r>
            <w:r w:rsidR="00806B13">
              <w:rPr>
                <w:rFonts w:ascii="Times New Roman" w:hAnsi="Times New Roman"/>
                <w:sz w:val="24"/>
                <w:szCs w:val="24"/>
              </w:rPr>
              <w:t>f</w:t>
            </w:r>
            <w:r w:rsidR="00C636ED" w:rsidRPr="0075603A">
              <w:rPr>
                <w:rFonts w:ascii="Times New Roman" w:hAnsi="Times New Roman"/>
                <w:sz w:val="24"/>
                <w:szCs w:val="24"/>
              </w:rPr>
              <w:t xml:space="preserve"> the merits of an application for international protection where a third country may be considered a safe country of origin for the applicant. Under Article 38(1)(b) of the Regulation, Member States may reject an application as inadmissible where a country </w:t>
            </w:r>
            <w:proofErr w:type="gramStart"/>
            <w:r w:rsidR="00C636ED" w:rsidRPr="0075603A">
              <w:rPr>
                <w:rFonts w:ascii="Times New Roman" w:hAnsi="Times New Roman"/>
                <w:sz w:val="24"/>
                <w:szCs w:val="24"/>
              </w:rPr>
              <w:t>is considered to be</w:t>
            </w:r>
            <w:proofErr w:type="gramEnd"/>
            <w:r w:rsidR="00C636ED" w:rsidRPr="0075603A">
              <w:rPr>
                <w:rFonts w:ascii="Times New Roman" w:hAnsi="Times New Roman"/>
                <w:sz w:val="24"/>
                <w:szCs w:val="24"/>
              </w:rPr>
              <w:t xml:space="preserve"> a safe third country for the applicant.</w:t>
            </w:r>
            <w:r w:rsidR="00C636ED">
              <w:rPr>
                <w:rFonts w:ascii="Times New Roman" w:hAnsi="Times New Roman"/>
                <w:b/>
                <w:bCs/>
                <w:sz w:val="24"/>
                <w:szCs w:val="24"/>
              </w:rPr>
              <w:t xml:space="preserve"> </w:t>
            </w:r>
          </w:p>
        </w:tc>
      </w:tr>
    </w:tbl>
    <w:p w14:paraId="30A81406" w14:textId="77777777" w:rsidR="007176DE" w:rsidRPr="00497B5B" w:rsidRDefault="007176DE">
      <w:pPr>
        <w:rPr>
          <w:rFonts w:ascii="Times New Roman" w:hAnsi="Times New Roman"/>
          <w:sz w:val="2"/>
          <w:szCs w:val="2"/>
        </w:rPr>
      </w:pPr>
    </w:p>
    <w:sectPr w:rsidR="007176DE" w:rsidRPr="00497B5B" w:rsidSect="00945BEA">
      <w:pgSz w:w="11906" w:h="16838"/>
      <w:pgMar w:top="1440" w:right="707"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8B627" w14:textId="77777777" w:rsidR="0076298F" w:rsidRDefault="0076298F" w:rsidP="009D6CBB">
      <w:pPr>
        <w:spacing w:after="0" w:line="240" w:lineRule="auto"/>
      </w:pPr>
      <w:r>
        <w:separator/>
      </w:r>
    </w:p>
  </w:endnote>
  <w:endnote w:type="continuationSeparator" w:id="0">
    <w:p w14:paraId="00ED0550" w14:textId="77777777" w:rsidR="0076298F" w:rsidRDefault="0076298F" w:rsidP="009D6CBB">
      <w:pPr>
        <w:spacing w:after="0" w:line="240" w:lineRule="auto"/>
      </w:pPr>
      <w:r>
        <w:continuationSeparator/>
      </w:r>
    </w:p>
  </w:endnote>
  <w:endnote w:type="continuationNotice" w:id="1">
    <w:p w14:paraId="0DB8CBAF" w14:textId="77777777" w:rsidR="0076298F" w:rsidRDefault="007629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A33A2" w14:textId="77777777" w:rsidR="0076298F" w:rsidRDefault="0076298F" w:rsidP="009D6CBB">
      <w:pPr>
        <w:spacing w:after="0" w:line="240" w:lineRule="auto"/>
      </w:pPr>
      <w:r>
        <w:separator/>
      </w:r>
    </w:p>
  </w:footnote>
  <w:footnote w:type="continuationSeparator" w:id="0">
    <w:p w14:paraId="0A28D97B" w14:textId="77777777" w:rsidR="0076298F" w:rsidRDefault="0076298F" w:rsidP="009D6CBB">
      <w:pPr>
        <w:spacing w:after="0" w:line="240" w:lineRule="auto"/>
      </w:pPr>
      <w:r>
        <w:continuationSeparator/>
      </w:r>
    </w:p>
  </w:footnote>
  <w:footnote w:type="continuationNotice" w:id="1">
    <w:p w14:paraId="1BDE46C7" w14:textId="77777777" w:rsidR="0076298F" w:rsidRDefault="0076298F">
      <w:pPr>
        <w:spacing w:after="0" w:line="240" w:lineRule="auto"/>
      </w:pPr>
    </w:p>
  </w:footnote>
  <w:footnote w:id="2">
    <w:p w14:paraId="627C77C9" w14:textId="46BDCEA6" w:rsidR="00497B5B" w:rsidRPr="00945BEA" w:rsidRDefault="00497B5B" w:rsidP="00E407C4">
      <w:pPr>
        <w:pStyle w:val="FootnoteText"/>
        <w:widowControl w:val="0"/>
        <w:spacing w:after="0" w:line="240" w:lineRule="auto"/>
        <w:ind w:left="142" w:right="-164" w:hanging="284"/>
        <w:jc w:val="both"/>
        <w:rPr>
          <w:rFonts w:ascii="Times New Roman" w:hAnsi="Times New Roman"/>
          <w:lang w:val="en-IE"/>
        </w:rPr>
      </w:pPr>
      <w:r w:rsidRPr="00945BEA">
        <w:rPr>
          <w:rStyle w:val="FootnoteReference"/>
          <w:rFonts w:ascii="Times New Roman" w:hAnsi="Times New Roman"/>
        </w:rPr>
        <w:footnoteRef/>
      </w:r>
      <w:r w:rsidRPr="00945BEA">
        <w:rPr>
          <w:rFonts w:ascii="Times New Roman" w:hAnsi="Times New Roman"/>
        </w:rPr>
        <w:t xml:space="preserve"> </w:t>
      </w:r>
      <w:r w:rsidRPr="00974343">
        <w:rPr>
          <w:rFonts w:ascii="Times New Roman" w:hAnsi="Times New Roman"/>
          <w:lang w:val="en-IE"/>
        </w:rPr>
        <w:tab/>
      </w:r>
      <w:r w:rsidRPr="00974343">
        <w:rPr>
          <w:rFonts w:ascii="Times New Roman" w:hAnsi="Times New Roman"/>
        </w:rPr>
        <w:t>Regulation (EU) 2024/1348 of the European Parliament and of the Council of 14 May 2024 establishing a common procedure for international protection in the Union and repealing Directive 2013/32/E (</w:t>
      </w:r>
      <w:hyperlink r:id="rId1" w:tooltip="Gives access to this document through its ELI URI." w:history="1">
        <w:r w:rsidRPr="00974343">
          <w:rPr>
            <w:rStyle w:val="Hyperlink"/>
            <w:rFonts w:ascii="Times New Roman" w:hAnsi="Times New Roman"/>
          </w:rPr>
          <w:t>http://data.europa.eu/eli/reg/2024/1348/oj</w:t>
        </w:r>
      </w:hyperlink>
      <w:r w:rsidRPr="00974343">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194FF2"/>
    <w:multiLevelType w:val="hybridMultilevel"/>
    <w:tmpl w:val="73E48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783C40"/>
    <w:multiLevelType w:val="hybridMultilevel"/>
    <w:tmpl w:val="D122C16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52B81762"/>
    <w:multiLevelType w:val="hybridMultilevel"/>
    <w:tmpl w:val="B3044A02"/>
    <w:lvl w:ilvl="0" w:tplc="57387250">
      <w:start w:val="1"/>
      <w:numFmt w:val="bullet"/>
      <w:lvlText w:val="·"/>
      <w:lvlJc w:val="left"/>
      <w:pPr>
        <w:ind w:left="360" w:hanging="360"/>
      </w:pPr>
      <w:rPr>
        <w:rFonts w:ascii="Symbol" w:hAnsi="Symbol" w:hint="default"/>
        <w:color w:val="auto"/>
      </w:rPr>
    </w:lvl>
    <w:lvl w:ilvl="1" w:tplc="EA42743A">
      <w:start w:val="1"/>
      <w:numFmt w:val="bullet"/>
      <w:lvlText w:val="o"/>
      <w:lvlJc w:val="left"/>
      <w:pPr>
        <w:ind w:left="1080" w:hanging="360"/>
      </w:pPr>
      <w:rPr>
        <w:rFonts w:ascii="Courier New" w:hAnsi="Courier New" w:hint="default"/>
      </w:rPr>
    </w:lvl>
    <w:lvl w:ilvl="2" w:tplc="3BBE3A26">
      <w:start w:val="1"/>
      <w:numFmt w:val="bullet"/>
      <w:lvlText w:val=""/>
      <w:lvlJc w:val="left"/>
      <w:pPr>
        <w:ind w:left="1800" w:hanging="360"/>
      </w:pPr>
      <w:rPr>
        <w:rFonts w:ascii="Wingdings" w:hAnsi="Wingdings" w:hint="default"/>
      </w:rPr>
    </w:lvl>
    <w:lvl w:ilvl="3" w:tplc="5776B896">
      <w:start w:val="1"/>
      <w:numFmt w:val="bullet"/>
      <w:lvlText w:val=""/>
      <w:lvlJc w:val="left"/>
      <w:pPr>
        <w:ind w:left="2520" w:hanging="360"/>
      </w:pPr>
      <w:rPr>
        <w:rFonts w:ascii="Symbol" w:hAnsi="Symbol" w:hint="default"/>
      </w:rPr>
    </w:lvl>
    <w:lvl w:ilvl="4" w:tplc="D8C6D84E" w:tentative="1">
      <w:start w:val="1"/>
      <w:numFmt w:val="bullet"/>
      <w:lvlText w:val="o"/>
      <w:lvlJc w:val="left"/>
      <w:pPr>
        <w:ind w:left="3240" w:hanging="360"/>
      </w:pPr>
      <w:rPr>
        <w:rFonts w:ascii="Courier New" w:hAnsi="Courier New" w:hint="default"/>
      </w:rPr>
    </w:lvl>
    <w:lvl w:ilvl="5" w:tplc="B54CBC42" w:tentative="1">
      <w:start w:val="1"/>
      <w:numFmt w:val="bullet"/>
      <w:lvlText w:val=""/>
      <w:lvlJc w:val="left"/>
      <w:pPr>
        <w:ind w:left="3960" w:hanging="360"/>
      </w:pPr>
      <w:rPr>
        <w:rFonts w:ascii="Wingdings" w:hAnsi="Wingdings" w:hint="default"/>
      </w:rPr>
    </w:lvl>
    <w:lvl w:ilvl="6" w:tplc="A3AA2FBA" w:tentative="1">
      <w:start w:val="1"/>
      <w:numFmt w:val="bullet"/>
      <w:lvlText w:val=""/>
      <w:lvlJc w:val="left"/>
      <w:pPr>
        <w:ind w:left="4680" w:hanging="360"/>
      </w:pPr>
      <w:rPr>
        <w:rFonts w:ascii="Symbol" w:hAnsi="Symbol" w:hint="default"/>
      </w:rPr>
    </w:lvl>
    <w:lvl w:ilvl="7" w:tplc="7B56F9D0" w:tentative="1">
      <w:start w:val="1"/>
      <w:numFmt w:val="bullet"/>
      <w:lvlText w:val="o"/>
      <w:lvlJc w:val="left"/>
      <w:pPr>
        <w:ind w:left="5400" w:hanging="360"/>
      </w:pPr>
      <w:rPr>
        <w:rFonts w:ascii="Courier New" w:hAnsi="Courier New" w:hint="default"/>
      </w:rPr>
    </w:lvl>
    <w:lvl w:ilvl="8" w:tplc="52D403D2" w:tentative="1">
      <w:start w:val="1"/>
      <w:numFmt w:val="bullet"/>
      <w:lvlText w:val=""/>
      <w:lvlJc w:val="left"/>
      <w:pPr>
        <w:ind w:left="6120" w:hanging="360"/>
      </w:pPr>
      <w:rPr>
        <w:rFonts w:ascii="Wingdings" w:hAnsi="Wingdings" w:hint="default"/>
      </w:rPr>
    </w:lvl>
  </w:abstractNum>
  <w:abstractNum w:abstractNumId="3" w15:restartNumberingAfterBreak="0">
    <w:nsid w:val="718963BE"/>
    <w:multiLevelType w:val="hybridMultilevel"/>
    <w:tmpl w:val="8308639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719A6C8C"/>
    <w:multiLevelType w:val="hybridMultilevel"/>
    <w:tmpl w:val="2B8E588E"/>
    <w:lvl w:ilvl="0" w:tplc="A282DC10">
      <w:start w:val="1"/>
      <w:numFmt w:val="bullet"/>
      <w:lvlText w:val="·"/>
      <w:lvlJc w:val="left"/>
      <w:pPr>
        <w:ind w:left="363" w:hanging="360"/>
      </w:pPr>
      <w:rPr>
        <w:rFonts w:ascii="Symbol" w:hAnsi="Symbol" w:hint="default"/>
        <w:sz w:val="24"/>
        <w:szCs w:val="24"/>
      </w:rPr>
    </w:lvl>
    <w:lvl w:ilvl="1" w:tplc="653C2BEA">
      <w:start w:val="1"/>
      <w:numFmt w:val="bullet"/>
      <w:lvlText w:val="o"/>
      <w:lvlJc w:val="left"/>
      <w:pPr>
        <w:ind w:left="1083" w:hanging="360"/>
      </w:pPr>
      <w:rPr>
        <w:rFonts w:ascii="Courier New" w:hAnsi="Courier New" w:hint="default"/>
      </w:rPr>
    </w:lvl>
    <w:lvl w:ilvl="2" w:tplc="39748236" w:tentative="1">
      <w:start w:val="1"/>
      <w:numFmt w:val="bullet"/>
      <w:lvlText w:val=""/>
      <w:lvlJc w:val="left"/>
      <w:pPr>
        <w:ind w:left="1803" w:hanging="360"/>
      </w:pPr>
      <w:rPr>
        <w:rFonts w:ascii="Wingdings" w:hAnsi="Wingdings" w:hint="default"/>
      </w:rPr>
    </w:lvl>
    <w:lvl w:ilvl="3" w:tplc="F172242C" w:tentative="1">
      <w:start w:val="1"/>
      <w:numFmt w:val="bullet"/>
      <w:lvlText w:val=""/>
      <w:lvlJc w:val="left"/>
      <w:pPr>
        <w:ind w:left="2523" w:hanging="360"/>
      </w:pPr>
      <w:rPr>
        <w:rFonts w:ascii="Symbol" w:hAnsi="Symbol" w:hint="default"/>
      </w:rPr>
    </w:lvl>
    <w:lvl w:ilvl="4" w:tplc="13481E52" w:tentative="1">
      <w:start w:val="1"/>
      <w:numFmt w:val="bullet"/>
      <w:lvlText w:val="o"/>
      <w:lvlJc w:val="left"/>
      <w:pPr>
        <w:ind w:left="3243" w:hanging="360"/>
      </w:pPr>
      <w:rPr>
        <w:rFonts w:ascii="Courier New" w:hAnsi="Courier New" w:hint="default"/>
      </w:rPr>
    </w:lvl>
    <w:lvl w:ilvl="5" w:tplc="B5086E7A" w:tentative="1">
      <w:start w:val="1"/>
      <w:numFmt w:val="bullet"/>
      <w:lvlText w:val=""/>
      <w:lvlJc w:val="left"/>
      <w:pPr>
        <w:ind w:left="3963" w:hanging="360"/>
      </w:pPr>
      <w:rPr>
        <w:rFonts w:ascii="Wingdings" w:hAnsi="Wingdings" w:hint="default"/>
      </w:rPr>
    </w:lvl>
    <w:lvl w:ilvl="6" w:tplc="AD30A72C" w:tentative="1">
      <w:start w:val="1"/>
      <w:numFmt w:val="bullet"/>
      <w:lvlText w:val=""/>
      <w:lvlJc w:val="left"/>
      <w:pPr>
        <w:ind w:left="4683" w:hanging="360"/>
      </w:pPr>
      <w:rPr>
        <w:rFonts w:ascii="Symbol" w:hAnsi="Symbol" w:hint="default"/>
      </w:rPr>
    </w:lvl>
    <w:lvl w:ilvl="7" w:tplc="C3A87FEE" w:tentative="1">
      <w:start w:val="1"/>
      <w:numFmt w:val="bullet"/>
      <w:lvlText w:val="o"/>
      <w:lvlJc w:val="left"/>
      <w:pPr>
        <w:ind w:left="5403" w:hanging="360"/>
      </w:pPr>
      <w:rPr>
        <w:rFonts w:ascii="Courier New" w:hAnsi="Courier New" w:hint="default"/>
      </w:rPr>
    </w:lvl>
    <w:lvl w:ilvl="8" w:tplc="49F007A4" w:tentative="1">
      <w:start w:val="1"/>
      <w:numFmt w:val="bullet"/>
      <w:lvlText w:val=""/>
      <w:lvlJc w:val="left"/>
      <w:pPr>
        <w:ind w:left="6123" w:hanging="360"/>
      </w:pPr>
      <w:rPr>
        <w:rFonts w:ascii="Wingdings" w:hAnsi="Wingdings" w:hint="default"/>
      </w:rPr>
    </w:lvl>
  </w:abstractNum>
  <w:num w:numId="1" w16cid:durableId="1844271638">
    <w:abstractNumId w:val="2"/>
  </w:num>
  <w:num w:numId="2" w16cid:durableId="1118716077">
    <w:abstractNumId w:val="4"/>
  </w:num>
  <w:num w:numId="3" w16cid:durableId="447049322">
    <w:abstractNumId w:val="0"/>
  </w:num>
  <w:num w:numId="4" w16cid:durableId="188028324">
    <w:abstractNumId w:val="3"/>
  </w:num>
  <w:num w:numId="5" w16cid:durableId="10898837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9D6CBB"/>
    <w:rsid w:val="000077A8"/>
    <w:rsid w:val="000155BF"/>
    <w:rsid w:val="00034BCA"/>
    <w:rsid w:val="00036909"/>
    <w:rsid w:val="000406BA"/>
    <w:rsid w:val="000474E3"/>
    <w:rsid w:val="000937AB"/>
    <w:rsid w:val="00093E14"/>
    <w:rsid w:val="000A2B61"/>
    <w:rsid w:val="000A5B7F"/>
    <w:rsid w:val="000B3A94"/>
    <w:rsid w:val="000E09C8"/>
    <w:rsid w:val="000E66B0"/>
    <w:rsid w:val="00120B90"/>
    <w:rsid w:val="00170223"/>
    <w:rsid w:val="0019380E"/>
    <w:rsid w:val="001A2B89"/>
    <w:rsid w:val="001A4940"/>
    <w:rsid w:val="001B40FB"/>
    <w:rsid w:val="001B51B2"/>
    <w:rsid w:val="001B7D1F"/>
    <w:rsid w:val="002017D1"/>
    <w:rsid w:val="00213F5A"/>
    <w:rsid w:val="00225589"/>
    <w:rsid w:val="00234769"/>
    <w:rsid w:val="0023782F"/>
    <w:rsid w:val="002462DC"/>
    <w:rsid w:val="002516CB"/>
    <w:rsid w:val="00256AC6"/>
    <w:rsid w:val="0026697B"/>
    <w:rsid w:val="00270D66"/>
    <w:rsid w:val="00274CDE"/>
    <w:rsid w:val="002840B8"/>
    <w:rsid w:val="00294A6A"/>
    <w:rsid w:val="00296418"/>
    <w:rsid w:val="002B31DF"/>
    <w:rsid w:val="002B5C66"/>
    <w:rsid w:val="002D2937"/>
    <w:rsid w:val="002D4056"/>
    <w:rsid w:val="002E61CB"/>
    <w:rsid w:val="0032051D"/>
    <w:rsid w:val="00336DCE"/>
    <w:rsid w:val="003404B8"/>
    <w:rsid w:val="00340D7E"/>
    <w:rsid w:val="0035074D"/>
    <w:rsid w:val="00354C82"/>
    <w:rsid w:val="00355EAE"/>
    <w:rsid w:val="0035785F"/>
    <w:rsid w:val="00362A5B"/>
    <w:rsid w:val="00366FEA"/>
    <w:rsid w:val="003B40F3"/>
    <w:rsid w:val="003C061C"/>
    <w:rsid w:val="003C5337"/>
    <w:rsid w:val="003D477A"/>
    <w:rsid w:val="003E58F9"/>
    <w:rsid w:val="003F3E3F"/>
    <w:rsid w:val="003F4346"/>
    <w:rsid w:val="003F5C23"/>
    <w:rsid w:val="004038FE"/>
    <w:rsid w:val="00427C66"/>
    <w:rsid w:val="00430EAA"/>
    <w:rsid w:val="00440985"/>
    <w:rsid w:val="00450ADC"/>
    <w:rsid w:val="0045195C"/>
    <w:rsid w:val="0045510C"/>
    <w:rsid w:val="00461184"/>
    <w:rsid w:val="00474AAA"/>
    <w:rsid w:val="00475BBC"/>
    <w:rsid w:val="00491A34"/>
    <w:rsid w:val="00497B5B"/>
    <w:rsid w:val="004A3838"/>
    <w:rsid w:val="004C63D0"/>
    <w:rsid w:val="004D3CC8"/>
    <w:rsid w:val="004D618B"/>
    <w:rsid w:val="00503C35"/>
    <w:rsid w:val="00524E93"/>
    <w:rsid w:val="00527FCD"/>
    <w:rsid w:val="0056778D"/>
    <w:rsid w:val="00597466"/>
    <w:rsid w:val="005A7E35"/>
    <w:rsid w:val="005C26DB"/>
    <w:rsid w:val="005C34FB"/>
    <w:rsid w:val="005C6B97"/>
    <w:rsid w:val="005D3024"/>
    <w:rsid w:val="005F1318"/>
    <w:rsid w:val="00604FE7"/>
    <w:rsid w:val="00610672"/>
    <w:rsid w:val="0061592E"/>
    <w:rsid w:val="00615E91"/>
    <w:rsid w:val="006356E9"/>
    <w:rsid w:val="006451A6"/>
    <w:rsid w:val="00652D2A"/>
    <w:rsid w:val="006617E9"/>
    <w:rsid w:val="00690C7F"/>
    <w:rsid w:val="006E3603"/>
    <w:rsid w:val="006E7F24"/>
    <w:rsid w:val="00704229"/>
    <w:rsid w:val="007176DE"/>
    <w:rsid w:val="00747CF4"/>
    <w:rsid w:val="0075603A"/>
    <w:rsid w:val="0076298F"/>
    <w:rsid w:val="00765490"/>
    <w:rsid w:val="0077443A"/>
    <w:rsid w:val="0078486B"/>
    <w:rsid w:val="007B0766"/>
    <w:rsid w:val="007C210B"/>
    <w:rsid w:val="007C3DCF"/>
    <w:rsid w:val="007C4ABB"/>
    <w:rsid w:val="007D53D0"/>
    <w:rsid w:val="0080485E"/>
    <w:rsid w:val="008057CC"/>
    <w:rsid w:val="00806488"/>
    <w:rsid w:val="00806B13"/>
    <w:rsid w:val="00810FCF"/>
    <w:rsid w:val="008306E8"/>
    <w:rsid w:val="008352AD"/>
    <w:rsid w:val="0084271C"/>
    <w:rsid w:val="00851F79"/>
    <w:rsid w:val="00860F30"/>
    <w:rsid w:val="00865B42"/>
    <w:rsid w:val="00875759"/>
    <w:rsid w:val="00875929"/>
    <w:rsid w:val="00876C51"/>
    <w:rsid w:val="00897264"/>
    <w:rsid w:val="008A3748"/>
    <w:rsid w:val="008C4808"/>
    <w:rsid w:val="008E12E0"/>
    <w:rsid w:val="00902C7B"/>
    <w:rsid w:val="009163A5"/>
    <w:rsid w:val="009204EE"/>
    <w:rsid w:val="009401FF"/>
    <w:rsid w:val="00945BEA"/>
    <w:rsid w:val="00951576"/>
    <w:rsid w:val="009629A3"/>
    <w:rsid w:val="00962CB9"/>
    <w:rsid w:val="00963BA0"/>
    <w:rsid w:val="00964376"/>
    <w:rsid w:val="00971DDB"/>
    <w:rsid w:val="00974343"/>
    <w:rsid w:val="009A6194"/>
    <w:rsid w:val="009D6CBB"/>
    <w:rsid w:val="00A05732"/>
    <w:rsid w:val="00A142BF"/>
    <w:rsid w:val="00A22135"/>
    <w:rsid w:val="00A27451"/>
    <w:rsid w:val="00A37C20"/>
    <w:rsid w:val="00A53880"/>
    <w:rsid w:val="00A628DF"/>
    <w:rsid w:val="00A67D9F"/>
    <w:rsid w:val="00A70D22"/>
    <w:rsid w:val="00A7566B"/>
    <w:rsid w:val="00A95992"/>
    <w:rsid w:val="00AA2C26"/>
    <w:rsid w:val="00AA2C6E"/>
    <w:rsid w:val="00AC6AE5"/>
    <w:rsid w:val="00AE6FF9"/>
    <w:rsid w:val="00AF5BA3"/>
    <w:rsid w:val="00B10833"/>
    <w:rsid w:val="00B178C7"/>
    <w:rsid w:val="00B3507F"/>
    <w:rsid w:val="00B436D4"/>
    <w:rsid w:val="00B5597A"/>
    <w:rsid w:val="00B64E07"/>
    <w:rsid w:val="00B749DE"/>
    <w:rsid w:val="00B75B8D"/>
    <w:rsid w:val="00BA0544"/>
    <w:rsid w:val="00BA5FA5"/>
    <w:rsid w:val="00BA6F73"/>
    <w:rsid w:val="00BD2015"/>
    <w:rsid w:val="00BD4153"/>
    <w:rsid w:val="00BD5BAC"/>
    <w:rsid w:val="00BE165E"/>
    <w:rsid w:val="00BF11F3"/>
    <w:rsid w:val="00BF6D41"/>
    <w:rsid w:val="00C06B24"/>
    <w:rsid w:val="00C14572"/>
    <w:rsid w:val="00C37107"/>
    <w:rsid w:val="00C45DCF"/>
    <w:rsid w:val="00C636ED"/>
    <w:rsid w:val="00C65A0F"/>
    <w:rsid w:val="00C9070B"/>
    <w:rsid w:val="00C91220"/>
    <w:rsid w:val="00C96B3B"/>
    <w:rsid w:val="00CB6E9E"/>
    <w:rsid w:val="00CD7058"/>
    <w:rsid w:val="00CE06F6"/>
    <w:rsid w:val="00CF30BA"/>
    <w:rsid w:val="00D04178"/>
    <w:rsid w:val="00D20626"/>
    <w:rsid w:val="00D26E12"/>
    <w:rsid w:val="00D43C06"/>
    <w:rsid w:val="00D43FBA"/>
    <w:rsid w:val="00D50249"/>
    <w:rsid w:val="00D73DC5"/>
    <w:rsid w:val="00D86EC4"/>
    <w:rsid w:val="00DA11E0"/>
    <w:rsid w:val="00DA59DF"/>
    <w:rsid w:val="00DB133F"/>
    <w:rsid w:val="00DD07AE"/>
    <w:rsid w:val="00DD288D"/>
    <w:rsid w:val="00DD4123"/>
    <w:rsid w:val="00DD5765"/>
    <w:rsid w:val="00E010B0"/>
    <w:rsid w:val="00E11377"/>
    <w:rsid w:val="00E21B6E"/>
    <w:rsid w:val="00E407C4"/>
    <w:rsid w:val="00E4510D"/>
    <w:rsid w:val="00E71968"/>
    <w:rsid w:val="00E92EE7"/>
    <w:rsid w:val="00E97D4E"/>
    <w:rsid w:val="00EA742F"/>
    <w:rsid w:val="00F20643"/>
    <w:rsid w:val="00F218D0"/>
    <w:rsid w:val="00F24030"/>
    <w:rsid w:val="00F46082"/>
    <w:rsid w:val="00F572EE"/>
    <w:rsid w:val="00F60683"/>
    <w:rsid w:val="00F917C9"/>
    <w:rsid w:val="00F954A7"/>
    <w:rsid w:val="00FA2687"/>
    <w:rsid w:val="00FB4216"/>
    <w:rsid w:val="5E60EF37"/>
    <w:rsid w:val="60323C7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9CE61"/>
  <w15:chartTrackingRefBased/>
  <w15:docId w15:val="{F3667208-C6FA-4DB3-85FD-9AD72C8D3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CBB"/>
    <w:pPr>
      <w:spacing w:after="200" w:line="276" w:lineRule="auto"/>
    </w:pPr>
    <w:rPr>
      <w:rFonts w:ascii="Calibri" w:eastAsia="Calibri" w:hAnsi="Calibri" w:cs="Times New Roman"/>
      <w:kern w:val="0"/>
      <w:lang w:val="en-GB"/>
      <w14:ligatures w14:val="none"/>
    </w:rPr>
  </w:style>
  <w:style w:type="paragraph" w:styleId="Heading1">
    <w:name w:val="heading 1"/>
    <w:basedOn w:val="Normal"/>
    <w:next w:val="Normal"/>
    <w:link w:val="Heading1Char"/>
    <w:uiPriority w:val="9"/>
    <w:qFormat/>
    <w:rsid w:val="009D6C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6C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6C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6C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6C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6C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6C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6C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6C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6C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6C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6C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6C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6C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6C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6C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6C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6CBB"/>
    <w:rPr>
      <w:rFonts w:eastAsiaTheme="majorEastAsia" w:cstheme="majorBidi"/>
      <w:color w:val="272727" w:themeColor="text1" w:themeTint="D8"/>
    </w:rPr>
  </w:style>
  <w:style w:type="paragraph" w:styleId="Title">
    <w:name w:val="Title"/>
    <w:basedOn w:val="Normal"/>
    <w:next w:val="Normal"/>
    <w:link w:val="TitleChar"/>
    <w:uiPriority w:val="10"/>
    <w:qFormat/>
    <w:rsid w:val="009D6C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6C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6C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6C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6CBB"/>
    <w:pPr>
      <w:spacing w:before="160"/>
      <w:jc w:val="center"/>
    </w:pPr>
    <w:rPr>
      <w:i/>
      <w:iCs/>
      <w:color w:val="404040" w:themeColor="text1" w:themeTint="BF"/>
    </w:rPr>
  </w:style>
  <w:style w:type="character" w:customStyle="1" w:styleId="QuoteChar">
    <w:name w:val="Quote Char"/>
    <w:basedOn w:val="DefaultParagraphFont"/>
    <w:link w:val="Quote"/>
    <w:uiPriority w:val="29"/>
    <w:rsid w:val="009D6CBB"/>
    <w:rPr>
      <w:i/>
      <w:iCs/>
      <w:color w:val="404040" w:themeColor="text1" w:themeTint="BF"/>
    </w:rPr>
  </w:style>
  <w:style w:type="paragraph" w:styleId="ListParagraph">
    <w:name w:val="List Paragraph"/>
    <w:aliases w:val="1st level - Bullet List Paragraph,List Paragraph1,Lettre d'introduction,Paragrafo elenco,Medium Grid 1 - Accent 21,Fiche List Paragraph,body,Odsek zoznamu2,Odsek zoznamu1,3,Bullet 1,Bullet Points,Colorful List - Accent 11,Dot pt,Bulle,2,L"/>
    <w:basedOn w:val="Normal"/>
    <w:link w:val="ListParagraphChar"/>
    <w:uiPriority w:val="34"/>
    <w:qFormat/>
    <w:rsid w:val="009D6CBB"/>
    <w:pPr>
      <w:ind w:left="720"/>
      <w:contextualSpacing/>
    </w:pPr>
  </w:style>
  <w:style w:type="character" w:styleId="IntenseEmphasis">
    <w:name w:val="Intense Emphasis"/>
    <w:basedOn w:val="DefaultParagraphFont"/>
    <w:uiPriority w:val="21"/>
    <w:qFormat/>
    <w:rsid w:val="009D6CBB"/>
    <w:rPr>
      <w:i/>
      <w:iCs/>
      <w:color w:val="0F4761" w:themeColor="accent1" w:themeShade="BF"/>
    </w:rPr>
  </w:style>
  <w:style w:type="paragraph" w:styleId="IntenseQuote">
    <w:name w:val="Intense Quote"/>
    <w:basedOn w:val="Normal"/>
    <w:next w:val="Normal"/>
    <w:link w:val="IntenseQuoteChar"/>
    <w:uiPriority w:val="30"/>
    <w:qFormat/>
    <w:rsid w:val="009D6C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6CBB"/>
    <w:rPr>
      <w:i/>
      <w:iCs/>
      <w:color w:val="0F4761" w:themeColor="accent1" w:themeShade="BF"/>
    </w:rPr>
  </w:style>
  <w:style w:type="character" w:styleId="IntenseReference">
    <w:name w:val="Intense Reference"/>
    <w:basedOn w:val="DefaultParagraphFont"/>
    <w:uiPriority w:val="32"/>
    <w:qFormat/>
    <w:rsid w:val="009D6CBB"/>
    <w:rPr>
      <w:b/>
      <w:bCs/>
      <w:smallCaps/>
      <w:color w:val="0F4761" w:themeColor="accent1" w:themeShade="BF"/>
      <w:spacing w:val="5"/>
    </w:rPr>
  </w:style>
  <w:style w:type="paragraph" w:styleId="FootnoteText">
    <w:name w:val="footnote text"/>
    <w:basedOn w:val="Normal"/>
    <w:link w:val="FootnoteTextChar"/>
    <w:uiPriority w:val="99"/>
    <w:semiHidden/>
    <w:unhideWhenUsed/>
    <w:rsid w:val="009D6CBB"/>
    <w:rPr>
      <w:sz w:val="20"/>
      <w:szCs w:val="20"/>
    </w:rPr>
  </w:style>
  <w:style w:type="character" w:customStyle="1" w:styleId="FootnoteTextChar">
    <w:name w:val="Footnote Text Char"/>
    <w:basedOn w:val="DefaultParagraphFont"/>
    <w:link w:val="FootnoteText"/>
    <w:uiPriority w:val="99"/>
    <w:semiHidden/>
    <w:rsid w:val="009D6CBB"/>
    <w:rPr>
      <w:rFonts w:ascii="Calibri" w:eastAsia="Calibri" w:hAnsi="Calibri" w:cs="Times New Roman"/>
      <w:kern w:val="0"/>
      <w:sz w:val="20"/>
      <w:szCs w:val="20"/>
      <w:lang w:val="en-GB"/>
      <w14:ligatures w14:val="none"/>
    </w:rPr>
  </w:style>
  <w:style w:type="character" w:styleId="FootnoteReference">
    <w:name w:val="footnote reference"/>
    <w:basedOn w:val="DefaultParagraphFont"/>
    <w:uiPriority w:val="99"/>
    <w:semiHidden/>
    <w:unhideWhenUsed/>
    <w:rsid w:val="009D6CBB"/>
    <w:rPr>
      <w:vertAlign w:val="superscript"/>
    </w:rPr>
  </w:style>
  <w:style w:type="character" w:styleId="Hyperlink">
    <w:name w:val="Hyperlink"/>
    <w:basedOn w:val="DefaultParagraphFont"/>
    <w:uiPriority w:val="99"/>
    <w:unhideWhenUsed/>
    <w:rsid w:val="009D6CBB"/>
    <w:rPr>
      <w:color w:val="467886" w:themeColor="hyperlink"/>
      <w:u w:val="single"/>
    </w:rPr>
  </w:style>
  <w:style w:type="character" w:styleId="CommentReference">
    <w:name w:val="annotation reference"/>
    <w:basedOn w:val="DefaultParagraphFont"/>
    <w:uiPriority w:val="99"/>
    <w:semiHidden/>
    <w:unhideWhenUsed/>
    <w:rsid w:val="00B75B8D"/>
    <w:rPr>
      <w:sz w:val="16"/>
      <w:szCs w:val="16"/>
    </w:rPr>
  </w:style>
  <w:style w:type="paragraph" w:styleId="CommentText">
    <w:name w:val="annotation text"/>
    <w:basedOn w:val="Normal"/>
    <w:link w:val="CommentTextChar"/>
    <w:uiPriority w:val="99"/>
    <w:unhideWhenUsed/>
    <w:rsid w:val="00B75B8D"/>
    <w:pPr>
      <w:spacing w:line="240" w:lineRule="auto"/>
    </w:pPr>
    <w:rPr>
      <w:sz w:val="20"/>
      <w:szCs w:val="20"/>
    </w:rPr>
  </w:style>
  <w:style w:type="character" w:customStyle="1" w:styleId="CommentTextChar">
    <w:name w:val="Comment Text Char"/>
    <w:basedOn w:val="DefaultParagraphFont"/>
    <w:link w:val="CommentText"/>
    <w:uiPriority w:val="99"/>
    <w:rsid w:val="00B75B8D"/>
    <w:rPr>
      <w:rFonts w:ascii="Calibri" w:eastAsia="Calibri" w:hAnsi="Calibri"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B75B8D"/>
    <w:rPr>
      <w:b/>
      <w:bCs/>
    </w:rPr>
  </w:style>
  <w:style w:type="character" w:customStyle="1" w:styleId="CommentSubjectChar">
    <w:name w:val="Comment Subject Char"/>
    <w:basedOn w:val="CommentTextChar"/>
    <w:link w:val="CommentSubject"/>
    <w:uiPriority w:val="99"/>
    <w:semiHidden/>
    <w:rsid w:val="00B75B8D"/>
    <w:rPr>
      <w:rFonts w:ascii="Calibri" w:eastAsia="Calibri" w:hAnsi="Calibri" w:cs="Times New Roman"/>
      <w:b/>
      <w:bCs/>
      <w:kern w:val="0"/>
      <w:sz w:val="20"/>
      <w:szCs w:val="20"/>
      <w:lang w:val="en-GB"/>
      <w14:ligatures w14:val="none"/>
    </w:rPr>
  </w:style>
  <w:style w:type="character" w:customStyle="1" w:styleId="ListParagraphChar">
    <w:name w:val="List Paragraph Char"/>
    <w:aliases w:val="1st level - Bullet List Paragraph Char,List Paragraph1 Char,Lettre d'introduction Char,Paragrafo elenco Char,Medium Grid 1 - Accent 21 Char,Fiche List Paragraph Char,body Char,Odsek zoznamu2 Char,Odsek zoznamu1 Char,3 Char,Bulle Char"/>
    <w:basedOn w:val="DefaultParagraphFont"/>
    <w:link w:val="ListParagraph"/>
    <w:uiPriority w:val="34"/>
    <w:qFormat/>
    <w:rsid w:val="00B75B8D"/>
    <w:rPr>
      <w:rFonts w:ascii="Calibri" w:eastAsia="Calibri" w:hAnsi="Calibri" w:cs="Times New Roman"/>
      <w:kern w:val="0"/>
      <w:lang w:val="en-GB"/>
      <w14:ligatures w14:val="none"/>
    </w:rPr>
  </w:style>
  <w:style w:type="paragraph" w:styleId="Header">
    <w:name w:val="header"/>
    <w:basedOn w:val="Normal"/>
    <w:link w:val="HeaderChar"/>
    <w:uiPriority w:val="99"/>
    <w:semiHidden/>
    <w:unhideWhenUsed/>
    <w:rsid w:val="009163A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163A5"/>
    <w:rPr>
      <w:rFonts w:ascii="Calibri" w:eastAsia="Calibri" w:hAnsi="Calibri" w:cs="Times New Roman"/>
      <w:kern w:val="0"/>
      <w:lang w:val="en-GB"/>
      <w14:ligatures w14:val="none"/>
    </w:rPr>
  </w:style>
  <w:style w:type="paragraph" w:styleId="Footer">
    <w:name w:val="footer"/>
    <w:basedOn w:val="Normal"/>
    <w:link w:val="FooterChar"/>
    <w:uiPriority w:val="99"/>
    <w:semiHidden/>
    <w:unhideWhenUsed/>
    <w:rsid w:val="009163A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163A5"/>
    <w:rPr>
      <w:rFonts w:ascii="Calibri" w:eastAsia="Calibri" w:hAnsi="Calibri" w:cs="Times New Roman"/>
      <w:kern w:val="0"/>
      <w:lang w:val="en-GB"/>
      <w14:ligatures w14:val="none"/>
    </w:rPr>
  </w:style>
  <w:style w:type="paragraph" w:styleId="Revision">
    <w:name w:val="Revision"/>
    <w:hidden/>
    <w:uiPriority w:val="99"/>
    <w:semiHidden/>
    <w:rsid w:val="000155BF"/>
    <w:pPr>
      <w:spacing w:after="0" w:line="240" w:lineRule="auto"/>
    </w:pPr>
    <w:rPr>
      <w:rFonts w:ascii="Calibri" w:eastAsia="Calibri" w:hAnsi="Calibri" w:cs="Times New Roman"/>
      <w:kern w:val="0"/>
      <w:lang w:val="en-GB"/>
      <w14:ligatures w14:val="none"/>
    </w:rPr>
  </w:style>
  <w:style w:type="character" w:styleId="UnresolvedMention">
    <w:name w:val="Unresolved Mention"/>
    <w:basedOn w:val="DefaultParagraphFont"/>
    <w:uiPriority w:val="99"/>
    <w:semiHidden/>
    <w:unhideWhenUsed/>
    <w:rsid w:val="00497B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data.europa.eu/eli/reg/2024/1348/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8322858357ED4DB8ACEC003F271AA8" ma:contentTypeVersion="12" ma:contentTypeDescription="Create a new document." ma:contentTypeScope="" ma:versionID="0b7ad603674fff36dbb72fd447a71206">
  <xsd:schema xmlns:xsd="http://www.w3.org/2001/XMLSchema" xmlns:xs="http://www.w3.org/2001/XMLSchema" xmlns:p="http://schemas.microsoft.com/office/2006/metadata/properties" xmlns:ns2="bf5373a9-3ae6-4627-894d-852f27c3d4f0" xmlns:ns3="3b32b93a-a41f-449a-9492-9bc9f41ec6d7" targetNamespace="http://schemas.microsoft.com/office/2006/metadata/properties" ma:root="true" ma:fieldsID="3a7b10190ce7360b3baf4a931cad7116" ns2:_="" ns3:_="">
    <xsd:import namespace="bf5373a9-3ae6-4627-894d-852f27c3d4f0"/>
    <xsd:import namespace="3b32b93a-a41f-449a-9492-9bc9f41ec6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5373a9-3ae6-4627-894d-852f27c3d4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2b93a-a41f-449a-9492-9bc9f41ec6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329a448a-78d8-4f1e-ac26-4a8198afc402}" ma:internalName="TaxCatchAll" ma:showField="CatchAllData" ma:web="3b32b93a-a41f-449a-9492-9bc9f41ec6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b32b93a-a41f-449a-9492-9bc9f41ec6d7" xsi:nil="true"/>
    <lcf76f155ced4ddcb4097134ff3c332f xmlns="bf5373a9-3ae6-4627-894d-852f27c3d4f0">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57998-4F8B-42B3-A99F-156A1451F4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5373a9-3ae6-4627-894d-852f27c3d4f0"/>
    <ds:schemaRef ds:uri="3b32b93a-a41f-449a-9492-9bc9f41ec6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94EB2D-E58C-48CC-98B1-7A697D15F081}">
  <ds:schemaRefs>
    <ds:schemaRef ds:uri="http://schemas.microsoft.com/office/2006/metadata/properties"/>
    <ds:schemaRef ds:uri="http://schemas.microsoft.com/office/infopath/2007/PartnerControls"/>
    <ds:schemaRef ds:uri="3b32b93a-a41f-449a-9492-9bc9f41ec6d7"/>
    <ds:schemaRef ds:uri="bf5373a9-3ae6-4627-894d-852f27c3d4f0"/>
  </ds:schemaRefs>
</ds:datastoreItem>
</file>

<file path=customXml/itemProps3.xml><?xml version="1.0" encoding="utf-8"?>
<ds:datastoreItem xmlns:ds="http://schemas.openxmlformats.org/officeDocument/2006/customXml" ds:itemID="{65D0EA89-24CF-4583-884D-E24281AFD05E}">
  <ds:schemaRefs>
    <ds:schemaRef ds:uri="http://schemas.microsoft.com/sharepoint/v3/contenttype/forms"/>
  </ds:schemaRefs>
</ds:datastoreItem>
</file>

<file path=customXml/itemProps4.xml><?xml version="1.0" encoding="utf-8"?>
<ds:datastoreItem xmlns:ds="http://schemas.openxmlformats.org/officeDocument/2006/customXml" ds:itemID="{8A4FD51B-50D2-4F76-8684-5F4BBCE4A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567</Words>
  <Characters>3255</Characters>
  <Application>Microsoft Office Word</Application>
  <DocSecurity>0</DocSecurity>
  <Lines>47</Lines>
  <Paragraphs>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THIEL Alexander (HOME)</dc:creator>
  <cp:keywords/>
  <dc:description/>
  <cp:lastModifiedBy>ROSSI Simona (SG-EXT)</cp:lastModifiedBy>
  <cp:revision>2</cp:revision>
  <dcterms:created xsi:type="dcterms:W3CDTF">2026-01-20T14:39:00Z</dcterms:created>
  <dcterms:modified xsi:type="dcterms:W3CDTF">2026-01-20T14:39:00Z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2025-11-17T07:55:58Z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737b5737-4954-4e85-ba56-0fe14f9f6647</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y fmtid="{D5CDD505-2E9C-101B-9397-08002B2CF9AE}" pid="10" name="ContentTypeId">
    <vt:lpwstr>0x010100E98322858357ED4DB8ACEC003F271AA8</vt:lpwstr>
  </property>
  <property fmtid="{D5CDD505-2E9C-101B-9397-08002B2CF9AE}" pid="11" name="MediaServiceImageTags">
    <vt:lpwstr/>
  </property>
</Properties>
</file>