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7F68C1BC" w:rsidR="004D7AC0" w:rsidRDefault="00AB7346" w:rsidP="004D7AC0">
      <w:pPr>
        <w:jc w:val="center"/>
      </w:pPr>
      <w:r>
        <w:rPr>
          <w:noProof/>
        </w:rPr>
        <w:drawing>
          <wp:inline distT="0" distB="0" distL="0" distR="0" wp14:anchorId="75AF4F91" wp14:editId="4EE34206">
            <wp:extent cx="1792605" cy="1239520"/>
            <wp:effectExtent l="0" t="0" r="0" b="0"/>
            <wp:docPr id="1" name="Picture 1" title="EESCLogo_NL"/>
            <wp:cNvGraphicFramePr/>
            <a:graphic xmlns:a="http://schemas.openxmlformats.org/drawingml/2006/main">
              <a:graphicData uri="http://schemas.openxmlformats.org/drawingml/2006/picture">
                <pic:pic xmlns:pic="http://schemas.openxmlformats.org/drawingml/2006/picture">
                  <pic:nvPicPr>
                    <pic:cNvPr id="1" name="Picture 1" title="EESCLogo_N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anchorId="4982DE48" wp14:editId="70DD362A">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NL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NL</w:t>
                      </w:r>
                    </w:p>
                  </w:txbxContent>
                </v:textbox>
                <w10:wrap anchorx="page" anchory="page"/>
              </v:shape>
            </w:pict>
          </mc:Fallback>
        </mc:AlternateContent>
      </w:r>
    </w:p>
    <w:p w14:paraId="4982DD4E" w14:textId="77777777" w:rsidR="004D7AC0" w:rsidRDefault="004D7AC0" w:rsidP="004D7AC0"/>
    <w:p w14:paraId="4982DD4F" w14:textId="583AC3F3" w:rsidR="004D7AC0" w:rsidRDefault="004D7AC0" w:rsidP="004D7AC0">
      <w:pPr>
        <w:jc w:val="right"/>
      </w:pPr>
      <w:r>
        <w:t>Brussel, 17 december 2025</w:t>
      </w:r>
    </w:p>
    <w:p w14:paraId="4982DD50" w14:textId="77777777" w:rsidR="004D7AC0" w:rsidRDefault="004D7AC0" w:rsidP="004D7AC0"/>
    <w:p w14:paraId="4982DD51" w14:textId="77777777" w:rsidR="004D7AC0" w:rsidRDefault="004D7AC0" w:rsidP="004D7AC0"/>
    <w:p w14:paraId="4982DD52" w14:textId="77777777" w:rsidR="004D7AC0" w:rsidRDefault="004D7AC0" w:rsidP="004D7AC0"/>
    <w:tbl>
      <w:tblPr>
        <w:tblW w:w="0" w:type="auto"/>
        <w:tblLook w:val="04A0" w:firstRow="1" w:lastRow="0" w:firstColumn="1" w:lastColumn="0" w:noHBand="0" w:noVBand="1"/>
      </w:tblPr>
      <w:tblGrid>
        <w:gridCol w:w="9289"/>
      </w:tblGrid>
      <w:tr w:rsidR="004D7AC0" w14:paraId="4982DD59" w14:textId="77777777" w:rsidTr="00600C84">
        <w:tc>
          <w:tcPr>
            <w:tcW w:w="9289" w:type="dxa"/>
            <w:tcBorders>
              <w:bottom w:val="double" w:sz="4" w:space="0" w:color="auto"/>
            </w:tcBorders>
          </w:tcPr>
          <w:p w14:paraId="4982DD53" w14:textId="02802AB8" w:rsidR="003066BE" w:rsidRDefault="00340927" w:rsidP="00600C84">
            <w:pPr>
              <w:snapToGrid w:val="0"/>
              <w:jc w:val="center"/>
              <w:rPr>
                <w:b/>
                <w:sz w:val="32"/>
                <w:szCs w:val="32"/>
              </w:rPr>
            </w:pPr>
            <w:r>
              <w:rPr>
                <w:b/>
                <w:sz w:val="32"/>
              </w:rPr>
              <w:t>601</w:t>
            </w:r>
            <w:r>
              <w:rPr>
                <w:b/>
                <w:sz w:val="32"/>
                <w:vertAlign w:val="superscript"/>
              </w:rPr>
              <w:t>e</w:t>
            </w:r>
            <w:r>
              <w:rPr>
                <w:b/>
                <w:sz w:val="32"/>
              </w:rPr>
              <w:t xml:space="preserve"> ZITTING</w:t>
            </w:r>
          </w:p>
          <w:p w14:paraId="4982DD54" w14:textId="77777777" w:rsidR="003066BE" w:rsidRDefault="003066BE" w:rsidP="00600C84">
            <w:pPr>
              <w:snapToGrid w:val="0"/>
              <w:jc w:val="center"/>
              <w:rPr>
                <w:b/>
                <w:sz w:val="32"/>
                <w:szCs w:val="32"/>
              </w:rPr>
            </w:pPr>
          </w:p>
          <w:p w14:paraId="4982DD55" w14:textId="2F334972" w:rsidR="003066BE" w:rsidRDefault="00340927" w:rsidP="00600C84">
            <w:pPr>
              <w:snapToGrid w:val="0"/>
              <w:jc w:val="center"/>
              <w:rPr>
                <w:b/>
                <w:sz w:val="32"/>
                <w:szCs w:val="32"/>
              </w:rPr>
            </w:pPr>
            <w:r>
              <w:rPr>
                <w:b/>
                <w:sz w:val="32"/>
              </w:rPr>
              <w:t>3 en 4 december 2025</w:t>
            </w:r>
          </w:p>
          <w:p w14:paraId="4982DD56" w14:textId="77777777" w:rsidR="003066BE" w:rsidRDefault="003066BE" w:rsidP="00600C84">
            <w:pPr>
              <w:snapToGrid w:val="0"/>
              <w:jc w:val="center"/>
              <w:rPr>
                <w:b/>
                <w:sz w:val="32"/>
                <w:szCs w:val="32"/>
              </w:rPr>
            </w:pPr>
          </w:p>
          <w:p w14:paraId="4982DD57" w14:textId="5A35E792" w:rsidR="004D7AC0" w:rsidRPr="0081153B" w:rsidRDefault="00754027" w:rsidP="00600C84">
            <w:pPr>
              <w:snapToGrid w:val="0"/>
              <w:jc w:val="center"/>
              <w:rPr>
                <w:rFonts w:eastAsia="MS Mincho"/>
                <w:b/>
                <w:sz w:val="32"/>
                <w:szCs w:val="32"/>
              </w:rPr>
            </w:pPr>
            <w:r>
              <w:rPr>
                <w:b/>
                <w:sz w:val="32"/>
              </w:rPr>
              <w:t>SAMENVATTING VAN DE GOEDGEKEURDE ADVIEZEN, RESOLUTIES, INFORMATIEVE RAPPORTEN EN EVALUATIEVERSLAGEN</w:t>
            </w:r>
          </w:p>
          <w:p w14:paraId="4982DD58" w14:textId="77777777" w:rsidR="004D7AC0" w:rsidRDefault="004D7AC0" w:rsidP="00600C84">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0C0FF99D" w:rsidR="004D7AC0" w:rsidRPr="0081153B" w:rsidRDefault="004D7AC0" w:rsidP="00600C84">
            <w:pPr>
              <w:snapToGrid w:val="0"/>
              <w:jc w:val="center"/>
            </w:pPr>
            <w:r>
              <w:t>Dit document is in alle officiële talen van de EU te vinden op de website van het EESC:</w:t>
            </w:r>
            <w:r>
              <w:br/>
            </w:r>
            <w:r>
              <w:br/>
            </w:r>
            <w:hyperlink r:id="rId12" w:history="1">
              <w:r>
                <w:rPr>
                  <w:rStyle w:val="Hyperlink"/>
                </w:rPr>
                <w:t>https://www.eesc.europa.eu/nl/our-work/opinions-information-reports/plenary-session-summaries</w:t>
              </w:r>
            </w:hyperlink>
          </w:p>
          <w:p w14:paraId="4982DD5B" w14:textId="77777777" w:rsidR="004D7AC0" w:rsidRPr="0081153B" w:rsidRDefault="004D7AC0" w:rsidP="00600C84">
            <w:pPr>
              <w:snapToGrid w:val="0"/>
              <w:jc w:val="center"/>
            </w:pPr>
          </w:p>
          <w:p w14:paraId="4982DD5C" w14:textId="77777777" w:rsidR="004D7AC0" w:rsidRPr="0081153B" w:rsidRDefault="004D7AC0" w:rsidP="00600C84">
            <w:pPr>
              <w:snapToGrid w:val="0"/>
              <w:jc w:val="center"/>
              <w:rPr>
                <w:rFonts w:eastAsia="SimSun"/>
              </w:rPr>
            </w:pPr>
          </w:p>
          <w:p w14:paraId="4982DD5D" w14:textId="77777777" w:rsidR="004D7AC0" w:rsidRPr="00044561" w:rsidRDefault="004D7AC0" w:rsidP="00600C84">
            <w:pPr>
              <w:snapToGrid w:val="0"/>
              <w:jc w:val="center"/>
            </w:pPr>
            <w:r>
              <w:t>De genoemde adviezen kunnen online worden geraadpleegd via de zoekmachine van het EESC:</w:t>
            </w:r>
            <w:r>
              <w:br/>
            </w:r>
            <w:hyperlink r:id="rId13" w:history="1">
              <w:r>
                <w:rPr>
                  <w:rStyle w:val="Hyperlink"/>
                </w:rPr>
                <w:t>https://dmsearch.eesc.europa.eu/search/opinion</w:t>
              </w:r>
            </w:hyperlink>
          </w:p>
          <w:p w14:paraId="4982DD5E" w14:textId="77777777" w:rsidR="004D7AC0" w:rsidRPr="00044561" w:rsidRDefault="004D7AC0" w:rsidP="00600C84">
            <w:pPr>
              <w:snapToGrid w:val="0"/>
              <w:jc w:val="center"/>
            </w:pPr>
          </w:p>
        </w:tc>
      </w:tr>
    </w:tbl>
    <w:p w14:paraId="4982DD60" w14:textId="77777777" w:rsidR="004D7AC0" w:rsidRDefault="004D7AC0" w:rsidP="004D7AC0"/>
    <w:p w14:paraId="4982DD61" w14:textId="77777777" w:rsidR="004D7AC0" w:rsidRDefault="004D7AC0" w:rsidP="004D7AC0"/>
    <w:p w14:paraId="4982DD62" w14:textId="77777777" w:rsidR="004D7AC0" w:rsidRDefault="004D7AC0" w:rsidP="004D7AC0">
      <w:pPr>
        <w:sectPr w:rsidR="004D7AC0" w:rsidSect="00EE6F0B">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14:paraId="4982DD63" w14:textId="77777777" w:rsidR="004D7AC0" w:rsidRPr="00A81AFE" w:rsidRDefault="004D7AC0" w:rsidP="004D7AC0">
      <w:pPr>
        <w:rPr>
          <w:b/>
        </w:rPr>
      </w:pPr>
      <w:r>
        <w:rPr>
          <w:b/>
        </w:rPr>
        <w:lastRenderedPageBreak/>
        <w:t>Inhoudsopgave</w:t>
      </w:r>
    </w:p>
    <w:sdt>
      <w:sdtPr>
        <w:rPr>
          <w:rFonts w:ascii="Times New Roman" w:eastAsia="Times New Roman" w:hAnsi="Times New Roman" w:cs="Times New Roman"/>
          <w:color w:val="auto"/>
          <w:sz w:val="22"/>
          <w:szCs w:val="22"/>
        </w:rPr>
        <w:id w:val="-17007477"/>
        <w:docPartObj>
          <w:docPartGallery w:val="Table of Contents"/>
          <w:docPartUnique/>
        </w:docPartObj>
      </w:sdtPr>
      <w:sdtEndPr>
        <w:rPr>
          <w:b/>
          <w:bCs/>
          <w:noProof/>
        </w:rPr>
      </w:sdtEndPr>
      <w:sdtContent>
        <w:p w14:paraId="4982DD64" w14:textId="77777777" w:rsidR="004D7AC0" w:rsidRPr="00A81AFE" w:rsidRDefault="004D7AC0" w:rsidP="004D7AC0">
          <w:pPr>
            <w:pStyle w:val="TOCHeading"/>
            <w:rPr>
              <w:rFonts w:ascii="Times New Roman" w:hAnsi="Times New Roman" w:cs="Times New Roman"/>
              <w:color w:val="auto"/>
              <w:sz w:val="22"/>
              <w:szCs w:val="22"/>
            </w:rPr>
          </w:pPr>
        </w:p>
        <w:p w14:paraId="09912357" w14:textId="617EBB89" w:rsidR="008B3E90" w:rsidRDefault="004D7AC0">
          <w:pPr>
            <w:pStyle w:val="TOC1"/>
            <w:tabs>
              <w:tab w:val="left" w:pos="440"/>
              <w:tab w:val="right" w:leader="dot" w:pos="9063"/>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216881621" w:history="1">
            <w:r w:rsidR="008B3E90" w:rsidRPr="00BC036C">
              <w:rPr>
                <w:rStyle w:val="Hyperlink"/>
                <w:b/>
                <w:noProof/>
              </w:rPr>
              <w:t>1.</w:t>
            </w:r>
            <w:r w:rsidR="008B3E90">
              <w:rPr>
                <w:rFonts w:asciiTheme="minorHAnsi" w:eastAsiaTheme="minorEastAsia" w:hAnsiTheme="minorHAnsi" w:cstheme="minorBidi"/>
                <w:noProof/>
              </w:rPr>
              <w:tab/>
            </w:r>
            <w:r w:rsidR="008B3E90" w:rsidRPr="00BC036C">
              <w:rPr>
                <w:rStyle w:val="Hyperlink"/>
                <w:b/>
                <w:noProof/>
              </w:rPr>
              <w:t>ECONOMISCHE EN MONETAIRE UNIE, ECONOMISCHE EN SOCIALE SAMENHANG</w:t>
            </w:r>
            <w:r w:rsidR="008B3E90">
              <w:rPr>
                <w:noProof/>
                <w:webHidden/>
              </w:rPr>
              <w:tab/>
            </w:r>
            <w:r w:rsidR="008B3E90">
              <w:rPr>
                <w:noProof/>
                <w:webHidden/>
              </w:rPr>
              <w:fldChar w:fldCharType="begin"/>
            </w:r>
            <w:r w:rsidR="008B3E90">
              <w:rPr>
                <w:noProof/>
                <w:webHidden/>
              </w:rPr>
              <w:instrText xml:space="preserve"> PAGEREF _Toc216881621 \h </w:instrText>
            </w:r>
            <w:r w:rsidR="008B3E90">
              <w:rPr>
                <w:noProof/>
                <w:webHidden/>
              </w:rPr>
            </w:r>
            <w:r w:rsidR="008B3E90">
              <w:rPr>
                <w:noProof/>
                <w:webHidden/>
              </w:rPr>
              <w:fldChar w:fldCharType="separate"/>
            </w:r>
            <w:r w:rsidR="00207E8E">
              <w:rPr>
                <w:noProof/>
                <w:webHidden/>
              </w:rPr>
              <w:t>3</w:t>
            </w:r>
            <w:r w:rsidR="008B3E90">
              <w:rPr>
                <w:noProof/>
                <w:webHidden/>
              </w:rPr>
              <w:fldChar w:fldCharType="end"/>
            </w:r>
          </w:hyperlink>
        </w:p>
        <w:p w14:paraId="20057090" w14:textId="0F454AC4" w:rsidR="008B3E90" w:rsidRDefault="009203EF">
          <w:pPr>
            <w:pStyle w:val="TOC1"/>
            <w:tabs>
              <w:tab w:val="left" w:pos="440"/>
              <w:tab w:val="right" w:leader="dot" w:pos="9063"/>
            </w:tabs>
            <w:rPr>
              <w:rFonts w:asciiTheme="minorHAnsi" w:eastAsiaTheme="minorEastAsia" w:hAnsiTheme="minorHAnsi" w:cstheme="minorBidi"/>
              <w:noProof/>
            </w:rPr>
          </w:pPr>
          <w:hyperlink w:anchor="_Toc216881622" w:history="1">
            <w:r w:rsidR="008B3E90" w:rsidRPr="00BC036C">
              <w:rPr>
                <w:rStyle w:val="Hyperlink"/>
                <w:b/>
                <w:noProof/>
              </w:rPr>
              <w:t>2.</w:t>
            </w:r>
            <w:r w:rsidR="008B3E90">
              <w:rPr>
                <w:rFonts w:asciiTheme="minorHAnsi" w:eastAsiaTheme="minorEastAsia" w:hAnsiTheme="minorHAnsi" w:cstheme="minorBidi"/>
                <w:noProof/>
              </w:rPr>
              <w:tab/>
            </w:r>
            <w:r w:rsidR="008B3E90" w:rsidRPr="00BC036C">
              <w:rPr>
                <w:rStyle w:val="Hyperlink"/>
                <w:b/>
                <w:noProof/>
              </w:rPr>
              <w:t>WERKGELEGENHEID, SOCIALE ZAKEN EN BURGERSCHAP</w:t>
            </w:r>
            <w:r w:rsidR="008B3E90">
              <w:rPr>
                <w:noProof/>
                <w:webHidden/>
              </w:rPr>
              <w:tab/>
            </w:r>
            <w:r w:rsidR="008B3E90">
              <w:rPr>
                <w:noProof/>
                <w:webHidden/>
              </w:rPr>
              <w:fldChar w:fldCharType="begin"/>
            </w:r>
            <w:r w:rsidR="008B3E90">
              <w:rPr>
                <w:noProof/>
                <w:webHidden/>
              </w:rPr>
              <w:instrText xml:space="preserve"> PAGEREF _Toc216881622 \h </w:instrText>
            </w:r>
            <w:r w:rsidR="008B3E90">
              <w:rPr>
                <w:noProof/>
                <w:webHidden/>
              </w:rPr>
            </w:r>
            <w:r w:rsidR="008B3E90">
              <w:rPr>
                <w:noProof/>
                <w:webHidden/>
              </w:rPr>
              <w:fldChar w:fldCharType="separate"/>
            </w:r>
            <w:r w:rsidR="00207E8E">
              <w:rPr>
                <w:noProof/>
                <w:webHidden/>
              </w:rPr>
              <w:t>6</w:t>
            </w:r>
            <w:r w:rsidR="008B3E90">
              <w:rPr>
                <w:noProof/>
                <w:webHidden/>
              </w:rPr>
              <w:fldChar w:fldCharType="end"/>
            </w:r>
          </w:hyperlink>
        </w:p>
        <w:p w14:paraId="74278FD7" w14:textId="113BDEDF" w:rsidR="008B3E90" w:rsidRDefault="009203EF">
          <w:pPr>
            <w:pStyle w:val="TOC1"/>
            <w:tabs>
              <w:tab w:val="left" w:pos="440"/>
              <w:tab w:val="right" w:leader="dot" w:pos="9063"/>
            </w:tabs>
            <w:rPr>
              <w:rFonts w:asciiTheme="minorHAnsi" w:eastAsiaTheme="minorEastAsia" w:hAnsiTheme="minorHAnsi" w:cstheme="minorBidi"/>
              <w:noProof/>
            </w:rPr>
          </w:pPr>
          <w:hyperlink w:anchor="_Toc216881627" w:history="1">
            <w:r w:rsidR="008B3E90" w:rsidRPr="00BC036C">
              <w:rPr>
                <w:rStyle w:val="Hyperlink"/>
                <w:b/>
                <w:noProof/>
              </w:rPr>
              <w:t>3.</w:t>
            </w:r>
            <w:r w:rsidR="008B3E90">
              <w:rPr>
                <w:rFonts w:asciiTheme="minorHAnsi" w:eastAsiaTheme="minorEastAsia" w:hAnsiTheme="minorHAnsi" w:cstheme="minorBidi"/>
                <w:noProof/>
              </w:rPr>
              <w:tab/>
            </w:r>
            <w:r w:rsidR="008B3E90" w:rsidRPr="00BC036C">
              <w:rPr>
                <w:rStyle w:val="Hyperlink"/>
                <w:b/>
                <w:noProof/>
              </w:rPr>
              <w:t>VERVOER, ENERGIE, INFRASTRUCTUUR EN INFORMATIEMAATSCHAPPIJ</w:t>
            </w:r>
            <w:r w:rsidR="008B3E90">
              <w:rPr>
                <w:noProof/>
                <w:webHidden/>
              </w:rPr>
              <w:tab/>
            </w:r>
            <w:r w:rsidR="008B3E90">
              <w:rPr>
                <w:noProof/>
                <w:webHidden/>
              </w:rPr>
              <w:fldChar w:fldCharType="begin"/>
            </w:r>
            <w:r w:rsidR="008B3E90">
              <w:rPr>
                <w:noProof/>
                <w:webHidden/>
              </w:rPr>
              <w:instrText xml:space="preserve"> PAGEREF _Toc216881627 \h </w:instrText>
            </w:r>
            <w:r w:rsidR="008B3E90">
              <w:rPr>
                <w:noProof/>
                <w:webHidden/>
              </w:rPr>
            </w:r>
            <w:r w:rsidR="008B3E90">
              <w:rPr>
                <w:noProof/>
                <w:webHidden/>
              </w:rPr>
              <w:fldChar w:fldCharType="separate"/>
            </w:r>
            <w:r w:rsidR="00207E8E">
              <w:rPr>
                <w:noProof/>
                <w:webHidden/>
              </w:rPr>
              <w:t>10</w:t>
            </w:r>
            <w:r w:rsidR="008B3E90">
              <w:rPr>
                <w:noProof/>
                <w:webHidden/>
              </w:rPr>
              <w:fldChar w:fldCharType="end"/>
            </w:r>
          </w:hyperlink>
        </w:p>
        <w:p w14:paraId="2CC6270A" w14:textId="31ABB088" w:rsidR="008B3E90" w:rsidRDefault="009203EF">
          <w:pPr>
            <w:pStyle w:val="TOC1"/>
            <w:tabs>
              <w:tab w:val="left" w:pos="440"/>
              <w:tab w:val="right" w:leader="dot" w:pos="9063"/>
            </w:tabs>
            <w:rPr>
              <w:rFonts w:asciiTheme="minorHAnsi" w:eastAsiaTheme="minorEastAsia" w:hAnsiTheme="minorHAnsi" w:cstheme="minorBidi"/>
              <w:noProof/>
            </w:rPr>
          </w:pPr>
          <w:hyperlink w:anchor="_Toc216881628" w:history="1">
            <w:r w:rsidR="008B3E90" w:rsidRPr="00BC036C">
              <w:rPr>
                <w:rStyle w:val="Hyperlink"/>
                <w:b/>
                <w:noProof/>
              </w:rPr>
              <w:t>4.</w:t>
            </w:r>
            <w:r w:rsidR="008B3E90">
              <w:rPr>
                <w:rFonts w:asciiTheme="minorHAnsi" w:eastAsiaTheme="minorEastAsia" w:hAnsiTheme="minorHAnsi" w:cstheme="minorBidi"/>
                <w:noProof/>
              </w:rPr>
              <w:tab/>
            </w:r>
            <w:r w:rsidR="008B3E90" w:rsidRPr="00BC036C">
              <w:rPr>
                <w:rStyle w:val="Hyperlink"/>
                <w:b/>
                <w:noProof/>
              </w:rPr>
              <w:t>INTERNE MARKT, PRODUCTIE EN CONSUMPTIE</w:t>
            </w:r>
            <w:r w:rsidR="008B3E90">
              <w:rPr>
                <w:noProof/>
                <w:webHidden/>
              </w:rPr>
              <w:tab/>
            </w:r>
            <w:r w:rsidR="008B3E90">
              <w:rPr>
                <w:noProof/>
                <w:webHidden/>
              </w:rPr>
              <w:fldChar w:fldCharType="begin"/>
            </w:r>
            <w:r w:rsidR="008B3E90">
              <w:rPr>
                <w:noProof/>
                <w:webHidden/>
              </w:rPr>
              <w:instrText xml:space="preserve"> PAGEREF _Toc216881628 \h </w:instrText>
            </w:r>
            <w:r w:rsidR="008B3E90">
              <w:rPr>
                <w:noProof/>
                <w:webHidden/>
              </w:rPr>
            </w:r>
            <w:r w:rsidR="008B3E90">
              <w:rPr>
                <w:noProof/>
                <w:webHidden/>
              </w:rPr>
              <w:fldChar w:fldCharType="separate"/>
            </w:r>
            <w:r w:rsidR="00207E8E">
              <w:rPr>
                <w:noProof/>
                <w:webHidden/>
              </w:rPr>
              <w:t>13</w:t>
            </w:r>
            <w:r w:rsidR="008B3E90">
              <w:rPr>
                <w:noProof/>
                <w:webHidden/>
              </w:rPr>
              <w:fldChar w:fldCharType="end"/>
            </w:r>
          </w:hyperlink>
        </w:p>
        <w:p w14:paraId="48D46EE4" w14:textId="7146D3FE" w:rsidR="008B3E90" w:rsidRDefault="009203EF">
          <w:pPr>
            <w:pStyle w:val="TOC1"/>
            <w:tabs>
              <w:tab w:val="left" w:pos="440"/>
              <w:tab w:val="right" w:leader="dot" w:pos="9063"/>
            </w:tabs>
            <w:rPr>
              <w:rFonts w:asciiTheme="minorHAnsi" w:eastAsiaTheme="minorEastAsia" w:hAnsiTheme="minorHAnsi" w:cstheme="minorBidi"/>
              <w:noProof/>
            </w:rPr>
          </w:pPr>
          <w:hyperlink w:anchor="_Toc216881629" w:history="1">
            <w:r w:rsidR="008B3E90" w:rsidRPr="00BC036C">
              <w:rPr>
                <w:rStyle w:val="Hyperlink"/>
                <w:b/>
                <w:noProof/>
              </w:rPr>
              <w:t>5.</w:t>
            </w:r>
            <w:r w:rsidR="008B3E90">
              <w:rPr>
                <w:rFonts w:asciiTheme="minorHAnsi" w:eastAsiaTheme="minorEastAsia" w:hAnsiTheme="minorHAnsi" w:cstheme="minorBidi"/>
                <w:noProof/>
              </w:rPr>
              <w:tab/>
            </w:r>
            <w:r w:rsidR="008B3E90" w:rsidRPr="00BC036C">
              <w:rPr>
                <w:rStyle w:val="Hyperlink"/>
                <w:b/>
                <w:noProof/>
              </w:rPr>
              <w:t>LANDBOUW, PLATTELANDSONTWIKKELING EN MILIEU</w:t>
            </w:r>
            <w:r w:rsidR="008B3E90">
              <w:rPr>
                <w:noProof/>
                <w:webHidden/>
              </w:rPr>
              <w:tab/>
            </w:r>
            <w:r w:rsidR="008B3E90">
              <w:rPr>
                <w:noProof/>
                <w:webHidden/>
              </w:rPr>
              <w:fldChar w:fldCharType="begin"/>
            </w:r>
            <w:r w:rsidR="008B3E90">
              <w:rPr>
                <w:noProof/>
                <w:webHidden/>
              </w:rPr>
              <w:instrText xml:space="preserve"> PAGEREF _Toc216881629 \h </w:instrText>
            </w:r>
            <w:r w:rsidR="008B3E90">
              <w:rPr>
                <w:noProof/>
                <w:webHidden/>
              </w:rPr>
            </w:r>
            <w:r w:rsidR="008B3E90">
              <w:rPr>
                <w:noProof/>
                <w:webHidden/>
              </w:rPr>
              <w:fldChar w:fldCharType="separate"/>
            </w:r>
            <w:r w:rsidR="00207E8E">
              <w:rPr>
                <w:noProof/>
                <w:webHidden/>
              </w:rPr>
              <w:t>17</w:t>
            </w:r>
            <w:r w:rsidR="008B3E90">
              <w:rPr>
                <w:noProof/>
                <w:webHidden/>
              </w:rPr>
              <w:fldChar w:fldCharType="end"/>
            </w:r>
          </w:hyperlink>
        </w:p>
        <w:p w14:paraId="18AF0CE1" w14:textId="37C21CD4" w:rsidR="008B3E90" w:rsidRDefault="009203EF">
          <w:pPr>
            <w:pStyle w:val="TOC1"/>
            <w:tabs>
              <w:tab w:val="left" w:pos="440"/>
              <w:tab w:val="right" w:leader="dot" w:pos="9063"/>
            </w:tabs>
            <w:rPr>
              <w:rFonts w:asciiTheme="minorHAnsi" w:eastAsiaTheme="minorEastAsia" w:hAnsiTheme="minorHAnsi" w:cstheme="minorBidi"/>
              <w:noProof/>
            </w:rPr>
          </w:pPr>
          <w:hyperlink w:anchor="_Toc216881630" w:history="1">
            <w:r w:rsidR="008B3E90" w:rsidRPr="00BC036C">
              <w:rPr>
                <w:rStyle w:val="Hyperlink"/>
                <w:b/>
                <w:noProof/>
              </w:rPr>
              <w:t>6.</w:t>
            </w:r>
            <w:r w:rsidR="008B3E90">
              <w:rPr>
                <w:rFonts w:asciiTheme="minorHAnsi" w:eastAsiaTheme="minorEastAsia" w:hAnsiTheme="minorHAnsi" w:cstheme="minorBidi"/>
                <w:noProof/>
              </w:rPr>
              <w:tab/>
            </w:r>
            <w:r w:rsidR="008B3E90" w:rsidRPr="00BC036C">
              <w:rPr>
                <w:rStyle w:val="Hyperlink"/>
                <w:b/>
                <w:noProof/>
              </w:rPr>
              <w:t>EXTERNE BETREKKINGEN</w:t>
            </w:r>
            <w:r w:rsidR="008B3E90">
              <w:rPr>
                <w:noProof/>
                <w:webHidden/>
              </w:rPr>
              <w:tab/>
            </w:r>
            <w:r w:rsidR="008B3E90">
              <w:rPr>
                <w:noProof/>
                <w:webHidden/>
              </w:rPr>
              <w:fldChar w:fldCharType="begin"/>
            </w:r>
            <w:r w:rsidR="008B3E90">
              <w:rPr>
                <w:noProof/>
                <w:webHidden/>
              </w:rPr>
              <w:instrText xml:space="preserve"> PAGEREF _Toc216881630 \h </w:instrText>
            </w:r>
            <w:r w:rsidR="008B3E90">
              <w:rPr>
                <w:noProof/>
                <w:webHidden/>
              </w:rPr>
            </w:r>
            <w:r w:rsidR="008B3E90">
              <w:rPr>
                <w:noProof/>
                <w:webHidden/>
              </w:rPr>
              <w:fldChar w:fldCharType="separate"/>
            </w:r>
            <w:r w:rsidR="00207E8E">
              <w:rPr>
                <w:noProof/>
                <w:webHidden/>
              </w:rPr>
              <w:t>19</w:t>
            </w:r>
            <w:r w:rsidR="008B3E90">
              <w:rPr>
                <w:noProof/>
                <w:webHidden/>
              </w:rPr>
              <w:fldChar w:fldCharType="end"/>
            </w:r>
          </w:hyperlink>
        </w:p>
        <w:p w14:paraId="0E8DC45F" w14:textId="11B4BEB6" w:rsidR="008B3E90" w:rsidRDefault="009203EF">
          <w:pPr>
            <w:pStyle w:val="TOC1"/>
            <w:tabs>
              <w:tab w:val="left" w:pos="440"/>
              <w:tab w:val="right" w:leader="dot" w:pos="9063"/>
            </w:tabs>
            <w:rPr>
              <w:rFonts w:asciiTheme="minorHAnsi" w:eastAsiaTheme="minorEastAsia" w:hAnsiTheme="minorHAnsi" w:cstheme="minorBidi"/>
              <w:noProof/>
            </w:rPr>
          </w:pPr>
          <w:hyperlink w:anchor="_Toc216881631" w:history="1">
            <w:r w:rsidR="008B3E90" w:rsidRPr="00BC036C">
              <w:rPr>
                <w:rStyle w:val="Hyperlink"/>
                <w:b/>
                <w:noProof/>
              </w:rPr>
              <w:t>7.</w:t>
            </w:r>
            <w:r w:rsidR="008B3E90">
              <w:rPr>
                <w:rFonts w:asciiTheme="minorHAnsi" w:eastAsiaTheme="minorEastAsia" w:hAnsiTheme="minorHAnsi" w:cstheme="minorBidi"/>
                <w:noProof/>
              </w:rPr>
              <w:tab/>
            </w:r>
            <w:r w:rsidR="008B3E90" w:rsidRPr="00BC036C">
              <w:rPr>
                <w:rStyle w:val="Hyperlink"/>
                <w:b/>
                <w:noProof/>
              </w:rPr>
              <w:t>ADVIESCOMMISSIE INDUSTRIËLE RECONVERSIE</w:t>
            </w:r>
            <w:r w:rsidR="008B3E90">
              <w:rPr>
                <w:noProof/>
                <w:webHidden/>
              </w:rPr>
              <w:tab/>
            </w:r>
            <w:r w:rsidR="008B3E90">
              <w:rPr>
                <w:noProof/>
                <w:webHidden/>
              </w:rPr>
              <w:fldChar w:fldCharType="begin"/>
            </w:r>
            <w:r w:rsidR="008B3E90">
              <w:rPr>
                <w:noProof/>
                <w:webHidden/>
              </w:rPr>
              <w:instrText xml:space="preserve"> PAGEREF _Toc216881631 \h </w:instrText>
            </w:r>
            <w:r w:rsidR="008B3E90">
              <w:rPr>
                <w:noProof/>
                <w:webHidden/>
              </w:rPr>
            </w:r>
            <w:r w:rsidR="008B3E90">
              <w:rPr>
                <w:noProof/>
                <w:webHidden/>
              </w:rPr>
              <w:fldChar w:fldCharType="separate"/>
            </w:r>
            <w:r w:rsidR="00207E8E">
              <w:rPr>
                <w:noProof/>
                <w:webHidden/>
              </w:rPr>
              <w:t>22</w:t>
            </w:r>
            <w:r w:rsidR="008B3E90">
              <w:rPr>
                <w:noProof/>
                <w:webHidden/>
              </w:rPr>
              <w:fldChar w:fldCharType="end"/>
            </w:r>
          </w:hyperlink>
        </w:p>
        <w:p w14:paraId="4982DD6A" w14:textId="6FB31F90" w:rsidR="004D7AC0" w:rsidRDefault="004D7AC0" w:rsidP="004D7AC0">
          <w:r>
            <w:rPr>
              <w:b/>
            </w:rPr>
            <w:fldChar w:fldCharType="end"/>
          </w:r>
        </w:p>
      </w:sdtContent>
    </w:sdt>
    <w:p w14:paraId="4982DD6B" w14:textId="77777777" w:rsidR="004D7AC0" w:rsidRDefault="004D7AC0" w:rsidP="004D7AC0"/>
    <w:p w14:paraId="4982DD6C" w14:textId="77777777" w:rsidR="004D7AC0" w:rsidRDefault="004D7AC0" w:rsidP="004D7AC0">
      <w:pPr>
        <w:spacing w:after="160" w:line="259" w:lineRule="auto"/>
        <w:jc w:val="left"/>
      </w:pPr>
      <w:r>
        <w:br w:type="page"/>
      </w:r>
    </w:p>
    <w:p w14:paraId="4982DD6D" w14:textId="77777777" w:rsidR="004D7AC0" w:rsidRDefault="004D7AC0" w:rsidP="004D7AC0">
      <w:pPr>
        <w:pStyle w:val="Heading1"/>
        <w:rPr>
          <w:b/>
        </w:rPr>
      </w:pPr>
      <w:bookmarkStart w:id="0" w:name="_Toc216881621"/>
      <w:r>
        <w:rPr>
          <w:b/>
        </w:rPr>
        <w:lastRenderedPageBreak/>
        <w:t>ECONOMISCHE EN MONETAIRE UNIE, ECONOMISCHE EN SOCIALE SAMENHANG</w:t>
      </w:r>
      <w:bookmarkEnd w:id="0"/>
    </w:p>
    <w:p w14:paraId="4982DD6E" w14:textId="77777777" w:rsidR="004D7AC0" w:rsidRDefault="004D7AC0" w:rsidP="004D7AC0"/>
    <w:p w14:paraId="7E506423" w14:textId="4B34D16E" w:rsidR="00612898" w:rsidRPr="00612898" w:rsidRDefault="009203EF" w:rsidP="00612898">
      <w:pPr>
        <w:widowControl w:val="0"/>
        <w:numPr>
          <w:ilvl w:val="0"/>
          <w:numId w:val="4"/>
        </w:numPr>
        <w:overflowPunct w:val="0"/>
        <w:autoSpaceDE w:val="0"/>
        <w:autoSpaceDN w:val="0"/>
        <w:adjustRightInd w:val="0"/>
        <w:spacing w:after="120"/>
        <w:ind w:hanging="567"/>
        <w:textAlignment w:val="baseline"/>
        <w:rPr>
          <w:b/>
          <w:i/>
          <w:iCs/>
          <w:sz w:val="28"/>
          <w:szCs w:val="28"/>
        </w:rPr>
      </w:pPr>
      <w:hyperlink r:id="rId20" w:history="1">
        <w:r w:rsidR="00AB7346">
          <w:rPr>
            <w:b/>
            <w:i/>
            <w:color w:val="0000FF"/>
            <w:sz w:val="28"/>
            <w:u w:val="single"/>
          </w:rPr>
          <w:t>Uitvoering van de macroregionale strategieën van de EU - 5e verslag</w:t>
        </w:r>
      </w:hyperlink>
    </w:p>
    <w:p w14:paraId="6D1E8521" w14:textId="77777777" w:rsidR="00612898" w:rsidRPr="00612898" w:rsidRDefault="00612898" w:rsidP="00612898">
      <w:pPr>
        <w:widowControl w:val="0"/>
        <w:overflowPunct w:val="0"/>
        <w:autoSpaceDE w:val="0"/>
        <w:autoSpaceDN w:val="0"/>
        <w:adjustRightInd w:val="0"/>
        <w:ind w:left="284"/>
        <w:textAlignment w:val="baseline"/>
        <w:rPr>
          <w:b/>
          <w:i/>
          <w:iCs/>
          <w:sz w:val="20"/>
          <w:szCs w:val="20"/>
          <w:lang w:val="en-GB"/>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9"/>
        <w:gridCol w:w="7283"/>
      </w:tblGrid>
      <w:tr w:rsidR="00612898" w:rsidRPr="00612898" w14:paraId="05AE56A5" w14:textId="77777777" w:rsidTr="0036489A">
        <w:tc>
          <w:tcPr>
            <w:tcW w:w="1701" w:type="dxa"/>
          </w:tcPr>
          <w:p w14:paraId="46E62AEA" w14:textId="77777777" w:rsidR="00612898" w:rsidRPr="00612898" w:rsidRDefault="00612898" w:rsidP="00054C58">
            <w:pPr>
              <w:tabs>
                <w:tab w:val="center" w:pos="284"/>
              </w:tabs>
              <w:overflowPunct w:val="0"/>
              <w:autoSpaceDE w:val="0"/>
              <w:autoSpaceDN w:val="0"/>
              <w:adjustRightInd w:val="0"/>
              <w:ind w:left="266" w:hanging="376"/>
              <w:textAlignment w:val="baseline"/>
              <w:rPr>
                <w:b/>
              </w:rPr>
            </w:pPr>
            <w:r>
              <w:rPr>
                <w:b/>
              </w:rPr>
              <w:t>Rapporteur</w:t>
            </w:r>
          </w:p>
        </w:tc>
        <w:tc>
          <w:tcPr>
            <w:tcW w:w="7621" w:type="dxa"/>
          </w:tcPr>
          <w:p w14:paraId="28CBAA45" w14:textId="4453529C" w:rsidR="00612898" w:rsidRDefault="00612898">
            <w:pPr>
              <w:tabs>
                <w:tab w:val="center" w:pos="284"/>
              </w:tabs>
              <w:overflowPunct w:val="0"/>
              <w:autoSpaceDE w:val="0"/>
              <w:autoSpaceDN w:val="0"/>
              <w:adjustRightInd w:val="0"/>
              <w:ind w:left="266" w:hanging="376"/>
              <w:textAlignment w:val="baseline"/>
            </w:pPr>
            <w:r>
              <w:t>Stefano PALMIERI (groep Werknemers – IT)</w:t>
            </w:r>
          </w:p>
          <w:p w14:paraId="07092A74" w14:textId="4FEAC4CC" w:rsidR="008C414B" w:rsidRPr="00612898" w:rsidRDefault="008C414B" w:rsidP="00054C58">
            <w:pPr>
              <w:tabs>
                <w:tab w:val="center" w:pos="284"/>
              </w:tabs>
              <w:overflowPunct w:val="0"/>
              <w:autoSpaceDE w:val="0"/>
              <w:autoSpaceDN w:val="0"/>
              <w:adjustRightInd w:val="0"/>
              <w:ind w:left="266" w:hanging="376"/>
              <w:textAlignment w:val="baseline"/>
              <w:rPr>
                <w:bCs/>
              </w:rPr>
            </w:pPr>
          </w:p>
        </w:tc>
      </w:tr>
      <w:tr w:rsidR="00612898" w:rsidRPr="00C62A6C" w14:paraId="257F78E5" w14:textId="77777777" w:rsidTr="0036489A">
        <w:tc>
          <w:tcPr>
            <w:tcW w:w="1701" w:type="dxa"/>
          </w:tcPr>
          <w:p w14:paraId="0C3EBBC1" w14:textId="77777777" w:rsidR="00612898" w:rsidRPr="00612898" w:rsidRDefault="00612898" w:rsidP="00054C58">
            <w:pPr>
              <w:tabs>
                <w:tab w:val="center" w:pos="284"/>
              </w:tabs>
              <w:overflowPunct w:val="0"/>
              <w:autoSpaceDE w:val="0"/>
              <w:autoSpaceDN w:val="0"/>
              <w:adjustRightInd w:val="0"/>
              <w:ind w:left="266" w:hanging="376"/>
              <w:textAlignment w:val="baseline"/>
              <w:rPr>
                <w:b/>
              </w:rPr>
            </w:pPr>
            <w:r>
              <w:rPr>
                <w:b/>
              </w:rPr>
              <w:t>Referentiedocumenten</w:t>
            </w:r>
          </w:p>
        </w:tc>
        <w:tc>
          <w:tcPr>
            <w:tcW w:w="7621" w:type="dxa"/>
          </w:tcPr>
          <w:p w14:paraId="58F0DB08" w14:textId="4B9508DB" w:rsidR="00896BC8" w:rsidRDefault="00612898">
            <w:pPr>
              <w:tabs>
                <w:tab w:val="center" w:pos="284"/>
              </w:tabs>
              <w:overflowPunct w:val="0"/>
              <w:autoSpaceDE w:val="0"/>
              <w:autoSpaceDN w:val="0"/>
              <w:adjustRightInd w:val="0"/>
              <w:ind w:left="266" w:hanging="376"/>
              <w:textAlignment w:val="baseline"/>
            </w:pPr>
            <w:r>
              <w:t>COM(2025) 191 final</w:t>
            </w:r>
          </w:p>
          <w:p w14:paraId="5DB59D59" w14:textId="2F819FC3" w:rsidR="00612898" w:rsidRPr="00612898" w:rsidRDefault="00612898" w:rsidP="00054C58">
            <w:pPr>
              <w:tabs>
                <w:tab w:val="center" w:pos="284"/>
              </w:tabs>
              <w:overflowPunct w:val="0"/>
              <w:autoSpaceDE w:val="0"/>
              <w:autoSpaceDN w:val="0"/>
              <w:adjustRightInd w:val="0"/>
              <w:ind w:left="266" w:hanging="376"/>
              <w:textAlignment w:val="baseline"/>
            </w:pPr>
            <w:r>
              <w:t>COM(2025) 196 final</w:t>
            </w:r>
          </w:p>
          <w:p w14:paraId="1B624F0D" w14:textId="1ADACC64" w:rsidR="00612898" w:rsidRPr="00612898" w:rsidRDefault="00612898" w:rsidP="00054C58">
            <w:pPr>
              <w:tabs>
                <w:tab w:val="center" w:pos="284"/>
              </w:tabs>
              <w:overflowPunct w:val="0"/>
              <w:autoSpaceDE w:val="0"/>
              <w:autoSpaceDN w:val="0"/>
              <w:adjustRightInd w:val="0"/>
              <w:ind w:left="266" w:hanging="376"/>
              <w:textAlignment w:val="baseline"/>
            </w:pPr>
            <w:r>
              <w:t>EESC-2025-02216-00-00-AC</w:t>
            </w:r>
          </w:p>
        </w:tc>
      </w:tr>
    </w:tbl>
    <w:p w14:paraId="264DB47F" w14:textId="77777777" w:rsidR="00612898" w:rsidRDefault="00612898" w:rsidP="00612898">
      <w:pPr>
        <w:keepNext/>
        <w:keepLines/>
        <w:tabs>
          <w:tab w:val="center" w:pos="284"/>
        </w:tabs>
        <w:overflowPunct w:val="0"/>
        <w:autoSpaceDE w:val="0"/>
        <w:autoSpaceDN w:val="0"/>
        <w:adjustRightInd w:val="0"/>
        <w:spacing w:before="120"/>
        <w:ind w:left="266" w:hanging="266"/>
        <w:textAlignment w:val="baseline"/>
        <w:rPr>
          <w:b/>
        </w:rPr>
      </w:pPr>
      <w:r>
        <w:rPr>
          <w:b/>
        </w:rPr>
        <w:t>Hoofdpunten</w:t>
      </w:r>
    </w:p>
    <w:p w14:paraId="7E8CAAEB" w14:textId="77777777" w:rsidR="004A6CE5" w:rsidRPr="00612898" w:rsidRDefault="004A6CE5" w:rsidP="00612898">
      <w:pPr>
        <w:keepNext/>
        <w:keepLines/>
        <w:tabs>
          <w:tab w:val="center" w:pos="284"/>
        </w:tabs>
        <w:overflowPunct w:val="0"/>
        <w:autoSpaceDE w:val="0"/>
        <w:autoSpaceDN w:val="0"/>
        <w:adjustRightInd w:val="0"/>
        <w:spacing w:before="120"/>
        <w:ind w:left="266" w:hanging="266"/>
        <w:textAlignment w:val="baseline"/>
        <w:rPr>
          <w:b/>
          <w:lang w:val="en-GB"/>
        </w:rPr>
      </w:pPr>
    </w:p>
    <w:p w14:paraId="0E1234AC" w14:textId="77777777" w:rsidR="00612898" w:rsidRDefault="00612898" w:rsidP="00612898">
      <w:pPr>
        <w:overflowPunct w:val="0"/>
        <w:autoSpaceDE w:val="0"/>
        <w:autoSpaceDN w:val="0"/>
        <w:adjustRightInd w:val="0"/>
        <w:textAlignment w:val="baseline"/>
        <w:rPr>
          <w:bCs/>
          <w:iCs/>
        </w:rPr>
      </w:pPr>
      <w:r>
        <w:t>Het EESC:</w:t>
      </w:r>
    </w:p>
    <w:p w14:paraId="1B6220CA" w14:textId="77777777" w:rsidR="004A6CE5" w:rsidRPr="00612898" w:rsidRDefault="004A6CE5" w:rsidP="00612898">
      <w:pPr>
        <w:overflowPunct w:val="0"/>
        <w:autoSpaceDE w:val="0"/>
        <w:autoSpaceDN w:val="0"/>
        <w:adjustRightInd w:val="0"/>
        <w:textAlignment w:val="baseline"/>
        <w:rPr>
          <w:bCs/>
          <w:iCs/>
          <w:lang w:val="en-GB"/>
        </w:rPr>
      </w:pPr>
    </w:p>
    <w:p w14:paraId="6B7B575D" w14:textId="56DFD5EB" w:rsidR="00612898" w:rsidRPr="00612898" w:rsidRDefault="00612898" w:rsidP="00054C58">
      <w:pPr>
        <w:numPr>
          <w:ilvl w:val="0"/>
          <w:numId w:val="18"/>
        </w:numPr>
        <w:overflowPunct w:val="0"/>
        <w:autoSpaceDE w:val="0"/>
        <w:autoSpaceDN w:val="0"/>
        <w:adjustRightInd w:val="0"/>
        <w:contextualSpacing/>
        <w:textAlignment w:val="baseline"/>
        <w:rPr>
          <w:szCs w:val="20"/>
        </w:rPr>
      </w:pPr>
      <w:r>
        <w:t>erkent dat macroregionale strategieën een belangrijke rol spelen bij het creëren van synergie tussen beleid, programma’s en actoren op verschillende niveaus. Zij hebben bijgedragen aan de groene en de digitale transitie en aan het opvoeren van de weerbaarheid en solidariteit tijdens de pandemie en de huidige crises;</w:t>
      </w:r>
    </w:p>
    <w:p w14:paraId="75D3836B" w14:textId="641E7E0C" w:rsidR="00612898" w:rsidRPr="00612898" w:rsidRDefault="00612898" w:rsidP="00054C58">
      <w:pPr>
        <w:numPr>
          <w:ilvl w:val="0"/>
          <w:numId w:val="18"/>
        </w:numPr>
        <w:overflowPunct w:val="0"/>
        <w:autoSpaceDE w:val="0"/>
        <w:autoSpaceDN w:val="0"/>
        <w:adjustRightInd w:val="0"/>
        <w:contextualSpacing/>
        <w:textAlignment w:val="baseline"/>
        <w:rPr>
          <w:szCs w:val="20"/>
        </w:rPr>
      </w:pPr>
      <w:r>
        <w:t>pleit ervoor om multilevel governance — zowel verticaal als horizontaal — kracht bij te zetten en lokale structuren actief bij de zaak te betrekken;</w:t>
      </w:r>
    </w:p>
    <w:p w14:paraId="4E658ACB" w14:textId="00D67EDC" w:rsidR="00612898" w:rsidRPr="00612898" w:rsidRDefault="00612898" w:rsidP="00054C58">
      <w:pPr>
        <w:numPr>
          <w:ilvl w:val="0"/>
          <w:numId w:val="18"/>
        </w:numPr>
        <w:overflowPunct w:val="0"/>
        <w:autoSpaceDE w:val="0"/>
        <w:autoSpaceDN w:val="0"/>
        <w:adjustRightInd w:val="0"/>
        <w:contextualSpacing/>
        <w:textAlignment w:val="baseline"/>
        <w:rPr>
          <w:szCs w:val="20"/>
        </w:rPr>
      </w:pPr>
      <w:r>
        <w:t>beschouwt de herzieningsprocessen als een goede zaak en pleit voor een sterkere nadruk op de sociale dimensie, burgerparticipatie (ook die van jongeren) en interregionale samenwerking. Macroregionale strategieën moeten als proeftuinen voor sociale inclusie en innovatie fungeren en de invoering van groene belastingen en de ontwikkeling van menselijk kapitaal ondersteunen;</w:t>
      </w:r>
    </w:p>
    <w:p w14:paraId="288A6F61" w14:textId="77777777" w:rsidR="00612898" w:rsidRPr="00612898" w:rsidRDefault="00612898" w:rsidP="00054C58">
      <w:pPr>
        <w:numPr>
          <w:ilvl w:val="0"/>
          <w:numId w:val="18"/>
        </w:numPr>
        <w:overflowPunct w:val="0"/>
        <w:autoSpaceDE w:val="0"/>
        <w:autoSpaceDN w:val="0"/>
        <w:adjustRightInd w:val="0"/>
        <w:contextualSpacing/>
        <w:textAlignment w:val="baseline"/>
        <w:rPr>
          <w:szCs w:val="20"/>
        </w:rPr>
      </w:pPr>
      <w:r>
        <w:t>neemt kennis van de resultaten van de macroregionale strategie voor het Oostzeegebied (EUSBSR), die de duurzame ontwikkeling en connectiviteit in de regio heeft bevorderd. De herziening van 2021, met het strategiepunt voor het Oostzeegebied, heeft de samenwerking en het beheer verbeterd. De strategie blijft actueel, hoewel de betrekkingen met Rusland en Belarus zijn opgeschort;</w:t>
      </w:r>
    </w:p>
    <w:p w14:paraId="61DFA9B6" w14:textId="3FCD71FF" w:rsidR="00612898" w:rsidRPr="00612898" w:rsidRDefault="00612898" w:rsidP="00054C58">
      <w:pPr>
        <w:numPr>
          <w:ilvl w:val="0"/>
          <w:numId w:val="18"/>
        </w:numPr>
        <w:overflowPunct w:val="0"/>
        <w:autoSpaceDE w:val="0"/>
        <w:autoSpaceDN w:val="0"/>
        <w:adjustRightInd w:val="0"/>
        <w:contextualSpacing/>
        <w:textAlignment w:val="baseline"/>
        <w:rPr>
          <w:szCs w:val="20"/>
        </w:rPr>
      </w:pPr>
      <w:r>
        <w:t>wijst op de vooruitgang die is geboekt bij de uitvoering van de macroregionale strategie voor het Donaugebied (EUSDR). De herziening van 2020 heeft de strategie beter afgestemd op de EU-prioriteiten en de participatie van jongeren vergroot, ook al verschilt de mate van politieke betrokkenheid. De voorzitterschappen hebben ingezet op innovatie en governance;</w:t>
      </w:r>
    </w:p>
    <w:p w14:paraId="5C7EA446" w14:textId="479B26B1" w:rsidR="00612898" w:rsidRPr="00612898" w:rsidRDefault="00612898" w:rsidP="00054C58">
      <w:pPr>
        <w:numPr>
          <w:ilvl w:val="0"/>
          <w:numId w:val="18"/>
        </w:numPr>
        <w:overflowPunct w:val="0"/>
        <w:autoSpaceDE w:val="0"/>
        <w:autoSpaceDN w:val="0"/>
        <w:adjustRightInd w:val="0"/>
        <w:contextualSpacing/>
        <w:textAlignment w:val="baseline"/>
        <w:rPr>
          <w:szCs w:val="20"/>
        </w:rPr>
      </w:pPr>
      <w:r>
        <w:t>wijst op de resultaten van de macroregionale strategie voor de Adriatische en Ionische regio (Eusair), waarvan het actieplan onlangs is geactualiseerd door de invoering van een vijfde sociale pijler. De strategie omvat uitbreiding, circulaire economie en digitalisering, alsook het versterken van partnerschappen en veerkracht;</w:t>
      </w:r>
    </w:p>
    <w:p w14:paraId="0171069F" w14:textId="26283E8D" w:rsidR="00612898" w:rsidRPr="00612898" w:rsidRDefault="00612898" w:rsidP="00054C58">
      <w:pPr>
        <w:numPr>
          <w:ilvl w:val="0"/>
          <w:numId w:val="18"/>
        </w:numPr>
        <w:overflowPunct w:val="0"/>
        <w:autoSpaceDE w:val="0"/>
        <w:autoSpaceDN w:val="0"/>
        <w:adjustRightInd w:val="0"/>
        <w:contextualSpacing/>
        <w:textAlignment w:val="baseline"/>
        <w:rPr>
          <w:szCs w:val="20"/>
        </w:rPr>
      </w:pPr>
      <w:r>
        <w:t>staat positief tegenover de macroregionale strategie voor het Alpengebied (Eusalp), die heeft bijgedragen tot samenwerking en stabiel bestuur en ook openstaat voor derde landen. De herziening omvat prioriteiten op het gebied van digitalisering, energie, waterbronnen en circulaire economie;</w:t>
      </w:r>
    </w:p>
    <w:p w14:paraId="6817B888" w14:textId="70F4706D" w:rsidR="00612898" w:rsidRPr="00612898" w:rsidRDefault="00612898" w:rsidP="00054C58">
      <w:pPr>
        <w:numPr>
          <w:ilvl w:val="0"/>
          <w:numId w:val="18"/>
        </w:numPr>
        <w:overflowPunct w:val="0"/>
        <w:autoSpaceDE w:val="0"/>
        <w:autoSpaceDN w:val="0"/>
        <w:adjustRightInd w:val="0"/>
        <w:contextualSpacing/>
        <w:textAlignment w:val="baseline"/>
        <w:rPr>
          <w:szCs w:val="20"/>
        </w:rPr>
      </w:pPr>
      <w:r>
        <w:t>wijst erop dat de uitbreiding met de landen van de Westelijke Balkan, Oekraïne en Moldavië een strategische prioriteit is en dat de macroregionale strategieën in potentie kunnen bijdragen aan het intensiveren van de samenwerking en het vergroten van de institutionele capaciteit;</w:t>
      </w:r>
    </w:p>
    <w:p w14:paraId="710F3124" w14:textId="6C89F131" w:rsidR="00612898" w:rsidRPr="00612898" w:rsidRDefault="00612898" w:rsidP="00054C58">
      <w:pPr>
        <w:numPr>
          <w:ilvl w:val="0"/>
          <w:numId w:val="18"/>
        </w:numPr>
        <w:overflowPunct w:val="0"/>
        <w:autoSpaceDE w:val="0"/>
        <w:autoSpaceDN w:val="0"/>
        <w:adjustRightInd w:val="0"/>
        <w:contextualSpacing/>
        <w:textAlignment w:val="baseline"/>
        <w:rPr>
          <w:szCs w:val="20"/>
        </w:rPr>
      </w:pPr>
      <w:r>
        <w:lastRenderedPageBreak/>
        <w:t>merkt op dat, in het kader van de militaire agressie van Rusland tegen Oekraïne, duidelijk is geworden dat macroregionale strategieën instrumenten kunnen zijn om solidariteit en veerkracht te bevorderen;</w:t>
      </w:r>
    </w:p>
    <w:p w14:paraId="6EDD216B" w14:textId="02F6DEB7" w:rsidR="00612898" w:rsidRPr="00612898" w:rsidRDefault="00612898" w:rsidP="00054C58">
      <w:pPr>
        <w:numPr>
          <w:ilvl w:val="0"/>
          <w:numId w:val="18"/>
        </w:numPr>
        <w:overflowPunct w:val="0"/>
        <w:autoSpaceDE w:val="0"/>
        <w:autoSpaceDN w:val="0"/>
        <w:adjustRightInd w:val="0"/>
        <w:contextualSpacing/>
        <w:textAlignment w:val="baseline"/>
        <w:rPr>
          <w:szCs w:val="20"/>
        </w:rPr>
      </w:pPr>
      <w:r>
        <w:t>is van mening dat een plaatsgebonden aanpak van de macroregionale strategieën van cruciaal belang is. Zo kunnen de Europese prioriteiten worden afgestemd op de specifieke lokale omstandigheden en kan de cohesie worden versterkt door middel van instrumenten zoals vanuit de gemeenschap geleide lokale ontwikkeling en innovatieve initiatieven ter bevordering van burger- en jongerenparticipatie;</w:t>
      </w:r>
    </w:p>
    <w:p w14:paraId="34580314" w14:textId="53CAB3F9" w:rsidR="00612898" w:rsidRPr="00612898" w:rsidRDefault="00612898" w:rsidP="00054C58">
      <w:pPr>
        <w:numPr>
          <w:ilvl w:val="0"/>
          <w:numId w:val="18"/>
        </w:numPr>
        <w:overflowPunct w:val="0"/>
        <w:autoSpaceDE w:val="0"/>
        <w:autoSpaceDN w:val="0"/>
        <w:adjustRightInd w:val="0"/>
        <w:contextualSpacing/>
        <w:textAlignment w:val="baseline"/>
        <w:rPr>
          <w:szCs w:val="20"/>
        </w:rPr>
      </w:pPr>
      <w:r>
        <w:t>dringt aan op krachtigere governance en betere financiering, door de prioriteiten van de macroregionale strategieën in de belangrijkste EU-programma’s op te nemen. De lokale bevoegdheden moeten worden versterkt, partnerschappen moeten worden geconsolideerd en het maatschappelijk middenveld en jongeren moeten actief bij de zaak worden betrokken;</w:t>
      </w:r>
    </w:p>
    <w:p w14:paraId="2F7ADDD3" w14:textId="226738B8" w:rsidR="00612898" w:rsidRPr="00612898" w:rsidRDefault="003C16C3" w:rsidP="00054C58">
      <w:pPr>
        <w:numPr>
          <w:ilvl w:val="0"/>
          <w:numId w:val="18"/>
        </w:numPr>
        <w:overflowPunct w:val="0"/>
        <w:autoSpaceDE w:val="0"/>
        <w:autoSpaceDN w:val="0"/>
        <w:adjustRightInd w:val="0"/>
        <w:contextualSpacing/>
        <w:textAlignment w:val="baseline"/>
        <w:rPr>
          <w:szCs w:val="20"/>
        </w:rPr>
      </w:pPr>
      <w:r>
        <w:t>is van mening dat het nieuwe meerjarig financieel kader (voor de periode 2028-2034) een bedreiging vormt voor de goede werking van de macroregionale strategieën. De prioriteiten inzake macroregionale strategieën moeten daarom worden opgenomen in de partnerschapsplannen;</w:t>
      </w:r>
    </w:p>
    <w:p w14:paraId="179CAD0A" w14:textId="6CF7AC7B" w:rsidR="00612898" w:rsidRPr="00612898" w:rsidRDefault="00612898" w:rsidP="00054C58">
      <w:pPr>
        <w:numPr>
          <w:ilvl w:val="0"/>
          <w:numId w:val="18"/>
        </w:numPr>
        <w:overflowPunct w:val="0"/>
        <w:autoSpaceDE w:val="0"/>
        <w:autoSpaceDN w:val="0"/>
        <w:adjustRightInd w:val="0"/>
        <w:contextualSpacing/>
        <w:textAlignment w:val="baseline"/>
        <w:rPr>
          <w:szCs w:val="20"/>
        </w:rPr>
      </w:pPr>
      <w:r>
        <w:t>benadrukt dat de instellingen die bij de macroregionale strategieën zijn betrokken transparant, verantwoordelijk en corruptievrij moeten kunnen functioneren;</w:t>
      </w:r>
    </w:p>
    <w:p w14:paraId="70A713C0" w14:textId="77777777" w:rsidR="00612898" w:rsidRPr="00612898" w:rsidRDefault="00612898" w:rsidP="00054C58">
      <w:pPr>
        <w:numPr>
          <w:ilvl w:val="0"/>
          <w:numId w:val="18"/>
        </w:numPr>
        <w:overflowPunct w:val="0"/>
        <w:autoSpaceDE w:val="0"/>
        <w:autoSpaceDN w:val="0"/>
        <w:adjustRightInd w:val="0"/>
        <w:contextualSpacing/>
        <w:textAlignment w:val="baseline"/>
        <w:rPr>
          <w:bCs/>
          <w:iCs/>
        </w:rPr>
      </w:pPr>
      <w:r>
        <w:t>dringt aan op de oprichting van een nieuwe macroregionale strategie in het Middellandse Zeegebied om gezamenlijke uitdagingen zoals klimaatverandering, migratiestromen, energietransitie en duurzaam beheer van zeeën en oceanen aan te gaan.</w:t>
      </w:r>
    </w:p>
    <w:p w14:paraId="54AD92A7" w14:textId="77777777" w:rsidR="00612898" w:rsidRPr="00612898" w:rsidRDefault="00612898" w:rsidP="00612898">
      <w:pPr>
        <w:overflowPunct w:val="0"/>
        <w:autoSpaceDE w:val="0"/>
        <w:autoSpaceDN w:val="0"/>
        <w:adjustRightInd w:val="0"/>
        <w:ind w:left="360"/>
        <w:contextualSpacing/>
        <w:textAlignment w:val="baseline"/>
        <w:rPr>
          <w:bCs/>
          <w:iCs/>
          <w:lang w:val="en-GB"/>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7805"/>
      </w:tblGrid>
      <w:tr w:rsidR="00612898" w:rsidRPr="00612898" w14:paraId="242A4532" w14:textId="77777777" w:rsidTr="0036489A">
        <w:tc>
          <w:tcPr>
            <w:tcW w:w="1418" w:type="dxa"/>
          </w:tcPr>
          <w:p w14:paraId="21DFEBB5" w14:textId="77777777" w:rsidR="00612898" w:rsidRPr="00612898" w:rsidRDefault="00612898" w:rsidP="00612898">
            <w:pPr>
              <w:overflowPunct w:val="0"/>
              <w:autoSpaceDE w:val="0"/>
              <w:autoSpaceDN w:val="0"/>
              <w:adjustRightInd w:val="0"/>
              <w:textAlignment w:val="baseline"/>
              <w:rPr>
                <w:i/>
              </w:rPr>
            </w:pPr>
            <w:r>
              <w:rPr>
                <w:b/>
                <w:i/>
              </w:rPr>
              <w:t>Contactpersoon</w:t>
            </w:r>
          </w:p>
        </w:tc>
        <w:tc>
          <w:tcPr>
            <w:tcW w:w="7904" w:type="dxa"/>
          </w:tcPr>
          <w:p w14:paraId="26624CD5" w14:textId="0E28249F" w:rsidR="00612898" w:rsidRPr="00612898" w:rsidRDefault="00612898" w:rsidP="00612898">
            <w:pPr>
              <w:overflowPunct w:val="0"/>
              <w:autoSpaceDE w:val="0"/>
              <w:autoSpaceDN w:val="0"/>
              <w:adjustRightInd w:val="0"/>
              <w:textAlignment w:val="baseline"/>
              <w:rPr>
                <w:i/>
              </w:rPr>
            </w:pPr>
            <w:r>
              <w:rPr>
                <w:i/>
              </w:rPr>
              <w:t>Georgios Meleas</w:t>
            </w:r>
          </w:p>
        </w:tc>
      </w:tr>
      <w:tr w:rsidR="00612898" w:rsidRPr="00612898" w14:paraId="169FB5DD" w14:textId="77777777" w:rsidTr="0036489A">
        <w:tc>
          <w:tcPr>
            <w:tcW w:w="1418" w:type="dxa"/>
          </w:tcPr>
          <w:p w14:paraId="04AD6363" w14:textId="77777777" w:rsidR="00612898" w:rsidRPr="00612898" w:rsidRDefault="00612898" w:rsidP="00612898">
            <w:pPr>
              <w:overflowPunct w:val="0"/>
              <w:autoSpaceDE w:val="0"/>
              <w:autoSpaceDN w:val="0"/>
              <w:adjustRightInd w:val="0"/>
              <w:textAlignment w:val="baseline"/>
              <w:rPr>
                <w:i/>
              </w:rPr>
            </w:pPr>
            <w:r>
              <w:rPr>
                <w:i/>
              </w:rPr>
              <w:t>Tel.</w:t>
            </w:r>
          </w:p>
        </w:tc>
        <w:tc>
          <w:tcPr>
            <w:tcW w:w="7904" w:type="dxa"/>
          </w:tcPr>
          <w:p w14:paraId="0ACA86BD" w14:textId="574C92AA" w:rsidR="00612898" w:rsidRPr="00612898" w:rsidRDefault="00612898" w:rsidP="00612898">
            <w:pPr>
              <w:overflowPunct w:val="0"/>
              <w:autoSpaceDE w:val="0"/>
              <w:autoSpaceDN w:val="0"/>
              <w:adjustRightInd w:val="0"/>
              <w:textAlignment w:val="baseline"/>
              <w:rPr>
                <w:i/>
              </w:rPr>
            </w:pPr>
            <w:r>
              <w:rPr>
                <w:i/>
              </w:rPr>
              <w:t>+32 25469795</w:t>
            </w:r>
          </w:p>
        </w:tc>
      </w:tr>
      <w:tr w:rsidR="00612898" w:rsidRPr="00612898" w14:paraId="74BB4CF2" w14:textId="77777777" w:rsidTr="0036489A">
        <w:tc>
          <w:tcPr>
            <w:tcW w:w="1418" w:type="dxa"/>
          </w:tcPr>
          <w:p w14:paraId="0810916A" w14:textId="77777777" w:rsidR="00612898" w:rsidRPr="00612898" w:rsidRDefault="00612898" w:rsidP="00612898">
            <w:pPr>
              <w:overflowPunct w:val="0"/>
              <w:autoSpaceDE w:val="0"/>
              <w:autoSpaceDN w:val="0"/>
              <w:adjustRightInd w:val="0"/>
              <w:textAlignment w:val="baseline"/>
              <w:rPr>
                <w:i/>
              </w:rPr>
            </w:pPr>
            <w:r>
              <w:rPr>
                <w:i/>
              </w:rPr>
              <w:t>E-mail</w:t>
            </w:r>
          </w:p>
        </w:tc>
        <w:tc>
          <w:tcPr>
            <w:tcW w:w="7904" w:type="dxa"/>
          </w:tcPr>
          <w:p w14:paraId="7EA756D6" w14:textId="77777777" w:rsidR="00612898" w:rsidRPr="00612898" w:rsidRDefault="009203EF" w:rsidP="00612898">
            <w:pPr>
              <w:overflowPunct w:val="0"/>
              <w:autoSpaceDE w:val="0"/>
              <w:autoSpaceDN w:val="0"/>
              <w:adjustRightInd w:val="0"/>
              <w:textAlignment w:val="baseline"/>
              <w:rPr>
                <w:i/>
                <w:iCs/>
              </w:rPr>
            </w:pPr>
            <w:hyperlink r:id="rId21" w:history="1">
              <w:r w:rsidR="00AB7346">
                <w:rPr>
                  <w:i/>
                  <w:color w:val="0000FF"/>
                  <w:u w:val="single"/>
                </w:rPr>
                <w:t>Georgios.Meleas@eesc.europa.eu</w:t>
              </w:r>
            </w:hyperlink>
          </w:p>
        </w:tc>
      </w:tr>
    </w:tbl>
    <w:p w14:paraId="4982DD96" w14:textId="77777777" w:rsidR="004D7AC0" w:rsidRDefault="004D7AC0" w:rsidP="004D7AC0">
      <w:pPr>
        <w:pStyle w:val="ListParagraph"/>
        <w:ind w:left="0"/>
      </w:pPr>
    </w:p>
    <w:p w14:paraId="4B3225FD" w14:textId="69ABDE54" w:rsidR="00C82E34" w:rsidRPr="00C82E34" w:rsidRDefault="00612898" w:rsidP="00054C58">
      <w:pPr>
        <w:spacing w:after="160" w:line="259" w:lineRule="auto"/>
        <w:jc w:val="left"/>
        <w:rPr>
          <w:b/>
          <w:i/>
          <w:iCs/>
          <w:sz w:val="28"/>
          <w:szCs w:val="28"/>
        </w:rPr>
      </w:pPr>
      <w:r>
        <w:br w:type="page"/>
      </w:r>
      <w:hyperlink r:id="rId22" w:history="1">
        <w:r>
          <w:rPr>
            <w:b/>
            <w:i/>
            <w:color w:val="0000FF"/>
            <w:sz w:val="28"/>
            <w:u w:val="single"/>
          </w:rPr>
          <w:t>Oprichting van het Europees Fonds voor regionale ontwikkeling, met inbegrip van Europese territoriale samenwerking (Interreg) en het Cohesiefonds</w:t>
        </w:r>
      </w:hyperlink>
    </w:p>
    <w:p w14:paraId="5DE846E1" w14:textId="77777777" w:rsidR="00C82E34" w:rsidRPr="003D541D" w:rsidRDefault="00C82E34" w:rsidP="00C82E34">
      <w:pPr>
        <w:widowControl w:val="0"/>
        <w:overflowPunct w:val="0"/>
        <w:autoSpaceDE w:val="0"/>
        <w:autoSpaceDN w:val="0"/>
        <w:adjustRightInd w:val="0"/>
        <w:ind w:left="284"/>
        <w:textAlignment w:val="baseline"/>
        <w:rPr>
          <w:b/>
          <w:i/>
          <w:iCs/>
          <w:sz w:val="16"/>
          <w:szCs w:val="16"/>
          <w:lang w:val="en-GB"/>
        </w:rPr>
      </w:pPr>
    </w:p>
    <w:tbl>
      <w:tblPr>
        <w:tblStyle w:val="TableGrid2"/>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7173"/>
      </w:tblGrid>
      <w:tr w:rsidR="00C82E34" w:rsidRPr="00C82E34" w14:paraId="2D50146C" w14:textId="77777777" w:rsidTr="0036489A">
        <w:tc>
          <w:tcPr>
            <w:tcW w:w="1701" w:type="dxa"/>
          </w:tcPr>
          <w:p w14:paraId="32F41C20" w14:textId="77777777" w:rsidR="00C82E34" w:rsidRPr="00C82E34" w:rsidRDefault="00C82E34" w:rsidP="003D541D">
            <w:pPr>
              <w:tabs>
                <w:tab w:val="center" w:pos="284"/>
              </w:tabs>
              <w:overflowPunct w:val="0"/>
              <w:autoSpaceDE w:val="0"/>
              <w:autoSpaceDN w:val="0"/>
              <w:adjustRightInd w:val="0"/>
              <w:spacing w:line="276" w:lineRule="auto"/>
              <w:ind w:left="266" w:hanging="266"/>
              <w:textAlignment w:val="baseline"/>
              <w:rPr>
                <w:b/>
              </w:rPr>
            </w:pPr>
            <w:r>
              <w:rPr>
                <w:b/>
              </w:rPr>
              <w:t>Rapporteur</w:t>
            </w:r>
          </w:p>
        </w:tc>
        <w:tc>
          <w:tcPr>
            <w:tcW w:w="7621" w:type="dxa"/>
          </w:tcPr>
          <w:p w14:paraId="297CD7E5" w14:textId="017D2306" w:rsidR="00C82E34" w:rsidRDefault="00C82E34" w:rsidP="003D541D">
            <w:pPr>
              <w:tabs>
                <w:tab w:val="center" w:pos="284"/>
              </w:tabs>
              <w:overflowPunct w:val="0"/>
              <w:autoSpaceDE w:val="0"/>
              <w:autoSpaceDN w:val="0"/>
              <w:adjustRightInd w:val="0"/>
              <w:spacing w:line="276" w:lineRule="auto"/>
              <w:ind w:left="266" w:hanging="266"/>
              <w:textAlignment w:val="baseline"/>
            </w:pPr>
            <w:r>
              <w:t>David SVENTEK (groep Werkgevers – CZ)</w:t>
            </w:r>
          </w:p>
          <w:p w14:paraId="59E7D12A" w14:textId="53E0EAA6" w:rsidR="00446882" w:rsidRPr="003D541D" w:rsidRDefault="00446882" w:rsidP="003D541D">
            <w:pPr>
              <w:tabs>
                <w:tab w:val="center" w:pos="284"/>
              </w:tabs>
              <w:overflowPunct w:val="0"/>
              <w:autoSpaceDE w:val="0"/>
              <w:autoSpaceDN w:val="0"/>
              <w:adjustRightInd w:val="0"/>
              <w:spacing w:line="276" w:lineRule="auto"/>
              <w:ind w:left="266" w:hanging="266"/>
              <w:textAlignment w:val="baseline"/>
              <w:rPr>
                <w:bCs/>
                <w:sz w:val="16"/>
                <w:szCs w:val="16"/>
              </w:rPr>
            </w:pPr>
          </w:p>
        </w:tc>
      </w:tr>
      <w:tr w:rsidR="00C82E34" w:rsidRPr="00C82E34" w14:paraId="4B15388C" w14:textId="77777777" w:rsidTr="0036489A">
        <w:tc>
          <w:tcPr>
            <w:tcW w:w="1701" w:type="dxa"/>
          </w:tcPr>
          <w:p w14:paraId="742C36BE" w14:textId="77777777" w:rsidR="00C82E34" w:rsidRPr="00C82E34" w:rsidRDefault="00C82E34" w:rsidP="003D541D">
            <w:pPr>
              <w:tabs>
                <w:tab w:val="center" w:pos="284"/>
              </w:tabs>
              <w:overflowPunct w:val="0"/>
              <w:autoSpaceDE w:val="0"/>
              <w:autoSpaceDN w:val="0"/>
              <w:adjustRightInd w:val="0"/>
              <w:spacing w:line="276" w:lineRule="auto"/>
              <w:ind w:left="266" w:hanging="266"/>
              <w:textAlignment w:val="baseline"/>
              <w:rPr>
                <w:b/>
              </w:rPr>
            </w:pPr>
            <w:r>
              <w:rPr>
                <w:b/>
              </w:rPr>
              <w:t>Referentiedocumenten</w:t>
            </w:r>
          </w:p>
        </w:tc>
        <w:tc>
          <w:tcPr>
            <w:tcW w:w="7621" w:type="dxa"/>
          </w:tcPr>
          <w:p w14:paraId="5F3D0A1D" w14:textId="77777777" w:rsidR="00C82E34" w:rsidRPr="00C82E34" w:rsidRDefault="00C82E34" w:rsidP="003D541D">
            <w:pPr>
              <w:tabs>
                <w:tab w:val="center" w:pos="284"/>
              </w:tabs>
              <w:overflowPunct w:val="0"/>
              <w:autoSpaceDE w:val="0"/>
              <w:autoSpaceDN w:val="0"/>
              <w:adjustRightInd w:val="0"/>
              <w:spacing w:line="276" w:lineRule="auto"/>
              <w:ind w:left="266" w:hanging="266"/>
              <w:textAlignment w:val="baseline"/>
            </w:pPr>
            <w:r>
              <w:t>COM(2025) 552 final</w:t>
            </w:r>
          </w:p>
          <w:p w14:paraId="43B9D460" w14:textId="38B53CE0" w:rsidR="00C82E34" w:rsidRPr="00C82E34" w:rsidRDefault="00C82E34" w:rsidP="003D541D">
            <w:pPr>
              <w:tabs>
                <w:tab w:val="center" w:pos="284"/>
              </w:tabs>
              <w:overflowPunct w:val="0"/>
              <w:autoSpaceDE w:val="0"/>
              <w:autoSpaceDN w:val="0"/>
              <w:adjustRightInd w:val="0"/>
              <w:spacing w:line="276" w:lineRule="auto"/>
              <w:ind w:left="266" w:hanging="266"/>
              <w:textAlignment w:val="baseline"/>
            </w:pPr>
            <w:r>
              <w:t>EESC-2025-03305-00-00-AC</w:t>
            </w:r>
          </w:p>
        </w:tc>
      </w:tr>
    </w:tbl>
    <w:p w14:paraId="08272C41" w14:textId="77777777" w:rsidR="00C82E34" w:rsidRDefault="00C82E34" w:rsidP="003D541D">
      <w:pPr>
        <w:keepNext/>
        <w:keepLines/>
        <w:tabs>
          <w:tab w:val="center" w:pos="284"/>
        </w:tabs>
        <w:overflowPunct w:val="0"/>
        <w:autoSpaceDE w:val="0"/>
        <w:autoSpaceDN w:val="0"/>
        <w:adjustRightInd w:val="0"/>
        <w:spacing w:before="120" w:line="276" w:lineRule="auto"/>
        <w:ind w:left="266" w:hanging="266"/>
        <w:textAlignment w:val="baseline"/>
        <w:rPr>
          <w:b/>
        </w:rPr>
      </w:pPr>
      <w:r>
        <w:rPr>
          <w:b/>
        </w:rPr>
        <w:t>Hoofdpunten</w:t>
      </w:r>
    </w:p>
    <w:p w14:paraId="61DEFF14" w14:textId="77777777" w:rsidR="00C2078A" w:rsidRPr="003D541D" w:rsidRDefault="00C2078A" w:rsidP="00C82E34">
      <w:pPr>
        <w:keepNext/>
        <w:keepLines/>
        <w:tabs>
          <w:tab w:val="center" w:pos="284"/>
        </w:tabs>
        <w:overflowPunct w:val="0"/>
        <w:autoSpaceDE w:val="0"/>
        <w:autoSpaceDN w:val="0"/>
        <w:adjustRightInd w:val="0"/>
        <w:spacing w:before="120"/>
        <w:ind w:left="266" w:hanging="266"/>
        <w:textAlignment w:val="baseline"/>
        <w:rPr>
          <w:b/>
          <w:sz w:val="16"/>
          <w:szCs w:val="16"/>
          <w:lang w:val="en-GB"/>
        </w:rPr>
      </w:pPr>
    </w:p>
    <w:p w14:paraId="61D96179" w14:textId="77777777" w:rsidR="00C82E34" w:rsidRDefault="00C82E34" w:rsidP="003D541D">
      <w:pPr>
        <w:overflowPunct w:val="0"/>
        <w:autoSpaceDE w:val="0"/>
        <w:autoSpaceDN w:val="0"/>
        <w:adjustRightInd w:val="0"/>
        <w:spacing w:line="264" w:lineRule="auto"/>
        <w:textAlignment w:val="baseline"/>
        <w:rPr>
          <w:bCs/>
          <w:iCs/>
        </w:rPr>
      </w:pPr>
      <w:r>
        <w:t>Het EESC:</w:t>
      </w:r>
    </w:p>
    <w:p w14:paraId="6B7D5112" w14:textId="77777777" w:rsidR="00C82E34" w:rsidRPr="00C82E34" w:rsidRDefault="00C82E34" w:rsidP="003D541D">
      <w:pPr>
        <w:numPr>
          <w:ilvl w:val="0"/>
          <w:numId w:val="19"/>
        </w:numPr>
        <w:overflowPunct w:val="0"/>
        <w:autoSpaceDE w:val="0"/>
        <w:autoSpaceDN w:val="0"/>
        <w:adjustRightInd w:val="0"/>
        <w:spacing w:line="264" w:lineRule="auto"/>
        <w:ind w:left="284" w:hanging="284"/>
        <w:contextualSpacing/>
        <w:textAlignment w:val="baseline"/>
        <w:rPr>
          <w:szCs w:val="20"/>
        </w:rPr>
      </w:pPr>
      <w:r>
        <w:t>benadrukt dat het terugdringen van regionale en territoriale verschillen een van de belangrijkste prioriteiten van de EU-integratie blijft en dat het gebruik van de traditionele, beproefde en doeltreffende instrumenten van het cohesiebeleid de juiste manier is om duurzame welvaart in alle regio’s van de EU te ondersteunen;</w:t>
      </w:r>
    </w:p>
    <w:p w14:paraId="419C11E1" w14:textId="77777777" w:rsidR="00C82E34" w:rsidRPr="00C82E34" w:rsidRDefault="00C82E34" w:rsidP="003D541D">
      <w:pPr>
        <w:numPr>
          <w:ilvl w:val="0"/>
          <w:numId w:val="19"/>
        </w:numPr>
        <w:overflowPunct w:val="0"/>
        <w:autoSpaceDE w:val="0"/>
        <w:autoSpaceDN w:val="0"/>
        <w:adjustRightInd w:val="0"/>
        <w:spacing w:line="264" w:lineRule="auto"/>
        <w:ind w:left="284" w:hanging="284"/>
        <w:contextualSpacing/>
        <w:textAlignment w:val="baseline"/>
        <w:rPr>
          <w:szCs w:val="20"/>
        </w:rPr>
      </w:pPr>
      <w:r>
        <w:t>beveelt aan om de rol van het EFRO en het Cohesiefonds binnen het Fonds voor nationaal en regionaal partnerschap (FNRP) te verduidelijken, niet alleen door middel van algemene en specifieke doelstellingen, maar ook door een en ander specifiek uit te werken in de verordening. Het EESC zou het toejuichen als de ontwerpverordening waarop dit advies betrekking heeft, zou worden uitgewerkt en aangevuld met ten minste een bijlage met richtsnoeren voor een doeltreffende integratie van het EFRO en het Cohesiefonds in het FNRP;</w:t>
      </w:r>
    </w:p>
    <w:p w14:paraId="1B66C5C6" w14:textId="77777777" w:rsidR="00C82E34" w:rsidRPr="00C82E34" w:rsidRDefault="00C82E34" w:rsidP="003D541D">
      <w:pPr>
        <w:numPr>
          <w:ilvl w:val="0"/>
          <w:numId w:val="19"/>
        </w:numPr>
        <w:overflowPunct w:val="0"/>
        <w:autoSpaceDE w:val="0"/>
        <w:autoSpaceDN w:val="0"/>
        <w:adjustRightInd w:val="0"/>
        <w:spacing w:line="264" w:lineRule="auto"/>
        <w:ind w:left="284" w:hanging="284"/>
        <w:contextualSpacing/>
        <w:textAlignment w:val="baseline"/>
        <w:rPr>
          <w:szCs w:val="20"/>
        </w:rPr>
      </w:pPr>
      <w:r>
        <w:t>benadrukt dat de nieuwe regelingen niet ten koste mogen gaan van het belang en de taak van het EFRO en het Cohesiefonds, met name wat betreft de ondersteuning van de ontwikkeling van achtergebleven regio’s en de transformatie van industriegebieden. Het benadrukt tevens het belang van het partnerschapsbeginsel bij het opzetten van toekomstige programma’s;</w:t>
      </w:r>
    </w:p>
    <w:p w14:paraId="50BDF906" w14:textId="77777777" w:rsidR="00C82E34" w:rsidRPr="00C82E34" w:rsidRDefault="00C82E34" w:rsidP="003D541D">
      <w:pPr>
        <w:numPr>
          <w:ilvl w:val="0"/>
          <w:numId w:val="19"/>
        </w:numPr>
        <w:overflowPunct w:val="0"/>
        <w:autoSpaceDE w:val="0"/>
        <w:autoSpaceDN w:val="0"/>
        <w:adjustRightInd w:val="0"/>
        <w:spacing w:line="264" w:lineRule="auto"/>
        <w:ind w:left="284" w:hanging="284"/>
        <w:contextualSpacing/>
        <w:textAlignment w:val="baseline"/>
        <w:rPr>
          <w:szCs w:val="20"/>
        </w:rPr>
      </w:pPr>
      <w:r>
        <w:t>is het eens met de inhoud en de thematische focus van het toekomstige Interreg-programma en de synergieën daarvan met het programma Europa in de wereld in de voorgestelde specifieke gevallen;</w:t>
      </w:r>
    </w:p>
    <w:p w14:paraId="23072895" w14:textId="77777777" w:rsidR="00C82E34" w:rsidRPr="00C82E34" w:rsidRDefault="00C82E34" w:rsidP="003D541D">
      <w:pPr>
        <w:numPr>
          <w:ilvl w:val="0"/>
          <w:numId w:val="19"/>
        </w:numPr>
        <w:overflowPunct w:val="0"/>
        <w:autoSpaceDE w:val="0"/>
        <w:autoSpaceDN w:val="0"/>
        <w:adjustRightInd w:val="0"/>
        <w:spacing w:line="264" w:lineRule="auto"/>
        <w:ind w:left="284" w:hanging="284"/>
        <w:contextualSpacing/>
        <w:textAlignment w:val="baseline"/>
        <w:rPr>
          <w:szCs w:val="20"/>
        </w:rPr>
      </w:pPr>
      <w:r>
        <w:t>is het in grote lijnen eens met de innovatieve aanpak van het voorstel met betrekking tot de toekomst van het bestaande Interreg-programma. Het is met name ingenomen met de uitvoeringsstructuur op het niveau van de afzonderlijke hoofdstukken van het Interreg-plan;</w:t>
      </w:r>
    </w:p>
    <w:p w14:paraId="64ACA7F4" w14:textId="77777777" w:rsidR="00C82E34" w:rsidRPr="00C82E34" w:rsidRDefault="00C82E34" w:rsidP="003D541D">
      <w:pPr>
        <w:numPr>
          <w:ilvl w:val="0"/>
          <w:numId w:val="19"/>
        </w:numPr>
        <w:overflowPunct w:val="0"/>
        <w:autoSpaceDE w:val="0"/>
        <w:autoSpaceDN w:val="0"/>
        <w:adjustRightInd w:val="0"/>
        <w:spacing w:line="264" w:lineRule="auto"/>
        <w:ind w:left="284" w:hanging="284"/>
        <w:contextualSpacing/>
        <w:textAlignment w:val="baseline"/>
        <w:rPr>
          <w:szCs w:val="20"/>
        </w:rPr>
      </w:pPr>
      <w:r>
        <w:t>wijst op het risico dat de betrokken actoren op regionaal grensoverschrijdend niveau geen overeenstemming kunnen bereiken, aangezien de ontwerpverordening niet erg gedetailleerd is. Het beveelt ook aan om de uitvoeringshandeling onmiddellijk na de goedkeuring van de verordening vast te stellen;</w:t>
      </w:r>
    </w:p>
    <w:p w14:paraId="4EB434F3" w14:textId="77777777" w:rsidR="00C82E34" w:rsidRPr="00C82E34" w:rsidRDefault="00C82E34" w:rsidP="003D541D">
      <w:pPr>
        <w:numPr>
          <w:ilvl w:val="0"/>
          <w:numId w:val="19"/>
        </w:numPr>
        <w:overflowPunct w:val="0"/>
        <w:autoSpaceDE w:val="0"/>
        <w:autoSpaceDN w:val="0"/>
        <w:adjustRightInd w:val="0"/>
        <w:spacing w:line="264" w:lineRule="auto"/>
        <w:ind w:left="284" w:hanging="284"/>
        <w:contextualSpacing/>
        <w:textAlignment w:val="baseline"/>
        <w:rPr>
          <w:szCs w:val="20"/>
        </w:rPr>
      </w:pPr>
      <w:r>
        <w:t>beveelt aan ervoor te zorgen dat de interpretatie en uitvoering van de fondsen op het niveau van de lidstaten vergelijkbaar zijn en dat er geen significante verschillen tussen de lidstaten bestaan;</w:t>
      </w:r>
    </w:p>
    <w:p w14:paraId="72602B09" w14:textId="77777777" w:rsidR="00C82E34" w:rsidRPr="00C82E34" w:rsidRDefault="00C82E34" w:rsidP="003D541D">
      <w:pPr>
        <w:numPr>
          <w:ilvl w:val="0"/>
          <w:numId w:val="19"/>
        </w:numPr>
        <w:overflowPunct w:val="0"/>
        <w:autoSpaceDE w:val="0"/>
        <w:autoSpaceDN w:val="0"/>
        <w:adjustRightInd w:val="0"/>
        <w:spacing w:line="264" w:lineRule="auto"/>
        <w:ind w:left="284" w:hanging="284"/>
        <w:contextualSpacing/>
        <w:textAlignment w:val="baseline"/>
        <w:rPr>
          <w:szCs w:val="20"/>
        </w:rPr>
      </w:pPr>
      <w:r>
        <w:t>steunt de vereenvoudiging van de uitvoerings- en administratieve processen met het oog op een efficiënter gebruik van de middelen;</w:t>
      </w:r>
    </w:p>
    <w:p w14:paraId="6E5FF386" w14:textId="77777777" w:rsidR="00C82E34" w:rsidRPr="00056F0F" w:rsidRDefault="00C82E34" w:rsidP="003D541D">
      <w:pPr>
        <w:numPr>
          <w:ilvl w:val="0"/>
          <w:numId w:val="19"/>
        </w:numPr>
        <w:overflowPunct w:val="0"/>
        <w:autoSpaceDE w:val="0"/>
        <w:autoSpaceDN w:val="0"/>
        <w:adjustRightInd w:val="0"/>
        <w:spacing w:line="264" w:lineRule="auto"/>
        <w:ind w:left="284" w:hanging="284"/>
        <w:contextualSpacing/>
        <w:textAlignment w:val="baseline"/>
        <w:rPr>
          <w:bCs/>
          <w:iCs/>
        </w:rPr>
      </w:pPr>
      <w:r>
        <w:t>waardeert dat het voorstel voor een verordening inzake het EFRO en het Cohesiefonds ook voorziet in de mogelijkheid om duurzame stedelijke ontwikkeling te ondersteunen en, binnen dat kader, geïntegreerde strategieën voor stedelijke en territoriale ontwikkeling die gericht zijn op duurzame ontwikkeling en het aanpakken van uitdagingen op het gebied van milieu, energie en klimaat, een eerlijke transitie naar een schone, klimaatneutrale en veerkrachtige economie, met bijzondere aandacht voor betaalbare huisvesting, armoede, cultureel erfgoed en het gebruik van het potentieel van digitale technologieën voor innovatie en energie-efficiëntie.</w:t>
      </w:r>
    </w:p>
    <w:p w14:paraId="63EC4849" w14:textId="77777777" w:rsidR="00056F0F" w:rsidRPr="003D541D" w:rsidRDefault="00056F0F" w:rsidP="00054C58">
      <w:pPr>
        <w:overflowPunct w:val="0"/>
        <w:autoSpaceDE w:val="0"/>
        <w:autoSpaceDN w:val="0"/>
        <w:adjustRightInd w:val="0"/>
        <w:ind w:left="284"/>
        <w:contextualSpacing/>
        <w:textAlignment w:val="baseline"/>
        <w:rPr>
          <w:bCs/>
          <w:iCs/>
          <w:sz w:val="16"/>
          <w:szCs w:val="16"/>
          <w:lang w:val="en-GB"/>
        </w:rPr>
      </w:pPr>
    </w:p>
    <w:tbl>
      <w:tblPr>
        <w:tblStyle w:val="TableGrid2"/>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7805"/>
      </w:tblGrid>
      <w:tr w:rsidR="00C82E34" w:rsidRPr="00C82E34" w14:paraId="04833A6C" w14:textId="77777777" w:rsidTr="0036489A">
        <w:tc>
          <w:tcPr>
            <w:tcW w:w="1418" w:type="dxa"/>
          </w:tcPr>
          <w:p w14:paraId="720E543D" w14:textId="77777777" w:rsidR="00C82E34" w:rsidRPr="00C82E34" w:rsidRDefault="00C82E34" w:rsidP="003D541D">
            <w:pPr>
              <w:overflowPunct w:val="0"/>
              <w:autoSpaceDE w:val="0"/>
              <w:autoSpaceDN w:val="0"/>
              <w:adjustRightInd w:val="0"/>
              <w:spacing w:line="264" w:lineRule="auto"/>
              <w:textAlignment w:val="baseline"/>
              <w:rPr>
                <w:i/>
              </w:rPr>
            </w:pPr>
            <w:r>
              <w:rPr>
                <w:b/>
                <w:i/>
              </w:rPr>
              <w:t>Contactpersoon</w:t>
            </w:r>
          </w:p>
        </w:tc>
        <w:tc>
          <w:tcPr>
            <w:tcW w:w="7904" w:type="dxa"/>
          </w:tcPr>
          <w:p w14:paraId="2AC28C0B" w14:textId="5FFF53BD" w:rsidR="00C82E34" w:rsidRPr="00C82E34" w:rsidRDefault="00C82E34" w:rsidP="003D541D">
            <w:pPr>
              <w:overflowPunct w:val="0"/>
              <w:autoSpaceDE w:val="0"/>
              <w:autoSpaceDN w:val="0"/>
              <w:adjustRightInd w:val="0"/>
              <w:spacing w:line="264" w:lineRule="auto"/>
              <w:textAlignment w:val="baseline"/>
              <w:rPr>
                <w:i/>
              </w:rPr>
            </w:pPr>
            <w:r>
              <w:rPr>
                <w:i/>
              </w:rPr>
              <w:t>Georgios Meleas</w:t>
            </w:r>
          </w:p>
        </w:tc>
      </w:tr>
      <w:tr w:rsidR="00C82E34" w:rsidRPr="00C82E34" w14:paraId="06EB7C5A" w14:textId="77777777" w:rsidTr="0036489A">
        <w:tc>
          <w:tcPr>
            <w:tcW w:w="1418" w:type="dxa"/>
          </w:tcPr>
          <w:p w14:paraId="3964EC18" w14:textId="77777777" w:rsidR="00C82E34" w:rsidRPr="00C82E34" w:rsidRDefault="00C82E34" w:rsidP="003D541D">
            <w:pPr>
              <w:overflowPunct w:val="0"/>
              <w:autoSpaceDE w:val="0"/>
              <w:autoSpaceDN w:val="0"/>
              <w:adjustRightInd w:val="0"/>
              <w:spacing w:line="264" w:lineRule="auto"/>
              <w:textAlignment w:val="baseline"/>
              <w:rPr>
                <w:i/>
              </w:rPr>
            </w:pPr>
            <w:r>
              <w:rPr>
                <w:i/>
              </w:rPr>
              <w:t>Tel.</w:t>
            </w:r>
          </w:p>
        </w:tc>
        <w:tc>
          <w:tcPr>
            <w:tcW w:w="7904" w:type="dxa"/>
          </w:tcPr>
          <w:p w14:paraId="6FC22AA9" w14:textId="7577C11B" w:rsidR="00C82E34" w:rsidRPr="00C82E34" w:rsidRDefault="00C82E34" w:rsidP="003D541D">
            <w:pPr>
              <w:overflowPunct w:val="0"/>
              <w:autoSpaceDE w:val="0"/>
              <w:autoSpaceDN w:val="0"/>
              <w:adjustRightInd w:val="0"/>
              <w:spacing w:line="264" w:lineRule="auto"/>
              <w:textAlignment w:val="baseline"/>
              <w:rPr>
                <w:i/>
              </w:rPr>
            </w:pPr>
            <w:r>
              <w:rPr>
                <w:i/>
              </w:rPr>
              <w:t>+32 25469795</w:t>
            </w:r>
          </w:p>
        </w:tc>
      </w:tr>
      <w:tr w:rsidR="00C82E34" w:rsidRPr="00C82E34" w14:paraId="03D8EF0B" w14:textId="77777777" w:rsidTr="0036489A">
        <w:tc>
          <w:tcPr>
            <w:tcW w:w="1418" w:type="dxa"/>
          </w:tcPr>
          <w:p w14:paraId="130E2BFD" w14:textId="77777777" w:rsidR="00C82E34" w:rsidRPr="00C82E34" w:rsidRDefault="00C82E34" w:rsidP="003D541D">
            <w:pPr>
              <w:overflowPunct w:val="0"/>
              <w:autoSpaceDE w:val="0"/>
              <w:autoSpaceDN w:val="0"/>
              <w:adjustRightInd w:val="0"/>
              <w:spacing w:line="264" w:lineRule="auto"/>
              <w:textAlignment w:val="baseline"/>
              <w:rPr>
                <w:i/>
              </w:rPr>
            </w:pPr>
            <w:r>
              <w:rPr>
                <w:i/>
              </w:rPr>
              <w:t>E-mail</w:t>
            </w:r>
          </w:p>
        </w:tc>
        <w:tc>
          <w:tcPr>
            <w:tcW w:w="7904" w:type="dxa"/>
          </w:tcPr>
          <w:p w14:paraId="21BA5198" w14:textId="334018B9" w:rsidR="00D6499D" w:rsidRPr="003D541D" w:rsidRDefault="009203EF" w:rsidP="003D541D">
            <w:pPr>
              <w:overflowPunct w:val="0"/>
              <w:autoSpaceDE w:val="0"/>
              <w:autoSpaceDN w:val="0"/>
              <w:adjustRightInd w:val="0"/>
              <w:spacing w:line="264" w:lineRule="auto"/>
              <w:textAlignment w:val="baseline"/>
            </w:pPr>
            <w:hyperlink r:id="rId23" w:history="1">
              <w:r w:rsidR="00AB7346">
                <w:rPr>
                  <w:i/>
                  <w:color w:val="0000FF"/>
                  <w:u w:val="single"/>
                </w:rPr>
                <w:t>Georgios.Meleas@eesc.europa.eu</w:t>
              </w:r>
            </w:hyperlink>
          </w:p>
        </w:tc>
      </w:tr>
    </w:tbl>
    <w:p w14:paraId="4982DD99" w14:textId="77777777" w:rsidR="004D7AC0" w:rsidRDefault="004D7AC0" w:rsidP="004D7AC0">
      <w:pPr>
        <w:pStyle w:val="Heading1"/>
        <w:rPr>
          <w:b/>
        </w:rPr>
      </w:pPr>
      <w:bookmarkStart w:id="1" w:name="_Toc75527081"/>
      <w:bookmarkStart w:id="2" w:name="_Toc216881622"/>
      <w:r>
        <w:rPr>
          <w:b/>
        </w:rPr>
        <w:lastRenderedPageBreak/>
        <w:t>WERKGELEGENHEID, SOCIALE ZAKEN EN BURGERSCHAP</w:t>
      </w:r>
      <w:bookmarkEnd w:id="1"/>
      <w:bookmarkEnd w:id="2"/>
    </w:p>
    <w:p w14:paraId="4982DD9A" w14:textId="77777777" w:rsidR="004D7AC0" w:rsidRDefault="004D7AC0" w:rsidP="004D7AC0"/>
    <w:p w14:paraId="0203F323" w14:textId="77777777" w:rsidR="00C24C34" w:rsidRDefault="00C24C34" w:rsidP="004D7AC0"/>
    <w:p w14:paraId="0D85C8AE" w14:textId="4B607989" w:rsidR="00E972B2" w:rsidRPr="00E972B2" w:rsidRDefault="009203EF" w:rsidP="00E972B2">
      <w:pPr>
        <w:widowControl w:val="0"/>
        <w:numPr>
          <w:ilvl w:val="0"/>
          <w:numId w:val="6"/>
        </w:numPr>
        <w:overflowPunct w:val="0"/>
        <w:autoSpaceDE w:val="0"/>
        <w:autoSpaceDN w:val="0"/>
        <w:adjustRightInd w:val="0"/>
        <w:ind w:left="567" w:hanging="567"/>
        <w:textAlignment w:val="baseline"/>
        <w:rPr>
          <w:b/>
        </w:rPr>
      </w:pPr>
      <w:hyperlink r:id="rId24" w:history="1">
        <w:r w:rsidR="00E972B2">
          <w:rPr>
            <w:rStyle w:val="Hyperlink"/>
            <w:b/>
            <w:i/>
            <w:sz w:val="28"/>
          </w:rPr>
          <w:t>Arbeidsrechten voor journalisten en mediaprofessionals als waarborg voor onafhankelijkheid en waarheidsgetrouwe informatie</w:t>
        </w:r>
      </w:hyperlink>
    </w:p>
    <w:p w14:paraId="60707368" w14:textId="77777777" w:rsidR="00E972B2" w:rsidRDefault="00E972B2" w:rsidP="00E972B2">
      <w:pPr>
        <w:tabs>
          <w:tab w:val="center" w:pos="284"/>
        </w:tabs>
        <w:overflowPunct w:val="0"/>
        <w:autoSpaceDE w:val="0"/>
        <w:autoSpaceDN w:val="0"/>
        <w:adjustRightInd w:val="0"/>
        <w:ind w:left="567" w:hanging="567"/>
        <w:textAlignment w:val="baseline"/>
        <w:rPr>
          <w:sz w:val="16"/>
          <w:szCs w:val="16"/>
        </w:rPr>
      </w:pPr>
    </w:p>
    <w:p w14:paraId="6F01FD8F" w14:textId="77777777" w:rsidR="00DB1B79" w:rsidRDefault="00DB1B79" w:rsidP="00E972B2">
      <w:pPr>
        <w:tabs>
          <w:tab w:val="center" w:pos="284"/>
        </w:tabs>
        <w:overflowPunct w:val="0"/>
        <w:autoSpaceDE w:val="0"/>
        <w:autoSpaceDN w:val="0"/>
        <w:adjustRightInd w:val="0"/>
        <w:ind w:left="567" w:hanging="567"/>
        <w:textAlignment w:val="baseline"/>
        <w:rPr>
          <w:sz w:val="16"/>
          <w:szCs w:val="16"/>
        </w:rPr>
      </w:pPr>
    </w:p>
    <w:p w14:paraId="0ABA41B8" w14:textId="77777777" w:rsidR="000C7C8B" w:rsidRDefault="000C7C8B" w:rsidP="00E972B2">
      <w:pPr>
        <w:tabs>
          <w:tab w:val="center" w:pos="284"/>
        </w:tabs>
        <w:overflowPunct w:val="0"/>
        <w:autoSpaceDE w:val="0"/>
        <w:autoSpaceDN w:val="0"/>
        <w:adjustRightInd w:val="0"/>
        <w:ind w:left="567" w:hanging="567"/>
        <w:textAlignment w:val="baseline"/>
        <w:rPr>
          <w:sz w:val="16"/>
          <w:szCs w:val="16"/>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6237"/>
      </w:tblGrid>
      <w:tr w:rsidR="00E972B2" w:rsidRPr="00E972B2" w14:paraId="7386250C" w14:textId="77777777" w:rsidTr="0036489A">
        <w:tc>
          <w:tcPr>
            <w:tcW w:w="1701" w:type="dxa"/>
          </w:tcPr>
          <w:p w14:paraId="55083F76" w14:textId="77777777" w:rsidR="00E972B2" w:rsidRPr="00E972B2" w:rsidRDefault="00E972B2" w:rsidP="00E972B2">
            <w:pPr>
              <w:tabs>
                <w:tab w:val="center" w:pos="284"/>
              </w:tabs>
              <w:overflowPunct w:val="0"/>
              <w:autoSpaceDE w:val="0"/>
              <w:autoSpaceDN w:val="0"/>
              <w:adjustRightInd w:val="0"/>
              <w:ind w:left="567" w:hanging="567"/>
              <w:textAlignment w:val="baseline"/>
              <w:rPr>
                <w:b/>
              </w:rPr>
            </w:pPr>
            <w:r>
              <w:rPr>
                <w:b/>
              </w:rPr>
              <w:t>Rapporteur</w:t>
            </w:r>
          </w:p>
          <w:p w14:paraId="3877742D" w14:textId="77777777" w:rsidR="00E972B2" w:rsidRPr="00E972B2" w:rsidRDefault="00E972B2" w:rsidP="00E972B2">
            <w:pPr>
              <w:tabs>
                <w:tab w:val="center" w:pos="284"/>
              </w:tabs>
              <w:overflowPunct w:val="0"/>
              <w:autoSpaceDE w:val="0"/>
              <w:autoSpaceDN w:val="0"/>
              <w:adjustRightInd w:val="0"/>
              <w:ind w:left="567" w:hanging="567"/>
              <w:textAlignment w:val="baseline"/>
              <w:rPr>
                <w:b/>
              </w:rPr>
            </w:pPr>
            <w:r>
              <w:rPr>
                <w:b/>
              </w:rPr>
              <w:t>Corapporteur</w:t>
            </w:r>
          </w:p>
        </w:tc>
        <w:tc>
          <w:tcPr>
            <w:tcW w:w="6237" w:type="dxa"/>
          </w:tcPr>
          <w:p w14:paraId="59B0A1D0" w14:textId="77777777" w:rsidR="00E972B2" w:rsidRPr="00E972B2" w:rsidRDefault="00E972B2" w:rsidP="00E972B2">
            <w:pPr>
              <w:overflowPunct w:val="0"/>
              <w:autoSpaceDE w:val="0"/>
              <w:autoSpaceDN w:val="0"/>
              <w:adjustRightInd w:val="0"/>
              <w:ind w:left="567" w:hanging="567"/>
              <w:textAlignment w:val="baseline"/>
            </w:pPr>
            <w:r>
              <w:t>José Antonio MORENO DÍAZ (groep Werknemers – ES)</w:t>
            </w:r>
          </w:p>
          <w:p w14:paraId="683C7CA1" w14:textId="4F234B12" w:rsidR="00E972B2" w:rsidRPr="00E972B2" w:rsidRDefault="00E972B2" w:rsidP="00E972B2">
            <w:pPr>
              <w:overflowPunct w:val="0"/>
              <w:autoSpaceDE w:val="0"/>
              <w:autoSpaceDN w:val="0"/>
              <w:adjustRightInd w:val="0"/>
              <w:ind w:left="567" w:hanging="567"/>
              <w:textAlignment w:val="baseline"/>
            </w:pPr>
            <w:r>
              <w:t>Christian MOOS (groep Maatschappelijke Organisaties – DE)</w:t>
            </w:r>
          </w:p>
        </w:tc>
      </w:tr>
      <w:tr w:rsidR="00E972B2" w:rsidRPr="00E972B2" w14:paraId="403DF22C" w14:textId="77777777" w:rsidTr="0036489A">
        <w:tc>
          <w:tcPr>
            <w:tcW w:w="1701" w:type="dxa"/>
            <w:vMerge w:val="restart"/>
          </w:tcPr>
          <w:p w14:paraId="7C482129" w14:textId="77777777" w:rsidR="00E972B2" w:rsidRPr="00E972B2" w:rsidRDefault="00E972B2" w:rsidP="00E972B2">
            <w:pPr>
              <w:tabs>
                <w:tab w:val="center" w:pos="284"/>
              </w:tabs>
              <w:overflowPunct w:val="0"/>
              <w:autoSpaceDE w:val="0"/>
              <w:autoSpaceDN w:val="0"/>
              <w:adjustRightInd w:val="0"/>
              <w:ind w:left="567" w:hanging="567"/>
              <w:textAlignment w:val="baseline"/>
              <w:rPr>
                <w:b/>
              </w:rPr>
            </w:pPr>
          </w:p>
          <w:p w14:paraId="762D1FFF" w14:textId="77777777" w:rsidR="00E972B2" w:rsidRPr="00E972B2" w:rsidRDefault="00E972B2" w:rsidP="00E972B2">
            <w:pPr>
              <w:tabs>
                <w:tab w:val="center" w:pos="284"/>
              </w:tabs>
              <w:overflowPunct w:val="0"/>
              <w:autoSpaceDE w:val="0"/>
              <w:autoSpaceDN w:val="0"/>
              <w:adjustRightInd w:val="0"/>
              <w:ind w:left="567" w:hanging="567"/>
              <w:textAlignment w:val="baseline"/>
              <w:rPr>
                <w:b/>
              </w:rPr>
            </w:pPr>
            <w:r>
              <w:rPr>
                <w:b/>
              </w:rPr>
              <w:t>Referentiedocumenten</w:t>
            </w:r>
          </w:p>
        </w:tc>
        <w:tc>
          <w:tcPr>
            <w:tcW w:w="6237" w:type="dxa"/>
          </w:tcPr>
          <w:p w14:paraId="3C316E73" w14:textId="77777777" w:rsidR="00E972B2" w:rsidRPr="00054C58" w:rsidRDefault="00E972B2" w:rsidP="00E972B2">
            <w:pPr>
              <w:tabs>
                <w:tab w:val="center" w:pos="284"/>
              </w:tabs>
              <w:overflowPunct w:val="0"/>
              <w:autoSpaceDE w:val="0"/>
              <w:autoSpaceDN w:val="0"/>
              <w:adjustRightInd w:val="0"/>
              <w:ind w:left="567" w:hanging="567"/>
              <w:textAlignment w:val="baseline"/>
              <w:rPr>
                <w:lang w:val="en-GB"/>
              </w:rPr>
            </w:pPr>
          </w:p>
          <w:p w14:paraId="29981116" w14:textId="11CD9731" w:rsidR="00DB1B79" w:rsidRPr="00054C58" w:rsidRDefault="00DB1B79" w:rsidP="00E972B2">
            <w:pPr>
              <w:tabs>
                <w:tab w:val="center" w:pos="284"/>
              </w:tabs>
              <w:overflowPunct w:val="0"/>
              <w:autoSpaceDE w:val="0"/>
              <w:autoSpaceDN w:val="0"/>
              <w:adjustRightInd w:val="0"/>
              <w:ind w:left="567" w:hanging="567"/>
              <w:textAlignment w:val="baseline"/>
            </w:pPr>
            <w:r>
              <w:t>Initiatiefadvies</w:t>
            </w:r>
          </w:p>
          <w:p w14:paraId="4F671282" w14:textId="1803C443" w:rsidR="00E972B2" w:rsidRPr="00054C58" w:rsidRDefault="00E972B2" w:rsidP="00E972B2">
            <w:pPr>
              <w:tabs>
                <w:tab w:val="center" w:pos="284"/>
              </w:tabs>
              <w:overflowPunct w:val="0"/>
              <w:autoSpaceDE w:val="0"/>
              <w:autoSpaceDN w:val="0"/>
              <w:adjustRightInd w:val="0"/>
              <w:ind w:left="567" w:hanging="567"/>
              <w:textAlignment w:val="baseline"/>
            </w:pPr>
            <w:r>
              <w:t>EESC-2025-01400-00-00-AC</w:t>
            </w:r>
          </w:p>
        </w:tc>
      </w:tr>
      <w:tr w:rsidR="00E972B2" w:rsidRPr="00E972B2" w14:paraId="5DAEC2A3" w14:textId="77777777" w:rsidTr="0036489A">
        <w:tc>
          <w:tcPr>
            <w:tcW w:w="1701" w:type="dxa"/>
            <w:vMerge/>
          </w:tcPr>
          <w:p w14:paraId="23805FDF" w14:textId="77777777" w:rsidR="00E972B2" w:rsidRPr="00054C58" w:rsidRDefault="00E972B2" w:rsidP="00E972B2">
            <w:pPr>
              <w:tabs>
                <w:tab w:val="center" w:pos="284"/>
              </w:tabs>
              <w:overflowPunct w:val="0"/>
              <w:autoSpaceDE w:val="0"/>
              <w:autoSpaceDN w:val="0"/>
              <w:adjustRightInd w:val="0"/>
              <w:ind w:left="266" w:hanging="266"/>
              <w:textAlignment w:val="baseline"/>
              <w:rPr>
                <w:b/>
                <w:lang w:val="en-GB"/>
              </w:rPr>
            </w:pPr>
          </w:p>
        </w:tc>
        <w:tc>
          <w:tcPr>
            <w:tcW w:w="6237" w:type="dxa"/>
          </w:tcPr>
          <w:p w14:paraId="0EEAB858" w14:textId="77777777" w:rsidR="00E972B2" w:rsidRPr="00054C58" w:rsidRDefault="00E972B2" w:rsidP="00E972B2">
            <w:pPr>
              <w:tabs>
                <w:tab w:val="center" w:pos="284"/>
              </w:tabs>
              <w:overflowPunct w:val="0"/>
              <w:autoSpaceDE w:val="0"/>
              <w:autoSpaceDN w:val="0"/>
              <w:adjustRightInd w:val="0"/>
              <w:ind w:left="266" w:hanging="266"/>
              <w:textAlignment w:val="baseline"/>
              <w:rPr>
                <w:sz w:val="16"/>
                <w:szCs w:val="16"/>
                <w:lang w:val="en-GB"/>
              </w:rPr>
            </w:pPr>
          </w:p>
        </w:tc>
      </w:tr>
    </w:tbl>
    <w:p w14:paraId="770A689E" w14:textId="77777777" w:rsidR="00C24C34" w:rsidRDefault="00C24C34" w:rsidP="00E972B2">
      <w:pPr>
        <w:keepNext/>
        <w:keepLines/>
        <w:tabs>
          <w:tab w:val="center" w:pos="284"/>
        </w:tabs>
        <w:overflowPunct w:val="0"/>
        <w:autoSpaceDE w:val="0"/>
        <w:autoSpaceDN w:val="0"/>
        <w:adjustRightInd w:val="0"/>
        <w:ind w:left="266" w:hanging="266"/>
        <w:textAlignment w:val="baseline"/>
        <w:rPr>
          <w:b/>
          <w:lang w:val="en-GB"/>
        </w:rPr>
      </w:pPr>
    </w:p>
    <w:p w14:paraId="146DC9AC" w14:textId="5044B617" w:rsidR="00E972B2" w:rsidRPr="00E972B2" w:rsidRDefault="00E972B2" w:rsidP="00E972B2">
      <w:pPr>
        <w:keepNext/>
        <w:keepLines/>
        <w:tabs>
          <w:tab w:val="center" w:pos="284"/>
        </w:tabs>
        <w:overflowPunct w:val="0"/>
        <w:autoSpaceDE w:val="0"/>
        <w:autoSpaceDN w:val="0"/>
        <w:adjustRightInd w:val="0"/>
        <w:ind w:left="266" w:hanging="266"/>
        <w:textAlignment w:val="baseline"/>
        <w:rPr>
          <w:b/>
        </w:rPr>
      </w:pPr>
      <w:r>
        <w:rPr>
          <w:b/>
        </w:rPr>
        <w:t>Hoofdpunten</w:t>
      </w:r>
    </w:p>
    <w:p w14:paraId="7CEC89B2" w14:textId="77777777" w:rsidR="00C24C34" w:rsidRPr="00E972B2" w:rsidRDefault="00C24C34" w:rsidP="00E972B2">
      <w:pPr>
        <w:keepNext/>
        <w:keepLines/>
        <w:tabs>
          <w:tab w:val="center" w:pos="284"/>
        </w:tabs>
        <w:overflowPunct w:val="0"/>
        <w:autoSpaceDE w:val="0"/>
        <w:autoSpaceDN w:val="0"/>
        <w:adjustRightInd w:val="0"/>
        <w:ind w:left="266" w:hanging="266"/>
        <w:textAlignment w:val="baseline"/>
        <w:rPr>
          <w:b/>
          <w:lang w:val="en-GB"/>
        </w:rPr>
      </w:pPr>
    </w:p>
    <w:p w14:paraId="409C084B" w14:textId="11E1ED7F" w:rsidR="00E972B2" w:rsidRDefault="00E972B2" w:rsidP="00E972B2">
      <w:pPr>
        <w:keepNext/>
        <w:keepLines/>
        <w:tabs>
          <w:tab w:val="center" w:pos="284"/>
        </w:tabs>
        <w:overflowPunct w:val="0"/>
        <w:autoSpaceDE w:val="0"/>
        <w:autoSpaceDN w:val="0"/>
        <w:adjustRightInd w:val="0"/>
        <w:ind w:left="266" w:hanging="266"/>
        <w:textAlignment w:val="baseline"/>
        <w:rPr>
          <w:szCs w:val="20"/>
        </w:rPr>
      </w:pPr>
      <w:r>
        <w:t>Het EESC:</w:t>
      </w:r>
    </w:p>
    <w:p w14:paraId="466A1A93" w14:textId="77777777" w:rsidR="00C24C34" w:rsidRDefault="00C24C34" w:rsidP="00E972B2">
      <w:pPr>
        <w:keepNext/>
        <w:keepLines/>
        <w:tabs>
          <w:tab w:val="center" w:pos="284"/>
        </w:tabs>
        <w:overflowPunct w:val="0"/>
        <w:autoSpaceDE w:val="0"/>
        <w:autoSpaceDN w:val="0"/>
        <w:adjustRightInd w:val="0"/>
        <w:ind w:left="266" w:hanging="266"/>
        <w:textAlignment w:val="baseline"/>
        <w:rPr>
          <w:szCs w:val="20"/>
          <w:lang w:val="en-GB"/>
        </w:rPr>
      </w:pPr>
    </w:p>
    <w:p w14:paraId="3CF6F831" w14:textId="77777777" w:rsidR="00E972B2" w:rsidRPr="00E972B2" w:rsidRDefault="00E972B2" w:rsidP="00054C58">
      <w:pPr>
        <w:numPr>
          <w:ilvl w:val="1"/>
          <w:numId w:val="20"/>
        </w:numPr>
        <w:overflowPunct w:val="0"/>
        <w:autoSpaceDE w:val="0"/>
        <w:autoSpaceDN w:val="0"/>
        <w:adjustRightInd w:val="0"/>
        <w:spacing w:line="276" w:lineRule="auto"/>
        <w:textAlignment w:val="baseline"/>
        <w:outlineLvl w:val="1"/>
        <w:rPr>
          <w:szCs w:val="20"/>
        </w:rPr>
      </w:pPr>
      <w:bookmarkStart w:id="3" w:name="_Toc216881623"/>
      <w:r>
        <w:t>pleit ervoor dat de overheid dringend beschermende maatregelen neemt in het licht van de toenemende onveiligheid van journalisten, en dringt aan op volledige omzetting van de Europese verordening mediavrijheid; Het pleit er ook voor om, ter waarborging van de duurzaamheid van de Europese mediasector, naast de bestaande subsidies te zorgen voor onafhankelijke steun voor mediabedrijven, alsmede voor een aanzienlijke verhoging van de middelen ter bescherming van een robuust informatie-ecosysteem;</w:t>
      </w:r>
      <w:bookmarkEnd w:id="3"/>
    </w:p>
    <w:p w14:paraId="699C4C8F" w14:textId="77777777" w:rsidR="00E972B2" w:rsidRPr="00E972B2" w:rsidRDefault="00E972B2" w:rsidP="00054C58">
      <w:pPr>
        <w:numPr>
          <w:ilvl w:val="1"/>
          <w:numId w:val="20"/>
        </w:numPr>
        <w:overflowPunct w:val="0"/>
        <w:autoSpaceDE w:val="0"/>
        <w:autoSpaceDN w:val="0"/>
        <w:adjustRightInd w:val="0"/>
        <w:spacing w:line="276" w:lineRule="auto"/>
        <w:textAlignment w:val="baseline"/>
        <w:outlineLvl w:val="1"/>
        <w:rPr>
          <w:bCs/>
          <w:szCs w:val="20"/>
        </w:rPr>
      </w:pPr>
      <w:bookmarkStart w:id="4" w:name="_Toc216881624"/>
      <w:r>
        <w:t>roept de Europese Commissie op een ambitieus pakket beleidsmaatregelen en investeringen voor te stellen om kwaliteitsbanen in de mediasector te ondersteunen, en verzoekt de regeringen van de lidstaten de sociale dialoog en collectieve onderhandelingen voor alle journalisten, inclusief freelancers, te bevorderen, onder meer door omzetting van de richtlijn betreffende toereikende minimumlonen</w:t>
      </w:r>
      <w:r w:rsidRPr="00E972B2">
        <w:rPr>
          <w:sz w:val="24"/>
          <w:szCs w:val="24"/>
          <w:vertAlign w:val="superscript"/>
          <w:lang w:val="en-GB"/>
        </w:rPr>
        <w:footnoteReference w:id="1"/>
      </w:r>
      <w:r>
        <w:t xml:space="preserve"> (waar toepasselijk) en de richtsnoeren van de Commissie betreffende de toepassing van het mededingingsrecht van de Unie op collectieve overeenkomsten inzake de arbeidsvoorwaarden van zelfstandigen zonder personeel</w:t>
      </w:r>
      <w:r w:rsidRPr="00E972B2">
        <w:rPr>
          <w:sz w:val="24"/>
          <w:szCs w:val="24"/>
          <w:vertAlign w:val="superscript"/>
          <w:lang w:val="en-GB"/>
        </w:rPr>
        <w:footnoteReference w:id="2"/>
      </w:r>
      <w:r>
        <w:t>. Voorts verzoekt het de Europese Commissie en de lidstaten schijnzelfstandigheid te bestrijden;</w:t>
      </w:r>
      <w:bookmarkEnd w:id="4"/>
    </w:p>
    <w:p w14:paraId="2C320535" w14:textId="77777777" w:rsidR="00E972B2" w:rsidRDefault="00E972B2" w:rsidP="00446882">
      <w:pPr>
        <w:numPr>
          <w:ilvl w:val="1"/>
          <w:numId w:val="20"/>
        </w:numPr>
        <w:overflowPunct w:val="0"/>
        <w:autoSpaceDE w:val="0"/>
        <w:autoSpaceDN w:val="0"/>
        <w:adjustRightInd w:val="0"/>
        <w:spacing w:line="276" w:lineRule="auto"/>
        <w:textAlignment w:val="baseline"/>
        <w:outlineLvl w:val="1"/>
        <w:rPr>
          <w:szCs w:val="20"/>
        </w:rPr>
      </w:pPr>
      <w:bookmarkStart w:id="5" w:name="_Toc216881625"/>
      <w:r>
        <w:t>verzoekt de Europese Commissie voort te borduren op haar eigen aanbeveling betreffende de bescherming, veiligheid en weerbaarheid van journalisten en benadrukt de noodzaak van nauwere samenwerking met journalistenverenigingen</w:t>
      </w:r>
      <w:r w:rsidRPr="00E972B2">
        <w:rPr>
          <w:sz w:val="24"/>
          <w:szCs w:val="24"/>
          <w:vertAlign w:val="superscript"/>
          <w:lang w:val="en-GB"/>
        </w:rPr>
        <w:footnoteReference w:id="3"/>
      </w:r>
      <w:r>
        <w:t xml:space="preserve"> om structuren ter waarborging van de veiligheid van journalisten op te zetten. Journalisten worden tijdens hun werk in hoge mate blootgesteld aan stress, burn-out, online-intimidatie en digitale overbelasting. Het zou zinvol zijn dat de Commissie nagaat hoe zij gevolg kan geven aan de resolutie van het Europees Parlement van 10 maart 2022, waarin wordt opgeroepen tot de vaststelling van een richtlijn inzake psychosociale risico’s. Het EESC is bereid daarover een advies uit te brengen</w:t>
      </w:r>
      <w:r w:rsidRPr="00E972B2">
        <w:rPr>
          <w:sz w:val="24"/>
          <w:szCs w:val="20"/>
          <w:vertAlign w:val="superscript"/>
          <w:lang w:val="en-GB"/>
        </w:rPr>
        <w:footnoteReference w:id="4"/>
      </w:r>
      <w:r>
        <w:t>;</w:t>
      </w:r>
      <w:bookmarkEnd w:id="5"/>
    </w:p>
    <w:p w14:paraId="15FE9461" w14:textId="77777777" w:rsidR="00E972B2" w:rsidRPr="00E972B2" w:rsidRDefault="00E972B2" w:rsidP="00054C58">
      <w:pPr>
        <w:numPr>
          <w:ilvl w:val="1"/>
          <w:numId w:val="20"/>
        </w:numPr>
        <w:pBdr>
          <w:top w:val="nil"/>
          <w:left w:val="nil"/>
          <w:bottom w:val="nil"/>
          <w:right w:val="nil"/>
          <w:between w:val="nil"/>
        </w:pBdr>
        <w:overflowPunct w:val="0"/>
        <w:autoSpaceDE w:val="0"/>
        <w:autoSpaceDN w:val="0"/>
        <w:adjustRightInd w:val="0"/>
        <w:spacing w:line="276" w:lineRule="auto"/>
        <w:textAlignment w:val="baseline"/>
        <w:outlineLvl w:val="1"/>
        <w:rPr>
          <w:szCs w:val="20"/>
        </w:rPr>
      </w:pPr>
      <w:bookmarkStart w:id="6" w:name="_Toc216881626"/>
      <w:r>
        <w:lastRenderedPageBreak/>
        <w:t>verzoekt de Europese Commissie om, ter bescherming van journalisten, toezicht te houden op de toepassing van het EU-wetgevingskader inzake het gebruik van artificiële intelligentie, en moedigt journalistenvakbonden en mediaorganisaties aan om kwesties in verband met het gebruik van AI op redacties aan de orde te stellen in het kader van de sociale dialoog. Het verzoekt de Europese Commissie ook een financieringsregeling in te stellen voor projecten ter ontwikkeling van de AI-geletterdheid van journalisten, en zich te buigen over mogelijkheden om “Europese academies voor journalistiek” te medefinancieren die een duale opleiding voor journalisten aanbieden, alsmede over de mogelijkheid om gedurende de opleidingsperiode financiële steun te verstrekken voor de salarissen van jonge journalisten die werkzaam zijn in mediabedrijven die voldoen aan hoge normen op het gebied van kwaliteitsjournalistiek en arbeidsomstandigheden.</w:t>
      </w:r>
      <w:bookmarkEnd w:id="6"/>
    </w:p>
    <w:p w14:paraId="628F03B6" w14:textId="77777777" w:rsidR="00E972B2" w:rsidRPr="00E972B2" w:rsidRDefault="00E972B2" w:rsidP="00E972B2">
      <w:pPr>
        <w:overflowPunct w:val="0"/>
        <w:autoSpaceDE w:val="0"/>
        <w:autoSpaceDN w:val="0"/>
        <w:adjustRightInd w:val="0"/>
        <w:textAlignment w:val="baseline"/>
        <w:rPr>
          <w:szCs w:val="20"/>
          <w:lang w:val="en-GB"/>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4493"/>
      </w:tblGrid>
      <w:tr w:rsidR="00E972B2" w:rsidRPr="00E972B2" w14:paraId="2A48BF49" w14:textId="77777777" w:rsidTr="0036489A">
        <w:tc>
          <w:tcPr>
            <w:tcW w:w="1210" w:type="dxa"/>
          </w:tcPr>
          <w:p w14:paraId="238E38FB" w14:textId="77777777" w:rsidR="00E972B2" w:rsidRPr="00E972B2" w:rsidRDefault="00E972B2" w:rsidP="00E972B2">
            <w:pPr>
              <w:overflowPunct w:val="0"/>
              <w:autoSpaceDE w:val="0"/>
              <w:autoSpaceDN w:val="0"/>
              <w:adjustRightInd w:val="0"/>
              <w:spacing w:line="240" w:lineRule="auto"/>
              <w:textAlignment w:val="baseline"/>
              <w:rPr>
                <w:i/>
              </w:rPr>
            </w:pPr>
            <w:r>
              <w:rPr>
                <w:b/>
                <w:i/>
              </w:rPr>
              <w:t>Contactpersoon</w:t>
            </w:r>
          </w:p>
        </w:tc>
        <w:tc>
          <w:tcPr>
            <w:tcW w:w="4493" w:type="dxa"/>
          </w:tcPr>
          <w:p w14:paraId="222CC330" w14:textId="77777777" w:rsidR="00E972B2" w:rsidRPr="00E972B2" w:rsidRDefault="00E972B2" w:rsidP="00E972B2">
            <w:pPr>
              <w:overflowPunct w:val="0"/>
              <w:autoSpaceDE w:val="0"/>
              <w:autoSpaceDN w:val="0"/>
              <w:adjustRightInd w:val="0"/>
              <w:spacing w:line="240" w:lineRule="auto"/>
              <w:ind w:hanging="12"/>
              <w:textAlignment w:val="baseline"/>
              <w:rPr>
                <w:i/>
              </w:rPr>
            </w:pPr>
            <w:r>
              <w:rPr>
                <w:i/>
              </w:rPr>
              <w:t>June Bedaton</w:t>
            </w:r>
          </w:p>
        </w:tc>
      </w:tr>
      <w:tr w:rsidR="00E972B2" w:rsidRPr="00E972B2" w14:paraId="6AAFD04B" w14:textId="77777777" w:rsidTr="0036489A">
        <w:tc>
          <w:tcPr>
            <w:tcW w:w="1210" w:type="dxa"/>
          </w:tcPr>
          <w:p w14:paraId="43DF2BDC" w14:textId="77777777" w:rsidR="00E972B2" w:rsidRPr="00E972B2" w:rsidRDefault="00E972B2" w:rsidP="00E972B2">
            <w:pPr>
              <w:overflowPunct w:val="0"/>
              <w:autoSpaceDE w:val="0"/>
              <w:autoSpaceDN w:val="0"/>
              <w:adjustRightInd w:val="0"/>
              <w:spacing w:line="240" w:lineRule="auto"/>
              <w:textAlignment w:val="baseline"/>
              <w:rPr>
                <w:i/>
              </w:rPr>
            </w:pPr>
            <w:r>
              <w:rPr>
                <w:i/>
              </w:rPr>
              <w:t>Tel.</w:t>
            </w:r>
          </w:p>
        </w:tc>
        <w:tc>
          <w:tcPr>
            <w:tcW w:w="4493" w:type="dxa"/>
          </w:tcPr>
          <w:p w14:paraId="63A276AE" w14:textId="77777777" w:rsidR="00E972B2" w:rsidRPr="00E972B2" w:rsidRDefault="00E972B2" w:rsidP="00E972B2">
            <w:pPr>
              <w:overflowPunct w:val="0"/>
              <w:autoSpaceDE w:val="0"/>
              <w:autoSpaceDN w:val="0"/>
              <w:adjustRightInd w:val="0"/>
              <w:spacing w:line="240" w:lineRule="auto"/>
              <w:textAlignment w:val="baseline"/>
              <w:rPr>
                <w:i/>
              </w:rPr>
            </w:pPr>
            <w:r>
              <w:rPr>
                <w:i/>
              </w:rPr>
              <w:t>+32 25468134</w:t>
            </w:r>
          </w:p>
        </w:tc>
      </w:tr>
      <w:tr w:rsidR="00E972B2" w:rsidRPr="00E972B2" w14:paraId="20D34920" w14:textId="77777777" w:rsidTr="0036489A">
        <w:tc>
          <w:tcPr>
            <w:tcW w:w="1210" w:type="dxa"/>
          </w:tcPr>
          <w:p w14:paraId="75D6BA57" w14:textId="77777777" w:rsidR="00E972B2" w:rsidRPr="00E972B2" w:rsidRDefault="00E972B2" w:rsidP="00E972B2">
            <w:pPr>
              <w:overflowPunct w:val="0"/>
              <w:autoSpaceDE w:val="0"/>
              <w:autoSpaceDN w:val="0"/>
              <w:adjustRightInd w:val="0"/>
              <w:spacing w:line="240" w:lineRule="auto"/>
              <w:textAlignment w:val="baseline"/>
              <w:rPr>
                <w:i/>
              </w:rPr>
            </w:pPr>
            <w:r>
              <w:rPr>
                <w:i/>
              </w:rPr>
              <w:t>E-mail</w:t>
            </w:r>
          </w:p>
        </w:tc>
        <w:tc>
          <w:tcPr>
            <w:tcW w:w="4493" w:type="dxa"/>
          </w:tcPr>
          <w:p w14:paraId="49B7876D" w14:textId="77777777" w:rsidR="00E972B2" w:rsidRPr="00E972B2" w:rsidRDefault="009203EF" w:rsidP="00E972B2">
            <w:pPr>
              <w:overflowPunct w:val="0"/>
              <w:autoSpaceDE w:val="0"/>
              <w:autoSpaceDN w:val="0"/>
              <w:adjustRightInd w:val="0"/>
              <w:spacing w:line="240" w:lineRule="auto"/>
              <w:textAlignment w:val="baseline"/>
              <w:rPr>
                <w:i/>
                <w:iCs/>
              </w:rPr>
            </w:pPr>
            <w:hyperlink r:id="rId25" w:history="1">
              <w:r w:rsidR="00AB7346">
                <w:rPr>
                  <w:i/>
                  <w:color w:val="0000FF"/>
                  <w:u w:val="single"/>
                </w:rPr>
                <w:t>june.bedaton@eesc.europa.eu</w:t>
              </w:r>
            </w:hyperlink>
            <w:r w:rsidR="00AB7346">
              <w:rPr>
                <w:i/>
              </w:rPr>
              <w:t xml:space="preserve"> </w:t>
            </w:r>
          </w:p>
        </w:tc>
      </w:tr>
    </w:tbl>
    <w:p w14:paraId="4982DDC2" w14:textId="77777777" w:rsidR="004D7AC0" w:rsidRDefault="004D7AC0" w:rsidP="004D7AC0">
      <w:pPr>
        <w:pStyle w:val="ListParagraph"/>
        <w:ind w:left="0"/>
      </w:pPr>
    </w:p>
    <w:p w14:paraId="4982DDC3" w14:textId="77777777" w:rsidR="004D7AC0" w:rsidRDefault="004D7AC0" w:rsidP="004D7AC0">
      <w:pPr>
        <w:pStyle w:val="ListParagraph"/>
        <w:ind w:left="0"/>
      </w:pPr>
    </w:p>
    <w:p w14:paraId="4982DDC4" w14:textId="77777777" w:rsidR="004D7AC0" w:rsidRPr="00803CA6" w:rsidRDefault="004D7AC0" w:rsidP="004D7AC0">
      <w:pPr>
        <w:pStyle w:val="ListParagraph"/>
        <w:ind w:left="0"/>
      </w:pPr>
    </w:p>
    <w:p w14:paraId="3BBEED3B" w14:textId="2A08F509" w:rsidR="008D0052" w:rsidRPr="008D0052" w:rsidRDefault="004D7AC0" w:rsidP="008D0052">
      <w:pPr>
        <w:widowControl w:val="0"/>
        <w:numPr>
          <w:ilvl w:val="0"/>
          <w:numId w:val="6"/>
        </w:numPr>
        <w:overflowPunct w:val="0"/>
        <w:autoSpaceDE w:val="0"/>
        <w:autoSpaceDN w:val="0"/>
        <w:adjustRightInd w:val="0"/>
        <w:ind w:left="567" w:hanging="567"/>
        <w:textAlignment w:val="baseline"/>
        <w:rPr>
          <w:b/>
        </w:rPr>
      </w:pPr>
      <w:r>
        <w:br w:type="page"/>
      </w:r>
      <w:hyperlink r:id="rId26" w:history="1">
        <w:r>
          <w:rPr>
            <w:b/>
            <w:i/>
            <w:color w:val="0000FF"/>
            <w:sz w:val="28"/>
            <w:u w:val="single"/>
          </w:rPr>
          <w:t>Programma’s AgoraEU en Justitie</w:t>
        </w:r>
      </w:hyperlink>
    </w:p>
    <w:p w14:paraId="269FC09C" w14:textId="77777777" w:rsidR="008D0052" w:rsidRDefault="008D0052" w:rsidP="008D0052">
      <w:pPr>
        <w:tabs>
          <w:tab w:val="center" w:pos="284"/>
        </w:tabs>
        <w:overflowPunct w:val="0"/>
        <w:autoSpaceDE w:val="0"/>
        <w:autoSpaceDN w:val="0"/>
        <w:adjustRightInd w:val="0"/>
        <w:ind w:left="567" w:hanging="567"/>
        <w:textAlignment w:val="baseline"/>
        <w:rPr>
          <w:sz w:val="16"/>
          <w:szCs w:val="16"/>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6237"/>
      </w:tblGrid>
      <w:tr w:rsidR="008D0052" w:rsidRPr="008D0052" w14:paraId="439074D0" w14:textId="77777777" w:rsidTr="0036489A">
        <w:tc>
          <w:tcPr>
            <w:tcW w:w="1701" w:type="dxa"/>
          </w:tcPr>
          <w:p w14:paraId="59ACE1C9" w14:textId="77777777" w:rsidR="008D0052" w:rsidRPr="008D0052" w:rsidRDefault="008D0052" w:rsidP="008D0052">
            <w:pPr>
              <w:tabs>
                <w:tab w:val="center" w:pos="284"/>
              </w:tabs>
              <w:overflowPunct w:val="0"/>
              <w:autoSpaceDE w:val="0"/>
              <w:autoSpaceDN w:val="0"/>
              <w:adjustRightInd w:val="0"/>
              <w:ind w:left="567" w:hanging="567"/>
              <w:textAlignment w:val="baseline"/>
              <w:rPr>
                <w:b/>
              </w:rPr>
            </w:pPr>
            <w:r>
              <w:rPr>
                <w:b/>
              </w:rPr>
              <w:t>Rapporteur</w:t>
            </w:r>
          </w:p>
        </w:tc>
        <w:tc>
          <w:tcPr>
            <w:tcW w:w="6237" w:type="dxa"/>
          </w:tcPr>
          <w:p w14:paraId="585EAFF0" w14:textId="77777777" w:rsidR="008D0052" w:rsidRPr="008D0052" w:rsidRDefault="008D0052" w:rsidP="008D0052">
            <w:pPr>
              <w:overflowPunct w:val="0"/>
              <w:autoSpaceDE w:val="0"/>
              <w:autoSpaceDN w:val="0"/>
              <w:adjustRightInd w:val="0"/>
              <w:ind w:left="567" w:hanging="567"/>
              <w:textAlignment w:val="baseline"/>
            </w:pPr>
            <w:r>
              <w:t>Ionuţ SIBIAN (groep Maatschappelijke Organisaties – RO)</w:t>
            </w:r>
          </w:p>
        </w:tc>
      </w:tr>
      <w:tr w:rsidR="008D0052" w:rsidRPr="008D0052" w14:paraId="43DDD9C1" w14:textId="77777777" w:rsidTr="0036489A">
        <w:tc>
          <w:tcPr>
            <w:tcW w:w="1701" w:type="dxa"/>
            <w:vMerge w:val="restart"/>
          </w:tcPr>
          <w:p w14:paraId="17DE1540" w14:textId="77777777" w:rsidR="008D0052" w:rsidRPr="008D0052" w:rsidRDefault="008D0052" w:rsidP="008D0052">
            <w:pPr>
              <w:tabs>
                <w:tab w:val="center" w:pos="284"/>
              </w:tabs>
              <w:overflowPunct w:val="0"/>
              <w:autoSpaceDE w:val="0"/>
              <w:autoSpaceDN w:val="0"/>
              <w:adjustRightInd w:val="0"/>
              <w:ind w:left="567" w:hanging="567"/>
              <w:textAlignment w:val="baseline"/>
              <w:rPr>
                <w:b/>
              </w:rPr>
            </w:pPr>
          </w:p>
          <w:p w14:paraId="3DE1E8E1" w14:textId="77777777" w:rsidR="008D0052" w:rsidRPr="008D0052" w:rsidRDefault="008D0052" w:rsidP="008D0052">
            <w:pPr>
              <w:tabs>
                <w:tab w:val="center" w:pos="284"/>
              </w:tabs>
              <w:overflowPunct w:val="0"/>
              <w:autoSpaceDE w:val="0"/>
              <w:autoSpaceDN w:val="0"/>
              <w:adjustRightInd w:val="0"/>
              <w:ind w:left="567" w:hanging="567"/>
              <w:textAlignment w:val="baseline"/>
              <w:rPr>
                <w:b/>
              </w:rPr>
            </w:pPr>
            <w:r>
              <w:rPr>
                <w:b/>
              </w:rPr>
              <w:t>Referentiedocumenten</w:t>
            </w:r>
          </w:p>
        </w:tc>
        <w:tc>
          <w:tcPr>
            <w:tcW w:w="6237" w:type="dxa"/>
          </w:tcPr>
          <w:p w14:paraId="1EAFD529" w14:textId="77777777" w:rsidR="008D0052" w:rsidRPr="008D0052" w:rsidRDefault="008D0052" w:rsidP="008D0052">
            <w:pPr>
              <w:tabs>
                <w:tab w:val="center" w:pos="284"/>
              </w:tabs>
              <w:overflowPunct w:val="0"/>
              <w:autoSpaceDE w:val="0"/>
              <w:autoSpaceDN w:val="0"/>
              <w:adjustRightInd w:val="0"/>
              <w:ind w:left="567" w:hanging="567"/>
              <w:textAlignment w:val="baseline"/>
              <w:rPr>
                <w:lang w:val="pt-PT"/>
              </w:rPr>
            </w:pPr>
          </w:p>
          <w:p w14:paraId="5CB40F8B" w14:textId="72EE90C4" w:rsidR="00D6499D" w:rsidRDefault="008D0052" w:rsidP="008D0052">
            <w:pPr>
              <w:tabs>
                <w:tab w:val="center" w:pos="284"/>
              </w:tabs>
              <w:overflowPunct w:val="0"/>
              <w:autoSpaceDE w:val="0"/>
              <w:autoSpaceDN w:val="0"/>
              <w:adjustRightInd w:val="0"/>
              <w:ind w:left="567" w:hanging="567"/>
              <w:textAlignment w:val="baseline"/>
            </w:pPr>
            <w:r>
              <w:t>COM(2025) 463 final</w:t>
            </w:r>
          </w:p>
          <w:p w14:paraId="1E0886B9" w14:textId="77777777" w:rsidR="008D0052" w:rsidRDefault="008D0052" w:rsidP="008D0052">
            <w:pPr>
              <w:tabs>
                <w:tab w:val="center" w:pos="284"/>
              </w:tabs>
              <w:overflowPunct w:val="0"/>
              <w:autoSpaceDE w:val="0"/>
              <w:autoSpaceDN w:val="0"/>
              <w:adjustRightInd w:val="0"/>
              <w:ind w:left="567" w:hanging="567"/>
              <w:textAlignment w:val="baseline"/>
            </w:pPr>
            <w:r>
              <w:t>COM(2025) 550 final</w:t>
            </w:r>
          </w:p>
          <w:p w14:paraId="36D67FA6" w14:textId="77777777" w:rsidR="00F65006" w:rsidRDefault="00F65006" w:rsidP="008D0052">
            <w:pPr>
              <w:tabs>
                <w:tab w:val="center" w:pos="284"/>
              </w:tabs>
              <w:overflowPunct w:val="0"/>
              <w:autoSpaceDE w:val="0"/>
              <w:autoSpaceDN w:val="0"/>
              <w:adjustRightInd w:val="0"/>
              <w:ind w:left="567" w:hanging="567"/>
              <w:textAlignment w:val="baseline"/>
            </w:pPr>
            <w:r>
              <w:t>EESC-2025-02823-00-00-AC</w:t>
            </w:r>
          </w:p>
          <w:p w14:paraId="53FD9F87" w14:textId="5EF766CA" w:rsidR="00AA61BE" w:rsidRPr="008D0052" w:rsidRDefault="00AA61BE" w:rsidP="008D0052">
            <w:pPr>
              <w:tabs>
                <w:tab w:val="center" w:pos="284"/>
              </w:tabs>
              <w:overflowPunct w:val="0"/>
              <w:autoSpaceDE w:val="0"/>
              <w:autoSpaceDN w:val="0"/>
              <w:adjustRightInd w:val="0"/>
              <w:ind w:left="567" w:hanging="567"/>
              <w:textAlignment w:val="baseline"/>
              <w:rPr>
                <w:lang w:val="pt-PT"/>
              </w:rPr>
            </w:pPr>
          </w:p>
        </w:tc>
      </w:tr>
      <w:tr w:rsidR="008D0052" w:rsidRPr="008D0052" w14:paraId="53E4D815" w14:textId="77777777" w:rsidTr="0036489A">
        <w:tc>
          <w:tcPr>
            <w:tcW w:w="1701" w:type="dxa"/>
            <w:vMerge/>
          </w:tcPr>
          <w:p w14:paraId="30F7A78B" w14:textId="77777777" w:rsidR="008D0052" w:rsidRPr="008D0052" w:rsidRDefault="008D0052" w:rsidP="008D0052">
            <w:pPr>
              <w:tabs>
                <w:tab w:val="center" w:pos="284"/>
              </w:tabs>
              <w:overflowPunct w:val="0"/>
              <w:autoSpaceDE w:val="0"/>
              <w:autoSpaceDN w:val="0"/>
              <w:adjustRightInd w:val="0"/>
              <w:ind w:left="266" w:hanging="266"/>
              <w:textAlignment w:val="baseline"/>
              <w:rPr>
                <w:b/>
                <w:lang w:val="pt-PT"/>
              </w:rPr>
            </w:pPr>
          </w:p>
        </w:tc>
        <w:tc>
          <w:tcPr>
            <w:tcW w:w="6237" w:type="dxa"/>
          </w:tcPr>
          <w:p w14:paraId="27E33E96" w14:textId="77777777" w:rsidR="008D0052" w:rsidRPr="008D0052" w:rsidRDefault="008D0052" w:rsidP="008D0052">
            <w:pPr>
              <w:tabs>
                <w:tab w:val="center" w:pos="284"/>
              </w:tabs>
              <w:overflowPunct w:val="0"/>
              <w:autoSpaceDE w:val="0"/>
              <w:autoSpaceDN w:val="0"/>
              <w:adjustRightInd w:val="0"/>
              <w:ind w:left="266" w:hanging="266"/>
              <w:textAlignment w:val="baseline"/>
              <w:rPr>
                <w:sz w:val="2"/>
                <w:szCs w:val="2"/>
                <w:lang w:val="pt-PT"/>
              </w:rPr>
            </w:pPr>
          </w:p>
        </w:tc>
      </w:tr>
    </w:tbl>
    <w:p w14:paraId="0D42846F" w14:textId="77777777" w:rsidR="008D0052" w:rsidRPr="008D0052" w:rsidRDefault="008D0052" w:rsidP="008D0052">
      <w:pPr>
        <w:keepNext/>
        <w:keepLines/>
        <w:tabs>
          <w:tab w:val="center" w:pos="284"/>
        </w:tabs>
        <w:overflowPunct w:val="0"/>
        <w:autoSpaceDE w:val="0"/>
        <w:autoSpaceDN w:val="0"/>
        <w:adjustRightInd w:val="0"/>
        <w:ind w:left="266" w:hanging="266"/>
        <w:textAlignment w:val="baseline"/>
        <w:rPr>
          <w:b/>
        </w:rPr>
      </w:pPr>
      <w:r>
        <w:rPr>
          <w:b/>
        </w:rPr>
        <w:t>Hoofdpunten</w:t>
      </w:r>
    </w:p>
    <w:p w14:paraId="4BDF51E4" w14:textId="77777777" w:rsidR="008D0052" w:rsidRPr="008D0052" w:rsidRDefault="008D0052" w:rsidP="008D0052">
      <w:pPr>
        <w:keepNext/>
        <w:keepLines/>
        <w:tabs>
          <w:tab w:val="center" w:pos="284"/>
        </w:tabs>
        <w:overflowPunct w:val="0"/>
        <w:autoSpaceDE w:val="0"/>
        <w:autoSpaceDN w:val="0"/>
        <w:adjustRightInd w:val="0"/>
        <w:ind w:left="266" w:hanging="266"/>
        <w:textAlignment w:val="baseline"/>
        <w:rPr>
          <w:b/>
          <w:lang w:val="en-GB"/>
        </w:rPr>
      </w:pPr>
    </w:p>
    <w:p w14:paraId="5155812D" w14:textId="77777777" w:rsidR="008D0052" w:rsidRDefault="008D0052" w:rsidP="008D0052">
      <w:pPr>
        <w:jc w:val="left"/>
        <w:rPr>
          <w:b/>
          <w:bCs/>
        </w:rPr>
      </w:pPr>
      <w:r>
        <w:rPr>
          <w:b/>
        </w:rPr>
        <w:t>Het EESC:</w:t>
      </w:r>
    </w:p>
    <w:p w14:paraId="6CD2846B" w14:textId="77777777" w:rsidR="00F65006" w:rsidRPr="008D0052" w:rsidRDefault="00F65006" w:rsidP="008D0052">
      <w:pPr>
        <w:jc w:val="left"/>
        <w:rPr>
          <w:lang w:val="fr-BE" w:eastAsia="fr-BE"/>
        </w:rPr>
      </w:pPr>
    </w:p>
    <w:p w14:paraId="58498405"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is ingenomen met de voorstellen van de Commissie met betrekking tot de programma’s AgoraEU en Justitie en dringt er bij het Europees Parlement en de Raad op aan de voorstellen goed te keuren zonder het voorgestelde budget te verlagen;</w:t>
      </w:r>
    </w:p>
    <w:p w14:paraId="175AAA81"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dringt erop aan expliciete erkenning te geven aan belangenbehartiging als essentieel onderdeel van de werkzaamheden van maatschappelijke organisaties en aan hun rol bij de beleidsvorming ter versterking van de democratie en veerkracht;</w:t>
      </w:r>
    </w:p>
    <w:p w14:paraId="0C4BE5EB"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beveelt aan in alle onderdelen van AgoraEU exploitatiesubsidies op te nemen om de institutionele stabiliteit van maatschappelijke organisaties te versterken, en verzoekt om de exploitatiesubsidies in het kader van het programma Justitie uit te breiden tot non-profitorganisaties van algemeen Europees belang;</w:t>
      </w:r>
    </w:p>
    <w:p w14:paraId="56C00DAF"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steunt het besluit om de financiële steun aan derden via intermediaire organisaties te behouden als middel om kleinere of basisgroepen te bereiken, en dringt erop aan dat de onafhankelijkheid van intermediaire organisaties en de overeenstemming van hun governance met het Handvest van de grondrechten van de EU gehanteerd worden als belangrijke criteria bij hun selectie. Het EESC dringt ook aan op duidelijkheid omtrent de medefinancieringspercentages en stelt voor om tot 100 % EU-financiering te verstrekken aan intermediaire organisaties en eindbegunstigden die gedelegeerde activiteiten uitvoeren;</w:t>
      </w:r>
    </w:p>
    <w:p w14:paraId="20D9DDF3"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merkt op dat de taakomschrijving en de middelen van de Creatief Europa-desks moeten worden aangepast om het bredere toepassingsgebied van AgoraEU in het kader van de sectoroverschrijdende samenwerking op het gebied van cultuur, media en burgerschap doeltreffend te ondersteunen;</w:t>
      </w:r>
    </w:p>
    <w:p w14:paraId="612471EA"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dringt aan op flexibiliteit en waarborgen (bv. indexering, correctiemechanismen) bij vaste bedragen en meerjarige subsidies om financiële druk op begunstigden te voorkomen;</w:t>
      </w:r>
    </w:p>
    <w:p w14:paraId="4E331884"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vraagt om meer duidelijkheid over synergieën tussen het Europees Fonds voor concurrentievermogen (ECF) en het onderdeel Media+ van AgoraEU; dringt er bij de Commissie op aan ontvangers van subsidies met elkaar in contact te brengen en een actieplan uit te werken om gecombineerde en cumulatieve financiering uit beide verordeningen operationeel te maken, waarbij ook moet worden gedacht aan gezamenlijke oproepen, samenwerking tussen de DG’s en monitoring van prestaties;</w:t>
      </w:r>
    </w:p>
    <w:p w14:paraId="1940591F"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beveelt aan om in programma Justitie meer aandacht te schenken aan de rechten van slachtoffers en toegang tot de rechter, waarbij ook moet worden gedacht aan financiering voor ondersteunende netwerken, opleiding voor beoefenaars van juridische beroepen en grensoverschrijdende rechtsbijstand;</w:t>
      </w:r>
    </w:p>
    <w:p w14:paraId="54A7B395"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lastRenderedPageBreak/>
        <w:t>dringt erop aan de verschillen in financiering binnen de EU, met name de kloof tussen oost en west, in beide programma’s aan te pakken;</w:t>
      </w:r>
    </w:p>
    <w:p w14:paraId="40A1333F"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betreurt dat de werkgroep voor de dialoog met het maatschappelijk middenveld geschrapt is en dringt erop aan deze weer in de AgoraEU-verordening op te nemen;</w:t>
      </w:r>
    </w:p>
    <w:p w14:paraId="0337C2BE" w14:textId="77777777" w:rsidR="008D0052" w:rsidRDefault="008D0052" w:rsidP="00F65006">
      <w:pPr>
        <w:numPr>
          <w:ilvl w:val="0"/>
          <w:numId w:val="21"/>
        </w:numPr>
        <w:tabs>
          <w:tab w:val="clear" w:pos="720"/>
        </w:tabs>
        <w:overflowPunct w:val="0"/>
        <w:autoSpaceDE w:val="0"/>
        <w:autoSpaceDN w:val="0"/>
        <w:adjustRightInd w:val="0"/>
        <w:ind w:left="284" w:hanging="284"/>
        <w:textAlignment w:val="baseline"/>
      </w:pPr>
      <w:r>
        <w:t>benadrukt dat de impact van programma’s afhangt van adequate nationale infrastructuur en medefinanciering, en stelt voor de toegang tot EU-fondsen in gedeeld beheer te koppelen aan de bewezen inzet van de lidstaten om de doelstellingen AgoraEU en Justitie te ondersteunen.</w:t>
      </w:r>
    </w:p>
    <w:p w14:paraId="1831EAE3" w14:textId="77777777" w:rsidR="00F65006" w:rsidRPr="008D0052" w:rsidRDefault="00F65006" w:rsidP="00054C58">
      <w:pPr>
        <w:overflowPunct w:val="0"/>
        <w:autoSpaceDE w:val="0"/>
        <w:autoSpaceDN w:val="0"/>
        <w:adjustRightInd w:val="0"/>
        <w:ind w:left="360"/>
        <w:textAlignment w:val="baseline"/>
        <w:rPr>
          <w:lang w:eastAsia="fr-BE"/>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4493"/>
      </w:tblGrid>
      <w:tr w:rsidR="008D0052" w:rsidRPr="008D0052" w14:paraId="02CD12AD" w14:textId="77777777" w:rsidTr="0036489A">
        <w:tc>
          <w:tcPr>
            <w:tcW w:w="1210" w:type="dxa"/>
          </w:tcPr>
          <w:p w14:paraId="0D36B81C" w14:textId="77777777" w:rsidR="008D0052" w:rsidRPr="008D0052" w:rsidRDefault="008D0052" w:rsidP="008D0052">
            <w:pPr>
              <w:overflowPunct w:val="0"/>
              <w:autoSpaceDE w:val="0"/>
              <w:autoSpaceDN w:val="0"/>
              <w:adjustRightInd w:val="0"/>
              <w:spacing w:line="240" w:lineRule="auto"/>
              <w:textAlignment w:val="baseline"/>
              <w:rPr>
                <w:i/>
              </w:rPr>
            </w:pPr>
            <w:r>
              <w:rPr>
                <w:b/>
                <w:i/>
              </w:rPr>
              <w:t>Contactpersoon</w:t>
            </w:r>
          </w:p>
        </w:tc>
        <w:tc>
          <w:tcPr>
            <w:tcW w:w="4493" w:type="dxa"/>
          </w:tcPr>
          <w:p w14:paraId="0741CFC9" w14:textId="77777777" w:rsidR="008D0052" w:rsidRPr="008D0052" w:rsidRDefault="008D0052" w:rsidP="008D0052">
            <w:pPr>
              <w:overflowPunct w:val="0"/>
              <w:autoSpaceDE w:val="0"/>
              <w:autoSpaceDN w:val="0"/>
              <w:adjustRightInd w:val="0"/>
              <w:spacing w:line="240" w:lineRule="auto"/>
              <w:ind w:hanging="12"/>
              <w:textAlignment w:val="baseline"/>
              <w:rPr>
                <w:i/>
              </w:rPr>
            </w:pPr>
            <w:r>
              <w:rPr>
                <w:i/>
              </w:rPr>
              <w:t>Alessia Cova</w:t>
            </w:r>
          </w:p>
        </w:tc>
      </w:tr>
      <w:tr w:rsidR="008D0052" w:rsidRPr="008D0052" w14:paraId="00343FBD" w14:textId="77777777" w:rsidTr="0036489A">
        <w:tc>
          <w:tcPr>
            <w:tcW w:w="1210" w:type="dxa"/>
          </w:tcPr>
          <w:p w14:paraId="10523811" w14:textId="77777777" w:rsidR="008D0052" w:rsidRPr="008D0052" w:rsidRDefault="008D0052" w:rsidP="008D0052">
            <w:pPr>
              <w:overflowPunct w:val="0"/>
              <w:autoSpaceDE w:val="0"/>
              <w:autoSpaceDN w:val="0"/>
              <w:adjustRightInd w:val="0"/>
              <w:spacing w:line="240" w:lineRule="auto"/>
              <w:textAlignment w:val="baseline"/>
              <w:rPr>
                <w:i/>
              </w:rPr>
            </w:pPr>
            <w:r>
              <w:rPr>
                <w:i/>
              </w:rPr>
              <w:t>Tel.</w:t>
            </w:r>
          </w:p>
        </w:tc>
        <w:tc>
          <w:tcPr>
            <w:tcW w:w="4493" w:type="dxa"/>
          </w:tcPr>
          <w:p w14:paraId="3D3DA01D" w14:textId="77777777" w:rsidR="008D0052" w:rsidRPr="008D0052" w:rsidRDefault="008D0052" w:rsidP="008D0052">
            <w:pPr>
              <w:overflowPunct w:val="0"/>
              <w:autoSpaceDE w:val="0"/>
              <w:autoSpaceDN w:val="0"/>
              <w:adjustRightInd w:val="0"/>
              <w:spacing w:line="240" w:lineRule="auto"/>
              <w:textAlignment w:val="baseline"/>
              <w:rPr>
                <w:i/>
              </w:rPr>
            </w:pPr>
            <w:r>
              <w:rPr>
                <w:i/>
              </w:rPr>
              <w:t>+32 25469426</w:t>
            </w:r>
          </w:p>
        </w:tc>
      </w:tr>
      <w:tr w:rsidR="008D0052" w:rsidRPr="008D0052" w14:paraId="6CB55D06" w14:textId="77777777" w:rsidTr="0036489A">
        <w:tc>
          <w:tcPr>
            <w:tcW w:w="1210" w:type="dxa"/>
          </w:tcPr>
          <w:p w14:paraId="6F7DF6B2" w14:textId="77777777" w:rsidR="008D0052" w:rsidRPr="008D0052" w:rsidRDefault="008D0052" w:rsidP="008D0052">
            <w:pPr>
              <w:overflowPunct w:val="0"/>
              <w:autoSpaceDE w:val="0"/>
              <w:autoSpaceDN w:val="0"/>
              <w:adjustRightInd w:val="0"/>
              <w:spacing w:line="240" w:lineRule="auto"/>
              <w:textAlignment w:val="baseline"/>
              <w:rPr>
                <w:i/>
              </w:rPr>
            </w:pPr>
            <w:r>
              <w:rPr>
                <w:i/>
              </w:rPr>
              <w:t>E-mail</w:t>
            </w:r>
          </w:p>
        </w:tc>
        <w:tc>
          <w:tcPr>
            <w:tcW w:w="4493" w:type="dxa"/>
          </w:tcPr>
          <w:p w14:paraId="4E6DFDFB" w14:textId="77777777" w:rsidR="008D0052" w:rsidRPr="008D0052" w:rsidRDefault="009203EF" w:rsidP="008D0052">
            <w:pPr>
              <w:overflowPunct w:val="0"/>
              <w:autoSpaceDE w:val="0"/>
              <w:autoSpaceDN w:val="0"/>
              <w:adjustRightInd w:val="0"/>
              <w:spacing w:line="240" w:lineRule="auto"/>
              <w:textAlignment w:val="baseline"/>
              <w:rPr>
                <w:i/>
                <w:iCs/>
              </w:rPr>
            </w:pPr>
            <w:hyperlink r:id="rId27" w:history="1">
              <w:r w:rsidR="00AB7346">
                <w:rPr>
                  <w:i/>
                  <w:color w:val="0000FF"/>
                  <w:u w:val="single"/>
                </w:rPr>
                <w:t>Alessia.Cova@eesc.europa.eu</w:t>
              </w:r>
            </w:hyperlink>
          </w:p>
        </w:tc>
      </w:tr>
    </w:tbl>
    <w:p w14:paraId="4982DDC5" w14:textId="21C4701E" w:rsidR="003D541D" w:rsidRDefault="003D541D" w:rsidP="004D7AC0">
      <w:pPr>
        <w:spacing w:after="160" w:line="259" w:lineRule="auto"/>
        <w:jc w:val="left"/>
      </w:pPr>
    </w:p>
    <w:p w14:paraId="080DF4F6" w14:textId="77777777" w:rsidR="003D541D" w:rsidRDefault="003D541D">
      <w:pPr>
        <w:spacing w:after="160" w:line="259" w:lineRule="auto"/>
        <w:jc w:val="left"/>
      </w:pPr>
      <w:r>
        <w:br w:type="page"/>
      </w:r>
    </w:p>
    <w:p w14:paraId="4982DDC6" w14:textId="77777777" w:rsidR="004D7AC0" w:rsidRDefault="004D7AC0" w:rsidP="004D7AC0">
      <w:pPr>
        <w:pStyle w:val="Heading1"/>
        <w:rPr>
          <w:b/>
        </w:rPr>
      </w:pPr>
      <w:bookmarkStart w:id="7" w:name="_Toc24617160"/>
      <w:bookmarkStart w:id="8" w:name="_Toc75527082"/>
      <w:bookmarkStart w:id="9" w:name="_Toc216881627"/>
      <w:r>
        <w:rPr>
          <w:b/>
        </w:rPr>
        <w:lastRenderedPageBreak/>
        <w:t>VERVOER, ENERGIE, INFRASTRUCTUUR EN INFORMATIEMAATSCHAPPIJ</w:t>
      </w:r>
      <w:bookmarkEnd w:id="7"/>
      <w:bookmarkEnd w:id="8"/>
      <w:bookmarkEnd w:id="9"/>
    </w:p>
    <w:p w14:paraId="4982DDC7" w14:textId="77777777" w:rsidR="004D7AC0" w:rsidRDefault="004D7AC0" w:rsidP="004D7AC0"/>
    <w:p w14:paraId="34EB6B62" w14:textId="6F247683" w:rsidR="00BC676C" w:rsidRPr="00BC676C" w:rsidRDefault="009203EF" w:rsidP="00BC676C">
      <w:pPr>
        <w:widowControl w:val="0"/>
        <w:numPr>
          <w:ilvl w:val="0"/>
          <w:numId w:val="4"/>
        </w:numPr>
        <w:overflowPunct w:val="0"/>
        <w:autoSpaceDE w:val="0"/>
        <w:autoSpaceDN w:val="0"/>
        <w:adjustRightInd w:val="0"/>
        <w:ind w:hanging="567"/>
        <w:textAlignment w:val="baseline"/>
        <w:rPr>
          <w:sz w:val="20"/>
          <w:szCs w:val="20"/>
        </w:rPr>
      </w:pPr>
      <w:hyperlink r:id="rId28" w:history="1">
        <w:r w:rsidR="00AB7346">
          <w:rPr>
            <w:b/>
            <w:i/>
            <w:color w:val="0000FF"/>
            <w:sz w:val="28"/>
            <w:u w:val="single"/>
          </w:rPr>
          <w:t>CO</w:t>
        </w:r>
        <w:r w:rsidR="00AB7346">
          <w:rPr>
            <w:b/>
            <w:i/>
            <w:color w:val="0000FF"/>
            <w:sz w:val="28"/>
            <w:u w:val="single"/>
            <w:vertAlign w:val="subscript"/>
          </w:rPr>
          <w:t>2</w:t>
        </w:r>
        <w:r w:rsidR="00AB7346">
          <w:rPr>
            <w:b/>
            <w:i/>
            <w:color w:val="0000FF"/>
            <w:sz w:val="28"/>
            <w:u w:val="single"/>
          </w:rPr>
          <w:t>-emissieklasse van zware bedrijfsvoertuigen met aanhangwagens</w:t>
        </w:r>
      </w:hyperlink>
    </w:p>
    <w:p w14:paraId="46836B10" w14:textId="77777777" w:rsidR="00BC676C" w:rsidRPr="00BC676C" w:rsidRDefault="00BC676C" w:rsidP="00BC676C">
      <w:pPr>
        <w:widowControl w:val="0"/>
        <w:overflowPunct w:val="0"/>
        <w:autoSpaceDE w:val="0"/>
        <w:autoSpaceDN w:val="0"/>
        <w:adjustRightInd w:val="0"/>
        <w:ind w:left="567"/>
        <w:textAlignment w:val="baseline"/>
        <w:rPr>
          <w:sz w:val="20"/>
          <w:szCs w:val="20"/>
          <w:lang w:val="en-GB"/>
        </w:rPr>
      </w:pPr>
    </w:p>
    <w:tbl>
      <w:tblPr>
        <w:tblStyle w:val="TableGrid5"/>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6"/>
        <w:gridCol w:w="7286"/>
      </w:tblGrid>
      <w:tr w:rsidR="00BC676C" w:rsidRPr="00BC676C" w14:paraId="47E39230" w14:textId="77777777" w:rsidTr="0036489A">
        <w:tc>
          <w:tcPr>
            <w:tcW w:w="1701" w:type="dxa"/>
          </w:tcPr>
          <w:p w14:paraId="573F7BF1" w14:textId="77777777" w:rsidR="00BC676C" w:rsidRPr="00BC676C" w:rsidRDefault="00BC676C" w:rsidP="00BC676C">
            <w:pPr>
              <w:tabs>
                <w:tab w:val="center" w:pos="284"/>
              </w:tabs>
              <w:overflowPunct w:val="0"/>
              <w:autoSpaceDE w:val="0"/>
              <w:autoSpaceDN w:val="0"/>
              <w:adjustRightInd w:val="0"/>
              <w:ind w:left="596" w:hanging="709"/>
              <w:textAlignment w:val="baseline"/>
              <w:rPr>
                <w:b/>
              </w:rPr>
            </w:pPr>
            <w:r>
              <w:rPr>
                <w:b/>
              </w:rPr>
              <w:t>Referentiedocumenten</w:t>
            </w:r>
          </w:p>
        </w:tc>
        <w:tc>
          <w:tcPr>
            <w:tcW w:w="7621" w:type="dxa"/>
          </w:tcPr>
          <w:p w14:paraId="02FEC31D" w14:textId="2FEC81BF" w:rsidR="00F2608E" w:rsidRDefault="00F2608E" w:rsidP="00BC676C">
            <w:pPr>
              <w:tabs>
                <w:tab w:val="center" w:pos="284"/>
              </w:tabs>
              <w:overflowPunct w:val="0"/>
              <w:autoSpaceDE w:val="0"/>
              <w:autoSpaceDN w:val="0"/>
              <w:adjustRightInd w:val="0"/>
              <w:ind w:left="720" w:hanging="720"/>
              <w:textAlignment w:val="baseline"/>
              <w:rPr>
                <w:bCs/>
              </w:rPr>
            </w:pPr>
            <w:r>
              <w:t>Categorie C-advies</w:t>
            </w:r>
          </w:p>
          <w:p w14:paraId="3982A737" w14:textId="64E384F6" w:rsidR="00BC676C" w:rsidRPr="00BC676C" w:rsidRDefault="00BC676C" w:rsidP="00BC676C">
            <w:pPr>
              <w:tabs>
                <w:tab w:val="center" w:pos="284"/>
              </w:tabs>
              <w:overflowPunct w:val="0"/>
              <w:autoSpaceDE w:val="0"/>
              <w:autoSpaceDN w:val="0"/>
              <w:adjustRightInd w:val="0"/>
              <w:ind w:left="720" w:hanging="720"/>
              <w:textAlignment w:val="baseline"/>
              <w:rPr>
                <w:bCs/>
              </w:rPr>
            </w:pPr>
            <w:r>
              <w:t xml:space="preserve">COM(2025) 589 final </w:t>
            </w:r>
          </w:p>
          <w:p w14:paraId="6455BA93" w14:textId="77777777" w:rsidR="00BC676C" w:rsidRPr="00BC676C" w:rsidRDefault="00BC676C" w:rsidP="00BC676C">
            <w:pPr>
              <w:tabs>
                <w:tab w:val="center" w:pos="284"/>
              </w:tabs>
              <w:overflowPunct w:val="0"/>
              <w:autoSpaceDE w:val="0"/>
              <w:autoSpaceDN w:val="0"/>
              <w:adjustRightInd w:val="0"/>
              <w:ind w:left="720" w:hanging="720"/>
              <w:textAlignment w:val="baseline"/>
            </w:pPr>
            <w:r>
              <w:t>EESC-2023-03779-00-AC</w:t>
            </w:r>
          </w:p>
        </w:tc>
      </w:tr>
    </w:tbl>
    <w:p w14:paraId="006C0DCA" w14:textId="77777777" w:rsidR="00BC676C" w:rsidRPr="00BC676C" w:rsidRDefault="00BC676C" w:rsidP="00BC676C">
      <w:pPr>
        <w:keepNext/>
        <w:keepLines/>
        <w:tabs>
          <w:tab w:val="center" w:pos="284"/>
        </w:tabs>
        <w:overflowPunct w:val="0"/>
        <w:autoSpaceDE w:val="0"/>
        <w:autoSpaceDN w:val="0"/>
        <w:adjustRightInd w:val="0"/>
        <w:ind w:left="720" w:hanging="720"/>
        <w:textAlignment w:val="baseline"/>
        <w:rPr>
          <w:b/>
          <w:lang w:val="en-GB"/>
        </w:rPr>
      </w:pPr>
    </w:p>
    <w:p w14:paraId="4C59A366" w14:textId="77777777" w:rsidR="00BC676C" w:rsidRPr="00BC676C" w:rsidRDefault="00BC676C" w:rsidP="00BC676C">
      <w:pPr>
        <w:keepNext/>
        <w:keepLines/>
        <w:tabs>
          <w:tab w:val="center" w:pos="284"/>
        </w:tabs>
        <w:overflowPunct w:val="0"/>
        <w:autoSpaceDE w:val="0"/>
        <w:autoSpaceDN w:val="0"/>
        <w:adjustRightInd w:val="0"/>
        <w:ind w:left="720" w:hanging="720"/>
        <w:textAlignment w:val="baseline"/>
        <w:rPr>
          <w:b/>
        </w:rPr>
      </w:pPr>
      <w:r>
        <w:rPr>
          <w:b/>
        </w:rPr>
        <w:t>Hoofdpunten</w:t>
      </w:r>
    </w:p>
    <w:p w14:paraId="25DE4F8F" w14:textId="77777777" w:rsidR="00BC676C" w:rsidRPr="00BC676C" w:rsidRDefault="00BC676C" w:rsidP="00BC676C">
      <w:pPr>
        <w:keepNext/>
        <w:keepLines/>
        <w:tabs>
          <w:tab w:val="center" w:pos="284"/>
        </w:tabs>
        <w:overflowPunct w:val="0"/>
        <w:autoSpaceDE w:val="0"/>
        <w:autoSpaceDN w:val="0"/>
        <w:adjustRightInd w:val="0"/>
        <w:ind w:left="720" w:hanging="720"/>
        <w:textAlignment w:val="baseline"/>
        <w:rPr>
          <w:b/>
          <w:lang w:val="en-GB"/>
        </w:rPr>
      </w:pPr>
    </w:p>
    <w:p w14:paraId="5C9ED52C" w14:textId="77777777" w:rsidR="00BC676C" w:rsidRPr="00BC676C" w:rsidRDefault="00BC676C" w:rsidP="00BC676C">
      <w:pPr>
        <w:widowControl w:val="0"/>
        <w:numPr>
          <w:ilvl w:val="0"/>
          <w:numId w:val="4"/>
        </w:numPr>
        <w:overflowPunct w:val="0"/>
        <w:autoSpaceDE w:val="0"/>
        <w:autoSpaceDN w:val="0"/>
        <w:adjustRightInd w:val="0"/>
        <w:ind w:hanging="567"/>
        <w:textAlignment w:val="baseline"/>
        <w:rPr>
          <w:bCs/>
          <w:iCs/>
        </w:rPr>
      </w:pPr>
      <w:r>
        <w:t>Aangezien het Comité zich in zijn op 20 september 2023 goedgekeurde advies TEN/815 over de CO</w:t>
      </w:r>
      <w:r>
        <w:rPr>
          <w:vertAlign w:val="subscript"/>
        </w:rPr>
        <w:t>2</w:t>
      </w:r>
      <w:r>
        <w:t>-emissieklasse van zware bedrijfsvoertuigen met aanhangwagens [</w:t>
      </w:r>
      <w:hyperlink r:id="rId29" w:history="1">
        <w:r>
          <w:rPr>
            <w:color w:val="0000FF"/>
            <w:u w:val="single"/>
          </w:rPr>
          <w:t>C/2023/874</w:t>
        </w:r>
      </w:hyperlink>
      <w:r>
        <w:t>] al heeft uitgesproken over de inhoud van het voorstel, heeft het besloten geen nieuw advies op te stellen, maar te verwijzen naar het standpunt dat het in voornoemd advies heeft ingenomen.</w:t>
      </w:r>
    </w:p>
    <w:p w14:paraId="5464E9FA" w14:textId="77777777" w:rsidR="00BC676C" w:rsidRPr="00BC676C" w:rsidRDefault="00BC676C" w:rsidP="00BC676C">
      <w:pPr>
        <w:widowControl w:val="0"/>
        <w:overflowPunct w:val="0"/>
        <w:autoSpaceDE w:val="0"/>
        <w:autoSpaceDN w:val="0"/>
        <w:adjustRightInd w:val="0"/>
        <w:ind w:left="720" w:hanging="720"/>
        <w:textAlignment w:val="baseline"/>
        <w:rPr>
          <w:szCs w:val="20"/>
          <w:lang w:val="en-GB"/>
        </w:rPr>
      </w:pPr>
    </w:p>
    <w:tbl>
      <w:tblPr>
        <w:tblStyle w:val="TableGrid5"/>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7805"/>
      </w:tblGrid>
      <w:tr w:rsidR="00BC676C" w:rsidRPr="00BC676C" w14:paraId="63E00060" w14:textId="77777777" w:rsidTr="0036489A">
        <w:tc>
          <w:tcPr>
            <w:tcW w:w="1418" w:type="dxa"/>
          </w:tcPr>
          <w:p w14:paraId="3E70F25D" w14:textId="77777777" w:rsidR="00BC676C" w:rsidRPr="00BC676C" w:rsidRDefault="00BC676C" w:rsidP="00BC676C">
            <w:pPr>
              <w:overflowPunct w:val="0"/>
              <w:autoSpaceDE w:val="0"/>
              <w:autoSpaceDN w:val="0"/>
              <w:adjustRightInd w:val="0"/>
              <w:ind w:left="720" w:hanging="720"/>
              <w:textAlignment w:val="baseline"/>
              <w:rPr>
                <w:i/>
              </w:rPr>
            </w:pPr>
            <w:r>
              <w:rPr>
                <w:b/>
                <w:i/>
              </w:rPr>
              <w:t>Contactpersoon</w:t>
            </w:r>
          </w:p>
        </w:tc>
        <w:tc>
          <w:tcPr>
            <w:tcW w:w="7904" w:type="dxa"/>
          </w:tcPr>
          <w:p w14:paraId="0E0EABC3" w14:textId="609FD13C" w:rsidR="00BC676C" w:rsidRPr="00BC676C" w:rsidRDefault="00BC676C" w:rsidP="00BC676C">
            <w:pPr>
              <w:overflowPunct w:val="0"/>
              <w:autoSpaceDE w:val="0"/>
              <w:autoSpaceDN w:val="0"/>
              <w:adjustRightInd w:val="0"/>
              <w:ind w:left="720" w:hanging="720"/>
              <w:textAlignment w:val="baseline"/>
              <w:rPr>
                <w:i/>
              </w:rPr>
            </w:pPr>
            <w:r>
              <w:rPr>
                <w:i/>
              </w:rPr>
              <w:t>Maja Radman</w:t>
            </w:r>
          </w:p>
        </w:tc>
      </w:tr>
      <w:tr w:rsidR="00BC676C" w:rsidRPr="00BC676C" w14:paraId="10A1FE95" w14:textId="77777777" w:rsidTr="0036489A">
        <w:tc>
          <w:tcPr>
            <w:tcW w:w="1418" w:type="dxa"/>
          </w:tcPr>
          <w:p w14:paraId="237B46FB" w14:textId="77777777" w:rsidR="00BC676C" w:rsidRPr="00BC676C" w:rsidRDefault="00BC676C" w:rsidP="00BC676C">
            <w:pPr>
              <w:overflowPunct w:val="0"/>
              <w:autoSpaceDE w:val="0"/>
              <w:autoSpaceDN w:val="0"/>
              <w:adjustRightInd w:val="0"/>
              <w:ind w:left="720" w:hanging="720"/>
              <w:textAlignment w:val="baseline"/>
              <w:rPr>
                <w:i/>
              </w:rPr>
            </w:pPr>
            <w:r>
              <w:rPr>
                <w:i/>
              </w:rPr>
              <w:t>Tel.</w:t>
            </w:r>
          </w:p>
        </w:tc>
        <w:tc>
          <w:tcPr>
            <w:tcW w:w="7904" w:type="dxa"/>
          </w:tcPr>
          <w:p w14:paraId="4B5ED86F" w14:textId="77777777" w:rsidR="00BC676C" w:rsidRPr="00BC676C" w:rsidRDefault="00BC676C" w:rsidP="00BC676C">
            <w:pPr>
              <w:overflowPunct w:val="0"/>
              <w:autoSpaceDE w:val="0"/>
              <w:autoSpaceDN w:val="0"/>
              <w:adjustRightInd w:val="0"/>
              <w:ind w:left="720" w:hanging="720"/>
              <w:textAlignment w:val="baseline"/>
              <w:rPr>
                <w:i/>
              </w:rPr>
            </w:pPr>
            <w:r>
              <w:rPr>
                <w:i/>
              </w:rPr>
              <w:t>+32 25469051</w:t>
            </w:r>
          </w:p>
        </w:tc>
      </w:tr>
      <w:tr w:rsidR="00BC676C" w:rsidRPr="00BC676C" w14:paraId="31255C9B" w14:textId="77777777" w:rsidTr="0036489A">
        <w:tc>
          <w:tcPr>
            <w:tcW w:w="1418" w:type="dxa"/>
          </w:tcPr>
          <w:p w14:paraId="31B04EF4" w14:textId="77777777" w:rsidR="00BC676C" w:rsidRPr="00BC676C" w:rsidRDefault="00BC676C" w:rsidP="00BC676C">
            <w:pPr>
              <w:overflowPunct w:val="0"/>
              <w:autoSpaceDE w:val="0"/>
              <w:autoSpaceDN w:val="0"/>
              <w:adjustRightInd w:val="0"/>
              <w:ind w:left="720" w:hanging="720"/>
              <w:textAlignment w:val="baseline"/>
              <w:rPr>
                <w:i/>
              </w:rPr>
            </w:pPr>
            <w:r>
              <w:rPr>
                <w:i/>
              </w:rPr>
              <w:t>E-mail</w:t>
            </w:r>
          </w:p>
        </w:tc>
        <w:tc>
          <w:tcPr>
            <w:tcW w:w="7904" w:type="dxa"/>
          </w:tcPr>
          <w:p w14:paraId="53D1C2A7" w14:textId="77777777" w:rsidR="00BC676C" w:rsidRPr="00BC676C" w:rsidRDefault="009203EF" w:rsidP="00BC676C">
            <w:pPr>
              <w:overflowPunct w:val="0"/>
              <w:autoSpaceDE w:val="0"/>
              <w:autoSpaceDN w:val="0"/>
              <w:adjustRightInd w:val="0"/>
              <w:ind w:left="720" w:hanging="720"/>
              <w:textAlignment w:val="baseline"/>
              <w:rPr>
                <w:i/>
              </w:rPr>
            </w:pPr>
            <w:hyperlink r:id="rId30" w:history="1">
              <w:r w:rsidR="00AB7346">
                <w:rPr>
                  <w:i/>
                  <w:color w:val="0000FF"/>
                  <w:u w:val="single"/>
                </w:rPr>
                <w:t>Maja.Radman@eesc.europa.eu</w:t>
              </w:r>
            </w:hyperlink>
          </w:p>
        </w:tc>
      </w:tr>
    </w:tbl>
    <w:p w14:paraId="4982DDEF" w14:textId="77777777" w:rsidR="004D7AC0" w:rsidRDefault="004D7AC0" w:rsidP="004D7AC0">
      <w:pPr>
        <w:pStyle w:val="ListParagraph"/>
        <w:ind w:left="0"/>
      </w:pPr>
    </w:p>
    <w:p w14:paraId="4982DDF0" w14:textId="09A1E184" w:rsidR="0005334D" w:rsidRDefault="0005334D">
      <w:pPr>
        <w:spacing w:after="160" w:line="259" w:lineRule="auto"/>
        <w:jc w:val="left"/>
      </w:pPr>
      <w:r>
        <w:br w:type="page"/>
      </w:r>
    </w:p>
    <w:p w14:paraId="15C6E6D3" w14:textId="0770B780" w:rsidR="0005334D" w:rsidRPr="0005334D" w:rsidRDefault="0005334D" w:rsidP="0005334D">
      <w:pPr>
        <w:widowControl w:val="0"/>
        <w:numPr>
          <w:ilvl w:val="0"/>
          <w:numId w:val="4"/>
        </w:numPr>
        <w:overflowPunct w:val="0"/>
        <w:autoSpaceDE w:val="0"/>
        <w:autoSpaceDN w:val="0"/>
        <w:adjustRightInd w:val="0"/>
        <w:ind w:hanging="567"/>
        <w:textAlignment w:val="baseline"/>
        <w:rPr>
          <w:color w:val="0000FF"/>
          <w:sz w:val="24"/>
          <w:szCs w:val="24"/>
          <w:u w:val="single"/>
        </w:rPr>
      </w:pPr>
      <w:r w:rsidRPr="0005334D">
        <w:rPr>
          <w:b/>
          <w:i/>
          <w:sz w:val="28"/>
        </w:rPr>
        <w:lastRenderedPageBreak/>
        <w:fldChar w:fldCharType="begin"/>
      </w:r>
      <w:r w:rsidRPr="0005334D">
        <w:rPr>
          <w:b/>
          <w:i/>
          <w:sz w:val="28"/>
        </w:rPr>
        <w:instrText xml:space="preserve"> HYPERLINK "https://www.eesc.europa.eu/nl/our-work/opinions-information-reports/opinions/eu-space-act" </w:instrText>
      </w:r>
      <w:r w:rsidRPr="0005334D">
        <w:rPr>
          <w:b/>
          <w:i/>
          <w:sz w:val="28"/>
        </w:rPr>
        <w:fldChar w:fldCharType="separate"/>
      </w:r>
      <w:r>
        <w:rPr>
          <w:b/>
          <w:i/>
          <w:color w:val="0000FF"/>
          <w:sz w:val="28"/>
          <w:u w:val="single"/>
        </w:rPr>
        <w:t>EU-ruimtevaartverordening</w:t>
      </w:r>
    </w:p>
    <w:p w14:paraId="0A91F32A" w14:textId="77777777" w:rsidR="0005334D" w:rsidRPr="0005334D" w:rsidRDefault="0005334D" w:rsidP="0005334D">
      <w:pPr>
        <w:tabs>
          <w:tab w:val="center" w:pos="284"/>
        </w:tabs>
        <w:overflowPunct w:val="0"/>
        <w:autoSpaceDE w:val="0"/>
        <w:autoSpaceDN w:val="0"/>
        <w:adjustRightInd w:val="0"/>
        <w:ind w:left="266" w:hanging="266"/>
        <w:textAlignment w:val="baseline"/>
        <w:rPr>
          <w:b/>
          <w:sz w:val="14"/>
        </w:rPr>
      </w:pPr>
      <w:r w:rsidRPr="0005334D">
        <w:rPr>
          <w:b/>
          <w:i/>
          <w:sz w:val="28"/>
        </w:rPr>
        <w:fldChar w:fldCharType="end"/>
      </w: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5387"/>
      </w:tblGrid>
      <w:tr w:rsidR="0005334D" w:rsidRPr="0005334D" w14:paraId="0F0AF7C0" w14:textId="77777777" w:rsidTr="0036489A">
        <w:tc>
          <w:tcPr>
            <w:tcW w:w="1701" w:type="dxa"/>
          </w:tcPr>
          <w:p w14:paraId="1C2A42D0" w14:textId="77777777" w:rsidR="0005334D" w:rsidRPr="0005334D" w:rsidRDefault="0005334D" w:rsidP="0005334D">
            <w:pPr>
              <w:tabs>
                <w:tab w:val="center" w:pos="284"/>
              </w:tabs>
              <w:overflowPunct w:val="0"/>
              <w:autoSpaceDE w:val="0"/>
              <w:autoSpaceDN w:val="0"/>
              <w:adjustRightInd w:val="0"/>
              <w:ind w:left="266" w:hanging="266"/>
              <w:textAlignment w:val="baseline"/>
              <w:rPr>
                <w:b/>
              </w:rPr>
            </w:pPr>
            <w:r>
              <w:rPr>
                <w:b/>
              </w:rPr>
              <w:t>Rapporteur</w:t>
            </w:r>
          </w:p>
        </w:tc>
        <w:tc>
          <w:tcPr>
            <w:tcW w:w="5387" w:type="dxa"/>
          </w:tcPr>
          <w:p w14:paraId="1C51F404" w14:textId="0A3C4CB8" w:rsidR="0005334D" w:rsidRPr="0005334D" w:rsidRDefault="0005334D" w:rsidP="0005334D">
            <w:pPr>
              <w:tabs>
                <w:tab w:val="center" w:pos="284"/>
              </w:tabs>
              <w:overflowPunct w:val="0"/>
              <w:autoSpaceDE w:val="0"/>
              <w:autoSpaceDN w:val="0"/>
              <w:adjustRightInd w:val="0"/>
              <w:ind w:left="266" w:hanging="266"/>
              <w:textAlignment w:val="baseline"/>
            </w:pPr>
            <w:r>
              <w:t>Angelo PAGLIARA (groep Werknemers – IT)</w:t>
            </w:r>
          </w:p>
        </w:tc>
      </w:tr>
      <w:tr w:rsidR="0005334D" w:rsidRPr="0005334D" w14:paraId="53E511CA" w14:textId="77777777" w:rsidTr="0036489A">
        <w:tc>
          <w:tcPr>
            <w:tcW w:w="7088" w:type="dxa"/>
            <w:gridSpan w:val="2"/>
          </w:tcPr>
          <w:p w14:paraId="32CF405E" w14:textId="77777777" w:rsidR="0005334D" w:rsidRPr="0005334D" w:rsidRDefault="0005334D" w:rsidP="0005334D">
            <w:pPr>
              <w:tabs>
                <w:tab w:val="center" w:pos="284"/>
              </w:tabs>
              <w:overflowPunct w:val="0"/>
              <w:autoSpaceDE w:val="0"/>
              <w:autoSpaceDN w:val="0"/>
              <w:adjustRightInd w:val="0"/>
              <w:spacing w:line="160" w:lineRule="exact"/>
              <w:ind w:left="266" w:hanging="266"/>
              <w:textAlignment w:val="baseline"/>
            </w:pPr>
          </w:p>
        </w:tc>
      </w:tr>
      <w:tr w:rsidR="0005334D" w:rsidRPr="0005334D" w14:paraId="3F8991D4" w14:textId="77777777" w:rsidTr="0036489A">
        <w:tc>
          <w:tcPr>
            <w:tcW w:w="1701" w:type="dxa"/>
            <w:vMerge w:val="restart"/>
          </w:tcPr>
          <w:p w14:paraId="15E862B4" w14:textId="77777777" w:rsidR="0005334D" w:rsidRPr="0005334D" w:rsidRDefault="0005334D" w:rsidP="0005334D">
            <w:pPr>
              <w:tabs>
                <w:tab w:val="center" w:pos="284"/>
              </w:tabs>
              <w:overflowPunct w:val="0"/>
              <w:autoSpaceDE w:val="0"/>
              <w:autoSpaceDN w:val="0"/>
              <w:adjustRightInd w:val="0"/>
              <w:ind w:left="266" w:hanging="266"/>
              <w:textAlignment w:val="baseline"/>
              <w:rPr>
                <w:b/>
              </w:rPr>
            </w:pPr>
            <w:r>
              <w:rPr>
                <w:b/>
              </w:rPr>
              <w:t xml:space="preserve">Referentiedocumenten </w:t>
            </w:r>
          </w:p>
        </w:tc>
        <w:tc>
          <w:tcPr>
            <w:tcW w:w="5387" w:type="dxa"/>
          </w:tcPr>
          <w:p w14:paraId="0F1F5196" w14:textId="4657F08E" w:rsidR="0005334D" w:rsidRPr="0005334D" w:rsidRDefault="0005334D" w:rsidP="0005334D">
            <w:pPr>
              <w:tabs>
                <w:tab w:val="center" w:pos="284"/>
              </w:tabs>
              <w:overflowPunct w:val="0"/>
              <w:autoSpaceDE w:val="0"/>
              <w:autoSpaceDN w:val="0"/>
              <w:adjustRightInd w:val="0"/>
              <w:ind w:left="266" w:hanging="266"/>
              <w:textAlignment w:val="baseline"/>
            </w:pPr>
            <w:r>
              <w:t xml:space="preserve">COM(2025) 335 final </w:t>
            </w:r>
          </w:p>
        </w:tc>
      </w:tr>
      <w:tr w:rsidR="0005334D" w:rsidRPr="0005334D" w14:paraId="5CF8C9B4" w14:textId="77777777" w:rsidTr="0036489A">
        <w:tc>
          <w:tcPr>
            <w:tcW w:w="1701" w:type="dxa"/>
            <w:vMerge/>
          </w:tcPr>
          <w:p w14:paraId="1BAC3D8C" w14:textId="77777777" w:rsidR="0005334D" w:rsidRPr="0005334D" w:rsidRDefault="0005334D" w:rsidP="0005334D">
            <w:pPr>
              <w:tabs>
                <w:tab w:val="center" w:pos="284"/>
              </w:tabs>
              <w:overflowPunct w:val="0"/>
              <w:autoSpaceDE w:val="0"/>
              <w:autoSpaceDN w:val="0"/>
              <w:adjustRightInd w:val="0"/>
              <w:ind w:left="266" w:hanging="266"/>
              <w:textAlignment w:val="baseline"/>
              <w:rPr>
                <w:b/>
              </w:rPr>
            </w:pPr>
          </w:p>
        </w:tc>
        <w:tc>
          <w:tcPr>
            <w:tcW w:w="5387" w:type="dxa"/>
          </w:tcPr>
          <w:p w14:paraId="39C1DAEF" w14:textId="77777777" w:rsidR="0005334D" w:rsidRPr="0005334D" w:rsidRDefault="0005334D" w:rsidP="0005334D">
            <w:pPr>
              <w:tabs>
                <w:tab w:val="center" w:pos="284"/>
              </w:tabs>
              <w:overflowPunct w:val="0"/>
              <w:autoSpaceDE w:val="0"/>
              <w:autoSpaceDN w:val="0"/>
              <w:adjustRightInd w:val="0"/>
              <w:ind w:left="266" w:hanging="266"/>
              <w:textAlignment w:val="baseline"/>
            </w:pPr>
            <w:r>
              <w:t>EESC-2024-00225-00-00-AC</w:t>
            </w:r>
          </w:p>
        </w:tc>
      </w:tr>
    </w:tbl>
    <w:p w14:paraId="4F5EF826" w14:textId="77777777" w:rsidR="0005334D" w:rsidRPr="0005334D" w:rsidRDefault="0005334D" w:rsidP="0005334D">
      <w:pPr>
        <w:tabs>
          <w:tab w:val="center" w:pos="284"/>
        </w:tabs>
        <w:overflowPunct w:val="0"/>
        <w:autoSpaceDE w:val="0"/>
        <w:autoSpaceDN w:val="0"/>
        <w:adjustRightInd w:val="0"/>
        <w:ind w:left="266" w:hanging="266"/>
        <w:textAlignment w:val="baseline"/>
        <w:rPr>
          <w:sz w:val="14"/>
          <w:szCs w:val="14"/>
          <w:lang w:val="en-GB"/>
        </w:rPr>
      </w:pPr>
    </w:p>
    <w:p w14:paraId="0962AA04" w14:textId="77777777" w:rsidR="0005334D" w:rsidRPr="0005334D" w:rsidRDefault="0005334D" w:rsidP="0005334D">
      <w:pPr>
        <w:keepNext/>
        <w:keepLines/>
        <w:tabs>
          <w:tab w:val="center" w:pos="284"/>
        </w:tabs>
        <w:overflowPunct w:val="0"/>
        <w:autoSpaceDE w:val="0"/>
        <w:autoSpaceDN w:val="0"/>
        <w:adjustRightInd w:val="0"/>
        <w:ind w:left="266" w:hanging="266"/>
        <w:textAlignment w:val="baseline"/>
        <w:rPr>
          <w:b/>
        </w:rPr>
      </w:pPr>
      <w:r>
        <w:rPr>
          <w:b/>
        </w:rPr>
        <w:t>Hoofdpunten</w:t>
      </w:r>
    </w:p>
    <w:p w14:paraId="2921179F" w14:textId="77777777" w:rsidR="0005334D" w:rsidRPr="0005334D" w:rsidRDefault="0005334D" w:rsidP="0005334D">
      <w:pPr>
        <w:keepNext/>
        <w:keepLines/>
        <w:tabs>
          <w:tab w:val="center" w:pos="284"/>
        </w:tabs>
        <w:overflowPunct w:val="0"/>
        <w:autoSpaceDE w:val="0"/>
        <w:autoSpaceDN w:val="0"/>
        <w:adjustRightInd w:val="0"/>
        <w:ind w:left="266" w:hanging="266"/>
        <w:textAlignment w:val="baseline"/>
        <w:rPr>
          <w:b/>
          <w:lang w:val="en-GB"/>
        </w:rPr>
      </w:pPr>
    </w:p>
    <w:p w14:paraId="75940321" w14:textId="77777777" w:rsidR="0005334D" w:rsidRPr="0005334D" w:rsidRDefault="0005334D" w:rsidP="0005334D">
      <w:pPr>
        <w:overflowPunct w:val="0"/>
        <w:autoSpaceDE w:val="0"/>
        <w:autoSpaceDN w:val="0"/>
        <w:adjustRightInd w:val="0"/>
        <w:textAlignment w:val="baseline"/>
        <w:rPr>
          <w:bCs/>
          <w:iCs/>
        </w:rPr>
      </w:pPr>
      <w:r>
        <w:t>Het EESC:</w:t>
      </w:r>
    </w:p>
    <w:p w14:paraId="4A48F70F" w14:textId="77777777" w:rsidR="0005334D" w:rsidRPr="0005334D" w:rsidRDefault="0005334D" w:rsidP="0005334D">
      <w:pPr>
        <w:overflowPunct w:val="0"/>
        <w:autoSpaceDE w:val="0"/>
        <w:autoSpaceDN w:val="0"/>
        <w:adjustRightInd w:val="0"/>
        <w:textAlignment w:val="baseline"/>
        <w:rPr>
          <w:bCs/>
          <w:iCs/>
          <w:lang w:val="en-GB"/>
        </w:rPr>
      </w:pPr>
    </w:p>
    <w:p w14:paraId="6C3ACDD8"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beveelt aan </w:t>
      </w:r>
      <w:r>
        <w:rPr>
          <w:b/>
          <w:bCs/>
        </w:rPr>
        <w:t>de Europese overheidsinvesteringen in de ruimtevaart</w:t>
      </w:r>
      <w:r>
        <w:t xml:space="preserve"> structureel en onmiddellijk te </w:t>
      </w:r>
      <w:r>
        <w:rPr>
          <w:b/>
          <w:bCs/>
        </w:rPr>
        <w:t>versterken</w:t>
      </w:r>
      <w:r>
        <w:t xml:space="preserve"> en </w:t>
      </w:r>
      <w:r>
        <w:rPr>
          <w:b/>
          <w:bCs/>
        </w:rPr>
        <w:t>tegen 2030</w:t>
      </w:r>
      <w:r>
        <w:t xml:space="preserve"> te verhogen </w:t>
      </w:r>
      <w:r>
        <w:rPr>
          <w:b/>
          <w:bCs/>
        </w:rPr>
        <w:t>tot ten minste 0,2 % van het bbp</w:t>
      </w:r>
      <w:r>
        <w:t>;</w:t>
      </w:r>
    </w:p>
    <w:p w14:paraId="26F7B7AE"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beveelt aan </w:t>
      </w:r>
      <w:r>
        <w:rPr>
          <w:b/>
          <w:bCs/>
        </w:rPr>
        <w:t>te verduidelijken hoe artikel 114 van het Verdrag kan dienen als rechtsgrond voor de eengemaakte markt voor ruimtevaartgerelateerde producten, diensten en gegevens</w:t>
      </w:r>
      <w:r>
        <w:t xml:space="preserve">, en stelt voor een clausule in te voeren op grond waarvan de bepalingen uit de ruimtevaartverordening dienen te worden geïnterpreteerd in het licht van de </w:t>
      </w:r>
      <w:r>
        <w:rPr>
          <w:b/>
          <w:bCs/>
        </w:rPr>
        <w:t>internationale verplichtingen die de lidstaten op ruimtevaartgebied reeds zijn aangegaan</w:t>
      </w:r>
      <w:r>
        <w:t>;</w:t>
      </w:r>
    </w:p>
    <w:p w14:paraId="084E4A62"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beveelt aan te verduidelijken </w:t>
      </w:r>
      <w:r>
        <w:rPr>
          <w:b/>
          <w:bCs/>
        </w:rPr>
        <w:t>waarom in titel I alleen wordt verwezen naar de lidstaat</w:t>
      </w:r>
      <w:r>
        <w:t xml:space="preserve"> of het derde land </w:t>
      </w:r>
      <w:r>
        <w:rPr>
          <w:b/>
          <w:bCs/>
        </w:rPr>
        <w:t>waar de ruimte-exploitant is gevestigd</w:t>
      </w:r>
      <w:r>
        <w:t xml:space="preserve">, en niet naar het land waarvan de exploitant de nationaliteit bezit, en beveelt aan </w:t>
      </w:r>
      <w:r>
        <w:rPr>
          <w:b/>
          <w:bCs/>
        </w:rPr>
        <w:t>artikel 6, lid 3, te verduidelijken om te zorgen voor een betere afstemming op de nationale ruimtevaartwetgeving van de lidstaten</w:t>
      </w:r>
      <w:r>
        <w:t>, waarin wordt bepaald welke exploitanten een vergunning moeten krijgen op basis van nationaliteit of op basis van het gebied van waaruit de ruimtevaartactiviteit wordt verricht;</w:t>
      </w:r>
    </w:p>
    <w:p w14:paraId="3E883F9C"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beveelt aan om </w:t>
      </w:r>
      <w:r>
        <w:rPr>
          <w:b/>
          <w:bCs/>
        </w:rPr>
        <w:t>in titel II de werking van de afwijkingen en flexibiliteit in het vergunningsproces te verduidelijken</w:t>
      </w:r>
      <w:r>
        <w:t>, door de procedurele termijnen, de toepasbaarheid op niet-commerciële ruimtemissies, de inspectiebevoegdheden van de Commissie en de operationele rol van het Europees Ruimteagentschap en het Euspa te specificeren;</w:t>
      </w:r>
    </w:p>
    <w:p w14:paraId="0BFD0B62"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beveelt aan nauwkeurig </w:t>
      </w:r>
      <w:r>
        <w:rPr>
          <w:b/>
          <w:bCs/>
        </w:rPr>
        <w:t>vast te leggen tot op welke hoogte de lidstaten strengere eisen mogen opleggen</w:t>
      </w:r>
      <w:r>
        <w:t xml:space="preserve"> met betrekking tot het vrije verkeer van ruimtevaartgegevens en -diensten in de Unie;</w:t>
      </w:r>
    </w:p>
    <w:p w14:paraId="05AA5B90"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benadrukt dat </w:t>
      </w:r>
      <w:r>
        <w:rPr>
          <w:b/>
          <w:bCs/>
        </w:rPr>
        <w:t>wederzijdse erkenning moet worden versterkt en dat er gemeenschappelijke regels moeten komen om versnippering</w:t>
      </w:r>
      <w:r>
        <w:t xml:space="preserve"> en bureaucratische belemmeringen </w:t>
      </w:r>
      <w:r>
        <w:rPr>
          <w:b/>
          <w:bCs/>
        </w:rPr>
        <w:t>te voorkomen</w:t>
      </w:r>
      <w:r>
        <w:t>;</w:t>
      </w:r>
    </w:p>
    <w:p w14:paraId="73875630"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beveelt aan </w:t>
      </w:r>
      <w:r>
        <w:rPr>
          <w:b/>
          <w:bCs/>
        </w:rPr>
        <w:t>de Europese ruimtevaartstrategie te koppelen aan de Europese strategische autonomie</w:t>
      </w:r>
      <w:r>
        <w:t xml:space="preserve"> en </w:t>
      </w:r>
      <w:r>
        <w:rPr>
          <w:b/>
          <w:bCs/>
        </w:rPr>
        <w:t>complementaire ecosystemen en het multiplicatoreffect van de ruimtevaarteconomie te bevorderen</w:t>
      </w:r>
      <w:r>
        <w:t xml:space="preserve"> ter ondersteuning van specifieke sectoren;</w:t>
      </w:r>
    </w:p>
    <w:p w14:paraId="2A025617"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beveelt aan een </w:t>
      </w:r>
      <w:r>
        <w:rPr>
          <w:b/>
          <w:bCs/>
        </w:rPr>
        <w:t>geïntegreerde strategie voor ruimtevaartexpertise en -banen</w:t>
      </w:r>
      <w:r>
        <w:t xml:space="preserve"> te ontwikkelen en een </w:t>
      </w:r>
      <w:r>
        <w:rPr>
          <w:b/>
          <w:bCs/>
        </w:rPr>
        <w:t>Europese agenda voor ruimtevaartvaardigheden</w:t>
      </w:r>
      <w:r>
        <w:t xml:space="preserve"> vast te stellen;</w:t>
      </w:r>
    </w:p>
    <w:p w14:paraId="36AD8480"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dringt erop aan om in het volgende meerjarig financieel kader 2028-2034 voldoende middelen uit te trekken voor de </w:t>
      </w:r>
      <w:r>
        <w:rPr>
          <w:b/>
          <w:bCs/>
        </w:rPr>
        <w:t>operationele versterking van het Euspa</w:t>
      </w:r>
      <w:r>
        <w:t>.</w:t>
      </w:r>
    </w:p>
    <w:p w14:paraId="39C0FBAA" w14:textId="77777777" w:rsidR="0005334D" w:rsidRPr="0005334D" w:rsidRDefault="0005334D" w:rsidP="0005334D">
      <w:pPr>
        <w:widowControl w:val="0"/>
        <w:overflowPunct w:val="0"/>
        <w:autoSpaceDE w:val="0"/>
        <w:autoSpaceDN w:val="0"/>
        <w:adjustRightInd w:val="0"/>
        <w:ind w:left="709"/>
        <w:textAlignment w:val="baseline"/>
        <w:rPr>
          <w:sz w:val="14"/>
          <w:szCs w:val="12"/>
          <w:lang w:val="en-GB"/>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5670"/>
      </w:tblGrid>
      <w:tr w:rsidR="0005334D" w:rsidRPr="0005334D" w14:paraId="2E1C4F7A" w14:textId="77777777" w:rsidTr="0036489A">
        <w:tc>
          <w:tcPr>
            <w:tcW w:w="1418" w:type="dxa"/>
          </w:tcPr>
          <w:p w14:paraId="3B838871" w14:textId="77777777" w:rsidR="0005334D" w:rsidRPr="0005334D" w:rsidRDefault="0005334D" w:rsidP="0005334D">
            <w:pPr>
              <w:overflowPunct w:val="0"/>
              <w:autoSpaceDE w:val="0"/>
              <w:autoSpaceDN w:val="0"/>
              <w:adjustRightInd w:val="0"/>
              <w:textAlignment w:val="baseline"/>
              <w:rPr>
                <w:i/>
              </w:rPr>
            </w:pPr>
            <w:r>
              <w:rPr>
                <w:b/>
                <w:i/>
              </w:rPr>
              <w:t>Contactpersoon</w:t>
            </w:r>
          </w:p>
        </w:tc>
        <w:tc>
          <w:tcPr>
            <w:tcW w:w="5670" w:type="dxa"/>
          </w:tcPr>
          <w:p w14:paraId="40162F2B" w14:textId="77777777" w:rsidR="0005334D" w:rsidRPr="0005334D" w:rsidRDefault="0005334D" w:rsidP="0005334D">
            <w:pPr>
              <w:overflowPunct w:val="0"/>
              <w:autoSpaceDE w:val="0"/>
              <w:autoSpaceDN w:val="0"/>
              <w:adjustRightInd w:val="0"/>
              <w:textAlignment w:val="baseline"/>
              <w:rPr>
                <w:i/>
              </w:rPr>
            </w:pPr>
            <w:r>
              <w:rPr>
                <w:i/>
              </w:rPr>
              <w:t>Giorgia Bordignon</w:t>
            </w:r>
          </w:p>
        </w:tc>
      </w:tr>
      <w:tr w:rsidR="0005334D" w:rsidRPr="0005334D" w14:paraId="362A9B5A" w14:textId="77777777" w:rsidTr="0036489A">
        <w:tc>
          <w:tcPr>
            <w:tcW w:w="1418" w:type="dxa"/>
          </w:tcPr>
          <w:p w14:paraId="0F21C068" w14:textId="77777777" w:rsidR="0005334D" w:rsidRPr="0005334D" w:rsidRDefault="0005334D" w:rsidP="0005334D">
            <w:pPr>
              <w:overflowPunct w:val="0"/>
              <w:autoSpaceDE w:val="0"/>
              <w:autoSpaceDN w:val="0"/>
              <w:adjustRightInd w:val="0"/>
              <w:textAlignment w:val="baseline"/>
              <w:rPr>
                <w:i/>
              </w:rPr>
            </w:pPr>
            <w:r>
              <w:rPr>
                <w:i/>
              </w:rPr>
              <w:t>Tel.</w:t>
            </w:r>
          </w:p>
        </w:tc>
        <w:tc>
          <w:tcPr>
            <w:tcW w:w="5670" w:type="dxa"/>
          </w:tcPr>
          <w:p w14:paraId="1CDF1B64" w14:textId="77777777" w:rsidR="0005334D" w:rsidRPr="0005334D" w:rsidRDefault="0005334D" w:rsidP="0005334D">
            <w:pPr>
              <w:overflowPunct w:val="0"/>
              <w:autoSpaceDE w:val="0"/>
              <w:autoSpaceDN w:val="0"/>
              <w:adjustRightInd w:val="0"/>
              <w:textAlignment w:val="baseline"/>
              <w:rPr>
                <w:i/>
              </w:rPr>
            </w:pPr>
            <w:r>
              <w:rPr>
                <w:i/>
              </w:rPr>
              <w:t>+32 25468535</w:t>
            </w:r>
          </w:p>
        </w:tc>
      </w:tr>
      <w:tr w:rsidR="0005334D" w:rsidRPr="0005334D" w14:paraId="2C7002E1" w14:textId="77777777" w:rsidTr="0036489A">
        <w:tc>
          <w:tcPr>
            <w:tcW w:w="1418" w:type="dxa"/>
          </w:tcPr>
          <w:p w14:paraId="1B96A53D" w14:textId="36B45CE4" w:rsidR="0005334D" w:rsidRPr="0005334D" w:rsidRDefault="008C414B" w:rsidP="0005334D">
            <w:pPr>
              <w:overflowPunct w:val="0"/>
              <w:autoSpaceDE w:val="0"/>
              <w:autoSpaceDN w:val="0"/>
              <w:adjustRightInd w:val="0"/>
              <w:textAlignment w:val="baseline"/>
              <w:rPr>
                <w:i/>
              </w:rPr>
            </w:pPr>
            <w:r>
              <w:rPr>
                <w:i/>
              </w:rPr>
              <w:t>E-mail</w:t>
            </w:r>
          </w:p>
        </w:tc>
        <w:tc>
          <w:tcPr>
            <w:tcW w:w="5670" w:type="dxa"/>
          </w:tcPr>
          <w:p w14:paraId="7D4DCAF5" w14:textId="77777777" w:rsidR="0005334D" w:rsidRPr="0005334D" w:rsidRDefault="009203EF" w:rsidP="0005334D">
            <w:pPr>
              <w:overflowPunct w:val="0"/>
              <w:autoSpaceDE w:val="0"/>
              <w:autoSpaceDN w:val="0"/>
              <w:adjustRightInd w:val="0"/>
              <w:textAlignment w:val="baseline"/>
              <w:rPr>
                <w:i/>
              </w:rPr>
            </w:pPr>
            <w:hyperlink r:id="rId31" w:history="1">
              <w:r w:rsidR="00AB7346">
                <w:rPr>
                  <w:i/>
                  <w:color w:val="0000FF"/>
                  <w:u w:val="single"/>
                </w:rPr>
                <w:t>GiorgiaAndrea.Bordignon@eesc.europa.eu</w:t>
              </w:r>
            </w:hyperlink>
            <w:r w:rsidR="00AB7346">
              <w:rPr>
                <w:i/>
              </w:rPr>
              <w:t xml:space="preserve"> </w:t>
            </w:r>
          </w:p>
        </w:tc>
      </w:tr>
    </w:tbl>
    <w:p w14:paraId="4982DDF1" w14:textId="421D2B67" w:rsidR="00B8543B" w:rsidRDefault="00B8543B" w:rsidP="004D7AC0">
      <w:pPr>
        <w:pStyle w:val="ListParagraph"/>
        <w:ind w:left="0"/>
      </w:pPr>
    </w:p>
    <w:p w14:paraId="7416E75B" w14:textId="77777777" w:rsidR="00B8543B" w:rsidRDefault="00B8543B">
      <w:pPr>
        <w:spacing w:after="160" w:line="259" w:lineRule="auto"/>
        <w:jc w:val="left"/>
      </w:pPr>
      <w:r>
        <w:br w:type="page"/>
      </w:r>
    </w:p>
    <w:p w14:paraId="77FAB844" w14:textId="405C607C" w:rsidR="00B8543B" w:rsidRPr="00B8543B" w:rsidRDefault="009203EF" w:rsidP="00B8543B">
      <w:pPr>
        <w:widowControl w:val="0"/>
        <w:numPr>
          <w:ilvl w:val="0"/>
          <w:numId w:val="4"/>
        </w:numPr>
        <w:overflowPunct w:val="0"/>
        <w:autoSpaceDE w:val="0"/>
        <w:autoSpaceDN w:val="0"/>
        <w:adjustRightInd w:val="0"/>
        <w:ind w:hanging="567"/>
        <w:textAlignment w:val="baseline"/>
        <w:rPr>
          <w:sz w:val="20"/>
          <w:szCs w:val="20"/>
        </w:rPr>
      </w:pPr>
      <w:hyperlink r:id="rId32" w:history="1">
        <w:r w:rsidR="00AB7346">
          <w:rPr>
            <w:b/>
            <w:i/>
            <w:color w:val="0000FF"/>
            <w:sz w:val="28"/>
            <w:u w:val="single"/>
          </w:rPr>
          <w:t>Indicatief programma op het gebied van kernenergie</w:t>
        </w:r>
      </w:hyperlink>
    </w:p>
    <w:p w14:paraId="687BF486" w14:textId="77777777" w:rsidR="00B8543B" w:rsidRPr="00B8543B" w:rsidRDefault="00B8543B" w:rsidP="00B8543B">
      <w:pPr>
        <w:tabs>
          <w:tab w:val="center" w:pos="284"/>
        </w:tabs>
        <w:overflowPunct w:val="0"/>
        <w:autoSpaceDE w:val="0"/>
        <w:autoSpaceDN w:val="0"/>
        <w:adjustRightInd w:val="0"/>
        <w:ind w:left="266" w:hanging="266"/>
        <w:textAlignment w:val="baseline"/>
        <w:rPr>
          <w:b/>
          <w:lang w:val="en-GB"/>
        </w:rPr>
      </w:pP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7140"/>
      </w:tblGrid>
      <w:tr w:rsidR="00B8543B" w:rsidRPr="00B8543B" w14:paraId="6BF7DB04" w14:textId="77777777" w:rsidTr="0036489A">
        <w:tc>
          <w:tcPr>
            <w:tcW w:w="1951" w:type="dxa"/>
          </w:tcPr>
          <w:p w14:paraId="7660A134" w14:textId="77777777" w:rsidR="00B8543B" w:rsidRPr="00B8543B" w:rsidRDefault="00B8543B" w:rsidP="00B8543B">
            <w:pPr>
              <w:tabs>
                <w:tab w:val="center" w:pos="284"/>
              </w:tabs>
              <w:overflowPunct w:val="0"/>
              <w:autoSpaceDE w:val="0"/>
              <w:autoSpaceDN w:val="0"/>
              <w:adjustRightInd w:val="0"/>
              <w:ind w:left="266" w:hanging="266"/>
              <w:textAlignment w:val="baseline"/>
              <w:rPr>
                <w:b/>
              </w:rPr>
            </w:pPr>
            <w:r>
              <w:rPr>
                <w:b/>
              </w:rPr>
              <w:t>Rapporteur</w:t>
            </w:r>
          </w:p>
        </w:tc>
        <w:tc>
          <w:tcPr>
            <w:tcW w:w="7229" w:type="dxa"/>
          </w:tcPr>
          <w:p w14:paraId="741530A3" w14:textId="32EE3DBA" w:rsidR="00B8543B" w:rsidRPr="00B8543B" w:rsidRDefault="00B8543B" w:rsidP="00B8543B">
            <w:pPr>
              <w:tabs>
                <w:tab w:val="center" w:pos="284"/>
              </w:tabs>
              <w:overflowPunct w:val="0"/>
              <w:autoSpaceDE w:val="0"/>
              <w:autoSpaceDN w:val="0"/>
              <w:adjustRightInd w:val="0"/>
              <w:ind w:left="266" w:hanging="266"/>
              <w:textAlignment w:val="baseline"/>
            </w:pPr>
            <w:r>
              <w:t>Dumitru FORNEA (groep Werknemers – RO)</w:t>
            </w:r>
          </w:p>
        </w:tc>
      </w:tr>
      <w:tr w:rsidR="00B8543B" w:rsidRPr="00B8543B" w14:paraId="1EF069F7" w14:textId="77777777" w:rsidTr="0036489A">
        <w:tc>
          <w:tcPr>
            <w:tcW w:w="1951" w:type="dxa"/>
          </w:tcPr>
          <w:p w14:paraId="1E9A27C2" w14:textId="77777777" w:rsidR="00B8543B" w:rsidRPr="00B8543B" w:rsidRDefault="00B8543B" w:rsidP="00B8543B">
            <w:pPr>
              <w:tabs>
                <w:tab w:val="center" w:pos="284"/>
              </w:tabs>
              <w:overflowPunct w:val="0"/>
              <w:autoSpaceDE w:val="0"/>
              <w:autoSpaceDN w:val="0"/>
              <w:adjustRightInd w:val="0"/>
              <w:ind w:left="266" w:hanging="266"/>
              <w:textAlignment w:val="baseline"/>
              <w:rPr>
                <w:b/>
              </w:rPr>
            </w:pPr>
            <w:r>
              <w:rPr>
                <w:b/>
              </w:rPr>
              <w:t>Corapporteur</w:t>
            </w:r>
          </w:p>
        </w:tc>
        <w:tc>
          <w:tcPr>
            <w:tcW w:w="7229" w:type="dxa"/>
          </w:tcPr>
          <w:p w14:paraId="6C41DC74" w14:textId="78C2E9C0" w:rsidR="00B8543B" w:rsidRDefault="00B8543B" w:rsidP="00B8543B">
            <w:pPr>
              <w:tabs>
                <w:tab w:val="center" w:pos="284"/>
              </w:tabs>
              <w:overflowPunct w:val="0"/>
              <w:autoSpaceDE w:val="0"/>
              <w:autoSpaceDN w:val="0"/>
              <w:adjustRightInd w:val="0"/>
              <w:ind w:left="266" w:hanging="266"/>
              <w:textAlignment w:val="baseline"/>
            </w:pPr>
            <w:r>
              <w:t>Alena MASTANTUONO (groep Werkgevers – CZ)</w:t>
            </w:r>
          </w:p>
          <w:p w14:paraId="1AF40855" w14:textId="47D44167" w:rsidR="00F104CA" w:rsidRPr="00B8543B" w:rsidRDefault="00F104CA" w:rsidP="00B8543B">
            <w:pPr>
              <w:tabs>
                <w:tab w:val="center" w:pos="284"/>
              </w:tabs>
              <w:overflowPunct w:val="0"/>
              <w:autoSpaceDE w:val="0"/>
              <w:autoSpaceDN w:val="0"/>
              <w:adjustRightInd w:val="0"/>
              <w:ind w:left="266" w:hanging="266"/>
              <w:textAlignment w:val="baseline"/>
            </w:pPr>
          </w:p>
        </w:tc>
      </w:tr>
      <w:tr w:rsidR="00B8543B" w:rsidRPr="00B8543B" w14:paraId="6C9EC1C7" w14:textId="77777777" w:rsidTr="0036489A">
        <w:tc>
          <w:tcPr>
            <w:tcW w:w="1951" w:type="dxa"/>
          </w:tcPr>
          <w:p w14:paraId="081DEE58" w14:textId="77777777" w:rsidR="00B8543B" w:rsidRPr="00B8543B" w:rsidRDefault="00B8543B" w:rsidP="00B8543B">
            <w:pPr>
              <w:tabs>
                <w:tab w:val="center" w:pos="284"/>
              </w:tabs>
              <w:overflowPunct w:val="0"/>
              <w:autoSpaceDE w:val="0"/>
              <w:autoSpaceDN w:val="0"/>
              <w:adjustRightInd w:val="0"/>
              <w:ind w:left="266" w:hanging="266"/>
              <w:textAlignment w:val="baseline"/>
              <w:rPr>
                <w:b/>
              </w:rPr>
            </w:pPr>
            <w:r>
              <w:rPr>
                <w:b/>
              </w:rPr>
              <w:t>Referentiedocumenten</w:t>
            </w:r>
          </w:p>
        </w:tc>
        <w:tc>
          <w:tcPr>
            <w:tcW w:w="7229" w:type="dxa"/>
          </w:tcPr>
          <w:p w14:paraId="7F4D4FA0" w14:textId="77777777" w:rsidR="00B8543B" w:rsidRPr="00B8543B" w:rsidRDefault="00B8543B" w:rsidP="00B8543B">
            <w:pPr>
              <w:tabs>
                <w:tab w:val="center" w:pos="284"/>
              </w:tabs>
              <w:overflowPunct w:val="0"/>
              <w:autoSpaceDE w:val="0"/>
              <w:autoSpaceDN w:val="0"/>
              <w:adjustRightInd w:val="0"/>
              <w:ind w:left="266" w:hanging="266"/>
              <w:textAlignment w:val="baseline"/>
            </w:pPr>
            <w:r>
              <w:t>COM(2025) 315 final</w:t>
            </w:r>
          </w:p>
          <w:p w14:paraId="53F4AD07" w14:textId="77777777" w:rsidR="00B8543B" w:rsidRPr="00B8543B" w:rsidRDefault="00B8543B" w:rsidP="00B8543B">
            <w:pPr>
              <w:tabs>
                <w:tab w:val="center" w:pos="284"/>
              </w:tabs>
              <w:overflowPunct w:val="0"/>
              <w:autoSpaceDE w:val="0"/>
              <w:autoSpaceDN w:val="0"/>
              <w:adjustRightInd w:val="0"/>
              <w:ind w:left="266" w:hanging="266"/>
              <w:textAlignment w:val="baseline"/>
            </w:pPr>
            <w:r>
              <w:t>EESC-2025-02173-00-00-AC</w:t>
            </w:r>
          </w:p>
        </w:tc>
      </w:tr>
    </w:tbl>
    <w:p w14:paraId="217CE023" w14:textId="77777777" w:rsidR="00B8543B" w:rsidRPr="00B8543B" w:rsidRDefault="00B8543B" w:rsidP="00B8543B">
      <w:pPr>
        <w:tabs>
          <w:tab w:val="center" w:pos="284"/>
        </w:tabs>
        <w:overflowPunct w:val="0"/>
        <w:autoSpaceDE w:val="0"/>
        <w:autoSpaceDN w:val="0"/>
        <w:adjustRightInd w:val="0"/>
        <w:ind w:left="266" w:hanging="266"/>
        <w:textAlignment w:val="baseline"/>
        <w:rPr>
          <w:lang w:val="pt-PT"/>
        </w:rPr>
      </w:pPr>
    </w:p>
    <w:p w14:paraId="4EAF6778" w14:textId="77777777" w:rsidR="00B8543B" w:rsidRPr="00B8543B" w:rsidRDefault="00B8543B" w:rsidP="00B8543B">
      <w:pPr>
        <w:keepNext/>
        <w:keepLines/>
        <w:tabs>
          <w:tab w:val="center" w:pos="284"/>
        </w:tabs>
        <w:overflowPunct w:val="0"/>
        <w:autoSpaceDE w:val="0"/>
        <w:autoSpaceDN w:val="0"/>
        <w:adjustRightInd w:val="0"/>
        <w:ind w:left="266" w:hanging="266"/>
        <w:textAlignment w:val="baseline"/>
        <w:rPr>
          <w:b/>
        </w:rPr>
      </w:pPr>
      <w:r>
        <w:rPr>
          <w:b/>
        </w:rPr>
        <w:t>Hoofdpunten</w:t>
      </w:r>
    </w:p>
    <w:p w14:paraId="3A214EBF" w14:textId="77777777" w:rsidR="00B8543B" w:rsidRPr="00B8543B" w:rsidRDefault="00B8543B" w:rsidP="00B8543B">
      <w:pPr>
        <w:keepNext/>
        <w:keepLines/>
        <w:tabs>
          <w:tab w:val="center" w:pos="284"/>
        </w:tabs>
        <w:overflowPunct w:val="0"/>
        <w:autoSpaceDE w:val="0"/>
        <w:autoSpaceDN w:val="0"/>
        <w:adjustRightInd w:val="0"/>
        <w:ind w:left="266" w:hanging="266"/>
        <w:textAlignment w:val="baseline"/>
        <w:rPr>
          <w:b/>
          <w:lang w:val="en-GB"/>
        </w:rPr>
      </w:pPr>
    </w:p>
    <w:p w14:paraId="2AD6BB4C" w14:textId="77777777" w:rsidR="00B8543B" w:rsidRDefault="00B8543B" w:rsidP="00B8543B">
      <w:pPr>
        <w:overflowPunct w:val="0"/>
        <w:autoSpaceDE w:val="0"/>
        <w:autoSpaceDN w:val="0"/>
        <w:adjustRightInd w:val="0"/>
        <w:textAlignment w:val="baseline"/>
        <w:rPr>
          <w:bCs/>
          <w:iCs/>
        </w:rPr>
      </w:pPr>
      <w:r>
        <w:t>Het EESC:</w:t>
      </w:r>
    </w:p>
    <w:p w14:paraId="00EA794C" w14:textId="77777777" w:rsidR="00F104CA" w:rsidRPr="00B8543B" w:rsidRDefault="00F104CA" w:rsidP="00B8543B">
      <w:pPr>
        <w:overflowPunct w:val="0"/>
        <w:autoSpaceDE w:val="0"/>
        <w:autoSpaceDN w:val="0"/>
        <w:adjustRightInd w:val="0"/>
        <w:textAlignment w:val="baseline"/>
        <w:rPr>
          <w:bCs/>
          <w:iCs/>
          <w:lang w:val="en-GB"/>
        </w:rPr>
      </w:pPr>
    </w:p>
    <w:p w14:paraId="0ADC1825" w14:textId="77777777" w:rsidR="00B8543B" w:rsidRPr="00B8543B" w:rsidRDefault="00B8543B" w:rsidP="00054C58">
      <w:pPr>
        <w:widowControl w:val="0"/>
        <w:numPr>
          <w:ilvl w:val="0"/>
          <w:numId w:val="23"/>
        </w:numPr>
        <w:overflowPunct w:val="0"/>
        <w:autoSpaceDE w:val="0"/>
        <w:autoSpaceDN w:val="0"/>
        <w:adjustRightInd w:val="0"/>
        <w:ind w:left="284" w:hanging="284"/>
        <w:textAlignment w:val="baseline"/>
        <w:rPr>
          <w:bCs/>
          <w:iCs/>
        </w:rPr>
      </w:pPr>
      <w:r>
        <w:t>is van mening dat kernenergie een cruciale rol speelt en zal blijven spelen bij het koolstofvrij maken van het Europese continent en het consolideren van de strategische autonomie op het gebied van energie en technologie;</w:t>
      </w:r>
    </w:p>
    <w:p w14:paraId="38970C7F" w14:textId="77777777" w:rsidR="00B8543B" w:rsidRPr="00B8543B" w:rsidRDefault="00B8543B" w:rsidP="00054C58">
      <w:pPr>
        <w:widowControl w:val="0"/>
        <w:numPr>
          <w:ilvl w:val="0"/>
          <w:numId w:val="23"/>
        </w:numPr>
        <w:overflowPunct w:val="0"/>
        <w:autoSpaceDE w:val="0"/>
        <w:autoSpaceDN w:val="0"/>
        <w:adjustRightInd w:val="0"/>
        <w:ind w:left="284" w:hanging="284"/>
        <w:textAlignment w:val="baseline"/>
        <w:rPr>
          <w:bCs/>
          <w:iCs/>
        </w:rPr>
      </w:pPr>
      <w:r>
        <w:t>beveelt aan dat voor investeringen in kernenergie dezelfde voorwaarden moeten gelden als voor hernieuwbare energiebronnen;</w:t>
      </w:r>
    </w:p>
    <w:p w14:paraId="15C741CD" w14:textId="77777777" w:rsidR="00B8543B" w:rsidRPr="00B8543B" w:rsidRDefault="00B8543B" w:rsidP="00054C58">
      <w:pPr>
        <w:widowControl w:val="0"/>
        <w:numPr>
          <w:ilvl w:val="0"/>
          <w:numId w:val="23"/>
        </w:numPr>
        <w:overflowPunct w:val="0"/>
        <w:autoSpaceDE w:val="0"/>
        <w:autoSpaceDN w:val="0"/>
        <w:adjustRightInd w:val="0"/>
        <w:ind w:left="284" w:hanging="284"/>
        <w:textAlignment w:val="baseline"/>
        <w:rPr>
          <w:bCs/>
          <w:iCs/>
        </w:rPr>
      </w:pPr>
      <w:r>
        <w:t>raadt aan om investeringen te versnellen via specifieke financiële en regelgevende maatregelen, zoals een gestroomlijnde staatssteunprocedure, toegang tot cohesiefondsen van de EU, duurzame financiering, vergunningsprocedures en snellere besluitvorming op Europees en nationaal niveau;</w:t>
      </w:r>
    </w:p>
    <w:p w14:paraId="18340AE6" w14:textId="77777777" w:rsidR="00B8543B" w:rsidRPr="00B8543B" w:rsidRDefault="00B8543B" w:rsidP="00054C58">
      <w:pPr>
        <w:widowControl w:val="0"/>
        <w:numPr>
          <w:ilvl w:val="0"/>
          <w:numId w:val="23"/>
        </w:numPr>
        <w:overflowPunct w:val="0"/>
        <w:autoSpaceDE w:val="0"/>
        <w:autoSpaceDN w:val="0"/>
        <w:adjustRightInd w:val="0"/>
        <w:ind w:left="284" w:hanging="284"/>
        <w:textAlignment w:val="baseline"/>
        <w:rPr>
          <w:bCs/>
          <w:iCs/>
        </w:rPr>
      </w:pPr>
      <w:r>
        <w:t>acht het van essentieel belang om via de dialoog met het maatschappelijk middenveld vertrouwen te wekken, ownership te creëren en het maatschappelijk draagvlak te vergroten;</w:t>
      </w:r>
    </w:p>
    <w:p w14:paraId="1F92E097" w14:textId="77777777" w:rsidR="00B8543B" w:rsidRPr="00B8543B" w:rsidRDefault="00B8543B" w:rsidP="00054C58">
      <w:pPr>
        <w:widowControl w:val="0"/>
        <w:numPr>
          <w:ilvl w:val="0"/>
          <w:numId w:val="23"/>
        </w:numPr>
        <w:overflowPunct w:val="0"/>
        <w:autoSpaceDE w:val="0"/>
        <w:autoSpaceDN w:val="0"/>
        <w:adjustRightInd w:val="0"/>
        <w:ind w:left="284" w:hanging="284"/>
        <w:textAlignment w:val="baseline"/>
        <w:rPr>
          <w:bCs/>
          <w:iCs/>
        </w:rPr>
      </w:pPr>
      <w:r>
        <w:t>pleit voor nauwere samenwerking tussen de lidstaten op gebied van regelgeving;</w:t>
      </w:r>
    </w:p>
    <w:p w14:paraId="60BEBBD3" w14:textId="77777777" w:rsidR="00B8543B" w:rsidRPr="00B8543B" w:rsidRDefault="00B8543B" w:rsidP="00054C58">
      <w:pPr>
        <w:widowControl w:val="0"/>
        <w:numPr>
          <w:ilvl w:val="0"/>
          <w:numId w:val="23"/>
        </w:numPr>
        <w:overflowPunct w:val="0"/>
        <w:autoSpaceDE w:val="0"/>
        <w:autoSpaceDN w:val="0"/>
        <w:adjustRightInd w:val="0"/>
        <w:ind w:left="284" w:hanging="284"/>
        <w:textAlignment w:val="baseline"/>
      </w:pPr>
      <w:r>
        <w:t>beveelt aan om in aanmerking te nemen dat kernenergie een rol speelt bij het stabiliseren van het elektriciteitsnet en zou graag zien dat in het PINC een berekening wordt opgenomen van de systeemkosten die dankzij kernenergie worden vermeden.</w:t>
      </w:r>
    </w:p>
    <w:p w14:paraId="1038659F" w14:textId="77777777" w:rsidR="00B8543B" w:rsidRPr="00B8543B" w:rsidRDefault="00B8543B" w:rsidP="00F104CA">
      <w:pPr>
        <w:widowControl w:val="0"/>
        <w:overflowPunct w:val="0"/>
        <w:autoSpaceDE w:val="0"/>
        <w:autoSpaceDN w:val="0"/>
        <w:adjustRightInd w:val="0"/>
        <w:ind w:left="284" w:hanging="284"/>
        <w:textAlignment w:val="baseline"/>
        <w:rPr>
          <w:szCs w:val="20"/>
          <w:lang w:val="en-GB"/>
        </w:rPr>
      </w:pP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B8543B" w:rsidRPr="00B8543B" w14:paraId="1A87DBFF" w14:textId="77777777" w:rsidTr="0036489A">
        <w:tc>
          <w:tcPr>
            <w:tcW w:w="1951" w:type="dxa"/>
          </w:tcPr>
          <w:p w14:paraId="5E9F41AD" w14:textId="77777777" w:rsidR="00B8543B" w:rsidRPr="00B8543B" w:rsidRDefault="00B8543B" w:rsidP="00B8543B">
            <w:pPr>
              <w:overflowPunct w:val="0"/>
              <w:autoSpaceDE w:val="0"/>
              <w:autoSpaceDN w:val="0"/>
              <w:adjustRightInd w:val="0"/>
              <w:textAlignment w:val="baseline"/>
              <w:rPr>
                <w:i/>
              </w:rPr>
            </w:pPr>
            <w:r>
              <w:rPr>
                <w:b/>
                <w:i/>
              </w:rPr>
              <w:t>Contactpersoon</w:t>
            </w:r>
          </w:p>
        </w:tc>
        <w:tc>
          <w:tcPr>
            <w:tcW w:w="7229" w:type="dxa"/>
          </w:tcPr>
          <w:p w14:paraId="1EA77D8A" w14:textId="6DF16979" w:rsidR="00B8543B" w:rsidRPr="00B8543B" w:rsidRDefault="00B8543B" w:rsidP="00B8543B">
            <w:pPr>
              <w:overflowPunct w:val="0"/>
              <w:autoSpaceDE w:val="0"/>
              <w:autoSpaceDN w:val="0"/>
              <w:adjustRightInd w:val="0"/>
              <w:textAlignment w:val="baseline"/>
              <w:rPr>
                <w:i/>
              </w:rPr>
            </w:pPr>
            <w:r>
              <w:rPr>
                <w:i/>
              </w:rPr>
              <w:t>Albert Precup</w:t>
            </w:r>
          </w:p>
        </w:tc>
      </w:tr>
      <w:tr w:rsidR="00B8543B" w:rsidRPr="00B8543B" w14:paraId="3CDABFB0" w14:textId="77777777" w:rsidTr="0036489A">
        <w:tc>
          <w:tcPr>
            <w:tcW w:w="1951" w:type="dxa"/>
          </w:tcPr>
          <w:p w14:paraId="690F7657" w14:textId="77777777" w:rsidR="00B8543B" w:rsidRPr="00B8543B" w:rsidRDefault="00B8543B" w:rsidP="00B8543B">
            <w:pPr>
              <w:overflowPunct w:val="0"/>
              <w:autoSpaceDE w:val="0"/>
              <w:autoSpaceDN w:val="0"/>
              <w:adjustRightInd w:val="0"/>
              <w:textAlignment w:val="baseline"/>
              <w:rPr>
                <w:i/>
              </w:rPr>
            </w:pPr>
            <w:r>
              <w:rPr>
                <w:i/>
              </w:rPr>
              <w:t>Tel.</w:t>
            </w:r>
          </w:p>
        </w:tc>
        <w:tc>
          <w:tcPr>
            <w:tcW w:w="7229" w:type="dxa"/>
          </w:tcPr>
          <w:p w14:paraId="113BC3FF" w14:textId="77777777" w:rsidR="00B8543B" w:rsidRPr="00B8543B" w:rsidRDefault="00B8543B" w:rsidP="00B8543B">
            <w:pPr>
              <w:overflowPunct w:val="0"/>
              <w:autoSpaceDE w:val="0"/>
              <w:autoSpaceDN w:val="0"/>
              <w:adjustRightInd w:val="0"/>
              <w:textAlignment w:val="baseline"/>
              <w:rPr>
                <w:i/>
              </w:rPr>
            </w:pPr>
            <w:r>
              <w:rPr>
                <w:i/>
              </w:rPr>
              <w:t>+32 25469326</w:t>
            </w:r>
          </w:p>
        </w:tc>
      </w:tr>
      <w:tr w:rsidR="00B8543B" w:rsidRPr="00B8543B" w14:paraId="358EB551" w14:textId="77777777" w:rsidTr="0036489A">
        <w:tc>
          <w:tcPr>
            <w:tcW w:w="1951" w:type="dxa"/>
          </w:tcPr>
          <w:p w14:paraId="2EF8A9AA" w14:textId="77777777" w:rsidR="00B8543B" w:rsidRPr="00B8543B" w:rsidRDefault="00B8543B" w:rsidP="00B8543B">
            <w:pPr>
              <w:overflowPunct w:val="0"/>
              <w:autoSpaceDE w:val="0"/>
              <w:autoSpaceDN w:val="0"/>
              <w:adjustRightInd w:val="0"/>
              <w:textAlignment w:val="baseline"/>
              <w:rPr>
                <w:i/>
              </w:rPr>
            </w:pPr>
            <w:r>
              <w:rPr>
                <w:i/>
              </w:rPr>
              <w:t>E-mail</w:t>
            </w:r>
          </w:p>
        </w:tc>
        <w:tc>
          <w:tcPr>
            <w:tcW w:w="7229" w:type="dxa"/>
          </w:tcPr>
          <w:p w14:paraId="1491B9B9" w14:textId="77777777" w:rsidR="00B8543B" w:rsidRPr="00B8543B" w:rsidRDefault="009203EF" w:rsidP="00B8543B">
            <w:pPr>
              <w:overflowPunct w:val="0"/>
              <w:autoSpaceDE w:val="0"/>
              <w:autoSpaceDN w:val="0"/>
              <w:adjustRightInd w:val="0"/>
              <w:textAlignment w:val="baseline"/>
              <w:rPr>
                <w:i/>
              </w:rPr>
            </w:pPr>
            <w:hyperlink r:id="rId33" w:history="1">
              <w:r w:rsidR="00AB7346">
                <w:rPr>
                  <w:i/>
                  <w:color w:val="0000FF"/>
                  <w:u w:val="single"/>
                </w:rPr>
                <w:t>Albert.Precup@eesc.europa.eu</w:t>
              </w:r>
            </w:hyperlink>
          </w:p>
        </w:tc>
      </w:tr>
    </w:tbl>
    <w:p w14:paraId="4C06F621" w14:textId="77777777" w:rsidR="004D7AC0" w:rsidRDefault="004D7AC0" w:rsidP="004D7AC0">
      <w:pPr>
        <w:pStyle w:val="ListParagraph"/>
        <w:ind w:left="0"/>
      </w:pPr>
    </w:p>
    <w:p w14:paraId="4982DDF2" w14:textId="0D337987" w:rsidR="00BC676C" w:rsidRDefault="004D7AC0">
      <w:pPr>
        <w:spacing w:after="160" w:line="259" w:lineRule="auto"/>
        <w:jc w:val="left"/>
      </w:pPr>
      <w:r>
        <w:br w:type="page"/>
      </w:r>
    </w:p>
    <w:p w14:paraId="4982DDF3" w14:textId="77777777" w:rsidR="004D7AC0" w:rsidRDefault="004D7AC0" w:rsidP="004D7AC0">
      <w:pPr>
        <w:pStyle w:val="Heading1"/>
        <w:rPr>
          <w:b/>
        </w:rPr>
      </w:pPr>
      <w:bookmarkStart w:id="10" w:name="_Toc75527083"/>
      <w:bookmarkStart w:id="11" w:name="_Toc216881628"/>
      <w:r>
        <w:rPr>
          <w:b/>
        </w:rPr>
        <w:lastRenderedPageBreak/>
        <w:t>INTERNE MARKT, PRODUCTIE EN CONSUMPTIE</w:t>
      </w:r>
      <w:bookmarkEnd w:id="10"/>
      <w:bookmarkEnd w:id="11"/>
    </w:p>
    <w:p w14:paraId="4982DDF4" w14:textId="77777777" w:rsidR="004D7AC0" w:rsidRDefault="004D7AC0" w:rsidP="004D7AC0"/>
    <w:p w14:paraId="5D547137" w14:textId="688E5B24" w:rsidR="00465162" w:rsidRPr="00465162" w:rsidRDefault="009203EF" w:rsidP="00465162">
      <w:pPr>
        <w:widowControl w:val="0"/>
        <w:numPr>
          <w:ilvl w:val="0"/>
          <w:numId w:val="4"/>
        </w:numPr>
        <w:overflowPunct w:val="0"/>
        <w:autoSpaceDE w:val="0"/>
        <w:autoSpaceDN w:val="0"/>
        <w:adjustRightInd w:val="0"/>
        <w:ind w:hanging="567"/>
        <w:textAlignment w:val="baseline"/>
        <w:rPr>
          <w:sz w:val="20"/>
          <w:szCs w:val="20"/>
        </w:rPr>
      </w:pPr>
      <w:hyperlink r:id="rId34" w:history="1">
        <w:r w:rsidR="00AB7346">
          <w:rPr>
            <w:b/>
            <w:i/>
            <w:color w:val="0000FF"/>
            <w:sz w:val="28"/>
            <w:u w:val="single"/>
          </w:rPr>
          <w:t>Strategie voor een eengemaakte markt</w:t>
        </w:r>
      </w:hyperlink>
    </w:p>
    <w:p w14:paraId="0B883575" w14:textId="77777777" w:rsidR="00465162" w:rsidRPr="00465162" w:rsidRDefault="00465162" w:rsidP="00465162">
      <w:pPr>
        <w:tabs>
          <w:tab w:val="center" w:pos="284"/>
        </w:tabs>
        <w:overflowPunct w:val="0"/>
        <w:autoSpaceDE w:val="0"/>
        <w:autoSpaceDN w:val="0"/>
        <w:adjustRightInd w:val="0"/>
        <w:ind w:left="266" w:hanging="266"/>
        <w:textAlignment w:val="baseline"/>
        <w:rPr>
          <w:b/>
          <w:lang w:val="en-GB"/>
        </w:r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6521"/>
      </w:tblGrid>
      <w:tr w:rsidR="00465162" w:rsidRPr="00465162" w14:paraId="79DD90B6" w14:textId="77777777" w:rsidTr="0036489A">
        <w:tc>
          <w:tcPr>
            <w:tcW w:w="1701" w:type="dxa"/>
          </w:tcPr>
          <w:p w14:paraId="03778141" w14:textId="77777777" w:rsidR="00465162" w:rsidRPr="00465162" w:rsidRDefault="00465162" w:rsidP="00465162">
            <w:pPr>
              <w:tabs>
                <w:tab w:val="center" w:pos="284"/>
              </w:tabs>
              <w:overflowPunct w:val="0"/>
              <w:autoSpaceDE w:val="0"/>
              <w:autoSpaceDN w:val="0"/>
              <w:adjustRightInd w:val="0"/>
              <w:ind w:left="266" w:hanging="266"/>
              <w:textAlignment w:val="baseline"/>
              <w:rPr>
                <w:b/>
              </w:rPr>
            </w:pPr>
            <w:r>
              <w:rPr>
                <w:b/>
              </w:rPr>
              <w:t>Rapporteurs</w:t>
            </w:r>
          </w:p>
        </w:tc>
        <w:tc>
          <w:tcPr>
            <w:tcW w:w="6521" w:type="dxa"/>
          </w:tcPr>
          <w:p w14:paraId="1AA6537D" w14:textId="384B5F9A" w:rsidR="00465162" w:rsidRPr="00465162" w:rsidRDefault="00465162" w:rsidP="00465162">
            <w:pPr>
              <w:tabs>
                <w:tab w:val="center" w:pos="284"/>
              </w:tabs>
              <w:overflowPunct w:val="0"/>
              <w:autoSpaceDE w:val="0"/>
              <w:autoSpaceDN w:val="0"/>
              <w:adjustRightInd w:val="0"/>
              <w:ind w:left="266" w:hanging="266"/>
              <w:textAlignment w:val="baseline"/>
            </w:pPr>
            <w:r>
              <w:t>Emilie PROUZET (groep Werkgevers – FR)</w:t>
            </w:r>
          </w:p>
        </w:tc>
      </w:tr>
      <w:tr w:rsidR="00465162" w:rsidRPr="00465162" w14:paraId="60565F73" w14:textId="77777777" w:rsidTr="0036489A">
        <w:tc>
          <w:tcPr>
            <w:tcW w:w="1701" w:type="dxa"/>
          </w:tcPr>
          <w:p w14:paraId="4405A00F" w14:textId="77777777" w:rsidR="00465162" w:rsidRPr="00465162" w:rsidRDefault="00465162" w:rsidP="00465162">
            <w:pPr>
              <w:tabs>
                <w:tab w:val="center" w:pos="284"/>
              </w:tabs>
              <w:overflowPunct w:val="0"/>
              <w:autoSpaceDE w:val="0"/>
              <w:autoSpaceDN w:val="0"/>
              <w:adjustRightInd w:val="0"/>
              <w:ind w:left="266" w:hanging="266"/>
              <w:textAlignment w:val="baseline"/>
              <w:rPr>
                <w:b/>
              </w:rPr>
            </w:pPr>
          </w:p>
        </w:tc>
        <w:tc>
          <w:tcPr>
            <w:tcW w:w="6521" w:type="dxa"/>
          </w:tcPr>
          <w:p w14:paraId="26DA48BA" w14:textId="3E9F6386" w:rsidR="00465162" w:rsidRPr="00465162" w:rsidRDefault="00465162" w:rsidP="00465162">
            <w:pPr>
              <w:tabs>
                <w:tab w:val="center" w:pos="284"/>
              </w:tabs>
              <w:overflowPunct w:val="0"/>
              <w:autoSpaceDE w:val="0"/>
              <w:autoSpaceDN w:val="0"/>
              <w:adjustRightInd w:val="0"/>
              <w:ind w:left="266" w:hanging="266"/>
              <w:textAlignment w:val="baseline"/>
            </w:pPr>
            <w:r>
              <w:t>Angelo PAGLIARA (groep Werknemers – IT)</w:t>
            </w:r>
          </w:p>
          <w:p w14:paraId="1F24C2EA" w14:textId="03B9D796" w:rsidR="00465162" w:rsidRPr="00465162" w:rsidRDefault="00465162" w:rsidP="00465162">
            <w:pPr>
              <w:tabs>
                <w:tab w:val="center" w:pos="284"/>
              </w:tabs>
              <w:overflowPunct w:val="0"/>
              <w:autoSpaceDE w:val="0"/>
              <w:autoSpaceDN w:val="0"/>
              <w:adjustRightInd w:val="0"/>
              <w:ind w:left="266" w:hanging="266"/>
              <w:textAlignment w:val="baseline"/>
            </w:pPr>
            <w:r>
              <w:t>Giuseppe GUERINI (groep Maatschappelijke Organisaties – IT)</w:t>
            </w:r>
          </w:p>
        </w:tc>
      </w:tr>
      <w:tr w:rsidR="00465162" w:rsidRPr="00465162" w14:paraId="39372820" w14:textId="77777777" w:rsidTr="0036489A">
        <w:tc>
          <w:tcPr>
            <w:tcW w:w="8222" w:type="dxa"/>
            <w:gridSpan w:val="2"/>
          </w:tcPr>
          <w:p w14:paraId="6C98B3D0" w14:textId="77777777" w:rsidR="00465162" w:rsidRPr="00465162" w:rsidRDefault="00465162" w:rsidP="00465162">
            <w:pPr>
              <w:tabs>
                <w:tab w:val="center" w:pos="284"/>
              </w:tabs>
              <w:overflowPunct w:val="0"/>
              <w:autoSpaceDE w:val="0"/>
              <w:autoSpaceDN w:val="0"/>
              <w:adjustRightInd w:val="0"/>
              <w:spacing w:line="160" w:lineRule="exact"/>
              <w:ind w:left="266" w:hanging="266"/>
              <w:textAlignment w:val="baseline"/>
            </w:pPr>
          </w:p>
        </w:tc>
      </w:tr>
      <w:tr w:rsidR="00465162" w:rsidRPr="00465162" w14:paraId="7C667684" w14:textId="77777777" w:rsidTr="0036489A">
        <w:tc>
          <w:tcPr>
            <w:tcW w:w="1701" w:type="dxa"/>
            <w:vMerge w:val="restart"/>
          </w:tcPr>
          <w:p w14:paraId="140B2D51" w14:textId="77777777" w:rsidR="00465162" w:rsidRPr="00465162" w:rsidRDefault="00465162" w:rsidP="00465162">
            <w:pPr>
              <w:tabs>
                <w:tab w:val="center" w:pos="284"/>
              </w:tabs>
              <w:overflowPunct w:val="0"/>
              <w:autoSpaceDE w:val="0"/>
              <w:autoSpaceDN w:val="0"/>
              <w:adjustRightInd w:val="0"/>
              <w:ind w:left="266" w:hanging="266"/>
              <w:textAlignment w:val="baseline"/>
              <w:rPr>
                <w:b/>
              </w:rPr>
            </w:pPr>
            <w:r>
              <w:rPr>
                <w:b/>
              </w:rPr>
              <w:t>Referentiedocumenten</w:t>
            </w:r>
          </w:p>
        </w:tc>
        <w:tc>
          <w:tcPr>
            <w:tcW w:w="6521" w:type="dxa"/>
          </w:tcPr>
          <w:p w14:paraId="0BD6402A" w14:textId="77777777" w:rsidR="00465162" w:rsidRPr="00465162" w:rsidRDefault="00465162" w:rsidP="00465162">
            <w:pPr>
              <w:tabs>
                <w:tab w:val="center" w:pos="284"/>
              </w:tabs>
              <w:overflowPunct w:val="0"/>
              <w:autoSpaceDE w:val="0"/>
              <w:autoSpaceDN w:val="0"/>
              <w:adjustRightInd w:val="0"/>
              <w:ind w:left="266" w:hanging="266"/>
              <w:textAlignment w:val="baseline"/>
            </w:pPr>
            <w:r>
              <w:t>COM(2025) 500 final</w:t>
            </w:r>
          </w:p>
          <w:p w14:paraId="35684687" w14:textId="77777777" w:rsidR="00465162" w:rsidRPr="00465162" w:rsidRDefault="00465162" w:rsidP="00465162">
            <w:pPr>
              <w:tabs>
                <w:tab w:val="center" w:pos="284"/>
              </w:tabs>
              <w:overflowPunct w:val="0"/>
              <w:autoSpaceDE w:val="0"/>
              <w:autoSpaceDN w:val="0"/>
              <w:adjustRightInd w:val="0"/>
              <w:ind w:left="266" w:hanging="266"/>
              <w:textAlignment w:val="baseline"/>
            </w:pPr>
            <w:r>
              <w:t>EESC-2025-01859-00-00-AC</w:t>
            </w:r>
          </w:p>
        </w:tc>
      </w:tr>
      <w:tr w:rsidR="00465162" w:rsidRPr="00465162" w14:paraId="3287886F" w14:textId="77777777" w:rsidTr="0036489A">
        <w:tc>
          <w:tcPr>
            <w:tcW w:w="1701" w:type="dxa"/>
            <w:vMerge/>
          </w:tcPr>
          <w:p w14:paraId="01DD9F1E" w14:textId="77777777" w:rsidR="00465162" w:rsidRPr="00465162" w:rsidRDefault="00465162" w:rsidP="00465162">
            <w:pPr>
              <w:tabs>
                <w:tab w:val="center" w:pos="284"/>
              </w:tabs>
              <w:overflowPunct w:val="0"/>
              <w:autoSpaceDE w:val="0"/>
              <w:autoSpaceDN w:val="0"/>
              <w:adjustRightInd w:val="0"/>
              <w:ind w:left="266" w:hanging="266"/>
              <w:textAlignment w:val="baseline"/>
              <w:rPr>
                <w:b/>
              </w:rPr>
            </w:pPr>
          </w:p>
        </w:tc>
        <w:tc>
          <w:tcPr>
            <w:tcW w:w="6521" w:type="dxa"/>
          </w:tcPr>
          <w:p w14:paraId="2E2DEA70" w14:textId="77777777" w:rsidR="00465162" w:rsidRPr="00465162" w:rsidRDefault="00465162" w:rsidP="00465162">
            <w:pPr>
              <w:tabs>
                <w:tab w:val="center" w:pos="284"/>
              </w:tabs>
              <w:overflowPunct w:val="0"/>
              <w:autoSpaceDE w:val="0"/>
              <w:autoSpaceDN w:val="0"/>
              <w:adjustRightInd w:val="0"/>
              <w:ind w:left="266" w:hanging="266"/>
              <w:textAlignment w:val="baseline"/>
            </w:pPr>
          </w:p>
        </w:tc>
      </w:tr>
    </w:tbl>
    <w:p w14:paraId="1489C838" w14:textId="77777777" w:rsidR="00465162" w:rsidRPr="00465162" w:rsidRDefault="00465162" w:rsidP="00465162">
      <w:pPr>
        <w:keepNext/>
        <w:keepLines/>
        <w:tabs>
          <w:tab w:val="center" w:pos="284"/>
        </w:tabs>
        <w:overflowPunct w:val="0"/>
        <w:autoSpaceDE w:val="0"/>
        <w:autoSpaceDN w:val="0"/>
        <w:adjustRightInd w:val="0"/>
        <w:ind w:left="266" w:hanging="266"/>
        <w:textAlignment w:val="baseline"/>
        <w:rPr>
          <w:b/>
        </w:rPr>
      </w:pPr>
      <w:r>
        <w:rPr>
          <w:b/>
        </w:rPr>
        <w:t>Hoofdpunten</w:t>
      </w:r>
    </w:p>
    <w:p w14:paraId="04D2C12C" w14:textId="77777777" w:rsidR="00465162" w:rsidRPr="00465162" w:rsidRDefault="00465162" w:rsidP="00465162">
      <w:pPr>
        <w:keepNext/>
        <w:keepLines/>
        <w:tabs>
          <w:tab w:val="center" w:pos="284"/>
        </w:tabs>
        <w:overflowPunct w:val="0"/>
        <w:autoSpaceDE w:val="0"/>
        <w:autoSpaceDN w:val="0"/>
        <w:adjustRightInd w:val="0"/>
        <w:ind w:left="266" w:hanging="266"/>
        <w:textAlignment w:val="baseline"/>
        <w:rPr>
          <w:b/>
          <w:lang w:val="en-GB"/>
        </w:rPr>
      </w:pPr>
    </w:p>
    <w:p w14:paraId="24496AA3" w14:textId="77777777" w:rsidR="00465162" w:rsidRPr="00465162" w:rsidRDefault="00465162" w:rsidP="00465162">
      <w:pPr>
        <w:overflowPunct w:val="0"/>
        <w:autoSpaceDE w:val="0"/>
        <w:autoSpaceDN w:val="0"/>
        <w:adjustRightInd w:val="0"/>
        <w:textAlignment w:val="baseline"/>
        <w:rPr>
          <w:bCs/>
          <w:iCs/>
        </w:rPr>
      </w:pPr>
      <w:r>
        <w:t>Het EESC:</w:t>
      </w:r>
    </w:p>
    <w:p w14:paraId="2F8CA4CA" w14:textId="77777777" w:rsidR="00465162" w:rsidRPr="00465162" w:rsidRDefault="00465162" w:rsidP="00465162">
      <w:pPr>
        <w:overflowPunct w:val="0"/>
        <w:autoSpaceDE w:val="0"/>
        <w:autoSpaceDN w:val="0"/>
        <w:adjustRightInd w:val="0"/>
        <w:textAlignment w:val="baseline"/>
        <w:rPr>
          <w:bCs/>
          <w:iCs/>
          <w:lang w:val="en-GB"/>
        </w:rPr>
      </w:pPr>
    </w:p>
    <w:p w14:paraId="419AAE5A" w14:textId="77777777" w:rsidR="00465162" w:rsidRPr="00465162" w:rsidRDefault="00465162" w:rsidP="00054C58">
      <w:pPr>
        <w:widowControl w:val="0"/>
        <w:numPr>
          <w:ilvl w:val="0"/>
          <w:numId w:val="24"/>
        </w:numPr>
        <w:overflowPunct w:val="0"/>
        <w:autoSpaceDE w:val="0"/>
        <w:autoSpaceDN w:val="0"/>
        <w:adjustRightInd w:val="0"/>
        <w:ind w:left="284" w:hanging="284"/>
        <w:textAlignment w:val="baseline"/>
        <w:rPr>
          <w:bCs/>
          <w:iCs/>
        </w:rPr>
      </w:pPr>
      <w:r>
        <w:t>staat volledig achter de door de Commissie vastgestelde prioriteiten, die inspelen op de uitdagingen die door de belanghebbenden naar voren zijn gebracht;</w:t>
      </w:r>
    </w:p>
    <w:p w14:paraId="634276BC" w14:textId="77777777" w:rsidR="00465162" w:rsidRPr="00465162" w:rsidRDefault="00465162" w:rsidP="00054C58">
      <w:pPr>
        <w:widowControl w:val="0"/>
        <w:numPr>
          <w:ilvl w:val="0"/>
          <w:numId w:val="24"/>
        </w:numPr>
        <w:overflowPunct w:val="0"/>
        <w:autoSpaceDE w:val="0"/>
        <w:autoSpaceDN w:val="0"/>
        <w:adjustRightInd w:val="0"/>
        <w:ind w:left="284" w:hanging="284"/>
        <w:textAlignment w:val="baseline"/>
        <w:rPr>
          <w:bCs/>
          <w:iCs/>
        </w:rPr>
      </w:pPr>
      <w:r>
        <w:t>herhaalt dat vereenvoudiging van de regelgeving moet plaatsvinden met volledige eerbiediging van de sociale rechten en de rechten van werknemers; Het acht het derhalve van essentieel belang dat de Europese en nationale parlementen en de sociale partners structureel betrokken worden vanaf de eerste fasen van het wetgevingsproces;</w:t>
      </w:r>
    </w:p>
    <w:p w14:paraId="1A85E040" w14:textId="77777777" w:rsidR="00465162" w:rsidRPr="00465162" w:rsidRDefault="00465162" w:rsidP="00054C58">
      <w:pPr>
        <w:widowControl w:val="0"/>
        <w:numPr>
          <w:ilvl w:val="0"/>
          <w:numId w:val="24"/>
        </w:numPr>
        <w:overflowPunct w:val="0"/>
        <w:autoSpaceDE w:val="0"/>
        <w:autoSpaceDN w:val="0"/>
        <w:adjustRightInd w:val="0"/>
        <w:ind w:left="284" w:hanging="284"/>
        <w:textAlignment w:val="baseline"/>
        <w:rPr>
          <w:bCs/>
          <w:iCs/>
        </w:rPr>
      </w:pPr>
      <w:r>
        <w:t>is voornemens actiever bij te dragen aan de governance van de eengemaakte markt, onder meer door een grotere rol op zich te nemen binnen de taskforce voor de handhaving van de eengemaakte markt (SMET);</w:t>
      </w:r>
    </w:p>
    <w:p w14:paraId="0DE50EC7" w14:textId="77777777" w:rsidR="00465162" w:rsidRPr="00465162" w:rsidRDefault="00465162" w:rsidP="00054C58">
      <w:pPr>
        <w:widowControl w:val="0"/>
        <w:numPr>
          <w:ilvl w:val="0"/>
          <w:numId w:val="24"/>
        </w:numPr>
        <w:overflowPunct w:val="0"/>
        <w:autoSpaceDE w:val="0"/>
        <w:autoSpaceDN w:val="0"/>
        <w:adjustRightInd w:val="0"/>
        <w:ind w:left="284" w:hanging="284"/>
        <w:textAlignment w:val="baseline"/>
        <w:rPr>
          <w:bCs/>
          <w:iCs/>
        </w:rPr>
      </w:pPr>
      <w:r>
        <w:t>verzoekt de Commissie met wetgevingsvoorstellen te komen om de territoriale beperkingen op leveringen aan te pakken en de etikettering van producten te harmoniseren;</w:t>
      </w:r>
    </w:p>
    <w:p w14:paraId="3DC83A6A" w14:textId="77777777" w:rsidR="00465162" w:rsidRPr="00465162" w:rsidRDefault="00465162" w:rsidP="00054C58">
      <w:pPr>
        <w:widowControl w:val="0"/>
        <w:numPr>
          <w:ilvl w:val="0"/>
          <w:numId w:val="24"/>
        </w:numPr>
        <w:overflowPunct w:val="0"/>
        <w:autoSpaceDE w:val="0"/>
        <w:autoSpaceDN w:val="0"/>
        <w:adjustRightInd w:val="0"/>
        <w:ind w:left="284" w:hanging="284"/>
        <w:textAlignment w:val="baseline"/>
        <w:rPr>
          <w:bCs/>
          <w:iCs/>
        </w:rPr>
      </w:pPr>
      <w:r>
        <w:t>is ingenomen met de aankondiging door de Commissie van een voorstel voor een facultatieve “28e regeling” voor bedrijven, maar benadrukt de noodzaak van doeltreffende waarborgen tegen mogelijk misbruik;</w:t>
      </w:r>
    </w:p>
    <w:p w14:paraId="52044ED1" w14:textId="77777777" w:rsidR="00465162" w:rsidRPr="00465162" w:rsidRDefault="00465162" w:rsidP="00054C58">
      <w:pPr>
        <w:widowControl w:val="0"/>
        <w:numPr>
          <w:ilvl w:val="0"/>
          <w:numId w:val="24"/>
        </w:numPr>
        <w:overflowPunct w:val="0"/>
        <w:autoSpaceDE w:val="0"/>
        <w:autoSpaceDN w:val="0"/>
        <w:adjustRightInd w:val="0"/>
        <w:ind w:left="284" w:hanging="284"/>
        <w:textAlignment w:val="baseline"/>
        <w:rPr>
          <w:bCs/>
          <w:iCs/>
        </w:rPr>
      </w:pPr>
      <w:r>
        <w:t>erkent de sleutelrol van normalisatie als drijvende kracht achter integratie en innovatie, maar benadrukt de beginselen van transparantie, inclusiviteit en gestructureerde participatie;</w:t>
      </w:r>
    </w:p>
    <w:p w14:paraId="4D4A10FA" w14:textId="77777777" w:rsidR="00465162" w:rsidRPr="00465162" w:rsidRDefault="00465162" w:rsidP="00054C58">
      <w:pPr>
        <w:widowControl w:val="0"/>
        <w:numPr>
          <w:ilvl w:val="0"/>
          <w:numId w:val="24"/>
        </w:numPr>
        <w:overflowPunct w:val="0"/>
        <w:autoSpaceDE w:val="0"/>
        <w:autoSpaceDN w:val="0"/>
        <w:adjustRightInd w:val="0"/>
        <w:ind w:left="284" w:hanging="284"/>
        <w:textAlignment w:val="baseline"/>
        <w:rPr>
          <w:bCs/>
          <w:iCs/>
        </w:rPr>
      </w:pPr>
      <w:r>
        <w:t>is voorstander van de vereenvoudiging van de erkenning van beroepskwalificaties, ook voor onderdanen van derde landen, maar benadrukt dat kwalificaties duidelijk gedefinieerd, verifieerbaar en van bewezen kwaliteit moeten zijn;</w:t>
      </w:r>
    </w:p>
    <w:p w14:paraId="44855F90" w14:textId="77777777" w:rsidR="00465162" w:rsidRPr="00465162" w:rsidRDefault="00465162" w:rsidP="00054C58">
      <w:pPr>
        <w:widowControl w:val="0"/>
        <w:numPr>
          <w:ilvl w:val="0"/>
          <w:numId w:val="25"/>
        </w:numPr>
        <w:overflowPunct w:val="0"/>
        <w:autoSpaceDE w:val="0"/>
        <w:autoSpaceDN w:val="0"/>
        <w:adjustRightInd w:val="0"/>
        <w:ind w:left="360"/>
        <w:textAlignment w:val="baseline"/>
        <w:rPr>
          <w:bCs/>
          <w:iCs/>
        </w:rPr>
      </w:pPr>
      <w:r>
        <w:t>steunt de versterking van de Europese Arbeidsautoriteit (ELA);</w:t>
      </w:r>
    </w:p>
    <w:p w14:paraId="36D1C1B4" w14:textId="77777777" w:rsidR="00465162" w:rsidRPr="00465162" w:rsidRDefault="00465162" w:rsidP="00054C58">
      <w:pPr>
        <w:widowControl w:val="0"/>
        <w:numPr>
          <w:ilvl w:val="0"/>
          <w:numId w:val="25"/>
        </w:numPr>
        <w:overflowPunct w:val="0"/>
        <w:autoSpaceDE w:val="0"/>
        <w:autoSpaceDN w:val="0"/>
        <w:adjustRightInd w:val="0"/>
        <w:ind w:left="360"/>
        <w:textAlignment w:val="baseline"/>
        <w:rPr>
          <w:bCs/>
          <w:iCs/>
        </w:rPr>
      </w:pPr>
      <w:r>
        <w:t xml:space="preserve">pleit ervoor om de reikwijdte van de eengemaakte markt uit te breiden tot strategische sectoren zoals energie en financiën. Het benadrukt de noodzaak van een inclusief governancemodel en roept op tot de herziening van de wetgeving inzake overheidsopdrachten. Tegelijkertijd moeten passende manieren worden gevonden om rekening te houden met sociale, milieu- en innovatiedoelstellingen. </w:t>
      </w:r>
    </w:p>
    <w:p w14:paraId="2800F0AE" w14:textId="77777777" w:rsidR="00465162" w:rsidRPr="00465162" w:rsidRDefault="00465162" w:rsidP="00465162">
      <w:pPr>
        <w:widowControl w:val="0"/>
        <w:overflowPunct w:val="0"/>
        <w:autoSpaceDE w:val="0"/>
        <w:autoSpaceDN w:val="0"/>
        <w:adjustRightInd w:val="0"/>
        <w:ind w:left="709"/>
        <w:textAlignment w:val="baseline"/>
        <w:rPr>
          <w:szCs w:val="20"/>
          <w:lang w:val="en-GB"/>
        </w:rPr>
      </w:pPr>
    </w:p>
    <w:p w14:paraId="471E1854" w14:textId="77777777" w:rsidR="00465162" w:rsidRPr="00465162" w:rsidRDefault="00465162" w:rsidP="00465162">
      <w:pPr>
        <w:widowControl w:val="0"/>
        <w:overflowPunct w:val="0"/>
        <w:autoSpaceDE w:val="0"/>
        <w:autoSpaceDN w:val="0"/>
        <w:adjustRightInd w:val="0"/>
        <w:ind w:left="709"/>
        <w:textAlignment w:val="baseline"/>
        <w:rPr>
          <w:szCs w:val="20"/>
          <w:lang w:val="en-GB"/>
        </w:r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5670"/>
      </w:tblGrid>
      <w:tr w:rsidR="00465162" w:rsidRPr="00465162" w14:paraId="7E653814" w14:textId="77777777" w:rsidTr="0036489A">
        <w:tc>
          <w:tcPr>
            <w:tcW w:w="1418" w:type="dxa"/>
          </w:tcPr>
          <w:p w14:paraId="6898358A" w14:textId="77777777" w:rsidR="00465162" w:rsidRPr="00465162" w:rsidRDefault="00465162" w:rsidP="00465162">
            <w:pPr>
              <w:overflowPunct w:val="0"/>
              <w:autoSpaceDE w:val="0"/>
              <w:autoSpaceDN w:val="0"/>
              <w:adjustRightInd w:val="0"/>
              <w:spacing w:line="240" w:lineRule="auto"/>
              <w:textAlignment w:val="baseline"/>
              <w:rPr>
                <w:i/>
              </w:rPr>
            </w:pPr>
            <w:r>
              <w:rPr>
                <w:b/>
                <w:i/>
              </w:rPr>
              <w:t>Contactpersoon</w:t>
            </w:r>
          </w:p>
        </w:tc>
        <w:tc>
          <w:tcPr>
            <w:tcW w:w="5670" w:type="dxa"/>
          </w:tcPr>
          <w:p w14:paraId="324AE5F8" w14:textId="77777777" w:rsidR="00465162" w:rsidRPr="00465162" w:rsidRDefault="00465162" w:rsidP="00465162">
            <w:pPr>
              <w:overflowPunct w:val="0"/>
              <w:autoSpaceDE w:val="0"/>
              <w:autoSpaceDN w:val="0"/>
              <w:adjustRightInd w:val="0"/>
              <w:spacing w:line="240" w:lineRule="auto"/>
              <w:textAlignment w:val="baseline"/>
              <w:rPr>
                <w:i/>
              </w:rPr>
            </w:pPr>
            <w:r>
              <w:rPr>
                <w:i/>
              </w:rPr>
              <w:t>Annalisa Tessarolo</w:t>
            </w:r>
          </w:p>
        </w:tc>
      </w:tr>
      <w:tr w:rsidR="00465162" w:rsidRPr="00465162" w14:paraId="3F0424C9" w14:textId="77777777" w:rsidTr="0036489A">
        <w:tc>
          <w:tcPr>
            <w:tcW w:w="1418" w:type="dxa"/>
          </w:tcPr>
          <w:p w14:paraId="0C254111" w14:textId="77777777" w:rsidR="00465162" w:rsidRPr="00465162" w:rsidRDefault="00465162" w:rsidP="00465162">
            <w:pPr>
              <w:overflowPunct w:val="0"/>
              <w:autoSpaceDE w:val="0"/>
              <w:autoSpaceDN w:val="0"/>
              <w:adjustRightInd w:val="0"/>
              <w:spacing w:line="240" w:lineRule="auto"/>
              <w:textAlignment w:val="baseline"/>
              <w:rPr>
                <w:i/>
              </w:rPr>
            </w:pPr>
            <w:r>
              <w:rPr>
                <w:i/>
              </w:rPr>
              <w:t>Tel.</w:t>
            </w:r>
          </w:p>
        </w:tc>
        <w:tc>
          <w:tcPr>
            <w:tcW w:w="5670" w:type="dxa"/>
          </w:tcPr>
          <w:p w14:paraId="0C3DEEF0" w14:textId="77777777" w:rsidR="00465162" w:rsidRPr="00465162" w:rsidRDefault="00465162" w:rsidP="00465162">
            <w:pPr>
              <w:overflowPunct w:val="0"/>
              <w:autoSpaceDE w:val="0"/>
              <w:autoSpaceDN w:val="0"/>
              <w:adjustRightInd w:val="0"/>
              <w:spacing w:line="240" w:lineRule="auto"/>
              <w:textAlignment w:val="baseline"/>
              <w:rPr>
                <w:i/>
              </w:rPr>
            </w:pPr>
            <w:r>
              <w:rPr>
                <w:i/>
              </w:rPr>
              <w:t>+ 32 25469732</w:t>
            </w:r>
          </w:p>
        </w:tc>
      </w:tr>
      <w:tr w:rsidR="00465162" w:rsidRPr="00465162" w14:paraId="6449EA12" w14:textId="77777777" w:rsidTr="0036489A">
        <w:tc>
          <w:tcPr>
            <w:tcW w:w="1418" w:type="dxa"/>
          </w:tcPr>
          <w:p w14:paraId="1D040452" w14:textId="0B90490C" w:rsidR="00465162" w:rsidRPr="00465162" w:rsidRDefault="00034990" w:rsidP="00465162">
            <w:pPr>
              <w:overflowPunct w:val="0"/>
              <w:autoSpaceDE w:val="0"/>
              <w:autoSpaceDN w:val="0"/>
              <w:adjustRightInd w:val="0"/>
              <w:spacing w:line="240" w:lineRule="auto"/>
              <w:textAlignment w:val="baseline"/>
              <w:rPr>
                <w:i/>
              </w:rPr>
            </w:pPr>
            <w:r>
              <w:rPr>
                <w:i/>
              </w:rPr>
              <w:t>E-mail</w:t>
            </w:r>
          </w:p>
        </w:tc>
        <w:tc>
          <w:tcPr>
            <w:tcW w:w="5670" w:type="dxa"/>
          </w:tcPr>
          <w:p w14:paraId="3E267456" w14:textId="77777777" w:rsidR="00465162" w:rsidRPr="00465162" w:rsidRDefault="009203EF" w:rsidP="00465162">
            <w:pPr>
              <w:overflowPunct w:val="0"/>
              <w:autoSpaceDE w:val="0"/>
              <w:autoSpaceDN w:val="0"/>
              <w:adjustRightInd w:val="0"/>
              <w:spacing w:line="240" w:lineRule="auto"/>
              <w:textAlignment w:val="baseline"/>
              <w:rPr>
                <w:i/>
              </w:rPr>
            </w:pPr>
            <w:hyperlink r:id="rId35" w:history="1">
              <w:r w:rsidR="00AB7346">
                <w:rPr>
                  <w:i/>
                  <w:color w:val="0000FF"/>
                  <w:u w:val="single"/>
                </w:rPr>
                <w:t>Annalisa.Tessarolo@eesc.europa.eu</w:t>
              </w:r>
            </w:hyperlink>
          </w:p>
        </w:tc>
      </w:tr>
    </w:tbl>
    <w:p w14:paraId="4982DE1C" w14:textId="2C7D6502" w:rsidR="00465162" w:rsidRDefault="00465162" w:rsidP="004D7AC0">
      <w:pPr>
        <w:pStyle w:val="ListParagraph"/>
        <w:ind w:left="0"/>
      </w:pPr>
    </w:p>
    <w:p w14:paraId="7BF91C3B" w14:textId="274B597C" w:rsidR="008A6059" w:rsidRPr="008A6059" w:rsidRDefault="00465162" w:rsidP="008A6059">
      <w:pPr>
        <w:widowControl w:val="0"/>
        <w:numPr>
          <w:ilvl w:val="0"/>
          <w:numId w:val="4"/>
        </w:numPr>
        <w:overflowPunct w:val="0"/>
        <w:autoSpaceDE w:val="0"/>
        <w:autoSpaceDN w:val="0"/>
        <w:adjustRightInd w:val="0"/>
        <w:ind w:hanging="567"/>
        <w:textAlignment w:val="baseline"/>
        <w:rPr>
          <w:sz w:val="20"/>
          <w:szCs w:val="20"/>
        </w:rPr>
      </w:pPr>
      <w:r>
        <w:br w:type="page"/>
      </w:r>
      <w:hyperlink r:id="rId36" w:tgtFrame="_blank" w:history="1">
        <w:r>
          <w:rPr>
            <w:b/>
            <w:i/>
            <w:color w:val="0000FF"/>
            <w:sz w:val="28"/>
            <w:u w:val="single"/>
          </w:rPr>
          <w:t>Verslag over het mededingingsbeleid 2024</w:t>
        </w:r>
      </w:hyperlink>
    </w:p>
    <w:p w14:paraId="1EBCF21B" w14:textId="77777777" w:rsidR="008A6059" w:rsidRPr="008A6059" w:rsidRDefault="008A6059" w:rsidP="008A6059">
      <w:pPr>
        <w:tabs>
          <w:tab w:val="center" w:pos="284"/>
        </w:tabs>
        <w:overflowPunct w:val="0"/>
        <w:autoSpaceDE w:val="0"/>
        <w:autoSpaceDN w:val="0"/>
        <w:adjustRightInd w:val="0"/>
        <w:ind w:left="266" w:hanging="266"/>
        <w:textAlignment w:val="baseline"/>
        <w:rPr>
          <w:b/>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5387"/>
      </w:tblGrid>
      <w:tr w:rsidR="008A6059" w:rsidRPr="008A6059" w14:paraId="2893C03B" w14:textId="77777777" w:rsidTr="0036489A">
        <w:tc>
          <w:tcPr>
            <w:tcW w:w="1701" w:type="dxa"/>
          </w:tcPr>
          <w:p w14:paraId="51A0B439" w14:textId="77777777" w:rsidR="008A6059" w:rsidRPr="008A6059" w:rsidRDefault="008A6059" w:rsidP="008A6059">
            <w:pPr>
              <w:tabs>
                <w:tab w:val="center" w:pos="284"/>
              </w:tabs>
              <w:overflowPunct w:val="0"/>
              <w:autoSpaceDE w:val="0"/>
              <w:autoSpaceDN w:val="0"/>
              <w:adjustRightInd w:val="0"/>
              <w:ind w:left="266" w:hanging="266"/>
              <w:textAlignment w:val="baseline"/>
              <w:rPr>
                <w:b/>
              </w:rPr>
            </w:pPr>
            <w:r>
              <w:rPr>
                <w:b/>
              </w:rPr>
              <w:t>Rapporteur</w:t>
            </w:r>
          </w:p>
        </w:tc>
        <w:tc>
          <w:tcPr>
            <w:tcW w:w="5387" w:type="dxa"/>
          </w:tcPr>
          <w:p w14:paraId="1D2ED450" w14:textId="10B4B8A6" w:rsidR="008A6059" w:rsidRPr="008A6059" w:rsidRDefault="008A6059" w:rsidP="008A6059">
            <w:pPr>
              <w:tabs>
                <w:tab w:val="center" w:pos="284"/>
              </w:tabs>
              <w:overflowPunct w:val="0"/>
              <w:autoSpaceDE w:val="0"/>
              <w:autoSpaceDN w:val="0"/>
              <w:adjustRightInd w:val="0"/>
              <w:ind w:left="266" w:hanging="266"/>
              <w:textAlignment w:val="baseline"/>
            </w:pPr>
            <w:r>
              <w:t>Andrea MONE (groep Werknemers – IT)</w:t>
            </w:r>
          </w:p>
        </w:tc>
      </w:tr>
      <w:tr w:rsidR="008A6059" w:rsidRPr="008A6059" w14:paraId="55F5B62B" w14:textId="77777777" w:rsidTr="0036489A">
        <w:tc>
          <w:tcPr>
            <w:tcW w:w="7088" w:type="dxa"/>
            <w:gridSpan w:val="2"/>
          </w:tcPr>
          <w:p w14:paraId="47424FA1" w14:textId="77777777" w:rsidR="008A6059" w:rsidRPr="008A6059" w:rsidRDefault="008A6059" w:rsidP="008A6059">
            <w:pPr>
              <w:tabs>
                <w:tab w:val="center" w:pos="284"/>
              </w:tabs>
              <w:overflowPunct w:val="0"/>
              <w:autoSpaceDE w:val="0"/>
              <w:autoSpaceDN w:val="0"/>
              <w:adjustRightInd w:val="0"/>
              <w:spacing w:line="160" w:lineRule="exact"/>
              <w:ind w:left="266" w:hanging="266"/>
              <w:textAlignment w:val="baseline"/>
            </w:pPr>
          </w:p>
        </w:tc>
      </w:tr>
      <w:tr w:rsidR="008A6059" w:rsidRPr="008A6059" w14:paraId="6946E1F7" w14:textId="77777777" w:rsidTr="0036489A">
        <w:tc>
          <w:tcPr>
            <w:tcW w:w="1701" w:type="dxa"/>
            <w:vMerge w:val="restart"/>
          </w:tcPr>
          <w:p w14:paraId="4E5A71ED" w14:textId="77777777" w:rsidR="008A6059" w:rsidRPr="008A6059" w:rsidRDefault="008A6059" w:rsidP="008A6059">
            <w:pPr>
              <w:tabs>
                <w:tab w:val="center" w:pos="284"/>
              </w:tabs>
              <w:overflowPunct w:val="0"/>
              <w:autoSpaceDE w:val="0"/>
              <w:autoSpaceDN w:val="0"/>
              <w:adjustRightInd w:val="0"/>
              <w:ind w:left="266" w:hanging="266"/>
              <w:textAlignment w:val="baseline"/>
              <w:rPr>
                <w:b/>
              </w:rPr>
            </w:pPr>
            <w:r>
              <w:rPr>
                <w:b/>
              </w:rPr>
              <w:t>Referentiedocumenten</w:t>
            </w:r>
          </w:p>
        </w:tc>
        <w:tc>
          <w:tcPr>
            <w:tcW w:w="5387" w:type="dxa"/>
          </w:tcPr>
          <w:p w14:paraId="7ED176EC" w14:textId="77777777" w:rsidR="008A6059" w:rsidRPr="008A6059" w:rsidRDefault="008A6059" w:rsidP="008A6059">
            <w:pPr>
              <w:tabs>
                <w:tab w:val="center" w:pos="284"/>
              </w:tabs>
              <w:overflowPunct w:val="0"/>
              <w:autoSpaceDE w:val="0"/>
              <w:autoSpaceDN w:val="0"/>
              <w:adjustRightInd w:val="0"/>
              <w:ind w:left="266" w:hanging="266"/>
              <w:textAlignment w:val="baseline"/>
            </w:pPr>
            <w:r>
              <w:t>COM(2025) 181 final</w:t>
            </w:r>
          </w:p>
          <w:p w14:paraId="44CC362B" w14:textId="77777777" w:rsidR="008A6059" w:rsidRPr="008A6059" w:rsidRDefault="008A6059" w:rsidP="008A6059">
            <w:pPr>
              <w:tabs>
                <w:tab w:val="center" w:pos="284"/>
              </w:tabs>
              <w:overflowPunct w:val="0"/>
              <w:autoSpaceDE w:val="0"/>
              <w:autoSpaceDN w:val="0"/>
              <w:adjustRightInd w:val="0"/>
              <w:ind w:left="266" w:hanging="266"/>
              <w:textAlignment w:val="baseline"/>
            </w:pPr>
            <w:r>
              <w:t>EESC-2025-02299-00-00-AC</w:t>
            </w:r>
          </w:p>
        </w:tc>
      </w:tr>
      <w:tr w:rsidR="008A6059" w:rsidRPr="008A6059" w14:paraId="7566A6A0" w14:textId="77777777" w:rsidTr="0036489A">
        <w:tc>
          <w:tcPr>
            <w:tcW w:w="1701" w:type="dxa"/>
            <w:vMerge/>
          </w:tcPr>
          <w:p w14:paraId="5F57B278" w14:textId="77777777" w:rsidR="008A6059" w:rsidRPr="008A6059" w:rsidRDefault="008A6059" w:rsidP="008A6059">
            <w:pPr>
              <w:tabs>
                <w:tab w:val="center" w:pos="284"/>
              </w:tabs>
              <w:overflowPunct w:val="0"/>
              <w:autoSpaceDE w:val="0"/>
              <w:autoSpaceDN w:val="0"/>
              <w:adjustRightInd w:val="0"/>
              <w:ind w:left="266" w:hanging="266"/>
              <w:textAlignment w:val="baseline"/>
              <w:rPr>
                <w:b/>
              </w:rPr>
            </w:pPr>
          </w:p>
        </w:tc>
        <w:tc>
          <w:tcPr>
            <w:tcW w:w="5387" w:type="dxa"/>
          </w:tcPr>
          <w:p w14:paraId="42669B75" w14:textId="77777777" w:rsidR="008A6059" w:rsidRPr="008A6059" w:rsidRDefault="008A6059" w:rsidP="008A6059">
            <w:pPr>
              <w:tabs>
                <w:tab w:val="center" w:pos="284"/>
              </w:tabs>
              <w:overflowPunct w:val="0"/>
              <w:autoSpaceDE w:val="0"/>
              <w:autoSpaceDN w:val="0"/>
              <w:adjustRightInd w:val="0"/>
              <w:ind w:left="266" w:hanging="266"/>
              <w:textAlignment w:val="baseline"/>
            </w:pPr>
          </w:p>
        </w:tc>
      </w:tr>
    </w:tbl>
    <w:p w14:paraId="7E134121" w14:textId="77777777" w:rsidR="008A6059" w:rsidRPr="008A6059" w:rsidRDefault="008A6059" w:rsidP="008A6059">
      <w:pPr>
        <w:tabs>
          <w:tab w:val="center" w:pos="284"/>
        </w:tabs>
        <w:overflowPunct w:val="0"/>
        <w:autoSpaceDE w:val="0"/>
        <w:autoSpaceDN w:val="0"/>
        <w:adjustRightInd w:val="0"/>
        <w:ind w:left="266" w:hanging="266"/>
        <w:textAlignment w:val="baseline"/>
        <w:rPr>
          <w:lang w:val="en-GB"/>
        </w:rPr>
      </w:pPr>
    </w:p>
    <w:p w14:paraId="43B69CAE" w14:textId="77777777" w:rsidR="008A6059" w:rsidRPr="008A6059" w:rsidRDefault="008A6059" w:rsidP="008A6059">
      <w:pPr>
        <w:keepNext/>
        <w:keepLines/>
        <w:tabs>
          <w:tab w:val="center" w:pos="284"/>
        </w:tabs>
        <w:overflowPunct w:val="0"/>
        <w:autoSpaceDE w:val="0"/>
        <w:autoSpaceDN w:val="0"/>
        <w:adjustRightInd w:val="0"/>
        <w:ind w:left="266" w:hanging="266"/>
        <w:textAlignment w:val="baseline"/>
        <w:rPr>
          <w:b/>
        </w:rPr>
      </w:pPr>
      <w:r>
        <w:rPr>
          <w:b/>
        </w:rPr>
        <w:t>Hoofdpunten</w:t>
      </w:r>
    </w:p>
    <w:p w14:paraId="4FA58545" w14:textId="77777777" w:rsidR="008A6059" w:rsidRPr="008A6059" w:rsidRDefault="008A6059" w:rsidP="008A6059">
      <w:pPr>
        <w:keepNext/>
        <w:keepLines/>
        <w:tabs>
          <w:tab w:val="center" w:pos="284"/>
        </w:tabs>
        <w:overflowPunct w:val="0"/>
        <w:autoSpaceDE w:val="0"/>
        <w:autoSpaceDN w:val="0"/>
        <w:adjustRightInd w:val="0"/>
        <w:ind w:left="266" w:hanging="266"/>
        <w:textAlignment w:val="baseline"/>
        <w:rPr>
          <w:b/>
          <w:lang w:val="en-GB"/>
        </w:rPr>
      </w:pPr>
    </w:p>
    <w:p w14:paraId="1BF67B8A" w14:textId="77777777" w:rsidR="008A6059" w:rsidRPr="008A6059" w:rsidRDefault="008A6059" w:rsidP="008A6059">
      <w:pPr>
        <w:overflowPunct w:val="0"/>
        <w:autoSpaceDE w:val="0"/>
        <w:autoSpaceDN w:val="0"/>
        <w:adjustRightInd w:val="0"/>
        <w:textAlignment w:val="baseline"/>
        <w:rPr>
          <w:bCs/>
          <w:iCs/>
        </w:rPr>
      </w:pPr>
      <w:r>
        <w:t>Het EESC:</w:t>
      </w:r>
    </w:p>
    <w:p w14:paraId="59EE1DF2" w14:textId="77777777" w:rsidR="008A6059" w:rsidRPr="008A6059" w:rsidRDefault="008A6059" w:rsidP="008A6059">
      <w:pPr>
        <w:overflowPunct w:val="0"/>
        <w:autoSpaceDE w:val="0"/>
        <w:autoSpaceDN w:val="0"/>
        <w:adjustRightInd w:val="0"/>
        <w:textAlignment w:val="baseline"/>
        <w:rPr>
          <w:bCs/>
          <w:iCs/>
          <w:lang w:val="en-GB"/>
        </w:rPr>
      </w:pPr>
    </w:p>
    <w:p w14:paraId="1EFFAB53" w14:textId="77777777" w:rsidR="008A6059" w:rsidRPr="008A6059" w:rsidRDefault="008A6059" w:rsidP="00054C58">
      <w:pPr>
        <w:numPr>
          <w:ilvl w:val="0"/>
          <w:numId w:val="26"/>
        </w:numPr>
        <w:tabs>
          <w:tab w:val="clear" w:pos="720"/>
          <w:tab w:val="num" w:pos="284"/>
        </w:tabs>
        <w:overflowPunct w:val="0"/>
        <w:autoSpaceDE w:val="0"/>
        <w:autoSpaceDN w:val="0"/>
        <w:adjustRightInd w:val="0"/>
        <w:ind w:left="284" w:hanging="284"/>
        <w:textAlignment w:val="baseline"/>
      </w:pPr>
      <w:r>
        <w:t xml:space="preserve">is ingenomen met de </w:t>
      </w:r>
      <w:r>
        <w:rPr>
          <w:b/>
          <w:bCs/>
        </w:rPr>
        <w:t>handhavingsaanpak die de Commissie in 2024</w:t>
      </w:r>
      <w:r>
        <w:t xml:space="preserve"> heeft gevolgd om het mededingingsbeleid op één lijn te brengen met de bredere doelstellingen van een meer digitale, groene en veerkrachtige EU en tegelijkertijd een goed functionerende eengemaakte markt in stand te houden;</w:t>
      </w:r>
    </w:p>
    <w:p w14:paraId="607132BD" w14:textId="77777777" w:rsidR="008A6059" w:rsidRPr="008A6059" w:rsidRDefault="008A6059" w:rsidP="00054C58">
      <w:pPr>
        <w:numPr>
          <w:ilvl w:val="0"/>
          <w:numId w:val="26"/>
        </w:numPr>
        <w:tabs>
          <w:tab w:val="clear" w:pos="720"/>
          <w:tab w:val="num" w:pos="284"/>
        </w:tabs>
        <w:overflowPunct w:val="0"/>
        <w:autoSpaceDE w:val="0"/>
        <w:autoSpaceDN w:val="0"/>
        <w:adjustRightInd w:val="0"/>
        <w:ind w:left="284" w:hanging="284"/>
        <w:textAlignment w:val="baseline"/>
      </w:pPr>
      <w:r>
        <w:t xml:space="preserve">steunt de inspanningen van de Commissie om de </w:t>
      </w:r>
      <w:r>
        <w:rPr>
          <w:b/>
          <w:bCs/>
        </w:rPr>
        <w:t>doeltreffendheid en voorspelbaarheid van de mededingingsregels</w:t>
      </w:r>
      <w:r>
        <w:t xml:space="preserve"> te vergroten, zoals de ontwikkeling van nieuwe richtsnoeren inzake misbruik van machtspositie door uitsluiting, de geactualiseerde bekendmaking marktbepaling en verbeterde instrumenten om de gevolgen voor het welzijn van de consument te beoordelen;</w:t>
      </w:r>
    </w:p>
    <w:p w14:paraId="30166AC6" w14:textId="77777777" w:rsidR="008A6059" w:rsidRPr="008A6059" w:rsidRDefault="008A6059" w:rsidP="00054C58">
      <w:pPr>
        <w:numPr>
          <w:ilvl w:val="0"/>
          <w:numId w:val="26"/>
        </w:numPr>
        <w:tabs>
          <w:tab w:val="clear" w:pos="720"/>
          <w:tab w:val="num" w:pos="284"/>
        </w:tabs>
        <w:overflowPunct w:val="0"/>
        <w:autoSpaceDE w:val="0"/>
        <w:autoSpaceDN w:val="0"/>
        <w:adjustRightInd w:val="0"/>
        <w:ind w:left="284" w:hanging="284"/>
        <w:textAlignment w:val="baseline"/>
      </w:pPr>
      <w:r>
        <w:t xml:space="preserve">benadrukt dat de uitdagingen in verband met de mededinging op </w:t>
      </w:r>
      <w:r>
        <w:rPr>
          <w:b/>
          <w:bCs/>
        </w:rPr>
        <w:t>digitale markten</w:t>
      </w:r>
      <w:r>
        <w:t xml:space="preserve"> moeten worden aangepakt en moedigt de Commissie aan zich te blijven richten op een sterkere handhaving van zowel de bestaande mededingingsregels als de Digitalemarktenverordening, gezien de structurele dominantie en de toetredingsbelemmeringen in de onlineplatformeconomie;</w:t>
      </w:r>
    </w:p>
    <w:p w14:paraId="2C7DEA84" w14:textId="77777777" w:rsidR="008A6059" w:rsidRPr="008A6059" w:rsidRDefault="008A6059" w:rsidP="00054C58">
      <w:pPr>
        <w:numPr>
          <w:ilvl w:val="0"/>
          <w:numId w:val="26"/>
        </w:numPr>
        <w:tabs>
          <w:tab w:val="clear" w:pos="720"/>
          <w:tab w:val="num" w:pos="284"/>
        </w:tabs>
        <w:overflowPunct w:val="0"/>
        <w:autoSpaceDE w:val="0"/>
        <w:autoSpaceDN w:val="0"/>
        <w:adjustRightInd w:val="0"/>
        <w:ind w:left="284" w:hanging="284"/>
        <w:textAlignment w:val="baseline"/>
      </w:pPr>
      <w:r>
        <w:t xml:space="preserve">pleit voor een </w:t>
      </w:r>
      <w:r>
        <w:rPr>
          <w:b/>
          <w:bCs/>
        </w:rPr>
        <w:t>strengere concentratiecontrole</w:t>
      </w:r>
      <w:r>
        <w:t xml:space="preserve"> en een rechtskader voor het onderzoeken van overnames die beneden de aanmeldingsdrempel liggen maar de mededinging toch kunnen schaden (zgn. “killeracquisities”), en dringt erop aan dat bij de beoordeling van fusies </w:t>
      </w:r>
      <w:r>
        <w:rPr>
          <w:b/>
          <w:bCs/>
        </w:rPr>
        <w:t>meer rekening wordt gehouden met de gevolgen voor de arbeidsmarkt en de innovatie</w:t>
      </w:r>
      <w:r>
        <w:t>;</w:t>
      </w:r>
    </w:p>
    <w:p w14:paraId="47C13D78" w14:textId="77777777" w:rsidR="008A6059" w:rsidRPr="008A6059" w:rsidRDefault="008A6059" w:rsidP="00054C58">
      <w:pPr>
        <w:numPr>
          <w:ilvl w:val="0"/>
          <w:numId w:val="26"/>
        </w:numPr>
        <w:tabs>
          <w:tab w:val="clear" w:pos="720"/>
          <w:tab w:val="num" w:pos="284"/>
        </w:tabs>
        <w:overflowPunct w:val="0"/>
        <w:autoSpaceDE w:val="0"/>
        <w:autoSpaceDN w:val="0"/>
        <w:adjustRightInd w:val="0"/>
        <w:ind w:left="284" w:hanging="284"/>
        <w:textAlignment w:val="baseline"/>
      </w:pPr>
      <w:r>
        <w:t xml:space="preserve">benadrukt dat de </w:t>
      </w:r>
      <w:r>
        <w:rPr>
          <w:b/>
          <w:bCs/>
        </w:rPr>
        <w:t>staatssteunregels</w:t>
      </w:r>
      <w:r>
        <w:t xml:space="preserve"> — met name het nieuwe Cisaf-kader en de IPCEI-processen — bepalingen moeten bevatten om </w:t>
      </w:r>
      <w:r>
        <w:rPr>
          <w:b/>
          <w:bCs/>
        </w:rPr>
        <w:t>grensoverschrijdende deelname aan projecten te bevorderen, versnippering te verminderen en strategische investeringen te ondersteunen</w:t>
      </w:r>
      <w:r>
        <w:t xml:space="preserve"> die essentieel zijn voor de Clean Industrial Deal, en tegelijkertijd de cohesie en een gelijk speelveld in alle lidstaten moeten waarborgen.</w:t>
      </w:r>
    </w:p>
    <w:p w14:paraId="5B6011EA" w14:textId="77777777" w:rsidR="008A6059" w:rsidRPr="008A6059" w:rsidRDefault="008A6059" w:rsidP="008A6059">
      <w:pPr>
        <w:widowControl w:val="0"/>
        <w:overflowPunct w:val="0"/>
        <w:autoSpaceDE w:val="0"/>
        <w:autoSpaceDN w:val="0"/>
        <w:adjustRightInd w:val="0"/>
        <w:ind w:left="709"/>
        <w:textAlignment w:val="baseline"/>
        <w:rPr>
          <w:szCs w:val="20"/>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5670"/>
      </w:tblGrid>
      <w:tr w:rsidR="008A6059" w:rsidRPr="008A6059" w14:paraId="60D2607C" w14:textId="77777777" w:rsidTr="0036489A">
        <w:tc>
          <w:tcPr>
            <w:tcW w:w="1418" w:type="dxa"/>
          </w:tcPr>
          <w:p w14:paraId="0F9C1860" w14:textId="77777777" w:rsidR="008A6059" w:rsidRPr="008A6059" w:rsidRDefault="008A6059" w:rsidP="008A6059">
            <w:pPr>
              <w:overflowPunct w:val="0"/>
              <w:autoSpaceDE w:val="0"/>
              <w:autoSpaceDN w:val="0"/>
              <w:adjustRightInd w:val="0"/>
              <w:spacing w:line="240" w:lineRule="auto"/>
              <w:textAlignment w:val="baseline"/>
              <w:rPr>
                <w:i/>
              </w:rPr>
            </w:pPr>
            <w:r>
              <w:rPr>
                <w:b/>
                <w:i/>
              </w:rPr>
              <w:t>Contactpersoon</w:t>
            </w:r>
          </w:p>
        </w:tc>
        <w:tc>
          <w:tcPr>
            <w:tcW w:w="5670" w:type="dxa"/>
          </w:tcPr>
          <w:p w14:paraId="725FD099" w14:textId="77777777" w:rsidR="008A6059" w:rsidRPr="008A6059" w:rsidRDefault="008A6059" w:rsidP="008A6059">
            <w:pPr>
              <w:overflowPunct w:val="0"/>
              <w:autoSpaceDE w:val="0"/>
              <w:autoSpaceDN w:val="0"/>
              <w:adjustRightInd w:val="0"/>
              <w:spacing w:line="240" w:lineRule="auto"/>
              <w:textAlignment w:val="baseline"/>
              <w:rPr>
                <w:i/>
              </w:rPr>
            </w:pPr>
            <w:r>
              <w:rPr>
                <w:i/>
              </w:rPr>
              <w:t>Silvia Staffa</w:t>
            </w:r>
          </w:p>
        </w:tc>
      </w:tr>
      <w:tr w:rsidR="008A6059" w:rsidRPr="008A6059" w14:paraId="3BAB393F" w14:textId="77777777" w:rsidTr="0036489A">
        <w:tc>
          <w:tcPr>
            <w:tcW w:w="1418" w:type="dxa"/>
          </w:tcPr>
          <w:p w14:paraId="01CC6C43" w14:textId="77777777" w:rsidR="008A6059" w:rsidRPr="008A6059" w:rsidRDefault="008A6059" w:rsidP="008A6059">
            <w:pPr>
              <w:overflowPunct w:val="0"/>
              <w:autoSpaceDE w:val="0"/>
              <w:autoSpaceDN w:val="0"/>
              <w:adjustRightInd w:val="0"/>
              <w:spacing w:line="240" w:lineRule="auto"/>
              <w:textAlignment w:val="baseline"/>
              <w:rPr>
                <w:i/>
              </w:rPr>
            </w:pPr>
            <w:r>
              <w:rPr>
                <w:i/>
              </w:rPr>
              <w:t>Tel.</w:t>
            </w:r>
          </w:p>
        </w:tc>
        <w:tc>
          <w:tcPr>
            <w:tcW w:w="5670" w:type="dxa"/>
          </w:tcPr>
          <w:p w14:paraId="1A61F972" w14:textId="77777777" w:rsidR="008A6059" w:rsidRPr="008A6059" w:rsidRDefault="008A6059" w:rsidP="008A6059">
            <w:pPr>
              <w:overflowPunct w:val="0"/>
              <w:autoSpaceDE w:val="0"/>
              <w:autoSpaceDN w:val="0"/>
              <w:adjustRightInd w:val="0"/>
              <w:spacing w:line="240" w:lineRule="auto"/>
              <w:textAlignment w:val="baseline"/>
              <w:rPr>
                <w:i/>
              </w:rPr>
            </w:pPr>
            <w:r>
              <w:rPr>
                <w:i/>
              </w:rPr>
              <w:t>+ 32 25468378</w:t>
            </w:r>
          </w:p>
        </w:tc>
      </w:tr>
      <w:tr w:rsidR="008A6059" w:rsidRPr="008A6059" w14:paraId="6DC120EA" w14:textId="77777777" w:rsidTr="0036489A">
        <w:tc>
          <w:tcPr>
            <w:tcW w:w="1418" w:type="dxa"/>
          </w:tcPr>
          <w:p w14:paraId="32C00486" w14:textId="001C808A" w:rsidR="008A6059" w:rsidRPr="008A6059" w:rsidRDefault="006E6F14" w:rsidP="008A6059">
            <w:pPr>
              <w:overflowPunct w:val="0"/>
              <w:autoSpaceDE w:val="0"/>
              <w:autoSpaceDN w:val="0"/>
              <w:adjustRightInd w:val="0"/>
              <w:spacing w:line="240" w:lineRule="auto"/>
              <w:textAlignment w:val="baseline"/>
              <w:rPr>
                <w:i/>
              </w:rPr>
            </w:pPr>
            <w:r>
              <w:rPr>
                <w:i/>
              </w:rPr>
              <w:t>E-mail</w:t>
            </w:r>
          </w:p>
        </w:tc>
        <w:tc>
          <w:tcPr>
            <w:tcW w:w="5670" w:type="dxa"/>
          </w:tcPr>
          <w:p w14:paraId="0B7A4BF8" w14:textId="77777777" w:rsidR="008A6059" w:rsidRPr="008A6059" w:rsidRDefault="009203EF" w:rsidP="008A6059">
            <w:pPr>
              <w:overflowPunct w:val="0"/>
              <w:autoSpaceDE w:val="0"/>
              <w:autoSpaceDN w:val="0"/>
              <w:adjustRightInd w:val="0"/>
              <w:spacing w:line="240" w:lineRule="auto"/>
              <w:textAlignment w:val="baseline"/>
              <w:rPr>
                <w:i/>
              </w:rPr>
            </w:pPr>
            <w:hyperlink r:id="rId37" w:history="1">
              <w:r w:rsidR="00AB7346">
                <w:rPr>
                  <w:i/>
                  <w:color w:val="0000FF"/>
                  <w:u w:val="single"/>
                </w:rPr>
                <w:t>Silvia.Staffa@eesc.europa.eu</w:t>
              </w:r>
            </w:hyperlink>
          </w:p>
        </w:tc>
      </w:tr>
    </w:tbl>
    <w:p w14:paraId="4982DE1D" w14:textId="77777777" w:rsidR="004D7AC0" w:rsidRDefault="004D7AC0" w:rsidP="004D7AC0">
      <w:pPr>
        <w:pStyle w:val="ListParagraph"/>
        <w:ind w:left="0"/>
      </w:pPr>
    </w:p>
    <w:p w14:paraId="4E659D6D" w14:textId="0C2068A0" w:rsidR="00685A3A" w:rsidRPr="00685A3A" w:rsidRDefault="004D7AC0" w:rsidP="00685A3A">
      <w:pPr>
        <w:widowControl w:val="0"/>
        <w:numPr>
          <w:ilvl w:val="0"/>
          <w:numId w:val="4"/>
        </w:numPr>
        <w:overflowPunct w:val="0"/>
        <w:autoSpaceDE w:val="0"/>
        <w:autoSpaceDN w:val="0"/>
        <w:adjustRightInd w:val="0"/>
        <w:ind w:hanging="567"/>
        <w:textAlignment w:val="baseline"/>
        <w:rPr>
          <w:i/>
          <w:iCs/>
          <w:sz w:val="28"/>
          <w:szCs w:val="28"/>
        </w:rPr>
      </w:pPr>
      <w:r>
        <w:br w:type="page"/>
      </w:r>
      <w:hyperlink r:id="rId38" w:history="1">
        <w:r>
          <w:rPr>
            <w:b/>
            <w:i/>
            <w:color w:val="0000FF"/>
            <w:sz w:val="28"/>
            <w:u w:val="single"/>
          </w:rPr>
          <w:t>Europees Fonds voor concurrentievermogen</w:t>
        </w:r>
      </w:hyperlink>
    </w:p>
    <w:p w14:paraId="2B552AA7" w14:textId="77777777" w:rsidR="00685A3A" w:rsidRPr="00685A3A" w:rsidRDefault="00685A3A" w:rsidP="00685A3A">
      <w:pPr>
        <w:tabs>
          <w:tab w:val="center" w:pos="284"/>
        </w:tabs>
        <w:overflowPunct w:val="0"/>
        <w:autoSpaceDE w:val="0"/>
        <w:autoSpaceDN w:val="0"/>
        <w:adjustRightInd w:val="0"/>
        <w:ind w:left="266" w:hanging="266"/>
        <w:textAlignment w:val="baseline"/>
        <w:rPr>
          <w:b/>
        </w:rPr>
      </w:pPr>
    </w:p>
    <w:tbl>
      <w:tblPr>
        <w:tblStyle w:val="TableGrid10"/>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7030"/>
      </w:tblGrid>
      <w:tr w:rsidR="00685A3A" w:rsidRPr="00685A3A" w14:paraId="5D349B8F" w14:textId="77777777" w:rsidTr="0036489A">
        <w:trPr>
          <w:trHeight w:val="406"/>
        </w:trPr>
        <w:tc>
          <w:tcPr>
            <w:tcW w:w="1108" w:type="pct"/>
          </w:tcPr>
          <w:p w14:paraId="7D52188A" w14:textId="77777777" w:rsidR="00685A3A" w:rsidRPr="00685A3A" w:rsidRDefault="00685A3A" w:rsidP="00685A3A">
            <w:pPr>
              <w:tabs>
                <w:tab w:val="center" w:pos="284"/>
              </w:tabs>
              <w:overflowPunct w:val="0"/>
              <w:autoSpaceDE w:val="0"/>
              <w:autoSpaceDN w:val="0"/>
              <w:adjustRightInd w:val="0"/>
              <w:ind w:left="266" w:hanging="266"/>
              <w:textAlignment w:val="baseline"/>
              <w:rPr>
                <w:b/>
              </w:rPr>
            </w:pPr>
            <w:r>
              <w:rPr>
                <w:b/>
              </w:rPr>
              <w:t>Rapporteur</w:t>
            </w:r>
          </w:p>
        </w:tc>
        <w:tc>
          <w:tcPr>
            <w:tcW w:w="3892" w:type="pct"/>
          </w:tcPr>
          <w:p w14:paraId="51845819" w14:textId="525A6D0F" w:rsidR="00685A3A" w:rsidRPr="00685A3A" w:rsidRDefault="00685A3A" w:rsidP="00685A3A">
            <w:pPr>
              <w:tabs>
                <w:tab w:val="center" w:pos="0"/>
              </w:tabs>
              <w:overflowPunct w:val="0"/>
              <w:autoSpaceDE w:val="0"/>
              <w:autoSpaceDN w:val="0"/>
              <w:adjustRightInd w:val="0"/>
              <w:ind w:left="266" w:hanging="266"/>
              <w:textAlignment w:val="baseline"/>
            </w:pPr>
            <w:r>
              <w:t>Milena ANGELOVA (groep Werkgevers – BG)</w:t>
            </w:r>
          </w:p>
        </w:tc>
      </w:tr>
      <w:tr w:rsidR="00685A3A" w:rsidRPr="00685A3A" w14:paraId="3F4509C4" w14:textId="77777777" w:rsidTr="0036489A">
        <w:tc>
          <w:tcPr>
            <w:tcW w:w="1108" w:type="pct"/>
          </w:tcPr>
          <w:p w14:paraId="4640AD0B" w14:textId="77777777" w:rsidR="00685A3A" w:rsidRPr="00685A3A" w:rsidRDefault="00685A3A" w:rsidP="00685A3A">
            <w:pPr>
              <w:tabs>
                <w:tab w:val="center" w:pos="284"/>
              </w:tabs>
              <w:overflowPunct w:val="0"/>
              <w:autoSpaceDE w:val="0"/>
              <w:autoSpaceDN w:val="0"/>
              <w:adjustRightInd w:val="0"/>
              <w:ind w:left="266" w:hanging="266"/>
              <w:textAlignment w:val="baseline"/>
              <w:rPr>
                <w:b/>
              </w:rPr>
            </w:pPr>
            <w:r>
              <w:rPr>
                <w:b/>
              </w:rPr>
              <w:t>Referentiedocumenten</w:t>
            </w:r>
          </w:p>
        </w:tc>
        <w:tc>
          <w:tcPr>
            <w:tcW w:w="3892" w:type="pct"/>
          </w:tcPr>
          <w:p w14:paraId="3A3B4EA5" w14:textId="6C386D40" w:rsidR="00685A3A" w:rsidRPr="00685A3A" w:rsidRDefault="00685A3A" w:rsidP="00685A3A">
            <w:pPr>
              <w:tabs>
                <w:tab w:val="center" w:pos="284"/>
              </w:tabs>
              <w:overflowPunct w:val="0"/>
              <w:autoSpaceDE w:val="0"/>
              <w:autoSpaceDN w:val="0"/>
              <w:adjustRightInd w:val="0"/>
              <w:ind w:left="266" w:hanging="266"/>
              <w:textAlignment w:val="baseline"/>
            </w:pPr>
            <w:r>
              <w:t>COM(2025) 555 final</w:t>
            </w:r>
          </w:p>
          <w:p w14:paraId="1044ED01" w14:textId="77777777" w:rsidR="00685A3A" w:rsidRPr="00685A3A" w:rsidRDefault="00685A3A" w:rsidP="00685A3A">
            <w:pPr>
              <w:tabs>
                <w:tab w:val="center" w:pos="284"/>
              </w:tabs>
              <w:overflowPunct w:val="0"/>
              <w:autoSpaceDE w:val="0"/>
              <w:autoSpaceDN w:val="0"/>
              <w:adjustRightInd w:val="0"/>
              <w:ind w:left="266" w:hanging="266"/>
              <w:textAlignment w:val="baseline"/>
            </w:pPr>
            <w:r>
              <w:t>EESC-2025-02576-00-00-AC</w:t>
            </w:r>
          </w:p>
        </w:tc>
      </w:tr>
    </w:tbl>
    <w:p w14:paraId="56948C34"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
          <w:lang w:val="pt-PT"/>
        </w:rPr>
      </w:pPr>
    </w:p>
    <w:p w14:paraId="1BD3853A"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
        </w:rPr>
      </w:pPr>
      <w:r>
        <w:rPr>
          <w:b/>
        </w:rPr>
        <w:t>Hoofdpunten</w:t>
      </w:r>
    </w:p>
    <w:p w14:paraId="1CAACFD9"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Cs/>
          <w:lang w:val="en-GB"/>
        </w:rPr>
      </w:pPr>
    </w:p>
    <w:p w14:paraId="5FF48023" w14:textId="77777777" w:rsidR="00685A3A" w:rsidRDefault="00685A3A" w:rsidP="00685A3A">
      <w:pPr>
        <w:overflowPunct w:val="0"/>
        <w:autoSpaceDE w:val="0"/>
        <w:autoSpaceDN w:val="0"/>
        <w:adjustRightInd w:val="0"/>
        <w:textAlignment w:val="baseline"/>
        <w:rPr>
          <w:bCs/>
          <w:iCs/>
        </w:rPr>
      </w:pPr>
      <w:r>
        <w:t>Het EESC:</w:t>
      </w:r>
    </w:p>
    <w:p w14:paraId="2BFD330A" w14:textId="77777777" w:rsidR="0068013D" w:rsidRPr="00685A3A" w:rsidRDefault="0068013D" w:rsidP="00685A3A">
      <w:pPr>
        <w:overflowPunct w:val="0"/>
        <w:autoSpaceDE w:val="0"/>
        <w:autoSpaceDN w:val="0"/>
        <w:adjustRightInd w:val="0"/>
        <w:textAlignment w:val="baseline"/>
        <w:rPr>
          <w:bCs/>
          <w:iCs/>
          <w:lang w:val="en-GB"/>
        </w:rPr>
      </w:pPr>
    </w:p>
    <w:p w14:paraId="41E4A36B" w14:textId="77777777" w:rsidR="00685A3A" w:rsidRPr="00685A3A" w:rsidRDefault="00685A3A" w:rsidP="00054C58">
      <w:pPr>
        <w:numPr>
          <w:ilvl w:val="0"/>
          <w:numId w:val="27"/>
        </w:numPr>
        <w:overflowPunct w:val="0"/>
        <w:autoSpaceDE w:val="0"/>
        <w:autoSpaceDN w:val="0"/>
        <w:adjustRightInd w:val="0"/>
        <w:ind w:left="284" w:hanging="284"/>
        <w:textAlignment w:val="baseline"/>
      </w:pPr>
      <w:r>
        <w:t xml:space="preserve">steunt de oprichting van het Europees Fonds voor concurrentievermogen (EFC) als een pijler van de volgende EU-begroting en aanjager van innovatie, veerkracht en veiligheid, en benadrukt dat </w:t>
      </w:r>
      <w:r>
        <w:rPr>
          <w:b/>
          <w:bCs/>
        </w:rPr>
        <w:t>financiering stevig gericht moet blijven op duurzaamheid en de sociale markteconomie van de EU</w:t>
      </w:r>
      <w:r>
        <w:t>;</w:t>
      </w:r>
    </w:p>
    <w:p w14:paraId="7B5E1E81" w14:textId="77777777" w:rsidR="00685A3A" w:rsidRPr="00685A3A" w:rsidRDefault="00685A3A" w:rsidP="00054C58">
      <w:pPr>
        <w:numPr>
          <w:ilvl w:val="0"/>
          <w:numId w:val="27"/>
        </w:numPr>
        <w:overflowPunct w:val="0"/>
        <w:autoSpaceDE w:val="0"/>
        <w:autoSpaceDN w:val="0"/>
        <w:adjustRightInd w:val="0"/>
        <w:ind w:left="284" w:hanging="284"/>
        <w:textAlignment w:val="baseline"/>
      </w:pPr>
      <w:r>
        <w:rPr>
          <w:b/>
          <w:bCs/>
        </w:rPr>
        <w:t>dringt aan op EU-brede projectselectie op basis van verdienste</w:t>
      </w:r>
      <w:r>
        <w:t xml:space="preserve">, met duidelijke criteria zoals excellentie, toekomstgerichtheid en economisch potentieel. </w:t>
      </w:r>
      <w:r>
        <w:rPr>
          <w:b/>
          <w:bCs/>
        </w:rPr>
        <w:t>Om nationale poortwachterpraktijken te voorkomen</w:t>
      </w:r>
      <w:r>
        <w:t xml:space="preserve"> dringt het EESC aan op transparante procedures, gelijke toegang voor aanvragers in alle lidstaten en actieve betrokkenheid van de sociale partners en het maatschappelijk middenveld bij het de governance;</w:t>
      </w:r>
    </w:p>
    <w:p w14:paraId="64C52483" w14:textId="77777777" w:rsidR="00685A3A" w:rsidRPr="00685A3A" w:rsidRDefault="00685A3A" w:rsidP="00054C58">
      <w:pPr>
        <w:numPr>
          <w:ilvl w:val="0"/>
          <w:numId w:val="27"/>
        </w:numPr>
        <w:overflowPunct w:val="0"/>
        <w:autoSpaceDE w:val="0"/>
        <w:autoSpaceDN w:val="0"/>
        <w:adjustRightInd w:val="0"/>
        <w:ind w:left="284" w:hanging="284"/>
        <w:textAlignment w:val="baseline"/>
      </w:pPr>
      <w:r>
        <w:rPr>
          <w:b/>
          <w:bCs/>
        </w:rPr>
        <w:t>beveelt aan een “marktreferendum” in te voeren</w:t>
      </w:r>
      <w:r>
        <w:t>, waarbij beheerders van projecten die op zoek zijn naar aanzienlijke aanvullende EU-middelen — zoals BPGEB’s of andere grootschalige investeringen — eerst voor een aandeel particulier kapitaal moeten zorgen. Dit markttestmechanisme zou helpen om de kwaliteit van projecten te waarborgen, het aantal gepolitiseerde financieringsbesluiten te verminderen en het verband tussen overheidssteun en reëel concurrentievermogen te versterken;</w:t>
      </w:r>
    </w:p>
    <w:p w14:paraId="7A1693EC" w14:textId="77777777" w:rsidR="00685A3A" w:rsidRPr="00685A3A" w:rsidRDefault="00685A3A" w:rsidP="00054C58">
      <w:pPr>
        <w:numPr>
          <w:ilvl w:val="0"/>
          <w:numId w:val="27"/>
        </w:numPr>
        <w:overflowPunct w:val="0"/>
        <w:autoSpaceDE w:val="0"/>
        <w:autoSpaceDN w:val="0"/>
        <w:adjustRightInd w:val="0"/>
        <w:ind w:left="284" w:hanging="284"/>
        <w:textAlignment w:val="baseline"/>
      </w:pPr>
      <w:r>
        <w:rPr>
          <w:b/>
          <w:bCs/>
        </w:rPr>
        <w:t>benadrukt dat er sterke risicobeoordelings- en preventie-instrumenten nodig zijn</w:t>
      </w:r>
      <w:r>
        <w:t xml:space="preserve"> om ervoor te zorgen dat EFC-middelen alleen worden besteed aan projecten die het concurrentievermogen van Europa daadwerkelijk versterken en om te voorkomen dat tekortkomingen in de financieringsprogramma’s van de EU blijven bestaan;</w:t>
      </w:r>
    </w:p>
    <w:p w14:paraId="4F35B8DF" w14:textId="77777777" w:rsidR="00685A3A" w:rsidRPr="00685A3A" w:rsidRDefault="00685A3A" w:rsidP="00054C58">
      <w:pPr>
        <w:numPr>
          <w:ilvl w:val="0"/>
          <w:numId w:val="27"/>
        </w:numPr>
        <w:overflowPunct w:val="0"/>
        <w:autoSpaceDE w:val="0"/>
        <w:autoSpaceDN w:val="0"/>
        <w:adjustRightInd w:val="0"/>
        <w:ind w:left="284" w:hanging="284"/>
        <w:textAlignment w:val="baseline"/>
      </w:pPr>
      <w:r>
        <w:t xml:space="preserve">benadrukt dat het belangrijk is </w:t>
      </w:r>
      <w:r>
        <w:rPr>
          <w:b/>
          <w:bCs/>
        </w:rPr>
        <w:t>kmo’s, regionale en grensoverschrijdende innovatie-ecosystemen en investeringen in vaardigheden en fatsoenlijk werk te ondersteunen</w:t>
      </w:r>
      <w:r>
        <w:t>, en tegelijkertijd procedures te vereenvoudigen en te zorgen voor een transparante, voorspelbare en inclusieve governance.</w:t>
      </w:r>
    </w:p>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5"/>
        <w:gridCol w:w="4854"/>
      </w:tblGrid>
      <w:tr w:rsidR="00685A3A" w:rsidRPr="00685A3A" w14:paraId="5EE7D4B5" w14:textId="77777777" w:rsidTr="0036489A">
        <w:tc>
          <w:tcPr>
            <w:tcW w:w="742" w:type="pct"/>
          </w:tcPr>
          <w:p w14:paraId="7E3E84A7" w14:textId="6B50AAD3" w:rsidR="00685A3A" w:rsidRPr="00685A3A" w:rsidRDefault="00685A3A" w:rsidP="00685A3A">
            <w:pPr>
              <w:overflowPunct w:val="0"/>
              <w:autoSpaceDE w:val="0"/>
              <w:autoSpaceDN w:val="0"/>
              <w:adjustRightInd w:val="0"/>
              <w:textAlignment w:val="baseline"/>
              <w:rPr>
                <w:i/>
              </w:rPr>
            </w:pPr>
          </w:p>
        </w:tc>
        <w:tc>
          <w:tcPr>
            <w:tcW w:w="4258" w:type="pct"/>
          </w:tcPr>
          <w:p w14:paraId="3F73F76D" w14:textId="15EE200F" w:rsidR="00685A3A" w:rsidRPr="00685A3A" w:rsidRDefault="00685A3A" w:rsidP="00685A3A">
            <w:pPr>
              <w:overflowPunct w:val="0"/>
              <w:autoSpaceDE w:val="0"/>
              <w:autoSpaceDN w:val="0"/>
              <w:adjustRightInd w:val="0"/>
              <w:textAlignment w:val="baseline"/>
              <w:rPr>
                <w:i/>
              </w:rPr>
            </w:pPr>
          </w:p>
        </w:tc>
      </w:tr>
      <w:tr w:rsidR="00685A3A" w:rsidRPr="00685A3A" w14:paraId="1DB97510" w14:textId="77777777" w:rsidTr="0036489A">
        <w:tc>
          <w:tcPr>
            <w:tcW w:w="742" w:type="pct"/>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7"/>
              <w:gridCol w:w="2572"/>
            </w:tblGrid>
            <w:tr w:rsidR="00E13363" w:rsidRPr="00A6689B" w14:paraId="014CFA79" w14:textId="77777777" w:rsidTr="0036489A">
              <w:tc>
                <w:tcPr>
                  <w:tcW w:w="742" w:type="pct"/>
                </w:tcPr>
                <w:p w14:paraId="7EB958FC" w14:textId="77777777" w:rsidR="00E13363" w:rsidRPr="00A6689B" w:rsidRDefault="00E13363" w:rsidP="00E13363">
                  <w:pPr>
                    <w:rPr>
                      <w:i/>
                    </w:rPr>
                  </w:pPr>
                  <w:r>
                    <w:rPr>
                      <w:b/>
                      <w:i/>
                    </w:rPr>
                    <w:t>Contactpersoon</w:t>
                  </w:r>
                </w:p>
              </w:tc>
              <w:tc>
                <w:tcPr>
                  <w:tcW w:w="4258" w:type="pct"/>
                </w:tcPr>
                <w:p w14:paraId="2797B023" w14:textId="00679360" w:rsidR="00E13363" w:rsidRPr="00A6689B" w:rsidRDefault="00E13363" w:rsidP="00E13363">
                  <w:pPr>
                    <w:rPr>
                      <w:i/>
                    </w:rPr>
                  </w:pPr>
                  <w:r>
                    <w:rPr>
                      <w:i/>
                    </w:rPr>
                    <w:t>Silvia Staffa</w:t>
                  </w:r>
                </w:p>
              </w:tc>
            </w:tr>
            <w:tr w:rsidR="00E13363" w:rsidRPr="00A6689B" w14:paraId="545C7BC0" w14:textId="77777777" w:rsidTr="0036489A">
              <w:tc>
                <w:tcPr>
                  <w:tcW w:w="742" w:type="pct"/>
                </w:tcPr>
                <w:p w14:paraId="01319993" w14:textId="77777777" w:rsidR="00E13363" w:rsidRPr="00A6689B" w:rsidRDefault="00E13363" w:rsidP="00E13363">
                  <w:pPr>
                    <w:rPr>
                      <w:i/>
                    </w:rPr>
                  </w:pPr>
                  <w:r>
                    <w:rPr>
                      <w:i/>
                    </w:rPr>
                    <w:t>Tel.</w:t>
                  </w:r>
                </w:p>
              </w:tc>
              <w:tc>
                <w:tcPr>
                  <w:tcW w:w="4258" w:type="pct"/>
                </w:tcPr>
                <w:p w14:paraId="66DD56EC" w14:textId="77777777" w:rsidR="00E13363" w:rsidRPr="00A6689B" w:rsidRDefault="00E13363" w:rsidP="00E13363">
                  <w:pPr>
                    <w:rPr>
                      <w:i/>
                    </w:rPr>
                  </w:pPr>
                  <w:r>
                    <w:rPr>
                      <w:i/>
                    </w:rPr>
                    <w:t>+32 254 68378</w:t>
                  </w:r>
                </w:p>
              </w:tc>
            </w:tr>
            <w:tr w:rsidR="00E13363" w:rsidRPr="00CB5569" w14:paraId="4CC970C9" w14:textId="77777777" w:rsidTr="0036489A">
              <w:tc>
                <w:tcPr>
                  <w:tcW w:w="742" w:type="pct"/>
                </w:tcPr>
                <w:p w14:paraId="7B046870" w14:textId="77777777" w:rsidR="00E13363" w:rsidRPr="00A6689B" w:rsidRDefault="00E13363" w:rsidP="00E13363">
                  <w:pPr>
                    <w:rPr>
                      <w:i/>
                    </w:rPr>
                  </w:pPr>
                  <w:r>
                    <w:rPr>
                      <w:i/>
                    </w:rPr>
                    <w:t>E-mail</w:t>
                  </w:r>
                </w:p>
              </w:tc>
              <w:tc>
                <w:tcPr>
                  <w:tcW w:w="4258" w:type="pct"/>
                </w:tcPr>
                <w:p w14:paraId="73277BE8" w14:textId="77777777" w:rsidR="00E13363" w:rsidRPr="00CB5569" w:rsidRDefault="009203EF" w:rsidP="00E13363">
                  <w:pPr>
                    <w:rPr>
                      <w:i/>
                      <w:iCs/>
                      <w:sz w:val="20"/>
                    </w:rPr>
                  </w:pPr>
                  <w:hyperlink r:id="rId39" w:history="1">
                    <w:r w:rsidR="00AB7346">
                      <w:rPr>
                        <w:rStyle w:val="Hyperlink"/>
                        <w:i/>
                        <w:sz w:val="20"/>
                      </w:rPr>
                      <w:t>Silvia.Staffa@eesc.europa.eu</w:t>
                    </w:r>
                  </w:hyperlink>
                </w:p>
              </w:tc>
            </w:tr>
          </w:tbl>
          <w:p w14:paraId="7ED801DC" w14:textId="10B65685" w:rsidR="00685A3A" w:rsidRPr="00685A3A" w:rsidRDefault="00685A3A" w:rsidP="00685A3A">
            <w:pPr>
              <w:overflowPunct w:val="0"/>
              <w:autoSpaceDE w:val="0"/>
              <w:autoSpaceDN w:val="0"/>
              <w:adjustRightInd w:val="0"/>
              <w:textAlignment w:val="baseline"/>
              <w:rPr>
                <w:i/>
              </w:rPr>
            </w:pPr>
          </w:p>
        </w:tc>
        <w:tc>
          <w:tcPr>
            <w:tcW w:w="4258" w:type="pct"/>
          </w:tcPr>
          <w:p w14:paraId="3FCC5A85" w14:textId="77777777" w:rsidR="00685A3A" w:rsidRPr="00685A3A" w:rsidRDefault="00685A3A" w:rsidP="00685A3A">
            <w:pPr>
              <w:overflowPunct w:val="0"/>
              <w:autoSpaceDE w:val="0"/>
              <w:autoSpaceDN w:val="0"/>
              <w:adjustRightInd w:val="0"/>
              <w:textAlignment w:val="baseline"/>
              <w:rPr>
                <w:i/>
              </w:rPr>
            </w:pPr>
          </w:p>
        </w:tc>
      </w:tr>
    </w:tbl>
    <w:p w14:paraId="488199D1" w14:textId="4BC42091" w:rsidR="00685A3A" w:rsidRPr="00685A3A" w:rsidRDefault="00685A3A" w:rsidP="00685A3A">
      <w:pPr>
        <w:widowControl w:val="0"/>
        <w:numPr>
          <w:ilvl w:val="0"/>
          <w:numId w:val="4"/>
        </w:numPr>
        <w:overflowPunct w:val="0"/>
        <w:autoSpaceDE w:val="0"/>
        <w:autoSpaceDN w:val="0"/>
        <w:adjustRightInd w:val="0"/>
        <w:ind w:hanging="567"/>
        <w:textAlignment w:val="baseline"/>
        <w:rPr>
          <w:sz w:val="20"/>
          <w:szCs w:val="20"/>
        </w:rPr>
      </w:pPr>
      <w:r>
        <w:br w:type="page"/>
      </w:r>
      <w:hyperlink r:id="rId40" w:history="1">
        <w:r>
          <w:rPr>
            <w:b/>
            <w:i/>
            <w:color w:val="0000FF"/>
            <w:sz w:val="28"/>
            <w:u w:val="single"/>
          </w:rPr>
          <w:t>Herziening van het Europese rechtskader voor overheidsopdrachten</w:t>
        </w:r>
      </w:hyperlink>
    </w:p>
    <w:p w14:paraId="2EF6D0F3" w14:textId="77777777" w:rsidR="00685A3A" w:rsidRPr="00685A3A" w:rsidRDefault="00685A3A" w:rsidP="00685A3A">
      <w:pPr>
        <w:tabs>
          <w:tab w:val="center" w:pos="284"/>
        </w:tabs>
        <w:overflowPunct w:val="0"/>
        <w:autoSpaceDE w:val="0"/>
        <w:autoSpaceDN w:val="0"/>
        <w:adjustRightInd w:val="0"/>
        <w:ind w:left="266" w:hanging="266"/>
        <w:textAlignment w:val="baseline"/>
        <w:rPr>
          <w:b/>
        </w:rPr>
      </w:pPr>
    </w:p>
    <w:tbl>
      <w:tblPr>
        <w:tblStyle w:val="TableGrid11"/>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7030"/>
      </w:tblGrid>
      <w:tr w:rsidR="00685A3A" w:rsidRPr="00685A3A" w14:paraId="6187CB39" w14:textId="77777777" w:rsidTr="0036489A">
        <w:trPr>
          <w:trHeight w:val="406"/>
        </w:trPr>
        <w:tc>
          <w:tcPr>
            <w:tcW w:w="1108" w:type="pct"/>
          </w:tcPr>
          <w:p w14:paraId="4DBAD4F1" w14:textId="77777777" w:rsidR="00685A3A" w:rsidRPr="00685A3A" w:rsidRDefault="00685A3A" w:rsidP="00685A3A">
            <w:pPr>
              <w:tabs>
                <w:tab w:val="center" w:pos="284"/>
              </w:tabs>
              <w:overflowPunct w:val="0"/>
              <w:autoSpaceDE w:val="0"/>
              <w:autoSpaceDN w:val="0"/>
              <w:adjustRightInd w:val="0"/>
              <w:ind w:left="266" w:hanging="266"/>
              <w:textAlignment w:val="baseline"/>
              <w:rPr>
                <w:b/>
              </w:rPr>
            </w:pPr>
            <w:r>
              <w:rPr>
                <w:b/>
              </w:rPr>
              <w:t>Rapporteur</w:t>
            </w:r>
          </w:p>
        </w:tc>
        <w:tc>
          <w:tcPr>
            <w:tcW w:w="3892" w:type="pct"/>
          </w:tcPr>
          <w:p w14:paraId="1387F327" w14:textId="3E223F4E" w:rsidR="00685A3A" w:rsidRPr="00685A3A" w:rsidRDefault="00685A3A" w:rsidP="00685A3A">
            <w:pPr>
              <w:tabs>
                <w:tab w:val="center" w:pos="0"/>
              </w:tabs>
              <w:overflowPunct w:val="0"/>
              <w:autoSpaceDE w:val="0"/>
              <w:autoSpaceDN w:val="0"/>
              <w:adjustRightInd w:val="0"/>
              <w:ind w:left="266" w:hanging="266"/>
              <w:textAlignment w:val="baseline"/>
            </w:pPr>
            <w:r>
              <w:t>Philip VON BROCKDORFF (groep Werknemers – MT)</w:t>
            </w:r>
          </w:p>
        </w:tc>
      </w:tr>
      <w:tr w:rsidR="00685A3A" w:rsidRPr="00685A3A" w14:paraId="74E460F2" w14:textId="77777777" w:rsidTr="0036489A">
        <w:tc>
          <w:tcPr>
            <w:tcW w:w="1108" w:type="pct"/>
          </w:tcPr>
          <w:p w14:paraId="318C426B" w14:textId="77777777" w:rsidR="00685A3A" w:rsidRPr="00685A3A" w:rsidRDefault="00685A3A" w:rsidP="00685A3A">
            <w:pPr>
              <w:tabs>
                <w:tab w:val="center" w:pos="284"/>
              </w:tabs>
              <w:overflowPunct w:val="0"/>
              <w:autoSpaceDE w:val="0"/>
              <w:autoSpaceDN w:val="0"/>
              <w:adjustRightInd w:val="0"/>
              <w:ind w:left="266" w:hanging="266"/>
              <w:textAlignment w:val="baseline"/>
              <w:rPr>
                <w:b/>
              </w:rPr>
            </w:pPr>
            <w:r>
              <w:rPr>
                <w:b/>
              </w:rPr>
              <w:t>Referentiedocumenten</w:t>
            </w:r>
          </w:p>
        </w:tc>
        <w:tc>
          <w:tcPr>
            <w:tcW w:w="3892" w:type="pct"/>
          </w:tcPr>
          <w:p w14:paraId="6CDCCE3F" w14:textId="74C336A8" w:rsidR="00685A3A" w:rsidRPr="00685A3A" w:rsidRDefault="00685A3A" w:rsidP="00685A3A">
            <w:pPr>
              <w:tabs>
                <w:tab w:val="center" w:pos="284"/>
              </w:tabs>
              <w:overflowPunct w:val="0"/>
              <w:autoSpaceDE w:val="0"/>
              <w:autoSpaceDN w:val="0"/>
              <w:adjustRightInd w:val="0"/>
              <w:ind w:left="266" w:hanging="266"/>
              <w:textAlignment w:val="baseline"/>
            </w:pPr>
            <w:r>
              <w:t>Verkennend advies op verzoek van de Europese Commissie</w:t>
            </w:r>
          </w:p>
          <w:p w14:paraId="6DE13CBF" w14:textId="77777777" w:rsidR="00685A3A" w:rsidRPr="00685A3A" w:rsidRDefault="00685A3A" w:rsidP="00685A3A">
            <w:pPr>
              <w:tabs>
                <w:tab w:val="center" w:pos="284"/>
              </w:tabs>
              <w:overflowPunct w:val="0"/>
              <w:autoSpaceDE w:val="0"/>
              <w:autoSpaceDN w:val="0"/>
              <w:adjustRightInd w:val="0"/>
              <w:ind w:left="266" w:hanging="266"/>
              <w:textAlignment w:val="baseline"/>
            </w:pPr>
            <w:r>
              <w:t>EESC-2025-01402-00-00-AC</w:t>
            </w:r>
          </w:p>
        </w:tc>
      </w:tr>
    </w:tbl>
    <w:p w14:paraId="786823F7"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
          <w:lang w:val="en-GB"/>
        </w:rPr>
      </w:pPr>
    </w:p>
    <w:p w14:paraId="4E38A4E7"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
        </w:rPr>
      </w:pPr>
      <w:r>
        <w:rPr>
          <w:b/>
        </w:rPr>
        <w:t>Hoofdpunten</w:t>
      </w:r>
    </w:p>
    <w:p w14:paraId="6E1B1A97"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Cs/>
          <w:lang w:val="en-GB"/>
        </w:rPr>
      </w:pPr>
    </w:p>
    <w:p w14:paraId="20D8098B" w14:textId="77777777" w:rsidR="00685A3A" w:rsidRDefault="00685A3A" w:rsidP="00685A3A">
      <w:pPr>
        <w:overflowPunct w:val="0"/>
        <w:autoSpaceDE w:val="0"/>
        <w:autoSpaceDN w:val="0"/>
        <w:adjustRightInd w:val="0"/>
        <w:textAlignment w:val="baseline"/>
        <w:rPr>
          <w:bCs/>
          <w:iCs/>
        </w:rPr>
      </w:pPr>
      <w:r>
        <w:t>Het EESC:</w:t>
      </w:r>
    </w:p>
    <w:p w14:paraId="70A20C64" w14:textId="77777777" w:rsidR="00665929" w:rsidRPr="00685A3A" w:rsidRDefault="00665929" w:rsidP="00685A3A">
      <w:pPr>
        <w:overflowPunct w:val="0"/>
        <w:autoSpaceDE w:val="0"/>
        <w:autoSpaceDN w:val="0"/>
        <w:adjustRightInd w:val="0"/>
        <w:textAlignment w:val="baseline"/>
        <w:rPr>
          <w:lang w:val="en-GB"/>
        </w:rPr>
      </w:pPr>
    </w:p>
    <w:p w14:paraId="1AF2E88C"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is het ermee eens dat een herziening van de bestaande EU-wetgeving noodzakelijk is om vereenvoudiging te bevorderen, administratieve kosten te verminderen en verdere harmonisatie op de eengemaakte markt te ondersteunen;</w:t>
      </w:r>
    </w:p>
    <w:p w14:paraId="73D00E89"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is van mening dat een duurzaam EU-beleid inzake overheidsopdrachten verder kan gaan dan het nauwe paradigma van marktfalen door strategische en op het algemeen belang gerichte overheidsopdrachten mogelijk te maken, sociale, innovatie- en milieucriteria als gelijkwaardige doelstellingen te verankeren en gelijke toegang tot overheidsopdrachten voor particuliere marktdeelnemers te waarborgen;</w:t>
      </w:r>
    </w:p>
    <w:p w14:paraId="0FCA8925"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meent dat overheidsopdrachten moeten worden gegund op basis van de economisch voordeligste inschrijving, terwijl nadruk wordt gelegd op het belang van niet-prijsgerelateerde criteria, zoals overwegingen inzake kwaliteit, innovatie, milieu, duurzaamheid en sociale aspecten, met name rechten van werknemers en collectieve overeenkomsten;</w:t>
      </w:r>
    </w:p>
    <w:p w14:paraId="67FC0F27"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pleit voor een holistische benadering van het beleid inzake diensten van algemeen belang (DAB);</w:t>
      </w:r>
    </w:p>
    <w:p w14:paraId="4BDE4CA5"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is van mening dat overheidsopdrachten niet mogen worden gegund aan bedrijven die systematisch voorbijgaan aan fundamentele rechten van werknemers of voor hen bindende collectieve overeenkomsten;</w:t>
      </w:r>
    </w:p>
    <w:p w14:paraId="2A2F2AFD"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wijst erop dat de mogelijkheid om gebruik te maken van interne aanbestedingen voor grotendeels gecontroleerde rechtspersonen, en van onderhandse gunning, gehandhaafd moet worden bij de herziening van de EU-richtlijnen inzake overheidsopdrachten, op voorwaarde dat er passende juridische criteria worden gehanteerd en de concurrentie zo min mogelijk wordt verstoord;</w:t>
      </w:r>
    </w:p>
    <w:p w14:paraId="6E90E59A"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beveelt aan om een wettelijke verplichting in te voeren om de effecten van de bestaande drempels voor overheidsopdrachten te evalueren;</w:t>
      </w:r>
    </w:p>
    <w:p w14:paraId="47C53FE7"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is van mening dat overheidsopdrachten een sociaal rechtvaardig, ecologisch duurzaam en economisch veerkrachtig Europa kunnen ondersteunen, ten behoeve van het algemeen belang;</w:t>
      </w:r>
    </w:p>
    <w:p w14:paraId="75315D9A"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rPr>
          <w:rFonts w:ascii="Calibri" w:hAnsi="Calibri"/>
        </w:rPr>
      </w:pPr>
      <w:r>
        <w:t>dringt aan op verplichte prijsherzieningsclausules om rekening te houden met loongerelateerde wijzigingen in collectieve overeenkomsten en/of arbeidswetgeving, inflatie en andere relevante factoren die van invloed zijn op de uitvoering van een overeenkomst, zoals energiekosten.</w:t>
      </w:r>
    </w:p>
    <w:p w14:paraId="01E0D13D" w14:textId="77777777" w:rsidR="00685A3A" w:rsidRPr="00685A3A" w:rsidRDefault="00685A3A" w:rsidP="00685A3A">
      <w:pPr>
        <w:spacing w:line="276" w:lineRule="auto"/>
        <w:ind w:left="567"/>
        <w:contextualSpacing/>
        <w:rPr>
          <w:rFonts w:ascii="Calibri" w:hAnsi="Calibri"/>
          <w:bCs/>
          <w:iCs/>
          <w:lang w:val="en-GB" w:eastAsia="zh-CN"/>
        </w:rPr>
      </w:pP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7772"/>
      </w:tblGrid>
      <w:tr w:rsidR="00685A3A" w:rsidRPr="00685A3A" w14:paraId="0E43841C" w14:textId="77777777" w:rsidTr="0036489A">
        <w:tc>
          <w:tcPr>
            <w:tcW w:w="742" w:type="pct"/>
          </w:tcPr>
          <w:p w14:paraId="28C7C10B" w14:textId="77777777" w:rsidR="00685A3A" w:rsidRPr="00685A3A" w:rsidRDefault="00685A3A" w:rsidP="00685A3A">
            <w:pPr>
              <w:overflowPunct w:val="0"/>
              <w:autoSpaceDE w:val="0"/>
              <w:autoSpaceDN w:val="0"/>
              <w:adjustRightInd w:val="0"/>
              <w:spacing w:line="240" w:lineRule="auto"/>
              <w:textAlignment w:val="baseline"/>
              <w:rPr>
                <w:i/>
              </w:rPr>
            </w:pPr>
            <w:r>
              <w:rPr>
                <w:b/>
                <w:i/>
              </w:rPr>
              <w:t>Contactpersoon</w:t>
            </w:r>
          </w:p>
        </w:tc>
        <w:tc>
          <w:tcPr>
            <w:tcW w:w="4258" w:type="pct"/>
          </w:tcPr>
          <w:p w14:paraId="1245791A" w14:textId="77777777" w:rsidR="00685A3A" w:rsidRPr="00685A3A" w:rsidRDefault="00685A3A" w:rsidP="00685A3A">
            <w:pPr>
              <w:overflowPunct w:val="0"/>
              <w:autoSpaceDE w:val="0"/>
              <w:autoSpaceDN w:val="0"/>
              <w:adjustRightInd w:val="0"/>
              <w:spacing w:line="240" w:lineRule="auto"/>
              <w:textAlignment w:val="baseline"/>
              <w:rPr>
                <w:i/>
              </w:rPr>
            </w:pPr>
            <w:r>
              <w:rPr>
                <w:i/>
              </w:rPr>
              <w:t>Annalisa Tessarolo</w:t>
            </w:r>
          </w:p>
        </w:tc>
      </w:tr>
      <w:tr w:rsidR="00685A3A" w:rsidRPr="00685A3A" w14:paraId="3DD656A6" w14:textId="77777777" w:rsidTr="0036489A">
        <w:tc>
          <w:tcPr>
            <w:tcW w:w="742" w:type="pct"/>
          </w:tcPr>
          <w:p w14:paraId="4F2FD959" w14:textId="77777777" w:rsidR="00685A3A" w:rsidRPr="00685A3A" w:rsidRDefault="00685A3A" w:rsidP="00685A3A">
            <w:pPr>
              <w:overflowPunct w:val="0"/>
              <w:autoSpaceDE w:val="0"/>
              <w:autoSpaceDN w:val="0"/>
              <w:adjustRightInd w:val="0"/>
              <w:spacing w:line="240" w:lineRule="auto"/>
              <w:textAlignment w:val="baseline"/>
              <w:rPr>
                <w:i/>
              </w:rPr>
            </w:pPr>
            <w:r>
              <w:rPr>
                <w:i/>
              </w:rPr>
              <w:t>Tel.</w:t>
            </w:r>
          </w:p>
        </w:tc>
        <w:tc>
          <w:tcPr>
            <w:tcW w:w="4258" w:type="pct"/>
          </w:tcPr>
          <w:p w14:paraId="79B2077E" w14:textId="77777777" w:rsidR="00685A3A" w:rsidRPr="00685A3A" w:rsidRDefault="00685A3A" w:rsidP="00685A3A">
            <w:pPr>
              <w:overflowPunct w:val="0"/>
              <w:autoSpaceDE w:val="0"/>
              <w:autoSpaceDN w:val="0"/>
              <w:adjustRightInd w:val="0"/>
              <w:spacing w:line="240" w:lineRule="auto"/>
              <w:textAlignment w:val="baseline"/>
              <w:rPr>
                <w:i/>
              </w:rPr>
            </w:pPr>
            <w:r>
              <w:rPr>
                <w:i/>
              </w:rPr>
              <w:t>+ 32 25469732</w:t>
            </w:r>
          </w:p>
        </w:tc>
      </w:tr>
      <w:tr w:rsidR="00685A3A" w:rsidRPr="00685A3A" w14:paraId="31FFB9F3" w14:textId="77777777" w:rsidTr="0036489A">
        <w:tc>
          <w:tcPr>
            <w:tcW w:w="742" w:type="pct"/>
          </w:tcPr>
          <w:p w14:paraId="62C6EB1B" w14:textId="77777777" w:rsidR="00685A3A" w:rsidRPr="00685A3A" w:rsidRDefault="00685A3A" w:rsidP="00685A3A">
            <w:pPr>
              <w:overflowPunct w:val="0"/>
              <w:autoSpaceDE w:val="0"/>
              <w:autoSpaceDN w:val="0"/>
              <w:adjustRightInd w:val="0"/>
              <w:spacing w:line="240" w:lineRule="auto"/>
              <w:textAlignment w:val="baseline"/>
              <w:rPr>
                <w:i/>
              </w:rPr>
            </w:pPr>
            <w:r>
              <w:rPr>
                <w:i/>
              </w:rPr>
              <w:t>E-mail</w:t>
            </w:r>
          </w:p>
        </w:tc>
        <w:tc>
          <w:tcPr>
            <w:tcW w:w="4258" w:type="pct"/>
          </w:tcPr>
          <w:p w14:paraId="04364B9F" w14:textId="77777777" w:rsidR="00685A3A" w:rsidRPr="00685A3A" w:rsidRDefault="009203EF" w:rsidP="00685A3A">
            <w:pPr>
              <w:overflowPunct w:val="0"/>
              <w:autoSpaceDE w:val="0"/>
              <w:autoSpaceDN w:val="0"/>
              <w:adjustRightInd w:val="0"/>
              <w:spacing w:line="240" w:lineRule="auto"/>
              <w:textAlignment w:val="baseline"/>
              <w:rPr>
                <w:i/>
                <w:iCs/>
              </w:rPr>
            </w:pPr>
            <w:hyperlink r:id="rId41" w:history="1">
              <w:r w:rsidR="00AB7346">
                <w:rPr>
                  <w:i/>
                  <w:color w:val="0000FF"/>
                  <w:u w:val="single"/>
                </w:rPr>
                <w:t>Annalisa.Tessarolo@eesc.europa.eu</w:t>
              </w:r>
            </w:hyperlink>
          </w:p>
        </w:tc>
      </w:tr>
    </w:tbl>
    <w:p w14:paraId="40169B8F" w14:textId="3A8D790B" w:rsidR="00685A3A" w:rsidRDefault="00685A3A"/>
    <w:p w14:paraId="1E327181" w14:textId="77777777" w:rsidR="00685A3A" w:rsidRDefault="00685A3A">
      <w:r>
        <w:br w:type="page"/>
      </w:r>
    </w:p>
    <w:p w14:paraId="4982DE1F" w14:textId="77777777" w:rsidR="004D7AC0" w:rsidRDefault="004D7AC0" w:rsidP="004D7AC0">
      <w:pPr>
        <w:pStyle w:val="Heading1"/>
        <w:rPr>
          <w:b/>
        </w:rPr>
      </w:pPr>
      <w:bookmarkStart w:id="12" w:name="_Toc70322234"/>
      <w:bookmarkStart w:id="13" w:name="_Toc75527084"/>
      <w:bookmarkStart w:id="14" w:name="_Toc216881629"/>
      <w:r>
        <w:rPr>
          <w:b/>
        </w:rPr>
        <w:lastRenderedPageBreak/>
        <w:t>LANDBOUW, PLATTELANDSONTWIKKELING EN MILIEU</w:t>
      </w:r>
      <w:bookmarkEnd w:id="12"/>
      <w:bookmarkEnd w:id="13"/>
      <w:bookmarkEnd w:id="14"/>
    </w:p>
    <w:p w14:paraId="4982DE20" w14:textId="77777777" w:rsidR="004D7AC0" w:rsidRDefault="004D7AC0" w:rsidP="004D7AC0"/>
    <w:p w14:paraId="280704BE" w14:textId="42E36B01" w:rsidR="00836765" w:rsidRPr="00836765" w:rsidRDefault="009203EF" w:rsidP="00836765">
      <w:pPr>
        <w:widowControl w:val="0"/>
        <w:numPr>
          <w:ilvl w:val="0"/>
          <w:numId w:val="4"/>
        </w:numPr>
        <w:overflowPunct w:val="0"/>
        <w:autoSpaceDE w:val="0"/>
        <w:autoSpaceDN w:val="0"/>
        <w:adjustRightInd w:val="0"/>
        <w:ind w:hanging="567"/>
        <w:textAlignment w:val="baseline"/>
        <w:rPr>
          <w:b/>
        </w:rPr>
      </w:pPr>
      <w:hyperlink r:id="rId42" w:history="1">
        <w:r w:rsidR="00AB7346">
          <w:rPr>
            <w:b/>
            <w:i/>
            <w:color w:val="0000FF"/>
            <w:sz w:val="28"/>
            <w:u w:val="single"/>
          </w:rPr>
          <w:t>Wijziging van de ontbossingsverordening (EU) 2023/1115</w:t>
        </w:r>
      </w:hyperlink>
      <w:r w:rsidR="00AB7346">
        <w:rPr>
          <w:b/>
          <w:i/>
          <w:sz w:val="28"/>
        </w:rPr>
        <w:t xml:space="preserve"> </w:t>
      </w:r>
    </w:p>
    <w:p w14:paraId="304DC66A" w14:textId="77777777" w:rsidR="00836765" w:rsidRPr="00836765" w:rsidRDefault="00836765" w:rsidP="00836765">
      <w:pPr>
        <w:widowControl w:val="0"/>
        <w:overflowPunct w:val="0"/>
        <w:autoSpaceDE w:val="0"/>
        <w:autoSpaceDN w:val="0"/>
        <w:adjustRightInd w:val="0"/>
        <w:ind w:left="266"/>
        <w:textAlignment w:val="baseline"/>
        <w:rPr>
          <w:b/>
          <w:bCs/>
          <w:i/>
          <w:iCs/>
          <w:sz w:val="28"/>
          <w:szCs w:val="28"/>
          <w:lang w:val="en-GB"/>
        </w:rPr>
      </w:pPr>
    </w:p>
    <w:p w14:paraId="32C19EBC" w14:textId="77777777" w:rsidR="00836765" w:rsidRPr="00836765" w:rsidRDefault="00836765" w:rsidP="00836765">
      <w:pPr>
        <w:widowControl w:val="0"/>
        <w:overflowPunct w:val="0"/>
        <w:autoSpaceDE w:val="0"/>
        <w:autoSpaceDN w:val="0"/>
        <w:adjustRightInd w:val="0"/>
        <w:ind w:left="266"/>
        <w:textAlignment w:val="baseline"/>
        <w:rPr>
          <w:b/>
          <w:lang w:val="en-GB"/>
        </w:rPr>
      </w:pPr>
    </w:p>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7140"/>
      </w:tblGrid>
      <w:tr w:rsidR="00836765" w:rsidRPr="00836765" w14:paraId="353187E9" w14:textId="77777777" w:rsidTr="0036489A">
        <w:tc>
          <w:tcPr>
            <w:tcW w:w="1077" w:type="pct"/>
            <w:vMerge w:val="restart"/>
          </w:tcPr>
          <w:p w14:paraId="48F35E0D" w14:textId="77777777" w:rsidR="00836765" w:rsidRPr="00836765" w:rsidRDefault="00836765" w:rsidP="00836765">
            <w:pPr>
              <w:tabs>
                <w:tab w:val="center" w:pos="284"/>
              </w:tabs>
              <w:overflowPunct w:val="0"/>
              <w:autoSpaceDE w:val="0"/>
              <w:autoSpaceDN w:val="0"/>
              <w:adjustRightInd w:val="0"/>
              <w:ind w:left="266" w:hanging="266"/>
              <w:textAlignment w:val="baseline"/>
              <w:rPr>
                <w:b/>
              </w:rPr>
            </w:pPr>
            <w:r>
              <w:rPr>
                <w:b/>
              </w:rPr>
              <w:t>Referentiedocumenten</w:t>
            </w:r>
          </w:p>
        </w:tc>
        <w:tc>
          <w:tcPr>
            <w:tcW w:w="3923" w:type="pct"/>
          </w:tcPr>
          <w:p w14:paraId="445830D4" w14:textId="19171181" w:rsidR="00B730AD" w:rsidRDefault="00B730AD" w:rsidP="00836765">
            <w:pPr>
              <w:tabs>
                <w:tab w:val="center" w:pos="284"/>
              </w:tabs>
              <w:overflowPunct w:val="0"/>
              <w:autoSpaceDE w:val="0"/>
              <w:autoSpaceDN w:val="0"/>
              <w:adjustRightInd w:val="0"/>
              <w:ind w:left="266" w:right="-3091" w:hanging="266"/>
              <w:textAlignment w:val="baseline"/>
            </w:pPr>
            <w:r>
              <w:t>Categorie C-advies</w:t>
            </w:r>
          </w:p>
          <w:p w14:paraId="3B6BE4B3" w14:textId="6F87B5D9" w:rsidR="00836765" w:rsidRPr="00836765" w:rsidRDefault="00836765" w:rsidP="00836765">
            <w:pPr>
              <w:tabs>
                <w:tab w:val="center" w:pos="284"/>
              </w:tabs>
              <w:overflowPunct w:val="0"/>
              <w:autoSpaceDE w:val="0"/>
              <w:autoSpaceDN w:val="0"/>
              <w:adjustRightInd w:val="0"/>
              <w:ind w:left="266" w:right="-3091" w:hanging="266"/>
              <w:textAlignment w:val="baseline"/>
            </w:pPr>
            <w:r>
              <w:t>COM(2025) 652 final</w:t>
            </w:r>
          </w:p>
        </w:tc>
      </w:tr>
      <w:tr w:rsidR="00836765" w:rsidRPr="00836765" w14:paraId="61D1A2FF" w14:textId="77777777" w:rsidTr="0036489A">
        <w:tc>
          <w:tcPr>
            <w:tcW w:w="1077" w:type="pct"/>
            <w:vMerge/>
          </w:tcPr>
          <w:p w14:paraId="4837CA2A" w14:textId="77777777" w:rsidR="00836765" w:rsidRPr="00836765" w:rsidRDefault="00836765" w:rsidP="00836765">
            <w:pPr>
              <w:tabs>
                <w:tab w:val="center" w:pos="284"/>
              </w:tabs>
              <w:overflowPunct w:val="0"/>
              <w:autoSpaceDE w:val="0"/>
              <w:autoSpaceDN w:val="0"/>
              <w:adjustRightInd w:val="0"/>
              <w:ind w:left="266" w:hanging="266"/>
              <w:textAlignment w:val="baseline"/>
              <w:rPr>
                <w:b/>
              </w:rPr>
            </w:pPr>
          </w:p>
        </w:tc>
        <w:tc>
          <w:tcPr>
            <w:tcW w:w="3923" w:type="pct"/>
          </w:tcPr>
          <w:p w14:paraId="1F5382E7" w14:textId="77777777" w:rsidR="00836765" w:rsidRPr="00836765" w:rsidRDefault="00836765" w:rsidP="00836765">
            <w:pPr>
              <w:tabs>
                <w:tab w:val="center" w:pos="284"/>
              </w:tabs>
              <w:overflowPunct w:val="0"/>
              <w:autoSpaceDE w:val="0"/>
              <w:autoSpaceDN w:val="0"/>
              <w:adjustRightInd w:val="0"/>
              <w:ind w:left="266" w:right="-3091" w:hanging="266"/>
              <w:textAlignment w:val="baseline"/>
            </w:pPr>
            <w:r>
              <w:t>EESC-2025-03869-00-00-AC-TRA</w:t>
            </w:r>
          </w:p>
        </w:tc>
      </w:tr>
    </w:tbl>
    <w:p w14:paraId="4266EAA0" w14:textId="77777777" w:rsidR="00836765" w:rsidRPr="00836765" w:rsidRDefault="00836765" w:rsidP="00836765">
      <w:pPr>
        <w:tabs>
          <w:tab w:val="center" w:pos="284"/>
        </w:tabs>
        <w:overflowPunct w:val="0"/>
        <w:autoSpaceDE w:val="0"/>
        <w:autoSpaceDN w:val="0"/>
        <w:adjustRightInd w:val="0"/>
        <w:ind w:left="266" w:hanging="266"/>
        <w:textAlignment w:val="baseline"/>
        <w:rPr>
          <w:b/>
          <w:lang w:val="en-GB"/>
        </w:rPr>
      </w:pPr>
    </w:p>
    <w:p w14:paraId="0143DBBD" w14:textId="77777777" w:rsidR="00836765" w:rsidRPr="00836765" w:rsidRDefault="00836765" w:rsidP="00836765">
      <w:pPr>
        <w:keepNext/>
        <w:keepLines/>
        <w:tabs>
          <w:tab w:val="center" w:pos="284"/>
        </w:tabs>
        <w:overflowPunct w:val="0"/>
        <w:autoSpaceDE w:val="0"/>
        <w:autoSpaceDN w:val="0"/>
        <w:adjustRightInd w:val="0"/>
        <w:ind w:left="266" w:hanging="266"/>
        <w:textAlignment w:val="baseline"/>
        <w:rPr>
          <w:b/>
        </w:rPr>
      </w:pPr>
      <w:r>
        <w:rPr>
          <w:b/>
        </w:rPr>
        <w:t>Hoofdpunten</w:t>
      </w:r>
    </w:p>
    <w:p w14:paraId="23518C72" w14:textId="77777777" w:rsidR="00836765" w:rsidRPr="00836765" w:rsidRDefault="00836765" w:rsidP="00836765">
      <w:pPr>
        <w:keepNext/>
        <w:keepLines/>
        <w:tabs>
          <w:tab w:val="center" w:pos="284"/>
        </w:tabs>
        <w:overflowPunct w:val="0"/>
        <w:autoSpaceDE w:val="0"/>
        <w:autoSpaceDN w:val="0"/>
        <w:adjustRightInd w:val="0"/>
        <w:ind w:left="266" w:hanging="266"/>
        <w:textAlignment w:val="baseline"/>
        <w:rPr>
          <w:b/>
          <w:lang w:val="en-GB"/>
        </w:rPr>
      </w:pPr>
    </w:p>
    <w:p w14:paraId="0A85C065" w14:textId="77777777" w:rsidR="00836765" w:rsidRPr="00836765" w:rsidRDefault="00836765" w:rsidP="00836765">
      <w:pPr>
        <w:overflowPunct w:val="0"/>
        <w:autoSpaceDE w:val="0"/>
        <w:autoSpaceDN w:val="0"/>
        <w:adjustRightInd w:val="0"/>
        <w:textAlignment w:val="baseline"/>
        <w:rPr>
          <w:bCs/>
          <w:iCs/>
        </w:rPr>
      </w:pPr>
      <w:r>
        <w:t>Het EESC:</w:t>
      </w:r>
    </w:p>
    <w:p w14:paraId="48328C8A" w14:textId="77777777" w:rsidR="00836765" w:rsidRPr="00836765" w:rsidRDefault="00836765" w:rsidP="00836765">
      <w:pPr>
        <w:overflowPunct w:val="0"/>
        <w:autoSpaceDE w:val="0"/>
        <w:autoSpaceDN w:val="0"/>
        <w:adjustRightInd w:val="0"/>
        <w:textAlignment w:val="baseline"/>
        <w:rPr>
          <w:bCs/>
          <w:iCs/>
          <w:lang w:val="en-GB"/>
        </w:rPr>
      </w:pPr>
    </w:p>
    <w:p w14:paraId="564661E9" w14:textId="77777777" w:rsidR="00836765" w:rsidRPr="00836765" w:rsidRDefault="00836765" w:rsidP="00054C58">
      <w:pPr>
        <w:widowControl w:val="0"/>
        <w:numPr>
          <w:ilvl w:val="0"/>
          <w:numId w:val="29"/>
        </w:numPr>
        <w:overflowPunct w:val="0"/>
        <w:autoSpaceDE w:val="0"/>
        <w:autoSpaceDN w:val="0"/>
        <w:adjustRightInd w:val="0"/>
        <w:ind w:left="284" w:hanging="284"/>
        <w:textAlignment w:val="baseline"/>
        <w:rPr>
          <w:bCs/>
          <w:iCs/>
        </w:rPr>
      </w:pPr>
      <w:r>
        <w:t>heeft zich in zijn op resp. 19 september 2024</w:t>
      </w:r>
      <w:r w:rsidRPr="00836765">
        <w:rPr>
          <w:sz w:val="18"/>
          <w:szCs w:val="14"/>
          <w:vertAlign w:val="superscript"/>
          <w:lang w:val="en-GB"/>
        </w:rPr>
        <w:footnoteReference w:id="5"/>
      </w:r>
      <w:r>
        <w:t xml:space="preserve"> en 23 februari 2022</w:t>
      </w:r>
      <w:r w:rsidRPr="00836765">
        <w:rPr>
          <w:sz w:val="18"/>
          <w:szCs w:val="14"/>
          <w:vertAlign w:val="superscript"/>
          <w:lang w:val="en-GB"/>
        </w:rPr>
        <w:footnoteReference w:id="6"/>
      </w:r>
      <w:r>
        <w:t xml:space="preserve"> goedgekeurde adviezen (EESC-2024-01183-00-00-AC-TRA en EESC-2021-05690-00-00-AC-TRA) al uitgesproken over de inhoud van dit voorstel, en heeft daarom besloten geen nieuw advies op te stellen, maar te verwijzen naar het standpunt dat het in genoemde adviezen heeft ingenomen.</w:t>
      </w:r>
    </w:p>
    <w:p w14:paraId="65270CA5" w14:textId="77777777" w:rsidR="00836765" w:rsidRPr="00836765" w:rsidRDefault="00836765" w:rsidP="00836765">
      <w:pPr>
        <w:widowControl w:val="0"/>
        <w:overflowPunct w:val="0"/>
        <w:autoSpaceDE w:val="0"/>
        <w:autoSpaceDN w:val="0"/>
        <w:adjustRightInd w:val="0"/>
        <w:ind w:left="567"/>
        <w:textAlignment w:val="baseline"/>
        <w:rPr>
          <w:rFonts w:asciiTheme="minorHAnsi" w:hAnsiTheme="minorHAnsi"/>
          <w:szCs w:val="20"/>
          <w:lang w:val="en-GB"/>
        </w:rPr>
      </w:pPr>
    </w:p>
    <w:p w14:paraId="261D1073" w14:textId="77777777" w:rsidR="00836765" w:rsidRPr="00836765" w:rsidRDefault="00836765" w:rsidP="00836765">
      <w:pPr>
        <w:widowControl w:val="0"/>
        <w:overflowPunct w:val="0"/>
        <w:autoSpaceDE w:val="0"/>
        <w:autoSpaceDN w:val="0"/>
        <w:adjustRightInd w:val="0"/>
        <w:ind w:left="709"/>
        <w:textAlignment w:val="baseline"/>
        <w:rPr>
          <w:szCs w:val="20"/>
          <w:lang w:val="en-GB"/>
        </w:rPr>
      </w:pPr>
    </w:p>
    <w:tbl>
      <w:tblPr>
        <w:tblStyle w:val="TableGrid12"/>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7288"/>
      </w:tblGrid>
      <w:tr w:rsidR="00836765" w:rsidRPr="00836765" w14:paraId="4FE2C2E9" w14:textId="77777777" w:rsidTr="0036489A">
        <w:tc>
          <w:tcPr>
            <w:tcW w:w="1078" w:type="pct"/>
          </w:tcPr>
          <w:p w14:paraId="440CE4F1" w14:textId="77777777" w:rsidR="00836765" w:rsidRPr="00836765" w:rsidRDefault="00836765" w:rsidP="00836765">
            <w:pPr>
              <w:overflowPunct w:val="0"/>
              <w:autoSpaceDE w:val="0"/>
              <w:autoSpaceDN w:val="0"/>
              <w:adjustRightInd w:val="0"/>
              <w:textAlignment w:val="baseline"/>
              <w:rPr>
                <w:i/>
              </w:rPr>
            </w:pPr>
            <w:r>
              <w:rPr>
                <w:b/>
                <w:i/>
              </w:rPr>
              <w:t>Contactpersoon</w:t>
            </w:r>
          </w:p>
        </w:tc>
        <w:tc>
          <w:tcPr>
            <w:tcW w:w="3922" w:type="pct"/>
          </w:tcPr>
          <w:p w14:paraId="3DB7D13C" w14:textId="2A0D3DD3" w:rsidR="00836765" w:rsidRPr="00836765" w:rsidRDefault="00836765" w:rsidP="00836765">
            <w:pPr>
              <w:overflowPunct w:val="0"/>
              <w:autoSpaceDE w:val="0"/>
              <w:autoSpaceDN w:val="0"/>
              <w:adjustRightInd w:val="0"/>
              <w:textAlignment w:val="baseline"/>
              <w:rPr>
                <w:i/>
              </w:rPr>
            </w:pPr>
            <w:r>
              <w:rPr>
                <w:i/>
              </w:rPr>
              <w:t>Martine Delanoy</w:t>
            </w:r>
          </w:p>
        </w:tc>
      </w:tr>
      <w:tr w:rsidR="00836765" w:rsidRPr="00836765" w14:paraId="79B8361E" w14:textId="77777777" w:rsidTr="0036489A">
        <w:tc>
          <w:tcPr>
            <w:tcW w:w="1078" w:type="pct"/>
          </w:tcPr>
          <w:p w14:paraId="495C55DC" w14:textId="77777777" w:rsidR="00836765" w:rsidRPr="00836765" w:rsidRDefault="00836765" w:rsidP="00836765">
            <w:pPr>
              <w:overflowPunct w:val="0"/>
              <w:autoSpaceDE w:val="0"/>
              <w:autoSpaceDN w:val="0"/>
              <w:adjustRightInd w:val="0"/>
              <w:textAlignment w:val="baseline"/>
              <w:rPr>
                <w:i/>
              </w:rPr>
            </w:pPr>
            <w:r>
              <w:rPr>
                <w:i/>
              </w:rPr>
              <w:t>Tel.</w:t>
            </w:r>
          </w:p>
        </w:tc>
        <w:tc>
          <w:tcPr>
            <w:tcW w:w="3922" w:type="pct"/>
          </w:tcPr>
          <w:p w14:paraId="7656C45E" w14:textId="77777777" w:rsidR="00836765" w:rsidRPr="00836765" w:rsidRDefault="00836765" w:rsidP="00836765">
            <w:pPr>
              <w:overflowPunct w:val="0"/>
              <w:autoSpaceDE w:val="0"/>
              <w:autoSpaceDN w:val="0"/>
              <w:adjustRightInd w:val="0"/>
              <w:textAlignment w:val="baseline"/>
              <w:rPr>
                <w:i/>
              </w:rPr>
            </w:pPr>
            <w:r>
              <w:rPr>
                <w:i/>
              </w:rPr>
              <w:t>+32 25469802</w:t>
            </w:r>
          </w:p>
        </w:tc>
      </w:tr>
      <w:tr w:rsidR="00836765" w:rsidRPr="00836765" w14:paraId="24D7B260" w14:textId="77777777" w:rsidTr="0036489A">
        <w:tc>
          <w:tcPr>
            <w:tcW w:w="1078" w:type="pct"/>
          </w:tcPr>
          <w:p w14:paraId="2B01135D" w14:textId="77777777" w:rsidR="00836765" w:rsidRPr="00836765" w:rsidRDefault="00836765" w:rsidP="00836765">
            <w:pPr>
              <w:overflowPunct w:val="0"/>
              <w:autoSpaceDE w:val="0"/>
              <w:autoSpaceDN w:val="0"/>
              <w:adjustRightInd w:val="0"/>
              <w:textAlignment w:val="baseline"/>
              <w:rPr>
                <w:i/>
              </w:rPr>
            </w:pPr>
            <w:r>
              <w:rPr>
                <w:i/>
              </w:rPr>
              <w:t>E-mail</w:t>
            </w:r>
          </w:p>
        </w:tc>
        <w:tc>
          <w:tcPr>
            <w:tcW w:w="3922" w:type="pct"/>
          </w:tcPr>
          <w:p w14:paraId="63509101" w14:textId="77777777" w:rsidR="00836765" w:rsidRPr="00836765" w:rsidRDefault="009203EF" w:rsidP="00836765">
            <w:pPr>
              <w:overflowPunct w:val="0"/>
              <w:autoSpaceDE w:val="0"/>
              <w:autoSpaceDN w:val="0"/>
              <w:adjustRightInd w:val="0"/>
              <w:textAlignment w:val="baseline"/>
              <w:rPr>
                <w:i/>
              </w:rPr>
            </w:pPr>
            <w:hyperlink r:id="rId43" w:history="1">
              <w:r w:rsidR="00AB7346">
                <w:rPr>
                  <w:i/>
                  <w:color w:val="0000FF"/>
                  <w:u w:val="single"/>
                </w:rPr>
                <w:t>Martine.Delanoy@eesc.europa.eu</w:t>
              </w:r>
            </w:hyperlink>
          </w:p>
        </w:tc>
      </w:tr>
    </w:tbl>
    <w:p w14:paraId="4982DE45" w14:textId="52A07963" w:rsidR="007F5784" w:rsidRDefault="007F5784">
      <w:pPr>
        <w:spacing w:after="160" w:line="259" w:lineRule="auto"/>
        <w:jc w:val="left"/>
      </w:pPr>
    </w:p>
    <w:p w14:paraId="7B893721" w14:textId="77777777" w:rsidR="00673B8C" w:rsidRDefault="00673B8C">
      <w:pPr>
        <w:spacing w:after="160" w:line="259" w:lineRule="auto"/>
        <w:jc w:val="left"/>
      </w:pPr>
    </w:p>
    <w:p w14:paraId="5314991A" w14:textId="298CCCC6" w:rsidR="000122F3" w:rsidRPr="000122F3" w:rsidRDefault="007F5784" w:rsidP="000122F3">
      <w:pPr>
        <w:widowControl w:val="0"/>
        <w:numPr>
          <w:ilvl w:val="0"/>
          <w:numId w:val="12"/>
        </w:numPr>
        <w:overflowPunct w:val="0"/>
        <w:autoSpaceDE w:val="0"/>
        <w:autoSpaceDN w:val="0"/>
        <w:adjustRightInd w:val="0"/>
        <w:ind w:left="567" w:hanging="567"/>
        <w:rPr>
          <w:sz w:val="20"/>
          <w:szCs w:val="20"/>
        </w:rPr>
      </w:pPr>
      <w:r>
        <w:br w:type="page"/>
      </w:r>
      <w:hyperlink r:id="rId44" w:history="1">
        <w:r>
          <w:rPr>
            <w:b/>
            <w:i/>
            <w:color w:val="0000FF"/>
            <w:sz w:val="28"/>
            <w:u w:val="single"/>
          </w:rPr>
          <w:t>Herziening van het Uniemechanisme voor civiele bescherming</w:t>
        </w:r>
      </w:hyperlink>
    </w:p>
    <w:p w14:paraId="5842569B" w14:textId="77777777" w:rsidR="000122F3" w:rsidRPr="000122F3" w:rsidRDefault="000122F3" w:rsidP="000122F3">
      <w:pPr>
        <w:tabs>
          <w:tab w:val="center" w:pos="284"/>
        </w:tabs>
        <w:overflowPunct w:val="0"/>
        <w:autoSpaceDE w:val="0"/>
        <w:autoSpaceDN w:val="0"/>
        <w:adjustRightInd w:val="0"/>
        <w:ind w:left="266" w:hanging="266"/>
        <w:rPr>
          <w:b/>
          <w:lang w:val="en-GB"/>
        </w:rPr>
      </w:pPr>
    </w:p>
    <w:tbl>
      <w:tblPr>
        <w:tblStyle w:val="TableGrid1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7140"/>
      </w:tblGrid>
      <w:tr w:rsidR="000122F3" w:rsidRPr="000122F3" w14:paraId="2BBA9F50" w14:textId="77777777">
        <w:tc>
          <w:tcPr>
            <w:tcW w:w="1077" w:type="pct"/>
            <w:hideMark/>
          </w:tcPr>
          <w:p w14:paraId="04016230" w14:textId="77777777" w:rsidR="000122F3" w:rsidRPr="000122F3" w:rsidRDefault="000122F3" w:rsidP="000122F3">
            <w:pPr>
              <w:tabs>
                <w:tab w:val="center" w:pos="284"/>
              </w:tabs>
              <w:overflowPunct w:val="0"/>
              <w:autoSpaceDE w:val="0"/>
              <w:autoSpaceDN w:val="0"/>
              <w:adjustRightInd w:val="0"/>
              <w:ind w:left="266" w:hanging="266"/>
              <w:rPr>
                <w:b/>
              </w:rPr>
            </w:pPr>
            <w:r>
              <w:rPr>
                <w:b/>
              </w:rPr>
              <w:t>Rapporteur</w:t>
            </w:r>
          </w:p>
        </w:tc>
        <w:tc>
          <w:tcPr>
            <w:tcW w:w="3923" w:type="pct"/>
            <w:hideMark/>
          </w:tcPr>
          <w:p w14:paraId="198FB4FA" w14:textId="073E7805" w:rsidR="000122F3" w:rsidRDefault="000122F3" w:rsidP="000122F3">
            <w:pPr>
              <w:tabs>
                <w:tab w:val="center" w:pos="284"/>
              </w:tabs>
              <w:overflowPunct w:val="0"/>
              <w:autoSpaceDE w:val="0"/>
              <w:autoSpaceDN w:val="0"/>
              <w:adjustRightInd w:val="0"/>
              <w:ind w:left="266" w:right="-3091" w:hanging="266"/>
            </w:pPr>
            <w:r>
              <w:t>Florian MARIN (groep Werknemers – RO)</w:t>
            </w:r>
          </w:p>
          <w:p w14:paraId="442071CD" w14:textId="77777777" w:rsidR="00973F68" w:rsidRPr="000122F3" w:rsidRDefault="00973F68" w:rsidP="000122F3">
            <w:pPr>
              <w:tabs>
                <w:tab w:val="center" w:pos="284"/>
              </w:tabs>
              <w:overflowPunct w:val="0"/>
              <w:autoSpaceDE w:val="0"/>
              <w:autoSpaceDN w:val="0"/>
              <w:adjustRightInd w:val="0"/>
              <w:ind w:left="266" w:right="-3091" w:hanging="266"/>
            </w:pPr>
          </w:p>
        </w:tc>
      </w:tr>
      <w:tr w:rsidR="000122F3" w:rsidRPr="000122F3" w14:paraId="0C38D82B" w14:textId="77777777">
        <w:tc>
          <w:tcPr>
            <w:tcW w:w="1077" w:type="pct"/>
            <w:hideMark/>
          </w:tcPr>
          <w:p w14:paraId="317E91BC" w14:textId="77777777" w:rsidR="000122F3" w:rsidRPr="000122F3" w:rsidRDefault="000122F3" w:rsidP="000122F3">
            <w:pPr>
              <w:tabs>
                <w:tab w:val="center" w:pos="284"/>
              </w:tabs>
              <w:overflowPunct w:val="0"/>
              <w:autoSpaceDE w:val="0"/>
              <w:autoSpaceDN w:val="0"/>
              <w:adjustRightInd w:val="0"/>
              <w:ind w:left="266" w:hanging="266"/>
              <w:rPr>
                <w:b/>
              </w:rPr>
            </w:pPr>
            <w:r>
              <w:rPr>
                <w:b/>
              </w:rPr>
              <w:t>Referentiedocumenten</w:t>
            </w:r>
          </w:p>
        </w:tc>
        <w:tc>
          <w:tcPr>
            <w:tcW w:w="3923" w:type="pct"/>
            <w:hideMark/>
          </w:tcPr>
          <w:p w14:paraId="19D10923" w14:textId="14D39408" w:rsidR="00973F68" w:rsidRDefault="00973F68" w:rsidP="000122F3">
            <w:pPr>
              <w:tabs>
                <w:tab w:val="center" w:pos="284"/>
              </w:tabs>
              <w:overflowPunct w:val="0"/>
              <w:autoSpaceDE w:val="0"/>
              <w:autoSpaceDN w:val="0"/>
              <w:adjustRightInd w:val="0"/>
              <w:ind w:left="266" w:right="-3091" w:hanging="266"/>
            </w:pPr>
            <w:r>
              <w:t>COM(2025) 548 final</w:t>
            </w:r>
          </w:p>
          <w:p w14:paraId="5FA9B2AF" w14:textId="75780E7F" w:rsidR="000122F3" w:rsidRPr="000122F3" w:rsidRDefault="000122F3" w:rsidP="000122F3">
            <w:pPr>
              <w:tabs>
                <w:tab w:val="center" w:pos="284"/>
              </w:tabs>
              <w:overflowPunct w:val="0"/>
              <w:autoSpaceDE w:val="0"/>
              <w:autoSpaceDN w:val="0"/>
              <w:adjustRightInd w:val="0"/>
              <w:ind w:left="266" w:right="-3091" w:hanging="266"/>
            </w:pPr>
            <w:r>
              <w:t>EESC-2025-03573-00-00-AC</w:t>
            </w:r>
          </w:p>
        </w:tc>
      </w:tr>
    </w:tbl>
    <w:p w14:paraId="7BC98F02" w14:textId="77777777" w:rsidR="000122F3" w:rsidRPr="004273D0" w:rsidRDefault="000122F3" w:rsidP="000122F3">
      <w:pPr>
        <w:tabs>
          <w:tab w:val="center" w:pos="284"/>
        </w:tabs>
        <w:overflowPunct w:val="0"/>
        <w:autoSpaceDE w:val="0"/>
        <w:autoSpaceDN w:val="0"/>
        <w:adjustRightInd w:val="0"/>
        <w:ind w:left="266" w:hanging="266"/>
        <w:rPr>
          <w:b/>
          <w:sz w:val="16"/>
          <w:szCs w:val="16"/>
          <w:lang w:val="en-GB"/>
        </w:rPr>
      </w:pPr>
    </w:p>
    <w:p w14:paraId="7E803210" w14:textId="77777777" w:rsidR="000122F3" w:rsidRPr="000122F3" w:rsidRDefault="000122F3" w:rsidP="000122F3">
      <w:pPr>
        <w:keepNext/>
        <w:keepLines/>
        <w:tabs>
          <w:tab w:val="center" w:pos="284"/>
        </w:tabs>
        <w:overflowPunct w:val="0"/>
        <w:autoSpaceDE w:val="0"/>
        <w:autoSpaceDN w:val="0"/>
        <w:adjustRightInd w:val="0"/>
        <w:ind w:left="266" w:hanging="266"/>
        <w:rPr>
          <w:b/>
        </w:rPr>
      </w:pPr>
      <w:r>
        <w:rPr>
          <w:b/>
        </w:rPr>
        <w:t>Hoofdpunten</w:t>
      </w:r>
    </w:p>
    <w:p w14:paraId="170D9736" w14:textId="77777777" w:rsidR="000122F3" w:rsidRPr="004273D0" w:rsidRDefault="000122F3" w:rsidP="000122F3">
      <w:pPr>
        <w:keepNext/>
        <w:keepLines/>
        <w:tabs>
          <w:tab w:val="center" w:pos="284"/>
        </w:tabs>
        <w:overflowPunct w:val="0"/>
        <w:autoSpaceDE w:val="0"/>
        <w:autoSpaceDN w:val="0"/>
        <w:adjustRightInd w:val="0"/>
        <w:ind w:left="266" w:hanging="266"/>
        <w:rPr>
          <w:b/>
          <w:sz w:val="16"/>
          <w:szCs w:val="16"/>
          <w:lang w:val="en-GB"/>
        </w:rPr>
      </w:pPr>
    </w:p>
    <w:p w14:paraId="7F6EAEC8" w14:textId="77777777" w:rsidR="000122F3" w:rsidRDefault="000122F3" w:rsidP="000122F3">
      <w:pPr>
        <w:overflowPunct w:val="0"/>
        <w:autoSpaceDE w:val="0"/>
        <w:autoSpaceDN w:val="0"/>
        <w:adjustRightInd w:val="0"/>
      </w:pPr>
      <w:r>
        <w:t>Het EESC beveelt aan om:</w:t>
      </w:r>
    </w:p>
    <w:p w14:paraId="00652B16" w14:textId="77777777" w:rsidR="00D40BB6" w:rsidRPr="004273D0" w:rsidRDefault="00D40BB6" w:rsidP="000122F3">
      <w:pPr>
        <w:overflowPunct w:val="0"/>
        <w:autoSpaceDE w:val="0"/>
        <w:autoSpaceDN w:val="0"/>
        <w:adjustRightInd w:val="0"/>
        <w:rPr>
          <w:sz w:val="16"/>
          <w:szCs w:val="16"/>
          <w:lang w:val="en-GB"/>
        </w:rPr>
      </w:pPr>
    </w:p>
    <w:p w14:paraId="54342963" w14:textId="77777777" w:rsidR="000122F3" w:rsidRPr="000122F3" w:rsidRDefault="000122F3" w:rsidP="00054C58">
      <w:pPr>
        <w:widowControl w:val="0"/>
        <w:numPr>
          <w:ilvl w:val="0"/>
          <w:numId w:val="30"/>
        </w:numPr>
        <w:overflowPunct w:val="0"/>
        <w:autoSpaceDE w:val="0"/>
        <w:autoSpaceDN w:val="0"/>
        <w:adjustRightInd w:val="0"/>
        <w:ind w:left="284" w:hanging="284"/>
      </w:pPr>
      <w:r>
        <w:rPr>
          <w:b/>
          <w:bCs/>
        </w:rPr>
        <w:t>meer ambitie</w:t>
      </w:r>
      <w:r>
        <w:t xml:space="preserve"> aan de dag te leggen wat betreft het verminderen en voorkomen van rampenrisico’s, in plaats van zich voornamelijk te concentreren op de responscapaciteit. Bij de instelling van een efficiënt en geïntegreerd Uniemechanisme voor civiele bescherming (European Union Civil Protection Mechanism, UCPM) te voorzien in een alomvattend </w:t>
      </w:r>
      <w:r>
        <w:rPr>
          <w:b/>
          <w:bCs/>
        </w:rPr>
        <w:t>kader voor risicobeperking</w:t>
      </w:r>
      <w:r>
        <w:t xml:space="preserve"> in de hele EU, met meer aandacht voor </w:t>
      </w:r>
      <w:r>
        <w:rPr>
          <w:b/>
          <w:bCs/>
        </w:rPr>
        <w:t>sector- en grensoverschrijdende</w:t>
      </w:r>
      <w:r>
        <w:t xml:space="preserve"> rampenpreventie, dit alles binnen een holistisch risicobeheerskader;</w:t>
      </w:r>
    </w:p>
    <w:p w14:paraId="7024A92F" w14:textId="77777777" w:rsidR="000122F3" w:rsidRPr="000122F3" w:rsidRDefault="000122F3" w:rsidP="00054C58">
      <w:pPr>
        <w:widowControl w:val="0"/>
        <w:numPr>
          <w:ilvl w:val="0"/>
          <w:numId w:val="30"/>
        </w:numPr>
        <w:overflowPunct w:val="0"/>
        <w:autoSpaceDE w:val="0"/>
        <w:autoSpaceDN w:val="0"/>
        <w:adjustRightInd w:val="0"/>
        <w:ind w:left="284" w:hanging="284"/>
      </w:pPr>
      <w:r>
        <w:rPr>
          <w:b/>
          <w:bCs/>
        </w:rPr>
        <w:t>administratieve lasten te verminderen</w:t>
      </w:r>
      <w:r>
        <w:t xml:space="preserve">, overlappingen weg te werken, ontoereikende gegevens- en ondersteuningssystemen te verbeteren en te investeren in opgeleid personeel alsmede in interoperabele capaciteiten op basis van gemeenschappelijke normen en opleidingstrajecten, waarbij het waarborgen van </w:t>
      </w:r>
      <w:r>
        <w:rPr>
          <w:b/>
          <w:bCs/>
        </w:rPr>
        <w:t>hoogwaardige arbeidsomstandigheden</w:t>
      </w:r>
      <w:r>
        <w:t xml:space="preserve"> een voorwaarde is voor het vergroten van de maatschappelijke veerkracht in het kader van een maatschappijbrede aanpak van crises;</w:t>
      </w:r>
    </w:p>
    <w:p w14:paraId="497B5155" w14:textId="77777777" w:rsidR="000122F3" w:rsidRPr="000122F3" w:rsidRDefault="000122F3" w:rsidP="00054C58">
      <w:pPr>
        <w:widowControl w:val="0"/>
        <w:numPr>
          <w:ilvl w:val="0"/>
          <w:numId w:val="30"/>
        </w:numPr>
        <w:overflowPunct w:val="0"/>
        <w:autoSpaceDE w:val="0"/>
        <w:autoSpaceDN w:val="0"/>
        <w:adjustRightInd w:val="0"/>
        <w:ind w:left="284" w:hanging="284"/>
      </w:pPr>
      <w:r>
        <w:rPr>
          <w:b/>
          <w:bCs/>
        </w:rPr>
        <w:t>beter te anticiperen op en te zorgen voor</w:t>
      </w:r>
      <w:r>
        <w:t xml:space="preserve"> een beter inzicht in rampen en crises, waarbij er oog moet zijn voor de rol van propaganda en desinformatie bij het vergroten van sociale stress;</w:t>
      </w:r>
    </w:p>
    <w:p w14:paraId="1AEBFB07"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het UPCM te versterken met </w:t>
      </w:r>
      <w:r>
        <w:rPr>
          <w:b/>
          <w:bCs/>
        </w:rPr>
        <w:t>aanvullende financiering</w:t>
      </w:r>
      <w:r>
        <w:t>, met name ten behoeve van kwetsbare groepen en regio’s, met inbegrip van de ultraperifere gebieden en regio’s in de nabijheid van oorlogsgebieden;</w:t>
      </w:r>
    </w:p>
    <w:p w14:paraId="6A0A0A84"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te zorgen voor </w:t>
      </w:r>
      <w:r>
        <w:rPr>
          <w:b/>
          <w:bCs/>
        </w:rPr>
        <w:t>samenhang met de nationale en regionale partnerschapsplannen</w:t>
      </w:r>
      <w:r>
        <w:t xml:space="preserve"> (NRPP’s) die voor de programmeringsperiode 2028-2034 zijn voorgesteld;</w:t>
      </w:r>
    </w:p>
    <w:p w14:paraId="1E425507"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te zorgen voor </w:t>
      </w:r>
      <w:r>
        <w:rPr>
          <w:b/>
          <w:bCs/>
        </w:rPr>
        <w:t>meer complementariteit</w:t>
      </w:r>
      <w:r>
        <w:t xml:space="preserve"> tussen bestaande instrumenten zoals het instrument “Optreden voor de veiligheid van Europa” (SAFE), het Europees Solidariteitskorps en het UCPM;</w:t>
      </w:r>
    </w:p>
    <w:p w14:paraId="71C4B6AC"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te zorgen voor voldoende en stabiele </w:t>
      </w:r>
      <w:r>
        <w:rPr>
          <w:b/>
          <w:bCs/>
        </w:rPr>
        <w:t>financiering voor professionele brandweerlieden en gezondheidswerkers</w:t>
      </w:r>
      <w:r>
        <w:t xml:space="preserve"> om een efficiënte en snelle respons in het kader van het UPCM te waarborgen; tegelijkertijd de rol van vrijwilligers te versterken;</w:t>
      </w:r>
    </w:p>
    <w:p w14:paraId="22A0C91D"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het </w:t>
      </w:r>
      <w:r>
        <w:rPr>
          <w:b/>
          <w:bCs/>
        </w:rPr>
        <w:t>UCPM flexibel op te zetten</w:t>
      </w:r>
      <w:r>
        <w:t xml:space="preserve"> om recht te doen aan de diversiteit van de nationale systemen voor rampenbeheer; tegelijkertijd </w:t>
      </w:r>
      <w:r>
        <w:rPr>
          <w:b/>
          <w:bCs/>
        </w:rPr>
        <w:t>te zorgen voor grensoverschrijdende samenwerking</w:t>
      </w:r>
      <w:r>
        <w:t xml:space="preserve"> en coördinatie met het oog op een snelle en doeltreffende respons op grensoverschrijdende rampen, met volledige betrokkenheid van het maatschappelijk middenveld;</w:t>
      </w:r>
    </w:p>
    <w:p w14:paraId="0D503548"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de aanbestedingsregels aan te passen om </w:t>
      </w:r>
      <w:r>
        <w:rPr>
          <w:b/>
          <w:bCs/>
        </w:rPr>
        <w:t>te zorgen voor een snelle en doeltreffende levering van kritieke goederen</w:t>
      </w:r>
      <w:r>
        <w:t xml:space="preserve"> en diensten in tijden van crisis;</w:t>
      </w:r>
    </w:p>
    <w:p w14:paraId="5918B32B"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een </w:t>
      </w:r>
      <w:r>
        <w:rPr>
          <w:b/>
          <w:bCs/>
        </w:rPr>
        <w:t>gestandaardiseerd</w:t>
      </w:r>
      <w:r>
        <w:t xml:space="preserve">, door alle lidstaten te gebruiken </w:t>
      </w:r>
      <w:r>
        <w:rPr>
          <w:b/>
          <w:bCs/>
        </w:rPr>
        <w:t>formulier voor rampenrapportage</w:t>
      </w:r>
      <w:r>
        <w:t xml:space="preserve"> vast te stellen.</w:t>
      </w:r>
    </w:p>
    <w:p w14:paraId="239E5250" w14:textId="77777777" w:rsidR="000122F3" w:rsidRPr="003D541D" w:rsidRDefault="000122F3" w:rsidP="000122F3">
      <w:pPr>
        <w:widowControl w:val="0"/>
        <w:overflowPunct w:val="0"/>
        <w:autoSpaceDE w:val="0"/>
        <w:autoSpaceDN w:val="0"/>
        <w:adjustRightInd w:val="0"/>
        <w:ind w:left="709"/>
        <w:rPr>
          <w:sz w:val="16"/>
          <w:szCs w:val="16"/>
          <w:lang w:val="en-GB"/>
        </w:rPr>
      </w:pPr>
    </w:p>
    <w:tbl>
      <w:tblPr>
        <w:tblStyle w:val="TableGrid1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0122F3" w:rsidRPr="000122F3" w14:paraId="315A6780" w14:textId="77777777">
        <w:tc>
          <w:tcPr>
            <w:tcW w:w="1077" w:type="pct"/>
            <w:hideMark/>
          </w:tcPr>
          <w:p w14:paraId="0BC88ACD" w14:textId="77777777" w:rsidR="000122F3" w:rsidRPr="000122F3" w:rsidRDefault="000122F3" w:rsidP="000122F3">
            <w:pPr>
              <w:overflowPunct w:val="0"/>
              <w:autoSpaceDE w:val="0"/>
              <w:autoSpaceDN w:val="0"/>
              <w:adjustRightInd w:val="0"/>
              <w:rPr>
                <w:i/>
                <w:iCs/>
              </w:rPr>
            </w:pPr>
            <w:r>
              <w:rPr>
                <w:b/>
                <w:i/>
              </w:rPr>
              <w:t>Contactpersoon</w:t>
            </w:r>
          </w:p>
        </w:tc>
        <w:tc>
          <w:tcPr>
            <w:tcW w:w="3923" w:type="pct"/>
            <w:hideMark/>
          </w:tcPr>
          <w:p w14:paraId="278195BE" w14:textId="77777777" w:rsidR="000122F3" w:rsidRPr="000122F3" w:rsidRDefault="000122F3" w:rsidP="000122F3">
            <w:pPr>
              <w:overflowPunct w:val="0"/>
              <w:autoSpaceDE w:val="0"/>
              <w:autoSpaceDN w:val="0"/>
              <w:adjustRightInd w:val="0"/>
              <w:rPr>
                <w:i/>
                <w:iCs/>
              </w:rPr>
            </w:pPr>
            <w:r>
              <w:rPr>
                <w:i/>
              </w:rPr>
              <w:t>Arturo Iniguez Yuste</w:t>
            </w:r>
          </w:p>
        </w:tc>
      </w:tr>
      <w:tr w:rsidR="000122F3" w:rsidRPr="000122F3" w14:paraId="326D7576" w14:textId="77777777">
        <w:tc>
          <w:tcPr>
            <w:tcW w:w="1077" w:type="pct"/>
            <w:hideMark/>
          </w:tcPr>
          <w:p w14:paraId="74416C4B" w14:textId="77777777" w:rsidR="000122F3" w:rsidRPr="000122F3" w:rsidRDefault="000122F3" w:rsidP="000122F3">
            <w:pPr>
              <w:overflowPunct w:val="0"/>
              <w:autoSpaceDE w:val="0"/>
              <w:autoSpaceDN w:val="0"/>
              <w:adjustRightInd w:val="0"/>
              <w:rPr>
                <w:i/>
              </w:rPr>
            </w:pPr>
            <w:r>
              <w:rPr>
                <w:i/>
              </w:rPr>
              <w:t>Tel.</w:t>
            </w:r>
          </w:p>
        </w:tc>
        <w:tc>
          <w:tcPr>
            <w:tcW w:w="3923" w:type="pct"/>
            <w:hideMark/>
          </w:tcPr>
          <w:p w14:paraId="0CE46E70" w14:textId="77777777" w:rsidR="000122F3" w:rsidRPr="000122F3" w:rsidRDefault="000122F3" w:rsidP="000122F3">
            <w:pPr>
              <w:overflowPunct w:val="0"/>
              <w:autoSpaceDE w:val="0"/>
              <w:autoSpaceDN w:val="0"/>
              <w:adjustRightInd w:val="0"/>
              <w:rPr>
                <w:i/>
              </w:rPr>
            </w:pPr>
            <w:r>
              <w:rPr>
                <w:i/>
              </w:rPr>
              <w:t>+32 25468768</w:t>
            </w:r>
          </w:p>
        </w:tc>
      </w:tr>
      <w:tr w:rsidR="000122F3" w:rsidRPr="000122F3" w14:paraId="753D0F57" w14:textId="77777777">
        <w:tc>
          <w:tcPr>
            <w:tcW w:w="1077" w:type="pct"/>
            <w:hideMark/>
          </w:tcPr>
          <w:p w14:paraId="2C40013E" w14:textId="77777777" w:rsidR="000122F3" w:rsidRPr="000122F3" w:rsidRDefault="000122F3" w:rsidP="000122F3">
            <w:pPr>
              <w:overflowPunct w:val="0"/>
              <w:autoSpaceDE w:val="0"/>
              <w:autoSpaceDN w:val="0"/>
              <w:adjustRightInd w:val="0"/>
              <w:rPr>
                <w:i/>
              </w:rPr>
            </w:pPr>
            <w:r>
              <w:rPr>
                <w:i/>
              </w:rPr>
              <w:t>E-mail</w:t>
            </w:r>
          </w:p>
        </w:tc>
        <w:tc>
          <w:tcPr>
            <w:tcW w:w="3923" w:type="pct"/>
            <w:hideMark/>
          </w:tcPr>
          <w:p w14:paraId="2E7C650A" w14:textId="77777777" w:rsidR="000122F3" w:rsidRPr="000122F3" w:rsidRDefault="009203EF" w:rsidP="000122F3">
            <w:pPr>
              <w:overflowPunct w:val="0"/>
              <w:autoSpaceDE w:val="0"/>
              <w:autoSpaceDN w:val="0"/>
              <w:adjustRightInd w:val="0"/>
              <w:rPr>
                <w:i/>
              </w:rPr>
            </w:pPr>
            <w:hyperlink r:id="rId45" w:history="1">
              <w:r w:rsidR="00AB7346">
                <w:rPr>
                  <w:i/>
                  <w:color w:val="0000FF"/>
                  <w:u w:val="single"/>
                </w:rPr>
                <w:t>Arturo.Iniguez@eesc.europa.eu</w:t>
              </w:r>
            </w:hyperlink>
          </w:p>
        </w:tc>
      </w:tr>
    </w:tbl>
    <w:p w14:paraId="14026A78" w14:textId="4FAE1588" w:rsidR="007F5784" w:rsidRDefault="007F5784" w:rsidP="007F5784">
      <w:pPr>
        <w:pStyle w:val="Heading1"/>
        <w:rPr>
          <w:b/>
        </w:rPr>
      </w:pPr>
      <w:bookmarkStart w:id="15" w:name="_Toc216881630"/>
      <w:r>
        <w:rPr>
          <w:b/>
        </w:rPr>
        <w:lastRenderedPageBreak/>
        <w:t>EXTERNE BETREKKINGEN</w:t>
      </w:r>
      <w:bookmarkEnd w:id="15"/>
    </w:p>
    <w:p w14:paraId="3BBB3E68" w14:textId="77777777" w:rsidR="007F5784" w:rsidRDefault="007F5784" w:rsidP="007F5784"/>
    <w:p w14:paraId="15F03B8E" w14:textId="19987F61" w:rsidR="00237C67" w:rsidRPr="00C62A6C" w:rsidRDefault="00237C67" w:rsidP="00237C67">
      <w:pPr>
        <w:widowControl w:val="0"/>
        <w:numPr>
          <w:ilvl w:val="0"/>
          <w:numId w:val="15"/>
        </w:numPr>
        <w:overflowPunct w:val="0"/>
        <w:autoSpaceDE w:val="0"/>
        <w:autoSpaceDN w:val="0"/>
        <w:adjustRightInd w:val="0"/>
        <w:spacing w:line="276" w:lineRule="auto"/>
        <w:ind w:left="567" w:hanging="567"/>
        <w:contextualSpacing/>
        <w:jc w:val="left"/>
        <w:textAlignment w:val="baseline"/>
        <w:rPr>
          <w:sz w:val="28"/>
          <w:szCs w:val="28"/>
        </w:rPr>
      </w:pPr>
      <w:r w:rsidRPr="00C62A6C">
        <w:rPr>
          <w:b/>
          <w:i/>
          <w:sz w:val="28"/>
        </w:rPr>
        <w:fldChar w:fldCharType="begin"/>
      </w:r>
      <w:r w:rsidRPr="00C62A6C">
        <w:rPr>
          <w:b/>
          <w:i/>
          <w:sz w:val="28"/>
        </w:rPr>
        <w:instrText>HYPERLINK "https://www.eesc.europa.eu/nl/our-work/opinions-information-reports/opinions/european-unions-strategic-approach-black-sea-region"</w:instrText>
      </w:r>
      <w:r w:rsidRPr="00C62A6C">
        <w:rPr>
          <w:b/>
          <w:i/>
          <w:sz w:val="28"/>
        </w:rPr>
        <w:fldChar w:fldCharType="separate"/>
      </w:r>
      <w:r>
        <w:rPr>
          <w:b/>
          <w:i/>
          <w:color w:val="0000FF"/>
          <w:sz w:val="28"/>
          <w:u w:val="single"/>
        </w:rPr>
        <w:t>De strategische aanpak van de Europese Unie voor het Zwarte Zeegebied</w:t>
      </w:r>
    </w:p>
    <w:p w14:paraId="3C2969D6" w14:textId="77777777" w:rsidR="00237C67" w:rsidRPr="00237C67" w:rsidRDefault="00237C67" w:rsidP="00237C67">
      <w:pPr>
        <w:tabs>
          <w:tab w:val="center" w:pos="284"/>
        </w:tabs>
        <w:overflowPunct w:val="0"/>
        <w:autoSpaceDE w:val="0"/>
        <w:autoSpaceDN w:val="0"/>
        <w:adjustRightInd w:val="0"/>
        <w:ind w:left="266" w:hanging="266"/>
        <w:textAlignment w:val="baseline"/>
        <w:rPr>
          <w:b/>
        </w:rPr>
      </w:pPr>
      <w:r w:rsidRPr="00C62A6C">
        <w:rPr>
          <w:b/>
          <w:i/>
          <w:sz w:val="28"/>
        </w:rPr>
        <w:fldChar w:fldCharType="end"/>
      </w:r>
    </w:p>
    <w:tbl>
      <w:tblPr>
        <w:tblStyle w:val="TableGrid14"/>
        <w:tblW w:w="49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6995"/>
      </w:tblGrid>
      <w:tr w:rsidR="00237C67" w:rsidRPr="00237C67" w14:paraId="7F23DD4D" w14:textId="77777777" w:rsidTr="00C201AB">
        <w:trPr>
          <w:trHeight w:val="445"/>
        </w:trPr>
        <w:tc>
          <w:tcPr>
            <w:tcW w:w="1111" w:type="pct"/>
          </w:tcPr>
          <w:p w14:paraId="1BCE19E0" w14:textId="77777777" w:rsidR="00237C67" w:rsidRPr="00237C67" w:rsidRDefault="00237C67" w:rsidP="00237C67">
            <w:pPr>
              <w:tabs>
                <w:tab w:val="center" w:pos="284"/>
              </w:tabs>
              <w:overflowPunct w:val="0"/>
              <w:autoSpaceDE w:val="0"/>
              <w:autoSpaceDN w:val="0"/>
              <w:adjustRightInd w:val="0"/>
              <w:ind w:left="266" w:hanging="266"/>
              <w:textAlignment w:val="baseline"/>
              <w:rPr>
                <w:b/>
              </w:rPr>
            </w:pPr>
            <w:r>
              <w:rPr>
                <w:b/>
              </w:rPr>
              <w:t>Rapporteur</w:t>
            </w:r>
          </w:p>
        </w:tc>
        <w:tc>
          <w:tcPr>
            <w:tcW w:w="3889" w:type="pct"/>
          </w:tcPr>
          <w:p w14:paraId="4CC365C4" w14:textId="0A5B6F9A" w:rsidR="00237C67" w:rsidRPr="00237C67" w:rsidRDefault="00237C67" w:rsidP="00237C67">
            <w:pPr>
              <w:tabs>
                <w:tab w:val="center" w:pos="284"/>
              </w:tabs>
              <w:overflowPunct w:val="0"/>
              <w:autoSpaceDE w:val="0"/>
              <w:autoSpaceDN w:val="0"/>
              <w:adjustRightInd w:val="0"/>
              <w:ind w:left="266" w:hanging="266"/>
              <w:textAlignment w:val="baseline"/>
            </w:pPr>
            <w:r>
              <w:t>Milena ANGELOVA (groep Werkgevers – BG)</w:t>
            </w:r>
          </w:p>
        </w:tc>
      </w:tr>
      <w:tr w:rsidR="00237C67" w:rsidRPr="00237C67" w14:paraId="1B1D2359" w14:textId="77777777" w:rsidTr="00C201AB">
        <w:tc>
          <w:tcPr>
            <w:tcW w:w="1111" w:type="pct"/>
          </w:tcPr>
          <w:p w14:paraId="1DEDCFA8" w14:textId="77777777" w:rsidR="00237C67" w:rsidRPr="00237C67" w:rsidRDefault="00237C67" w:rsidP="00237C67">
            <w:pPr>
              <w:tabs>
                <w:tab w:val="center" w:pos="284"/>
              </w:tabs>
              <w:overflowPunct w:val="0"/>
              <w:autoSpaceDE w:val="0"/>
              <w:autoSpaceDN w:val="0"/>
              <w:adjustRightInd w:val="0"/>
              <w:ind w:left="266" w:hanging="266"/>
              <w:textAlignment w:val="baseline"/>
              <w:rPr>
                <w:b/>
              </w:rPr>
            </w:pPr>
            <w:r>
              <w:rPr>
                <w:b/>
              </w:rPr>
              <w:t>Referentiedocumenten</w:t>
            </w:r>
          </w:p>
        </w:tc>
        <w:tc>
          <w:tcPr>
            <w:tcW w:w="3889" w:type="pct"/>
          </w:tcPr>
          <w:p w14:paraId="25C8A6CE" w14:textId="16BE3594" w:rsidR="001A7442" w:rsidRDefault="001A7442" w:rsidP="00237C67">
            <w:pPr>
              <w:tabs>
                <w:tab w:val="center" w:pos="284"/>
              </w:tabs>
              <w:overflowPunct w:val="0"/>
              <w:autoSpaceDE w:val="0"/>
              <w:autoSpaceDN w:val="0"/>
              <w:adjustRightInd w:val="0"/>
              <w:ind w:left="266" w:hanging="266"/>
              <w:textAlignment w:val="baseline"/>
            </w:pPr>
            <w:r>
              <w:t>JOIN(2025) 135 final</w:t>
            </w:r>
          </w:p>
          <w:p w14:paraId="47441D19" w14:textId="338F915F" w:rsidR="00237C67" w:rsidRPr="00237C67" w:rsidRDefault="00237C67" w:rsidP="00237C67">
            <w:pPr>
              <w:tabs>
                <w:tab w:val="center" w:pos="284"/>
              </w:tabs>
              <w:overflowPunct w:val="0"/>
              <w:autoSpaceDE w:val="0"/>
              <w:autoSpaceDN w:val="0"/>
              <w:adjustRightInd w:val="0"/>
              <w:ind w:left="266" w:hanging="266"/>
              <w:textAlignment w:val="baseline"/>
            </w:pPr>
            <w:r>
              <w:t>EESC-2025-02608-00-00-AC</w:t>
            </w:r>
          </w:p>
        </w:tc>
      </w:tr>
    </w:tbl>
    <w:p w14:paraId="47E1C9F3" w14:textId="77777777" w:rsidR="00237C67" w:rsidRPr="00237C67" w:rsidRDefault="00237C67" w:rsidP="00237C67">
      <w:pPr>
        <w:keepNext/>
        <w:keepLines/>
        <w:tabs>
          <w:tab w:val="center" w:pos="284"/>
        </w:tabs>
        <w:overflowPunct w:val="0"/>
        <w:autoSpaceDE w:val="0"/>
        <w:autoSpaceDN w:val="0"/>
        <w:adjustRightInd w:val="0"/>
        <w:ind w:left="266" w:hanging="266"/>
        <w:textAlignment w:val="baseline"/>
        <w:rPr>
          <w:b/>
          <w:lang w:val="en-GB"/>
        </w:rPr>
      </w:pPr>
    </w:p>
    <w:p w14:paraId="3C0D4718" w14:textId="77777777" w:rsidR="00237C67" w:rsidRPr="00237C67" w:rsidRDefault="00237C67" w:rsidP="00237C67">
      <w:pPr>
        <w:keepNext/>
        <w:keepLines/>
        <w:tabs>
          <w:tab w:val="center" w:pos="284"/>
        </w:tabs>
        <w:overflowPunct w:val="0"/>
        <w:autoSpaceDE w:val="0"/>
        <w:autoSpaceDN w:val="0"/>
        <w:adjustRightInd w:val="0"/>
        <w:ind w:left="266" w:hanging="266"/>
        <w:textAlignment w:val="baseline"/>
        <w:rPr>
          <w:b/>
        </w:rPr>
      </w:pPr>
      <w:r>
        <w:rPr>
          <w:b/>
        </w:rPr>
        <w:t>Hoofdpunten</w:t>
      </w:r>
    </w:p>
    <w:p w14:paraId="646D390F" w14:textId="77777777" w:rsidR="00237C67" w:rsidRPr="00237C67" w:rsidRDefault="00237C67" w:rsidP="00237C67">
      <w:pPr>
        <w:keepNext/>
        <w:keepLines/>
        <w:tabs>
          <w:tab w:val="center" w:pos="284"/>
        </w:tabs>
        <w:overflowPunct w:val="0"/>
        <w:autoSpaceDE w:val="0"/>
        <w:autoSpaceDN w:val="0"/>
        <w:adjustRightInd w:val="0"/>
        <w:ind w:left="266" w:hanging="266"/>
        <w:textAlignment w:val="baseline"/>
        <w:rPr>
          <w:b/>
          <w:lang w:val="en-GB"/>
        </w:rPr>
      </w:pPr>
    </w:p>
    <w:p w14:paraId="4D32F061" w14:textId="77777777" w:rsidR="00237C67" w:rsidRDefault="00237C67" w:rsidP="00237C67">
      <w:pPr>
        <w:overflowPunct w:val="0"/>
        <w:autoSpaceDE w:val="0"/>
        <w:autoSpaceDN w:val="0"/>
        <w:adjustRightInd w:val="0"/>
        <w:textAlignment w:val="baseline"/>
        <w:rPr>
          <w:bCs/>
          <w:iCs/>
        </w:rPr>
      </w:pPr>
      <w:r>
        <w:t>Het EESC:</w:t>
      </w:r>
    </w:p>
    <w:p w14:paraId="0A01AEAC" w14:textId="77777777" w:rsidR="001A7442" w:rsidRPr="00237C67" w:rsidRDefault="001A7442" w:rsidP="00237C67">
      <w:pPr>
        <w:overflowPunct w:val="0"/>
        <w:autoSpaceDE w:val="0"/>
        <w:autoSpaceDN w:val="0"/>
        <w:adjustRightInd w:val="0"/>
        <w:textAlignment w:val="baseline"/>
        <w:rPr>
          <w:bCs/>
          <w:iCs/>
          <w:lang w:val="en-GB"/>
        </w:rPr>
      </w:pPr>
    </w:p>
    <w:p w14:paraId="363CA3B6" w14:textId="77777777" w:rsidR="00237C67" w:rsidRPr="00237C67" w:rsidRDefault="00237C67" w:rsidP="00054C58">
      <w:pPr>
        <w:numPr>
          <w:ilvl w:val="0"/>
          <w:numId w:val="31"/>
        </w:numPr>
        <w:overflowPunct w:val="0"/>
        <w:autoSpaceDE w:val="0"/>
        <w:autoSpaceDN w:val="0"/>
        <w:adjustRightInd w:val="0"/>
        <w:ind w:left="284" w:hanging="284"/>
        <w:contextualSpacing/>
        <w:textAlignment w:val="baseline"/>
        <w:rPr>
          <w:bCs/>
          <w:iCs/>
        </w:rPr>
      </w:pPr>
      <w:r>
        <w:t xml:space="preserve">is ingenomen met het </w:t>
      </w:r>
      <w:r>
        <w:rPr>
          <w:b/>
          <w:bCs/>
        </w:rPr>
        <w:t>langverwachte initiatief</w:t>
      </w:r>
      <w:r>
        <w:t xml:space="preserve"> om </w:t>
      </w:r>
      <w:r>
        <w:rPr>
          <w:b/>
          <w:bCs/>
        </w:rPr>
        <w:t>bijzondere aandacht te schenken aan het Zwarte Zeegebied</w:t>
      </w:r>
      <w:r>
        <w:t xml:space="preserve">. In dit verband wordt een strategische aanpak van de Europese Unie voorgesteld, maar het EESC tekent aan dat er sprake is van </w:t>
      </w:r>
      <w:r>
        <w:rPr>
          <w:b/>
          <w:bCs/>
        </w:rPr>
        <w:t>een zekere vertraging</w:t>
      </w:r>
      <w:r>
        <w:t xml:space="preserve"> en dringt aan op </w:t>
      </w:r>
      <w:r>
        <w:rPr>
          <w:b/>
          <w:bCs/>
        </w:rPr>
        <w:t>snelle en doortastende maatregelen om deze uit te voeren</w:t>
      </w:r>
      <w:r>
        <w:t xml:space="preserve"> en </w:t>
      </w:r>
      <w:r>
        <w:rPr>
          <w:b/>
          <w:bCs/>
        </w:rPr>
        <w:t>met voldoende middelen veilig te stellen</w:t>
      </w:r>
      <w:r>
        <w:t>;</w:t>
      </w:r>
    </w:p>
    <w:p w14:paraId="4F615B3A" w14:textId="77777777" w:rsidR="00237C67" w:rsidRPr="00237C67" w:rsidRDefault="00237C67" w:rsidP="00054C58">
      <w:pPr>
        <w:numPr>
          <w:ilvl w:val="0"/>
          <w:numId w:val="31"/>
        </w:numPr>
        <w:overflowPunct w:val="0"/>
        <w:autoSpaceDE w:val="0"/>
        <w:autoSpaceDN w:val="0"/>
        <w:adjustRightInd w:val="0"/>
        <w:ind w:left="284" w:hanging="284"/>
        <w:contextualSpacing/>
        <w:textAlignment w:val="baseline"/>
        <w:rPr>
          <w:bCs/>
          <w:iCs/>
        </w:rPr>
      </w:pPr>
      <w:r>
        <w:t xml:space="preserve">benadrukt dat, hoewel </w:t>
      </w:r>
      <w:r>
        <w:rPr>
          <w:b/>
          <w:bCs/>
        </w:rPr>
        <w:t>alle landen in de regio de negatieve gevolgen van militaire vijandelijkheden ondergaan, niet alle landen gerichte sociale en economische steun hebben gekregen die in verhouding staat tot hun inspanningen en offers</w:t>
      </w:r>
      <w:r>
        <w:t>;</w:t>
      </w:r>
    </w:p>
    <w:p w14:paraId="64F59F4D" w14:textId="77777777" w:rsidR="00237C67" w:rsidRPr="00237C67" w:rsidRDefault="00237C67" w:rsidP="00054C58">
      <w:pPr>
        <w:numPr>
          <w:ilvl w:val="0"/>
          <w:numId w:val="31"/>
        </w:numPr>
        <w:overflowPunct w:val="0"/>
        <w:autoSpaceDE w:val="0"/>
        <w:autoSpaceDN w:val="0"/>
        <w:adjustRightInd w:val="0"/>
        <w:ind w:left="284" w:hanging="284"/>
        <w:contextualSpacing/>
        <w:textAlignment w:val="baseline"/>
        <w:rPr>
          <w:bCs/>
          <w:iCs/>
        </w:rPr>
      </w:pPr>
      <w:r>
        <w:t xml:space="preserve">dringt er bij de Commissie op aan om in overleg met de lidstaten, de landen in het Zwarte Zeegebied en alle belanghebbenden snel, idealiter vóór eind 2025, </w:t>
      </w:r>
      <w:r>
        <w:rPr>
          <w:b/>
          <w:bCs/>
        </w:rPr>
        <w:t>werk te maken van een strategie voor de ontwikkeling van de regio, die pragmatisch en goed gefinancierd moet zijn</w:t>
      </w:r>
      <w:r>
        <w:t>;</w:t>
      </w:r>
    </w:p>
    <w:p w14:paraId="3DED4801" w14:textId="77777777" w:rsidR="00237C67" w:rsidRPr="00237C67" w:rsidRDefault="00237C67" w:rsidP="00054C58">
      <w:pPr>
        <w:numPr>
          <w:ilvl w:val="0"/>
          <w:numId w:val="31"/>
        </w:numPr>
        <w:overflowPunct w:val="0"/>
        <w:autoSpaceDE w:val="0"/>
        <w:autoSpaceDN w:val="0"/>
        <w:adjustRightInd w:val="0"/>
        <w:ind w:left="284" w:hanging="284"/>
        <w:contextualSpacing/>
        <w:textAlignment w:val="baseline"/>
        <w:rPr>
          <w:bCs/>
          <w:iCs/>
        </w:rPr>
      </w:pPr>
      <w:r>
        <w:t xml:space="preserve">betreurt het dat het </w:t>
      </w:r>
      <w:r>
        <w:rPr>
          <w:b/>
          <w:bCs/>
        </w:rPr>
        <w:t>vorige EU-kaderbeleid</w:t>
      </w:r>
      <w:r>
        <w:t xml:space="preserve"> (Synergie voor het Zwarte Zeegebied uit 2007) voor de regio geen betrekking had op de </w:t>
      </w:r>
      <w:r>
        <w:rPr>
          <w:b/>
          <w:bCs/>
        </w:rPr>
        <w:t>veiligheidsdimensie</w:t>
      </w:r>
      <w:r>
        <w:t xml:space="preserve"> en benadrukt dat de </w:t>
      </w:r>
      <w:r>
        <w:rPr>
          <w:b/>
          <w:bCs/>
        </w:rPr>
        <w:t>veiligheidsinitiatieven van de EU in het Zwarte Zeegebied tastbare resultaten moeten opleveren</w:t>
      </w:r>
      <w:r>
        <w:t>;</w:t>
      </w:r>
    </w:p>
    <w:p w14:paraId="52F031F1" w14:textId="77777777" w:rsidR="00237C67" w:rsidRPr="00237C67" w:rsidRDefault="00237C67" w:rsidP="00054C58">
      <w:pPr>
        <w:numPr>
          <w:ilvl w:val="0"/>
          <w:numId w:val="31"/>
        </w:numPr>
        <w:overflowPunct w:val="0"/>
        <w:autoSpaceDE w:val="0"/>
        <w:autoSpaceDN w:val="0"/>
        <w:adjustRightInd w:val="0"/>
        <w:ind w:left="284" w:hanging="284"/>
        <w:contextualSpacing/>
        <w:textAlignment w:val="baseline"/>
        <w:rPr>
          <w:bCs/>
          <w:iCs/>
        </w:rPr>
      </w:pPr>
      <w:r>
        <w:t xml:space="preserve">benadrukt dat </w:t>
      </w:r>
      <w:r>
        <w:rPr>
          <w:b/>
          <w:bCs/>
        </w:rPr>
        <w:t>bestendige vrede een noodzakelijke en essentiële voorwaarde is voor duurzame economische ontwikkeling</w:t>
      </w:r>
      <w:r>
        <w:t xml:space="preserve"> en betreurt het dat dit niet als doelstelling in het document is opgenomen;</w:t>
      </w:r>
    </w:p>
    <w:p w14:paraId="63B8D3C0" w14:textId="77777777" w:rsidR="00237C67" w:rsidRPr="00237C67" w:rsidRDefault="00237C67" w:rsidP="00054C58">
      <w:pPr>
        <w:numPr>
          <w:ilvl w:val="0"/>
          <w:numId w:val="31"/>
        </w:numPr>
        <w:overflowPunct w:val="0"/>
        <w:autoSpaceDE w:val="0"/>
        <w:autoSpaceDN w:val="0"/>
        <w:adjustRightInd w:val="0"/>
        <w:ind w:left="284" w:hanging="284"/>
        <w:contextualSpacing/>
        <w:textAlignment w:val="baseline"/>
        <w:rPr>
          <w:bCs/>
          <w:iCs/>
        </w:rPr>
      </w:pPr>
      <w:r>
        <w:t xml:space="preserve">acht de </w:t>
      </w:r>
      <w:r>
        <w:rPr>
          <w:b/>
          <w:bCs/>
        </w:rPr>
        <w:t>belangrijkste beperking van de strategische aanpak</w:t>
      </w:r>
      <w:r>
        <w:t xml:space="preserve"> het feit dat deze volledig is gebaseerd op de </w:t>
      </w:r>
      <w:r>
        <w:rPr>
          <w:b/>
          <w:bCs/>
        </w:rPr>
        <w:t>bestaande financiële instrumenten en begrotingsmiddelen die zijn opgenomen in het meerjarig financieel kader 2021-2027</w:t>
      </w:r>
      <w:r>
        <w:t xml:space="preserve">; het zou dan ook graag zien dat de </w:t>
      </w:r>
      <w:r>
        <w:rPr>
          <w:b/>
          <w:bCs/>
        </w:rPr>
        <w:t>instrumenten worden vereenvoudigd, geconsolideerd en geprioriteerd</w:t>
      </w:r>
      <w:r>
        <w:t xml:space="preserve"> om een onmiddellijk en zichtbaar effect te sorteren;</w:t>
      </w:r>
    </w:p>
    <w:p w14:paraId="44A0477D" w14:textId="77777777" w:rsidR="00237C67" w:rsidRPr="00237C67" w:rsidRDefault="00237C67" w:rsidP="00054C58">
      <w:pPr>
        <w:numPr>
          <w:ilvl w:val="0"/>
          <w:numId w:val="31"/>
        </w:numPr>
        <w:overflowPunct w:val="0"/>
        <w:autoSpaceDE w:val="0"/>
        <w:autoSpaceDN w:val="0"/>
        <w:adjustRightInd w:val="0"/>
        <w:ind w:left="284" w:hanging="284"/>
        <w:contextualSpacing/>
        <w:textAlignment w:val="baseline"/>
        <w:rPr>
          <w:bCs/>
          <w:iCs/>
        </w:rPr>
      </w:pPr>
      <w:r>
        <w:t xml:space="preserve">bepleit een </w:t>
      </w:r>
      <w:r>
        <w:rPr>
          <w:b/>
          <w:bCs/>
        </w:rPr>
        <w:t>uitvoering van een grondige effectbeoordeling van alle bestaande instrumenten</w:t>
      </w:r>
      <w:r>
        <w:t xml:space="preserve"> tot nu toe. Op basis daarvan moeten </w:t>
      </w:r>
      <w:r>
        <w:rPr>
          <w:b/>
          <w:bCs/>
        </w:rPr>
        <w:t>specifiekere en duidelijkere toezeggingen</w:t>
      </w:r>
      <w:r>
        <w:t xml:space="preserve"> worden gedaan met betrekking tot het gebruik ervan in de toekomst;</w:t>
      </w:r>
    </w:p>
    <w:p w14:paraId="53E35EF9" w14:textId="77777777" w:rsidR="00237C67" w:rsidRPr="00237C67" w:rsidRDefault="00237C67" w:rsidP="00054C58">
      <w:pPr>
        <w:widowControl w:val="0"/>
        <w:numPr>
          <w:ilvl w:val="0"/>
          <w:numId w:val="31"/>
        </w:numPr>
        <w:overflowPunct w:val="0"/>
        <w:autoSpaceDE w:val="0"/>
        <w:autoSpaceDN w:val="0"/>
        <w:adjustRightInd w:val="0"/>
        <w:ind w:left="284" w:hanging="284"/>
        <w:contextualSpacing/>
        <w:textAlignment w:val="baseline"/>
      </w:pPr>
      <w:r>
        <w:t xml:space="preserve">meent dat daarbij meer aandacht moet uitgaan naar de </w:t>
      </w:r>
      <w:r>
        <w:rPr>
          <w:b/>
          <w:bCs/>
        </w:rPr>
        <w:t>aanpak van hybride dreigingen</w:t>
      </w:r>
      <w:r>
        <w:t xml:space="preserve"> en </w:t>
      </w:r>
      <w:r>
        <w:rPr>
          <w:b/>
          <w:bCs/>
        </w:rPr>
        <w:t>tekortkomingen in het bestuur</w:t>
      </w:r>
      <w:r>
        <w:t>, die de regionale stabiliteit dreigen te ondermijnen.</w:t>
      </w:r>
    </w:p>
    <w:p w14:paraId="54BF6B1F" w14:textId="77777777" w:rsidR="00237C67" w:rsidRPr="00237C67" w:rsidRDefault="00237C67" w:rsidP="00237C67">
      <w:pPr>
        <w:widowControl w:val="0"/>
        <w:overflowPunct w:val="0"/>
        <w:autoSpaceDE w:val="0"/>
        <w:autoSpaceDN w:val="0"/>
        <w:adjustRightInd w:val="0"/>
        <w:ind w:left="709"/>
        <w:textAlignment w:val="baseline"/>
        <w:rPr>
          <w:szCs w:val="20"/>
          <w:lang w:val="en-GB"/>
        </w:rPr>
      </w:pPr>
    </w:p>
    <w:tbl>
      <w:tblPr>
        <w:tblStyle w:val="TableGrid1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5"/>
        <w:gridCol w:w="7264"/>
      </w:tblGrid>
      <w:tr w:rsidR="00237C67" w:rsidRPr="00237C67" w14:paraId="500155AD" w14:textId="77777777" w:rsidTr="00C201AB">
        <w:tc>
          <w:tcPr>
            <w:tcW w:w="1090" w:type="pct"/>
          </w:tcPr>
          <w:p w14:paraId="4E7D56FB" w14:textId="77777777" w:rsidR="00237C67" w:rsidRPr="00237C67" w:rsidRDefault="00237C67" w:rsidP="00237C67">
            <w:pPr>
              <w:overflowPunct w:val="0"/>
              <w:autoSpaceDE w:val="0"/>
              <w:autoSpaceDN w:val="0"/>
              <w:adjustRightInd w:val="0"/>
              <w:textAlignment w:val="baseline"/>
              <w:rPr>
                <w:i/>
              </w:rPr>
            </w:pPr>
            <w:r>
              <w:rPr>
                <w:b/>
                <w:i/>
              </w:rPr>
              <w:t>Contactpersoon</w:t>
            </w:r>
          </w:p>
        </w:tc>
        <w:tc>
          <w:tcPr>
            <w:tcW w:w="3910" w:type="pct"/>
          </w:tcPr>
          <w:p w14:paraId="397EC967" w14:textId="77777777" w:rsidR="00237C67" w:rsidRPr="00237C67" w:rsidRDefault="00237C67" w:rsidP="00237C67">
            <w:pPr>
              <w:overflowPunct w:val="0"/>
              <w:autoSpaceDE w:val="0"/>
              <w:autoSpaceDN w:val="0"/>
              <w:adjustRightInd w:val="0"/>
              <w:textAlignment w:val="baseline"/>
              <w:rPr>
                <w:i/>
                <w:iCs/>
              </w:rPr>
            </w:pPr>
            <w:r>
              <w:t>Marie-Laurence Drillon</w:t>
            </w:r>
          </w:p>
        </w:tc>
      </w:tr>
      <w:tr w:rsidR="00237C67" w:rsidRPr="00237C67" w14:paraId="4A4056F6" w14:textId="77777777" w:rsidTr="00C201AB">
        <w:tc>
          <w:tcPr>
            <w:tcW w:w="1090" w:type="pct"/>
          </w:tcPr>
          <w:p w14:paraId="5E409ED8" w14:textId="77777777" w:rsidR="00237C67" w:rsidRPr="00237C67" w:rsidRDefault="00237C67" w:rsidP="00237C67">
            <w:pPr>
              <w:overflowPunct w:val="0"/>
              <w:autoSpaceDE w:val="0"/>
              <w:autoSpaceDN w:val="0"/>
              <w:adjustRightInd w:val="0"/>
              <w:textAlignment w:val="baseline"/>
              <w:rPr>
                <w:i/>
              </w:rPr>
            </w:pPr>
            <w:r>
              <w:rPr>
                <w:i/>
              </w:rPr>
              <w:t>Tel.</w:t>
            </w:r>
          </w:p>
        </w:tc>
        <w:tc>
          <w:tcPr>
            <w:tcW w:w="3910" w:type="pct"/>
          </w:tcPr>
          <w:p w14:paraId="701AABDE" w14:textId="70D525BC" w:rsidR="00237C67" w:rsidRPr="00237C67" w:rsidRDefault="00237C67" w:rsidP="00237C67">
            <w:pPr>
              <w:overflowPunct w:val="0"/>
              <w:autoSpaceDE w:val="0"/>
              <w:autoSpaceDN w:val="0"/>
              <w:adjustRightInd w:val="0"/>
              <w:textAlignment w:val="baseline"/>
              <w:rPr>
                <w:i/>
              </w:rPr>
            </w:pPr>
            <w:r>
              <w:rPr>
                <w:i/>
              </w:rPr>
              <w:t>+32 2546 8320</w:t>
            </w:r>
          </w:p>
        </w:tc>
      </w:tr>
      <w:tr w:rsidR="00237C67" w:rsidRPr="00237C67" w14:paraId="532005DF" w14:textId="77777777" w:rsidTr="00C201AB">
        <w:tc>
          <w:tcPr>
            <w:tcW w:w="1090" w:type="pct"/>
          </w:tcPr>
          <w:p w14:paraId="21550A30" w14:textId="77777777" w:rsidR="00237C67" w:rsidRPr="00237C67" w:rsidRDefault="00237C67" w:rsidP="00237C67">
            <w:pPr>
              <w:overflowPunct w:val="0"/>
              <w:autoSpaceDE w:val="0"/>
              <w:autoSpaceDN w:val="0"/>
              <w:adjustRightInd w:val="0"/>
              <w:textAlignment w:val="baseline"/>
              <w:rPr>
                <w:i/>
              </w:rPr>
            </w:pPr>
            <w:r>
              <w:rPr>
                <w:i/>
              </w:rPr>
              <w:t>E-mail</w:t>
            </w:r>
          </w:p>
        </w:tc>
        <w:tc>
          <w:tcPr>
            <w:tcW w:w="3910" w:type="pct"/>
          </w:tcPr>
          <w:p w14:paraId="56749FB7" w14:textId="77777777" w:rsidR="00237C67" w:rsidRPr="00237C67" w:rsidRDefault="009203EF" w:rsidP="00237C67">
            <w:pPr>
              <w:overflowPunct w:val="0"/>
              <w:autoSpaceDE w:val="0"/>
              <w:autoSpaceDN w:val="0"/>
              <w:adjustRightInd w:val="0"/>
              <w:textAlignment w:val="baseline"/>
              <w:rPr>
                <w:i/>
              </w:rPr>
            </w:pPr>
            <w:hyperlink r:id="rId46" w:history="1">
              <w:r w:rsidR="00AB7346">
                <w:rPr>
                  <w:i/>
                  <w:color w:val="0000FF"/>
                  <w:u w:val="single"/>
                </w:rPr>
                <w:t>Marie-Laurence.Drillon@eesc.europa.eu</w:t>
              </w:r>
            </w:hyperlink>
          </w:p>
        </w:tc>
      </w:tr>
    </w:tbl>
    <w:p w14:paraId="74D4B137" w14:textId="77777777" w:rsidR="007F5784" w:rsidRDefault="007F5784" w:rsidP="007F5784">
      <w:pPr>
        <w:spacing w:after="160" w:line="259" w:lineRule="auto"/>
        <w:jc w:val="left"/>
      </w:pPr>
    </w:p>
    <w:p w14:paraId="210E1333" w14:textId="1FC47D3D" w:rsidR="00C913CA" w:rsidRPr="00C913CA" w:rsidRDefault="006D2C8A" w:rsidP="00C913CA">
      <w:pPr>
        <w:widowControl w:val="0"/>
        <w:numPr>
          <w:ilvl w:val="0"/>
          <w:numId w:val="4"/>
        </w:numPr>
        <w:overflowPunct w:val="0"/>
        <w:autoSpaceDE w:val="0"/>
        <w:autoSpaceDN w:val="0"/>
        <w:adjustRightInd w:val="0"/>
        <w:ind w:hanging="567"/>
        <w:textAlignment w:val="baseline"/>
        <w:rPr>
          <w:sz w:val="20"/>
          <w:szCs w:val="20"/>
        </w:rPr>
      </w:pPr>
      <w:r>
        <w:br w:type="page"/>
      </w:r>
      <w:hyperlink r:id="rId47" w:history="1">
        <w:r>
          <w:rPr>
            <w:b/>
            <w:i/>
            <w:color w:val="0000FF"/>
            <w:sz w:val="28"/>
            <w:u w:val="single"/>
          </w:rPr>
          <w:t>Europa in de wereld (voorstel meerjarig financieel kader)</w:t>
        </w:r>
      </w:hyperlink>
    </w:p>
    <w:p w14:paraId="340361FF" w14:textId="77777777" w:rsidR="00C913CA" w:rsidRPr="00C913CA" w:rsidRDefault="00C913CA" w:rsidP="00C913CA">
      <w:pPr>
        <w:tabs>
          <w:tab w:val="center" w:pos="284"/>
        </w:tabs>
        <w:overflowPunct w:val="0"/>
        <w:autoSpaceDE w:val="0"/>
        <w:autoSpaceDN w:val="0"/>
        <w:adjustRightInd w:val="0"/>
        <w:ind w:left="266" w:hanging="266"/>
        <w:textAlignment w:val="baseline"/>
        <w:rPr>
          <w:b/>
          <w:lang w:val="en-GB"/>
        </w:rPr>
      </w:pPr>
    </w:p>
    <w:tbl>
      <w:tblPr>
        <w:tblStyle w:val="TableGrid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7140"/>
      </w:tblGrid>
      <w:tr w:rsidR="00C913CA" w:rsidRPr="00C913CA" w14:paraId="617F8D50" w14:textId="77777777" w:rsidTr="00C201AB">
        <w:tc>
          <w:tcPr>
            <w:tcW w:w="1077" w:type="pct"/>
          </w:tcPr>
          <w:p w14:paraId="00D33EA5" w14:textId="77777777" w:rsidR="00C913CA" w:rsidRPr="00C913CA" w:rsidRDefault="00C913CA" w:rsidP="00C913CA">
            <w:pPr>
              <w:tabs>
                <w:tab w:val="center" w:pos="284"/>
              </w:tabs>
              <w:overflowPunct w:val="0"/>
              <w:autoSpaceDE w:val="0"/>
              <w:autoSpaceDN w:val="0"/>
              <w:adjustRightInd w:val="0"/>
              <w:ind w:left="266" w:hanging="266"/>
              <w:textAlignment w:val="baseline"/>
              <w:rPr>
                <w:b/>
              </w:rPr>
            </w:pPr>
            <w:r>
              <w:rPr>
                <w:b/>
              </w:rPr>
              <w:t>Rapporteur</w:t>
            </w:r>
          </w:p>
        </w:tc>
        <w:tc>
          <w:tcPr>
            <w:tcW w:w="3923" w:type="pct"/>
          </w:tcPr>
          <w:p w14:paraId="4316EC99" w14:textId="50054E32" w:rsidR="00C913CA" w:rsidRPr="00C913CA" w:rsidRDefault="00C913CA" w:rsidP="00C913CA">
            <w:pPr>
              <w:tabs>
                <w:tab w:val="center" w:pos="284"/>
              </w:tabs>
              <w:overflowPunct w:val="0"/>
              <w:autoSpaceDE w:val="0"/>
              <w:autoSpaceDN w:val="0"/>
              <w:adjustRightInd w:val="0"/>
              <w:ind w:left="266" w:right="-3091" w:hanging="266"/>
              <w:textAlignment w:val="baseline"/>
            </w:pPr>
            <w:r>
              <w:t>Mateusz SZYMAŃSKI (groep Werknemers – PL)</w:t>
            </w:r>
          </w:p>
        </w:tc>
      </w:tr>
      <w:tr w:rsidR="00C913CA" w:rsidRPr="00C913CA" w14:paraId="59C9D0E5" w14:textId="77777777" w:rsidTr="00C201AB">
        <w:tc>
          <w:tcPr>
            <w:tcW w:w="1077" w:type="pct"/>
          </w:tcPr>
          <w:p w14:paraId="755D124C" w14:textId="77777777" w:rsidR="00C913CA" w:rsidRPr="00C913CA" w:rsidRDefault="00C913CA" w:rsidP="00C913CA">
            <w:pPr>
              <w:tabs>
                <w:tab w:val="center" w:pos="284"/>
              </w:tabs>
              <w:overflowPunct w:val="0"/>
              <w:autoSpaceDE w:val="0"/>
              <w:autoSpaceDN w:val="0"/>
              <w:adjustRightInd w:val="0"/>
              <w:ind w:left="266" w:hanging="266"/>
              <w:textAlignment w:val="baseline"/>
              <w:rPr>
                <w:b/>
              </w:rPr>
            </w:pPr>
            <w:r>
              <w:rPr>
                <w:b/>
              </w:rPr>
              <w:t>Corapporteur</w:t>
            </w:r>
          </w:p>
        </w:tc>
        <w:tc>
          <w:tcPr>
            <w:tcW w:w="3923" w:type="pct"/>
          </w:tcPr>
          <w:p w14:paraId="7376BE83" w14:textId="7695C77A" w:rsidR="00C913CA" w:rsidRDefault="00C913CA" w:rsidP="00C913CA">
            <w:pPr>
              <w:tabs>
                <w:tab w:val="center" w:pos="284"/>
              </w:tabs>
              <w:overflowPunct w:val="0"/>
              <w:autoSpaceDE w:val="0"/>
              <w:autoSpaceDN w:val="0"/>
              <w:adjustRightInd w:val="0"/>
              <w:ind w:left="266" w:right="-3091" w:hanging="266"/>
              <w:textAlignment w:val="baseline"/>
            </w:pPr>
            <w:r>
              <w:t>Luca JAHIER (groep Maatschappelijke Organisaties – IT)</w:t>
            </w:r>
          </w:p>
          <w:p w14:paraId="0E93DE74" w14:textId="1F3DE290" w:rsidR="00515DDF" w:rsidRPr="00C913CA" w:rsidRDefault="00515DDF" w:rsidP="00C913CA">
            <w:pPr>
              <w:tabs>
                <w:tab w:val="center" w:pos="284"/>
              </w:tabs>
              <w:overflowPunct w:val="0"/>
              <w:autoSpaceDE w:val="0"/>
              <w:autoSpaceDN w:val="0"/>
              <w:adjustRightInd w:val="0"/>
              <w:ind w:left="266" w:right="-3091" w:hanging="266"/>
              <w:textAlignment w:val="baseline"/>
            </w:pPr>
          </w:p>
        </w:tc>
      </w:tr>
      <w:tr w:rsidR="00C913CA" w:rsidRPr="00C913CA" w14:paraId="65944F45" w14:textId="77777777" w:rsidTr="00C201AB">
        <w:tc>
          <w:tcPr>
            <w:tcW w:w="1077" w:type="pct"/>
          </w:tcPr>
          <w:p w14:paraId="2E5FC958" w14:textId="77777777" w:rsidR="00C913CA" w:rsidRPr="00C913CA" w:rsidRDefault="00C913CA" w:rsidP="00C913CA">
            <w:pPr>
              <w:tabs>
                <w:tab w:val="center" w:pos="284"/>
              </w:tabs>
              <w:overflowPunct w:val="0"/>
              <w:autoSpaceDE w:val="0"/>
              <w:autoSpaceDN w:val="0"/>
              <w:adjustRightInd w:val="0"/>
              <w:ind w:left="266" w:hanging="266"/>
              <w:textAlignment w:val="baseline"/>
              <w:rPr>
                <w:b/>
              </w:rPr>
            </w:pPr>
            <w:r>
              <w:rPr>
                <w:b/>
              </w:rPr>
              <w:t>Referentiedocumenten</w:t>
            </w:r>
          </w:p>
        </w:tc>
        <w:tc>
          <w:tcPr>
            <w:tcW w:w="3923" w:type="pct"/>
          </w:tcPr>
          <w:p w14:paraId="6347258A" w14:textId="51379C47" w:rsidR="00515DDF" w:rsidRDefault="00515DDF" w:rsidP="00C913CA">
            <w:pPr>
              <w:tabs>
                <w:tab w:val="center" w:pos="284"/>
              </w:tabs>
              <w:overflowPunct w:val="0"/>
              <w:autoSpaceDE w:val="0"/>
              <w:autoSpaceDN w:val="0"/>
              <w:adjustRightInd w:val="0"/>
              <w:ind w:left="266" w:right="-3091" w:hanging="266"/>
              <w:textAlignment w:val="baseline"/>
            </w:pPr>
            <w:r>
              <w:t>COM(2025) 551 final</w:t>
            </w:r>
          </w:p>
          <w:p w14:paraId="2BBBFAE1" w14:textId="6B128210" w:rsidR="00C913CA" w:rsidRPr="00C913CA" w:rsidRDefault="00C913CA" w:rsidP="00C913CA">
            <w:pPr>
              <w:tabs>
                <w:tab w:val="center" w:pos="284"/>
              </w:tabs>
              <w:overflowPunct w:val="0"/>
              <w:autoSpaceDE w:val="0"/>
              <w:autoSpaceDN w:val="0"/>
              <w:adjustRightInd w:val="0"/>
              <w:ind w:left="266" w:right="-3091" w:hanging="266"/>
              <w:textAlignment w:val="baseline"/>
            </w:pPr>
            <w:r>
              <w:t>EESC-2025-02605-00-00-AC</w:t>
            </w:r>
          </w:p>
        </w:tc>
      </w:tr>
    </w:tbl>
    <w:p w14:paraId="05B1F97D" w14:textId="77777777" w:rsidR="00C913CA" w:rsidRPr="00C913CA" w:rsidRDefault="00C913CA" w:rsidP="00C913CA">
      <w:pPr>
        <w:tabs>
          <w:tab w:val="center" w:pos="284"/>
        </w:tabs>
        <w:overflowPunct w:val="0"/>
        <w:autoSpaceDE w:val="0"/>
        <w:autoSpaceDN w:val="0"/>
        <w:adjustRightInd w:val="0"/>
        <w:ind w:left="266" w:hanging="266"/>
        <w:textAlignment w:val="baseline"/>
        <w:rPr>
          <w:b/>
          <w:lang w:val="en-GB"/>
        </w:rPr>
      </w:pPr>
    </w:p>
    <w:p w14:paraId="17BCE7B6" w14:textId="77777777" w:rsidR="00C913CA" w:rsidRPr="00C913CA" w:rsidRDefault="00C913CA" w:rsidP="00C913CA">
      <w:pPr>
        <w:keepNext/>
        <w:keepLines/>
        <w:tabs>
          <w:tab w:val="center" w:pos="284"/>
        </w:tabs>
        <w:overflowPunct w:val="0"/>
        <w:autoSpaceDE w:val="0"/>
        <w:autoSpaceDN w:val="0"/>
        <w:adjustRightInd w:val="0"/>
        <w:ind w:left="266" w:hanging="266"/>
        <w:textAlignment w:val="baseline"/>
        <w:rPr>
          <w:b/>
        </w:rPr>
      </w:pPr>
      <w:r>
        <w:rPr>
          <w:b/>
        </w:rPr>
        <w:t>Hoofdpunten</w:t>
      </w:r>
    </w:p>
    <w:p w14:paraId="4511E68B" w14:textId="77777777" w:rsidR="00C913CA" w:rsidRPr="00C913CA" w:rsidRDefault="00C913CA" w:rsidP="00C913CA">
      <w:pPr>
        <w:keepNext/>
        <w:keepLines/>
        <w:tabs>
          <w:tab w:val="center" w:pos="284"/>
        </w:tabs>
        <w:overflowPunct w:val="0"/>
        <w:autoSpaceDE w:val="0"/>
        <w:autoSpaceDN w:val="0"/>
        <w:adjustRightInd w:val="0"/>
        <w:ind w:left="266" w:hanging="266"/>
        <w:textAlignment w:val="baseline"/>
        <w:rPr>
          <w:b/>
          <w:lang w:val="en-GB"/>
        </w:rPr>
      </w:pPr>
    </w:p>
    <w:p w14:paraId="5AC62987" w14:textId="77777777" w:rsidR="00C913CA" w:rsidRDefault="00C913CA" w:rsidP="00C913CA">
      <w:pPr>
        <w:overflowPunct w:val="0"/>
        <w:autoSpaceDE w:val="0"/>
        <w:autoSpaceDN w:val="0"/>
        <w:adjustRightInd w:val="0"/>
        <w:textAlignment w:val="baseline"/>
        <w:rPr>
          <w:bCs/>
          <w:iCs/>
        </w:rPr>
      </w:pPr>
      <w:r>
        <w:t>Het EESC:</w:t>
      </w:r>
    </w:p>
    <w:p w14:paraId="7F34015F"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is ingenomen met het voorstel van de Commissie om de uitgaven voor het externe beleid van de EU in het kader van het komende meerjarig financieel kader (MFK) te verhogen met behulp van een instrument “Europa in de wereld”, dat ook een reserve voor Oekraïne omvat, en acht deze verhoging voor de EU van essentieel belang om haar rol als mondiale speler en verdediger van waarden te bevestigen en strategische autonomie op te bouwen;</w:t>
      </w:r>
    </w:p>
    <w:p w14:paraId="092597D8" w14:textId="40148BA2"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 xml:space="preserve">is van mening dat de EU een leidende rol moet spelen op het gebied van ontwikkeling en humanitaire hulp en bij het revitaliseren van het VN-systeem, waarbij de Global Gateway het belangrijkste instrument wordt; </w:t>
      </w:r>
    </w:p>
    <w:p w14:paraId="023EF68A"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wijst erop dat de adviesraad van maatschappelijke organisaties en lokale overheden voor de Global Gateway nog steeds niet meedoet aan de besluitvorming en dat een gefragmenteerde dialoog is ontstaan. Er moet worden gezorgd voor zinvolle deelname, ook van het EESC en het CvdR;</w:t>
      </w:r>
    </w:p>
    <w:p w14:paraId="4484C108"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benadrukt dat gewerkt moet worden aan samenhang tussen buitenlands beleid, ontwikkeling, handel en het Europees Fonds voor concurrentievermogen om duurzame ontwikkeling en economische veerkracht tot stand te brengen;</w:t>
      </w:r>
    </w:p>
    <w:p w14:paraId="33EE32E4"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verwacht ondanks de positieve beoordeling van de voorgestelde flexibiliteit wel dat bij de besteding van de middelen sprake is van volledige transparantie en verantwoordingsplicht;</w:t>
      </w:r>
    </w:p>
    <w:p w14:paraId="54231D48"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 xml:space="preserve">dringt erop aan de ongelijkheidsindicator van de Commissie uit te breiden tot Global Gateway-projecten; </w:t>
      </w:r>
    </w:p>
    <w:p w14:paraId="622745CB"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 xml:space="preserve">verwacht dat bestaande organen, zoals platforms van het maatschappelijk middenveld, nauwer worden betrokken bij het onderhouden van betrekkingen met organisaties in partnerlanden; </w:t>
      </w:r>
    </w:p>
    <w:p w14:paraId="17AD7981"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steunt alle inspanningen om de welvaart en veiligheid in onze buurlanden en dus binnen de EU te versterken, en staat ook achter verdere uitbreiding van de Unie;</w:t>
      </w:r>
    </w:p>
    <w:p w14:paraId="751B0DE5"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benadrukt de noodzaak van voorspelbare en stabiele financiering voor maatschappelijke organisaties, met name om de democratie, de ruimte voor het maatschappelijk middenveld en gendergelijkheid te versterken;</w:t>
      </w:r>
    </w:p>
    <w:p w14:paraId="29F107B3"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verwacht dat de doelstellingen voor economische samenwerking en ondernemerschap geflankeerd zullen worden door ambitieuze waarborgen op sociaal en milieugebied en op het vlak van de mensenrechten;</w:t>
      </w:r>
    </w:p>
    <w:p w14:paraId="1EC11B19"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is gekant tegen de aanpak waarbij betalingen in het kader van het migratiebeleid worden opgeschort, en benadrukt dat er positieve stimulansen nodig zijn om de gestelde doelen te bereiken.</w:t>
      </w:r>
    </w:p>
    <w:p w14:paraId="713942FB" w14:textId="77777777" w:rsidR="00C913CA" w:rsidRPr="00C913CA" w:rsidRDefault="00C913CA" w:rsidP="00C913CA">
      <w:pPr>
        <w:widowControl w:val="0"/>
        <w:overflowPunct w:val="0"/>
        <w:autoSpaceDE w:val="0"/>
        <w:autoSpaceDN w:val="0"/>
        <w:adjustRightInd w:val="0"/>
        <w:ind w:left="709"/>
        <w:textAlignment w:val="baseline"/>
        <w:rPr>
          <w:szCs w:val="20"/>
          <w:lang w:val="en-GB"/>
        </w:rPr>
      </w:pPr>
    </w:p>
    <w:tbl>
      <w:tblPr>
        <w:tblStyle w:val="TableGrid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4984"/>
      </w:tblGrid>
      <w:tr w:rsidR="00C913CA" w:rsidRPr="00C913CA" w14:paraId="430D0F1E" w14:textId="77777777" w:rsidTr="00C201AB">
        <w:tc>
          <w:tcPr>
            <w:tcW w:w="1077" w:type="pct"/>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9"/>
              <w:gridCol w:w="2650"/>
            </w:tblGrid>
            <w:tr w:rsidR="006559C7" w:rsidRPr="00A6689B" w14:paraId="566687C9" w14:textId="77777777" w:rsidTr="002238FF">
              <w:tc>
                <w:tcPr>
                  <w:tcW w:w="1077" w:type="pct"/>
                </w:tcPr>
                <w:p w14:paraId="5EE88CD7" w14:textId="77777777" w:rsidR="006559C7" w:rsidRPr="006559C7" w:rsidRDefault="006559C7" w:rsidP="006559C7">
                  <w:pPr>
                    <w:ind w:hanging="78"/>
                    <w:rPr>
                      <w:i/>
                      <w:sz w:val="20"/>
                      <w:szCs w:val="20"/>
                    </w:rPr>
                  </w:pPr>
                  <w:r>
                    <w:rPr>
                      <w:b/>
                      <w:i/>
                      <w:sz w:val="20"/>
                    </w:rPr>
                    <w:t>Contactpersoon</w:t>
                  </w:r>
                </w:p>
              </w:tc>
              <w:tc>
                <w:tcPr>
                  <w:tcW w:w="3923" w:type="pct"/>
                </w:tcPr>
                <w:p w14:paraId="1A70046D" w14:textId="77777777" w:rsidR="006559C7" w:rsidRPr="006559C7" w:rsidRDefault="006559C7" w:rsidP="006559C7">
                  <w:pPr>
                    <w:ind w:hanging="78"/>
                    <w:rPr>
                      <w:i/>
                      <w:sz w:val="20"/>
                      <w:szCs w:val="20"/>
                    </w:rPr>
                  </w:pPr>
                  <w:r>
                    <w:rPr>
                      <w:i/>
                      <w:sz w:val="20"/>
                    </w:rPr>
                    <w:t xml:space="preserve">Daniele Vitali </w:t>
                  </w:r>
                </w:p>
              </w:tc>
            </w:tr>
            <w:tr w:rsidR="006559C7" w:rsidRPr="00A6689B" w14:paraId="6A2E51F7" w14:textId="77777777" w:rsidTr="002238FF">
              <w:tc>
                <w:tcPr>
                  <w:tcW w:w="1077" w:type="pct"/>
                </w:tcPr>
                <w:p w14:paraId="36742115" w14:textId="77777777" w:rsidR="006559C7" w:rsidRPr="006559C7" w:rsidRDefault="006559C7" w:rsidP="006559C7">
                  <w:pPr>
                    <w:ind w:hanging="78"/>
                    <w:rPr>
                      <w:i/>
                      <w:sz w:val="20"/>
                      <w:szCs w:val="20"/>
                    </w:rPr>
                  </w:pPr>
                  <w:r>
                    <w:rPr>
                      <w:i/>
                      <w:sz w:val="20"/>
                    </w:rPr>
                    <w:t>Tel.</w:t>
                  </w:r>
                </w:p>
              </w:tc>
              <w:tc>
                <w:tcPr>
                  <w:tcW w:w="3923" w:type="pct"/>
                </w:tcPr>
                <w:p w14:paraId="2025EE29" w14:textId="2C5781A0" w:rsidR="006559C7" w:rsidRPr="006559C7" w:rsidRDefault="006559C7" w:rsidP="006559C7">
                  <w:pPr>
                    <w:ind w:hanging="78"/>
                    <w:rPr>
                      <w:i/>
                      <w:sz w:val="20"/>
                      <w:szCs w:val="20"/>
                    </w:rPr>
                  </w:pPr>
                  <w:r>
                    <w:rPr>
                      <w:i/>
                      <w:sz w:val="20"/>
                    </w:rPr>
                    <w:t>+32 25468817</w:t>
                  </w:r>
                </w:p>
              </w:tc>
            </w:tr>
            <w:tr w:rsidR="006559C7" w:rsidRPr="00A6689B" w14:paraId="40EB0530" w14:textId="77777777" w:rsidTr="002238FF">
              <w:tc>
                <w:tcPr>
                  <w:tcW w:w="1077" w:type="pct"/>
                </w:tcPr>
                <w:p w14:paraId="0E0B5DFB" w14:textId="77777777" w:rsidR="006559C7" w:rsidRPr="006559C7" w:rsidRDefault="006559C7" w:rsidP="006559C7">
                  <w:pPr>
                    <w:ind w:hanging="78"/>
                    <w:rPr>
                      <w:i/>
                      <w:sz w:val="20"/>
                      <w:szCs w:val="20"/>
                    </w:rPr>
                  </w:pPr>
                  <w:r>
                    <w:rPr>
                      <w:i/>
                      <w:sz w:val="20"/>
                    </w:rPr>
                    <w:t>E-mail</w:t>
                  </w:r>
                </w:p>
              </w:tc>
              <w:tc>
                <w:tcPr>
                  <w:tcW w:w="3923" w:type="pct"/>
                </w:tcPr>
                <w:p w14:paraId="65211337" w14:textId="77777777" w:rsidR="006559C7" w:rsidRPr="006559C7" w:rsidRDefault="009203EF" w:rsidP="006559C7">
                  <w:pPr>
                    <w:ind w:hanging="78"/>
                    <w:rPr>
                      <w:i/>
                      <w:sz w:val="20"/>
                      <w:szCs w:val="20"/>
                    </w:rPr>
                  </w:pPr>
                  <w:hyperlink r:id="rId48" w:history="1">
                    <w:r w:rsidR="00AB7346">
                      <w:rPr>
                        <w:rStyle w:val="Hyperlink"/>
                        <w:i/>
                        <w:sz w:val="20"/>
                      </w:rPr>
                      <w:t>Daniele.Vitali@eesc.europa.eu</w:t>
                    </w:r>
                  </w:hyperlink>
                </w:p>
              </w:tc>
            </w:tr>
          </w:tbl>
          <w:p w14:paraId="3CCB7A2A" w14:textId="391432AF" w:rsidR="00C913CA" w:rsidRPr="00C913CA" w:rsidRDefault="00C913CA" w:rsidP="00C913CA">
            <w:pPr>
              <w:overflowPunct w:val="0"/>
              <w:autoSpaceDE w:val="0"/>
              <w:autoSpaceDN w:val="0"/>
              <w:adjustRightInd w:val="0"/>
              <w:textAlignment w:val="baseline"/>
              <w:rPr>
                <w:i/>
              </w:rPr>
            </w:pPr>
          </w:p>
        </w:tc>
        <w:tc>
          <w:tcPr>
            <w:tcW w:w="3923" w:type="pct"/>
          </w:tcPr>
          <w:p w14:paraId="651A7526" w14:textId="52EF1562" w:rsidR="00C913CA" w:rsidRPr="00C913CA" w:rsidRDefault="00C913CA" w:rsidP="00C913CA">
            <w:pPr>
              <w:overflowPunct w:val="0"/>
              <w:autoSpaceDE w:val="0"/>
              <w:autoSpaceDN w:val="0"/>
              <w:adjustRightInd w:val="0"/>
              <w:textAlignment w:val="baseline"/>
              <w:rPr>
                <w:i/>
              </w:rPr>
            </w:pPr>
          </w:p>
        </w:tc>
      </w:tr>
      <w:tr w:rsidR="00C913CA" w:rsidRPr="00C913CA" w14:paraId="6C24B983" w14:textId="77777777" w:rsidTr="00C201AB">
        <w:tc>
          <w:tcPr>
            <w:tcW w:w="1077" w:type="pct"/>
          </w:tcPr>
          <w:p w14:paraId="6709C358" w14:textId="56E9347F" w:rsidR="00C913CA" w:rsidRPr="00C913CA" w:rsidRDefault="00C913CA" w:rsidP="00C913CA">
            <w:pPr>
              <w:overflowPunct w:val="0"/>
              <w:autoSpaceDE w:val="0"/>
              <w:autoSpaceDN w:val="0"/>
              <w:adjustRightInd w:val="0"/>
              <w:textAlignment w:val="baseline"/>
              <w:rPr>
                <w:i/>
              </w:rPr>
            </w:pPr>
          </w:p>
        </w:tc>
        <w:tc>
          <w:tcPr>
            <w:tcW w:w="3923" w:type="pct"/>
          </w:tcPr>
          <w:p w14:paraId="7C97F1D0" w14:textId="77777777" w:rsidR="009041AE" w:rsidRPr="00C913CA" w:rsidRDefault="009041AE" w:rsidP="00C913CA">
            <w:pPr>
              <w:overflowPunct w:val="0"/>
              <w:autoSpaceDE w:val="0"/>
              <w:autoSpaceDN w:val="0"/>
              <w:adjustRightInd w:val="0"/>
              <w:textAlignment w:val="baseline"/>
              <w:rPr>
                <w:i/>
              </w:rPr>
            </w:pPr>
          </w:p>
        </w:tc>
      </w:tr>
    </w:tbl>
    <w:p w14:paraId="0D67EAE9" w14:textId="1879C98B" w:rsidR="004503DC" w:rsidRPr="004503DC" w:rsidRDefault="00C913CA" w:rsidP="004503DC">
      <w:pPr>
        <w:widowControl w:val="0"/>
        <w:numPr>
          <w:ilvl w:val="0"/>
          <w:numId w:val="4"/>
        </w:numPr>
        <w:overflowPunct w:val="0"/>
        <w:autoSpaceDE w:val="0"/>
        <w:autoSpaceDN w:val="0"/>
        <w:adjustRightInd w:val="0"/>
        <w:ind w:hanging="567"/>
        <w:textAlignment w:val="baseline"/>
        <w:rPr>
          <w:sz w:val="20"/>
          <w:szCs w:val="20"/>
        </w:rPr>
      </w:pPr>
      <w:r>
        <w:br w:type="page"/>
      </w:r>
      <w:hyperlink r:id="rId49" w:history="1">
        <w:r>
          <w:rPr>
            <w:b/>
            <w:i/>
            <w:color w:val="0000FF"/>
            <w:sz w:val="28"/>
            <w:u w:val="single"/>
          </w:rPr>
          <w:t>Een voorspelbare en gemeenschappelijke Europese aanpak voor Oekraïners in de EU</w:t>
        </w:r>
      </w:hyperlink>
    </w:p>
    <w:p w14:paraId="66ABB207" w14:textId="77777777" w:rsidR="004503DC" w:rsidRPr="004503DC" w:rsidRDefault="004503DC" w:rsidP="004503DC">
      <w:pPr>
        <w:tabs>
          <w:tab w:val="center" w:pos="284"/>
        </w:tabs>
        <w:overflowPunct w:val="0"/>
        <w:autoSpaceDE w:val="0"/>
        <w:autoSpaceDN w:val="0"/>
        <w:adjustRightInd w:val="0"/>
        <w:ind w:left="266" w:hanging="266"/>
        <w:textAlignment w:val="baseline"/>
        <w:rPr>
          <w:b/>
          <w:lang w:val="en-GB"/>
        </w:rPr>
      </w:pPr>
    </w:p>
    <w:tbl>
      <w:tblPr>
        <w:tblStyle w:val="TableGrid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7140"/>
      </w:tblGrid>
      <w:tr w:rsidR="004503DC" w:rsidRPr="004503DC" w14:paraId="6E6B74AA" w14:textId="77777777" w:rsidTr="00C201AB">
        <w:tc>
          <w:tcPr>
            <w:tcW w:w="1077" w:type="pct"/>
          </w:tcPr>
          <w:p w14:paraId="63D99806" w14:textId="77777777" w:rsidR="004503DC" w:rsidRPr="004503DC" w:rsidRDefault="004503DC" w:rsidP="004503DC">
            <w:pPr>
              <w:tabs>
                <w:tab w:val="center" w:pos="284"/>
              </w:tabs>
              <w:overflowPunct w:val="0"/>
              <w:autoSpaceDE w:val="0"/>
              <w:autoSpaceDN w:val="0"/>
              <w:adjustRightInd w:val="0"/>
              <w:ind w:left="266" w:hanging="266"/>
              <w:textAlignment w:val="baseline"/>
              <w:rPr>
                <w:b/>
              </w:rPr>
            </w:pPr>
            <w:r>
              <w:rPr>
                <w:b/>
              </w:rPr>
              <w:t xml:space="preserve">Rapporteur </w:t>
            </w:r>
          </w:p>
        </w:tc>
        <w:tc>
          <w:tcPr>
            <w:tcW w:w="3923" w:type="pct"/>
          </w:tcPr>
          <w:p w14:paraId="2DAA0415" w14:textId="1B2B62CA" w:rsidR="006559C7" w:rsidRPr="004503DC" w:rsidRDefault="004503DC" w:rsidP="00F733BE">
            <w:pPr>
              <w:tabs>
                <w:tab w:val="center" w:pos="284"/>
              </w:tabs>
              <w:overflowPunct w:val="0"/>
              <w:autoSpaceDE w:val="0"/>
              <w:autoSpaceDN w:val="0"/>
              <w:adjustRightInd w:val="0"/>
              <w:ind w:left="266" w:right="-3091" w:hanging="266"/>
              <w:textAlignment w:val="baseline"/>
            </w:pPr>
            <w:r>
              <w:t>Mateusz SZYMAŃSKI (groep Werknemers – PL)</w:t>
            </w:r>
          </w:p>
        </w:tc>
      </w:tr>
      <w:tr w:rsidR="004503DC" w:rsidRPr="004503DC" w14:paraId="712EFFED" w14:textId="77777777" w:rsidTr="00C201AB">
        <w:tc>
          <w:tcPr>
            <w:tcW w:w="1077" w:type="pct"/>
          </w:tcPr>
          <w:p w14:paraId="2B679233" w14:textId="77777777" w:rsidR="004503DC" w:rsidRPr="004503DC" w:rsidRDefault="004503DC" w:rsidP="004503DC">
            <w:pPr>
              <w:tabs>
                <w:tab w:val="center" w:pos="284"/>
              </w:tabs>
              <w:overflowPunct w:val="0"/>
              <w:autoSpaceDE w:val="0"/>
              <w:autoSpaceDN w:val="0"/>
              <w:adjustRightInd w:val="0"/>
              <w:ind w:left="266" w:hanging="266"/>
              <w:textAlignment w:val="baseline"/>
              <w:rPr>
                <w:b/>
              </w:rPr>
            </w:pPr>
            <w:r>
              <w:rPr>
                <w:b/>
              </w:rPr>
              <w:t>Corapporteur</w:t>
            </w:r>
          </w:p>
        </w:tc>
        <w:tc>
          <w:tcPr>
            <w:tcW w:w="3923" w:type="pct"/>
          </w:tcPr>
          <w:p w14:paraId="38932FB0" w14:textId="77777777" w:rsidR="004503DC" w:rsidRDefault="004503DC" w:rsidP="004503DC">
            <w:pPr>
              <w:tabs>
                <w:tab w:val="center" w:pos="284"/>
              </w:tabs>
              <w:overflowPunct w:val="0"/>
              <w:autoSpaceDE w:val="0"/>
              <w:autoSpaceDN w:val="0"/>
              <w:adjustRightInd w:val="0"/>
              <w:ind w:left="266" w:right="-3091" w:hanging="266"/>
              <w:textAlignment w:val="baseline"/>
            </w:pPr>
            <w:r>
              <w:t>Krzysztof BALON (groep Maatschappelijke Organisaties – PL)</w:t>
            </w:r>
          </w:p>
          <w:p w14:paraId="3F606C7E" w14:textId="77777777" w:rsidR="00F733BE" w:rsidRPr="004503DC" w:rsidRDefault="00F733BE" w:rsidP="004503DC">
            <w:pPr>
              <w:tabs>
                <w:tab w:val="center" w:pos="284"/>
              </w:tabs>
              <w:overflowPunct w:val="0"/>
              <w:autoSpaceDE w:val="0"/>
              <w:autoSpaceDN w:val="0"/>
              <w:adjustRightInd w:val="0"/>
              <w:ind w:left="266" w:right="-3091" w:hanging="266"/>
              <w:textAlignment w:val="baseline"/>
            </w:pPr>
          </w:p>
        </w:tc>
      </w:tr>
      <w:tr w:rsidR="004503DC" w:rsidRPr="004503DC" w14:paraId="1E0B600C" w14:textId="77777777" w:rsidTr="00C201AB">
        <w:tc>
          <w:tcPr>
            <w:tcW w:w="1077" w:type="pct"/>
          </w:tcPr>
          <w:p w14:paraId="331D255A" w14:textId="77777777" w:rsidR="004503DC" w:rsidRPr="004503DC" w:rsidRDefault="004503DC" w:rsidP="004503DC">
            <w:pPr>
              <w:tabs>
                <w:tab w:val="center" w:pos="284"/>
              </w:tabs>
              <w:overflowPunct w:val="0"/>
              <w:autoSpaceDE w:val="0"/>
              <w:autoSpaceDN w:val="0"/>
              <w:adjustRightInd w:val="0"/>
              <w:ind w:left="266" w:hanging="266"/>
              <w:textAlignment w:val="baseline"/>
              <w:rPr>
                <w:b/>
              </w:rPr>
            </w:pPr>
            <w:r>
              <w:rPr>
                <w:b/>
              </w:rPr>
              <w:t>Referentiedocumenten</w:t>
            </w:r>
          </w:p>
        </w:tc>
        <w:tc>
          <w:tcPr>
            <w:tcW w:w="3923" w:type="pct"/>
          </w:tcPr>
          <w:p w14:paraId="2C22F4DD" w14:textId="16761502" w:rsidR="00F733BE" w:rsidRDefault="00F733BE" w:rsidP="004503DC">
            <w:pPr>
              <w:tabs>
                <w:tab w:val="center" w:pos="284"/>
              </w:tabs>
              <w:overflowPunct w:val="0"/>
              <w:autoSpaceDE w:val="0"/>
              <w:autoSpaceDN w:val="0"/>
              <w:adjustRightInd w:val="0"/>
              <w:ind w:left="266" w:right="-3091" w:hanging="266"/>
              <w:textAlignment w:val="baseline"/>
            </w:pPr>
            <w:r>
              <w:t>COM(2025) 649 final</w:t>
            </w:r>
          </w:p>
          <w:p w14:paraId="002ECA16" w14:textId="7A871AFA" w:rsidR="004503DC" w:rsidRPr="004503DC" w:rsidRDefault="004503DC" w:rsidP="004503DC">
            <w:pPr>
              <w:tabs>
                <w:tab w:val="center" w:pos="284"/>
              </w:tabs>
              <w:overflowPunct w:val="0"/>
              <w:autoSpaceDE w:val="0"/>
              <w:autoSpaceDN w:val="0"/>
              <w:adjustRightInd w:val="0"/>
              <w:ind w:left="266" w:right="-3091" w:hanging="266"/>
              <w:textAlignment w:val="baseline"/>
            </w:pPr>
            <w:r>
              <w:t>EESC-2025-02613-00-00-AC</w:t>
            </w:r>
          </w:p>
        </w:tc>
      </w:tr>
    </w:tbl>
    <w:p w14:paraId="35706CBA" w14:textId="77777777" w:rsidR="004503DC" w:rsidRPr="004503DC" w:rsidRDefault="004503DC" w:rsidP="004503DC">
      <w:pPr>
        <w:tabs>
          <w:tab w:val="center" w:pos="284"/>
        </w:tabs>
        <w:overflowPunct w:val="0"/>
        <w:autoSpaceDE w:val="0"/>
        <w:autoSpaceDN w:val="0"/>
        <w:adjustRightInd w:val="0"/>
        <w:ind w:left="266" w:hanging="266"/>
        <w:textAlignment w:val="baseline"/>
        <w:rPr>
          <w:b/>
          <w:lang w:val="en-GB"/>
        </w:rPr>
      </w:pPr>
    </w:p>
    <w:p w14:paraId="3507DE8F" w14:textId="77777777" w:rsidR="004503DC" w:rsidRPr="004503DC" w:rsidRDefault="004503DC" w:rsidP="004503DC">
      <w:pPr>
        <w:keepNext/>
        <w:keepLines/>
        <w:tabs>
          <w:tab w:val="center" w:pos="284"/>
        </w:tabs>
        <w:overflowPunct w:val="0"/>
        <w:autoSpaceDE w:val="0"/>
        <w:autoSpaceDN w:val="0"/>
        <w:adjustRightInd w:val="0"/>
        <w:ind w:left="266" w:hanging="266"/>
        <w:textAlignment w:val="baseline"/>
        <w:rPr>
          <w:b/>
        </w:rPr>
      </w:pPr>
      <w:r>
        <w:rPr>
          <w:b/>
        </w:rPr>
        <w:t>Hoofdpunten</w:t>
      </w:r>
    </w:p>
    <w:p w14:paraId="09F1D644" w14:textId="77777777" w:rsidR="004503DC" w:rsidRPr="004503DC" w:rsidRDefault="004503DC" w:rsidP="004503DC">
      <w:pPr>
        <w:keepNext/>
        <w:keepLines/>
        <w:tabs>
          <w:tab w:val="center" w:pos="284"/>
        </w:tabs>
        <w:overflowPunct w:val="0"/>
        <w:autoSpaceDE w:val="0"/>
        <w:autoSpaceDN w:val="0"/>
        <w:adjustRightInd w:val="0"/>
        <w:ind w:left="266" w:hanging="266"/>
        <w:textAlignment w:val="baseline"/>
        <w:rPr>
          <w:b/>
          <w:lang w:val="en-GB"/>
        </w:rPr>
      </w:pPr>
    </w:p>
    <w:p w14:paraId="1DB598AA" w14:textId="77777777" w:rsidR="004503DC" w:rsidRDefault="004503DC" w:rsidP="004503DC">
      <w:pPr>
        <w:overflowPunct w:val="0"/>
        <w:autoSpaceDE w:val="0"/>
        <w:autoSpaceDN w:val="0"/>
        <w:adjustRightInd w:val="0"/>
        <w:textAlignment w:val="baseline"/>
        <w:rPr>
          <w:bCs/>
          <w:iCs/>
        </w:rPr>
      </w:pPr>
      <w:r>
        <w:t>Het EESC:</w:t>
      </w:r>
    </w:p>
    <w:p w14:paraId="446A35DC" w14:textId="77777777" w:rsidR="00F733BE" w:rsidRPr="004503DC" w:rsidRDefault="00F733BE" w:rsidP="004503DC">
      <w:pPr>
        <w:overflowPunct w:val="0"/>
        <w:autoSpaceDE w:val="0"/>
        <w:autoSpaceDN w:val="0"/>
        <w:adjustRightInd w:val="0"/>
        <w:textAlignment w:val="baseline"/>
        <w:rPr>
          <w:bCs/>
          <w:iCs/>
          <w:lang w:val="en-GB"/>
        </w:rPr>
      </w:pPr>
    </w:p>
    <w:p w14:paraId="5AAE80CE" w14:textId="77777777" w:rsidR="004503DC" w:rsidRPr="004503DC" w:rsidRDefault="004503DC" w:rsidP="00054C58">
      <w:pPr>
        <w:widowControl w:val="0"/>
        <w:numPr>
          <w:ilvl w:val="0"/>
          <w:numId w:val="33"/>
        </w:numPr>
        <w:overflowPunct w:val="0"/>
        <w:autoSpaceDE w:val="0"/>
        <w:autoSpaceDN w:val="0"/>
        <w:adjustRightInd w:val="0"/>
        <w:ind w:left="284" w:hanging="284"/>
        <w:textAlignment w:val="baseline"/>
        <w:rPr>
          <w:bCs/>
          <w:iCs/>
        </w:rPr>
      </w:pPr>
      <w:r>
        <w:t>blijft solidair met het Oekraïense volk, herinnert eraan dat de Russische agressie tegen Oekraïne miljoenen Oekraïners ertoe bracht het gevaar te ontvluchten, en wijst op de rol van maatschappelijke organisaties ten tijde van de grootste toestroom van ontheemden uit Oekraïne;</w:t>
      </w:r>
    </w:p>
    <w:p w14:paraId="739050E0" w14:textId="77777777" w:rsidR="004503DC" w:rsidRPr="004503DC" w:rsidRDefault="004503DC" w:rsidP="00054C58">
      <w:pPr>
        <w:widowControl w:val="0"/>
        <w:numPr>
          <w:ilvl w:val="0"/>
          <w:numId w:val="33"/>
        </w:numPr>
        <w:overflowPunct w:val="0"/>
        <w:autoSpaceDE w:val="0"/>
        <w:autoSpaceDN w:val="0"/>
        <w:adjustRightInd w:val="0"/>
        <w:ind w:left="284" w:hanging="284"/>
        <w:textAlignment w:val="baseline"/>
        <w:rPr>
          <w:bCs/>
          <w:iCs/>
        </w:rPr>
      </w:pPr>
      <w:r>
        <w:t>merkt op dat de tijdelijke bescherming goed blijkt te werken voor ontheemden uit Oekraïne, terwijl er nog geen voorwaarden voor terugkeer naar Oekraïne zijn vastgesteld vanwege de aanhoudende agressie; is ingenomen met het besluit om de tijdelijke bescherming weer voor een bepaalde periode te verlengen;</w:t>
      </w:r>
    </w:p>
    <w:p w14:paraId="027B8CC0" w14:textId="77777777" w:rsidR="004503DC" w:rsidRPr="004503DC" w:rsidRDefault="004503DC" w:rsidP="00054C58">
      <w:pPr>
        <w:widowControl w:val="0"/>
        <w:numPr>
          <w:ilvl w:val="0"/>
          <w:numId w:val="33"/>
        </w:numPr>
        <w:overflowPunct w:val="0"/>
        <w:autoSpaceDE w:val="0"/>
        <w:autoSpaceDN w:val="0"/>
        <w:adjustRightInd w:val="0"/>
        <w:ind w:left="284" w:hanging="284"/>
        <w:textAlignment w:val="baseline"/>
        <w:rPr>
          <w:bCs/>
          <w:iCs/>
        </w:rPr>
      </w:pPr>
      <w:r>
        <w:t>wijst op de noodzaak om mensen die tijdelijke bescherming genieten, een langetermijnperspectief te bieden en roept de Europese Commissie en de lidstaten op zich in te spannen om een soepele overgang naar een meer permanente verblijfbasis mogelijk te maken en geleidelijk af te stappen van de tijdelijke bescherming;</w:t>
      </w:r>
    </w:p>
    <w:p w14:paraId="58D36077" w14:textId="77777777" w:rsidR="004503DC" w:rsidRPr="004503DC" w:rsidRDefault="004503DC" w:rsidP="00054C58">
      <w:pPr>
        <w:widowControl w:val="0"/>
        <w:numPr>
          <w:ilvl w:val="0"/>
          <w:numId w:val="33"/>
        </w:numPr>
        <w:overflowPunct w:val="0"/>
        <w:autoSpaceDE w:val="0"/>
        <w:autoSpaceDN w:val="0"/>
        <w:adjustRightInd w:val="0"/>
        <w:ind w:left="284" w:hanging="284"/>
        <w:textAlignment w:val="baseline"/>
        <w:rPr>
          <w:bCs/>
          <w:iCs/>
        </w:rPr>
      </w:pPr>
      <w:r>
        <w:t>merkt op dat de situatie rond de komst van Oekraïners in de EU de druk op de openbare dienstverlening in de lidstaten heeft verhoogd en wijst op de noodzaak om meer te investeren in hoogwaardige diensten van algemeen belang, waaronder huisvesting, die op gelijke voet beschikbaar moeten zijn voor alle mensen die legaal in de EU verblijven;</w:t>
      </w:r>
    </w:p>
    <w:p w14:paraId="40289059" w14:textId="77777777" w:rsidR="004503DC" w:rsidRPr="004503DC" w:rsidRDefault="004503DC" w:rsidP="00054C58">
      <w:pPr>
        <w:widowControl w:val="0"/>
        <w:numPr>
          <w:ilvl w:val="0"/>
          <w:numId w:val="33"/>
        </w:numPr>
        <w:overflowPunct w:val="0"/>
        <w:autoSpaceDE w:val="0"/>
        <w:autoSpaceDN w:val="0"/>
        <w:adjustRightInd w:val="0"/>
        <w:ind w:left="284" w:hanging="284"/>
        <w:textAlignment w:val="baseline"/>
      </w:pPr>
      <w:r>
        <w:t>stelt dat moet worden gewerkt aan een succesvolle integratie van Oekraïners in de EU door middel van taalcursussen, steun voor initiatieven van lokale gemeenschappen, onderwijs aan Oekraïense kinderen in de lidstaten en bestrijding van desinformatie en Russische inlichtingenactiviteiten, en door hen te betrekken bij organisaties die actief zijn in hun lokale gemeenschap;</w:t>
      </w:r>
    </w:p>
    <w:p w14:paraId="6F366C03" w14:textId="77777777" w:rsidR="004503DC" w:rsidRPr="004503DC" w:rsidRDefault="004503DC" w:rsidP="00054C58">
      <w:pPr>
        <w:widowControl w:val="0"/>
        <w:numPr>
          <w:ilvl w:val="0"/>
          <w:numId w:val="33"/>
        </w:numPr>
        <w:overflowPunct w:val="0"/>
        <w:autoSpaceDE w:val="0"/>
        <w:autoSpaceDN w:val="0"/>
        <w:adjustRightInd w:val="0"/>
        <w:ind w:left="284" w:hanging="284"/>
        <w:textAlignment w:val="baseline"/>
        <w:rPr>
          <w:szCs w:val="20"/>
        </w:rPr>
      </w:pPr>
      <w:r>
        <w:t>acht het ook belangrijk dat er eerlijke arbeidsvoorwaarden voor Oekraïners tot stand worden gebracht, zowel binnen de EU als in Oekraïne; van de lidstaten wordt verwacht dat zij uitbuiting en ongelijke behandeling van Oekraïners op de arbeidsmarkt bestrijden, terwijl van de Oekraïense regering wordt verwacht dat zij gunstige regelingen voor werknemers en vakbondsactiviteiten middels de sociale dialoog herstelt.</w:t>
      </w:r>
    </w:p>
    <w:p w14:paraId="15DAAC73" w14:textId="77777777" w:rsidR="004503DC" w:rsidRPr="004503DC" w:rsidRDefault="004503DC" w:rsidP="004503DC">
      <w:pPr>
        <w:widowControl w:val="0"/>
        <w:overflowPunct w:val="0"/>
        <w:autoSpaceDE w:val="0"/>
        <w:autoSpaceDN w:val="0"/>
        <w:adjustRightInd w:val="0"/>
        <w:ind w:left="709"/>
        <w:textAlignment w:val="baseline"/>
        <w:rPr>
          <w:szCs w:val="20"/>
          <w:lang w:val="en-GB"/>
        </w:rPr>
      </w:pPr>
    </w:p>
    <w:tbl>
      <w:tblPr>
        <w:tblStyle w:val="TableGrid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4503DC" w:rsidRPr="004503DC" w14:paraId="0C28C241" w14:textId="77777777" w:rsidTr="00C201AB">
        <w:tc>
          <w:tcPr>
            <w:tcW w:w="1077" w:type="pct"/>
          </w:tcPr>
          <w:p w14:paraId="011666E9" w14:textId="77777777" w:rsidR="004503DC" w:rsidRPr="004503DC" w:rsidRDefault="004503DC" w:rsidP="004503DC">
            <w:pPr>
              <w:overflowPunct w:val="0"/>
              <w:autoSpaceDE w:val="0"/>
              <w:autoSpaceDN w:val="0"/>
              <w:adjustRightInd w:val="0"/>
              <w:textAlignment w:val="baseline"/>
              <w:rPr>
                <w:i/>
              </w:rPr>
            </w:pPr>
            <w:r>
              <w:rPr>
                <w:b/>
                <w:i/>
              </w:rPr>
              <w:t>Contactpersoon</w:t>
            </w:r>
          </w:p>
        </w:tc>
        <w:tc>
          <w:tcPr>
            <w:tcW w:w="3923" w:type="pct"/>
          </w:tcPr>
          <w:p w14:paraId="5376B5C9" w14:textId="1E39C147" w:rsidR="004503DC" w:rsidRPr="004503DC" w:rsidRDefault="004503DC" w:rsidP="004503DC">
            <w:pPr>
              <w:overflowPunct w:val="0"/>
              <w:autoSpaceDE w:val="0"/>
              <w:autoSpaceDN w:val="0"/>
              <w:adjustRightInd w:val="0"/>
              <w:textAlignment w:val="baseline"/>
              <w:rPr>
                <w:i/>
              </w:rPr>
            </w:pPr>
            <w:r>
              <w:rPr>
                <w:i/>
              </w:rPr>
              <w:t>Katarína Grzeszczyk Albrechtová</w:t>
            </w:r>
          </w:p>
        </w:tc>
      </w:tr>
      <w:tr w:rsidR="004503DC" w:rsidRPr="004503DC" w14:paraId="3DF91CE1" w14:textId="77777777" w:rsidTr="00C201AB">
        <w:tc>
          <w:tcPr>
            <w:tcW w:w="1077" w:type="pct"/>
          </w:tcPr>
          <w:p w14:paraId="12B0FB94" w14:textId="77777777" w:rsidR="004503DC" w:rsidRPr="004503DC" w:rsidRDefault="004503DC" w:rsidP="004503DC">
            <w:pPr>
              <w:overflowPunct w:val="0"/>
              <w:autoSpaceDE w:val="0"/>
              <w:autoSpaceDN w:val="0"/>
              <w:adjustRightInd w:val="0"/>
              <w:textAlignment w:val="baseline"/>
              <w:rPr>
                <w:i/>
              </w:rPr>
            </w:pPr>
            <w:r>
              <w:rPr>
                <w:i/>
              </w:rPr>
              <w:t>Tel.</w:t>
            </w:r>
          </w:p>
        </w:tc>
        <w:tc>
          <w:tcPr>
            <w:tcW w:w="3923" w:type="pct"/>
          </w:tcPr>
          <w:p w14:paraId="2AB00694" w14:textId="77777777" w:rsidR="004503DC" w:rsidRPr="004503DC" w:rsidRDefault="004503DC" w:rsidP="004503DC">
            <w:pPr>
              <w:overflowPunct w:val="0"/>
              <w:autoSpaceDE w:val="0"/>
              <w:autoSpaceDN w:val="0"/>
              <w:adjustRightInd w:val="0"/>
              <w:textAlignment w:val="baseline"/>
              <w:rPr>
                <w:i/>
              </w:rPr>
            </w:pPr>
            <w:r>
              <w:rPr>
                <w:i/>
              </w:rPr>
              <w:t>+32 25469460</w:t>
            </w:r>
          </w:p>
        </w:tc>
      </w:tr>
      <w:tr w:rsidR="004503DC" w:rsidRPr="004503DC" w14:paraId="704DFCB6" w14:textId="77777777" w:rsidTr="00C201AB">
        <w:tc>
          <w:tcPr>
            <w:tcW w:w="1077" w:type="pct"/>
          </w:tcPr>
          <w:p w14:paraId="18D5B7A9" w14:textId="77777777" w:rsidR="004503DC" w:rsidRPr="004503DC" w:rsidRDefault="004503DC" w:rsidP="004503DC">
            <w:pPr>
              <w:overflowPunct w:val="0"/>
              <w:autoSpaceDE w:val="0"/>
              <w:autoSpaceDN w:val="0"/>
              <w:adjustRightInd w:val="0"/>
              <w:textAlignment w:val="baseline"/>
              <w:rPr>
                <w:i/>
              </w:rPr>
            </w:pPr>
            <w:r>
              <w:rPr>
                <w:i/>
              </w:rPr>
              <w:t>E-mail</w:t>
            </w:r>
          </w:p>
        </w:tc>
        <w:tc>
          <w:tcPr>
            <w:tcW w:w="3923" w:type="pct"/>
          </w:tcPr>
          <w:p w14:paraId="59F392A7" w14:textId="77777777" w:rsidR="004503DC" w:rsidRPr="004503DC" w:rsidRDefault="009203EF" w:rsidP="004503DC">
            <w:pPr>
              <w:overflowPunct w:val="0"/>
              <w:autoSpaceDE w:val="0"/>
              <w:autoSpaceDN w:val="0"/>
              <w:adjustRightInd w:val="0"/>
              <w:textAlignment w:val="baseline"/>
              <w:rPr>
                <w:i/>
              </w:rPr>
            </w:pPr>
            <w:hyperlink r:id="rId50" w:history="1">
              <w:r w:rsidR="00AB7346">
                <w:rPr>
                  <w:i/>
                  <w:color w:val="0000FF"/>
                  <w:u w:val="single"/>
                </w:rPr>
                <w:t>Katarina.Albrechtova@eesc.europa.eu</w:t>
              </w:r>
            </w:hyperlink>
            <w:r w:rsidR="00AB7346">
              <w:rPr>
                <w:i/>
              </w:rPr>
              <w:t xml:space="preserve"> </w:t>
            </w:r>
          </w:p>
        </w:tc>
      </w:tr>
    </w:tbl>
    <w:tbl>
      <w:tblPr>
        <w:tblStyle w:val="TableGrid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C913CA" w:rsidRPr="00C913CA" w14:paraId="2C0E6338" w14:textId="77777777" w:rsidTr="00C201AB">
        <w:tc>
          <w:tcPr>
            <w:tcW w:w="1077" w:type="pct"/>
          </w:tcPr>
          <w:p w14:paraId="57EDC7A8" w14:textId="6955C181" w:rsidR="00C913CA" w:rsidRPr="00C913CA" w:rsidRDefault="00C913CA" w:rsidP="00C913CA">
            <w:pPr>
              <w:overflowPunct w:val="0"/>
              <w:autoSpaceDE w:val="0"/>
              <w:autoSpaceDN w:val="0"/>
              <w:adjustRightInd w:val="0"/>
              <w:textAlignment w:val="baseline"/>
              <w:rPr>
                <w:i/>
              </w:rPr>
            </w:pPr>
          </w:p>
        </w:tc>
        <w:tc>
          <w:tcPr>
            <w:tcW w:w="3923" w:type="pct"/>
          </w:tcPr>
          <w:p w14:paraId="5811559E" w14:textId="50EE8449" w:rsidR="00C913CA" w:rsidRPr="00C913CA" w:rsidRDefault="00C913CA" w:rsidP="00C913CA">
            <w:pPr>
              <w:overflowPunct w:val="0"/>
              <w:autoSpaceDE w:val="0"/>
              <w:autoSpaceDN w:val="0"/>
              <w:adjustRightInd w:val="0"/>
              <w:textAlignment w:val="baseline"/>
              <w:rPr>
                <w:i/>
              </w:rPr>
            </w:pPr>
          </w:p>
        </w:tc>
      </w:tr>
    </w:tbl>
    <w:p w14:paraId="4464305F" w14:textId="38E0F292" w:rsidR="004503DC" w:rsidRDefault="004503DC">
      <w:pPr>
        <w:spacing w:after="160" w:line="259" w:lineRule="auto"/>
        <w:jc w:val="left"/>
      </w:pPr>
    </w:p>
    <w:p w14:paraId="28C69286" w14:textId="77777777" w:rsidR="004503DC" w:rsidRDefault="004503DC">
      <w:pPr>
        <w:spacing w:after="160" w:line="259" w:lineRule="auto"/>
        <w:jc w:val="left"/>
      </w:pPr>
      <w:r>
        <w:br w:type="page"/>
      </w:r>
    </w:p>
    <w:p w14:paraId="528C73AA" w14:textId="46DE726B" w:rsidR="006D2C8A" w:rsidRPr="006D2C8A" w:rsidRDefault="006D2C8A" w:rsidP="006D2C8A">
      <w:pPr>
        <w:pStyle w:val="Heading1"/>
        <w:rPr>
          <w:b/>
        </w:rPr>
      </w:pPr>
      <w:bookmarkStart w:id="16" w:name="_Toc216881631"/>
      <w:r>
        <w:rPr>
          <w:b/>
          <w:color w:val="222A35" w:themeColor="text2" w:themeShade="80"/>
        </w:rPr>
        <w:lastRenderedPageBreak/>
        <w:t>ADVIESCOMMISSIE INDUSTRIËLE RECONVERSIE</w:t>
      </w:r>
      <w:bookmarkEnd w:id="16"/>
    </w:p>
    <w:p w14:paraId="713E272F" w14:textId="77777777" w:rsidR="006D2C8A" w:rsidRDefault="006D2C8A" w:rsidP="006D2C8A"/>
    <w:p w14:paraId="7383D97E" w14:textId="13359D4F" w:rsidR="00ED76AC" w:rsidRPr="00ED76AC" w:rsidRDefault="009203EF" w:rsidP="00ED76AC">
      <w:pPr>
        <w:widowControl w:val="0"/>
        <w:numPr>
          <w:ilvl w:val="0"/>
          <w:numId w:val="16"/>
        </w:numPr>
        <w:overflowPunct w:val="0"/>
        <w:autoSpaceDE w:val="0"/>
        <w:autoSpaceDN w:val="0"/>
        <w:adjustRightInd w:val="0"/>
        <w:ind w:hanging="567"/>
        <w:rPr>
          <w:sz w:val="20"/>
          <w:szCs w:val="20"/>
        </w:rPr>
      </w:pPr>
      <w:hyperlink r:id="rId51" w:history="1">
        <w:r w:rsidR="00AB7346">
          <w:rPr>
            <w:b/>
            <w:i/>
            <w:color w:val="0000FF"/>
            <w:sz w:val="28"/>
            <w:u w:val="single"/>
          </w:rPr>
          <w:t>Bevordering van het potentieel van permanente materialen in de circulaire economie van de EU</w:t>
        </w:r>
      </w:hyperlink>
    </w:p>
    <w:p w14:paraId="243BA033" w14:textId="77777777" w:rsidR="00ED76AC" w:rsidRPr="00D60C1A" w:rsidRDefault="00ED76AC" w:rsidP="00ED76AC">
      <w:pPr>
        <w:widowControl w:val="0"/>
        <w:overflowPunct w:val="0"/>
        <w:autoSpaceDE w:val="0"/>
        <w:autoSpaceDN w:val="0"/>
        <w:adjustRightInd w:val="0"/>
        <w:ind w:left="567"/>
        <w:rPr>
          <w:sz w:val="16"/>
          <w:szCs w:val="16"/>
          <w:lang w:val="en-GB"/>
        </w:rPr>
      </w:pPr>
    </w:p>
    <w:tbl>
      <w:tblPr>
        <w:tblStyle w:val="TableGrid17"/>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7140"/>
      </w:tblGrid>
      <w:tr w:rsidR="00ED76AC" w:rsidRPr="00ED76AC" w14:paraId="3E004ABC" w14:textId="77777777">
        <w:tc>
          <w:tcPr>
            <w:tcW w:w="1077" w:type="pct"/>
            <w:hideMark/>
          </w:tcPr>
          <w:p w14:paraId="1E7D8DE2" w14:textId="77777777" w:rsidR="00ED76AC" w:rsidRPr="00ED76AC" w:rsidRDefault="00ED76AC" w:rsidP="00ED76AC">
            <w:pPr>
              <w:tabs>
                <w:tab w:val="center" w:pos="284"/>
              </w:tabs>
              <w:overflowPunct w:val="0"/>
              <w:autoSpaceDE w:val="0"/>
              <w:autoSpaceDN w:val="0"/>
              <w:adjustRightInd w:val="0"/>
              <w:ind w:left="266" w:hanging="266"/>
              <w:rPr>
                <w:b/>
              </w:rPr>
            </w:pPr>
            <w:r>
              <w:rPr>
                <w:b/>
              </w:rPr>
              <w:t>Rapporteur</w:t>
            </w:r>
          </w:p>
        </w:tc>
        <w:tc>
          <w:tcPr>
            <w:tcW w:w="3923" w:type="pct"/>
            <w:hideMark/>
          </w:tcPr>
          <w:p w14:paraId="51B8EA45" w14:textId="77777777" w:rsidR="00ED76AC" w:rsidRPr="00ED76AC" w:rsidRDefault="00ED76AC" w:rsidP="00ED76AC">
            <w:pPr>
              <w:tabs>
                <w:tab w:val="center" w:pos="284"/>
              </w:tabs>
              <w:overflowPunct w:val="0"/>
              <w:autoSpaceDE w:val="0"/>
              <w:autoSpaceDN w:val="0"/>
              <w:adjustRightInd w:val="0"/>
              <w:ind w:left="266" w:right="-3091" w:hanging="266"/>
            </w:pPr>
            <w:r>
              <w:t>Andrea MONE (groep Werknemers – IT)</w:t>
            </w:r>
          </w:p>
        </w:tc>
      </w:tr>
      <w:tr w:rsidR="00ED76AC" w:rsidRPr="00ED76AC" w14:paraId="21F71A9D" w14:textId="77777777">
        <w:tc>
          <w:tcPr>
            <w:tcW w:w="1077" w:type="pct"/>
            <w:hideMark/>
          </w:tcPr>
          <w:p w14:paraId="2C3FD6D4" w14:textId="77777777" w:rsidR="00ED76AC" w:rsidRPr="00ED76AC" w:rsidRDefault="00ED76AC" w:rsidP="00ED76AC">
            <w:pPr>
              <w:tabs>
                <w:tab w:val="center" w:pos="284"/>
              </w:tabs>
              <w:overflowPunct w:val="0"/>
              <w:autoSpaceDE w:val="0"/>
              <w:autoSpaceDN w:val="0"/>
              <w:adjustRightInd w:val="0"/>
              <w:ind w:left="266" w:hanging="266"/>
              <w:rPr>
                <w:b/>
              </w:rPr>
            </w:pPr>
            <w:r>
              <w:rPr>
                <w:b/>
              </w:rPr>
              <w:t>Corapporteur</w:t>
            </w:r>
          </w:p>
        </w:tc>
        <w:tc>
          <w:tcPr>
            <w:tcW w:w="3923" w:type="pct"/>
            <w:hideMark/>
          </w:tcPr>
          <w:p w14:paraId="1CE8569E" w14:textId="77777777" w:rsidR="00ED76AC" w:rsidRDefault="00ED76AC" w:rsidP="00ED76AC">
            <w:pPr>
              <w:tabs>
                <w:tab w:val="center" w:pos="284"/>
              </w:tabs>
              <w:overflowPunct w:val="0"/>
              <w:autoSpaceDE w:val="0"/>
              <w:autoSpaceDN w:val="0"/>
              <w:adjustRightInd w:val="0"/>
              <w:ind w:left="266" w:right="-3091" w:hanging="266"/>
            </w:pPr>
            <w:r>
              <w:t>Michal PINTÉR (groep Werkgevers – SK)</w:t>
            </w:r>
          </w:p>
          <w:p w14:paraId="28215643" w14:textId="77777777" w:rsidR="00707689" w:rsidRPr="00ED76AC" w:rsidRDefault="00707689" w:rsidP="00ED76AC">
            <w:pPr>
              <w:tabs>
                <w:tab w:val="center" w:pos="284"/>
              </w:tabs>
              <w:overflowPunct w:val="0"/>
              <w:autoSpaceDE w:val="0"/>
              <w:autoSpaceDN w:val="0"/>
              <w:adjustRightInd w:val="0"/>
              <w:ind w:left="266" w:right="-3091" w:hanging="266"/>
            </w:pPr>
          </w:p>
        </w:tc>
      </w:tr>
      <w:tr w:rsidR="00ED76AC" w:rsidRPr="00ED76AC" w14:paraId="19833206" w14:textId="77777777">
        <w:tc>
          <w:tcPr>
            <w:tcW w:w="1077" w:type="pct"/>
            <w:hideMark/>
          </w:tcPr>
          <w:p w14:paraId="1FC4BD72" w14:textId="77777777" w:rsidR="00ED76AC" w:rsidRPr="00ED76AC" w:rsidRDefault="00ED76AC" w:rsidP="00ED76AC">
            <w:pPr>
              <w:tabs>
                <w:tab w:val="center" w:pos="284"/>
              </w:tabs>
              <w:overflowPunct w:val="0"/>
              <w:autoSpaceDE w:val="0"/>
              <w:autoSpaceDN w:val="0"/>
              <w:adjustRightInd w:val="0"/>
              <w:ind w:left="266" w:hanging="266"/>
              <w:rPr>
                <w:b/>
              </w:rPr>
            </w:pPr>
            <w:r>
              <w:rPr>
                <w:b/>
              </w:rPr>
              <w:t>Referentiedocumenten</w:t>
            </w:r>
          </w:p>
        </w:tc>
        <w:tc>
          <w:tcPr>
            <w:tcW w:w="3923" w:type="pct"/>
            <w:hideMark/>
          </w:tcPr>
          <w:p w14:paraId="340633E9" w14:textId="2162F333" w:rsidR="00707689" w:rsidRDefault="00707689" w:rsidP="00ED76AC">
            <w:pPr>
              <w:tabs>
                <w:tab w:val="center" w:pos="284"/>
              </w:tabs>
              <w:overflowPunct w:val="0"/>
              <w:autoSpaceDE w:val="0"/>
              <w:autoSpaceDN w:val="0"/>
              <w:adjustRightInd w:val="0"/>
              <w:ind w:left="266" w:right="-3091" w:hanging="266"/>
            </w:pPr>
            <w:r>
              <w:t>Initiatiefadvies</w:t>
            </w:r>
          </w:p>
          <w:p w14:paraId="59A49208" w14:textId="5D1970B8" w:rsidR="00ED76AC" w:rsidRPr="00ED76AC" w:rsidRDefault="00ED76AC" w:rsidP="00ED76AC">
            <w:pPr>
              <w:tabs>
                <w:tab w:val="center" w:pos="284"/>
              </w:tabs>
              <w:overflowPunct w:val="0"/>
              <w:autoSpaceDE w:val="0"/>
              <w:autoSpaceDN w:val="0"/>
              <w:adjustRightInd w:val="0"/>
              <w:ind w:left="266" w:right="-3091" w:hanging="266"/>
            </w:pPr>
            <w:r>
              <w:t>EESC-2025-02364-00-00-AC</w:t>
            </w:r>
          </w:p>
        </w:tc>
      </w:tr>
    </w:tbl>
    <w:p w14:paraId="5922BFFC" w14:textId="77777777" w:rsidR="00ED76AC" w:rsidRPr="00D60C1A" w:rsidRDefault="00ED76AC" w:rsidP="00ED76AC">
      <w:pPr>
        <w:tabs>
          <w:tab w:val="center" w:pos="284"/>
        </w:tabs>
        <w:overflowPunct w:val="0"/>
        <w:autoSpaceDE w:val="0"/>
        <w:autoSpaceDN w:val="0"/>
        <w:adjustRightInd w:val="0"/>
        <w:ind w:left="266" w:hanging="266"/>
        <w:rPr>
          <w:b/>
          <w:sz w:val="16"/>
          <w:szCs w:val="16"/>
          <w:lang w:val="en-GB"/>
        </w:rPr>
      </w:pPr>
    </w:p>
    <w:p w14:paraId="252BFC0B" w14:textId="77777777" w:rsidR="00ED76AC" w:rsidRPr="00ED76AC" w:rsidRDefault="00ED76AC" w:rsidP="00ED76AC">
      <w:pPr>
        <w:keepNext/>
        <w:keepLines/>
        <w:tabs>
          <w:tab w:val="center" w:pos="284"/>
        </w:tabs>
        <w:overflowPunct w:val="0"/>
        <w:autoSpaceDE w:val="0"/>
        <w:autoSpaceDN w:val="0"/>
        <w:adjustRightInd w:val="0"/>
        <w:ind w:left="266" w:hanging="266"/>
        <w:rPr>
          <w:b/>
        </w:rPr>
      </w:pPr>
      <w:r>
        <w:rPr>
          <w:b/>
        </w:rPr>
        <w:t>Hoofdpunten</w:t>
      </w:r>
    </w:p>
    <w:p w14:paraId="2370EF24" w14:textId="77777777" w:rsidR="00ED76AC" w:rsidRPr="00D60C1A" w:rsidRDefault="00ED76AC" w:rsidP="00ED76AC">
      <w:pPr>
        <w:keepNext/>
        <w:keepLines/>
        <w:tabs>
          <w:tab w:val="center" w:pos="284"/>
        </w:tabs>
        <w:overflowPunct w:val="0"/>
        <w:autoSpaceDE w:val="0"/>
        <w:autoSpaceDN w:val="0"/>
        <w:adjustRightInd w:val="0"/>
        <w:ind w:left="266" w:hanging="266"/>
        <w:rPr>
          <w:b/>
          <w:sz w:val="16"/>
          <w:szCs w:val="16"/>
          <w:lang w:val="en-GB"/>
        </w:rPr>
      </w:pPr>
    </w:p>
    <w:p w14:paraId="3E92F3F2" w14:textId="77777777" w:rsidR="00ED76AC" w:rsidRPr="00ED76AC" w:rsidRDefault="00ED76AC" w:rsidP="003D541D">
      <w:pPr>
        <w:overflowPunct w:val="0"/>
        <w:autoSpaceDE w:val="0"/>
        <w:autoSpaceDN w:val="0"/>
        <w:adjustRightInd w:val="0"/>
        <w:spacing w:line="264" w:lineRule="auto"/>
        <w:rPr>
          <w:bCs/>
          <w:iCs/>
        </w:rPr>
      </w:pPr>
      <w:r>
        <w:t>Het EESC:</w:t>
      </w:r>
    </w:p>
    <w:p w14:paraId="26A569C6" w14:textId="77777777" w:rsidR="00ED76AC" w:rsidRPr="00ED76AC" w:rsidRDefault="00ED76AC" w:rsidP="003D541D">
      <w:pPr>
        <w:numPr>
          <w:ilvl w:val="0"/>
          <w:numId w:val="34"/>
        </w:numPr>
        <w:overflowPunct w:val="0"/>
        <w:autoSpaceDE w:val="0"/>
        <w:autoSpaceDN w:val="0"/>
        <w:adjustRightInd w:val="0"/>
        <w:spacing w:line="264" w:lineRule="auto"/>
        <w:ind w:left="284" w:hanging="284"/>
      </w:pPr>
      <w:r>
        <w:rPr>
          <w:b/>
          <w:bCs/>
        </w:rPr>
        <w:t>erkent de cruciale rol van duurzame materialen</w:t>
      </w:r>
      <w:r>
        <w:t xml:space="preserve"> bij het mogelijk maken van een echte circulaire economie, met name op het gebied van verpakkingen, en dringt aan op </w:t>
      </w:r>
      <w:r>
        <w:rPr>
          <w:b/>
          <w:bCs/>
        </w:rPr>
        <w:t>expliciete erkenning hiervan in de EU-wetgeving</w:t>
      </w:r>
      <w:r>
        <w:t>;</w:t>
      </w:r>
    </w:p>
    <w:p w14:paraId="32D7A91F" w14:textId="77777777" w:rsidR="00ED76AC" w:rsidRPr="00ED76AC" w:rsidRDefault="00ED76AC" w:rsidP="003D541D">
      <w:pPr>
        <w:numPr>
          <w:ilvl w:val="0"/>
          <w:numId w:val="34"/>
        </w:numPr>
        <w:overflowPunct w:val="0"/>
        <w:autoSpaceDE w:val="0"/>
        <w:autoSpaceDN w:val="0"/>
        <w:adjustRightInd w:val="0"/>
        <w:spacing w:line="264" w:lineRule="auto"/>
        <w:ind w:left="284" w:hanging="284"/>
      </w:pPr>
      <w:r>
        <w:rPr>
          <w:b/>
          <w:bCs/>
        </w:rPr>
        <w:t>steunt de ambitie van de EU om tegen 2030 een scheidingspercentage van 90 % voor verpakkingsafval te bereiken</w:t>
      </w:r>
      <w:r>
        <w:t>, en benadrukt dat geavanceerde en goed gefinancierde systemen voor inzameling, sortering en hoogwaardige recycling essentieel zijn om materiaalbehoud te maximaliseren en recycling in een gesloten kringloop voor permanente materialen mogelijk te maken;</w:t>
      </w:r>
    </w:p>
    <w:p w14:paraId="167FDC16" w14:textId="77777777" w:rsidR="00ED76AC" w:rsidRPr="00ED76AC" w:rsidRDefault="00ED76AC" w:rsidP="003D541D">
      <w:pPr>
        <w:numPr>
          <w:ilvl w:val="0"/>
          <w:numId w:val="34"/>
        </w:numPr>
        <w:overflowPunct w:val="0"/>
        <w:autoSpaceDE w:val="0"/>
        <w:autoSpaceDN w:val="0"/>
        <w:adjustRightInd w:val="0"/>
        <w:spacing w:line="264" w:lineRule="auto"/>
        <w:ind w:left="284" w:hanging="284"/>
      </w:pPr>
      <w:r>
        <w:rPr>
          <w:b/>
          <w:bCs/>
        </w:rPr>
        <w:t>bepleit harmonisatie en versterking van de regelingen voor uitgebreide producentenverantwoordelijkheid (EPR)</w:t>
      </w:r>
      <w:r>
        <w:t xml:space="preserve"> in alle lidstaten. Dit omvat het opleggen van </w:t>
      </w:r>
      <w:r>
        <w:rPr>
          <w:b/>
          <w:bCs/>
        </w:rPr>
        <w:t>ecologisch gemoduleerde heffingen op basis van duidelijke en consistente criteria</w:t>
      </w:r>
      <w:r>
        <w:t xml:space="preserve">, evenredige heffingsstructuren en het </w:t>
      </w:r>
      <w:r>
        <w:rPr>
          <w:b/>
          <w:bCs/>
        </w:rPr>
        <w:t>reserveren van EPR-inkomsten</w:t>
      </w:r>
      <w:r>
        <w:t xml:space="preserve"> voor herinvestering in dezelfde materiaalstroom;</w:t>
      </w:r>
    </w:p>
    <w:p w14:paraId="422AF8F5" w14:textId="77777777" w:rsidR="00ED76AC" w:rsidRPr="00ED76AC" w:rsidRDefault="00ED76AC" w:rsidP="003D541D">
      <w:pPr>
        <w:numPr>
          <w:ilvl w:val="0"/>
          <w:numId w:val="34"/>
        </w:numPr>
        <w:overflowPunct w:val="0"/>
        <w:autoSpaceDE w:val="0"/>
        <w:autoSpaceDN w:val="0"/>
        <w:adjustRightInd w:val="0"/>
        <w:spacing w:line="264" w:lineRule="auto"/>
        <w:ind w:left="284" w:hanging="284"/>
      </w:pPr>
      <w:r>
        <w:rPr>
          <w:b/>
          <w:bCs/>
        </w:rPr>
        <w:t>merkt op dat de prioriteit moet uitgaan naar financiering voor investeringen</w:t>
      </w:r>
      <w:r>
        <w:t xml:space="preserve"> in moderne infrastructuur voor de gescheiden inzameling, sortering en recycling van verpakkingsafval. Het EESC benadrukt dat </w:t>
      </w:r>
      <w:r>
        <w:rPr>
          <w:b/>
          <w:bCs/>
        </w:rPr>
        <w:t>aanvullende steun moet worden gericht op regio’s met lagere prestaties of regio’s met beperkte investeringscapaciteit</w:t>
      </w:r>
      <w:r>
        <w:t>, zodat alle lidstaten de doelstellingen van de circulaire economie kunnen halen;</w:t>
      </w:r>
    </w:p>
    <w:p w14:paraId="059D94FE" w14:textId="77777777" w:rsidR="00ED76AC" w:rsidRPr="00ED76AC" w:rsidRDefault="00ED76AC" w:rsidP="003D541D">
      <w:pPr>
        <w:numPr>
          <w:ilvl w:val="0"/>
          <w:numId w:val="34"/>
        </w:numPr>
        <w:overflowPunct w:val="0"/>
        <w:autoSpaceDE w:val="0"/>
        <w:autoSpaceDN w:val="0"/>
        <w:adjustRightInd w:val="0"/>
        <w:spacing w:line="264" w:lineRule="auto"/>
        <w:ind w:left="284" w:hanging="284"/>
      </w:pPr>
      <w:r>
        <w:rPr>
          <w:b/>
          <w:bCs/>
        </w:rPr>
        <w:t>beveelt een uitgebreide EU-brede beoordeling aan van het recyclinggedrag van burgers</w:t>
      </w:r>
      <w:r>
        <w:t xml:space="preserve"> om hiaten, belemmeringen en beste praktijken in kaart te brengen. Op basis van deze beoordeling bepleit het EESC maatregelen om de deelname van consumenten aan de gescheiden inzameling van verpakkingsafval te versterken, waarbij wordt erkend dat het sorteren door huishoudens de essentiële eerste stap is naar effectieve recycling;</w:t>
      </w:r>
    </w:p>
    <w:p w14:paraId="09697A6A" w14:textId="77777777" w:rsidR="00ED76AC" w:rsidRPr="00ED76AC" w:rsidRDefault="00ED76AC" w:rsidP="003D541D">
      <w:pPr>
        <w:numPr>
          <w:ilvl w:val="0"/>
          <w:numId w:val="34"/>
        </w:numPr>
        <w:overflowPunct w:val="0"/>
        <w:autoSpaceDE w:val="0"/>
        <w:autoSpaceDN w:val="0"/>
        <w:adjustRightInd w:val="0"/>
        <w:spacing w:line="264" w:lineRule="auto"/>
        <w:ind w:left="284" w:hanging="284"/>
      </w:pPr>
      <w:r>
        <w:rPr>
          <w:b/>
          <w:bCs/>
        </w:rPr>
        <w:t>benadrukt het belang van een sociaal duurzame transitie</w:t>
      </w:r>
      <w:r>
        <w:t xml:space="preserve"> naar een circulaire economie door vroegtijdig te anticiperen op de gevolgen voor de arbeidsmarkt. Het EESC roept op tot gegarandeerde toegang tot </w:t>
      </w:r>
      <w:r>
        <w:rPr>
          <w:b/>
          <w:bCs/>
        </w:rPr>
        <w:t>bij- en omscholingsmogelijkheden</w:t>
      </w:r>
      <w:r>
        <w:t xml:space="preserve"> om een soepele overgang van de ene baan naar de andere te ondersteunen, zodat werknemers ten volle kunnen deelnemen aan en profiteren van de opkomende circulaire economie;</w:t>
      </w:r>
    </w:p>
    <w:p w14:paraId="2E89F971" w14:textId="77777777" w:rsidR="00ED76AC" w:rsidRPr="00ED76AC" w:rsidRDefault="00ED76AC" w:rsidP="003D541D">
      <w:pPr>
        <w:numPr>
          <w:ilvl w:val="0"/>
          <w:numId w:val="34"/>
        </w:numPr>
        <w:overflowPunct w:val="0"/>
        <w:autoSpaceDE w:val="0"/>
        <w:autoSpaceDN w:val="0"/>
        <w:adjustRightInd w:val="0"/>
        <w:spacing w:line="264" w:lineRule="auto"/>
        <w:ind w:left="284" w:hanging="284"/>
      </w:pPr>
      <w:r>
        <w:rPr>
          <w:b/>
          <w:bCs/>
        </w:rPr>
        <w:t>pleit voor een sterkere sociale dialoog en collectieve onderhandelingen op alle niveaus</w:t>
      </w:r>
      <w:r>
        <w:t>, ook binnen bedrijven, om ervoor te zorgen dat werknemers worden geïnformeerd, geraadpleegd en betrokken bij de overgang naar circulaire bedrijfsmodellen.</w:t>
      </w:r>
    </w:p>
    <w:p w14:paraId="7E334215" w14:textId="77777777" w:rsidR="00ED76AC" w:rsidRPr="00D60C1A" w:rsidRDefault="00ED76AC" w:rsidP="001307DF">
      <w:pPr>
        <w:ind w:left="284" w:hanging="284"/>
        <w:rPr>
          <w:sz w:val="16"/>
          <w:szCs w:val="16"/>
          <w:lang w:val="en-GB" w:eastAsia="en-GB"/>
        </w:rPr>
      </w:pPr>
    </w:p>
    <w:tbl>
      <w:tblPr>
        <w:tblStyle w:val="TableGrid17"/>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ED76AC" w:rsidRPr="00ED76AC" w14:paraId="412ADC26" w14:textId="77777777">
        <w:tc>
          <w:tcPr>
            <w:tcW w:w="1077" w:type="pct"/>
            <w:hideMark/>
          </w:tcPr>
          <w:p w14:paraId="0F7B1E43" w14:textId="77777777" w:rsidR="00ED76AC" w:rsidRPr="00ED76AC" w:rsidRDefault="00ED76AC" w:rsidP="00ED76AC">
            <w:pPr>
              <w:overflowPunct w:val="0"/>
              <w:autoSpaceDE w:val="0"/>
              <w:autoSpaceDN w:val="0"/>
              <w:adjustRightInd w:val="0"/>
              <w:rPr>
                <w:i/>
              </w:rPr>
            </w:pPr>
            <w:r>
              <w:rPr>
                <w:b/>
                <w:i/>
              </w:rPr>
              <w:t>Contactpersoon</w:t>
            </w:r>
          </w:p>
        </w:tc>
        <w:tc>
          <w:tcPr>
            <w:tcW w:w="3923" w:type="pct"/>
            <w:hideMark/>
          </w:tcPr>
          <w:p w14:paraId="0144A2EC" w14:textId="10811451" w:rsidR="00ED76AC" w:rsidRPr="00ED76AC" w:rsidRDefault="00ED76AC" w:rsidP="00ED76AC">
            <w:pPr>
              <w:overflowPunct w:val="0"/>
              <w:autoSpaceDE w:val="0"/>
              <w:autoSpaceDN w:val="0"/>
              <w:adjustRightInd w:val="0"/>
              <w:rPr>
                <w:i/>
              </w:rPr>
            </w:pPr>
            <w:r>
              <w:rPr>
                <w:i/>
              </w:rPr>
              <w:t>Adam Dorywalski</w:t>
            </w:r>
          </w:p>
        </w:tc>
      </w:tr>
      <w:tr w:rsidR="00ED76AC" w:rsidRPr="00ED76AC" w14:paraId="7414D71C" w14:textId="77777777">
        <w:tc>
          <w:tcPr>
            <w:tcW w:w="1077" w:type="pct"/>
            <w:hideMark/>
          </w:tcPr>
          <w:p w14:paraId="244C8249" w14:textId="77777777" w:rsidR="00ED76AC" w:rsidRPr="00ED76AC" w:rsidRDefault="00ED76AC" w:rsidP="00ED76AC">
            <w:pPr>
              <w:overflowPunct w:val="0"/>
              <w:autoSpaceDE w:val="0"/>
              <w:autoSpaceDN w:val="0"/>
              <w:adjustRightInd w:val="0"/>
              <w:rPr>
                <w:i/>
              </w:rPr>
            </w:pPr>
            <w:r>
              <w:rPr>
                <w:i/>
              </w:rPr>
              <w:t>Tel.</w:t>
            </w:r>
          </w:p>
        </w:tc>
        <w:tc>
          <w:tcPr>
            <w:tcW w:w="3923" w:type="pct"/>
            <w:hideMark/>
          </w:tcPr>
          <w:p w14:paraId="262EFFB7" w14:textId="66B13D8A" w:rsidR="00ED76AC" w:rsidRPr="00ED76AC" w:rsidRDefault="00ED76AC" w:rsidP="00ED76AC">
            <w:pPr>
              <w:overflowPunct w:val="0"/>
              <w:autoSpaceDE w:val="0"/>
              <w:autoSpaceDN w:val="0"/>
              <w:adjustRightInd w:val="0"/>
              <w:rPr>
                <w:i/>
              </w:rPr>
            </w:pPr>
            <w:r>
              <w:rPr>
                <w:i/>
              </w:rPr>
              <w:t>+32 25469397</w:t>
            </w:r>
          </w:p>
        </w:tc>
      </w:tr>
      <w:tr w:rsidR="00ED76AC" w:rsidRPr="00ED76AC" w14:paraId="760698CC" w14:textId="77777777">
        <w:tc>
          <w:tcPr>
            <w:tcW w:w="1077" w:type="pct"/>
            <w:hideMark/>
          </w:tcPr>
          <w:p w14:paraId="5E8D3FE3" w14:textId="77777777" w:rsidR="00ED76AC" w:rsidRPr="00ED76AC" w:rsidRDefault="00ED76AC" w:rsidP="00ED76AC">
            <w:pPr>
              <w:overflowPunct w:val="0"/>
              <w:autoSpaceDE w:val="0"/>
              <w:autoSpaceDN w:val="0"/>
              <w:adjustRightInd w:val="0"/>
              <w:rPr>
                <w:i/>
              </w:rPr>
            </w:pPr>
            <w:r>
              <w:rPr>
                <w:i/>
              </w:rPr>
              <w:t>E-mail</w:t>
            </w:r>
          </w:p>
        </w:tc>
        <w:tc>
          <w:tcPr>
            <w:tcW w:w="3923" w:type="pct"/>
            <w:hideMark/>
          </w:tcPr>
          <w:p w14:paraId="6BD8C4E6" w14:textId="77777777" w:rsidR="00ED76AC" w:rsidRPr="00ED76AC" w:rsidRDefault="009203EF" w:rsidP="00ED76AC">
            <w:pPr>
              <w:overflowPunct w:val="0"/>
              <w:autoSpaceDE w:val="0"/>
              <w:autoSpaceDN w:val="0"/>
              <w:adjustRightInd w:val="0"/>
              <w:rPr>
                <w:i/>
              </w:rPr>
            </w:pPr>
            <w:hyperlink r:id="rId52" w:history="1">
              <w:r w:rsidR="00AB7346">
                <w:rPr>
                  <w:i/>
                  <w:color w:val="0000FF"/>
                  <w:u w:val="single"/>
                </w:rPr>
                <w:t>Adam.Dorywalski@eesc.europa.eu</w:t>
              </w:r>
            </w:hyperlink>
          </w:p>
        </w:tc>
      </w:tr>
    </w:tbl>
    <w:p w14:paraId="1EC58FCD" w14:textId="735BFB6C" w:rsidR="009F1AE3" w:rsidRPr="009F1AE3" w:rsidRDefault="009203EF" w:rsidP="009F1AE3">
      <w:pPr>
        <w:widowControl w:val="0"/>
        <w:numPr>
          <w:ilvl w:val="0"/>
          <w:numId w:val="4"/>
        </w:numPr>
        <w:overflowPunct w:val="0"/>
        <w:autoSpaceDE w:val="0"/>
        <w:autoSpaceDN w:val="0"/>
        <w:adjustRightInd w:val="0"/>
        <w:ind w:hanging="567"/>
        <w:textAlignment w:val="baseline"/>
        <w:rPr>
          <w:sz w:val="20"/>
          <w:szCs w:val="20"/>
        </w:rPr>
      </w:pPr>
      <w:hyperlink r:id="rId53" w:history="1">
        <w:r w:rsidR="009F1AE3">
          <w:rPr>
            <w:b/>
            <w:i/>
            <w:color w:val="0000FF"/>
            <w:sz w:val="28"/>
            <w:u w:val="single"/>
          </w:rPr>
          <w:t>Industriële coöperaties als instrument om de uitdaging van inclusief en duurzaam concurrentievermogen aan te gaan</w:t>
        </w:r>
      </w:hyperlink>
      <w:r w:rsidR="009F1AE3">
        <w:rPr>
          <w:b/>
          <w:i/>
          <w:sz w:val="28"/>
        </w:rPr>
        <w:t xml:space="preserve"> </w:t>
      </w:r>
    </w:p>
    <w:p w14:paraId="1C2A6159" w14:textId="77777777" w:rsidR="009F1AE3" w:rsidRPr="009F1AE3" w:rsidRDefault="009F1AE3" w:rsidP="009F1AE3">
      <w:pPr>
        <w:tabs>
          <w:tab w:val="center" w:pos="284"/>
        </w:tabs>
        <w:overflowPunct w:val="0"/>
        <w:autoSpaceDE w:val="0"/>
        <w:autoSpaceDN w:val="0"/>
        <w:adjustRightInd w:val="0"/>
        <w:ind w:left="266" w:hanging="266"/>
        <w:textAlignment w:val="baseline"/>
        <w:rPr>
          <w:b/>
          <w:lang w:val="en-GB"/>
        </w:rPr>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7140"/>
      </w:tblGrid>
      <w:tr w:rsidR="009F1AE3" w:rsidRPr="009F1AE3" w14:paraId="0D01F4D7" w14:textId="77777777" w:rsidTr="007C5DD5">
        <w:tc>
          <w:tcPr>
            <w:tcW w:w="1077" w:type="pct"/>
          </w:tcPr>
          <w:p w14:paraId="20E55DD0" w14:textId="77777777" w:rsidR="009F1AE3" w:rsidRPr="009F1AE3" w:rsidRDefault="009F1AE3" w:rsidP="009F1AE3">
            <w:pPr>
              <w:tabs>
                <w:tab w:val="center" w:pos="284"/>
              </w:tabs>
              <w:overflowPunct w:val="0"/>
              <w:autoSpaceDE w:val="0"/>
              <w:autoSpaceDN w:val="0"/>
              <w:adjustRightInd w:val="0"/>
              <w:ind w:left="266" w:hanging="266"/>
              <w:textAlignment w:val="baseline"/>
              <w:rPr>
                <w:b/>
              </w:rPr>
            </w:pPr>
            <w:r>
              <w:rPr>
                <w:b/>
              </w:rPr>
              <w:t>Rapporteur</w:t>
            </w:r>
          </w:p>
        </w:tc>
        <w:tc>
          <w:tcPr>
            <w:tcW w:w="3923" w:type="pct"/>
          </w:tcPr>
          <w:p w14:paraId="1A4CBD2C" w14:textId="77777777" w:rsidR="009F1AE3" w:rsidRPr="009F1AE3" w:rsidRDefault="009F1AE3" w:rsidP="009F1AE3">
            <w:pPr>
              <w:tabs>
                <w:tab w:val="center" w:pos="284"/>
              </w:tabs>
              <w:overflowPunct w:val="0"/>
              <w:autoSpaceDE w:val="0"/>
              <w:autoSpaceDN w:val="0"/>
              <w:adjustRightInd w:val="0"/>
              <w:ind w:left="266" w:right="-3091" w:hanging="266"/>
              <w:textAlignment w:val="baseline"/>
            </w:pPr>
            <w:r>
              <w:t>Giuseppe GUERINI (groep Maatschappelijke Organisaties – IT)</w:t>
            </w:r>
          </w:p>
        </w:tc>
      </w:tr>
      <w:tr w:rsidR="009F1AE3" w:rsidRPr="009F1AE3" w14:paraId="33F2C2EB" w14:textId="77777777" w:rsidTr="007C5DD5">
        <w:tc>
          <w:tcPr>
            <w:tcW w:w="1077" w:type="pct"/>
          </w:tcPr>
          <w:p w14:paraId="1F1A83E5" w14:textId="77777777" w:rsidR="009F1AE3" w:rsidRPr="009F1AE3" w:rsidRDefault="009F1AE3" w:rsidP="009F1AE3">
            <w:pPr>
              <w:tabs>
                <w:tab w:val="center" w:pos="284"/>
              </w:tabs>
              <w:overflowPunct w:val="0"/>
              <w:autoSpaceDE w:val="0"/>
              <w:autoSpaceDN w:val="0"/>
              <w:adjustRightInd w:val="0"/>
              <w:ind w:left="266" w:hanging="266"/>
              <w:textAlignment w:val="baseline"/>
              <w:rPr>
                <w:b/>
              </w:rPr>
            </w:pPr>
            <w:r>
              <w:rPr>
                <w:b/>
              </w:rPr>
              <w:t>Corapporteur</w:t>
            </w:r>
          </w:p>
        </w:tc>
        <w:tc>
          <w:tcPr>
            <w:tcW w:w="3923" w:type="pct"/>
          </w:tcPr>
          <w:p w14:paraId="33B4BB5B" w14:textId="77777777" w:rsidR="009F1AE3" w:rsidRDefault="009F1AE3" w:rsidP="009F1AE3">
            <w:pPr>
              <w:tabs>
                <w:tab w:val="center" w:pos="284"/>
              </w:tabs>
              <w:overflowPunct w:val="0"/>
              <w:autoSpaceDE w:val="0"/>
              <w:autoSpaceDN w:val="0"/>
              <w:adjustRightInd w:val="0"/>
              <w:ind w:left="266" w:right="-3091" w:hanging="266"/>
              <w:textAlignment w:val="baseline"/>
            </w:pPr>
            <w:r>
              <w:t>Michal PINTÉR (groep Werkgevers – SK)</w:t>
            </w:r>
          </w:p>
          <w:p w14:paraId="5742ACF9" w14:textId="77777777" w:rsidR="005A2512" w:rsidRPr="009F1AE3" w:rsidRDefault="005A2512" w:rsidP="009F1AE3">
            <w:pPr>
              <w:tabs>
                <w:tab w:val="center" w:pos="284"/>
              </w:tabs>
              <w:overflowPunct w:val="0"/>
              <w:autoSpaceDE w:val="0"/>
              <w:autoSpaceDN w:val="0"/>
              <w:adjustRightInd w:val="0"/>
              <w:ind w:left="266" w:right="-3091" w:hanging="266"/>
              <w:textAlignment w:val="baseline"/>
            </w:pPr>
          </w:p>
        </w:tc>
      </w:tr>
      <w:tr w:rsidR="009F1AE3" w:rsidRPr="009F1AE3" w14:paraId="7859888A" w14:textId="77777777" w:rsidTr="007C5DD5">
        <w:tc>
          <w:tcPr>
            <w:tcW w:w="1077" w:type="pct"/>
          </w:tcPr>
          <w:p w14:paraId="032C91E2" w14:textId="77777777" w:rsidR="009F1AE3" w:rsidRPr="009F1AE3" w:rsidRDefault="009F1AE3" w:rsidP="009F1AE3">
            <w:pPr>
              <w:tabs>
                <w:tab w:val="center" w:pos="284"/>
              </w:tabs>
              <w:overflowPunct w:val="0"/>
              <w:autoSpaceDE w:val="0"/>
              <w:autoSpaceDN w:val="0"/>
              <w:adjustRightInd w:val="0"/>
              <w:ind w:left="266" w:hanging="266"/>
              <w:textAlignment w:val="baseline"/>
              <w:rPr>
                <w:b/>
              </w:rPr>
            </w:pPr>
            <w:r>
              <w:rPr>
                <w:b/>
              </w:rPr>
              <w:t>Referentiedocumenten</w:t>
            </w:r>
          </w:p>
        </w:tc>
        <w:tc>
          <w:tcPr>
            <w:tcW w:w="3923" w:type="pct"/>
          </w:tcPr>
          <w:p w14:paraId="0B0CF888" w14:textId="0BC5D656" w:rsidR="005A2512" w:rsidRDefault="005A2512" w:rsidP="009F1AE3">
            <w:pPr>
              <w:tabs>
                <w:tab w:val="center" w:pos="284"/>
              </w:tabs>
              <w:overflowPunct w:val="0"/>
              <w:autoSpaceDE w:val="0"/>
              <w:autoSpaceDN w:val="0"/>
              <w:adjustRightInd w:val="0"/>
              <w:ind w:left="266" w:right="-3091" w:hanging="266"/>
              <w:textAlignment w:val="baseline"/>
            </w:pPr>
            <w:r>
              <w:t>Initiatiefadvies</w:t>
            </w:r>
          </w:p>
          <w:p w14:paraId="5FE53CC7" w14:textId="075CB809" w:rsidR="009F1AE3" w:rsidRPr="009F1AE3" w:rsidRDefault="009F1AE3" w:rsidP="009F1AE3">
            <w:pPr>
              <w:tabs>
                <w:tab w:val="center" w:pos="284"/>
              </w:tabs>
              <w:overflowPunct w:val="0"/>
              <w:autoSpaceDE w:val="0"/>
              <w:autoSpaceDN w:val="0"/>
              <w:adjustRightInd w:val="0"/>
              <w:ind w:left="266" w:right="-3091" w:hanging="266"/>
              <w:textAlignment w:val="baseline"/>
            </w:pPr>
            <w:r>
              <w:t>EESC-2025-01083-00-00-AC</w:t>
            </w:r>
          </w:p>
        </w:tc>
      </w:tr>
    </w:tbl>
    <w:p w14:paraId="1DD81CB5" w14:textId="77777777" w:rsidR="009F1AE3" w:rsidRPr="009F1AE3" w:rsidRDefault="009F1AE3" w:rsidP="009F1AE3">
      <w:pPr>
        <w:tabs>
          <w:tab w:val="center" w:pos="284"/>
        </w:tabs>
        <w:overflowPunct w:val="0"/>
        <w:autoSpaceDE w:val="0"/>
        <w:autoSpaceDN w:val="0"/>
        <w:adjustRightInd w:val="0"/>
        <w:ind w:left="266" w:hanging="266"/>
        <w:textAlignment w:val="baseline"/>
        <w:rPr>
          <w:b/>
          <w:lang w:val="en-GB"/>
        </w:rPr>
      </w:pPr>
    </w:p>
    <w:p w14:paraId="06D207ED" w14:textId="77777777" w:rsidR="009F1AE3" w:rsidRPr="009F1AE3" w:rsidRDefault="009F1AE3" w:rsidP="009F1AE3">
      <w:pPr>
        <w:keepNext/>
        <w:keepLines/>
        <w:tabs>
          <w:tab w:val="center" w:pos="284"/>
        </w:tabs>
        <w:overflowPunct w:val="0"/>
        <w:autoSpaceDE w:val="0"/>
        <w:autoSpaceDN w:val="0"/>
        <w:adjustRightInd w:val="0"/>
        <w:ind w:left="266" w:hanging="266"/>
        <w:textAlignment w:val="baseline"/>
        <w:rPr>
          <w:b/>
        </w:rPr>
      </w:pPr>
      <w:r>
        <w:rPr>
          <w:b/>
        </w:rPr>
        <w:t>Hoofdpunten</w:t>
      </w:r>
    </w:p>
    <w:p w14:paraId="4286BD1B" w14:textId="77777777" w:rsidR="009F1AE3" w:rsidRPr="009F1AE3" w:rsidRDefault="009F1AE3" w:rsidP="009F1AE3">
      <w:pPr>
        <w:keepNext/>
        <w:keepLines/>
        <w:tabs>
          <w:tab w:val="center" w:pos="284"/>
        </w:tabs>
        <w:overflowPunct w:val="0"/>
        <w:autoSpaceDE w:val="0"/>
        <w:autoSpaceDN w:val="0"/>
        <w:adjustRightInd w:val="0"/>
        <w:ind w:left="266" w:hanging="266"/>
        <w:textAlignment w:val="baseline"/>
        <w:rPr>
          <w:b/>
          <w:lang w:val="en-GB"/>
        </w:rPr>
      </w:pPr>
    </w:p>
    <w:p w14:paraId="46117C84" w14:textId="77777777" w:rsidR="009F1AE3" w:rsidRDefault="009F1AE3" w:rsidP="009F1AE3">
      <w:pPr>
        <w:overflowPunct w:val="0"/>
        <w:autoSpaceDE w:val="0"/>
        <w:autoSpaceDN w:val="0"/>
        <w:adjustRightInd w:val="0"/>
        <w:textAlignment w:val="baseline"/>
        <w:rPr>
          <w:bCs/>
          <w:iCs/>
        </w:rPr>
      </w:pPr>
      <w:r>
        <w:t>Het EESC:</w:t>
      </w:r>
    </w:p>
    <w:p w14:paraId="6845B3DF" w14:textId="77777777" w:rsidR="007B326F" w:rsidRPr="009F1AE3" w:rsidRDefault="007B326F" w:rsidP="009F1AE3">
      <w:pPr>
        <w:overflowPunct w:val="0"/>
        <w:autoSpaceDE w:val="0"/>
        <w:autoSpaceDN w:val="0"/>
        <w:adjustRightInd w:val="0"/>
        <w:textAlignment w:val="baseline"/>
        <w:rPr>
          <w:bCs/>
          <w:iCs/>
          <w:lang w:val="en-GB"/>
        </w:rPr>
      </w:pPr>
    </w:p>
    <w:p w14:paraId="27E2A746" w14:textId="77777777"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wijst erop dat de Verenigde Naties 2025 hebben uitgeroepen tot Internationaal Jaar van de coöperaties met als thema “Cooperatives Build a Better World”, een keuze die is ingegeven door een toenemende internationale erkenning van het coöperatieve model in de verschillende sectoren;</w:t>
      </w:r>
    </w:p>
    <w:p w14:paraId="3D3801AB" w14:textId="77777777"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beveelt aan dat er binnen het reguliere ondernemerschap- en beroepsonderwijs aandacht wordt geschonken aan coöperaties, waarbij ook moet worden gedacht aan bewustmakingsactiviteiten voor financiële instellingen en mogelijkheden in het kader van Erasmus+;</w:t>
      </w:r>
    </w:p>
    <w:p w14:paraId="28A4E3C6" w14:textId="77777777"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is van mening dat coöperaties actief gepromoot moeten worden bij starters en jonge ondernemers;</w:t>
      </w:r>
    </w:p>
    <w:p w14:paraId="58C2F6EC" w14:textId="77777777"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dringt aan op erkenning van industriële coöperaties als belangrijke economische actoren en op gerichte financiële stimuleringsmaatregelen op EU-, nationaal en regionaal niveau (belastingvoordelen, subsidies, financiering tegen lage rente) om industriële symbiose en circulariteit te ondersteunen;</w:t>
      </w:r>
    </w:p>
    <w:p w14:paraId="4A87AD53" w14:textId="77777777"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pleit voor investeringen in gemeenschappelijke industrieterreinen, eco-industriële parken en platforms waarop kennis over coöperaties wordt gedeeld, ten behoeve van de plaatselijke vestiging van coöperaties en duurzame productie;</w:t>
      </w:r>
    </w:p>
    <w:p w14:paraId="52113114" w14:textId="77777777"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dringt erop aan gerichte beleidsmaatregelen voor coöperaties op te nemen in de cohesieprogramma’s en regionale ontwikkelingsstrategieën van de EU, waarbij prioriteit wordt gegeven aan door coöperaties geleide initiatieven om de regionale veerkracht en duurzaamheid te vergroten;</w:t>
      </w:r>
    </w:p>
    <w:p w14:paraId="7894A3A1" w14:textId="77777777"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wijst op het toenemende strategische belang van datagestuurde coöperaties en verzoekt de EU en de nationale autoriteiten collectieve initiatieven voor het beheren en uitwisselen van industriële gegevens te ondersteunen;</w:t>
      </w:r>
    </w:p>
    <w:p w14:paraId="79564FBF" w14:textId="2AC94D21"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benadrukt dat het coöperatieve model een unieke meerwaarde biedt in de zin van democratisch bestuur, een billijke verdeling van welvaart, sterke banden met de gemeenschap en een groot aanpassingsvermogen, en daarmee bijdraagt tot de strategische autonomie van de EU.</w:t>
      </w:r>
    </w:p>
    <w:p w14:paraId="7F3E40C1" w14:textId="77777777" w:rsidR="009F1AE3" w:rsidRPr="009F1AE3" w:rsidRDefault="009F1AE3" w:rsidP="009F1AE3">
      <w:pPr>
        <w:widowControl w:val="0"/>
        <w:overflowPunct w:val="0"/>
        <w:autoSpaceDE w:val="0"/>
        <w:autoSpaceDN w:val="0"/>
        <w:adjustRightInd w:val="0"/>
        <w:ind w:left="567"/>
        <w:textAlignment w:val="baseline"/>
        <w:rPr>
          <w:bCs/>
          <w:iCs/>
          <w:lang w:val="en-GB"/>
        </w:rPr>
      </w:pPr>
    </w:p>
    <w:p w14:paraId="12471B63" w14:textId="77777777" w:rsidR="009F1AE3" w:rsidRPr="009F1AE3" w:rsidRDefault="009F1AE3" w:rsidP="009F1AE3">
      <w:pPr>
        <w:widowControl w:val="0"/>
        <w:overflowPunct w:val="0"/>
        <w:autoSpaceDE w:val="0"/>
        <w:autoSpaceDN w:val="0"/>
        <w:adjustRightInd w:val="0"/>
        <w:ind w:left="709"/>
        <w:textAlignment w:val="baseline"/>
        <w:rPr>
          <w:szCs w:val="20"/>
          <w:lang w:val="en-GB"/>
        </w:rPr>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9F1AE3" w:rsidRPr="009F1AE3" w14:paraId="23DAFD40" w14:textId="77777777" w:rsidTr="007C5DD5">
        <w:tc>
          <w:tcPr>
            <w:tcW w:w="1077" w:type="pct"/>
          </w:tcPr>
          <w:p w14:paraId="4CF24E66" w14:textId="77777777" w:rsidR="009F1AE3" w:rsidRPr="009F1AE3" w:rsidRDefault="009F1AE3" w:rsidP="009F1AE3">
            <w:pPr>
              <w:overflowPunct w:val="0"/>
              <w:autoSpaceDE w:val="0"/>
              <w:autoSpaceDN w:val="0"/>
              <w:adjustRightInd w:val="0"/>
              <w:textAlignment w:val="baseline"/>
              <w:rPr>
                <w:i/>
              </w:rPr>
            </w:pPr>
            <w:r>
              <w:rPr>
                <w:b/>
                <w:i/>
              </w:rPr>
              <w:t>Contactpersoon</w:t>
            </w:r>
          </w:p>
        </w:tc>
        <w:tc>
          <w:tcPr>
            <w:tcW w:w="3923" w:type="pct"/>
          </w:tcPr>
          <w:p w14:paraId="06B68A0E" w14:textId="546486E8" w:rsidR="009F1AE3" w:rsidRPr="009F1AE3" w:rsidRDefault="009F1AE3" w:rsidP="009F1AE3">
            <w:pPr>
              <w:overflowPunct w:val="0"/>
              <w:autoSpaceDE w:val="0"/>
              <w:autoSpaceDN w:val="0"/>
              <w:adjustRightInd w:val="0"/>
              <w:textAlignment w:val="baseline"/>
              <w:rPr>
                <w:i/>
              </w:rPr>
            </w:pPr>
            <w:r>
              <w:rPr>
                <w:i/>
              </w:rPr>
              <w:t>Adam Dorywalski</w:t>
            </w:r>
          </w:p>
        </w:tc>
      </w:tr>
      <w:tr w:rsidR="009F1AE3" w:rsidRPr="009F1AE3" w14:paraId="7AF1CC27" w14:textId="77777777" w:rsidTr="007C5DD5">
        <w:tc>
          <w:tcPr>
            <w:tcW w:w="1077" w:type="pct"/>
          </w:tcPr>
          <w:p w14:paraId="233242A3" w14:textId="77777777" w:rsidR="009F1AE3" w:rsidRPr="009F1AE3" w:rsidRDefault="009F1AE3" w:rsidP="009F1AE3">
            <w:pPr>
              <w:overflowPunct w:val="0"/>
              <w:autoSpaceDE w:val="0"/>
              <w:autoSpaceDN w:val="0"/>
              <w:adjustRightInd w:val="0"/>
              <w:textAlignment w:val="baseline"/>
              <w:rPr>
                <w:i/>
              </w:rPr>
            </w:pPr>
            <w:r>
              <w:rPr>
                <w:i/>
              </w:rPr>
              <w:t>Tel.</w:t>
            </w:r>
          </w:p>
        </w:tc>
        <w:tc>
          <w:tcPr>
            <w:tcW w:w="3923" w:type="pct"/>
          </w:tcPr>
          <w:p w14:paraId="5A333E81" w14:textId="77777777" w:rsidR="009F1AE3" w:rsidRPr="009F1AE3" w:rsidRDefault="009F1AE3" w:rsidP="009F1AE3">
            <w:pPr>
              <w:overflowPunct w:val="0"/>
              <w:autoSpaceDE w:val="0"/>
              <w:autoSpaceDN w:val="0"/>
              <w:adjustRightInd w:val="0"/>
              <w:textAlignment w:val="baseline"/>
              <w:rPr>
                <w:i/>
              </w:rPr>
            </w:pPr>
            <w:r>
              <w:rPr>
                <w:i/>
              </w:rPr>
              <w:t>+32 25469397</w:t>
            </w:r>
          </w:p>
        </w:tc>
      </w:tr>
      <w:tr w:rsidR="009F1AE3" w:rsidRPr="009F1AE3" w14:paraId="7ABF5273" w14:textId="77777777" w:rsidTr="007C5DD5">
        <w:tc>
          <w:tcPr>
            <w:tcW w:w="1077" w:type="pct"/>
          </w:tcPr>
          <w:p w14:paraId="2931E696" w14:textId="77777777" w:rsidR="009F1AE3" w:rsidRPr="009F1AE3" w:rsidRDefault="009F1AE3" w:rsidP="009F1AE3">
            <w:pPr>
              <w:overflowPunct w:val="0"/>
              <w:autoSpaceDE w:val="0"/>
              <w:autoSpaceDN w:val="0"/>
              <w:adjustRightInd w:val="0"/>
              <w:textAlignment w:val="baseline"/>
              <w:rPr>
                <w:i/>
              </w:rPr>
            </w:pPr>
            <w:r>
              <w:rPr>
                <w:i/>
              </w:rPr>
              <w:t>E-mail</w:t>
            </w:r>
          </w:p>
        </w:tc>
        <w:tc>
          <w:tcPr>
            <w:tcW w:w="3923" w:type="pct"/>
          </w:tcPr>
          <w:p w14:paraId="7A67CA0D" w14:textId="77777777" w:rsidR="009F1AE3" w:rsidRPr="009F1AE3" w:rsidRDefault="009203EF" w:rsidP="009F1AE3">
            <w:pPr>
              <w:overflowPunct w:val="0"/>
              <w:autoSpaceDE w:val="0"/>
              <w:autoSpaceDN w:val="0"/>
              <w:adjustRightInd w:val="0"/>
              <w:textAlignment w:val="baseline"/>
              <w:rPr>
                <w:i/>
              </w:rPr>
            </w:pPr>
            <w:hyperlink r:id="rId54" w:history="1">
              <w:r w:rsidR="00AB7346">
                <w:rPr>
                  <w:i/>
                  <w:color w:val="0000FF"/>
                  <w:u w:val="single"/>
                </w:rPr>
                <w:t>Adam.Dorywalski@eesc.europa.eu</w:t>
              </w:r>
            </w:hyperlink>
          </w:p>
        </w:tc>
      </w:tr>
    </w:tbl>
    <w:p w14:paraId="09A596F7" w14:textId="77777777" w:rsidR="006D2C8A" w:rsidRDefault="006D2C8A" w:rsidP="006D2C8A">
      <w:pPr>
        <w:spacing w:after="160" w:line="259" w:lineRule="auto"/>
        <w:jc w:val="left"/>
      </w:pPr>
    </w:p>
    <w:p w14:paraId="2E28EF19" w14:textId="3B368787" w:rsidR="000D394D" w:rsidRDefault="00EB462E" w:rsidP="00054C58">
      <w:pPr>
        <w:spacing w:after="160" w:line="259" w:lineRule="auto"/>
        <w:jc w:val="center"/>
      </w:pPr>
      <w:r>
        <w:t>______________</w:t>
      </w:r>
    </w:p>
    <w:sectPr w:rsidR="000D394D" w:rsidSect="00EE6F0B">
      <w:headerReference w:type="even" r:id="rId55"/>
      <w:headerReference w:type="default" r:id="rId56"/>
      <w:footerReference w:type="even" r:id="rId57"/>
      <w:footerReference w:type="default" r:id="rId58"/>
      <w:headerReference w:type="first" r:id="rId59"/>
      <w:footerReference w:type="first" r:id="rId60"/>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183ED" w14:textId="77777777" w:rsidR="007068C8" w:rsidRDefault="007068C8" w:rsidP="00B518C9">
      <w:pPr>
        <w:spacing w:line="240" w:lineRule="auto"/>
      </w:pPr>
      <w:r>
        <w:separator/>
      </w:r>
    </w:p>
  </w:endnote>
  <w:endnote w:type="continuationSeparator" w:id="0">
    <w:p w14:paraId="2DEC234A" w14:textId="77777777" w:rsidR="007068C8" w:rsidRDefault="007068C8"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0F85F" w14:textId="77777777" w:rsidR="00AB7346" w:rsidRDefault="00AB73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3129FCBE" w:rsidR="00B518C9" w:rsidRPr="00EE6F0B" w:rsidRDefault="00EE6F0B" w:rsidP="00EE6F0B">
    <w:pPr>
      <w:pStyle w:val="Footer"/>
    </w:pPr>
    <w:r>
      <w:t xml:space="preserve">EESC-2025-03552-00-00-TCD-TRA (EN) </w:t>
    </w:r>
    <w:r>
      <w:fldChar w:fldCharType="begin"/>
    </w:r>
    <w:r>
      <w:instrText xml:space="preserve"> PAGE  \* Arabic  \* MERGEFORMAT </w:instrText>
    </w:r>
    <w:r>
      <w:fldChar w:fldCharType="separate"/>
    </w:r>
    <w:r w:rsidR="008541DE">
      <w:t>1</w:t>
    </w:r>
    <w:r>
      <w:fldChar w:fldCharType="end"/>
    </w:r>
    <w:r>
      <w:t>/</w:t>
    </w:r>
    <w:r w:rsidR="009203EF">
      <w:fldChar w:fldCharType="begin"/>
    </w:r>
    <w:r w:rsidR="009203EF">
      <w:instrText xml:space="preserve"> NUMPAGES </w:instrText>
    </w:r>
    <w:r w:rsidR="009203EF">
      <w:fldChar w:fldCharType="separate"/>
    </w:r>
    <w:r w:rsidR="008541DE">
      <w:t>1</w:t>
    </w:r>
    <w:r w:rsidR="009203E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C5EC1" w14:textId="77777777" w:rsidR="00AB7346" w:rsidRDefault="00AB73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A5BF5" w14:textId="77777777" w:rsidR="00EE6F0B" w:rsidRPr="00EE6F0B" w:rsidRDefault="00EE6F0B" w:rsidP="00EE6F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1AE1F" w14:textId="4BF61E79" w:rsidR="00EE6F0B" w:rsidRPr="00EE6F0B" w:rsidRDefault="00EE6F0B" w:rsidP="00EE6F0B">
    <w:pPr>
      <w:pStyle w:val="Footer"/>
    </w:pPr>
    <w:r>
      <w:t xml:space="preserve">EESC-2025-03552-00-00-TCD-TRA (EN) </w:t>
    </w:r>
    <w:r>
      <w:fldChar w:fldCharType="begin"/>
    </w:r>
    <w:r>
      <w:instrText xml:space="preserve"> PAGE  \* Arabic  \* MERGEFORMAT </w:instrText>
    </w:r>
    <w:r>
      <w:fldChar w:fldCharType="separate"/>
    </w:r>
    <w:r w:rsidR="008541DE">
      <w:t>16</w:t>
    </w:r>
    <w:r>
      <w:fldChar w:fldCharType="end"/>
    </w:r>
    <w:r>
      <w:t>/</w:t>
    </w:r>
    <w:r w:rsidR="009203EF">
      <w:fldChar w:fldCharType="begin"/>
    </w:r>
    <w:r w:rsidR="009203EF">
      <w:instrText xml:space="preserve"> NUMPAGES </w:instrText>
    </w:r>
    <w:r w:rsidR="009203EF">
      <w:fldChar w:fldCharType="separate"/>
    </w:r>
    <w:r w:rsidR="008541DE">
      <w:t>16</w:t>
    </w:r>
    <w:r w:rsidR="009203EF">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AA5D8" w14:textId="77777777" w:rsidR="00EE6F0B" w:rsidRPr="00EE6F0B" w:rsidRDefault="00EE6F0B" w:rsidP="00EE6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FB7AD" w14:textId="77777777" w:rsidR="007068C8" w:rsidRDefault="007068C8" w:rsidP="00B518C9">
      <w:pPr>
        <w:spacing w:line="240" w:lineRule="auto"/>
      </w:pPr>
      <w:r>
        <w:separator/>
      </w:r>
    </w:p>
  </w:footnote>
  <w:footnote w:type="continuationSeparator" w:id="0">
    <w:p w14:paraId="1C004BEA" w14:textId="77777777" w:rsidR="007068C8" w:rsidRDefault="007068C8" w:rsidP="00B518C9">
      <w:pPr>
        <w:spacing w:line="240" w:lineRule="auto"/>
      </w:pPr>
      <w:r>
        <w:continuationSeparator/>
      </w:r>
    </w:p>
  </w:footnote>
  <w:footnote w:id="1">
    <w:p w14:paraId="64A91302" w14:textId="77777777" w:rsidR="00E972B2" w:rsidRDefault="00E972B2" w:rsidP="00E972B2">
      <w:pPr>
        <w:keepLines/>
        <w:spacing w:after="60" w:line="240" w:lineRule="auto"/>
        <w:ind w:left="567" w:hanging="567"/>
        <w:rPr>
          <w:sz w:val="16"/>
          <w:szCs w:val="16"/>
        </w:rPr>
      </w:pPr>
      <w:r>
        <w:rPr>
          <w:rStyle w:val="FootnoteReference"/>
        </w:rPr>
        <w:footnoteRef/>
      </w:r>
      <w:r>
        <w:rPr>
          <w:sz w:val="16"/>
        </w:rPr>
        <w:tab/>
      </w:r>
      <w:hyperlink r:id="rId1">
        <w:r>
          <w:rPr>
            <w:color w:val="0000FF"/>
            <w:sz w:val="16"/>
            <w:u w:val="single"/>
          </w:rPr>
          <w:t>https://eur-lex.europa.eu/legal-content/NL/TXT/?uri=legissum:4623532</w:t>
        </w:r>
      </w:hyperlink>
      <w:r>
        <w:rPr>
          <w:sz w:val="16"/>
        </w:rPr>
        <w:t>.</w:t>
      </w:r>
    </w:p>
  </w:footnote>
  <w:footnote w:id="2">
    <w:p w14:paraId="454B3162" w14:textId="77777777" w:rsidR="00E972B2" w:rsidRPr="00ED3E39" w:rsidRDefault="00E972B2" w:rsidP="00E972B2">
      <w:pPr>
        <w:keepLines/>
        <w:spacing w:after="60" w:line="240" w:lineRule="auto"/>
        <w:ind w:left="567" w:hanging="567"/>
      </w:pPr>
      <w:r>
        <w:rPr>
          <w:rStyle w:val="FootnoteReference"/>
        </w:rPr>
        <w:footnoteRef/>
      </w:r>
      <w:r>
        <w:rPr>
          <w:sz w:val="16"/>
        </w:rPr>
        <w:tab/>
      </w:r>
      <w:hyperlink r:id="rId2">
        <w:r>
          <w:rPr>
            <w:color w:val="0000FF"/>
            <w:sz w:val="16"/>
            <w:u w:val="single"/>
          </w:rPr>
          <w:t>https://eur-lex.europa.eu/legal-content/NL/TXT/?uri=CELEX%3A52022XC0930%2802%29</w:t>
        </w:r>
      </w:hyperlink>
      <w:r>
        <w:rPr>
          <w:sz w:val="16"/>
        </w:rPr>
        <w:t>.</w:t>
      </w:r>
    </w:p>
  </w:footnote>
  <w:footnote w:id="3">
    <w:p w14:paraId="70B24787" w14:textId="77777777" w:rsidR="00E972B2" w:rsidRPr="0023267D" w:rsidRDefault="00E972B2" w:rsidP="00E972B2">
      <w:pPr>
        <w:keepLines/>
        <w:spacing w:after="60" w:line="240" w:lineRule="auto"/>
        <w:ind w:left="567" w:hanging="567"/>
        <w:rPr>
          <w:color w:val="0000FF"/>
          <w:sz w:val="16"/>
          <w:szCs w:val="16"/>
        </w:rPr>
      </w:pPr>
      <w:r>
        <w:rPr>
          <w:rStyle w:val="FootnoteReference"/>
        </w:rPr>
        <w:footnoteRef/>
      </w:r>
      <w:r>
        <w:rPr>
          <w:sz w:val="16"/>
        </w:rPr>
        <w:tab/>
      </w:r>
      <w:hyperlink r:id="rId3">
        <w:r>
          <w:rPr>
            <w:color w:val="0000FF"/>
            <w:sz w:val="16"/>
            <w:u w:val="single"/>
          </w:rPr>
          <w:t>https://digital-strategy.ec.europa.eu/en/library/recommendation-protection-safety-and-empowerment-journalists</w:t>
        </w:r>
      </w:hyperlink>
      <w:r>
        <w:rPr>
          <w:sz w:val="16"/>
        </w:rPr>
        <w:t>.</w:t>
      </w:r>
    </w:p>
  </w:footnote>
  <w:footnote w:id="4">
    <w:p w14:paraId="026EF876" w14:textId="77777777" w:rsidR="00E972B2" w:rsidRPr="00C510E4" w:rsidRDefault="00E972B2" w:rsidP="00E972B2">
      <w:pPr>
        <w:keepLines/>
        <w:spacing w:after="60" w:line="240" w:lineRule="auto"/>
        <w:ind w:left="567" w:hanging="567"/>
      </w:pPr>
      <w:r>
        <w:rPr>
          <w:rStyle w:val="FootnoteReference"/>
        </w:rPr>
        <w:footnoteRef/>
      </w:r>
      <w:r>
        <w:tab/>
      </w:r>
      <w:r>
        <w:rPr>
          <w:sz w:val="16"/>
        </w:rPr>
        <w:t xml:space="preserve">PB C, C/2025/114, 10.1.2025, ELI: </w:t>
      </w:r>
      <w:hyperlink r:id="rId4" w:history="1">
        <w:r>
          <w:rPr>
            <w:rStyle w:val="Hyperlink"/>
            <w:sz w:val="16"/>
          </w:rPr>
          <w:t>http://data.europa.eu/eli/C/2025/114/oj</w:t>
        </w:r>
      </w:hyperlink>
      <w:r>
        <w:rPr>
          <w:sz w:val="16"/>
        </w:rPr>
        <w:t>.</w:t>
      </w:r>
    </w:p>
  </w:footnote>
  <w:footnote w:id="5">
    <w:p w14:paraId="01E2CCA5" w14:textId="77777777" w:rsidR="00836765" w:rsidRPr="00360DD3" w:rsidRDefault="00836765" w:rsidP="00836765">
      <w:pPr>
        <w:pStyle w:val="FootnoteText"/>
      </w:pPr>
      <w:r>
        <w:rPr>
          <w:rStyle w:val="FootnoteReference"/>
        </w:rPr>
        <w:footnoteRef/>
      </w:r>
      <w:r>
        <w:t xml:space="preserve"> </w:t>
      </w:r>
      <w:r>
        <w:tab/>
        <w:t xml:space="preserve">Initiatiefadvies van het EESC over </w:t>
      </w:r>
      <w:hyperlink r:id="rId5" w:anchor=":~:text=The%20only%20reliable%20way%20to%20preserve%20the%20rainforests%20is%20through" w:history="1">
        <w:r>
          <w:rPr>
            <w:rStyle w:val="Hyperlink"/>
            <w:i/>
            <w:iCs/>
          </w:rPr>
          <w:t>Ontbossing van het Amazonewoud – impact op de klimaatverandering en het milieu wereldwijd; gevolgen voor bedrijven, werknemers en bevolking</w:t>
        </w:r>
      </w:hyperlink>
      <w:r>
        <w:t xml:space="preserve">, </w:t>
      </w:r>
      <w:hyperlink r:id="rId6" w:history="1">
        <w:r>
          <w:rPr>
            <w:rStyle w:val="Hyperlink"/>
          </w:rPr>
          <w:t>PB C/2024/6882, 28.11.2024</w:t>
        </w:r>
      </w:hyperlink>
      <w:r>
        <w:t>.</w:t>
      </w:r>
    </w:p>
  </w:footnote>
  <w:footnote w:id="6">
    <w:p w14:paraId="74D17928" w14:textId="77777777" w:rsidR="00836765" w:rsidRPr="00360DD3" w:rsidRDefault="00836765" w:rsidP="00836765">
      <w:pPr>
        <w:pStyle w:val="FootnoteText"/>
      </w:pPr>
      <w:r>
        <w:rPr>
          <w:rStyle w:val="FootnoteReference"/>
        </w:rPr>
        <w:footnoteRef/>
      </w:r>
      <w:r>
        <w:t xml:space="preserve"> </w:t>
      </w:r>
      <w:r>
        <w:tab/>
        <w:t xml:space="preserve">EESC-advies over </w:t>
      </w:r>
      <w:hyperlink r:id="rId7" w:history="1">
        <w:r>
          <w:rPr>
            <w:rStyle w:val="Hyperlink"/>
            <w:i/>
          </w:rPr>
          <w:t>Minimalisering van het risico op ontbossing en bosdegradatie in verband met producten die op de markt van de EU worden aangeboden</w:t>
        </w:r>
      </w:hyperlink>
      <w:r>
        <w:t xml:space="preserve">, </w:t>
      </w:r>
      <w:hyperlink r:id="rId8" w:history="1">
        <w:r>
          <w:rPr>
            <w:rStyle w:val="Hyperlink"/>
          </w:rPr>
          <w:t>PB C 275 van 18.7.2022</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2EA88" w14:textId="77777777" w:rsidR="00AB7346" w:rsidRDefault="00AB73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C5CF7" w14:textId="77777777" w:rsidR="00AB7346" w:rsidRDefault="00AB73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E26F" w14:textId="77777777" w:rsidR="00AB7346" w:rsidRDefault="00AB73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AC11B" w14:textId="77777777" w:rsidR="00EE6F0B" w:rsidRPr="00EE6F0B" w:rsidRDefault="00EE6F0B" w:rsidP="00EE6F0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0CF56" w14:textId="041A1C85" w:rsidR="00EE6F0B" w:rsidRPr="00EE6F0B" w:rsidRDefault="00EE6F0B" w:rsidP="00EE6F0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F285E" w14:textId="77777777" w:rsidR="00EE6F0B" w:rsidRPr="00EE6F0B" w:rsidRDefault="00EE6F0B" w:rsidP="00EE6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DDE088C8"/>
    <w:lvl w:ilvl="0">
      <w:numFmt w:val="decimal"/>
      <w:lvlText w:val="*"/>
      <w:lvlJc w:val="left"/>
    </w:lvl>
  </w:abstractNum>
  <w:abstractNum w:abstractNumId="2" w15:restartNumberingAfterBreak="0">
    <w:nsid w:val="01AD6BFB"/>
    <w:multiLevelType w:val="hybridMultilevel"/>
    <w:tmpl w:val="8DE8923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 w15:restartNumberingAfterBreak="0">
    <w:nsid w:val="0C6E7E92"/>
    <w:multiLevelType w:val="hybridMultilevel"/>
    <w:tmpl w:val="D852615C"/>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 w15:restartNumberingAfterBreak="0">
    <w:nsid w:val="12805E4A"/>
    <w:multiLevelType w:val="hybridMultilevel"/>
    <w:tmpl w:val="0E9A9FEC"/>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52A281C"/>
    <w:multiLevelType w:val="multilevel"/>
    <w:tmpl w:val="DC36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596CA9"/>
    <w:multiLevelType w:val="hybridMultilevel"/>
    <w:tmpl w:val="A2A6572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7" w15:restartNumberingAfterBreak="0">
    <w:nsid w:val="176B0C2D"/>
    <w:multiLevelType w:val="hybridMultilevel"/>
    <w:tmpl w:val="EA30BBB2"/>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0E64D01"/>
    <w:multiLevelType w:val="multilevel"/>
    <w:tmpl w:val="E362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3E3335"/>
    <w:multiLevelType w:val="hybridMultilevel"/>
    <w:tmpl w:val="6742EDE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0" w15:restartNumberingAfterBreak="0">
    <w:nsid w:val="24187467"/>
    <w:multiLevelType w:val="hybridMultilevel"/>
    <w:tmpl w:val="73644BDA"/>
    <w:lvl w:ilvl="0" w:tplc="8E864B0C">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50909E3"/>
    <w:multiLevelType w:val="hybridMultilevel"/>
    <w:tmpl w:val="FC481F60"/>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2" w15:restartNumberingAfterBreak="0">
    <w:nsid w:val="26F77B86"/>
    <w:multiLevelType w:val="hybridMultilevel"/>
    <w:tmpl w:val="2D10471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3" w15:restartNumberingAfterBreak="0">
    <w:nsid w:val="2AD155A9"/>
    <w:multiLevelType w:val="hybridMultilevel"/>
    <w:tmpl w:val="F09C53E4"/>
    <w:lvl w:ilvl="0" w:tplc="DDE088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CC0C48"/>
    <w:multiLevelType w:val="hybridMultilevel"/>
    <w:tmpl w:val="30EC54EA"/>
    <w:lvl w:ilvl="0" w:tplc="20000001">
      <w:start w:val="1"/>
      <w:numFmt w:val="bullet"/>
      <w:lvlText w:val=""/>
      <w:lvlJc w:val="left"/>
      <w:pPr>
        <w:ind w:left="720" w:hanging="360"/>
      </w:pPr>
      <w:rPr>
        <w:rFonts w:ascii="Symbol" w:hAnsi="Symbol" w:hint="default"/>
      </w:rPr>
    </w:lvl>
    <w:lvl w:ilvl="1" w:tplc="C7D4BED2">
      <w:start w:val="1"/>
      <w:numFmt w:val="lowerLetter"/>
      <w:lvlText w:val="%2."/>
      <w:lvlJc w:val="left"/>
      <w:pPr>
        <w:ind w:left="1440" w:hanging="360"/>
      </w:pPr>
    </w:lvl>
    <w:lvl w:ilvl="2" w:tplc="EDDA7C24">
      <w:start w:val="1"/>
      <w:numFmt w:val="lowerRoman"/>
      <w:lvlText w:val="%3."/>
      <w:lvlJc w:val="right"/>
      <w:pPr>
        <w:ind w:left="2160" w:hanging="180"/>
      </w:pPr>
    </w:lvl>
    <w:lvl w:ilvl="3" w:tplc="D6D8B25C">
      <w:start w:val="1"/>
      <w:numFmt w:val="decimal"/>
      <w:lvlText w:val="%4."/>
      <w:lvlJc w:val="left"/>
      <w:pPr>
        <w:ind w:left="2880" w:hanging="360"/>
      </w:pPr>
    </w:lvl>
    <w:lvl w:ilvl="4" w:tplc="15BC3358">
      <w:start w:val="1"/>
      <w:numFmt w:val="lowerLetter"/>
      <w:lvlText w:val="%5."/>
      <w:lvlJc w:val="left"/>
      <w:pPr>
        <w:ind w:left="3600" w:hanging="360"/>
      </w:pPr>
    </w:lvl>
    <w:lvl w:ilvl="5" w:tplc="286291C8">
      <w:start w:val="1"/>
      <w:numFmt w:val="lowerRoman"/>
      <w:lvlText w:val="%6."/>
      <w:lvlJc w:val="right"/>
      <w:pPr>
        <w:ind w:left="4320" w:hanging="180"/>
      </w:pPr>
    </w:lvl>
    <w:lvl w:ilvl="6" w:tplc="18BA1814">
      <w:start w:val="1"/>
      <w:numFmt w:val="decimal"/>
      <w:lvlText w:val="%7."/>
      <w:lvlJc w:val="left"/>
      <w:pPr>
        <w:ind w:left="5040" w:hanging="360"/>
      </w:pPr>
    </w:lvl>
    <w:lvl w:ilvl="7" w:tplc="288E5478">
      <w:start w:val="1"/>
      <w:numFmt w:val="lowerLetter"/>
      <w:lvlText w:val="%8."/>
      <w:lvlJc w:val="left"/>
      <w:pPr>
        <w:ind w:left="5760" w:hanging="360"/>
      </w:pPr>
    </w:lvl>
    <w:lvl w:ilvl="8" w:tplc="FE92EFCA">
      <w:start w:val="1"/>
      <w:numFmt w:val="lowerRoman"/>
      <w:lvlText w:val="%9."/>
      <w:lvlJc w:val="right"/>
      <w:pPr>
        <w:ind w:left="6480" w:hanging="180"/>
      </w:pPr>
    </w:lvl>
  </w:abstractNum>
  <w:abstractNum w:abstractNumId="15" w15:restartNumberingAfterBreak="0">
    <w:nsid w:val="3ACE296A"/>
    <w:multiLevelType w:val="hybridMultilevel"/>
    <w:tmpl w:val="474C91D2"/>
    <w:lvl w:ilvl="0" w:tplc="DDE088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277714"/>
    <w:multiLevelType w:val="multilevel"/>
    <w:tmpl w:val="CEC6278C"/>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7" w15:restartNumberingAfterBreak="0">
    <w:nsid w:val="40BB0637"/>
    <w:multiLevelType w:val="multilevel"/>
    <w:tmpl w:val="D5C0BC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327BE6"/>
    <w:multiLevelType w:val="hybridMultilevel"/>
    <w:tmpl w:val="8EA829E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3221321"/>
    <w:multiLevelType w:val="hybridMultilevel"/>
    <w:tmpl w:val="401829F8"/>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7C72E15"/>
    <w:multiLevelType w:val="hybridMultilevel"/>
    <w:tmpl w:val="49D4986E"/>
    <w:lvl w:ilvl="0" w:tplc="04090001">
      <w:start w:val="1"/>
      <w:numFmt w:val="bullet"/>
      <w:lvlText w:val=""/>
      <w:lvlJc w:val="left"/>
      <w:pPr>
        <w:ind w:left="720" w:hanging="360"/>
      </w:pPr>
      <w:rPr>
        <w:rFonts w:ascii="Symbol" w:hAnsi="Symbol" w:hint="default"/>
      </w:rPr>
    </w:lvl>
    <w:lvl w:ilvl="1" w:tplc="4394E770">
      <w:start w:val="1"/>
      <w:numFmt w:val="lowerLetter"/>
      <w:lvlText w:val="%2."/>
      <w:lvlJc w:val="left"/>
      <w:pPr>
        <w:ind w:left="1440" w:hanging="360"/>
      </w:pPr>
    </w:lvl>
    <w:lvl w:ilvl="2" w:tplc="48F2FBB0">
      <w:start w:val="1"/>
      <w:numFmt w:val="lowerRoman"/>
      <w:lvlText w:val="%3."/>
      <w:lvlJc w:val="right"/>
      <w:pPr>
        <w:ind w:left="2160" w:hanging="180"/>
      </w:pPr>
    </w:lvl>
    <w:lvl w:ilvl="3" w:tplc="194A9B02">
      <w:start w:val="1"/>
      <w:numFmt w:val="decimal"/>
      <w:lvlText w:val="%4."/>
      <w:lvlJc w:val="left"/>
      <w:pPr>
        <w:ind w:left="2880" w:hanging="360"/>
      </w:pPr>
    </w:lvl>
    <w:lvl w:ilvl="4" w:tplc="10E6AFD6">
      <w:start w:val="1"/>
      <w:numFmt w:val="lowerLetter"/>
      <w:lvlText w:val="%5."/>
      <w:lvlJc w:val="left"/>
      <w:pPr>
        <w:ind w:left="3600" w:hanging="360"/>
      </w:pPr>
    </w:lvl>
    <w:lvl w:ilvl="5" w:tplc="59546A76">
      <w:start w:val="1"/>
      <w:numFmt w:val="lowerRoman"/>
      <w:lvlText w:val="%6."/>
      <w:lvlJc w:val="right"/>
      <w:pPr>
        <w:ind w:left="4320" w:hanging="180"/>
      </w:pPr>
    </w:lvl>
    <w:lvl w:ilvl="6" w:tplc="B28879B6">
      <w:start w:val="1"/>
      <w:numFmt w:val="decimal"/>
      <w:lvlText w:val="%7."/>
      <w:lvlJc w:val="left"/>
      <w:pPr>
        <w:ind w:left="5040" w:hanging="360"/>
      </w:pPr>
    </w:lvl>
    <w:lvl w:ilvl="7" w:tplc="C930E540">
      <w:start w:val="1"/>
      <w:numFmt w:val="lowerLetter"/>
      <w:lvlText w:val="%8."/>
      <w:lvlJc w:val="left"/>
      <w:pPr>
        <w:ind w:left="5760" w:hanging="360"/>
      </w:pPr>
    </w:lvl>
    <w:lvl w:ilvl="8" w:tplc="766A47CC">
      <w:start w:val="1"/>
      <w:numFmt w:val="lowerRoman"/>
      <w:lvlText w:val="%9."/>
      <w:lvlJc w:val="right"/>
      <w:pPr>
        <w:ind w:left="6480" w:hanging="180"/>
      </w:pPr>
    </w:lvl>
  </w:abstractNum>
  <w:abstractNum w:abstractNumId="21" w15:restartNumberingAfterBreak="0">
    <w:nsid w:val="5E0A6BF8"/>
    <w:multiLevelType w:val="hybridMultilevel"/>
    <w:tmpl w:val="9A2AC15E"/>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EB34897"/>
    <w:multiLevelType w:val="hybridMultilevel"/>
    <w:tmpl w:val="2DF20D5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3" w15:restartNumberingAfterBreak="0">
    <w:nsid w:val="646E239B"/>
    <w:multiLevelType w:val="hybridMultilevel"/>
    <w:tmpl w:val="4378B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5F1DCB"/>
    <w:multiLevelType w:val="hybridMultilevel"/>
    <w:tmpl w:val="5F1059D2"/>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5"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6" w15:restartNumberingAfterBreak="0">
    <w:nsid w:val="6B3767B2"/>
    <w:multiLevelType w:val="hybridMultilevel"/>
    <w:tmpl w:val="CF9ADD5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7" w15:restartNumberingAfterBreak="0">
    <w:nsid w:val="6D051B82"/>
    <w:multiLevelType w:val="hybridMultilevel"/>
    <w:tmpl w:val="06A2BD0C"/>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8" w15:restartNumberingAfterBreak="0">
    <w:nsid w:val="6D790D12"/>
    <w:multiLevelType w:val="hybridMultilevel"/>
    <w:tmpl w:val="A63CD1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2BC55E4"/>
    <w:multiLevelType w:val="multilevel"/>
    <w:tmpl w:val="3FF64D9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105596"/>
    <w:multiLevelType w:val="hybridMultilevel"/>
    <w:tmpl w:val="3730B994"/>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num w:numId="1">
    <w:abstractNumId w:val="0"/>
  </w:num>
  <w:num w:numId="2">
    <w:abstractNumId w:val="25"/>
  </w:num>
  <w:num w:numId="3">
    <w:abstractNumId w:val="30"/>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5">
    <w:abstractNumId w:val="26"/>
  </w:num>
  <w:num w:numId="6">
    <w:abstractNumId w:val="1"/>
    <w:lvlOverride w:ilvl="0">
      <w:lvl w:ilvl="0">
        <w:start w:val="1"/>
        <w:numFmt w:val="bullet"/>
        <w:lvlText w:val=""/>
        <w:lvlJc w:val="left"/>
        <w:pPr>
          <w:ind w:left="720" w:hanging="360"/>
        </w:pPr>
        <w:rPr>
          <w:rFonts w:ascii="Symbol" w:hAnsi="Symbol" w:hint="default"/>
          <w:color w:val="auto"/>
        </w:rPr>
      </w:lvl>
    </w:lvlOverride>
  </w:num>
  <w:num w:numId="7">
    <w:abstractNumId w:val="8"/>
  </w:num>
  <w:num w:numId="8">
    <w:abstractNumId w:val="5"/>
  </w:num>
  <w:num w:numId="9">
    <w:abstractNumId w:val="28"/>
  </w:num>
  <w:num w:numId="10">
    <w:abstractNumId w:val="13"/>
  </w:num>
  <w:num w:numId="11">
    <w:abstractNumId w:val="15"/>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3"/>
  </w:num>
  <w:num w:numId="15">
    <w:abstractNumId w:val="24"/>
  </w:num>
  <w:num w:numId="16">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17">
    <w:abstractNumId w:val="14"/>
  </w:num>
  <w:num w:numId="18">
    <w:abstractNumId w:val="7"/>
  </w:num>
  <w:num w:numId="19">
    <w:abstractNumId w:val="4"/>
  </w:num>
  <w:num w:numId="20">
    <w:abstractNumId w:val="16"/>
  </w:num>
  <w:num w:numId="21">
    <w:abstractNumId w:val="29"/>
  </w:num>
  <w:num w:numId="22">
    <w:abstractNumId w:val="12"/>
  </w:num>
  <w:num w:numId="23">
    <w:abstractNumId w:val="31"/>
  </w:num>
  <w:num w:numId="24">
    <w:abstractNumId w:val="27"/>
  </w:num>
  <w:num w:numId="25">
    <w:abstractNumId w:val="2"/>
  </w:num>
  <w:num w:numId="26">
    <w:abstractNumId w:val="17"/>
  </w:num>
  <w:num w:numId="27">
    <w:abstractNumId w:val="18"/>
  </w:num>
  <w:num w:numId="28">
    <w:abstractNumId w:val="19"/>
  </w:num>
  <w:num w:numId="29">
    <w:abstractNumId w:val="3"/>
  </w:num>
  <w:num w:numId="30">
    <w:abstractNumId w:val="10"/>
  </w:num>
  <w:num w:numId="31">
    <w:abstractNumId w:val="21"/>
  </w:num>
  <w:num w:numId="32">
    <w:abstractNumId w:val="9"/>
  </w:num>
  <w:num w:numId="33">
    <w:abstractNumId w:val="6"/>
  </w:num>
  <w:num w:numId="34">
    <w:abstractNumId w:val="22"/>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10A4D"/>
    <w:rsid w:val="000122F3"/>
    <w:rsid w:val="00034990"/>
    <w:rsid w:val="0005334D"/>
    <w:rsid w:val="00054433"/>
    <w:rsid w:val="00054C58"/>
    <w:rsid w:val="00056F0F"/>
    <w:rsid w:val="00063DFF"/>
    <w:rsid w:val="00085AF6"/>
    <w:rsid w:val="000A1597"/>
    <w:rsid w:val="000C7C8B"/>
    <w:rsid w:val="000D394D"/>
    <w:rsid w:val="000E7346"/>
    <w:rsid w:val="001307DF"/>
    <w:rsid w:val="00145DF7"/>
    <w:rsid w:val="00194E7D"/>
    <w:rsid w:val="001A7442"/>
    <w:rsid w:val="001E391D"/>
    <w:rsid w:val="00207E8E"/>
    <w:rsid w:val="00237C67"/>
    <w:rsid w:val="002A13B0"/>
    <w:rsid w:val="002A5636"/>
    <w:rsid w:val="002B0636"/>
    <w:rsid w:val="002B5AEF"/>
    <w:rsid w:val="002B7981"/>
    <w:rsid w:val="002D3663"/>
    <w:rsid w:val="003066BE"/>
    <w:rsid w:val="003227CC"/>
    <w:rsid w:val="00326313"/>
    <w:rsid w:val="00340927"/>
    <w:rsid w:val="00366C6A"/>
    <w:rsid w:val="00381A92"/>
    <w:rsid w:val="00384191"/>
    <w:rsid w:val="00395794"/>
    <w:rsid w:val="003C16C3"/>
    <w:rsid w:val="003D4EDF"/>
    <w:rsid w:val="003D541D"/>
    <w:rsid w:val="003F190C"/>
    <w:rsid w:val="003F326D"/>
    <w:rsid w:val="003F79EF"/>
    <w:rsid w:val="0040402B"/>
    <w:rsid w:val="004273D0"/>
    <w:rsid w:val="0043191A"/>
    <w:rsid w:val="00446882"/>
    <w:rsid w:val="004503DC"/>
    <w:rsid w:val="00463600"/>
    <w:rsid w:val="00465162"/>
    <w:rsid w:val="00475441"/>
    <w:rsid w:val="004A5CD7"/>
    <w:rsid w:val="004A6CE5"/>
    <w:rsid w:val="004D7AC0"/>
    <w:rsid w:val="004E64BE"/>
    <w:rsid w:val="00505C80"/>
    <w:rsid w:val="00515DDF"/>
    <w:rsid w:val="00532089"/>
    <w:rsid w:val="00537F29"/>
    <w:rsid w:val="005650A9"/>
    <w:rsid w:val="00586B4B"/>
    <w:rsid w:val="00591A62"/>
    <w:rsid w:val="00593110"/>
    <w:rsid w:val="005A0BDA"/>
    <w:rsid w:val="005A2512"/>
    <w:rsid w:val="005B225E"/>
    <w:rsid w:val="005B6DD4"/>
    <w:rsid w:val="005E7651"/>
    <w:rsid w:val="00601DF4"/>
    <w:rsid w:val="00612898"/>
    <w:rsid w:val="00625CA3"/>
    <w:rsid w:val="00635AF7"/>
    <w:rsid w:val="00641262"/>
    <w:rsid w:val="006559C7"/>
    <w:rsid w:val="00665929"/>
    <w:rsid w:val="00673B8C"/>
    <w:rsid w:val="0068013D"/>
    <w:rsid w:val="00685A3A"/>
    <w:rsid w:val="006D249E"/>
    <w:rsid w:val="006D2C8A"/>
    <w:rsid w:val="006D2D64"/>
    <w:rsid w:val="006E6F14"/>
    <w:rsid w:val="007068C8"/>
    <w:rsid w:val="00707689"/>
    <w:rsid w:val="0072769B"/>
    <w:rsid w:val="00740A23"/>
    <w:rsid w:val="007417EF"/>
    <w:rsid w:val="00754027"/>
    <w:rsid w:val="00766B1A"/>
    <w:rsid w:val="0076787A"/>
    <w:rsid w:val="007B245D"/>
    <w:rsid w:val="007B326F"/>
    <w:rsid w:val="007F5784"/>
    <w:rsid w:val="00802750"/>
    <w:rsid w:val="00803D75"/>
    <w:rsid w:val="0080647A"/>
    <w:rsid w:val="00811D4F"/>
    <w:rsid w:val="00836765"/>
    <w:rsid w:val="00845F24"/>
    <w:rsid w:val="008541DE"/>
    <w:rsid w:val="00871818"/>
    <w:rsid w:val="0088219D"/>
    <w:rsid w:val="00896BC8"/>
    <w:rsid w:val="008A27AD"/>
    <w:rsid w:val="008A6059"/>
    <w:rsid w:val="008B3E90"/>
    <w:rsid w:val="008C414B"/>
    <w:rsid w:val="008D0052"/>
    <w:rsid w:val="009041AE"/>
    <w:rsid w:val="009203EF"/>
    <w:rsid w:val="00926A3C"/>
    <w:rsid w:val="00946B15"/>
    <w:rsid w:val="009679E7"/>
    <w:rsid w:val="00973F68"/>
    <w:rsid w:val="009E1915"/>
    <w:rsid w:val="009E4148"/>
    <w:rsid w:val="009F1AE3"/>
    <w:rsid w:val="00A20E9D"/>
    <w:rsid w:val="00A23E40"/>
    <w:rsid w:val="00A24773"/>
    <w:rsid w:val="00A272B2"/>
    <w:rsid w:val="00A37A10"/>
    <w:rsid w:val="00A44608"/>
    <w:rsid w:val="00A50553"/>
    <w:rsid w:val="00A51688"/>
    <w:rsid w:val="00A96C92"/>
    <w:rsid w:val="00AA61BE"/>
    <w:rsid w:val="00AB7346"/>
    <w:rsid w:val="00B203DA"/>
    <w:rsid w:val="00B3176C"/>
    <w:rsid w:val="00B518C9"/>
    <w:rsid w:val="00B730AD"/>
    <w:rsid w:val="00B8543B"/>
    <w:rsid w:val="00B94F6D"/>
    <w:rsid w:val="00BA2A2C"/>
    <w:rsid w:val="00BC676C"/>
    <w:rsid w:val="00BE54B3"/>
    <w:rsid w:val="00BF235F"/>
    <w:rsid w:val="00C008B4"/>
    <w:rsid w:val="00C1207D"/>
    <w:rsid w:val="00C17ABD"/>
    <w:rsid w:val="00C2078A"/>
    <w:rsid w:val="00C24C34"/>
    <w:rsid w:val="00C26C67"/>
    <w:rsid w:val="00C61F36"/>
    <w:rsid w:val="00C62A6C"/>
    <w:rsid w:val="00C7741D"/>
    <w:rsid w:val="00C821A5"/>
    <w:rsid w:val="00C82E34"/>
    <w:rsid w:val="00C913CA"/>
    <w:rsid w:val="00CC18D0"/>
    <w:rsid w:val="00D07777"/>
    <w:rsid w:val="00D40BB6"/>
    <w:rsid w:val="00D43613"/>
    <w:rsid w:val="00D60C1A"/>
    <w:rsid w:val="00D6499D"/>
    <w:rsid w:val="00D7076A"/>
    <w:rsid w:val="00D81F5E"/>
    <w:rsid w:val="00D92269"/>
    <w:rsid w:val="00DB1B79"/>
    <w:rsid w:val="00DE176A"/>
    <w:rsid w:val="00DF03F8"/>
    <w:rsid w:val="00E00A6B"/>
    <w:rsid w:val="00E13363"/>
    <w:rsid w:val="00E22D43"/>
    <w:rsid w:val="00E77899"/>
    <w:rsid w:val="00E82D3E"/>
    <w:rsid w:val="00E95CBE"/>
    <w:rsid w:val="00E972B2"/>
    <w:rsid w:val="00EA023B"/>
    <w:rsid w:val="00EB462E"/>
    <w:rsid w:val="00ED76AC"/>
    <w:rsid w:val="00EE6F0B"/>
    <w:rsid w:val="00EF2BEB"/>
    <w:rsid w:val="00F104CA"/>
    <w:rsid w:val="00F2608E"/>
    <w:rsid w:val="00F26C84"/>
    <w:rsid w:val="00F41BE1"/>
    <w:rsid w:val="00F65006"/>
    <w:rsid w:val="00F733BE"/>
    <w:rsid w:val="00F73CD8"/>
    <w:rsid w:val="00F83C17"/>
    <w:rsid w:val="00F96D7F"/>
    <w:rsid w:val="00FA093C"/>
    <w:rsid w:val="00FC43EF"/>
    <w:rsid w:val="00FC456F"/>
    <w:rsid w:val="00FE5F71"/>
    <w:rsid w:val="00FF3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Footnote symbol"/>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6128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82E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972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D00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C67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533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B854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465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8A60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685A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685A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8367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0122F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237C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C913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4503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ED76A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9F1A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27AD"/>
    <w:pPr>
      <w:spacing w:after="0" w:line="240" w:lineRule="auto"/>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056F0F"/>
    <w:rPr>
      <w:color w:val="605E5C"/>
      <w:shd w:val="clear" w:color="auto" w:fill="E1DFDD"/>
    </w:rPr>
  </w:style>
  <w:style w:type="table" w:customStyle="1" w:styleId="TableGrid19">
    <w:name w:val="Table Grid19"/>
    <w:basedOn w:val="TableNormal"/>
    <w:next w:val="TableGrid"/>
    <w:rsid w:val="00CC18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41D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1DE"/>
    <w:rPr>
      <w:rFonts w:ascii="Segoe UI" w:eastAsia="Times New Roman" w:hAnsi="Segoe UI" w:cs="Segoe UI"/>
      <w:sz w:val="18"/>
      <w:szCs w:val="18"/>
    </w:rPr>
  </w:style>
  <w:style w:type="paragraph" w:styleId="TOC2">
    <w:name w:val="toc 2"/>
    <w:basedOn w:val="Normal"/>
    <w:next w:val="Normal"/>
    <w:autoRedefine/>
    <w:uiPriority w:val="39"/>
    <w:unhideWhenUsed/>
    <w:rsid w:val="008B3E9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https://www.eesc.europa.eu/nl/our-work/opinions-information-reports/opinions/agoraeu-and-justice-programmes" TargetMode="External"/><Relationship Id="rId39" Type="http://schemas.openxmlformats.org/officeDocument/2006/relationships/hyperlink" Target="mailto:Silvia.Staffa@eesc.europa.eu" TargetMode="External"/><Relationship Id="rId21" Type="http://schemas.openxmlformats.org/officeDocument/2006/relationships/hyperlink" Target="mailto:Georgios.Meleas@eesc.europa.eu" TargetMode="External"/><Relationship Id="rId34" Type="http://schemas.openxmlformats.org/officeDocument/2006/relationships/hyperlink" Target="https://www.eesc.europa.eu/nl/our-work/opinions-information-reports/opinions/single-market-strategy" TargetMode="External"/><Relationship Id="rId42" Type="http://schemas.openxmlformats.org/officeDocument/2006/relationships/hyperlink" Target="https://www.eesc.europa.eu/nl/our-work/opinions-information-reports/opinions/amendment-deforestation-regulation-eu-20231115" TargetMode="External"/><Relationship Id="rId47" Type="http://schemas.openxmlformats.org/officeDocument/2006/relationships/hyperlink" Target="https://www.eesc.europa.eu/nl/our-work/opinions-information-reports/opinions/global-europe-multiannual-financial-framework-proposal" TargetMode="External"/><Relationship Id="rId50" Type="http://schemas.openxmlformats.org/officeDocument/2006/relationships/hyperlink" Target="mailto:Katarina.Albrechtova@eesc.europa.eu" TargetMode="External"/><Relationship Id="rId55"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esc.europa.eu/nl/our-work/opinions-information-reports/opinions/implementation-eu-macro-regional-strategies-5th-report" TargetMode="External"/><Relationship Id="rId29" Type="http://schemas.openxmlformats.org/officeDocument/2006/relationships/hyperlink" Target="https://eur-lex.europa.eu/eli/C/2023/874/oj?eliuri=eli%3AC%3A2023%3A874%3Aoj&amp;locale=nl" TargetMode="External"/><Relationship Id="rId41" Type="http://schemas.openxmlformats.org/officeDocument/2006/relationships/hyperlink" Target="mailto:Annalisa.Tessarolo@eesc.europa.eu" TargetMode="External"/><Relationship Id="rId54" Type="http://schemas.openxmlformats.org/officeDocument/2006/relationships/hyperlink" Target="mailto:Adam.Dorywalski@eesc.europa.eu"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esc.europa.eu/nl/our-work/opinions-information-reports/opinions/labour-rights-journalists-and-media-professionals-safeguard-independence-and-truthful-information" TargetMode="External"/><Relationship Id="rId32" Type="http://schemas.openxmlformats.org/officeDocument/2006/relationships/hyperlink" Target="https://www.eesc.europa.eu/nl/our-work/opinions-information-reports/opinions/nuclear-illustrative-programme-1" TargetMode="External"/><Relationship Id="rId37" Type="http://schemas.openxmlformats.org/officeDocument/2006/relationships/hyperlink" Target="mailto:Silvia.Staffa@eesc.europa.eu" TargetMode="External"/><Relationship Id="rId40" Type="http://schemas.openxmlformats.org/officeDocument/2006/relationships/hyperlink" Target="https://www.eesc.europa.eu/nl/our-work/opinions-information-reports/opinions/review-european-public-procurement-legal-framework" TargetMode="External"/><Relationship Id="rId45" Type="http://schemas.openxmlformats.org/officeDocument/2006/relationships/hyperlink" Target="mailto:Arturo.Iniguez@eesc.europa.eu" TargetMode="External"/><Relationship Id="rId53" Type="http://schemas.openxmlformats.org/officeDocument/2006/relationships/hyperlink" Target="https://www.eesc.europa.eu/nl/our-work/opinions-information-reports/opinions/industrial-cooperatives-tool-challenge-inclusive-and-sustainable-competitiveness" TargetMode="External"/><Relationship Id="rId58"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Georgios.Meleas@eesc.europa.eu" TargetMode="External"/><Relationship Id="rId28" Type="http://schemas.openxmlformats.org/officeDocument/2006/relationships/hyperlink" Target="https://www.eesc.europa.eu/nl/our-work/opinions-information-reports/opinions/co2-emission-class-heavy-duty-vehicles-trailers-0" TargetMode="External"/><Relationship Id="rId36" Type="http://schemas.openxmlformats.org/officeDocument/2006/relationships/hyperlink" Target="https://www.eesc.europa.eu/nl/our-work/opinions-information-reports/opinions/report-competition-policy-2024" TargetMode="External"/><Relationship Id="rId49" Type="http://schemas.openxmlformats.org/officeDocument/2006/relationships/hyperlink" Target="https://www.eesc.europa.eu/nl/our-work/opinions-information-reports/opinions/predictable-and-common-european-way-forward-ukrainians-eu" TargetMode="External"/><Relationship Id="rId57" Type="http://schemas.openxmlformats.org/officeDocument/2006/relationships/footer" Target="footer4.xm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GiorgiaAndrea.Bordignon@eesc.europa.eu" TargetMode="External"/><Relationship Id="rId44" Type="http://schemas.openxmlformats.org/officeDocument/2006/relationships/hyperlink" Target="https://www.eesc.europa.eu/nl/our-work/opinions-information-reports/opinions/revision-union-civil-protection-mechanism" TargetMode="External"/><Relationship Id="rId52" Type="http://schemas.openxmlformats.org/officeDocument/2006/relationships/hyperlink" Target="mailto:Adam.Dorywalski@eesc.europa.eu" TargetMode="External"/><Relationship Id="rId60"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esc.europa.eu/nl/our-work/opinions-information-reports/opinions/establishing-european-fund-regional-development-including-european-territorial-cooperation-interreg-and-cohesion-fund" TargetMode="External"/><Relationship Id="rId27" Type="http://schemas.openxmlformats.org/officeDocument/2006/relationships/hyperlink" Target="mailto:Alessia.Cova@eesc.europa.eu" TargetMode="External"/><Relationship Id="rId30" Type="http://schemas.openxmlformats.org/officeDocument/2006/relationships/hyperlink" Target="mailto:Maja.Radman@eesc.europa.eu" TargetMode="External"/><Relationship Id="rId35" Type="http://schemas.openxmlformats.org/officeDocument/2006/relationships/hyperlink" Target="mailto:Annalisa.Tessarolo@eesc.europa.eu" TargetMode="External"/><Relationship Id="rId43" Type="http://schemas.openxmlformats.org/officeDocument/2006/relationships/hyperlink" Target="mailto:Martine.Delanoy@eesc.europa.eu" TargetMode="External"/><Relationship Id="rId48" Type="http://schemas.openxmlformats.org/officeDocument/2006/relationships/hyperlink" Target="mailto:Daniele.Vitali@eesc.europa.eu" TargetMode="External"/><Relationship Id="rId56" Type="http://schemas.openxmlformats.org/officeDocument/2006/relationships/header" Target="header5.xml"/><Relationship Id="rId8" Type="http://schemas.openxmlformats.org/officeDocument/2006/relationships/webSettings" Target="webSettings.xml"/><Relationship Id="rId51" Type="http://schemas.openxmlformats.org/officeDocument/2006/relationships/hyperlink" Target="https://www.eesc.europa.eu/nl/our-work/opinions-information-reports/opinions/facilitating-potential-permanent-materials-eu-circular-economy" TargetMode="External"/><Relationship Id="rId3" Type="http://schemas.openxmlformats.org/officeDocument/2006/relationships/customXml" Target="../customXml/item3.xml"/><Relationship Id="rId12" Type="http://schemas.openxmlformats.org/officeDocument/2006/relationships/hyperlink" Target="https://www.eesc.europa.eu/nl/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june.bedaton@eesc.europa.eu" TargetMode="External"/><Relationship Id="rId33" Type="http://schemas.openxmlformats.org/officeDocument/2006/relationships/hyperlink" Target="mailto:Albert.Precup@eesc.europa.eu" TargetMode="External"/><Relationship Id="rId38" Type="http://schemas.openxmlformats.org/officeDocument/2006/relationships/hyperlink" Target="https://www.eesc.europa.eu/nl/our-work/opinions-information-reports/opinions/competitiveness-fund" TargetMode="External"/><Relationship Id="rId46" Type="http://schemas.openxmlformats.org/officeDocument/2006/relationships/hyperlink" Target="mailto:Marie-Laurence.Drillon@eesc.europa.eu" TargetMode="External"/><Relationship Id="rId59"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NL/TXT/?uri=uriserv%3AOJ.C_.2022.275.01.0088.01.ENG&amp;toc=OJ%3AC%3A2022%3A275%3ATOC" TargetMode="External"/><Relationship Id="rId3" Type="http://schemas.openxmlformats.org/officeDocument/2006/relationships/hyperlink" Target="https://digital-strategy.ec.europa.eu/en/library/recommendation-protection-safety-and-empowerment-journalists" TargetMode="External"/><Relationship Id="rId7" Type="http://schemas.openxmlformats.org/officeDocument/2006/relationships/hyperlink" Target="https://www.eesc.europa.eu/nl/our-work/opinions-information-reports/opinions/minimising-risk-deforestation-and-forest-degradation-associated-products-placed-eu-market" TargetMode="External"/><Relationship Id="rId2" Type="http://schemas.openxmlformats.org/officeDocument/2006/relationships/hyperlink" Target="https://eur-lex.europa.eu/legal-content/NL/TXT/?uri=CELEX%3A52022XC0930%2802%29" TargetMode="External"/><Relationship Id="rId1" Type="http://schemas.openxmlformats.org/officeDocument/2006/relationships/hyperlink" Target="https://eur-lex.europa.eu/legal-content/NL/TXT/?uri=legissum:4623532" TargetMode="External"/><Relationship Id="rId6" Type="http://schemas.openxmlformats.org/officeDocument/2006/relationships/hyperlink" Target="https://eur-lex.europa.eu/legal-content/NL/TXT/?uri=OJ:C_202406882" TargetMode="External"/><Relationship Id="rId5" Type="http://schemas.openxmlformats.org/officeDocument/2006/relationships/hyperlink" Target="https://www.eesc.europa.eu/nl/our-work/opinions-information-reports/opinions/deforestation-amazon-rainforest-impact-climate-change-and-global-environment-consequences-companies-workers-and" TargetMode="External"/><Relationship Id="rId4" Type="http://schemas.openxmlformats.org/officeDocument/2006/relationships/hyperlink" Target="https://eur-lex.europa.eu/eli/C/2025/114/oj?eliuri=eli%3AC%3A2025%3A114%3Aoj&amp;locale=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A6WAAD5KZT2Q-284857674-6411</_dlc_DocId>
    <_dlc_DocIdUrl xmlns="1a33af13-4045-4f88-9d7b-618e30f79918">
      <Url>http://dm/eesc/2025/_layouts/15/DocIdRedir.aspx?ID=A6WAAD5KZT2Q-284857674-6411</Url>
      <Description>A6WAAD5KZT2Q-284857674-6411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2025-12-19T12:00:00+00:00</ProductionDate>
    <DocumentNumber xmlns="27994258-8564-426c-a7a1-d6286d62992e">3552</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55c6556c-b4f4-441d-9acf-c498d4f838bd</TermId>
        </TermInfo>
      </Terms>
    </DocumentLanguage_0>
    <MeetingDate xmlns="1a33af13-4045-4f88-9d7b-618e30f79918">2026-01-21T12:00:00+00:00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297819</FicheNumber>
    <OriginalSender xmlns="1a33af13-4045-4f88-9d7b-618e30f79918">
      <UserInfo>
        <DisplayName>Van Brabant Iris</DisplayName>
        <AccountId>1821</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7994258-8564-426c-a7a1-d6286d62992e" xsi:nil="true"/>
    <DossierName_0 xmlns="http://schemas.microsoft.com/sharepoint/v3/fields">
      <Terms xmlns="http://schemas.microsoft.com/office/infopath/2007/PartnerControls"/>
    </DossierName_0>
    <DocumentVersion xmlns="1a33af13-4045-4f88-9d7b-618e30f79918">0</DocumentVersion>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982D98-2B49-4D8D-9E82-3A196D630916}">
  <ds:schemaRefs>
    <ds:schemaRef ds:uri="http://schemas.microsoft.com/sharepoint/v3/contenttype/forms"/>
  </ds:schemaRefs>
</ds:datastoreItem>
</file>

<file path=customXml/itemProps2.xml><?xml version="1.0" encoding="utf-8"?>
<ds:datastoreItem xmlns:ds="http://schemas.openxmlformats.org/officeDocument/2006/customXml" ds:itemID="{4550B7D9-B944-4719-A93C-2F495E041519}">
  <ds:schemaRefs>
    <ds:schemaRef ds:uri="http://schemas.microsoft.com/sharepoint/events"/>
  </ds:schemaRefs>
</ds:datastoreItem>
</file>

<file path=customXml/itemProps3.xml><?xml version="1.0" encoding="utf-8"?>
<ds:datastoreItem xmlns:ds="http://schemas.openxmlformats.org/officeDocument/2006/customXml" ds:itemID="{FA5B0471-EE33-4BA9-BB89-D492EFC236E6}">
  <ds:schemaRefs>
    <ds:schemaRef ds:uri="http://schemas.microsoft.com/office/2006/metadata/properties"/>
    <ds:schemaRef ds:uri="http://schemas.microsoft.com/office/infopath/2007/PartnerControls"/>
    <ds:schemaRef ds:uri="bdd5dab9-bfdd-4431-a245-30f3c6677de9"/>
    <ds:schemaRef ds:uri="http://schemas.microsoft.com/sharepoint/v3/fields"/>
    <ds:schemaRef ds:uri="eb21defb-1074-42ca-8d3e-c3f375910b41"/>
  </ds:schemaRefs>
</ds:datastoreItem>
</file>

<file path=customXml/itemProps4.xml><?xml version="1.0" encoding="utf-8"?>
<ds:datastoreItem xmlns:ds="http://schemas.openxmlformats.org/officeDocument/2006/customXml" ds:itemID="{08C94AA1-AB47-47CB-9A31-1F446497053F}"/>
</file>

<file path=docProps/app.xml><?xml version="1.0" encoding="utf-8"?>
<Properties xmlns="http://schemas.openxmlformats.org/officeDocument/2006/extended-properties" xmlns:vt="http://schemas.openxmlformats.org/officeDocument/2006/docPropsVTypes">
  <Template>Normal.dotm</Template>
  <TotalTime>0</TotalTime>
  <Pages>23</Pages>
  <Words>7445</Words>
  <Characters>42438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Manager/>
  <Company/>
  <LinksUpToDate>false</LinksUpToDate>
  <CharactersWithSpaces>49784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Samenvatting van de adviezen - 601e zitting - december 2025</dc:title>
  <dc:subject>ADMIN</dc:subject>
  <dc:creator/>
  <cp:keywords>COR-EESC-2022-02583-00-00-ADMIN-TRA-EN</cp:keywords>
  <dc:description>Rapporteur:  - Original language: EN - Date of document: 20/05/2022 - Date of meeting:  - External documents:  - Administrator:  SUCIU Serban</dc:description>
  <cp:lastModifiedBy/>
  <cp:revision>16</cp:revision>
  <dcterms:created xsi:type="dcterms:W3CDTF">2025-12-15T10:39:00Z</dcterms:created>
  <dcterms:modified xsi:type="dcterms:W3CDTF">2025-12-19T16:11:00Z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15/12/2025, 02/05/2022, 02/05/2022, 28/06/2021</vt:lpwstr>
  </property>
  <property fmtid="{D5CDD505-2E9C-101B-9397-08002B2CF9AE}" pid="4" name="Pref_Time">
    <vt:lpwstr>11:21:32, 12:28:29, 12:25:37, 08:41:48</vt:lpwstr>
  </property>
  <property fmtid="{D5CDD505-2E9C-101B-9397-08002B2CF9AE}" pid="5" name="Pref_User">
    <vt:lpwstr>jhvi, enied, enied, enied</vt:lpwstr>
  </property>
  <property fmtid="{D5CDD505-2E9C-101B-9397-08002B2CF9AE}" pid="6" name="Pref_FileName">
    <vt:lpwstr>EESC-2025-03552-00-00-TCD-ORI.docx, Summary of opinions.docx, COR-EESC-2022-02370-00-00-ADMIN-ORI.docx, Synthese des avis Template.docx</vt:lpwstr>
  </property>
  <property fmtid="{D5CDD505-2E9C-101B-9397-08002B2CF9AE}" pid="7" name="ContentTypeId">
    <vt:lpwstr>0x010100EA97B91038054C99906057A708A1480A00B192796EE9568A4C8E77C6EF5F22B614</vt:lpwstr>
  </property>
  <property fmtid="{D5CDD505-2E9C-101B-9397-08002B2CF9AE}" pid="8" name="_dlc_DocIdItemGuid">
    <vt:lpwstr>9d6f53c4-6425-4d79-893e-31c433a495b0</vt:lpwstr>
  </property>
  <property fmtid="{D5CDD505-2E9C-101B-9397-08002B2CF9AE}" pid="9" name="AvailableTranslations">
    <vt:lpwstr>23;#DE|f6b31e5a-26fa-4935-b661-318e46daf27e;#30;#LT|a7ff5ce7-6123-4f68-865a-a57c31810414;#28;#SV|c2ed69e7-a339-43d7-8f22-d93680a92aa0;#27;#NL|55c6556c-b4f4-441d-9acf-c498d4f838bd;#41;#ET|ff6c3f4c-b02c-4c3c-ab07-2c37995a7a0a;#5;#EN|f2175f21-25d7-44a3-96da-d6a61b075e1b;#35;#FI|87606a43-d45f-42d6-b8c9-e1a3457db5b7;#39;#LV|46f7e311-5d9f-4663-b433-18aeccb7ace7;#40;#DA|5d49c027-8956-412b-aa16-e85a0f96ad0e;#42;#EL|6d4f4d51-af9b-4650-94b4-4276bee85c91;#34;#IT|0774613c-01ed-4e5d-a25d-11d2388de825;#46;#SK|46d9fce0-ef79-4f71-b89b-cd6aa82426b8;#12;#FR|d2afafd3-4c81-4f60-8f52-ee33f2f54ff3;#50;#HR|2f555653-ed1a-4fe6-8362-9082d95989e5;#31;#SL|98a412ae-eb01-49e9-ae3d-585a81724cfc;#29;#CS|72f9705b-0217-4fd3-bea2-cbc7ed80e26e;#37;#HU|6b229040-c589-4408-b4c1-4285663d20a8;#36;#RO|feb747a2-64cd-4299-af12-4833ddc30497;#16;#ES|e7a6b05b-ae16-40c8-add9-68b64b03aeba;#33;#PT|50ccc04a-eadd-42ae-a0cb-acaf45f812ba;#24;#PL|1e03da61-4678-4e07-b136-b5024ca9197b;#47;#BG|1a1b3951-7821-4e6a-85f5-5673fc08bd2c</vt:lpwstr>
  </property>
  <property fmtid="{D5CDD505-2E9C-101B-9397-08002B2CF9AE}" pid="10" name="DocumentType_0">
    <vt:lpwstr>TCD|cd9d6eb6-3f4f-424a-b2d1-57c9d450eaaf</vt:lpwstr>
  </property>
  <property fmtid="{D5CDD505-2E9C-101B-9397-08002B2CF9AE}" pid="11" name="DocumentSource_0">
    <vt:lpwstr>EESC|422833ec-8d7e-4e65-8e4e-8bed07ffb729</vt:lpwstr>
  </property>
  <property fmtid="{D5CDD505-2E9C-101B-9397-08002B2CF9AE}" pid="12" name="ProductionDate">
    <vt:filetime>2022-05-18T12:00:00Z</vt:filetime>
  </property>
  <property fmtid="{D5CDD505-2E9C-101B-9397-08002B2CF9AE}" pid="13" name="DocumentNumber">
    <vt:i4>3552</vt:i4>
  </property>
  <property fmtid="{D5CDD505-2E9C-101B-9397-08002B2CF9AE}" pid="14" name="DocumentVersion">
    <vt:i4>0</vt:i4>
  </property>
  <property fmtid="{D5CDD505-2E9C-101B-9397-08002B2CF9AE}" pid="15" name="DocumentStatus">
    <vt:lpwstr>13;#TRA|150d2a88-1431-44e6-a8ca-0bb753ab8672</vt:lpwstr>
  </property>
  <property fmtid="{D5CDD505-2E9C-101B-9397-08002B2CF9AE}" pid="16" name="DossierName">
    <vt:lpwstr/>
  </property>
  <property fmtid="{D5CDD505-2E9C-101B-9397-08002B2CF9AE}" pid="17" name="Confidentiality_0">
    <vt:lpwstr>Unrestricted|826e22d7-d029-4ec0-a450-0c28ff673572</vt:lpwstr>
  </property>
  <property fmtid="{D5CDD505-2E9C-101B-9397-08002B2CF9AE}" pid="18" name="Confidentiality">
    <vt:lpwstr>15;#Unrestricted|826e22d7-d029-4ec0-a450-0c28ff673572</vt:lpwstr>
  </property>
  <property fmtid="{D5CDD505-2E9C-101B-9397-08002B2CF9AE}" pid="19" name="OriginalLanguage">
    <vt:lpwstr>5;#EN|f2175f21-25d7-44a3-96da-d6a61b075e1b</vt:lpwstr>
  </property>
  <property fmtid="{D5CDD505-2E9C-101B-9397-08002B2CF9AE}" pid="20" name="MeetingName">
    <vt:lpwstr>67;#SPL-CES|32d8cb1f-c9ec-4365-95c7-8385a18618ac</vt:lpwstr>
  </property>
  <property fmtid="{D5CDD505-2E9C-101B-9397-08002B2CF9AE}" pid="21" name="TaxCatchAll">
    <vt:lpwstr>34;#IT|0774613c-01ed-4e5d-a25d-11d2388de825;#33;#PT|50ccc04a-eadd-42ae-a0cb-acaf45f812ba;#30;#LT|a7ff5ce7-6123-4f68-865a-a57c31810414;#67;#SPL-CES|32d8cb1f-c9ec-4365-95c7-8385a18618ac;#28;#SV|c2ed69e7-a339-43d7-8f22-d93680a92aa0;#50;#HR|2f555653-ed1a-4fe6-8362-9082d95989e5;#19;#TCD|cd9d6eb6-3f4f-424a-b2d1-57c9d450eaaf;#16;#ES|e7a6b05b-ae16-40c8-add9-68b64b03aeba;#15;#Unrestricted|826e22d7-d029-4ec0-a450-0c28ff673572;#13;#TRA|150d2a88-1431-44e6-a8ca-0bb753ab8672;#12;#FR|d2afafd3-4c81-4f60-8f52-ee33f2f54ff3;#8;#Final|ea5e6674-7b27-4bac-b091-73adbb394efe;#5;#EN|f2175f21-25d7-44a3-96da-d6a61b075e1b;#40;#DA|5d49c027-8956-412b-aa16-e85a0f96ad0e;#1;#EESC|422833ec-8d7e-4e65-8e4e-8bed07ffb729</vt:lpwstr>
  </property>
  <property fmtid="{D5CDD505-2E9C-101B-9397-08002B2CF9AE}" pid="22" name="DocumentLanguage_0">
    <vt:lpwstr>EN|f2175f21-25d7-44a3-96da-d6a61b075e1b</vt:lpwstr>
  </property>
  <property fmtid="{D5CDD505-2E9C-101B-9397-08002B2CF9AE}" pid="23" name="VersionStatus_0">
    <vt:lpwstr>Final|ea5e6674-7b27-4bac-b091-73adbb394efe</vt:lpwstr>
  </property>
  <property fmtid="{D5CDD505-2E9C-101B-9397-08002B2CF9AE}" pid="24" name="VersionStatus">
    <vt:lpwstr>8;#Final|ea5e6674-7b27-4bac-b091-73adbb394efe</vt:lpwstr>
  </property>
  <property fmtid="{D5CDD505-2E9C-101B-9397-08002B2CF9AE}" pid="25" name="DocumentYear">
    <vt:i4>2025</vt:i4>
  </property>
  <property fmtid="{D5CDD505-2E9C-101B-9397-08002B2CF9AE}" pid="26" name="FicheNumber">
    <vt:i4>297819</vt:i4>
  </property>
  <property fmtid="{D5CDD505-2E9C-101B-9397-08002B2CF9AE}" pid="27" name="OriginalSender">
    <vt:lpwstr>1528;#TDriveSVCUserProd</vt:lpwstr>
  </property>
  <property fmtid="{D5CDD505-2E9C-101B-9397-08002B2CF9AE}" pid="28" name="DocumentPart">
    <vt:i4>0</vt:i4>
  </property>
  <property fmtid="{D5CDD505-2E9C-101B-9397-08002B2CF9AE}" pid="29" name="DocumentSource">
    <vt:lpwstr>1;#EESC|422833ec-8d7e-4e65-8e4e-8bed07ffb729</vt:lpwstr>
  </property>
  <property fmtid="{D5CDD505-2E9C-101B-9397-08002B2CF9AE}" pid="30" name="DocumentType">
    <vt:lpwstr>19;#TCD|cd9d6eb6-3f4f-424a-b2d1-57c9d450eaaf</vt:lpwstr>
  </property>
  <property fmtid="{D5CDD505-2E9C-101B-9397-08002B2CF9AE}" pid="31" name="RequestingService">
    <vt:lpwstr>Greffe</vt:lpwstr>
  </property>
  <property fmtid="{D5CDD505-2E9C-101B-9397-08002B2CF9AE}" pid="32" name="DocumentLanguage">
    <vt:lpwstr>27;#NL|55c6556c-b4f4-441d-9acf-c498d4f838bd</vt:lpwstr>
  </property>
  <property fmtid="{D5CDD505-2E9C-101B-9397-08002B2CF9AE}" pid="33" name="AvailableTranslations_0">
    <vt:lpwstr>LT|a7ff5ce7-6123-4f68-865a-a57c31810414;SV|c2ed69e7-a339-43d7-8f22-d93680a92aa0;EN|f2175f21-25d7-44a3-96da-d6a61b075e1b;DA|5d49c027-8956-412b-aa16-e85a0f96ad0e;IT|0774613c-01ed-4e5d-a25d-11d2388de825;FR|d2afafd3-4c81-4f60-8f52-ee33f2f54ff3;HR|2f555653-ed1a-4fe6-8362-9082d95989e5;ES|e7a6b05b-ae16-40c8-add9-68b64b03aeba;PT|50ccc04a-eadd-42ae-a0cb-acaf45f812ba</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_docset_NoMedatataSyncRequired">
    <vt:lpwstr>False</vt:lpwstr>
  </property>
  <property fmtid="{D5CDD505-2E9C-101B-9397-08002B2CF9AE}" pid="37" name="MeetingName_0">
    <vt:lpwstr>SPL-CES|32d8cb1f-c9ec-4365-95c7-8385a18618ac</vt:lpwstr>
  </property>
  <property fmtid="{D5CDD505-2E9C-101B-9397-08002B2CF9AE}" pid="38" name="DossierName_0">
    <vt:lpwstr/>
  </property>
  <property fmtid="{D5CDD505-2E9C-101B-9397-08002B2CF9AE}" pid="39" name="MeetingDate">
    <vt:filetime>2026-01-21T12:00:00Z</vt:filetime>
  </property>
</Properties>
</file>