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DD4D" w14:textId="26FE45FA" w:rsidR="004D7AC0" w:rsidRDefault="00B6188B" w:rsidP="004D7AC0">
      <w:pPr>
        <w:jc w:val="center"/>
      </w:pPr>
      <w:r>
        <w:rPr>
          <w:noProof/>
        </w:rPr>
        <w:drawing>
          <wp:inline distT="0" distB="0" distL="0" distR="0" wp14:anchorId="0409BB75" wp14:editId="41F31F22">
            <wp:extent cx="1792605" cy="1239520"/>
            <wp:effectExtent l="0" t="0" r="0" b="0"/>
            <wp:docPr id="1" name="Picture 1" title="EESCLogo_LT"/>
            <wp:cNvGraphicFramePr/>
            <a:graphic xmlns:a="http://schemas.openxmlformats.org/drawingml/2006/main">
              <a:graphicData uri="http://schemas.openxmlformats.org/drawingml/2006/picture">
                <pic:pic xmlns:pic="http://schemas.openxmlformats.org/drawingml/2006/picture">
                  <pic:nvPicPr>
                    <pic:cNvPr id="1" name="Picture 1" title="EESCLogo_L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anchorId="4982DE48" wp14:editId="03CF4D82">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rPr>
                            </w:pPr>
                            <w:r>
                              <w:rPr>
                                <w:rFonts w:ascii="Arial" w:hAnsi="Arial"/>
                                <w:b/>
                                <w:sz w:val="48"/>
                              </w:rPr>
                              <w:t>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982DE54" w14:textId="77777777" w:rsidR="004D7AC0" w:rsidRPr="00260E65" w:rsidRDefault="004D7AC0" w:rsidP="004D7AC0">
                      <w:pPr>
                        <w:jc w:val="center"/>
                        <w:rPr>
                          <w:rFonts w:ascii="Arial" w:hAnsi="Arial" w:cs="Arial"/>
                          <w:b/>
                          <w:bCs/>
                          <w:sz w:val="48"/>
                        </w:rPr>
                      </w:pPr>
                      <w:r>
                        <w:rPr>
                          <w:rFonts w:ascii="Arial" w:hAnsi="Arial"/>
                          <w:b/>
                          <w:sz w:val="48"/>
                        </w:rPr>
                        <w:t>LT</w:t>
                      </w:r>
                    </w:p>
                  </w:txbxContent>
                </v:textbox>
                <w10:wrap anchorx="page" anchory="page"/>
              </v:shape>
            </w:pict>
          </mc:Fallback>
        </mc:AlternateContent>
      </w:r>
    </w:p>
    <w:p w14:paraId="4982DD4E" w14:textId="77777777" w:rsidR="004D7AC0" w:rsidRDefault="004D7AC0" w:rsidP="004D7AC0"/>
    <w:p w14:paraId="4982DD4F" w14:textId="583AC3F3" w:rsidR="004D7AC0" w:rsidRDefault="004D7AC0" w:rsidP="004D7AC0">
      <w:pPr>
        <w:jc w:val="right"/>
      </w:pPr>
      <w:r>
        <w:t>2025 m. gruodžio 17 d., Briuselis</w:t>
      </w:r>
    </w:p>
    <w:p w14:paraId="4982DD50" w14:textId="77777777" w:rsidR="004D7AC0" w:rsidRDefault="004D7AC0" w:rsidP="004D7AC0"/>
    <w:p w14:paraId="4982DD51" w14:textId="77777777" w:rsidR="004D7AC0" w:rsidRDefault="004D7AC0" w:rsidP="004D7AC0"/>
    <w:p w14:paraId="4982DD52" w14:textId="77777777" w:rsidR="004D7AC0" w:rsidRDefault="004D7AC0" w:rsidP="004D7AC0"/>
    <w:tbl>
      <w:tblPr>
        <w:tblW w:w="0" w:type="auto"/>
        <w:tblLook w:val="04A0" w:firstRow="1" w:lastRow="0" w:firstColumn="1" w:lastColumn="0" w:noHBand="0" w:noVBand="1"/>
      </w:tblPr>
      <w:tblGrid>
        <w:gridCol w:w="9289"/>
      </w:tblGrid>
      <w:tr w:rsidR="004D7AC0" w14:paraId="4982DD59" w14:textId="77777777" w:rsidTr="00600C84">
        <w:tc>
          <w:tcPr>
            <w:tcW w:w="9289" w:type="dxa"/>
            <w:tcBorders>
              <w:bottom w:val="double" w:sz="4" w:space="0" w:color="auto"/>
            </w:tcBorders>
          </w:tcPr>
          <w:p w14:paraId="4982DD53" w14:textId="02802AB8" w:rsidR="003066BE" w:rsidRDefault="00340927" w:rsidP="00600C84">
            <w:pPr>
              <w:snapToGrid w:val="0"/>
              <w:jc w:val="center"/>
              <w:rPr>
                <w:b/>
                <w:sz w:val="32"/>
                <w:szCs w:val="32"/>
              </w:rPr>
            </w:pPr>
            <w:r>
              <w:rPr>
                <w:b/>
                <w:sz w:val="32"/>
              </w:rPr>
              <w:t>601-oji PLENARINĖ SESIJA</w:t>
            </w:r>
          </w:p>
          <w:p w14:paraId="4982DD54" w14:textId="77777777" w:rsidR="003066BE" w:rsidRDefault="003066BE" w:rsidP="00600C84">
            <w:pPr>
              <w:snapToGrid w:val="0"/>
              <w:jc w:val="center"/>
              <w:rPr>
                <w:b/>
                <w:sz w:val="32"/>
                <w:szCs w:val="32"/>
              </w:rPr>
            </w:pPr>
          </w:p>
          <w:p w14:paraId="4982DD55" w14:textId="2F334972" w:rsidR="003066BE" w:rsidRDefault="00340927" w:rsidP="00600C84">
            <w:pPr>
              <w:snapToGrid w:val="0"/>
              <w:jc w:val="center"/>
              <w:rPr>
                <w:b/>
                <w:sz w:val="32"/>
                <w:szCs w:val="32"/>
              </w:rPr>
            </w:pPr>
            <w:r>
              <w:rPr>
                <w:b/>
                <w:sz w:val="32"/>
              </w:rPr>
              <w:t>2025 m. gruodžio 3–4 d.</w:t>
            </w:r>
          </w:p>
          <w:p w14:paraId="4982DD56" w14:textId="77777777" w:rsidR="003066BE" w:rsidRDefault="003066BE" w:rsidP="00600C84">
            <w:pPr>
              <w:snapToGrid w:val="0"/>
              <w:jc w:val="center"/>
              <w:rPr>
                <w:b/>
                <w:sz w:val="32"/>
                <w:szCs w:val="32"/>
              </w:rPr>
            </w:pPr>
          </w:p>
          <w:p w14:paraId="4982DD57" w14:textId="5A35E792" w:rsidR="004D7AC0" w:rsidRPr="0081153B" w:rsidRDefault="00754027" w:rsidP="00600C84">
            <w:pPr>
              <w:snapToGrid w:val="0"/>
              <w:jc w:val="center"/>
              <w:rPr>
                <w:rFonts w:eastAsia="MS Mincho"/>
                <w:b/>
                <w:sz w:val="32"/>
                <w:szCs w:val="32"/>
              </w:rPr>
            </w:pPr>
            <w:r>
              <w:rPr>
                <w:b/>
                <w:sz w:val="32"/>
              </w:rPr>
              <w:t>PRIIMTŲ NUOMONIŲ, REZOLIUCIJŲ IR INFORMACINIŲ IR (ARBA) VERTINIMO PRANEŠIMŲ SANTRAUKA</w:t>
            </w:r>
          </w:p>
          <w:p w14:paraId="4982DD58" w14:textId="77777777" w:rsidR="004D7AC0" w:rsidRDefault="004D7AC0" w:rsidP="00600C84">
            <w:pPr>
              <w:snapToGrid w:val="0"/>
            </w:pPr>
          </w:p>
        </w:tc>
      </w:tr>
      <w:tr w:rsidR="004D7AC0"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0C0FF99D" w:rsidR="004D7AC0" w:rsidRPr="0081153B" w:rsidRDefault="004D7AC0" w:rsidP="00600C84">
            <w:pPr>
              <w:snapToGrid w:val="0"/>
              <w:jc w:val="center"/>
            </w:pPr>
            <w:r>
              <w:t>Šį dokumentą visomis oficialiosiomis Europos Sąjungos kalbomis rasite EESRK interneto svetainėje:</w:t>
            </w:r>
            <w:r>
              <w:br/>
            </w:r>
            <w:r>
              <w:br/>
            </w:r>
            <w:hyperlink r:id="rId12" w:history="1">
              <w:r>
                <w:rPr>
                  <w:rStyle w:val="Hyperlink"/>
                </w:rPr>
                <w:t>https://www.eesc.europa.eu/lt/our-work/opinions-information-reports/plenary-session-summaries</w:t>
              </w:r>
            </w:hyperlink>
          </w:p>
          <w:p w14:paraId="4982DD5B" w14:textId="77777777" w:rsidR="004D7AC0" w:rsidRPr="0081153B" w:rsidRDefault="004D7AC0" w:rsidP="00600C84">
            <w:pPr>
              <w:snapToGrid w:val="0"/>
              <w:jc w:val="center"/>
            </w:pPr>
          </w:p>
          <w:p w14:paraId="4982DD5C" w14:textId="77777777" w:rsidR="004D7AC0" w:rsidRPr="0081153B" w:rsidRDefault="004D7AC0" w:rsidP="00600C84">
            <w:pPr>
              <w:snapToGrid w:val="0"/>
              <w:jc w:val="center"/>
              <w:rPr>
                <w:rFonts w:eastAsia="SimSun"/>
              </w:rPr>
            </w:pPr>
          </w:p>
          <w:p w14:paraId="4982DD5D" w14:textId="77777777" w:rsidR="004D7AC0" w:rsidRPr="00044561" w:rsidRDefault="004D7AC0" w:rsidP="00600C84">
            <w:pPr>
              <w:snapToGrid w:val="0"/>
              <w:jc w:val="center"/>
            </w:pPr>
            <w:r>
              <w:t>Visas minimas nuomones rasite EESRK interneto svetainėje:</w:t>
            </w:r>
            <w:r>
              <w:br/>
            </w:r>
            <w:r>
              <w:br/>
            </w:r>
            <w:hyperlink r:id="rId13" w:history="1">
              <w:r>
                <w:rPr>
                  <w:rStyle w:val="Hyperlink"/>
                </w:rPr>
                <w:t>https://dmsearch.eesc.europa.eu/search/opinion</w:t>
              </w:r>
            </w:hyperlink>
          </w:p>
          <w:p w14:paraId="4982DD5E" w14:textId="77777777" w:rsidR="004D7AC0" w:rsidRPr="00044561" w:rsidRDefault="004D7AC0" w:rsidP="00600C84">
            <w:pPr>
              <w:snapToGrid w:val="0"/>
              <w:jc w:val="center"/>
            </w:pPr>
          </w:p>
        </w:tc>
      </w:tr>
    </w:tbl>
    <w:p w14:paraId="4982DD60" w14:textId="77777777" w:rsidR="004D7AC0" w:rsidRDefault="004D7AC0" w:rsidP="004D7AC0"/>
    <w:p w14:paraId="4982DD61" w14:textId="77777777" w:rsidR="004D7AC0" w:rsidRDefault="004D7AC0" w:rsidP="004D7AC0"/>
    <w:p w14:paraId="4982DD62" w14:textId="77777777" w:rsidR="004D7AC0" w:rsidRDefault="004D7AC0" w:rsidP="004D7AC0">
      <w:pPr>
        <w:sectPr w:rsidR="004D7AC0" w:rsidSect="00EE6F0B">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14:paraId="4982DD63" w14:textId="77777777" w:rsidR="004D7AC0" w:rsidRPr="00A81AFE" w:rsidRDefault="004D7AC0" w:rsidP="004D7AC0">
      <w:pPr>
        <w:rPr>
          <w:b/>
        </w:rPr>
      </w:pPr>
      <w:r>
        <w:rPr>
          <w:b/>
        </w:rPr>
        <w:lastRenderedPageBreak/>
        <w:t>Turinys</w:t>
      </w:r>
    </w:p>
    <w:sdt>
      <w:sdtPr>
        <w:rPr>
          <w:rFonts w:ascii="Times New Roman" w:eastAsia="Times New Roman" w:hAnsi="Times New Roman" w:cs="Times New Roman"/>
          <w:color w:val="auto"/>
          <w:sz w:val="22"/>
          <w:szCs w:val="22"/>
        </w:rPr>
        <w:id w:val="-17007477"/>
        <w:docPartObj>
          <w:docPartGallery w:val="Table of Contents"/>
          <w:docPartUnique/>
        </w:docPartObj>
      </w:sdtPr>
      <w:sdtEndPr>
        <w:rPr>
          <w:b/>
          <w:bCs/>
          <w:noProof/>
        </w:rPr>
      </w:sdtEndPr>
      <w:sdtContent>
        <w:p w14:paraId="4982DD64" w14:textId="77777777" w:rsidR="004D7AC0" w:rsidRPr="00A81AFE" w:rsidRDefault="004D7AC0" w:rsidP="004D7AC0">
          <w:pPr>
            <w:pStyle w:val="TOCHeading"/>
            <w:rPr>
              <w:rFonts w:ascii="Times New Roman" w:hAnsi="Times New Roman" w:cs="Times New Roman"/>
              <w:color w:val="auto"/>
              <w:sz w:val="22"/>
              <w:szCs w:val="22"/>
            </w:rPr>
          </w:pPr>
        </w:p>
        <w:p w14:paraId="090BD263" w14:textId="70C026E9" w:rsidR="00CD019C" w:rsidRDefault="004D7AC0">
          <w:pPr>
            <w:pStyle w:val="TOC1"/>
            <w:tabs>
              <w:tab w:val="left" w:pos="440"/>
              <w:tab w:val="right" w:leader="dot" w:pos="9063"/>
            </w:tabs>
            <w:rPr>
              <w:rFonts w:asciiTheme="minorHAnsi" w:eastAsiaTheme="minorEastAsia" w:hAnsiTheme="minorHAnsi" w:cstheme="minorBidi"/>
              <w:noProof/>
              <w:lang w:val="en-US"/>
            </w:rPr>
          </w:pPr>
          <w:r>
            <w:fldChar w:fldCharType="begin"/>
          </w:r>
          <w:r>
            <w:instrText xml:space="preserve"> TOC \o "1-3" \h \z \u </w:instrText>
          </w:r>
          <w:r>
            <w:fldChar w:fldCharType="separate"/>
          </w:r>
          <w:hyperlink w:anchor="_Toc217054474" w:history="1">
            <w:r w:rsidR="00CD019C" w:rsidRPr="00056D26">
              <w:rPr>
                <w:rStyle w:val="Hyperlink"/>
                <w:b/>
                <w:noProof/>
              </w:rPr>
              <w:t>1.</w:t>
            </w:r>
            <w:r w:rsidR="00CD019C">
              <w:rPr>
                <w:rFonts w:asciiTheme="minorHAnsi" w:eastAsiaTheme="minorEastAsia" w:hAnsiTheme="minorHAnsi" w:cstheme="minorBidi"/>
                <w:noProof/>
                <w:lang w:val="en-US"/>
              </w:rPr>
              <w:tab/>
            </w:r>
            <w:r w:rsidR="00CD019C" w:rsidRPr="00056D26">
              <w:rPr>
                <w:rStyle w:val="Hyperlink"/>
                <w:b/>
                <w:noProof/>
              </w:rPr>
              <w:t>EKONOMINĖS IR PINIGŲ SĄJUNGOS, EKONOMINĖS IR SOCIALINĖS SANGLAUDOS SKYRIUS</w:t>
            </w:r>
            <w:r w:rsidR="00CD019C">
              <w:rPr>
                <w:noProof/>
                <w:webHidden/>
              </w:rPr>
              <w:tab/>
            </w:r>
            <w:r w:rsidR="00CD019C">
              <w:rPr>
                <w:noProof/>
                <w:webHidden/>
              </w:rPr>
              <w:fldChar w:fldCharType="begin"/>
            </w:r>
            <w:r w:rsidR="00CD019C">
              <w:rPr>
                <w:noProof/>
                <w:webHidden/>
              </w:rPr>
              <w:instrText xml:space="preserve"> PAGEREF _Toc217054474 \h </w:instrText>
            </w:r>
            <w:r w:rsidR="00CD019C">
              <w:rPr>
                <w:noProof/>
                <w:webHidden/>
              </w:rPr>
            </w:r>
            <w:r w:rsidR="00CD019C">
              <w:rPr>
                <w:noProof/>
                <w:webHidden/>
              </w:rPr>
              <w:fldChar w:fldCharType="separate"/>
            </w:r>
            <w:r w:rsidR="00CD019C">
              <w:rPr>
                <w:noProof/>
                <w:webHidden/>
              </w:rPr>
              <w:t>3</w:t>
            </w:r>
            <w:r w:rsidR="00CD019C">
              <w:rPr>
                <w:noProof/>
                <w:webHidden/>
              </w:rPr>
              <w:fldChar w:fldCharType="end"/>
            </w:r>
          </w:hyperlink>
        </w:p>
        <w:p w14:paraId="2592D5C4" w14:textId="64AED1D6" w:rsidR="00CD019C" w:rsidRDefault="00CD019C">
          <w:pPr>
            <w:pStyle w:val="TOC1"/>
            <w:tabs>
              <w:tab w:val="left" w:pos="440"/>
              <w:tab w:val="right" w:leader="dot" w:pos="9063"/>
            </w:tabs>
            <w:rPr>
              <w:rFonts w:asciiTheme="minorHAnsi" w:eastAsiaTheme="minorEastAsia" w:hAnsiTheme="minorHAnsi" w:cstheme="minorBidi"/>
              <w:noProof/>
              <w:lang w:val="en-US"/>
            </w:rPr>
          </w:pPr>
          <w:hyperlink w:anchor="_Toc217054475" w:history="1">
            <w:r w:rsidRPr="00056D26">
              <w:rPr>
                <w:rStyle w:val="Hyperlink"/>
                <w:b/>
                <w:noProof/>
              </w:rPr>
              <w:t>2.</w:t>
            </w:r>
            <w:r>
              <w:rPr>
                <w:rFonts w:asciiTheme="minorHAnsi" w:eastAsiaTheme="minorEastAsia" w:hAnsiTheme="minorHAnsi" w:cstheme="minorBidi"/>
                <w:noProof/>
                <w:lang w:val="en-US"/>
              </w:rPr>
              <w:tab/>
            </w:r>
            <w:r w:rsidRPr="00056D26">
              <w:rPr>
                <w:rStyle w:val="Hyperlink"/>
                <w:b/>
                <w:noProof/>
              </w:rPr>
              <w:t>UŽIMTUMO, SOCIALINIŲ REIKALŲ IR PILIETYBĖS SKYRIUS</w:t>
            </w:r>
            <w:r>
              <w:rPr>
                <w:noProof/>
                <w:webHidden/>
              </w:rPr>
              <w:tab/>
            </w:r>
            <w:r>
              <w:rPr>
                <w:noProof/>
                <w:webHidden/>
              </w:rPr>
              <w:fldChar w:fldCharType="begin"/>
            </w:r>
            <w:r>
              <w:rPr>
                <w:noProof/>
                <w:webHidden/>
              </w:rPr>
              <w:instrText xml:space="preserve"> PAGEREF _Toc217054475 \h </w:instrText>
            </w:r>
            <w:r>
              <w:rPr>
                <w:noProof/>
                <w:webHidden/>
              </w:rPr>
            </w:r>
            <w:r>
              <w:rPr>
                <w:noProof/>
                <w:webHidden/>
              </w:rPr>
              <w:fldChar w:fldCharType="separate"/>
            </w:r>
            <w:r>
              <w:rPr>
                <w:noProof/>
                <w:webHidden/>
              </w:rPr>
              <w:t>6</w:t>
            </w:r>
            <w:r>
              <w:rPr>
                <w:noProof/>
                <w:webHidden/>
              </w:rPr>
              <w:fldChar w:fldCharType="end"/>
            </w:r>
          </w:hyperlink>
        </w:p>
        <w:p w14:paraId="25C0CAB8" w14:textId="5897DF33" w:rsidR="00CD019C" w:rsidRDefault="00CD019C">
          <w:pPr>
            <w:pStyle w:val="TOC1"/>
            <w:tabs>
              <w:tab w:val="left" w:pos="440"/>
              <w:tab w:val="right" w:leader="dot" w:pos="9063"/>
            </w:tabs>
            <w:rPr>
              <w:rFonts w:asciiTheme="minorHAnsi" w:eastAsiaTheme="minorEastAsia" w:hAnsiTheme="minorHAnsi" w:cstheme="minorBidi"/>
              <w:noProof/>
              <w:lang w:val="en-US"/>
            </w:rPr>
          </w:pPr>
          <w:hyperlink w:anchor="_Toc217054480" w:history="1">
            <w:r w:rsidRPr="00056D26">
              <w:rPr>
                <w:rStyle w:val="Hyperlink"/>
                <w:b/>
                <w:noProof/>
              </w:rPr>
              <w:t>3.</w:t>
            </w:r>
            <w:r>
              <w:rPr>
                <w:rFonts w:asciiTheme="minorHAnsi" w:eastAsiaTheme="minorEastAsia" w:hAnsiTheme="minorHAnsi" w:cstheme="minorBidi"/>
                <w:noProof/>
                <w:lang w:val="en-US"/>
              </w:rPr>
              <w:tab/>
            </w:r>
            <w:r w:rsidRPr="00056D26">
              <w:rPr>
                <w:rStyle w:val="Hyperlink"/>
                <w:b/>
                <w:noProof/>
              </w:rPr>
              <w:t>TRANSPORTO, ENERGETIKOS, INFRASTRUKTŪROS IR INFORMACINĖS VISUOMENĖS SKYRIUS</w:t>
            </w:r>
            <w:r>
              <w:rPr>
                <w:noProof/>
                <w:webHidden/>
              </w:rPr>
              <w:tab/>
            </w:r>
            <w:r>
              <w:rPr>
                <w:noProof/>
                <w:webHidden/>
              </w:rPr>
              <w:fldChar w:fldCharType="begin"/>
            </w:r>
            <w:r>
              <w:rPr>
                <w:noProof/>
                <w:webHidden/>
              </w:rPr>
              <w:instrText xml:space="preserve"> PAGEREF _Toc217054480 \h </w:instrText>
            </w:r>
            <w:r>
              <w:rPr>
                <w:noProof/>
                <w:webHidden/>
              </w:rPr>
            </w:r>
            <w:r>
              <w:rPr>
                <w:noProof/>
                <w:webHidden/>
              </w:rPr>
              <w:fldChar w:fldCharType="separate"/>
            </w:r>
            <w:r>
              <w:rPr>
                <w:noProof/>
                <w:webHidden/>
              </w:rPr>
              <w:t>9</w:t>
            </w:r>
            <w:r>
              <w:rPr>
                <w:noProof/>
                <w:webHidden/>
              </w:rPr>
              <w:fldChar w:fldCharType="end"/>
            </w:r>
          </w:hyperlink>
        </w:p>
        <w:p w14:paraId="702DC324" w14:textId="279F8A56" w:rsidR="00CD019C" w:rsidRDefault="00CD019C">
          <w:pPr>
            <w:pStyle w:val="TOC1"/>
            <w:tabs>
              <w:tab w:val="left" w:pos="440"/>
              <w:tab w:val="right" w:leader="dot" w:pos="9063"/>
            </w:tabs>
            <w:rPr>
              <w:rFonts w:asciiTheme="minorHAnsi" w:eastAsiaTheme="minorEastAsia" w:hAnsiTheme="minorHAnsi" w:cstheme="minorBidi"/>
              <w:noProof/>
              <w:lang w:val="en-US"/>
            </w:rPr>
          </w:pPr>
          <w:hyperlink w:anchor="_Toc217054481" w:history="1">
            <w:r w:rsidRPr="00056D26">
              <w:rPr>
                <w:rStyle w:val="Hyperlink"/>
                <w:b/>
                <w:noProof/>
              </w:rPr>
              <w:t>4.</w:t>
            </w:r>
            <w:r>
              <w:rPr>
                <w:rFonts w:asciiTheme="minorHAnsi" w:eastAsiaTheme="minorEastAsia" w:hAnsiTheme="minorHAnsi" w:cstheme="minorBidi"/>
                <w:noProof/>
                <w:lang w:val="en-US"/>
              </w:rPr>
              <w:tab/>
            </w:r>
            <w:r w:rsidRPr="00056D26">
              <w:rPr>
                <w:rStyle w:val="Hyperlink"/>
                <w:b/>
                <w:noProof/>
              </w:rPr>
              <w:t>BENDROSIOS RINKOS, GAMYBOS IR VARTOJIMO SKYRIUS</w:t>
            </w:r>
            <w:r>
              <w:rPr>
                <w:noProof/>
                <w:webHidden/>
              </w:rPr>
              <w:tab/>
            </w:r>
            <w:r>
              <w:rPr>
                <w:noProof/>
                <w:webHidden/>
              </w:rPr>
              <w:fldChar w:fldCharType="begin"/>
            </w:r>
            <w:r>
              <w:rPr>
                <w:noProof/>
                <w:webHidden/>
              </w:rPr>
              <w:instrText xml:space="preserve"> PAGEREF _Toc217054481 \h </w:instrText>
            </w:r>
            <w:r>
              <w:rPr>
                <w:noProof/>
                <w:webHidden/>
              </w:rPr>
            </w:r>
            <w:r>
              <w:rPr>
                <w:noProof/>
                <w:webHidden/>
              </w:rPr>
              <w:fldChar w:fldCharType="separate"/>
            </w:r>
            <w:r>
              <w:rPr>
                <w:noProof/>
                <w:webHidden/>
              </w:rPr>
              <w:t>12</w:t>
            </w:r>
            <w:r>
              <w:rPr>
                <w:noProof/>
                <w:webHidden/>
              </w:rPr>
              <w:fldChar w:fldCharType="end"/>
            </w:r>
          </w:hyperlink>
        </w:p>
        <w:p w14:paraId="26A4352A" w14:textId="61A4471F" w:rsidR="00CD019C" w:rsidRDefault="00CD019C">
          <w:pPr>
            <w:pStyle w:val="TOC1"/>
            <w:tabs>
              <w:tab w:val="left" w:pos="440"/>
              <w:tab w:val="right" w:leader="dot" w:pos="9063"/>
            </w:tabs>
            <w:rPr>
              <w:rFonts w:asciiTheme="minorHAnsi" w:eastAsiaTheme="minorEastAsia" w:hAnsiTheme="minorHAnsi" w:cstheme="minorBidi"/>
              <w:noProof/>
              <w:lang w:val="en-US"/>
            </w:rPr>
          </w:pPr>
          <w:hyperlink w:anchor="_Toc217054482" w:history="1">
            <w:r w:rsidRPr="00056D26">
              <w:rPr>
                <w:rStyle w:val="Hyperlink"/>
                <w:b/>
                <w:noProof/>
              </w:rPr>
              <w:t>5.</w:t>
            </w:r>
            <w:r>
              <w:rPr>
                <w:rFonts w:asciiTheme="minorHAnsi" w:eastAsiaTheme="minorEastAsia" w:hAnsiTheme="minorHAnsi" w:cstheme="minorBidi"/>
                <w:noProof/>
                <w:lang w:val="en-US"/>
              </w:rPr>
              <w:tab/>
            </w:r>
            <w:r w:rsidRPr="00056D26">
              <w:rPr>
                <w:rStyle w:val="Hyperlink"/>
                <w:b/>
                <w:noProof/>
              </w:rPr>
              <w:t>ŽEMĖS ŪKIO, KAIMO PLĖTROS IR APLINKOS SKYRIUS</w:t>
            </w:r>
            <w:r>
              <w:rPr>
                <w:noProof/>
                <w:webHidden/>
              </w:rPr>
              <w:tab/>
            </w:r>
            <w:r>
              <w:rPr>
                <w:noProof/>
                <w:webHidden/>
              </w:rPr>
              <w:fldChar w:fldCharType="begin"/>
            </w:r>
            <w:r>
              <w:rPr>
                <w:noProof/>
                <w:webHidden/>
              </w:rPr>
              <w:instrText xml:space="preserve"> PAGEREF _Toc217054482 \h </w:instrText>
            </w:r>
            <w:r>
              <w:rPr>
                <w:noProof/>
                <w:webHidden/>
              </w:rPr>
            </w:r>
            <w:r>
              <w:rPr>
                <w:noProof/>
                <w:webHidden/>
              </w:rPr>
              <w:fldChar w:fldCharType="separate"/>
            </w:r>
            <w:r>
              <w:rPr>
                <w:noProof/>
                <w:webHidden/>
              </w:rPr>
              <w:t>16</w:t>
            </w:r>
            <w:r>
              <w:rPr>
                <w:noProof/>
                <w:webHidden/>
              </w:rPr>
              <w:fldChar w:fldCharType="end"/>
            </w:r>
          </w:hyperlink>
        </w:p>
        <w:p w14:paraId="0498541E" w14:textId="0F6FCC7D" w:rsidR="00CD019C" w:rsidRDefault="00CD019C">
          <w:pPr>
            <w:pStyle w:val="TOC1"/>
            <w:tabs>
              <w:tab w:val="left" w:pos="440"/>
              <w:tab w:val="right" w:leader="dot" w:pos="9063"/>
            </w:tabs>
            <w:rPr>
              <w:rFonts w:asciiTheme="minorHAnsi" w:eastAsiaTheme="minorEastAsia" w:hAnsiTheme="minorHAnsi" w:cstheme="minorBidi"/>
              <w:noProof/>
              <w:lang w:val="en-US"/>
            </w:rPr>
          </w:pPr>
          <w:hyperlink w:anchor="_Toc217054483" w:history="1">
            <w:r w:rsidRPr="00056D26">
              <w:rPr>
                <w:rStyle w:val="Hyperlink"/>
                <w:b/>
                <w:noProof/>
              </w:rPr>
              <w:t>6.</w:t>
            </w:r>
            <w:r>
              <w:rPr>
                <w:rFonts w:asciiTheme="minorHAnsi" w:eastAsiaTheme="minorEastAsia" w:hAnsiTheme="minorHAnsi" w:cstheme="minorBidi"/>
                <w:noProof/>
                <w:lang w:val="en-US"/>
              </w:rPr>
              <w:tab/>
            </w:r>
            <w:r w:rsidRPr="00056D26">
              <w:rPr>
                <w:rStyle w:val="Hyperlink"/>
                <w:b/>
                <w:noProof/>
              </w:rPr>
              <w:t>IŠORĖS SANTYKIŲ SKYRIUS</w:t>
            </w:r>
            <w:r>
              <w:rPr>
                <w:noProof/>
                <w:webHidden/>
              </w:rPr>
              <w:tab/>
            </w:r>
            <w:r>
              <w:rPr>
                <w:noProof/>
                <w:webHidden/>
              </w:rPr>
              <w:fldChar w:fldCharType="begin"/>
            </w:r>
            <w:r>
              <w:rPr>
                <w:noProof/>
                <w:webHidden/>
              </w:rPr>
              <w:instrText xml:space="preserve"> PAGEREF _Toc217054483 \h </w:instrText>
            </w:r>
            <w:r>
              <w:rPr>
                <w:noProof/>
                <w:webHidden/>
              </w:rPr>
            </w:r>
            <w:r>
              <w:rPr>
                <w:noProof/>
                <w:webHidden/>
              </w:rPr>
              <w:fldChar w:fldCharType="separate"/>
            </w:r>
            <w:r>
              <w:rPr>
                <w:noProof/>
                <w:webHidden/>
              </w:rPr>
              <w:t>18</w:t>
            </w:r>
            <w:r>
              <w:rPr>
                <w:noProof/>
                <w:webHidden/>
              </w:rPr>
              <w:fldChar w:fldCharType="end"/>
            </w:r>
          </w:hyperlink>
        </w:p>
        <w:p w14:paraId="62DFBDCA" w14:textId="766A9164" w:rsidR="00CD019C" w:rsidRDefault="00CD019C">
          <w:pPr>
            <w:pStyle w:val="TOC1"/>
            <w:tabs>
              <w:tab w:val="left" w:pos="440"/>
              <w:tab w:val="right" w:leader="dot" w:pos="9063"/>
            </w:tabs>
            <w:rPr>
              <w:rFonts w:asciiTheme="minorHAnsi" w:eastAsiaTheme="minorEastAsia" w:hAnsiTheme="minorHAnsi" w:cstheme="minorBidi"/>
              <w:noProof/>
              <w:lang w:val="en-US"/>
            </w:rPr>
          </w:pPr>
          <w:hyperlink w:anchor="_Toc217054484" w:history="1">
            <w:r w:rsidRPr="00056D26">
              <w:rPr>
                <w:rStyle w:val="Hyperlink"/>
                <w:b/>
                <w:noProof/>
              </w:rPr>
              <w:t>7.</w:t>
            </w:r>
            <w:r>
              <w:rPr>
                <w:rFonts w:asciiTheme="minorHAnsi" w:eastAsiaTheme="minorEastAsia" w:hAnsiTheme="minorHAnsi" w:cstheme="minorBidi"/>
                <w:noProof/>
                <w:lang w:val="en-US"/>
              </w:rPr>
              <w:tab/>
            </w:r>
            <w:r w:rsidRPr="00056D26">
              <w:rPr>
                <w:rStyle w:val="Hyperlink"/>
                <w:b/>
                <w:noProof/>
              </w:rPr>
              <w:t>PRAMONĖS PERMAINŲ KONSULTACINĖ KOMISIJA</w:t>
            </w:r>
            <w:r>
              <w:rPr>
                <w:noProof/>
                <w:webHidden/>
              </w:rPr>
              <w:tab/>
            </w:r>
            <w:r>
              <w:rPr>
                <w:noProof/>
                <w:webHidden/>
              </w:rPr>
              <w:fldChar w:fldCharType="begin"/>
            </w:r>
            <w:r>
              <w:rPr>
                <w:noProof/>
                <w:webHidden/>
              </w:rPr>
              <w:instrText xml:space="preserve"> PAGEREF _Toc217054484 \h </w:instrText>
            </w:r>
            <w:r>
              <w:rPr>
                <w:noProof/>
                <w:webHidden/>
              </w:rPr>
            </w:r>
            <w:r>
              <w:rPr>
                <w:noProof/>
                <w:webHidden/>
              </w:rPr>
              <w:fldChar w:fldCharType="separate"/>
            </w:r>
            <w:r>
              <w:rPr>
                <w:noProof/>
                <w:webHidden/>
              </w:rPr>
              <w:t>21</w:t>
            </w:r>
            <w:r>
              <w:rPr>
                <w:noProof/>
                <w:webHidden/>
              </w:rPr>
              <w:fldChar w:fldCharType="end"/>
            </w:r>
          </w:hyperlink>
        </w:p>
        <w:p w14:paraId="4982DD6A" w14:textId="3C80E5BE" w:rsidR="004D7AC0" w:rsidRDefault="004D7AC0" w:rsidP="004D7AC0">
          <w:r>
            <w:rPr>
              <w:b/>
            </w:rPr>
            <w:fldChar w:fldCharType="end"/>
          </w:r>
        </w:p>
      </w:sdtContent>
    </w:sdt>
    <w:p w14:paraId="4982DD6B" w14:textId="77777777" w:rsidR="004D7AC0" w:rsidRDefault="004D7AC0" w:rsidP="004D7AC0"/>
    <w:p w14:paraId="4982DD6C" w14:textId="77777777" w:rsidR="004D7AC0" w:rsidRDefault="004D7AC0" w:rsidP="004D7AC0">
      <w:pPr>
        <w:spacing w:after="160" w:line="259" w:lineRule="auto"/>
        <w:jc w:val="left"/>
      </w:pPr>
      <w:r>
        <w:br w:type="page"/>
      </w:r>
    </w:p>
    <w:p w14:paraId="4982DD6D" w14:textId="77777777" w:rsidR="004D7AC0" w:rsidRDefault="004D7AC0" w:rsidP="004D7AC0">
      <w:pPr>
        <w:pStyle w:val="Heading1"/>
        <w:rPr>
          <w:b/>
        </w:rPr>
      </w:pPr>
      <w:bookmarkStart w:id="0" w:name="_Toc217054474"/>
      <w:r>
        <w:rPr>
          <w:b/>
        </w:rPr>
        <w:lastRenderedPageBreak/>
        <w:t>EKONOMINĖS IR PINIGŲ SĄJUNGOS, EKONOMINĖS IR SOCIALINĖS SANGLAUDOS SKYRIUS</w:t>
      </w:r>
      <w:bookmarkEnd w:id="0"/>
    </w:p>
    <w:p w14:paraId="4982DD6E" w14:textId="77777777" w:rsidR="004D7AC0" w:rsidRDefault="004D7AC0" w:rsidP="004D7AC0"/>
    <w:p w14:paraId="7E506423" w14:textId="4B34D16E" w:rsidR="00612898" w:rsidRPr="00612898" w:rsidRDefault="00682006" w:rsidP="00612898">
      <w:pPr>
        <w:widowControl w:val="0"/>
        <w:numPr>
          <w:ilvl w:val="0"/>
          <w:numId w:val="4"/>
        </w:numPr>
        <w:overflowPunct w:val="0"/>
        <w:autoSpaceDE w:val="0"/>
        <w:autoSpaceDN w:val="0"/>
        <w:adjustRightInd w:val="0"/>
        <w:spacing w:after="120"/>
        <w:ind w:hanging="567"/>
        <w:textAlignment w:val="baseline"/>
        <w:rPr>
          <w:b/>
          <w:i/>
          <w:iCs/>
          <w:sz w:val="28"/>
          <w:szCs w:val="28"/>
        </w:rPr>
      </w:pPr>
      <w:hyperlink r:id="rId20" w:history="1">
        <w:r w:rsidR="00B6188B">
          <w:rPr>
            <w:b/>
            <w:i/>
            <w:color w:val="0000FF"/>
            <w:sz w:val="28"/>
            <w:u w:val="single"/>
          </w:rPr>
          <w:t xml:space="preserve">ES </w:t>
        </w:r>
        <w:proofErr w:type="spellStart"/>
        <w:r w:rsidR="00B6188B">
          <w:rPr>
            <w:b/>
            <w:i/>
            <w:color w:val="0000FF"/>
            <w:sz w:val="28"/>
            <w:u w:val="single"/>
          </w:rPr>
          <w:t>makroregioninių</w:t>
        </w:r>
        <w:proofErr w:type="spellEnd"/>
        <w:r w:rsidR="00B6188B">
          <w:rPr>
            <w:b/>
            <w:i/>
            <w:color w:val="0000FF"/>
            <w:sz w:val="28"/>
            <w:u w:val="single"/>
          </w:rPr>
          <w:t xml:space="preserve"> strategijų įgyvendinimas – 5-oji ataskaita</w:t>
        </w:r>
      </w:hyperlink>
    </w:p>
    <w:p w14:paraId="6D1E8521" w14:textId="77777777" w:rsidR="00612898" w:rsidRPr="00612898" w:rsidRDefault="00612898" w:rsidP="00612898">
      <w:pPr>
        <w:widowControl w:val="0"/>
        <w:overflowPunct w:val="0"/>
        <w:autoSpaceDE w:val="0"/>
        <w:autoSpaceDN w:val="0"/>
        <w:adjustRightInd w:val="0"/>
        <w:ind w:left="284"/>
        <w:textAlignment w:val="baseline"/>
        <w:rPr>
          <w:b/>
          <w:i/>
          <w:iCs/>
          <w:sz w:val="20"/>
          <w:szCs w:val="20"/>
          <w:lang w:val="en-GB"/>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612898" w:rsidRPr="00612898" w14:paraId="05AE56A5" w14:textId="77777777" w:rsidTr="0036489A">
        <w:tc>
          <w:tcPr>
            <w:tcW w:w="1701" w:type="dxa"/>
          </w:tcPr>
          <w:p w14:paraId="46E62AEA" w14:textId="77777777" w:rsidR="00612898" w:rsidRPr="00612898" w:rsidRDefault="00612898" w:rsidP="00054C58">
            <w:pPr>
              <w:tabs>
                <w:tab w:val="center" w:pos="284"/>
              </w:tabs>
              <w:overflowPunct w:val="0"/>
              <w:autoSpaceDE w:val="0"/>
              <w:autoSpaceDN w:val="0"/>
              <w:adjustRightInd w:val="0"/>
              <w:ind w:left="266" w:hanging="376"/>
              <w:textAlignment w:val="baseline"/>
              <w:rPr>
                <w:b/>
              </w:rPr>
            </w:pPr>
            <w:r>
              <w:rPr>
                <w:b/>
              </w:rPr>
              <w:t>Pranešėjas</w:t>
            </w:r>
          </w:p>
        </w:tc>
        <w:tc>
          <w:tcPr>
            <w:tcW w:w="7621" w:type="dxa"/>
          </w:tcPr>
          <w:p w14:paraId="28CBAA45" w14:textId="4453529C" w:rsidR="00612898" w:rsidRDefault="00612898">
            <w:pPr>
              <w:tabs>
                <w:tab w:val="center" w:pos="284"/>
              </w:tabs>
              <w:overflowPunct w:val="0"/>
              <w:autoSpaceDE w:val="0"/>
              <w:autoSpaceDN w:val="0"/>
              <w:adjustRightInd w:val="0"/>
              <w:ind w:left="266" w:hanging="376"/>
              <w:textAlignment w:val="baseline"/>
            </w:pPr>
            <w:proofErr w:type="spellStart"/>
            <w:r>
              <w:t>Stefano</w:t>
            </w:r>
            <w:proofErr w:type="spellEnd"/>
            <w:r>
              <w:t xml:space="preserve"> PALMIERI (Darbuotojų grupė, IT)</w:t>
            </w:r>
          </w:p>
          <w:p w14:paraId="07092A74" w14:textId="4FEAC4CC" w:rsidR="008C414B" w:rsidRPr="00612898" w:rsidRDefault="008C414B" w:rsidP="00054C58">
            <w:pPr>
              <w:tabs>
                <w:tab w:val="center" w:pos="284"/>
              </w:tabs>
              <w:overflowPunct w:val="0"/>
              <w:autoSpaceDE w:val="0"/>
              <w:autoSpaceDN w:val="0"/>
              <w:adjustRightInd w:val="0"/>
              <w:ind w:left="266" w:hanging="376"/>
              <w:textAlignment w:val="baseline"/>
              <w:rPr>
                <w:bCs/>
              </w:rPr>
            </w:pPr>
          </w:p>
        </w:tc>
      </w:tr>
      <w:tr w:rsidR="00612898" w:rsidRPr="00C62A6C" w14:paraId="257F78E5" w14:textId="77777777" w:rsidTr="0036489A">
        <w:tc>
          <w:tcPr>
            <w:tcW w:w="1701" w:type="dxa"/>
          </w:tcPr>
          <w:p w14:paraId="0C3EBBC1" w14:textId="77777777" w:rsidR="00612898" w:rsidRPr="00612898" w:rsidRDefault="00612898" w:rsidP="00054C58">
            <w:pPr>
              <w:tabs>
                <w:tab w:val="center" w:pos="284"/>
              </w:tabs>
              <w:overflowPunct w:val="0"/>
              <w:autoSpaceDE w:val="0"/>
              <w:autoSpaceDN w:val="0"/>
              <w:adjustRightInd w:val="0"/>
              <w:ind w:left="266" w:hanging="376"/>
              <w:textAlignment w:val="baseline"/>
              <w:rPr>
                <w:b/>
              </w:rPr>
            </w:pPr>
            <w:r>
              <w:rPr>
                <w:b/>
              </w:rPr>
              <w:t>Pamatiniai dokumentai</w:t>
            </w:r>
          </w:p>
        </w:tc>
        <w:tc>
          <w:tcPr>
            <w:tcW w:w="7621" w:type="dxa"/>
          </w:tcPr>
          <w:p w14:paraId="58F0DB08" w14:textId="4B9508DB" w:rsidR="00896BC8" w:rsidRDefault="00612898">
            <w:pPr>
              <w:tabs>
                <w:tab w:val="center" w:pos="284"/>
              </w:tabs>
              <w:overflowPunct w:val="0"/>
              <w:autoSpaceDE w:val="0"/>
              <w:autoSpaceDN w:val="0"/>
              <w:adjustRightInd w:val="0"/>
              <w:ind w:left="266" w:hanging="376"/>
              <w:textAlignment w:val="baseline"/>
            </w:pPr>
            <w:r>
              <w:t xml:space="preserve">COM(2025) 191 </w:t>
            </w:r>
            <w:proofErr w:type="spellStart"/>
            <w:r>
              <w:t>final</w:t>
            </w:r>
            <w:proofErr w:type="spellEnd"/>
          </w:p>
          <w:p w14:paraId="5DB59D59" w14:textId="2F819FC3" w:rsidR="00612898" w:rsidRPr="00612898" w:rsidRDefault="00612898" w:rsidP="00054C58">
            <w:pPr>
              <w:tabs>
                <w:tab w:val="center" w:pos="284"/>
              </w:tabs>
              <w:overflowPunct w:val="0"/>
              <w:autoSpaceDE w:val="0"/>
              <w:autoSpaceDN w:val="0"/>
              <w:adjustRightInd w:val="0"/>
              <w:ind w:left="266" w:hanging="376"/>
              <w:textAlignment w:val="baseline"/>
            </w:pPr>
            <w:r>
              <w:t xml:space="preserve">COM(2025) 196 </w:t>
            </w:r>
            <w:proofErr w:type="spellStart"/>
            <w:r>
              <w:t>final</w:t>
            </w:r>
            <w:proofErr w:type="spellEnd"/>
          </w:p>
          <w:p w14:paraId="1B624F0D" w14:textId="1ADACC64" w:rsidR="00612898" w:rsidRPr="00612898" w:rsidRDefault="00612898" w:rsidP="00054C58">
            <w:pPr>
              <w:tabs>
                <w:tab w:val="center" w:pos="284"/>
              </w:tabs>
              <w:overflowPunct w:val="0"/>
              <w:autoSpaceDE w:val="0"/>
              <w:autoSpaceDN w:val="0"/>
              <w:adjustRightInd w:val="0"/>
              <w:ind w:left="266" w:hanging="376"/>
              <w:textAlignment w:val="baseline"/>
            </w:pPr>
            <w:r>
              <w:t>EESC-2025-02216-00-00-AC</w:t>
            </w:r>
          </w:p>
        </w:tc>
      </w:tr>
    </w:tbl>
    <w:p w14:paraId="264DB47F" w14:textId="77777777" w:rsidR="00612898" w:rsidRDefault="00612898" w:rsidP="00612898">
      <w:pPr>
        <w:keepNext/>
        <w:keepLines/>
        <w:tabs>
          <w:tab w:val="center" w:pos="284"/>
        </w:tabs>
        <w:overflowPunct w:val="0"/>
        <w:autoSpaceDE w:val="0"/>
        <w:autoSpaceDN w:val="0"/>
        <w:adjustRightInd w:val="0"/>
        <w:spacing w:before="120"/>
        <w:ind w:left="266" w:hanging="266"/>
        <w:textAlignment w:val="baseline"/>
        <w:rPr>
          <w:b/>
        </w:rPr>
      </w:pPr>
      <w:r>
        <w:rPr>
          <w:b/>
        </w:rPr>
        <w:t>Dokumento esmė</w:t>
      </w:r>
    </w:p>
    <w:p w14:paraId="7E8CAAEB" w14:textId="77777777" w:rsidR="004A6CE5" w:rsidRPr="00612898" w:rsidRDefault="004A6CE5" w:rsidP="00612898">
      <w:pPr>
        <w:keepNext/>
        <w:keepLines/>
        <w:tabs>
          <w:tab w:val="center" w:pos="284"/>
        </w:tabs>
        <w:overflowPunct w:val="0"/>
        <w:autoSpaceDE w:val="0"/>
        <w:autoSpaceDN w:val="0"/>
        <w:adjustRightInd w:val="0"/>
        <w:spacing w:before="120"/>
        <w:ind w:left="266" w:hanging="266"/>
        <w:textAlignment w:val="baseline"/>
        <w:rPr>
          <w:b/>
          <w:lang w:val="en-GB"/>
        </w:rPr>
      </w:pPr>
    </w:p>
    <w:p w14:paraId="0E1234AC" w14:textId="77777777" w:rsidR="00612898" w:rsidRDefault="00612898" w:rsidP="00612898">
      <w:pPr>
        <w:overflowPunct w:val="0"/>
        <w:autoSpaceDE w:val="0"/>
        <w:autoSpaceDN w:val="0"/>
        <w:adjustRightInd w:val="0"/>
        <w:textAlignment w:val="baseline"/>
        <w:rPr>
          <w:bCs/>
          <w:iCs/>
        </w:rPr>
      </w:pPr>
      <w:r>
        <w:t>EESRK</w:t>
      </w:r>
    </w:p>
    <w:p w14:paraId="1B6220CA" w14:textId="77777777" w:rsidR="004A6CE5" w:rsidRPr="00612898" w:rsidRDefault="004A6CE5" w:rsidP="00612898">
      <w:pPr>
        <w:overflowPunct w:val="0"/>
        <w:autoSpaceDE w:val="0"/>
        <w:autoSpaceDN w:val="0"/>
        <w:adjustRightInd w:val="0"/>
        <w:textAlignment w:val="baseline"/>
        <w:rPr>
          <w:bCs/>
          <w:iCs/>
          <w:lang w:val="en-GB"/>
        </w:rPr>
      </w:pPr>
    </w:p>
    <w:p w14:paraId="6B7B575D" w14:textId="56DFD5EB" w:rsidR="00612898" w:rsidRPr="00612898" w:rsidRDefault="00612898" w:rsidP="00054C58">
      <w:pPr>
        <w:numPr>
          <w:ilvl w:val="0"/>
          <w:numId w:val="18"/>
        </w:numPr>
        <w:overflowPunct w:val="0"/>
        <w:autoSpaceDE w:val="0"/>
        <w:autoSpaceDN w:val="0"/>
        <w:adjustRightInd w:val="0"/>
        <w:contextualSpacing/>
        <w:textAlignment w:val="baseline"/>
        <w:rPr>
          <w:szCs w:val="20"/>
        </w:rPr>
      </w:pPr>
      <w:r>
        <w:t xml:space="preserve">pripažįsta </w:t>
      </w:r>
      <w:proofErr w:type="spellStart"/>
      <w:r>
        <w:t>makroregioninių</w:t>
      </w:r>
      <w:proofErr w:type="spellEnd"/>
      <w:r>
        <w:t xml:space="preserve"> strategijų vaidmenį kuriant daugiapakopę politikos, programų ir subjektų sinergiją. Šios strategijos padėjo įgyvendinti žaliąją ir skaitmeninę pertvarką, o pandemijos ir tebesitęsiančių krizių reikšmingai sustiprino atsparumą ir solidarumą;</w:t>
      </w:r>
    </w:p>
    <w:p w14:paraId="75D3836B" w14:textId="641E7E0C" w:rsidR="00612898" w:rsidRPr="00612898" w:rsidRDefault="00612898" w:rsidP="00054C58">
      <w:pPr>
        <w:numPr>
          <w:ilvl w:val="0"/>
          <w:numId w:val="18"/>
        </w:numPr>
        <w:overflowPunct w:val="0"/>
        <w:autoSpaceDE w:val="0"/>
        <w:autoSpaceDN w:val="0"/>
        <w:adjustRightInd w:val="0"/>
        <w:contextualSpacing/>
        <w:textAlignment w:val="baseline"/>
        <w:rPr>
          <w:szCs w:val="20"/>
        </w:rPr>
      </w:pPr>
      <w:r>
        <w:t>ragina stiprinti vertikalųjį ir horizontalųjį daugiapakopį valdymą užtikrinant vietos struktūrų dalyvavimą;</w:t>
      </w:r>
    </w:p>
    <w:p w14:paraId="4E658ACB" w14:textId="00D67EDC" w:rsidR="00612898" w:rsidRPr="00612898" w:rsidRDefault="00612898" w:rsidP="00054C58">
      <w:pPr>
        <w:numPr>
          <w:ilvl w:val="0"/>
          <w:numId w:val="18"/>
        </w:numPr>
        <w:overflowPunct w:val="0"/>
        <w:autoSpaceDE w:val="0"/>
        <w:autoSpaceDN w:val="0"/>
        <w:adjustRightInd w:val="0"/>
        <w:contextualSpacing/>
        <w:textAlignment w:val="baseline"/>
        <w:rPr>
          <w:szCs w:val="20"/>
        </w:rPr>
      </w:pPr>
      <w:r>
        <w:t xml:space="preserve">palankiai vertina persvarstymo procesus ir ragina stiprinti socialinį aspektą, piliečių (įskaitant jaunimą) dalyvavimą ir tarpregioninį bendradarbiavimą. </w:t>
      </w:r>
      <w:proofErr w:type="spellStart"/>
      <w:r>
        <w:t>Makroregioninės</w:t>
      </w:r>
      <w:proofErr w:type="spellEnd"/>
      <w:r>
        <w:t xml:space="preserve"> strategijos turi veikti kaip socialinės </w:t>
      </w:r>
      <w:proofErr w:type="spellStart"/>
      <w:r>
        <w:t>įtraukties</w:t>
      </w:r>
      <w:proofErr w:type="spellEnd"/>
      <w:r>
        <w:t xml:space="preserve"> ir inovacijų laboratorijos, remiančios žaliąją mokesčių politiką ir žmogiškąjį kapitalą;</w:t>
      </w:r>
    </w:p>
    <w:p w14:paraId="288A6F61" w14:textId="77777777" w:rsidR="00612898" w:rsidRPr="00612898" w:rsidRDefault="00612898" w:rsidP="00054C58">
      <w:pPr>
        <w:numPr>
          <w:ilvl w:val="0"/>
          <w:numId w:val="18"/>
        </w:numPr>
        <w:overflowPunct w:val="0"/>
        <w:autoSpaceDE w:val="0"/>
        <w:autoSpaceDN w:val="0"/>
        <w:adjustRightInd w:val="0"/>
        <w:contextualSpacing/>
        <w:textAlignment w:val="baseline"/>
        <w:rPr>
          <w:szCs w:val="20"/>
        </w:rPr>
      </w:pPr>
      <w:r>
        <w:t xml:space="preserve">atkreipia dėmesį į Baltijos jūros </w:t>
      </w:r>
      <w:proofErr w:type="spellStart"/>
      <w:r>
        <w:t>makroregioninės</w:t>
      </w:r>
      <w:proofErr w:type="spellEnd"/>
      <w:r>
        <w:t xml:space="preserve"> strategijos (EUSBSR), kuria skatinamas tvarumas ir jungtys Baltijos jūroje, rezultatus. 2021 m. peržiūra, taip pat sukurtas Baltijos jūros strategijos ryšių punktas sustiprino bendradarbiavimą ir valdymą. Nors santykiai su Rusija ir Baltarusija buvo sustabdyti, strategija tebegalioja;</w:t>
      </w:r>
    </w:p>
    <w:p w14:paraId="61DFA9B6" w14:textId="3FCD71FF" w:rsidR="00612898" w:rsidRPr="00612898" w:rsidRDefault="00612898" w:rsidP="00054C58">
      <w:pPr>
        <w:numPr>
          <w:ilvl w:val="0"/>
          <w:numId w:val="18"/>
        </w:numPr>
        <w:overflowPunct w:val="0"/>
        <w:autoSpaceDE w:val="0"/>
        <w:autoSpaceDN w:val="0"/>
        <w:adjustRightInd w:val="0"/>
        <w:contextualSpacing/>
        <w:textAlignment w:val="baseline"/>
        <w:rPr>
          <w:szCs w:val="20"/>
        </w:rPr>
      </w:pPr>
      <w:r>
        <w:t xml:space="preserve">atkreipia dėmesį į Dunojaus regiono </w:t>
      </w:r>
      <w:proofErr w:type="spellStart"/>
      <w:r>
        <w:t>makroregioninės</w:t>
      </w:r>
      <w:proofErr w:type="spellEnd"/>
      <w:r>
        <w:t xml:space="preserve"> strategijos (EUSDR) įgyvendinimo pažangą. 2020 m. peržiūra leido padidinti suderinamumą su ES prioritetais ir jaunimo dalyvavimą, nepaisant nelygybės ir nevienodo politinio įsipareigojimo. Strategijai pirmininkaujančios valstybės narės suteikė naują impulsą inovacijoms ir valdymui;</w:t>
      </w:r>
    </w:p>
    <w:p w14:paraId="5C7EA446" w14:textId="479B26B1" w:rsidR="00612898" w:rsidRPr="00612898" w:rsidRDefault="00612898" w:rsidP="00054C58">
      <w:pPr>
        <w:numPr>
          <w:ilvl w:val="0"/>
          <w:numId w:val="18"/>
        </w:numPr>
        <w:overflowPunct w:val="0"/>
        <w:autoSpaceDE w:val="0"/>
        <w:autoSpaceDN w:val="0"/>
        <w:adjustRightInd w:val="0"/>
        <w:contextualSpacing/>
        <w:textAlignment w:val="baseline"/>
        <w:rPr>
          <w:szCs w:val="20"/>
        </w:rPr>
      </w:pPr>
      <w:r>
        <w:t xml:space="preserve">atkreipia dėmesį į Adrijos ir </w:t>
      </w:r>
      <w:proofErr w:type="spellStart"/>
      <w:r>
        <w:t>Jonijos</w:t>
      </w:r>
      <w:proofErr w:type="spellEnd"/>
      <w:r>
        <w:t xml:space="preserve"> jūrų regiono </w:t>
      </w:r>
      <w:proofErr w:type="spellStart"/>
      <w:r>
        <w:t>makroregioninės</w:t>
      </w:r>
      <w:proofErr w:type="spellEnd"/>
      <w:r>
        <w:t xml:space="preserve"> strategijos (EUSAIR), kurios veiksmų planas neseniai buvo atnaujintas įtraukiant penktąjį socialinį ramstį, rezultatus. Strategija apima plėtrą, žiedinę ekonomiką ir </w:t>
      </w:r>
      <w:proofErr w:type="spellStart"/>
      <w:r>
        <w:t>skaitmenizaciją</w:t>
      </w:r>
      <w:proofErr w:type="spellEnd"/>
      <w:r>
        <w:t>, stiprina partnerystes ir atsparumą regione;</w:t>
      </w:r>
    </w:p>
    <w:p w14:paraId="0171069F" w14:textId="26283E8D" w:rsidR="00612898" w:rsidRPr="00612898" w:rsidRDefault="00612898" w:rsidP="00054C58">
      <w:pPr>
        <w:numPr>
          <w:ilvl w:val="0"/>
          <w:numId w:val="18"/>
        </w:numPr>
        <w:overflowPunct w:val="0"/>
        <w:autoSpaceDE w:val="0"/>
        <w:autoSpaceDN w:val="0"/>
        <w:adjustRightInd w:val="0"/>
        <w:contextualSpacing/>
        <w:textAlignment w:val="baseline"/>
        <w:rPr>
          <w:szCs w:val="20"/>
        </w:rPr>
      </w:pPr>
      <w:r>
        <w:t xml:space="preserve">palankiai vertina Alpių regiono </w:t>
      </w:r>
      <w:proofErr w:type="spellStart"/>
      <w:r>
        <w:t>makroregioninę</w:t>
      </w:r>
      <w:proofErr w:type="spellEnd"/>
      <w:r>
        <w:t xml:space="preserve"> strategiją (EUSALP), kurioje sustiprintas bendradarbiavimas ir stabilus valdymas, aprėpiant ir ES nepriklausančias šalis. Po peržiūros į ją įtraukti </w:t>
      </w:r>
      <w:proofErr w:type="spellStart"/>
      <w:r>
        <w:t>skaitmenizacijos</w:t>
      </w:r>
      <w:proofErr w:type="spellEnd"/>
      <w:r>
        <w:t>, energetikos, vandens išteklių valdymo ir žiedinės ekonomikos prioritetai;</w:t>
      </w:r>
    </w:p>
    <w:p w14:paraId="6817B888" w14:textId="70F4706D" w:rsidR="00612898" w:rsidRPr="00612898" w:rsidRDefault="00612898" w:rsidP="00054C58">
      <w:pPr>
        <w:numPr>
          <w:ilvl w:val="0"/>
          <w:numId w:val="18"/>
        </w:numPr>
        <w:overflowPunct w:val="0"/>
        <w:autoSpaceDE w:val="0"/>
        <w:autoSpaceDN w:val="0"/>
        <w:adjustRightInd w:val="0"/>
        <w:contextualSpacing/>
        <w:textAlignment w:val="baseline"/>
        <w:rPr>
          <w:szCs w:val="20"/>
        </w:rPr>
      </w:pPr>
      <w:r>
        <w:t xml:space="preserve">pažymi, kad plėtra į Vakarų Balkanus, Ukrainą ir Moldovą yra strateginis prioritetas ir kad </w:t>
      </w:r>
      <w:proofErr w:type="spellStart"/>
      <w:r>
        <w:t>makroregioninės</w:t>
      </w:r>
      <w:proofErr w:type="spellEnd"/>
      <w:r>
        <w:t xml:space="preserve"> strategijos gali padėti stiprinti bendradarbiavimą ir institucinius gebėjimus;</w:t>
      </w:r>
    </w:p>
    <w:p w14:paraId="710F3124" w14:textId="6C89F131" w:rsidR="00612898" w:rsidRPr="00612898" w:rsidRDefault="00612898" w:rsidP="00054C58">
      <w:pPr>
        <w:numPr>
          <w:ilvl w:val="0"/>
          <w:numId w:val="18"/>
        </w:numPr>
        <w:overflowPunct w:val="0"/>
        <w:autoSpaceDE w:val="0"/>
        <w:autoSpaceDN w:val="0"/>
        <w:adjustRightInd w:val="0"/>
        <w:contextualSpacing/>
        <w:textAlignment w:val="baseline"/>
        <w:rPr>
          <w:szCs w:val="20"/>
        </w:rPr>
      </w:pPr>
      <w:r>
        <w:t xml:space="preserve">pažymi, kad Rusijos karinė agresija prieš Ukrainą patvirtino </w:t>
      </w:r>
      <w:proofErr w:type="spellStart"/>
      <w:r>
        <w:t>makroregioninių</w:t>
      </w:r>
      <w:proofErr w:type="spellEnd"/>
      <w:r>
        <w:t xml:space="preserve"> strategijų, kaip solidarumo ir atsparumo priemonių, vaidmenį;</w:t>
      </w:r>
    </w:p>
    <w:p w14:paraId="6EDD216B" w14:textId="02F6DEB7" w:rsidR="00612898" w:rsidRPr="00612898" w:rsidRDefault="00612898" w:rsidP="00054C58">
      <w:pPr>
        <w:numPr>
          <w:ilvl w:val="0"/>
          <w:numId w:val="18"/>
        </w:numPr>
        <w:overflowPunct w:val="0"/>
        <w:autoSpaceDE w:val="0"/>
        <w:autoSpaceDN w:val="0"/>
        <w:adjustRightInd w:val="0"/>
        <w:contextualSpacing/>
        <w:textAlignment w:val="baseline"/>
        <w:rPr>
          <w:szCs w:val="20"/>
        </w:rPr>
      </w:pPr>
      <w:r>
        <w:t xml:space="preserve">mano, kad </w:t>
      </w:r>
      <w:proofErr w:type="spellStart"/>
      <w:r>
        <w:t>makroregioninėse</w:t>
      </w:r>
      <w:proofErr w:type="spellEnd"/>
      <w:r>
        <w:t xml:space="preserve"> strategijose taikomas vietos poreikiais grindžiamas požiūris yra itin svarbus, nes jis leidžia Europos prioritetus pritaikyti prie teritorinių ypatumų ir skatinti sanglaudą </w:t>
      </w:r>
      <w:r>
        <w:lastRenderedPageBreak/>
        <w:t>taikant tokias priemones kaip bendruomenės inicijuota vietos plėtra ir novatoriškos iniciatyvos, pavyzdžiui, piliečių ir jaunimo dalyvavimas;</w:t>
      </w:r>
    </w:p>
    <w:p w14:paraId="34580314" w14:textId="53CAB3F9" w:rsidR="00612898" w:rsidRPr="00612898" w:rsidRDefault="00612898" w:rsidP="00054C58">
      <w:pPr>
        <w:numPr>
          <w:ilvl w:val="0"/>
          <w:numId w:val="18"/>
        </w:numPr>
        <w:overflowPunct w:val="0"/>
        <w:autoSpaceDE w:val="0"/>
        <w:autoSpaceDN w:val="0"/>
        <w:adjustRightInd w:val="0"/>
        <w:contextualSpacing/>
        <w:textAlignment w:val="baseline"/>
        <w:rPr>
          <w:szCs w:val="20"/>
        </w:rPr>
      </w:pPr>
      <w:r>
        <w:t xml:space="preserve">ragina stiprinti valdymą ir finansavimą, </w:t>
      </w:r>
      <w:proofErr w:type="spellStart"/>
      <w:r>
        <w:t>makroregioninių</w:t>
      </w:r>
      <w:proofErr w:type="spellEnd"/>
      <w:r>
        <w:t xml:space="preserve"> strategijų prioritetus įtraukiant į pagrindines ES programas. Reikia gerinti vietos įgūdžius, stiprinti partnerystes ir aktyviai įtraukti pilietinę visuomenę ir jaunimą.</w:t>
      </w:r>
    </w:p>
    <w:p w14:paraId="2F7ADDD3" w14:textId="226738B8" w:rsidR="00612898" w:rsidRPr="00612898" w:rsidRDefault="003C16C3" w:rsidP="00054C58">
      <w:pPr>
        <w:numPr>
          <w:ilvl w:val="0"/>
          <w:numId w:val="18"/>
        </w:numPr>
        <w:overflowPunct w:val="0"/>
        <w:autoSpaceDE w:val="0"/>
        <w:autoSpaceDN w:val="0"/>
        <w:adjustRightInd w:val="0"/>
        <w:contextualSpacing/>
        <w:textAlignment w:val="baseline"/>
        <w:rPr>
          <w:szCs w:val="20"/>
        </w:rPr>
      </w:pPr>
      <w:r>
        <w:t xml:space="preserve">mano, kad naujoji DFP (2028–2034 m.) gali sutrikdyti tinkamą </w:t>
      </w:r>
      <w:proofErr w:type="spellStart"/>
      <w:r>
        <w:t>makroregioninių</w:t>
      </w:r>
      <w:proofErr w:type="spellEnd"/>
      <w:r>
        <w:t xml:space="preserve"> strategijų veikimą. Todėl labai svarbu, kad </w:t>
      </w:r>
      <w:proofErr w:type="spellStart"/>
      <w:r>
        <w:t>makroregioninių</w:t>
      </w:r>
      <w:proofErr w:type="spellEnd"/>
      <w:r>
        <w:t xml:space="preserve"> strategijų prioritetai būtų įtraukti į partnerystės planus;</w:t>
      </w:r>
    </w:p>
    <w:p w14:paraId="179CAD0A" w14:textId="6CF7AC7B" w:rsidR="00612898" w:rsidRPr="00612898" w:rsidRDefault="00612898" w:rsidP="00054C58">
      <w:pPr>
        <w:numPr>
          <w:ilvl w:val="0"/>
          <w:numId w:val="18"/>
        </w:numPr>
        <w:overflowPunct w:val="0"/>
        <w:autoSpaceDE w:val="0"/>
        <w:autoSpaceDN w:val="0"/>
        <w:adjustRightInd w:val="0"/>
        <w:contextualSpacing/>
        <w:textAlignment w:val="baseline"/>
        <w:rPr>
          <w:szCs w:val="20"/>
        </w:rPr>
      </w:pPr>
      <w:r>
        <w:t xml:space="preserve">pabrėžia, kad </w:t>
      </w:r>
      <w:proofErr w:type="spellStart"/>
      <w:r>
        <w:t>makroregioninėse</w:t>
      </w:r>
      <w:proofErr w:type="spellEnd"/>
      <w:r>
        <w:t xml:space="preserve"> strategijose dalyvaujančių institucijų valdymas turi būti skaidrus, atskaitingas ir nekorumpuotas;</w:t>
      </w:r>
    </w:p>
    <w:p w14:paraId="70A713C0" w14:textId="77777777" w:rsidR="00612898" w:rsidRPr="00612898" w:rsidRDefault="00612898" w:rsidP="00054C58">
      <w:pPr>
        <w:numPr>
          <w:ilvl w:val="0"/>
          <w:numId w:val="18"/>
        </w:numPr>
        <w:overflowPunct w:val="0"/>
        <w:autoSpaceDE w:val="0"/>
        <w:autoSpaceDN w:val="0"/>
        <w:adjustRightInd w:val="0"/>
        <w:contextualSpacing/>
        <w:textAlignment w:val="baseline"/>
        <w:rPr>
          <w:bCs/>
          <w:iCs/>
        </w:rPr>
      </w:pPr>
      <w:r>
        <w:t xml:space="preserve">ragina Viduržemio jūros regione sukurti naują </w:t>
      </w:r>
      <w:proofErr w:type="spellStart"/>
      <w:r>
        <w:t>makroregioną</w:t>
      </w:r>
      <w:proofErr w:type="spellEnd"/>
      <w:r>
        <w:t>, siekiant spręsti tokius bendrus uždavinius kaip klimato kaita, migracijos srautai, energetikos pertvarka ir tvari mėlynoji ekonomika.</w:t>
      </w:r>
    </w:p>
    <w:p w14:paraId="54AD92A7" w14:textId="77777777" w:rsidR="00612898" w:rsidRPr="00612898" w:rsidRDefault="00612898" w:rsidP="00612898">
      <w:pPr>
        <w:overflowPunct w:val="0"/>
        <w:autoSpaceDE w:val="0"/>
        <w:autoSpaceDN w:val="0"/>
        <w:adjustRightInd w:val="0"/>
        <w:ind w:left="360"/>
        <w:contextualSpacing/>
        <w:textAlignment w:val="baseline"/>
        <w:rPr>
          <w:bCs/>
          <w:iCs/>
          <w:lang w:val="en-GB"/>
        </w:rPr>
      </w:pPr>
    </w:p>
    <w:tbl>
      <w:tblPr>
        <w:tblStyle w:val="TableGrid1"/>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521"/>
      </w:tblGrid>
      <w:tr w:rsidR="00612898" w:rsidRPr="00612898" w14:paraId="242A4532" w14:textId="77777777" w:rsidTr="00CD019C">
        <w:tc>
          <w:tcPr>
            <w:tcW w:w="2518" w:type="dxa"/>
          </w:tcPr>
          <w:p w14:paraId="21DFEBB5" w14:textId="2993AC10" w:rsidR="00612898" w:rsidRPr="00612898" w:rsidRDefault="00612898" w:rsidP="00612898">
            <w:pPr>
              <w:overflowPunct w:val="0"/>
              <w:autoSpaceDE w:val="0"/>
              <w:autoSpaceDN w:val="0"/>
              <w:adjustRightInd w:val="0"/>
              <w:textAlignment w:val="baseline"/>
              <w:rPr>
                <w:i/>
              </w:rPr>
            </w:pPr>
            <w:r>
              <w:rPr>
                <w:b/>
                <w:i/>
              </w:rPr>
              <w:t>Kontaktini</w:t>
            </w:r>
            <w:r w:rsidR="00CD019C">
              <w:rPr>
                <w:b/>
                <w:i/>
              </w:rPr>
              <w:t>s</w:t>
            </w:r>
            <w:r>
              <w:rPr>
                <w:b/>
                <w:i/>
              </w:rPr>
              <w:t xml:space="preserve"> </w:t>
            </w:r>
            <w:r w:rsidR="00CD019C">
              <w:rPr>
                <w:b/>
                <w:i/>
              </w:rPr>
              <w:t>asmuo</w:t>
            </w:r>
          </w:p>
        </w:tc>
        <w:tc>
          <w:tcPr>
            <w:tcW w:w="6521" w:type="dxa"/>
          </w:tcPr>
          <w:p w14:paraId="26624CD5" w14:textId="0E28249F" w:rsidR="00612898" w:rsidRPr="00612898" w:rsidRDefault="00612898" w:rsidP="00612898">
            <w:pPr>
              <w:overflowPunct w:val="0"/>
              <w:autoSpaceDE w:val="0"/>
              <w:autoSpaceDN w:val="0"/>
              <w:adjustRightInd w:val="0"/>
              <w:textAlignment w:val="baseline"/>
              <w:rPr>
                <w:i/>
              </w:rPr>
            </w:pPr>
            <w:proofErr w:type="spellStart"/>
            <w:r>
              <w:rPr>
                <w:i/>
              </w:rPr>
              <w:t>Georgios</w:t>
            </w:r>
            <w:proofErr w:type="spellEnd"/>
            <w:r>
              <w:rPr>
                <w:i/>
              </w:rPr>
              <w:t xml:space="preserve"> </w:t>
            </w:r>
            <w:proofErr w:type="spellStart"/>
            <w:r>
              <w:rPr>
                <w:i/>
              </w:rPr>
              <w:t>Meleas</w:t>
            </w:r>
            <w:proofErr w:type="spellEnd"/>
          </w:p>
        </w:tc>
      </w:tr>
      <w:tr w:rsidR="00612898" w:rsidRPr="00612898" w14:paraId="169FB5DD" w14:textId="77777777" w:rsidTr="00CD019C">
        <w:tc>
          <w:tcPr>
            <w:tcW w:w="2518" w:type="dxa"/>
          </w:tcPr>
          <w:p w14:paraId="04AD6363" w14:textId="77777777" w:rsidR="00612898" w:rsidRPr="00612898" w:rsidRDefault="00612898" w:rsidP="00612898">
            <w:pPr>
              <w:overflowPunct w:val="0"/>
              <w:autoSpaceDE w:val="0"/>
              <w:autoSpaceDN w:val="0"/>
              <w:adjustRightInd w:val="0"/>
              <w:textAlignment w:val="baseline"/>
              <w:rPr>
                <w:i/>
              </w:rPr>
            </w:pPr>
            <w:r>
              <w:rPr>
                <w:i/>
              </w:rPr>
              <w:t>Tel.</w:t>
            </w:r>
          </w:p>
        </w:tc>
        <w:tc>
          <w:tcPr>
            <w:tcW w:w="6521" w:type="dxa"/>
          </w:tcPr>
          <w:p w14:paraId="0ACA86BD" w14:textId="574C92AA" w:rsidR="00612898" w:rsidRPr="00612898" w:rsidRDefault="00612898" w:rsidP="00612898">
            <w:pPr>
              <w:overflowPunct w:val="0"/>
              <w:autoSpaceDE w:val="0"/>
              <w:autoSpaceDN w:val="0"/>
              <w:adjustRightInd w:val="0"/>
              <w:textAlignment w:val="baseline"/>
              <w:rPr>
                <w:i/>
              </w:rPr>
            </w:pPr>
            <w:r>
              <w:rPr>
                <w:i/>
              </w:rPr>
              <w:t>+32 25469795</w:t>
            </w:r>
          </w:p>
        </w:tc>
      </w:tr>
      <w:tr w:rsidR="00612898" w:rsidRPr="00612898" w14:paraId="74BB4CF2" w14:textId="77777777" w:rsidTr="00CD019C">
        <w:tc>
          <w:tcPr>
            <w:tcW w:w="2518" w:type="dxa"/>
          </w:tcPr>
          <w:p w14:paraId="0810916A" w14:textId="672220B7" w:rsidR="00612898" w:rsidRPr="00612898" w:rsidRDefault="00612898" w:rsidP="00612898">
            <w:pPr>
              <w:overflowPunct w:val="0"/>
              <w:autoSpaceDE w:val="0"/>
              <w:autoSpaceDN w:val="0"/>
              <w:adjustRightInd w:val="0"/>
              <w:textAlignment w:val="baseline"/>
              <w:rPr>
                <w:i/>
              </w:rPr>
            </w:pPr>
            <w:r>
              <w:rPr>
                <w:i/>
              </w:rPr>
              <w:t>E. paštas</w:t>
            </w:r>
          </w:p>
        </w:tc>
        <w:tc>
          <w:tcPr>
            <w:tcW w:w="6521" w:type="dxa"/>
          </w:tcPr>
          <w:p w14:paraId="7EA756D6" w14:textId="77777777" w:rsidR="00612898" w:rsidRPr="00612898" w:rsidRDefault="00682006" w:rsidP="00612898">
            <w:pPr>
              <w:overflowPunct w:val="0"/>
              <w:autoSpaceDE w:val="0"/>
              <w:autoSpaceDN w:val="0"/>
              <w:adjustRightInd w:val="0"/>
              <w:textAlignment w:val="baseline"/>
              <w:rPr>
                <w:i/>
                <w:iCs/>
              </w:rPr>
            </w:pPr>
            <w:hyperlink r:id="rId21" w:history="1">
              <w:r w:rsidR="00B6188B">
                <w:rPr>
                  <w:i/>
                  <w:color w:val="0000FF"/>
                  <w:u w:val="single"/>
                </w:rPr>
                <w:t>Georgios.Meleas@eesc.europa.eu</w:t>
              </w:r>
            </w:hyperlink>
          </w:p>
        </w:tc>
      </w:tr>
    </w:tbl>
    <w:p w14:paraId="4982DD96" w14:textId="77777777" w:rsidR="004D7AC0" w:rsidRDefault="004D7AC0" w:rsidP="004D7AC0">
      <w:pPr>
        <w:pStyle w:val="ListParagraph"/>
        <w:ind w:left="0"/>
      </w:pPr>
    </w:p>
    <w:p w14:paraId="4B3225FD" w14:textId="69ABDE54" w:rsidR="00C82E34" w:rsidRPr="00C82E34" w:rsidRDefault="00612898" w:rsidP="00054C58">
      <w:pPr>
        <w:spacing w:after="160" w:line="259" w:lineRule="auto"/>
        <w:jc w:val="left"/>
        <w:rPr>
          <w:b/>
          <w:i/>
          <w:iCs/>
          <w:sz w:val="28"/>
          <w:szCs w:val="28"/>
        </w:rPr>
      </w:pPr>
      <w:r>
        <w:br w:type="page"/>
      </w:r>
      <w:hyperlink r:id="rId22" w:history="1">
        <w:r>
          <w:rPr>
            <w:b/>
            <w:i/>
            <w:color w:val="0000FF"/>
            <w:sz w:val="28"/>
            <w:u w:val="single"/>
          </w:rPr>
          <w:t>Europos regioninės plėtros fondo, įskaitant Europos teritorinio bendradarbiavimo (INTERREG) planą, ir Sanglaudos fondo įsteigimas</w:t>
        </w:r>
      </w:hyperlink>
    </w:p>
    <w:p w14:paraId="5DE846E1" w14:textId="77777777" w:rsidR="00C82E34" w:rsidRPr="00C82E34" w:rsidRDefault="00C82E34" w:rsidP="00C82E34">
      <w:pPr>
        <w:widowControl w:val="0"/>
        <w:overflowPunct w:val="0"/>
        <w:autoSpaceDE w:val="0"/>
        <w:autoSpaceDN w:val="0"/>
        <w:adjustRightInd w:val="0"/>
        <w:ind w:left="284"/>
        <w:textAlignment w:val="baseline"/>
        <w:rPr>
          <w:b/>
          <w:i/>
          <w:iCs/>
          <w:sz w:val="20"/>
          <w:szCs w:val="20"/>
          <w:lang w:val="en-GB"/>
        </w:rPr>
      </w:pPr>
    </w:p>
    <w:tbl>
      <w:tblPr>
        <w:tblStyle w:val="TableGrid2"/>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C82E34" w:rsidRPr="00C82E34" w14:paraId="2D50146C" w14:textId="77777777" w:rsidTr="0036489A">
        <w:tc>
          <w:tcPr>
            <w:tcW w:w="1701" w:type="dxa"/>
          </w:tcPr>
          <w:p w14:paraId="32F41C20" w14:textId="77777777" w:rsidR="00C82E34" w:rsidRPr="00C82E34" w:rsidRDefault="00C82E34" w:rsidP="00C82E34">
            <w:pPr>
              <w:tabs>
                <w:tab w:val="center" w:pos="284"/>
              </w:tabs>
              <w:overflowPunct w:val="0"/>
              <w:autoSpaceDE w:val="0"/>
              <w:autoSpaceDN w:val="0"/>
              <w:adjustRightInd w:val="0"/>
              <w:ind w:left="266" w:hanging="266"/>
              <w:textAlignment w:val="baseline"/>
              <w:rPr>
                <w:b/>
              </w:rPr>
            </w:pPr>
            <w:r>
              <w:rPr>
                <w:b/>
              </w:rPr>
              <w:t>Pranešėjas</w:t>
            </w:r>
          </w:p>
        </w:tc>
        <w:tc>
          <w:tcPr>
            <w:tcW w:w="7621" w:type="dxa"/>
          </w:tcPr>
          <w:p w14:paraId="297CD7E5" w14:textId="017D2306" w:rsidR="00C82E34" w:rsidRDefault="00C82E34" w:rsidP="00C82E34">
            <w:pPr>
              <w:tabs>
                <w:tab w:val="center" w:pos="284"/>
              </w:tabs>
              <w:overflowPunct w:val="0"/>
              <w:autoSpaceDE w:val="0"/>
              <w:autoSpaceDN w:val="0"/>
              <w:adjustRightInd w:val="0"/>
              <w:ind w:left="266" w:hanging="266"/>
              <w:textAlignment w:val="baseline"/>
            </w:pPr>
            <w:proofErr w:type="spellStart"/>
            <w:r>
              <w:t>David</w:t>
            </w:r>
            <w:proofErr w:type="spellEnd"/>
            <w:r>
              <w:t xml:space="preserve"> SVENTEK (Darbdavių </w:t>
            </w:r>
            <w:proofErr w:type="spellStart"/>
            <w:r>
              <w:t>gr</w:t>
            </w:r>
            <w:proofErr w:type="spellEnd"/>
            <w:r>
              <w:t>., CZ)</w:t>
            </w:r>
          </w:p>
          <w:p w14:paraId="59E7D12A" w14:textId="53E0EAA6" w:rsidR="00446882" w:rsidRPr="00C82E34" w:rsidRDefault="00446882" w:rsidP="00C82E34">
            <w:pPr>
              <w:tabs>
                <w:tab w:val="center" w:pos="284"/>
              </w:tabs>
              <w:overflowPunct w:val="0"/>
              <w:autoSpaceDE w:val="0"/>
              <w:autoSpaceDN w:val="0"/>
              <w:adjustRightInd w:val="0"/>
              <w:ind w:left="266" w:hanging="266"/>
              <w:textAlignment w:val="baseline"/>
              <w:rPr>
                <w:bCs/>
              </w:rPr>
            </w:pPr>
          </w:p>
        </w:tc>
      </w:tr>
      <w:tr w:rsidR="00C82E34" w:rsidRPr="00C82E34" w14:paraId="4B15388C" w14:textId="77777777" w:rsidTr="0036489A">
        <w:tc>
          <w:tcPr>
            <w:tcW w:w="1701" w:type="dxa"/>
          </w:tcPr>
          <w:p w14:paraId="742C36BE" w14:textId="77777777" w:rsidR="00C82E34" w:rsidRPr="00C82E34" w:rsidRDefault="00C82E34" w:rsidP="00C82E34">
            <w:pPr>
              <w:tabs>
                <w:tab w:val="center" w:pos="284"/>
              </w:tabs>
              <w:overflowPunct w:val="0"/>
              <w:autoSpaceDE w:val="0"/>
              <w:autoSpaceDN w:val="0"/>
              <w:adjustRightInd w:val="0"/>
              <w:ind w:left="266" w:hanging="266"/>
              <w:textAlignment w:val="baseline"/>
              <w:rPr>
                <w:b/>
              </w:rPr>
            </w:pPr>
            <w:r>
              <w:rPr>
                <w:b/>
              </w:rPr>
              <w:t>Pamatiniai dokumentai</w:t>
            </w:r>
          </w:p>
        </w:tc>
        <w:tc>
          <w:tcPr>
            <w:tcW w:w="7621" w:type="dxa"/>
          </w:tcPr>
          <w:p w14:paraId="5F3D0A1D" w14:textId="77777777" w:rsidR="00C82E34" w:rsidRPr="00C82E34" w:rsidRDefault="00C82E34" w:rsidP="00C82E34">
            <w:pPr>
              <w:tabs>
                <w:tab w:val="center" w:pos="284"/>
              </w:tabs>
              <w:overflowPunct w:val="0"/>
              <w:autoSpaceDE w:val="0"/>
              <w:autoSpaceDN w:val="0"/>
              <w:adjustRightInd w:val="0"/>
              <w:ind w:left="266" w:hanging="266"/>
              <w:textAlignment w:val="baseline"/>
            </w:pPr>
            <w:r>
              <w:t xml:space="preserve">COM(2025) 552 </w:t>
            </w:r>
            <w:proofErr w:type="spellStart"/>
            <w:r>
              <w:t>final</w:t>
            </w:r>
            <w:proofErr w:type="spellEnd"/>
          </w:p>
          <w:p w14:paraId="43B9D460" w14:textId="38B53CE0" w:rsidR="00C82E34" w:rsidRPr="00C82E34" w:rsidRDefault="00C82E34" w:rsidP="00C82E34">
            <w:pPr>
              <w:tabs>
                <w:tab w:val="center" w:pos="284"/>
              </w:tabs>
              <w:overflowPunct w:val="0"/>
              <w:autoSpaceDE w:val="0"/>
              <w:autoSpaceDN w:val="0"/>
              <w:adjustRightInd w:val="0"/>
              <w:ind w:left="266" w:hanging="266"/>
              <w:textAlignment w:val="baseline"/>
            </w:pPr>
            <w:r>
              <w:t>EESC-2025-03305-00-00-AC</w:t>
            </w:r>
          </w:p>
        </w:tc>
      </w:tr>
    </w:tbl>
    <w:p w14:paraId="08272C41" w14:textId="77777777" w:rsidR="00C82E34" w:rsidRDefault="00C82E34" w:rsidP="00C82E34">
      <w:pPr>
        <w:keepNext/>
        <w:keepLines/>
        <w:tabs>
          <w:tab w:val="center" w:pos="284"/>
        </w:tabs>
        <w:overflowPunct w:val="0"/>
        <w:autoSpaceDE w:val="0"/>
        <w:autoSpaceDN w:val="0"/>
        <w:adjustRightInd w:val="0"/>
        <w:spacing w:before="120"/>
        <w:ind w:left="266" w:hanging="266"/>
        <w:textAlignment w:val="baseline"/>
        <w:rPr>
          <w:b/>
        </w:rPr>
      </w:pPr>
      <w:r>
        <w:rPr>
          <w:b/>
        </w:rPr>
        <w:t>Dokumento esmė</w:t>
      </w:r>
    </w:p>
    <w:p w14:paraId="61DEFF14" w14:textId="77777777" w:rsidR="00C2078A" w:rsidRPr="00C82E34" w:rsidRDefault="00C2078A" w:rsidP="00C82E34">
      <w:pPr>
        <w:keepNext/>
        <w:keepLines/>
        <w:tabs>
          <w:tab w:val="center" w:pos="284"/>
        </w:tabs>
        <w:overflowPunct w:val="0"/>
        <w:autoSpaceDE w:val="0"/>
        <w:autoSpaceDN w:val="0"/>
        <w:adjustRightInd w:val="0"/>
        <w:spacing w:before="120"/>
        <w:ind w:left="266" w:hanging="266"/>
        <w:textAlignment w:val="baseline"/>
        <w:rPr>
          <w:b/>
          <w:lang w:val="en-GB"/>
        </w:rPr>
      </w:pPr>
    </w:p>
    <w:p w14:paraId="61D96179" w14:textId="77777777" w:rsidR="00C82E34" w:rsidRDefault="00C82E34" w:rsidP="00C82E34">
      <w:pPr>
        <w:overflowPunct w:val="0"/>
        <w:autoSpaceDE w:val="0"/>
        <w:autoSpaceDN w:val="0"/>
        <w:adjustRightInd w:val="0"/>
        <w:textAlignment w:val="baseline"/>
        <w:rPr>
          <w:bCs/>
          <w:iCs/>
        </w:rPr>
      </w:pPr>
      <w:r>
        <w:t>EESRK</w:t>
      </w:r>
    </w:p>
    <w:p w14:paraId="6B7D5112" w14:textId="77777777" w:rsidR="00C82E34" w:rsidRPr="00C82E34" w:rsidRDefault="00C82E34" w:rsidP="00054C58">
      <w:pPr>
        <w:numPr>
          <w:ilvl w:val="0"/>
          <w:numId w:val="19"/>
        </w:numPr>
        <w:overflowPunct w:val="0"/>
        <w:autoSpaceDE w:val="0"/>
        <w:autoSpaceDN w:val="0"/>
        <w:adjustRightInd w:val="0"/>
        <w:ind w:left="284" w:hanging="284"/>
        <w:contextualSpacing/>
        <w:textAlignment w:val="baseline"/>
        <w:rPr>
          <w:szCs w:val="20"/>
        </w:rPr>
      </w:pPr>
      <w:r>
        <w:t>pabrėžia, kad poreikis mažinti regioninius ir teritorinius skirtumus tebėra vienas iš pagrindinių ES integracijos prioritetų ir kad tradicinių, įrodytų ir veiksmingų sanglaudos politikos priemonių taikymas yra tinkamas būdas remti tvarią gerovę visuose ES regionuose;</w:t>
      </w:r>
    </w:p>
    <w:p w14:paraId="419C11E1" w14:textId="77777777" w:rsidR="00C82E34" w:rsidRPr="00C82E34" w:rsidRDefault="00C82E34" w:rsidP="00054C58">
      <w:pPr>
        <w:numPr>
          <w:ilvl w:val="0"/>
          <w:numId w:val="19"/>
        </w:numPr>
        <w:overflowPunct w:val="0"/>
        <w:autoSpaceDE w:val="0"/>
        <w:autoSpaceDN w:val="0"/>
        <w:adjustRightInd w:val="0"/>
        <w:ind w:left="284" w:hanging="284"/>
        <w:contextualSpacing/>
        <w:textAlignment w:val="baseline"/>
        <w:rPr>
          <w:szCs w:val="20"/>
        </w:rPr>
      </w:pPr>
      <w:r>
        <w:t>rekomenduoja patikslinti, kokį vaidmenį atliks ERPF ir Sanglaudos fondas kaip Nacionalinės ir regioninės partnerystės fondo (NRPF) dalis, ne tik nustatant bendruosius ir konkrečius tikslus, bet ir išsamiai tai išdėstant reglamente. EESRK pageidautų, kad reglamento projektas, dėl kurio rengiama ši nuomonė, būtų sukonkretintas ir papildytas bent jau priedu, kuriame būtų pateiktos gairės, kaip veiksmingai integruoti ERPF ir Sanglaudos fondą į NRPF;</w:t>
      </w:r>
    </w:p>
    <w:p w14:paraId="1B66C5C6" w14:textId="77777777" w:rsidR="00C82E34" w:rsidRPr="00C82E34" w:rsidRDefault="00C82E34" w:rsidP="00054C58">
      <w:pPr>
        <w:numPr>
          <w:ilvl w:val="0"/>
          <w:numId w:val="19"/>
        </w:numPr>
        <w:overflowPunct w:val="0"/>
        <w:autoSpaceDE w:val="0"/>
        <w:autoSpaceDN w:val="0"/>
        <w:adjustRightInd w:val="0"/>
        <w:ind w:left="284" w:hanging="284"/>
        <w:contextualSpacing/>
        <w:textAlignment w:val="baseline"/>
        <w:rPr>
          <w:szCs w:val="20"/>
        </w:rPr>
      </w:pPr>
      <w:r>
        <w:t>primygtinai teigia, kad dėl naujos tvarkos negali sumažėti ERPF ir Sanglaudos fondo svarba ir misija, ypač remiant mažiau išsivysčiusių regionų vystymąsi ir pramoninių teritorijų pertvarką. Jis taip pat pabrėžia partnerystės principo svarbą rengiant būsimas programas;</w:t>
      </w:r>
    </w:p>
    <w:p w14:paraId="50BDF906" w14:textId="77777777" w:rsidR="00C82E34" w:rsidRPr="00C82E34" w:rsidRDefault="00C82E34" w:rsidP="00054C58">
      <w:pPr>
        <w:numPr>
          <w:ilvl w:val="0"/>
          <w:numId w:val="19"/>
        </w:numPr>
        <w:overflowPunct w:val="0"/>
        <w:autoSpaceDE w:val="0"/>
        <w:autoSpaceDN w:val="0"/>
        <w:adjustRightInd w:val="0"/>
        <w:ind w:left="284" w:hanging="284"/>
        <w:contextualSpacing/>
        <w:textAlignment w:val="baseline"/>
        <w:rPr>
          <w:szCs w:val="20"/>
        </w:rPr>
      </w:pPr>
      <w:r>
        <w:t>pritaria būsimos INTERREG programos turiniui ir teminei sričiai, taip pat jos sinergijai su programa „Globali Europa“ konkrečiais siūlomais atvejais;</w:t>
      </w:r>
    </w:p>
    <w:p w14:paraId="23072895" w14:textId="77777777" w:rsidR="00C82E34" w:rsidRPr="00C82E34" w:rsidRDefault="00C82E34" w:rsidP="00054C58">
      <w:pPr>
        <w:numPr>
          <w:ilvl w:val="0"/>
          <w:numId w:val="19"/>
        </w:numPr>
        <w:overflowPunct w:val="0"/>
        <w:autoSpaceDE w:val="0"/>
        <w:autoSpaceDN w:val="0"/>
        <w:adjustRightInd w:val="0"/>
        <w:ind w:left="284" w:hanging="284"/>
        <w:contextualSpacing/>
        <w:textAlignment w:val="baseline"/>
        <w:rPr>
          <w:szCs w:val="20"/>
        </w:rPr>
      </w:pPr>
      <w:r>
        <w:t>iš esmės pritaria pasiūlyme išdėstytam naujoviškam požiūriui į nustatytos INTERREG programos ateitį, ypač pripažįstant įgyvendinimo struktūrą atskirų INTERREG plano skyrių lygmeniu;</w:t>
      </w:r>
    </w:p>
    <w:p w14:paraId="64ACA7F4" w14:textId="77777777" w:rsidR="00C82E34" w:rsidRPr="00C82E34" w:rsidRDefault="00C82E34" w:rsidP="00054C58">
      <w:pPr>
        <w:numPr>
          <w:ilvl w:val="0"/>
          <w:numId w:val="19"/>
        </w:numPr>
        <w:overflowPunct w:val="0"/>
        <w:autoSpaceDE w:val="0"/>
        <w:autoSpaceDN w:val="0"/>
        <w:adjustRightInd w:val="0"/>
        <w:ind w:left="284" w:hanging="284"/>
        <w:contextualSpacing/>
        <w:textAlignment w:val="baseline"/>
        <w:rPr>
          <w:szCs w:val="20"/>
        </w:rPr>
      </w:pPr>
      <w:r>
        <w:t>atkreipia dėmesį į riziką, kad atitinkami subjektai regioniniu tarpvalstybiniu (pasienio) lygmeniu nesugebės pasiekti susitarimo, nes reglamento projektas nėra labai detalus. Komitetas taip pat rekomenduoja iš karto po reglamento priėmimo priimti įgyvendinimo aktą;</w:t>
      </w:r>
    </w:p>
    <w:p w14:paraId="4EB434F3" w14:textId="77777777" w:rsidR="00C82E34" w:rsidRPr="00C82E34" w:rsidRDefault="00C82E34" w:rsidP="00054C58">
      <w:pPr>
        <w:numPr>
          <w:ilvl w:val="0"/>
          <w:numId w:val="19"/>
        </w:numPr>
        <w:overflowPunct w:val="0"/>
        <w:autoSpaceDE w:val="0"/>
        <w:autoSpaceDN w:val="0"/>
        <w:adjustRightInd w:val="0"/>
        <w:ind w:left="284" w:hanging="284"/>
        <w:contextualSpacing/>
        <w:textAlignment w:val="baseline"/>
        <w:rPr>
          <w:szCs w:val="20"/>
        </w:rPr>
      </w:pPr>
      <w:r>
        <w:t>rekomenduoja užtikrinti, kad fondų nuostatų aiškinimas ir įgyvendinimas valstybių narių lygmeniu būtų palyginamas ir kad tarp valstybių narių nebūtų didelių skirtumų;</w:t>
      </w:r>
    </w:p>
    <w:p w14:paraId="72602B09" w14:textId="77777777" w:rsidR="00C82E34" w:rsidRPr="00C82E34" w:rsidRDefault="00C82E34" w:rsidP="00054C58">
      <w:pPr>
        <w:numPr>
          <w:ilvl w:val="0"/>
          <w:numId w:val="19"/>
        </w:numPr>
        <w:overflowPunct w:val="0"/>
        <w:autoSpaceDE w:val="0"/>
        <w:autoSpaceDN w:val="0"/>
        <w:adjustRightInd w:val="0"/>
        <w:ind w:left="284" w:hanging="284"/>
        <w:contextualSpacing/>
        <w:textAlignment w:val="baseline"/>
        <w:rPr>
          <w:szCs w:val="20"/>
        </w:rPr>
      </w:pPr>
      <w:r>
        <w:t>pritaria įgyvendinimo ir administracinių procesų supaprastinimui siekiant, kad lėšos būtų naudojamos veiksmingiau;</w:t>
      </w:r>
    </w:p>
    <w:p w14:paraId="6E5FF386" w14:textId="77777777" w:rsidR="00C82E34" w:rsidRPr="00056F0F" w:rsidRDefault="00C82E34" w:rsidP="00C2078A">
      <w:pPr>
        <w:numPr>
          <w:ilvl w:val="0"/>
          <w:numId w:val="19"/>
        </w:numPr>
        <w:overflowPunct w:val="0"/>
        <w:autoSpaceDE w:val="0"/>
        <w:autoSpaceDN w:val="0"/>
        <w:adjustRightInd w:val="0"/>
        <w:ind w:left="284" w:hanging="284"/>
        <w:contextualSpacing/>
        <w:textAlignment w:val="baseline"/>
        <w:rPr>
          <w:bCs/>
          <w:iCs/>
        </w:rPr>
      </w:pPr>
      <w:r>
        <w:t>palankiai vertina tai, kad pasiūlyme dėl reglamento dėl ERPF ir Sanglaudos fondo taip pat numatyta galimybė remti tvarią miestų plėtrą ir pagal šią sistemą taikyti integruotas miestų ir teritorinės plėtros strategijas, kuriose akcentuojamas darnus vystymasis ir opių klausimų sprendimas aplinkos, energetikos ir klimato srityse, teisingas perėjimas prie švarios, neutralaus poveikio klimatui ir atsparios ekonomikos, ypatingą dėmesį skiriant įperkamam būstui, skurdui, kultūros paveldui ir skaitmeninių technologijų potencialo išnaudojimui inovacijoms ir energijos vartojimo efektyvumui.</w:t>
      </w:r>
    </w:p>
    <w:p w14:paraId="63EC4849" w14:textId="77777777" w:rsidR="00056F0F" w:rsidRPr="00C82E34" w:rsidRDefault="00056F0F" w:rsidP="00054C58">
      <w:pPr>
        <w:overflowPunct w:val="0"/>
        <w:autoSpaceDE w:val="0"/>
        <w:autoSpaceDN w:val="0"/>
        <w:adjustRightInd w:val="0"/>
        <w:ind w:left="284"/>
        <w:contextualSpacing/>
        <w:textAlignment w:val="baseline"/>
        <w:rPr>
          <w:bCs/>
          <w:iCs/>
          <w:lang w:val="en-GB"/>
        </w:rPr>
      </w:pPr>
    </w:p>
    <w:tbl>
      <w:tblPr>
        <w:tblStyle w:val="TableGrid2"/>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945"/>
      </w:tblGrid>
      <w:tr w:rsidR="00C82E34" w:rsidRPr="00C82E34" w14:paraId="04833A6C" w14:textId="77777777" w:rsidTr="00DD01D4">
        <w:tc>
          <w:tcPr>
            <w:tcW w:w="2235" w:type="dxa"/>
          </w:tcPr>
          <w:p w14:paraId="720E543D" w14:textId="72852F61" w:rsidR="00C82E34" w:rsidRPr="00C82E34" w:rsidRDefault="00C82E34" w:rsidP="00C82E34">
            <w:pPr>
              <w:overflowPunct w:val="0"/>
              <w:autoSpaceDE w:val="0"/>
              <w:autoSpaceDN w:val="0"/>
              <w:adjustRightInd w:val="0"/>
              <w:textAlignment w:val="baseline"/>
              <w:rPr>
                <w:i/>
              </w:rPr>
            </w:pPr>
            <w:r>
              <w:rPr>
                <w:b/>
                <w:i/>
              </w:rPr>
              <w:t>Kontaktini</w:t>
            </w:r>
            <w:r w:rsidR="00DD01D4">
              <w:rPr>
                <w:b/>
                <w:i/>
              </w:rPr>
              <w:t>s</w:t>
            </w:r>
            <w:r>
              <w:rPr>
                <w:b/>
                <w:i/>
              </w:rPr>
              <w:t xml:space="preserve"> </w:t>
            </w:r>
            <w:r w:rsidR="00DD01D4">
              <w:rPr>
                <w:b/>
                <w:i/>
              </w:rPr>
              <w:t>asmuo</w:t>
            </w:r>
          </w:p>
        </w:tc>
        <w:tc>
          <w:tcPr>
            <w:tcW w:w="6945" w:type="dxa"/>
          </w:tcPr>
          <w:p w14:paraId="2AC28C0B" w14:textId="5FFF53BD" w:rsidR="00C82E34" w:rsidRPr="00C82E34" w:rsidRDefault="00C82E34" w:rsidP="00C82E34">
            <w:pPr>
              <w:overflowPunct w:val="0"/>
              <w:autoSpaceDE w:val="0"/>
              <w:autoSpaceDN w:val="0"/>
              <w:adjustRightInd w:val="0"/>
              <w:textAlignment w:val="baseline"/>
              <w:rPr>
                <w:i/>
              </w:rPr>
            </w:pPr>
            <w:proofErr w:type="spellStart"/>
            <w:r>
              <w:rPr>
                <w:i/>
              </w:rPr>
              <w:t>Georgios</w:t>
            </w:r>
            <w:proofErr w:type="spellEnd"/>
            <w:r>
              <w:rPr>
                <w:i/>
              </w:rPr>
              <w:t xml:space="preserve"> </w:t>
            </w:r>
            <w:proofErr w:type="spellStart"/>
            <w:r>
              <w:rPr>
                <w:i/>
              </w:rPr>
              <w:t>Meleas</w:t>
            </w:r>
            <w:proofErr w:type="spellEnd"/>
          </w:p>
        </w:tc>
      </w:tr>
      <w:tr w:rsidR="00C82E34" w:rsidRPr="00C82E34" w14:paraId="06EB7C5A" w14:textId="77777777" w:rsidTr="00DD01D4">
        <w:tc>
          <w:tcPr>
            <w:tcW w:w="2235" w:type="dxa"/>
          </w:tcPr>
          <w:p w14:paraId="3964EC18" w14:textId="77777777" w:rsidR="00C82E34" w:rsidRPr="00C82E34" w:rsidRDefault="00C82E34" w:rsidP="00C82E34">
            <w:pPr>
              <w:overflowPunct w:val="0"/>
              <w:autoSpaceDE w:val="0"/>
              <w:autoSpaceDN w:val="0"/>
              <w:adjustRightInd w:val="0"/>
              <w:textAlignment w:val="baseline"/>
              <w:rPr>
                <w:i/>
              </w:rPr>
            </w:pPr>
            <w:r>
              <w:rPr>
                <w:i/>
              </w:rPr>
              <w:t>Tel.</w:t>
            </w:r>
          </w:p>
        </w:tc>
        <w:tc>
          <w:tcPr>
            <w:tcW w:w="6945" w:type="dxa"/>
          </w:tcPr>
          <w:p w14:paraId="6FC22AA9" w14:textId="7577C11B" w:rsidR="00C82E34" w:rsidRPr="00C82E34" w:rsidRDefault="00C82E34" w:rsidP="00C82E34">
            <w:pPr>
              <w:overflowPunct w:val="0"/>
              <w:autoSpaceDE w:val="0"/>
              <w:autoSpaceDN w:val="0"/>
              <w:adjustRightInd w:val="0"/>
              <w:textAlignment w:val="baseline"/>
              <w:rPr>
                <w:i/>
              </w:rPr>
            </w:pPr>
            <w:r>
              <w:rPr>
                <w:i/>
              </w:rPr>
              <w:t>+32 25469795</w:t>
            </w:r>
          </w:p>
        </w:tc>
      </w:tr>
      <w:tr w:rsidR="00C82E34" w:rsidRPr="00C82E34" w14:paraId="03D8EF0B" w14:textId="77777777" w:rsidTr="00DD01D4">
        <w:tc>
          <w:tcPr>
            <w:tcW w:w="2235" w:type="dxa"/>
          </w:tcPr>
          <w:p w14:paraId="130E2BFD" w14:textId="7A778414" w:rsidR="00C82E34" w:rsidRPr="00C82E34" w:rsidRDefault="00C82E34" w:rsidP="00C82E34">
            <w:pPr>
              <w:overflowPunct w:val="0"/>
              <w:autoSpaceDE w:val="0"/>
              <w:autoSpaceDN w:val="0"/>
              <w:adjustRightInd w:val="0"/>
              <w:textAlignment w:val="baseline"/>
              <w:rPr>
                <w:i/>
              </w:rPr>
            </w:pPr>
            <w:r>
              <w:rPr>
                <w:i/>
              </w:rPr>
              <w:t>E. paštas</w:t>
            </w:r>
          </w:p>
        </w:tc>
        <w:tc>
          <w:tcPr>
            <w:tcW w:w="6945" w:type="dxa"/>
          </w:tcPr>
          <w:p w14:paraId="3D770788" w14:textId="287841D0" w:rsidR="00C82E34" w:rsidRDefault="00682006" w:rsidP="00C82E34">
            <w:pPr>
              <w:overflowPunct w:val="0"/>
              <w:autoSpaceDE w:val="0"/>
              <w:autoSpaceDN w:val="0"/>
              <w:adjustRightInd w:val="0"/>
              <w:textAlignment w:val="baseline"/>
              <w:rPr>
                <w:i/>
                <w:color w:val="0000FF"/>
                <w:u w:val="single"/>
              </w:rPr>
            </w:pPr>
            <w:hyperlink r:id="rId23" w:history="1">
              <w:r w:rsidR="00B6188B">
                <w:rPr>
                  <w:i/>
                  <w:color w:val="0000FF"/>
                  <w:u w:val="single"/>
                </w:rPr>
                <w:t>Georgios.Meleas@eesc.europa.eu</w:t>
              </w:r>
            </w:hyperlink>
          </w:p>
          <w:p w14:paraId="288183D5" w14:textId="77777777" w:rsidR="00EE65C9" w:rsidRDefault="00EE65C9" w:rsidP="00C82E34">
            <w:pPr>
              <w:overflowPunct w:val="0"/>
              <w:autoSpaceDE w:val="0"/>
              <w:autoSpaceDN w:val="0"/>
              <w:adjustRightInd w:val="0"/>
              <w:textAlignment w:val="baseline"/>
            </w:pPr>
          </w:p>
          <w:p w14:paraId="21BA5198" w14:textId="77777777" w:rsidR="00D6499D" w:rsidRPr="00C82E34" w:rsidRDefault="00D6499D" w:rsidP="00C82E34">
            <w:pPr>
              <w:overflowPunct w:val="0"/>
              <w:autoSpaceDE w:val="0"/>
              <w:autoSpaceDN w:val="0"/>
              <w:adjustRightInd w:val="0"/>
              <w:textAlignment w:val="baseline"/>
              <w:rPr>
                <w:i/>
                <w:iCs/>
                <w:lang w:val="en-GB"/>
              </w:rPr>
            </w:pPr>
          </w:p>
        </w:tc>
      </w:tr>
    </w:tbl>
    <w:p w14:paraId="4982DD99" w14:textId="77777777" w:rsidR="004D7AC0" w:rsidRDefault="004D7AC0" w:rsidP="004D7AC0">
      <w:pPr>
        <w:pStyle w:val="Heading1"/>
        <w:rPr>
          <w:b/>
        </w:rPr>
      </w:pPr>
      <w:bookmarkStart w:id="1" w:name="_Toc75527081"/>
      <w:bookmarkStart w:id="2" w:name="_Toc217054475"/>
      <w:r>
        <w:rPr>
          <w:b/>
        </w:rPr>
        <w:lastRenderedPageBreak/>
        <w:t>UŽIMTUMO, SOCIALINIŲ REIKALŲ IR PILIETYBĖS SKYRIUS</w:t>
      </w:r>
      <w:bookmarkEnd w:id="1"/>
      <w:bookmarkEnd w:id="2"/>
    </w:p>
    <w:p w14:paraId="0203F323" w14:textId="77777777" w:rsidR="00C24C34" w:rsidRDefault="00C24C34" w:rsidP="004D7AC0"/>
    <w:p w14:paraId="0D85C8AE" w14:textId="4B607989" w:rsidR="00E972B2" w:rsidRPr="00E972B2" w:rsidRDefault="00682006" w:rsidP="00E972B2">
      <w:pPr>
        <w:widowControl w:val="0"/>
        <w:numPr>
          <w:ilvl w:val="0"/>
          <w:numId w:val="6"/>
        </w:numPr>
        <w:overflowPunct w:val="0"/>
        <w:autoSpaceDE w:val="0"/>
        <w:autoSpaceDN w:val="0"/>
        <w:adjustRightInd w:val="0"/>
        <w:ind w:left="567" w:hanging="567"/>
        <w:textAlignment w:val="baseline"/>
        <w:rPr>
          <w:b/>
        </w:rPr>
      </w:pPr>
      <w:hyperlink r:id="rId24" w:history="1">
        <w:r w:rsidR="00E972B2">
          <w:rPr>
            <w:rStyle w:val="Hyperlink"/>
            <w:b/>
            <w:i/>
            <w:sz w:val="28"/>
          </w:rPr>
          <w:t>Žurnalistų ir žiniasklaidos specialistų darbo teisės kaip nepriklausomumo ir teisingos informacijos apsaugos priemonė</w:t>
        </w:r>
      </w:hyperlink>
    </w:p>
    <w:p w14:paraId="60707368" w14:textId="77777777" w:rsidR="00E972B2" w:rsidRDefault="00E972B2" w:rsidP="00E972B2">
      <w:pPr>
        <w:tabs>
          <w:tab w:val="center" w:pos="284"/>
        </w:tabs>
        <w:overflowPunct w:val="0"/>
        <w:autoSpaceDE w:val="0"/>
        <w:autoSpaceDN w:val="0"/>
        <w:adjustRightInd w:val="0"/>
        <w:ind w:left="567" w:hanging="567"/>
        <w:textAlignment w:val="baseline"/>
        <w:rPr>
          <w:sz w:val="16"/>
          <w:szCs w:val="16"/>
        </w:rPr>
      </w:pPr>
    </w:p>
    <w:p w14:paraId="6F01FD8F" w14:textId="77777777" w:rsidR="00DB1B79" w:rsidRDefault="00DB1B79" w:rsidP="00E972B2">
      <w:pPr>
        <w:tabs>
          <w:tab w:val="center" w:pos="284"/>
        </w:tabs>
        <w:overflowPunct w:val="0"/>
        <w:autoSpaceDE w:val="0"/>
        <w:autoSpaceDN w:val="0"/>
        <w:adjustRightInd w:val="0"/>
        <w:ind w:left="567" w:hanging="567"/>
        <w:textAlignment w:val="baseline"/>
        <w:rPr>
          <w:sz w:val="16"/>
          <w:szCs w:val="16"/>
        </w:rPr>
      </w:pPr>
    </w:p>
    <w:p w14:paraId="0ABA41B8" w14:textId="77777777" w:rsidR="000C7C8B" w:rsidRDefault="000C7C8B" w:rsidP="00E972B2">
      <w:pPr>
        <w:tabs>
          <w:tab w:val="center" w:pos="284"/>
        </w:tabs>
        <w:overflowPunct w:val="0"/>
        <w:autoSpaceDE w:val="0"/>
        <w:autoSpaceDN w:val="0"/>
        <w:adjustRightInd w:val="0"/>
        <w:ind w:left="567" w:hanging="567"/>
        <w:textAlignment w:val="baseline"/>
        <w:rPr>
          <w:sz w:val="16"/>
          <w:szCs w:val="16"/>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5670"/>
      </w:tblGrid>
      <w:tr w:rsidR="00E972B2" w:rsidRPr="00E972B2" w14:paraId="7386250C" w14:textId="77777777" w:rsidTr="00EE65C9">
        <w:tc>
          <w:tcPr>
            <w:tcW w:w="2093" w:type="dxa"/>
          </w:tcPr>
          <w:p w14:paraId="55083F76" w14:textId="77777777" w:rsidR="00E972B2" w:rsidRPr="00E972B2" w:rsidRDefault="00E972B2" w:rsidP="00E972B2">
            <w:pPr>
              <w:tabs>
                <w:tab w:val="center" w:pos="284"/>
              </w:tabs>
              <w:overflowPunct w:val="0"/>
              <w:autoSpaceDE w:val="0"/>
              <w:autoSpaceDN w:val="0"/>
              <w:adjustRightInd w:val="0"/>
              <w:ind w:left="567" w:hanging="567"/>
              <w:textAlignment w:val="baseline"/>
              <w:rPr>
                <w:b/>
              </w:rPr>
            </w:pPr>
            <w:r>
              <w:rPr>
                <w:b/>
              </w:rPr>
              <w:t>Pranešėjas</w:t>
            </w:r>
          </w:p>
          <w:p w14:paraId="3877742D" w14:textId="77777777" w:rsidR="00E972B2" w:rsidRPr="00E972B2" w:rsidRDefault="00E972B2" w:rsidP="00E972B2">
            <w:pPr>
              <w:tabs>
                <w:tab w:val="center" w:pos="284"/>
              </w:tabs>
              <w:overflowPunct w:val="0"/>
              <w:autoSpaceDE w:val="0"/>
              <w:autoSpaceDN w:val="0"/>
              <w:adjustRightInd w:val="0"/>
              <w:ind w:left="567" w:hanging="567"/>
              <w:textAlignment w:val="baseline"/>
              <w:rPr>
                <w:b/>
              </w:rPr>
            </w:pPr>
            <w:proofErr w:type="spellStart"/>
            <w:r>
              <w:rPr>
                <w:b/>
              </w:rPr>
              <w:t>Bendrapranešėjis</w:t>
            </w:r>
            <w:proofErr w:type="spellEnd"/>
          </w:p>
        </w:tc>
        <w:tc>
          <w:tcPr>
            <w:tcW w:w="5670" w:type="dxa"/>
          </w:tcPr>
          <w:p w14:paraId="59B0A1D0" w14:textId="77777777" w:rsidR="00E972B2" w:rsidRPr="00E972B2" w:rsidRDefault="00E972B2" w:rsidP="00E972B2">
            <w:pPr>
              <w:overflowPunct w:val="0"/>
              <w:autoSpaceDE w:val="0"/>
              <w:autoSpaceDN w:val="0"/>
              <w:adjustRightInd w:val="0"/>
              <w:ind w:left="567" w:hanging="567"/>
              <w:textAlignment w:val="baseline"/>
            </w:pPr>
            <w:proofErr w:type="spellStart"/>
            <w:r>
              <w:t>José</w:t>
            </w:r>
            <w:proofErr w:type="spellEnd"/>
            <w:r>
              <w:t xml:space="preserve"> </w:t>
            </w:r>
            <w:proofErr w:type="spellStart"/>
            <w:r>
              <w:t>Antonio</w:t>
            </w:r>
            <w:proofErr w:type="spellEnd"/>
            <w:r>
              <w:t xml:space="preserve"> MORENO DÍAZ (Darbuotojų grupė, ES)</w:t>
            </w:r>
          </w:p>
          <w:p w14:paraId="683C7CA1" w14:textId="4F234B12" w:rsidR="00E972B2" w:rsidRPr="00E972B2" w:rsidRDefault="00E972B2" w:rsidP="00E972B2">
            <w:pPr>
              <w:overflowPunct w:val="0"/>
              <w:autoSpaceDE w:val="0"/>
              <w:autoSpaceDN w:val="0"/>
              <w:adjustRightInd w:val="0"/>
              <w:ind w:left="567" w:hanging="567"/>
              <w:textAlignment w:val="baseline"/>
            </w:pPr>
            <w:proofErr w:type="spellStart"/>
            <w:r>
              <w:t>Christian</w:t>
            </w:r>
            <w:proofErr w:type="spellEnd"/>
            <w:r>
              <w:t xml:space="preserve"> MOOS (Pilietinės visuomenės organizacijų grupė, DE)</w:t>
            </w:r>
          </w:p>
        </w:tc>
      </w:tr>
      <w:tr w:rsidR="00E972B2" w:rsidRPr="00E972B2" w14:paraId="403DF22C" w14:textId="77777777" w:rsidTr="00EE65C9">
        <w:tc>
          <w:tcPr>
            <w:tcW w:w="2093" w:type="dxa"/>
            <w:vMerge w:val="restart"/>
          </w:tcPr>
          <w:p w14:paraId="7C482129" w14:textId="77777777" w:rsidR="00E972B2" w:rsidRPr="00E972B2" w:rsidRDefault="00E972B2" w:rsidP="00E972B2">
            <w:pPr>
              <w:tabs>
                <w:tab w:val="center" w:pos="284"/>
              </w:tabs>
              <w:overflowPunct w:val="0"/>
              <w:autoSpaceDE w:val="0"/>
              <w:autoSpaceDN w:val="0"/>
              <w:adjustRightInd w:val="0"/>
              <w:ind w:left="567" w:hanging="567"/>
              <w:textAlignment w:val="baseline"/>
              <w:rPr>
                <w:b/>
              </w:rPr>
            </w:pPr>
          </w:p>
          <w:p w14:paraId="762D1FFF" w14:textId="77777777" w:rsidR="00E972B2" w:rsidRPr="00E972B2" w:rsidRDefault="00E972B2" w:rsidP="00E972B2">
            <w:pPr>
              <w:tabs>
                <w:tab w:val="center" w:pos="284"/>
              </w:tabs>
              <w:overflowPunct w:val="0"/>
              <w:autoSpaceDE w:val="0"/>
              <w:autoSpaceDN w:val="0"/>
              <w:adjustRightInd w:val="0"/>
              <w:ind w:left="567" w:hanging="567"/>
              <w:textAlignment w:val="baseline"/>
              <w:rPr>
                <w:b/>
              </w:rPr>
            </w:pPr>
            <w:r>
              <w:rPr>
                <w:b/>
              </w:rPr>
              <w:t>Pamatiniai dokumentai</w:t>
            </w:r>
          </w:p>
        </w:tc>
        <w:tc>
          <w:tcPr>
            <w:tcW w:w="5670" w:type="dxa"/>
          </w:tcPr>
          <w:p w14:paraId="3C316E73" w14:textId="77777777" w:rsidR="00E972B2" w:rsidRPr="00054C58" w:rsidRDefault="00E972B2" w:rsidP="00E972B2">
            <w:pPr>
              <w:tabs>
                <w:tab w:val="center" w:pos="284"/>
              </w:tabs>
              <w:overflowPunct w:val="0"/>
              <w:autoSpaceDE w:val="0"/>
              <w:autoSpaceDN w:val="0"/>
              <w:adjustRightInd w:val="0"/>
              <w:ind w:left="567" w:hanging="567"/>
              <w:textAlignment w:val="baseline"/>
              <w:rPr>
                <w:lang w:val="en-GB"/>
              </w:rPr>
            </w:pPr>
          </w:p>
          <w:p w14:paraId="29981116" w14:textId="11CD9731" w:rsidR="00DB1B79" w:rsidRPr="00054C58" w:rsidRDefault="00DB1B79" w:rsidP="00E972B2">
            <w:pPr>
              <w:tabs>
                <w:tab w:val="center" w:pos="284"/>
              </w:tabs>
              <w:overflowPunct w:val="0"/>
              <w:autoSpaceDE w:val="0"/>
              <w:autoSpaceDN w:val="0"/>
              <w:adjustRightInd w:val="0"/>
              <w:ind w:left="567" w:hanging="567"/>
              <w:textAlignment w:val="baseline"/>
            </w:pPr>
            <w:r>
              <w:t>Nuomonė savo iniciatyva</w:t>
            </w:r>
          </w:p>
          <w:p w14:paraId="4F671282" w14:textId="1803C443" w:rsidR="00E972B2" w:rsidRPr="00054C58" w:rsidRDefault="00E972B2" w:rsidP="00E972B2">
            <w:pPr>
              <w:tabs>
                <w:tab w:val="center" w:pos="284"/>
              </w:tabs>
              <w:overflowPunct w:val="0"/>
              <w:autoSpaceDE w:val="0"/>
              <w:autoSpaceDN w:val="0"/>
              <w:adjustRightInd w:val="0"/>
              <w:ind w:left="567" w:hanging="567"/>
              <w:textAlignment w:val="baseline"/>
            </w:pPr>
            <w:r>
              <w:t>EESC-2025-01400-00-00-AC</w:t>
            </w:r>
          </w:p>
        </w:tc>
      </w:tr>
      <w:tr w:rsidR="00E972B2" w:rsidRPr="00E972B2" w14:paraId="5DAEC2A3" w14:textId="77777777" w:rsidTr="00EE65C9">
        <w:tc>
          <w:tcPr>
            <w:tcW w:w="2093" w:type="dxa"/>
            <w:vMerge/>
          </w:tcPr>
          <w:p w14:paraId="23805FDF" w14:textId="77777777" w:rsidR="00E972B2" w:rsidRPr="00054C58" w:rsidRDefault="00E972B2" w:rsidP="00E972B2">
            <w:pPr>
              <w:tabs>
                <w:tab w:val="center" w:pos="284"/>
              </w:tabs>
              <w:overflowPunct w:val="0"/>
              <w:autoSpaceDE w:val="0"/>
              <w:autoSpaceDN w:val="0"/>
              <w:adjustRightInd w:val="0"/>
              <w:ind w:left="266" w:hanging="266"/>
              <w:textAlignment w:val="baseline"/>
              <w:rPr>
                <w:b/>
                <w:lang w:val="en-GB"/>
              </w:rPr>
            </w:pPr>
          </w:p>
        </w:tc>
        <w:tc>
          <w:tcPr>
            <w:tcW w:w="5670" w:type="dxa"/>
          </w:tcPr>
          <w:p w14:paraId="0EEAB858" w14:textId="77777777" w:rsidR="00E972B2" w:rsidRPr="00054C58" w:rsidRDefault="00E972B2" w:rsidP="00E972B2">
            <w:pPr>
              <w:tabs>
                <w:tab w:val="center" w:pos="284"/>
              </w:tabs>
              <w:overflowPunct w:val="0"/>
              <w:autoSpaceDE w:val="0"/>
              <w:autoSpaceDN w:val="0"/>
              <w:adjustRightInd w:val="0"/>
              <w:ind w:left="266" w:hanging="266"/>
              <w:textAlignment w:val="baseline"/>
              <w:rPr>
                <w:sz w:val="16"/>
                <w:szCs w:val="16"/>
                <w:lang w:val="en-GB"/>
              </w:rPr>
            </w:pPr>
          </w:p>
        </w:tc>
      </w:tr>
    </w:tbl>
    <w:p w14:paraId="770A689E" w14:textId="77777777" w:rsidR="00C24C34" w:rsidRDefault="00C24C34" w:rsidP="00E972B2">
      <w:pPr>
        <w:keepNext/>
        <w:keepLines/>
        <w:tabs>
          <w:tab w:val="center" w:pos="284"/>
        </w:tabs>
        <w:overflowPunct w:val="0"/>
        <w:autoSpaceDE w:val="0"/>
        <w:autoSpaceDN w:val="0"/>
        <w:adjustRightInd w:val="0"/>
        <w:ind w:left="266" w:hanging="266"/>
        <w:textAlignment w:val="baseline"/>
        <w:rPr>
          <w:b/>
          <w:lang w:val="en-GB"/>
        </w:rPr>
      </w:pPr>
    </w:p>
    <w:p w14:paraId="146DC9AC" w14:textId="5044B617" w:rsidR="00E972B2" w:rsidRPr="00E972B2" w:rsidRDefault="00E972B2" w:rsidP="00E972B2">
      <w:pPr>
        <w:keepNext/>
        <w:keepLines/>
        <w:tabs>
          <w:tab w:val="center" w:pos="284"/>
        </w:tabs>
        <w:overflowPunct w:val="0"/>
        <w:autoSpaceDE w:val="0"/>
        <w:autoSpaceDN w:val="0"/>
        <w:adjustRightInd w:val="0"/>
        <w:ind w:left="266" w:hanging="266"/>
        <w:textAlignment w:val="baseline"/>
        <w:rPr>
          <w:b/>
        </w:rPr>
      </w:pPr>
      <w:r>
        <w:rPr>
          <w:b/>
        </w:rPr>
        <w:t>Dokumento esmė</w:t>
      </w:r>
    </w:p>
    <w:p w14:paraId="7CEC89B2" w14:textId="77777777" w:rsidR="00C24C34" w:rsidRPr="00E972B2" w:rsidRDefault="00C24C34" w:rsidP="00E972B2">
      <w:pPr>
        <w:keepNext/>
        <w:keepLines/>
        <w:tabs>
          <w:tab w:val="center" w:pos="284"/>
        </w:tabs>
        <w:overflowPunct w:val="0"/>
        <w:autoSpaceDE w:val="0"/>
        <w:autoSpaceDN w:val="0"/>
        <w:adjustRightInd w:val="0"/>
        <w:ind w:left="266" w:hanging="266"/>
        <w:textAlignment w:val="baseline"/>
        <w:rPr>
          <w:b/>
          <w:lang w:val="en-GB"/>
        </w:rPr>
      </w:pPr>
    </w:p>
    <w:p w14:paraId="409C084B" w14:textId="11E1ED7F" w:rsidR="00E972B2" w:rsidRDefault="00E972B2" w:rsidP="00E972B2">
      <w:pPr>
        <w:keepNext/>
        <w:keepLines/>
        <w:tabs>
          <w:tab w:val="center" w:pos="284"/>
        </w:tabs>
        <w:overflowPunct w:val="0"/>
        <w:autoSpaceDE w:val="0"/>
        <w:autoSpaceDN w:val="0"/>
        <w:adjustRightInd w:val="0"/>
        <w:ind w:left="266" w:hanging="266"/>
        <w:textAlignment w:val="baseline"/>
        <w:rPr>
          <w:szCs w:val="20"/>
        </w:rPr>
      </w:pPr>
      <w:r>
        <w:t>EESRK</w:t>
      </w:r>
    </w:p>
    <w:p w14:paraId="466A1A93" w14:textId="77777777" w:rsidR="00C24C34" w:rsidRDefault="00C24C34" w:rsidP="00E972B2">
      <w:pPr>
        <w:keepNext/>
        <w:keepLines/>
        <w:tabs>
          <w:tab w:val="center" w:pos="284"/>
        </w:tabs>
        <w:overflowPunct w:val="0"/>
        <w:autoSpaceDE w:val="0"/>
        <w:autoSpaceDN w:val="0"/>
        <w:adjustRightInd w:val="0"/>
        <w:ind w:left="266" w:hanging="266"/>
        <w:textAlignment w:val="baseline"/>
        <w:rPr>
          <w:szCs w:val="20"/>
          <w:lang w:val="en-GB"/>
        </w:rPr>
      </w:pPr>
    </w:p>
    <w:p w14:paraId="3CF6F831" w14:textId="77777777" w:rsidR="00E972B2" w:rsidRPr="00E972B2" w:rsidRDefault="00E972B2" w:rsidP="00054C58">
      <w:pPr>
        <w:numPr>
          <w:ilvl w:val="1"/>
          <w:numId w:val="20"/>
        </w:numPr>
        <w:overflowPunct w:val="0"/>
        <w:autoSpaceDE w:val="0"/>
        <w:autoSpaceDN w:val="0"/>
        <w:adjustRightInd w:val="0"/>
        <w:spacing w:line="276" w:lineRule="auto"/>
        <w:textAlignment w:val="baseline"/>
        <w:outlineLvl w:val="1"/>
        <w:rPr>
          <w:szCs w:val="20"/>
        </w:rPr>
      </w:pPr>
      <w:bookmarkStart w:id="3" w:name="_Toc217054476"/>
      <w:r>
        <w:t>primygtinai ragina valdžios institucijas imtis skubių apsaugos priemonių dėl didėjančio žurnalistų nesaugumo ir prašo visapusiškai taikyti Europos žiniasklaidos laisvės aktą. Taip pat ragina, be esamų subsidijų, numatyti nepriklausomą paramą žiniasklaidos priemonėms, kad būtų užtikrintas Europos žiniasklaidos sektoriaus tvarumas, ir gerokai padidinti lėšas, skirtas sklandžiai informacijos ekosistemai apsaugoti;</w:t>
      </w:r>
      <w:bookmarkEnd w:id="3"/>
    </w:p>
    <w:p w14:paraId="699C4C8F" w14:textId="77777777" w:rsidR="00E972B2" w:rsidRPr="00E972B2" w:rsidRDefault="00E972B2" w:rsidP="00054C58">
      <w:pPr>
        <w:numPr>
          <w:ilvl w:val="1"/>
          <w:numId w:val="20"/>
        </w:numPr>
        <w:overflowPunct w:val="0"/>
        <w:autoSpaceDE w:val="0"/>
        <w:autoSpaceDN w:val="0"/>
        <w:adjustRightInd w:val="0"/>
        <w:spacing w:line="276" w:lineRule="auto"/>
        <w:textAlignment w:val="baseline"/>
        <w:outlineLvl w:val="1"/>
        <w:rPr>
          <w:bCs/>
          <w:szCs w:val="20"/>
        </w:rPr>
      </w:pPr>
      <w:bookmarkStart w:id="4" w:name="_Toc217054477"/>
      <w:r>
        <w:t>ragina Europos Komisiją pateikti plataus užmojo politikos priemonių rinkinį ir skirti investicijų, kad būtų remiamos kokybiškos darbo vietos žiniasklaidos sektoriuje, taip pat ragina vyriausybes skatinti socialinį dialogą ir kolektyvines derybas su visais žurnalistais, įskaitant laisvai samdomus darbuotojus, kai tinkama į nacionalinę teisę perkeliant Direktyvą dėl deramo minimaliojo darbo užmokesčio</w:t>
      </w:r>
      <w:r w:rsidRPr="00E972B2">
        <w:rPr>
          <w:sz w:val="24"/>
          <w:szCs w:val="24"/>
          <w:vertAlign w:val="superscript"/>
          <w:lang w:val="en-GB"/>
        </w:rPr>
        <w:footnoteReference w:id="1"/>
      </w:r>
      <w:r>
        <w:t xml:space="preserve"> ir per Sąjungos konkurencijos teisės taikymo kolektyvinėms sutartims, susijusioms su individualiai savarankiškai dirbančių asmenų darbo sąlygomis, gaires</w:t>
      </w:r>
      <w:r w:rsidRPr="00E972B2">
        <w:rPr>
          <w:sz w:val="24"/>
          <w:szCs w:val="24"/>
          <w:vertAlign w:val="superscript"/>
          <w:lang w:val="en-GB"/>
        </w:rPr>
        <w:footnoteReference w:id="2"/>
      </w:r>
      <w:r>
        <w:t>. Jis taip pat ragina Europos Komisiją ir valstybes nares kovoti su fiktyviu savarankišku darbu;</w:t>
      </w:r>
      <w:bookmarkEnd w:id="4"/>
    </w:p>
    <w:p w14:paraId="2C320535" w14:textId="77777777" w:rsidR="00E972B2" w:rsidRDefault="00E972B2" w:rsidP="00446882">
      <w:pPr>
        <w:numPr>
          <w:ilvl w:val="1"/>
          <w:numId w:val="20"/>
        </w:numPr>
        <w:overflowPunct w:val="0"/>
        <w:autoSpaceDE w:val="0"/>
        <w:autoSpaceDN w:val="0"/>
        <w:adjustRightInd w:val="0"/>
        <w:spacing w:line="276" w:lineRule="auto"/>
        <w:textAlignment w:val="baseline"/>
        <w:outlineLvl w:val="1"/>
        <w:rPr>
          <w:szCs w:val="20"/>
        </w:rPr>
      </w:pPr>
      <w:bookmarkStart w:id="5" w:name="_Toc217054478"/>
      <w:r>
        <w:t>ragina Europos Komisiją imtis tolesnių veiksmų, susijusių su Rekomendacija dėl žurnalistų apsaugos, saugumo ir įgalėjimo</w:t>
      </w:r>
      <w:r w:rsidRPr="00E972B2">
        <w:rPr>
          <w:sz w:val="24"/>
          <w:szCs w:val="24"/>
          <w:vertAlign w:val="superscript"/>
          <w:lang w:val="en-GB"/>
        </w:rPr>
        <w:footnoteReference w:id="3"/>
      </w:r>
      <w:r>
        <w:t>, ir pabrėžia, kad reikia glaudesnio bendradarbiavimo su žurnalistų organizacijomis kuriant struktūras, galinčias užtikrinti žurnalistų saugumą. Žurnalistai yra darbuotojai, patiriantys didelį stresą, perdegimą, priekabiavimą internete ir skaitmeninę perkrovą. Būtų naudinga, kad Komisija apsvarstytų, kokių tolesnių veiksmų imtis atsižvelgiant į 2022 m. kovo 10 d. Europos Parlamento rezoliuciją, kurioje raginama priimti direktyvą dėl psichosocialinės rizikos. EESRK yra pasirengęs parengti nuomonę šiuo klausimu</w:t>
      </w:r>
      <w:r w:rsidRPr="00E972B2">
        <w:rPr>
          <w:sz w:val="24"/>
          <w:szCs w:val="20"/>
          <w:vertAlign w:val="superscript"/>
          <w:lang w:val="en-GB"/>
        </w:rPr>
        <w:footnoteReference w:id="4"/>
      </w:r>
      <w:r>
        <w:t>.</w:t>
      </w:r>
      <w:bookmarkEnd w:id="5"/>
    </w:p>
    <w:p w14:paraId="15FE9461" w14:textId="77777777" w:rsidR="00E972B2" w:rsidRPr="00E972B2" w:rsidRDefault="00E972B2" w:rsidP="00054C58">
      <w:pPr>
        <w:numPr>
          <w:ilvl w:val="1"/>
          <w:numId w:val="20"/>
        </w:numPr>
        <w:pBdr>
          <w:top w:val="nil"/>
          <w:left w:val="nil"/>
          <w:bottom w:val="nil"/>
          <w:right w:val="nil"/>
          <w:between w:val="nil"/>
        </w:pBdr>
        <w:overflowPunct w:val="0"/>
        <w:autoSpaceDE w:val="0"/>
        <w:autoSpaceDN w:val="0"/>
        <w:adjustRightInd w:val="0"/>
        <w:spacing w:line="276" w:lineRule="auto"/>
        <w:textAlignment w:val="baseline"/>
        <w:outlineLvl w:val="1"/>
        <w:rPr>
          <w:szCs w:val="20"/>
        </w:rPr>
      </w:pPr>
      <w:bookmarkStart w:id="6" w:name="_Toc217054479"/>
      <w:r>
        <w:t xml:space="preserve">ragina Europos Komisiją stebėti, kaip taikoma ES teisės sistema dėl dirbtinio intelekto (DI) naudojimo siekiant apsaugoti žurnalistus, ir skatina žurnalistų sąjungas ir žiniasklaidos organizacijas rengiant socialinius dialogus spręsti klausimus, susijusius su DI naudojimu žiniasklaidos priemonių redakcijose; Komitetas taip pat ragina finansuoti projektus, kuriais būtų </w:t>
      </w:r>
      <w:r>
        <w:lastRenderedPageBreak/>
        <w:t>didinamas žurnalistų raštingumas DI srityje, apsvarstyti galimybes bendrai finansuoti Europos žurnalistikos akademijas, mokymus ir galbūt subsidijas, skirtas jaunų žurnalistų iš tų žiniasklaidos bendrovių, kurios atitinka aukštus kokybiškos žurnalistikos ir darbo sąlygų standartus, atlyginimams padengti.</w:t>
      </w:r>
      <w:bookmarkEnd w:id="6"/>
    </w:p>
    <w:p w14:paraId="628F03B6" w14:textId="77777777" w:rsidR="00E972B2" w:rsidRPr="00E972B2" w:rsidRDefault="00E972B2" w:rsidP="00E972B2">
      <w:pPr>
        <w:overflowPunct w:val="0"/>
        <w:autoSpaceDE w:val="0"/>
        <w:autoSpaceDN w:val="0"/>
        <w:adjustRightInd w:val="0"/>
        <w:textAlignment w:val="baseline"/>
        <w:rPr>
          <w:szCs w:val="20"/>
          <w:lang w:val="en-GB"/>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493"/>
      </w:tblGrid>
      <w:tr w:rsidR="00E972B2" w:rsidRPr="00E972B2" w14:paraId="2A48BF49" w14:textId="77777777" w:rsidTr="00EE65C9">
        <w:tc>
          <w:tcPr>
            <w:tcW w:w="2235" w:type="dxa"/>
          </w:tcPr>
          <w:p w14:paraId="238E38FB" w14:textId="4894E934" w:rsidR="00E972B2" w:rsidRPr="00E972B2" w:rsidRDefault="00E972B2" w:rsidP="00E972B2">
            <w:pPr>
              <w:overflowPunct w:val="0"/>
              <w:autoSpaceDE w:val="0"/>
              <w:autoSpaceDN w:val="0"/>
              <w:adjustRightInd w:val="0"/>
              <w:spacing w:line="240" w:lineRule="auto"/>
              <w:textAlignment w:val="baseline"/>
              <w:rPr>
                <w:i/>
              </w:rPr>
            </w:pPr>
            <w:r>
              <w:rPr>
                <w:b/>
                <w:i/>
              </w:rPr>
              <w:t>Kontaktini</w:t>
            </w:r>
            <w:r w:rsidR="00EE65C9">
              <w:rPr>
                <w:b/>
                <w:i/>
              </w:rPr>
              <w:t>s</w:t>
            </w:r>
            <w:r>
              <w:rPr>
                <w:b/>
                <w:i/>
              </w:rPr>
              <w:t xml:space="preserve"> </w:t>
            </w:r>
            <w:r w:rsidR="00EE65C9">
              <w:rPr>
                <w:b/>
                <w:i/>
              </w:rPr>
              <w:t>asmuo</w:t>
            </w:r>
          </w:p>
        </w:tc>
        <w:tc>
          <w:tcPr>
            <w:tcW w:w="4493" w:type="dxa"/>
          </w:tcPr>
          <w:p w14:paraId="222CC330" w14:textId="77777777" w:rsidR="00E972B2" w:rsidRPr="00E972B2" w:rsidRDefault="00E972B2" w:rsidP="00E972B2">
            <w:pPr>
              <w:overflowPunct w:val="0"/>
              <w:autoSpaceDE w:val="0"/>
              <w:autoSpaceDN w:val="0"/>
              <w:adjustRightInd w:val="0"/>
              <w:spacing w:line="240" w:lineRule="auto"/>
              <w:ind w:hanging="12"/>
              <w:textAlignment w:val="baseline"/>
              <w:rPr>
                <w:i/>
              </w:rPr>
            </w:pPr>
            <w:r>
              <w:rPr>
                <w:i/>
              </w:rPr>
              <w:t xml:space="preserve">June </w:t>
            </w:r>
            <w:proofErr w:type="spellStart"/>
            <w:r>
              <w:rPr>
                <w:i/>
              </w:rPr>
              <w:t>Bedaton</w:t>
            </w:r>
            <w:proofErr w:type="spellEnd"/>
          </w:p>
        </w:tc>
      </w:tr>
      <w:tr w:rsidR="00E972B2" w:rsidRPr="00E972B2" w14:paraId="6AAFD04B" w14:textId="77777777" w:rsidTr="00EE65C9">
        <w:tc>
          <w:tcPr>
            <w:tcW w:w="2235" w:type="dxa"/>
          </w:tcPr>
          <w:p w14:paraId="43DF2BDC" w14:textId="40876F64" w:rsidR="00E972B2" w:rsidRPr="00E972B2" w:rsidRDefault="00E972B2" w:rsidP="00EE65C9">
            <w:pPr>
              <w:tabs>
                <w:tab w:val="center" w:pos="1009"/>
              </w:tabs>
              <w:overflowPunct w:val="0"/>
              <w:autoSpaceDE w:val="0"/>
              <w:autoSpaceDN w:val="0"/>
              <w:adjustRightInd w:val="0"/>
              <w:spacing w:line="240" w:lineRule="auto"/>
              <w:textAlignment w:val="baseline"/>
              <w:rPr>
                <w:i/>
              </w:rPr>
            </w:pPr>
            <w:r>
              <w:rPr>
                <w:i/>
              </w:rPr>
              <w:t>Tel.</w:t>
            </w:r>
            <w:r w:rsidR="00EE65C9">
              <w:rPr>
                <w:i/>
              </w:rPr>
              <w:tab/>
            </w:r>
          </w:p>
        </w:tc>
        <w:tc>
          <w:tcPr>
            <w:tcW w:w="4493" w:type="dxa"/>
          </w:tcPr>
          <w:p w14:paraId="63A276AE" w14:textId="77777777" w:rsidR="00E972B2" w:rsidRPr="00E972B2" w:rsidRDefault="00E972B2" w:rsidP="00E972B2">
            <w:pPr>
              <w:overflowPunct w:val="0"/>
              <w:autoSpaceDE w:val="0"/>
              <w:autoSpaceDN w:val="0"/>
              <w:adjustRightInd w:val="0"/>
              <w:spacing w:line="240" w:lineRule="auto"/>
              <w:textAlignment w:val="baseline"/>
              <w:rPr>
                <w:i/>
              </w:rPr>
            </w:pPr>
            <w:r>
              <w:rPr>
                <w:i/>
              </w:rPr>
              <w:t>+32 25468134</w:t>
            </w:r>
          </w:p>
        </w:tc>
      </w:tr>
      <w:tr w:rsidR="00E972B2" w:rsidRPr="00E972B2" w14:paraId="20D34920" w14:textId="77777777" w:rsidTr="00EE65C9">
        <w:tc>
          <w:tcPr>
            <w:tcW w:w="2235" w:type="dxa"/>
          </w:tcPr>
          <w:p w14:paraId="75D6BA57" w14:textId="05CD5EF4" w:rsidR="00E972B2" w:rsidRPr="00E972B2" w:rsidRDefault="00E972B2" w:rsidP="00E972B2">
            <w:pPr>
              <w:overflowPunct w:val="0"/>
              <w:autoSpaceDE w:val="0"/>
              <w:autoSpaceDN w:val="0"/>
              <w:adjustRightInd w:val="0"/>
              <w:spacing w:line="240" w:lineRule="auto"/>
              <w:textAlignment w:val="baseline"/>
              <w:rPr>
                <w:i/>
              </w:rPr>
            </w:pPr>
            <w:r>
              <w:rPr>
                <w:i/>
              </w:rPr>
              <w:t>E. paštas</w:t>
            </w:r>
          </w:p>
        </w:tc>
        <w:tc>
          <w:tcPr>
            <w:tcW w:w="4493" w:type="dxa"/>
          </w:tcPr>
          <w:p w14:paraId="49B7876D" w14:textId="77777777" w:rsidR="00E972B2" w:rsidRPr="00E972B2" w:rsidRDefault="00682006" w:rsidP="00E972B2">
            <w:pPr>
              <w:overflowPunct w:val="0"/>
              <w:autoSpaceDE w:val="0"/>
              <w:autoSpaceDN w:val="0"/>
              <w:adjustRightInd w:val="0"/>
              <w:spacing w:line="240" w:lineRule="auto"/>
              <w:textAlignment w:val="baseline"/>
              <w:rPr>
                <w:i/>
                <w:iCs/>
              </w:rPr>
            </w:pPr>
            <w:hyperlink r:id="rId25" w:history="1">
              <w:r w:rsidR="00B6188B">
                <w:rPr>
                  <w:i/>
                  <w:color w:val="0000FF"/>
                  <w:u w:val="single"/>
                </w:rPr>
                <w:t>june.bedaton@eesc.europa.eu</w:t>
              </w:r>
            </w:hyperlink>
            <w:r w:rsidR="00B6188B">
              <w:rPr>
                <w:i/>
              </w:rPr>
              <w:t xml:space="preserve"> </w:t>
            </w:r>
          </w:p>
        </w:tc>
      </w:tr>
    </w:tbl>
    <w:p w14:paraId="4982DDC2" w14:textId="77777777" w:rsidR="004D7AC0" w:rsidRDefault="004D7AC0" w:rsidP="004D7AC0">
      <w:pPr>
        <w:pStyle w:val="ListParagraph"/>
        <w:ind w:left="0"/>
      </w:pPr>
    </w:p>
    <w:p w14:paraId="4982DDC3" w14:textId="77777777" w:rsidR="004D7AC0" w:rsidRDefault="004D7AC0" w:rsidP="004D7AC0">
      <w:pPr>
        <w:pStyle w:val="ListParagraph"/>
        <w:ind w:left="0"/>
      </w:pPr>
    </w:p>
    <w:p w14:paraId="4982DDC4" w14:textId="77777777" w:rsidR="004D7AC0" w:rsidRPr="00803CA6" w:rsidRDefault="004D7AC0" w:rsidP="004D7AC0">
      <w:pPr>
        <w:pStyle w:val="ListParagraph"/>
        <w:ind w:left="0"/>
      </w:pPr>
    </w:p>
    <w:p w14:paraId="3BBEED3B" w14:textId="2A08F509" w:rsidR="008D0052" w:rsidRPr="008D0052" w:rsidRDefault="004D7AC0" w:rsidP="008D0052">
      <w:pPr>
        <w:widowControl w:val="0"/>
        <w:numPr>
          <w:ilvl w:val="0"/>
          <w:numId w:val="6"/>
        </w:numPr>
        <w:overflowPunct w:val="0"/>
        <w:autoSpaceDE w:val="0"/>
        <w:autoSpaceDN w:val="0"/>
        <w:adjustRightInd w:val="0"/>
        <w:ind w:left="567" w:hanging="567"/>
        <w:textAlignment w:val="baseline"/>
        <w:rPr>
          <w:b/>
        </w:rPr>
      </w:pPr>
      <w:r>
        <w:br w:type="page"/>
      </w:r>
      <w:hyperlink r:id="rId26" w:history="1">
        <w:r>
          <w:rPr>
            <w:b/>
            <w:i/>
            <w:color w:val="0000FF"/>
            <w:sz w:val="28"/>
            <w:u w:val="single"/>
          </w:rPr>
          <w:t>Programa „</w:t>
        </w:r>
        <w:proofErr w:type="spellStart"/>
        <w:r>
          <w:rPr>
            <w:b/>
            <w:i/>
            <w:color w:val="0000FF"/>
            <w:sz w:val="28"/>
            <w:u w:val="single"/>
          </w:rPr>
          <w:t>AgoraEU</w:t>
        </w:r>
        <w:proofErr w:type="spellEnd"/>
        <w:r>
          <w:rPr>
            <w:b/>
            <w:i/>
            <w:color w:val="0000FF"/>
            <w:sz w:val="28"/>
            <w:u w:val="single"/>
          </w:rPr>
          <w:t>“ ir Teisingumo programa</w:t>
        </w:r>
      </w:hyperlink>
    </w:p>
    <w:p w14:paraId="269FC09C" w14:textId="77777777" w:rsidR="008D0052" w:rsidRDefault="008D0052" w:rsidP="008D0052">
      <w:pPr>
        <w:tabs>
          <w:tab w:val="center" w:pos="284"/>
        </w:tabs>
        <w:overflowPunct w:val="0"/>
        <w:autoSpaceDE w:val="0"/>
        <w:autoSpaceDN w:val="0"/>
        <w:adjustRightInd w:val="0"/>
        <w:ind w:left="567" w:hanging="567"/>
        <w:textAlignment w:val="baseline"/>
        <w:rPr>
          <w:sz w:val="16"/>
          <w:szCs w:val="16"/>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237"/>
      </w:tblGrid>
      <w:tr w:rsidR="008D0052" w:rsidRPr="008D0052" w14:paraId="439074D0" w14:textId="77777777" w:rsidTr="0036489A">
        <w:tc>
          <w:tcPr>
            <w:tcW w:w="1701" w:type="dxa"/>
          </w:tcPr>
          <w:p w14:paraId="59ACE1C9" w14:textId="77777777" w:rsidR="008D0052" w:rsidRPr="008D0052" w:rsidRDefault="008D0052" w:rsidP="008D0052">
            <w:pPr>
              <w:tabs>
                <w:tab w:val="center" w:pos="284"/>
              </w:tabs>
              <w:overflowPunct w:val="0"/>
              <w:autoSpaceDE w:val="0"/>
              <w:autoSpaceDN w:val="0"/>
              <w:adjustRightInd w:val="0"/>
              <w:ind w:left="567" w:hanging="567"/>
              <w:textAlignment w:val="baseline"/>
              <w:rPr>
                <w:b/>
              </w:rPr>
            </w:pPr>
            <w:r>
              <w:rPr>
                <w:b/>
              </w:rPr>
              <w:t>Pranešėjas</w:t>
            </w:r>
          </w:p>
        </w:tc>
        <w:tc>
          <w:tcPr>
            <w:tcW w:w="6237" w:type="dxa"/>
          </w:tcPr>
          <w:p w14:paraId="585EAFF0" w14:textId="77777777" w:rsidR="008D0052" w:rsidRPr="008D0052" w:rsidRDefault="008D0052" w:rsidP="008D0052">
            <w:pPr>
              <w:overflowPunct w:val="0"/>
              <w:autoSpaceDE w:val="0"/>
              <w:autoSpaceDN w:val="0"/>
              <w:adjustRightInd w:val="0"/>
              <w:ind w:left="567" w:hanging="567"/>
              <w:textAlignment w:val="baseline"/>
            </w:pPr>
            <w:proofErr w:type="spellStart"/>
            <w:r>
              <w:t>Ionuţ</w:t>
            </w:r>
            <w:proofErr w:type="spellEnd"/>
            <w:r>
              <w:t xml:space="preserve"> SIBIAN (Pilietinės visuomenės organizacijų grupė, RO)</w:t>
            </w:r>
          </w:p>
        </w:tc>
      </w:tr>
      <w:tr w:rsidR="008D0052" w:rsidRPr="008D0052" w14:paraId="43DDD9C1" w14:textId="77777777" w:rsidTr="0036489A">
        <w:tc>
          <w:tcPr>
            <w:tcW w:w="1701" w:type="dxa"/>
            <w:vMerge w:val="restart"/>
          </w:tcPr>
          <w:p w14:paraId="17DE1540" w14:textId="77777777" w:rsidR="008D0052" w:rsidRPr="008D0052" w:rsidRDefault="008D0052" w:rsidP="008D0052">
            <w:pPr>
              <w:tabs>
                <w:tab w:val="center" w:pos="284"/>
              </w:tabs>
              <w:overflowPunct w:val="0"/>
              <w:autoSpaceDE w:val="0"/>
              <w:autoSpaceDN w:val="0"/>
              <w:adjustRightInd w:val="0"/>
              <w:ind w:left="567" w:hanging="567"/>
              <w:textAlignment w:val="baseline"/>
              <w:rPr>
                <w:b/>
              </w:rPr>
            </w:pPr>
          </w:p>
          <w:p w14:paraId="3DE1E8E1" w14:textId="77777777" w:rsidR="008D0052" w:rsidRPr="008D0052" w:rsidRDefault="008D0052" w:rsidP="008D0052">
            <w:pPr>
              <w:tabs>
                <w:tab w:val="center" w:pos="284"/>
              </w:tabs>
              <w:overflowPunct w:val="0"/>
              <w:autoSpaceDE w:val="0"/>
              <w:autoSpaceDN w:val="0"/>
              <w:adjustRightInd w:val="0"/>
              <w:ind w:left="567" w:hanging="567"/>
              <w:textAlignment w:val="baseline"/>
              <w:rPr>
                <w:b/>
              </w:rPr>
            </w:pPr>
            <w:r>
              <w:rPr>
                <w:b/>
              </w:rPr>
              <w:t>Nuorodos</w:t>
            </w:r>
          </w:p>
        </w:tc>
        <w:tc>
          <w:tcPr>
            <w:tcW w:w="6237" w:type="dxa"/>
          </w:tcPr>
          <w:p w14:paraId="1EAFD529" w14:textId="77777777" w:rsidR="008D0052" w:rsidRPr="008D0052" w:rsidRDefault="008D0052" w:rsidP="008D0052">
            <w:pPr>
              <w:tabs>
                <w:tab w:val="center" w:pos="284"/>
              </w:tabs>
              <w:overflowPunct w:val="0"/>
              <w:autoSpaceDE w:val="0"/>
              <w:autoSpaceDN w:val="0"/>
              <w:adjustRightInd w:val="0"/>
              <w:ind w:left="567" w:hanging="567"/>
              <w:textAlignment w:val="baseline"/>
              <w:rPr>
                <w:lang w:val="pt-PT"/>
              </w:rPr>
            </w:pPr>
          </w:p>
          <w:p w14:paraId="5CB40F8B" w14:textId="72EE90C4" w:rsidR="00D6499D" w:rsidRDefault="008D0052" w:rsidP="008D0052">
            <w:pPr>
              <w:tabs>
                <w:tab w:val="center" w:pos="284"/>
              </w:tabs>
              <w:overflowPunct w:val="0"/>
              <w:autoSpaceDE w:val="0"/>
              <w:autoSpaceDN w:val="0"/>
              <w:adjustRightInd w:val="0"/>
              <w:ind w:left="567" w:hanging="567"/>
              <w:textAlignment w:val="baseline"/>
            </w:pPr>
            <w:r>
              <w:t xml:space="preserve">COM(2025) 463 </w:t>
            </w:r>
            <w:proofErr w:type="spellStart"/>
            <w:r>
              <w:t>final</w:t>
            </w:r>
            <w:proofErr w:type="spellEnd"/>
          </w:p>
          <w:p w14:paraId="1E0886B9" w14:textId="77777777" w:rsidR="008D0052" w:rsidRDefault="008D0052" w:rsidP="008D0052">
            <w:pPr>
              <w:tabs>
                <w:tab w:val="center" w:pos="284"/>
              </w:tabs>
              <w:overflowPunct w:val="0"/>
              <w:autoSpaceDE w:val="0"/>
              <w:autoSpaceDN w:val="0"/>
              <w:adjustRightInd w:val="0"/>
              <w:ind w:left="567" w:hanging="567"/>
              <w:textAlignment w:val="baseline"/>
            </w:pPr>
            <w:r>
              <w:t xml:space="preserve">COM(2025) 550 </w:t>
            </w:r>
            <w:proofErr w:type="spellStart"/>
            <w:r>
              <w:t>final</w:t>
            </w:r>
            <w:proofErr w:type="spellEnd"/>
          </w:p>
          <w:p w14:paraId="36D67FA6" w14:textId="77777777" w:rsidR="00F65006" w:rsidRDefault="00F65006" w:rsidP="008D0052">
            <w:pPr>
              <w:tabs>
                <w:tab w:val="center" w:pos="284"/>
              </w:tabs>
              <w:overflowPunct w:val="0"/>
              <w:autoSpaceDE w:val="0"/>
              <w:autoSpaceDN w:val="0"/>
              <w:adjustRightInd w:val="0"/>
              <w:ind w:left="567" w:hanging="567"/>
              <w:textAlignment w:val="baseline"/>
            </w:pPr>
            <w:r>
              <w:t>EESC-2025-02823-00-00-AC</w:t>
            </w:r>
          </w:p>
          <w:p w14:paraId="53FD9F87" w14:textId="5EF766CA" w:rsidR="00AA61BE" w:rsidRPr="008D0052" w:rsidRDefault="00AA61BE" w:rsidP="008D0052">
            <w:pPr>
              <w:tabs>
                <w:tab w:val="center" w:pos="284"/>
              </w:tabs>
              <w:overflowPunct w:val="0"/>
              <w:autoSpaceDE w:val="0"/>
              <w:autoSpaceDN w:val="0"/>
              <w:adjustRightInd w:val="0"/>
              <w:ind w:left="567" w:hanging="567"/>
              <w:textAlignment w:val="baseline"/>
              <w:rPr>
                <w:lang w:val="pt-PT"/>
              </w:rPr>
            </w:pPr>
          </w:p>
        </w:tc>
      </w:tr>
      <w:tr w:rsidR="008D0052" w:rsidRPr="008D0052" w14:paraId="53E4D815" w14:textId="77777777" w:rsidTr="0036489A">
        <w:tc>
          <w:tcPr>
            <w:tcW w:w="1701" w:type="dxa"/>
            <w:vMerge/>
          </w:tcPr>
          <w:p w14:paraId="30F7A78B" w14:textId="77777777" w:rsidR="008D0052" w:rsidRPr="008D0052" w:rsidRDefault="008D0052" w:rsidP="008D0052">
            <w:pPr>
              <w:tabs>
                <w:tab w:val="center" w:pos="284"/>
              </w:tabs>
              <w:overflowPunct w:val="0"/>
              <w:autoSpaceDE w:val="0"/>
              <w:autoSpaceDN w:val="0"/>
              <w:adjustRightInd w:val="0"/>
              <w:ind w:left="266" w:hanging="266"/>
              <w:textAlignment w:val="baseline"/>
              <w:rPr>
                <w:b/>
                <w:lang w:val="pt-PT"/>
              </w:rPr>
            </w:pPr>
          </w:p>
        </w:tc>
        <w:tc>
          <w:tcPr>
            <w:tcW w:w="6237" w:type="dxa"/>
          </w:tcPr>
          <w:p w14:paraId="27E33E96" w14:textId="77777777" w:rsidR="008D0052" w:rsidRPr="008D0052" w:rsidRDefault="008D0052" w:rsidP="008D0052">
            <w:pPr>
              <w:tabs>
                <w:tab w:val="center" w:pos="284"/>
              </w:tabs>
              <w:overflowPunct w:val="0"/>
              <w:autoSpaceDE w:val="0"/>
              <w:autoSpaceDN w:val="0"/>
              <w:adjustRightInd w:val="0"/>
              <w:ind w:left="266" w:hanging="266"/>
              <w:textAlignment w:val="baseline"/>
              <w:rPr>
                <w:sz w:val="2"/>
                <w:szCs w:val="2"/>
                <w:lang w:val="pt-PT"/>
              </w:rPr>
            </w:pPr>
          </w:p>
        </w:tc>
      </w:tr>
    </w:tbl>
    <w:p w14:paraId="0D42846F" w14:textId="77777777" w:rsidR="008D0052" w:rsidRPr="008D0052" w:rsidRDefault="008D0052" w:rsidP="008D0052">
      <w:pPr>
        <w:keepNext/>
        <w:keepLines/>
        <w:tabs>
          <w:tab w:val="center" w:pos="284"/>
        </w:tabs>
        <w:overflowPunct w:val="0"/>
        <w:autoSpaceDE w:val="0"/>
        <w:autoSpaceDN w:val="0"/>
        <w:adjustRightInd w:val="0"/>
        <w:ind w:left="266" w:hanging="266"/>
        <w:textAlignment w:val="baseline"/>
        <w:rPr>
          <w:b/>
        </w:rPr>
      </w:pPr>
      <w:r>
        <w:rPr>
          <w:b/>
        </w:rPr>
        <w:t>Dokumento esmė</w:t>
      </w:r>
    </w:p>
    <w:p w14:paraId="4BDF51E4" w14:textId="77777777" w:rsidR="008D0052" w:rsidRPr="008D0052" w:rsidRDefault="008D0052" w:rsidP="008D0052">
      <w:pPr>
        <w:keepNext/>
        <w:keepLines/>
        <w:tabs>
          <w:tab w:val="center" w:pos="284"/>
        </w:tabs>
        <w:overflowPunct w:val="0"/>
        <w:autoSpaceDE w:val="0"/>
        <w:autoSpaceDN w:val="0"/>
        <w:adjustRightInd w:val="0"/>
        <w:ind w:left="266" w:hanging="266"/>
        <w:textAlignment w:val="baseline"/>
        <w:rPr>
          <w:b/>
          <w:lang w:val="en-GB"/>
        </w:rPr>
      </w:pPr>
    </w:p>
    <w:p w14:paraId="5155812D" w14:textId="77777777" w:rsidR="008D0052" w:rsidRDefault="008D0052" w:rsidP="008D0052">
      <w:pPr>
        <w:jc w:val="left"/>
        <w:rPr>
          <w:b/>
          <w:bCs/>
        </w:rPr>
      </w:pPr>
      <w:r>
        <w:rPr>
          <w:b/>
        </w:rPr>
        <w:t>EESRK</w:t>
      </w:r>
    </w:p>
    <w:p w14:paraId="6CD2846B" w14:textId="77777777" w:rsidR="00F65006" w:rsidRPr="008D0052" w:rsidRDefault="00F65006" w:rsidP="008D0052">
      <w:pPr>
        <w:jc w:val="left"/>
        <w:rPr>
          <w:lang w:val="fr-BE" w:eastAsia="fr-BE"/>
        </w:rPr>
      </w:pPr>
    </w:p>
    <w:p w14:paraId="58498405"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palankiai vertina Komisijos pasiūlymus dėl programos „</w:t>
      </w:r>
      <w:proofErr w:type="spellStart"/>
      <w:r>
        <w:t>AgoraEU</w:t>
      </w:r>
      <w:proofErr w:type="spellEnd"/>
      <w:r>
        <w:t>“ ir Teisingumo programos ir primygtinai ragina Europos Parlamentą ir Tarybą pritarti šiems pasiūlymams nesumažinant siūlomo finansinio paketo;</w:t>
      </w:r>
    </w:p>
    <w:p w14:paraId="175AAA81"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ragina aiškiai pripažinti interesų gynimą kaip pagrindinę pilietinės visuomenės organizacijų (PVO) darbo dalį ir jų vaidmenį formuojant politiką, kuria siekiama stiprinti demokratiją ir atsparumą;</w:t>
      </w:r>
    </w:p>
    <w:p w14:paraId="0C4BE5EB"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rekomenduoja nustatyti dotacijas veiklai visose programos „</w:t>
      </w:r>
      <w:proofErr w:type="spellStart"/>
      <w:r>
        <w:t>AgoraEU</w:t>
      </w:r>
      <w:proofErr w:type="spellEnd"/>
      <w:r>
        <w:t>“ paprogramėse, kad būtų stiprinamas PVO institucinis stabilumas, ir prašo išplėsti dotacijas veiklai pagal Teisingumo programą, kad jos būtų skiriamos visuotinės svarbos Europos ne pelno organizacijoms;</w:t>
      </w:r>
    </w:p>
    <w:p w14:paraId="56C00DAF"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pritaria tam, kad būtų toliau per tarpininkaujančias organizacijas teikiama finansinė parama trečiosioms šalims kad būtų pasiektos mažesnės arba visuomeninės grupės, ir ragina užtikrinti tarpininkų nepriklausomumą ir jų valdymo atitiktį ES pagrindinių teisių chartijai, nes tai yra pagrindiniai jų atrankos kriterijai. EESRK taip pat ragina aiškiau apibrėžti bendro finansavimo normas ir siūlo iki 100 proc. ES finansavimą tarpininkams ir galutiniams paramos gavėjams, įgyvendinantiems deleguotą veiklą;</w:t>
      </w:r>
    </w:p>
    <w:p w14:paraId="20D9DDF3"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pažymi, kad reikia pritaikyti programos „Kūrybiška Europa“ centrų įgaliojimus ir išteklius, kad būtų veiksmingai remiama platesnė programos „</w:t>
      </w:r>
      <w:proofErr w:type="spellStart"/>
      <w:r>
        <w:t>AgoraEU</w:t>
      </w:r>
      <w:proofErr w:type="spellEnd"/>
      <w:r>
        <w:t>“ taikymo sritis kultūros, žiniasklaidos ir pilietiniame sektoriuose;</w:t>
      </w:r>
    </w:p>
    <w:p w14:paraId="612471EA"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ragina užtikrinti lankstumą ir apsaugos priemones (pavyzdžiui, indeksavimą, taisomuosius mechanizmus) skiriant vienkartines ir daugiametes dotacijas, kad būtų išvengta finansinės naštos paramos gavėjams;</w:t>
      </w:r>
    </w:p>
    <w:p w14:paraId="4E331884"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prašo geriau paaiškinti Europos konkurencingumo fondo (EKF) ir programos „</w:t>
      </w:r>
      <w:proofErr w:type="spellStart"/>
      <w:r>
        <w:t>AgoraEU</w:t>
      </w:r>
      <w:proofErr w:type="spellEnd"/>
      <w:r>
        <w:t>“ paprogramės MEDIA+ sinergiją; taip pat primygtinai ragina Komisiją sujungti dotacijų gavėjus ir parengti veiksmų planą, pagal kurį būtų įgyvendinamas mišrusis ir sudėtinis finansavimas pagal abu reglamentus, įskaitant bendrus kvietimus teikti pasiūlymus, GD bendradarbiavimą ir veiklos rezultatų stebėseną;</w:t>
      </w:r>
    </w:p>
    <w:p w14:paraId="1940591F"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rekomenduoja Teisingumo programoje daugiau dėmesio skirti aukų teisėms ir teisei kreiptis į teismą, įskaitant paramos tinklų finansavimą, specialistų mokymą ir tarpvalstybinę teisinę pagalbą;</w:t>
      </w:r>
    </w:p>
    <w:p w14:paraId="54A7B395"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ragina abiejose programose spręsti ES vidaus finansavimo skirtumų, visų pirma Rytų ir Vakarų atotrūkio, problemą;</w:t>
      </w:r>
    </w:p>
    <w:p w14:paraId="40A1333F"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apgailestauja dėl to, kad pilietinio dialogo darbo grupė buvo išbraukta iš reglamento dėl programos „</w:t>
      </w:r>
      <w:proofErr w:type="spellStart"/>
      <w:r>
        <w:t>AgoraEU</w:t>
      </w:r>
      <w:proofErr w:type="spellEnd"/>
      <w:r>
        <w:t>“, ir primygtinai ragina ją vėl įtraukti;</w:t>
      </w:r>
    </w:p>
    <w:p w14:paraId="0337C2BE" w14:textId="77777777" w:rsidR="008D0052" w:rsidRDefault="008D0052" w:rsidP="00F65006">
      <w:pPr>
        <w:numPr>
          <w:ilvl w:val="0"/>
          <w:numId w:val="21"/>
        </w:numPr>
        <w:tabs>
          <w:tab w:val="clear" w:pos="720"/>
        </w:tabs>
        <w:overflowPunct w:val="0"/>
        <w:autoSpaceDE w:val="0"/>
        <w:autoSpaceDN w:val="0"/>
        <w:adjustRightInd w:val="0"/>
        <w:ind w:left="284" w:hanging="284"/>
        <w:textAlignment w:val="baseline"/>
      </w:pPr>
      <w:r>
        <w:t>pabrėžia, kad programos poveikis priklauso nuo tinkamos nacionalinės infrastruktūros ir bendro finansavimo, ir siūlo susieti prieigą prie ES pasidalijamojo valdymo fondų su valstybių narių pademonstruota parama programai „</w:t>
      </w:r>
      <w:proofErr w:type="spellStart"/>
      <w:r>
        <w:t>AgoraEU</w:t>
      </w:r>
      <w:proofErr w:type="spellEnd"/>
      <w:r>
        <w:t>“ ir Teisingumo programai.</w:t>
      </w:r>
    </w:p>
    <w:p w14:paraId="1831EAE3" w14:textId="77777777" w:rsidR="00F65006" w:rsidRPr="008D0052" w:rsidRDefault="00F65006" w:rsidP="00054C58">
      <w:pPr>
        <w:overflowPunct w:val="0"/>
        <w:autoSpaceDE w:val="0"/>
        <w:autoSpaceDN w:val="0"/>
        <w:adjustRightInd w:val="0"/>
        <w:ind w:left="360"/>
        <w:textAlignment w:val="baseline"/>
        <w:rPr>
          <w:lang w:eastAsia="fr-BE"/>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4493"/>
      </w:tblGrid>
      <w:tr w:rsidR="008D0052" w:rsidRPr="008D0052" w14:paraId="02CD12AD" w14:textId="77777777" w:rsidTr="00EE65C9">
        <w:tc>
          <w:tcPr>
            <w:tcW w:w="1809" w:type="dxa"/>
          </w:tcPr>
          <w:p w14:paraId="0D36B81C" w14:textId="21D3E789" w:rsidR="008D0052" w:rsidRPr="008D0052" w:rsidRDefault="00EE65C9" w:rsidP="008D0052">
            <w:pPr>
              <w:overflowPunct w:val="0"/>
              <w:autoSpaceDE w:val="0"/>
              <w:autoSpaceDN w:val="0"/>
              <w:adjustRightInd w:val="0"/>
              <w:spacing w:line="240" w:lineRule="auto"/>
              <w:textAlignment w:val="baseline"/>
              <w:rPr>
                <w:i/>
              </w:rPr>
            </w:pPr>
            <w:r>
              <w:rPr>
                <w:b/>
                <w:i/>
              </w:rPr>
              <w:t>Kontaktinis asmuo</w:t>
            </w:r>
          </w:p>
        </w:tc>
        <w:tc>
          <w:tcPr>
            <w:tcW w:w="4493" w:type="dxa"/>
          </w:tcPr>
          <w:p w14:paraId="0741CFC9" w14:textId="77777777" w:rsidR="008D0052" w:rsidRPr="008D0052" w:rsidRDefault="008D0052" w:rsidP="008D0052">
            <w:pPr>
              <w:overflowPunct w:val="0"/>
              <w:autoSpaceDE w:val="0"/>
              <w:autoSpaceDN w:val="0"/>
              <w:adjustRightInd w:val="0"/>
              <w:spacing w:line="240" w:lineRule="auto"/>
              <w:ind w:hanging="12"/>
              <w:textAlignment w:val="baseline"/>
              <w:rPr>
                <w:i/>
              </w:rPr>
            </w:pPr>
            <w:proofErr w:type="spellStart"/>
            <w:r>
              <w:rPr>
                <w:i/>
              </w:rPr>
              <w:t>Alessia</w:t>
            </w:r>
            <w:proofErr w:type="spellEnd"/>
            <w:r>
              <w:rPr>
                <w:i/>
              </w:rPr>
              <w:t xml:space="preserve"> </w:t>
            </w:r>
            <w:proofErr w:type="spellStart"/>
            <w:r>
              <w:rPr>
                <w:i/>
              </w:rPr>
              <w:t>Cova</w:t>
            </w:r>
            <w:proofErr w:type="spellEnd"/>
          </w:p>
        </w:tc>
      </w:tr>
      <w:tr w:rsidR="008D0052" w:rsidRPr="008D0052" w14:paraId="00343FBD" w14:textId="77777777" w:rsidTr="00EE65C9">
        <w:tc>
          <w:tcPr>
            <w:tcW w:w="1809" w:type="dxa"/>
          </w:tcPr>
          <w:p w14:paraId="10523811" w14:textId="77777777" w:rsidR="008D0052" w:rsidRPr="008D0052" w:rsidRDefault="008D0052" w:rsidP="008D0052">
            <w:pPr>
              <w:overflowPunct w:val="0"/>
              <w:autoSpaceDE w:val="0"/>
              <w:autoSpaceDN w:val="0"/>
              <w:adjustRightInd w:val="0"/>
              <w:spacing w:line="240" w:lineRule="auto"/>
              <w:textAlignment w:val="baseline"/>
              <w:rPr>
                <w:i/>
              </w:rPr>
            </w:pPr>
            <w:r>
              <w:rPr>
                <w:i/>
              </w:rPr>
              <w:t>Tel.</w:t>
            </w:r>
          </w:p>
        </w:tc>
        <w:tc>
          <w:tcPr>
            <w:tcW w:w="4493" w:type="dxa"/>
          </w:tcPr>
          <w:p w14:paraId="3D3DA01D" w14:textId="77777777" w:rsidR="008D0052" w:rsidRPr="008D0052" w:rsidRDefault="008D0052" w:rsidP="008D0052">
            <w:pPr>
              <w:overflowPunct w:val="0"/>
              <w:autoSpaceDE w:val="0"/>
              <w:autoSpaceDN w:val="0"/>
              <w:adjustRightInd w:val="0"/>
              <w:spacing w:line="240" w:lineRule="auto"/>
              <w:textAlignment w:val="baseline"/>
              <w:rPr>
                <w:i/>
              </w:rPr>
            </w:pPr>
            <w:r>
              <w:rPr>
                <w:i/>
              </w:rPr>
              <w:t>+32 25469426</w:t>
            </w:r>
          </w:p>
        </w:tc>
      </w:tr>
      <w:tr w:rsidR="008D0052" w:rsidRPr="008D0052" w14:paraId="6CB55D06" w14:textId="77777777" w:rsidTr="00EE65C9">
        <w:tc>
          <w:tcPr>
            <w:tcW w:w="1809" w:type="dxa"/>
          </w:tcPr>
          <w:p w14:paraId="6F7DF6B2" w14:textId="20113112" w:rsidR="008D0052" w:rsidRPr="008D0052" w:rsidRDefault="008D0052" w:rsidP="008D0052">
            <w:pPr>
              <w:overflowPunct w:val="0"/>
              <w:autoSpaceDE w:val="0"/>
              <w:autoSpaceDN w:val="0"/>
              <w:adjustRightInd w:val="0"/>
              <w:spacing w:line="240" w:lineRule="auto"/>
              <w:textAlignment w:val="baseline"/>
              <w:rPr>
                <w:i/>
              </w:rPr>
            </w:pPr>
            <w:r>
              <w:rPr>
                <w:i/>
              </w:rPr>
              <w:t>E. paštas</w:t>
            </w:r>
          </w:p>
        </w:tc>
        <w:tc>
          <w:tcPr>
            <w:tcW w:w="4493" w:type="dxa"/>
          </w:tcPr>
          <w:p w14:paraId="4E6DFDFB" w14:textId="77777777" w:rsidR="008D0052" w:rsidRPr="008D0052" w:rsidRDefault="00682006" w:rsidP="008D0052">
            <w:pPr>
              <w:overflowPunct w:val="0"/>
              <w:autoSpaceDE w:val="0"/>
              <w:autoSpaceDN w:val="0"/>
              <w:adjustRightInd w:val="0"/>
              <w:spacing w:line="240" w:lineRule="auto"/>
              <w:textAlignment w:val="baseline"/>
              <w:rPr>
                <w:i/>
                <w:iCs/>
              </w:rPr>
            </w:pPr>
            <w:hyperlink r:id="rId27" w:history="1">
              <w:r w:rsidR="00B6188B">
                <w:rPr>
                  <w:i/>
                  <w:color w:val="0000FF"/>
                  <w:u w:val="single"/>
                </w:rPr>
                <w:t>Alessia.Cova@eesc.europa.eu</w:t>
              </w:r>
            </w:hyperlink>
          </w:p>
        </w:tc>
      </w:tr>
    </w:tbl>
    <w:p w14:paraId="4982DDC5" w14:textId="04BE9D07" w:rsidR="004D7AC0" w:rsidRDefault="004D7AC0" w:rsidP="004D7AC0">
      <w:pPr>
        <w:spacing w:after="160" w:line="259" w:lineRule="auto"/>
        <w:jc w:val="left"/>
      </w:pPr>
    </w:p>
    <w:p w14:paraId="4982DDC6" w14:textId="77777777" w:rsidR="004D7AC0" w:rsidRDefault="004D7AC0" w:rsidP="004D7AC0">
      <w:pPr>
        <w:pStyle w:val="Heading1"/>
        <w:rPr>
          <w:b/>
        </w:rPr>
      </w:pPr>
      <w:bookmarkStart w:id="7" w:name="_Toc24617160"/>
      <w:bookmarkStart w:id="8" w:name="_Toc75527082"/>
      <w:bookmarkStart w:id="9" w:name="_Toc217054480"/>
      <w:r>
        <w:rPr>
          <w:b/>
        </w:rPr>
        <w:t>TRANSPORTO, ENERGETIKOS, INFRASTRUKTŪROS IR INFORMACINĖS VISUOMENĖS SKYRIUS</w:t>
      </w:r>
      <w:bookmarkEnd w:id="7"/>
      <w:bookmarkEnd w:id="8"/>
      <w:bookmarkEnd w:id="9"/>
    </w:p>
    <w:p w14:paraId="4982DDC7" w14:textId="77777777" w:rsidR="004D7AC0" w:rsidRDefault="004D7AC0" w:rsidP="004D7AC0"/>
    <w:p w14:paraId="34EB6B62" w14:textId="6F247683" w:rsidR="00BC676C" w:rsidRPr="00BC676C" w:rsidRDefault="00682006" w:rsidP="00BC676C">
      <w:pPr>
        <w:widowControl w:val="0"/>
        <w:numPr>
          <w:ilvl w:val="0"/>
          <w:numId w:val="4"/>
        </w:numPr>
        <w:overflowPunct w:val="0"/>
        <w:autoSpaceDE w:val="0"/>
        <w:autoSpaceDN w:val="0"/>
        <w:adjustRightInd w:val="0"/>
        <w:ind w:hanging="567"/>
        <w:textAlignment w:val="baseline"/>
        <w:rPr>
          <w:sz w:val="20"/>
          <w:szCs w:val="20"/>
        </w:rPr>
      </w:pPr>
      <w:hyperlink r:id="rId28" w:history="1">
        <w:r w:rsidR="00B6188B">
          <w:rPr>
            <w:b/>
            <w:i/>
            <w:color w:val="0000FF"/>
            <w:sz w:val="28"/>
            <w:u w:val="single"/>
          </w:rPr>
          <w:t>Sunkiųjų transporto priemonių su priekabomis CO</w:t>
        </w:r>
        <w:r w:rsidR="00B6188B">
          <w:rPr>
            <w:b/>
            <w:i/>
            <w:color w:val="0000FF"/>
            <w:sz w:val="28"/>
            <w:u w:val="single"/>
            <w:vertAlign w:val="subscript"/>
          </w:rPr>
          <w:t>2</w:t>
        </w:r>
        <w:r w:rsidR="00B6188B">
          <w:rPr>
            <w:b/>
            <w:i/>
            <w:color w:val="0000FF"/>
            <w:sz w:val="28"/>
            <w:u w:val="single"/>
          </w:rPr>
          <w:t xml:space="preserve"> taršos klasė</w:t>
        </w:r>
      </w:hyperlink>
    </w:p>
    <w:p w14:paraId="46836B10" w14:textId="77777777" w:rsidR="00BC676C" w:rsidRPr="00BC676C" w:rsidRDefault="00BC676C" w:rsidP="00BC676C">
      <w:pPr>
        <w:widowControl w:val="0"/>
        <w:overflowPunct w:val="0"/>
        <w:autoSpaceDE w:val="0"/>
        <w:autoSpaceDN w:val="0"/>
        <w:adjustRightInd w:val="0"/>
        <w:ind w:left="567"/>
        <w:textAlignment w:val="baseline"/>
        <w:rPr>
          <w:sz w:val="20"/>
          <w:szCs w:val="20"/>
          <w:lang w:val="en-GB"/>
        </w:rPr>
      </w:pPr>
    </w:p>
    <w:tbl>
      <w:tblPr>
        <w:tblStyle w:val="TableGrid5"/>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BC676C" w:rsidRPr="00BC676C" w14:paraId="47E39230" w14:textId="77777777" w:rsidTr="0036489A">
        <w:tc>
          <w:tcPr>
            <w:tcW w:w="1701" w:type="dxa"/>
          </w:tcPr>
          <w:p w14:paraId="573F7BF1" w14:textId="77777777" w:rsidR="00BC676C" w:rsidRPr="00BC676C" w:rsidRDefault="00BC676C" w:rsidP="00BC676C">
            <w:pPr>
              <w:tabs>
                <w:tab w:val="center" w:pos="284"/>
              </w:tabs>
              <w:overflowPunct w:val="0"/>
              <w:autoSpaceDE w:val="0"/>
              <w:autoSpaceDN w:val="0"/>
              <w:adjustRightInd w:val="0"/>
              <w:ind w:left="596" w:hanging="709"/>
              <w:textAlignment w:val="baseline"/>
              <w:rPr>
                <w:b/>
              </w:rPr>
            </w:pPr>
            <w:r>
              <w:rPr>
                <w:b/>
              </w:rPr>
              <w:t>Nuorodos</w:t>
            </w:r>
          </w:p>
        </w:tc>
        <w:tc>
          <w:tcPr>
            <w:tcW w:w="7621" w:type="dxa"/>
          </w:tcPr>
          <w:p w14:paraId="02FEC31D" w14:textId="2FEC81BF" w:rsidR="00F2608E" w:rsidRDefault="00F2608E" w:rsidP="00BC676C">
            <w:pPr>
              <w:tabs>
                <w:tab w:val="center" w:pos="284"/>
              </w:tabs>
              <w:overflowPunct w:val="0"/>
              <w:autoSpaceDE w:val="0"/>
              <w:autoSpaceDN w:val="0"/>
              <w:adjustRightInd w:val="0"/>
              <w:ind w:left="720" w:hanging="720"/>
              <w:textAlignment w:val="baseline"/>
              <w:rPr>
                <w:bCs/>
              </w:rPr>
            </w:pPr>
            <w:r>
              <w:t>C kategorijos nuomonė</w:t>
            </w:r>
          </w:p>
          <w:p w14:paraId="3982A737" w14:textId="64E384F6" w:rsidR="00BC676C" w:rsidRPr="00BC676C" w:rsidRDefault="00BC676C" w:rsidP="00BC676C">
            <w:pPr>
              <w:tabs>
                <w:tab w:val="center" w:pos="284"/>
              </w:tabs>
              <w:overflowPunct w:val="0"/>
              <w:autoSpaceDE w:val="0"/>
              <w:autoSpaceDN w:val="0"/>
              <w:adjustRightInd w:val="0"/>
              <w:ind w:left="720" w:hanging="720"/>
              <w:textAlignment w:val="baseline"/>
              <w:rPr>
                <w:bCs/>
              </w:rPr>
            </w:pPr>
            <w:r>
              <w:t xml:space="preserve">COM(2025) 589 </w:t>
            </w:r>
            <w:proofErr w:type="spellStart"/>
            <w:r>
              <w:t>final</w:t>
            </w:r>
            <w:proofErr w:type="spellEnd"/>
            <w:r>
              <w:t xml:space="preserve"> </w:t>
            </w:r>
          </w:p>
          <w:p w14:paraId="6455BA93" w14:textId="77777777" w:rsidR="00BC676C" w:rsidRPr="00BC676C" w:rsidRDefault="00BC676C" w:rsidP="00BC676C">
            <w:pPr>
              <w:tabs>
                <w:tab w:val="center" w:pos="284"/>
              </w:tabs>
              <w:overflowPunct w:val="0"/>
              <w:autoSpaceDE w:val="0"/>
              <w:autoSpaceDN w:val="0"/>
              <w:adjustRightInd w:val="0"/>
              <w:ind w:left="720" w:hanging="720"/>
              <w:textAlignment w:val="baseline"/>
            </w:pPr>
            <w:r>
              <w:t>EESC-2023-03779-00-AC</w:t>
            </w:r>
          </w:p>
        </w:tc>
      </w:tr>
    </w:tbl>
    <w:p w14:paraId="006C0DCA" w14:textId="77777777" w:rsidR="00BC676C" w:rsidRPr="00BC676C" w:rsidRDefault="00BC676C" w:rsidP="00BC676C">
      <w:pPr>
        <w:keepNext/>
        <w:keepLines/>
        <w:tabs>
          <w:tab w:val="center" w:pos="284"/>
        </w:tabs>
        <w:overflowPunct w:val="0"/>
        <w:autoSpaceDE w:val="0"/>
        <w:autoSpaceDN w:val="0"/>
        <w:adjustRightInd w:val="0"/>
        <w:ind w:left="720" w:hanging="720"/>
        <w:textAlignment w:val="baseline"/>
        <w:rPr>
          <w:b/>
          <w:lang w:val="en-GB"/>
        </w:rPr>
      </w:pPr>
    </w:p>
    <w:p w14:paraId="4C59A366" w14:textId="77777777" w:rsidR="00BC676C" w:rsidRPr="00BC676C" w:rsidRDefault="00BC676C" w:rsidP="00BC676C">
      <w:pPr>
        <w:keepNext/>
        <w:keepLines/>
        <w:tabs>
          <w:tab w:val="center" w:pos="284"/>
        </w:tabs>
        <w:overflowPunct w:val="0"/>
        <w:autoSpaceDE w:val="0"/>
        <w:autoSpaceDN w:val="0"/>
        <w:adjustRightInd w:val="0"/>
        <w:ind w:left="720" w:hanging="720"/>
        <w:textAlignment w:val="baseline"/>
        <w:rPr>
          <w:b/>
        </w:rPr>
      </w:pPr>
      <w:r>
        <w:rPr>
          <w:b/>
        </w:rPr>
        <w:t>Dokumento esmė</w:t>
      </w:r>
    </w:p>
    <w:p w14:paraId="25DE4F8F" w14:textId="77777777" w:rsidR="00BC676C" w:rsidRPr="00BC676C" w:rsidRDefault="00BC676C" w:rsidP="00BC676C">
      <w:pPr>
        <w:keepNext/>
        <w:keepLines/>
        <w:tabs>
          <w:tab w:val="center" w:pos="284"/>
        </w:tabs>
        <w:overflowPunct w:val="0"/>
        <w:autoSpaceDE w:val="0"/>
        <w:autoSpaceDN w:val="0"/>
        <w:adjustRightInd w:val="0"/>
        <w:ind w:left="720" w:hanging="720"/>
        <w:textAlignment w:val="baseline"/>
        <w:rPr>
          <w:b/>
          <w:lang w:val="en-GB"/>
        </w:rPr>
      </w:pPr>
    </w:p>
    <w:p w14:paraId="5C9ED52C" w14:textId="5A37E486" w:rsidR="00BC676C" w:rsidRPr="00BC676C" w:rsidRDefault="00BC676C" w:rsidP="00BC676C">
      <w:pPr>
        <w:widowControl w:val="0"/>
        <w:numPr>
          <w:ilvl w:val="0"/>
          <w:numId w:val="4"/>
        </w:numPr>
        <w:overflowPunct w:val="0"/>
        <w:autoSpaceDE w:val="0"/>
        <w:autoSpaceDN w:val="0"/>
        <w:adjustRightInd w:val="0"/>
        <w:ind w:hanging="567"/>
        <w:textAlignment w:val="baseline"/>
        <w:rPr>
          <w:bCs/>
          <w:iCs/>
        </w:rPr>
      </w:pPr>
      <w:r>
        <w:t>Kadangi Komitetas savo nuostatą dėl pasiūlymo turinio jau išdėstė nuomonėje TEN/815 dėl sunkiųjų transporto priemonių su priekabomis CO</w:t>
      </w:r>
      <w:r>
        <w:rPr>
          <w:vertAlign w:val="subscript"/>
        </w:rPr>
        <w:t>2</w:t>
      </w:r>
      <w:r>
        <w:t xml:space="preserve"> taršos klasės [</w:t>
      </w:r>
      <w:hyperlink r:id="rId29" w:history="1">
        <w:r>
          <w:rPr>
            <w:color w:val="0000FF"/>
            <w:u w:val="single"/>
          </w:rPr>
          <w:t>C/2023/874</w:t>
        </w:r>
      </w:hyperlink>
      <w:r>
        <w:t>], priimtoje 2023</w:t>
      </w:r>
      <w:r w:rsidR="00AB0189">
        <w:t> </w:t>
      </w:r>
      <w:r>
        <w:t>m. rugsėjo 20 d., jis nusprendė naujos nuomonės šiuo klausimu nerengti ir laikytis pozicijos, kurią išdėstė pirmiau minėtame dokumente.</w:t>
      </w:r>
    </w:p>
    <w:p w14:paraId="5464E9FA" w14:textId="77777777" w:rsidR="00BC676C" w:rsidRPr="00BC676C" w:rsidRDefault="00BC676C" w:rsidP="00BC676C">
      <w:pPr>
        <w:widowControl w:val="0"/>
        <w:overflowPunct w:val="0"/>
        <w:autoSpaceDE w:val="0"/>
        <w:autoSpaceDN w:val="0"/>
        <w:adjustRightInd w:val="0"/>
        <w:ind w:left="720" w:hanging="720"/>
        <w:textAlignment w:val="baseline"/>
        <w:rPr>
          <w:szCs w:val="20"/>
          <w:lang w:val="en-GB"/>
        </w:rPr>
      </w:pPr>
    </w:p>
    <w:tbl>
      <w:tblPr>
        <w:tblStyle w:val="TableGrid5"/>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088"/>
      </w:tblGrid>
      <w:tr w:rsidR="00BC676C" w:rsidRPr="00BC676C" w14:paraId="63E00060" w14:textId="77777777" w:rsidTr="00AB0189">
        <w:tc>
          <w:tcPr>
            <w:tcW w:w="1951" w:type="dxa"/>
          </w:tcPr>
          <w:p w14:paraId="3E70F25D" w14:textId="3FBEE615" w:rsidR="00BC676C" w:rsidRPr="00BC676C" w:rsidRDefault="00EE65C9" w:rsidP="00BC676C">
            <w:pPr>
              <w:overflowPunct w:val="0"/>
              <w:autoSpaceDE w:val="0"/>
              <w:autoSpaceDN w:val="0"/>
              <w:adjustRightInd w:val="0"/>
              <w:ind w:left="720" w:hanging="720"/>
              <w:textAlignment w:val="baseline"/>
              <w:rPr>
                <w:i/>
              </w:rPr>
            </w:pPr>
            <w:r>
              <w:rPr>
                <w:b/>
                <w:i/>
              </w:rPr>
              <w:t>Kontaktinis asmuo</w:t>
            </w:r>
          </w:p>
        </w:tc>
        <w:tc>
          <w:tcPr>
            <w:tcW w:w="7088" w:type="dxa"/>
          </w:tcPr>
          <w:p w14:paraId="0E0EABC3" w14:textId="609FD13C" w:rsidR="00BC676C" w:rsidRPr="00BC676C" w:rsidRDefault="00BC676C" w:rsidP="00BC676C">
            <w:pPr>
              <w:overflowPunct w:val="0"/>
              <w:autoSpaceDE w:val="0"/>
              <w:autoSpaceDN w:val="0"/>
              <w:adjustRightInd w:val="0"/>
              <w:ind w:left="720" w:hanging="720"/>
              <w:textAlignment w:val="baseline"/>
              <w:rPr>
                <w:i/>
              </w:rPr>
            </w:pPr>
            <w:r>
              <w:rPr>
                <w:i/>
              </w:rPr>
              <w:t xml:space="preserve">Maja </w:t>
            </w:r>
            <w:proofErr w:type="spellStart"/>
            <w:r>
              <w:rPr>
                <w:i/>
              </w:rPr>
              <w:t>Radman</w:t>
            </w:r>
            <w:proofErr w:type="spellEnd"/>
          </w:p>
        </w:tc>
      </w:tr>
      <w:tr w:rsidR="00BC676C" w:rsidRPr="00BC676C" w14:paraId="10A1FE95" w14:textId="77777777" w:rsidTr="00AB0189">
        <w:tc>
          <w:tcPr>
            <w:tcW w:w="1951" w:type="dxa"/>
          </w:tcPr>
          <w:p w14:paraId="237B46FB" w14:textId="77777777" w:rsidR="00BC676C" w:rsidRPr="00BC676C" w:rsidRDefault="00BC676C" w:rsidP="00BC676C">
            <w:pPr>
              <w:overflowPunct w:val="0"/>
              <w:autoSpaceDE w:val="0"/>
              <w:autoSpaceDN w:val="0"/>
              <w:adjustRightInd w:val="0"/>
              <w:ind w:left="720" w:hanging="720"/>
              <w:textAlignment w:val="baseline"/>
              <w:rPr>
                <w:i/>
              </w:rPr>
            </w:pPr>
            <w:r>
              <w:rPr>
                <w:i/>
              </w:rPr>
              <w:t>Tel.</w:t>
            </w:r>
          </w:p>
        </w:tc>
        <w:tc>
          <w:tcPr>
            <w:tcW w:w="7088" w:type="dxa"/>
          </w:tcPr>
          <w:p w14:paraId="4B5ED86F" w14:textId="77777777" w:rsidR="00BC676C" w:rsidRPr="00BC676C" w:rsidRDefault="00BC676C" w:rsidP="00BC676C">
            <w:pPr>
              <w:overflowPunct w:val="0"/>
              <w:autoSpaceDE w:val="0"/>
              <w:autoSpaceDN w:val="0"/>
              <w:adjustRightInd w:val="0"/>
              <w:ind w:left="720" w:hanging="720"/>
              <w:textAlignment w:val="baseline"/>
              <w:rPr>
                <w:i/>
              </w:rPr>
            </w:pPr>
            <w:r>
              <w:rPr>
                <w:i/>
              </w:rPr>
              <w:t>+32 254690</w:t>
            </w:r>
            <w:r>
              <w:t>51</w:t>
            </w:r>
          </w:p>
        </w:tc>
      </w:tr>
      <w:tr w:rsidR="00BC676C" w:rsidRPr="00BC676C" w14:paraId="31255C9B" w14:textId="77777777" w:rsidTr="00AB0189">
        <w:tc>
          <w:tcPr>
            <w:tcW w:w="1951" w:type="dxa"/>
          </w:tcPr>
          <w:p w14:paraId="31B04EF4" w14:textId="2D373BD5" w:rsidR="00BC676C" w:rsidRPr="00BC676C" w:rsidRDefault="00BC676C" w:rsidP="00BC676C">
            <w:pPr>
              <w:overflowPunct w:val="0"/>
              <w:autoSpaceDE w:val="0"/>
              <w:autoSpaceDN w:val="0"/>
              <w:adjustRightInd w:val="0"/>
              <w:ind w:left="720" w:hanging="720"/>
              <w:textAlignment w:val="baseline"/>
              <w:rPr>
                <w:i/>
              </w:rPr>
            </w:pPr>
            <w:r>
              <w:rPr>
                <w:i/>
              </w:rPr>
              <w:t>E. paštas</w:t>
            </w:r>
          </w:p>
        </w:tc>
        <w:tc>
          <w:tcPr>
            <w:tcW w:w="7088" w:type="dxa"/>
          </w:tcPr>
          <w:p w14:paraId="53D1C2A7" w14:textId="77777777" w:rsidR="00BC676C" w:rsidRPr="00BC676C" w:rsidRDefault="00682006" w:rsidP="00BC676C">
            <w:pPr>
              <w:overflowPunct w:val="0"/>
              <w:autoSpaceDE w:val="0"/>
              <w:autoSpaceDN w:val="0"/>
              <w:adjustRightInd w:val="0"/>
              <w:ind w:left="720" w:hanging="720"/>
              <w:textAlignment w:val="baseline"/>
              <w:rPr>
                <w:i/>
              </w:rPr>
            </w:pPr>
            <w:hyperlink r:id="rId30" w:history="1">
              <w:r w:rsidR="00B6188B">
                <w:rPr>
                  <w:i/>
                  <w:color w:val="0000FF"/>
                  <w:u w:val="single"/>
                </w:rPr>
                <w:t>Maja.Radman@eesc.europa.eu</w:t>
              </w:r>
            </w:hyperlink>
          </w:p>
        </w:tc>
      </w:tr>
    </w:tbl>
    <w:p w14:paraId="4982DDEF" w14:textId="77777777" w:rsidR="004D7AC0" w:rsidRDefault="004D7AC0" w:rsidP="004D7AC0">
      <w:pPr>
        <w:pStyle w:val="ListParagraph"/>
        <w:ind w:left="0"/>
      </w:pPr>
    </w:p>
    <w:p w14:paraId="4982DDF0" w14:textId="09A1E184" w:rsidR="0005334D" w:rsidRDefault="0005334D">
      <w:pPr>
        <w:spacing w:after="160" w:line="259" w:lineRule="auto"/>
        <w:jc w:val="left"/>
      </w:pPr>
      <w:r>
        <w:br w:type="page"/>
      </w:r>
    </w:p>
    <w:p w14:paraId="225530F0" w14:textId="77777777" w:rsidR="004D7AC0" w:rsidRDefault="004D7AC0" w:rsidP="004D7AC0">
      <w:pPr>
        <w:pStyle w:val="ListParagraph"/>
        <w:ind w:left="0"/>
      </w:pPr>
    </w:p>
    <w:p w14:paraId="15C6E6D3" w14:textId="0770B780" w:rsidR="0005334D" w:rsidRPr="0005334D" w:rsidRDefault="0005334D" w:rsidP="0005334D">
      <w:pPr>
        <w:widowControl w:val="0"/>
        <w:numPr>
          <w:ilvl w:val="0"/>
          <w:numId w:val="4"/>
        </w:numPr>
        <w:overflowPunct w:val="0"/>
        <w:autoSpaceDE w:val="0"/>
        <w:autoSpaceDN w:val="0"/>
        <w:adjustRightInd w:val="0"/>
        <w:ind w:hanging="567"/>
        <w:textAlignment w:val="baseline"/>
        <w:rPr>
          <w:color w:val="0000FF"/>
          <w:sz w:val="24"/>
          <w:szCs w:val="24"/>
          <w:u w:val="single"/>
        </w:rPr>
      </w:pPr>
      <w:r w:rsidRPr="0005334D">
        <w:rPr>
          <w:b/>
          <w:i/>
          <w:sz w:val="28"/>
        </w:rPr>
        <w:fldChar w:fldCharType="begin"/>
      </w:r>
      <w:r w:rsidRPr="0005334D">
        <w:rPr>
          <w:b/>
          <w:i/>
          <w:sz w:val="28"/>
        </w:rPr>
        <w:instrText xml:space="preserve"> HYPERLINK "https://www.eesc.europa.eu/lt/our-work/opinions-information-reports/opinions/eu-space-act" </w:instrText>
      </w:r>
      <w:r w:rsidRPr="0005334D">
        <w:rPr>
          <w:b/>
          <w:i/>
          <w:sz w:val="28"/>
        </w:rPr>
        <w:fldChar w:fldCharType="separate"/>
      </w:r>
      <w:r>
        <w:rPr>
          <w:b/>
          <w:i/>
          <w:color w:val="0000FF"/>
          <w:sz w:val="28"/>
          <w:u w:val="single"/>
        </w:rPr>
        <w:t>ES kosmoso aktas</w:t>
      </w:r>
    </w:p>
    <w:p w14:paraId="0A91F32A" w14:textId="77777777" w:rsidR="0005334D" w:rsidRPr="0005334D" w:rsidRDefault="0005334D" w:rsidP="0005334D">
      <w:pPr>
        <w:tabs>
          <w:tab w:val="center" w:pos="284"/>
        </w:tabs>
        <w:overflowPunct w:val="0"/>
        <w:autoSpaceDE w:val="0"/>
        <w:autoSpaceDN w:val="0"/>
        <w:adjustRightInd w:val="0"/>
        <w:ind w:left="266" w:hanging="266"/>
        <w:textAlignment w:val="baseline"/>
        <w:rPr>
          <w:b/>
          <w:sz w:val="14"/>
        </w:rPr>
      </w:pPr>
      <w:r w:rsidRPr="0005334D">
        <w:rPr>
          <w:b/>
          <w:i/>
          <w:sz w:val="28"/>
        </w:rPr>
        <w:fldChar w:fldCharType="end"/>
      </w: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05334D" w:rsidRPr="0005334D" w14:paraId="0F0AF7C0" w14:textId="77777777" w:rsidTr="0036489A">
        <w:tc>
          <w:tcPr>
            <w:tcW w:w="1701" w:type="dxa"/>
          </w:tcPr>
          <w:p w14:paraId="1C2A42D0" w14:textId="77777777" w:rsidR="0005334D" w:rsidRPr="0005334D" w:rsidRDefault="0005334D" w:rsidP="0005334D">
            <w:pPr>
              <w:tabs>
                <w:tab w:val="center" w:pos="284"/>
              </w:tabs>
              <w:overflowPunct w:val="0"/>
              <w:autoSpaceDE w:val="0"/>
              <w:autoSpaceDN w:val="0"/>
              <w:adjustRightInd w:val="0"/>
              <w:ind w:left="266" w:hanging="266"/>
              <w:textAlignment w:val="baseline"/>
              <w:rPr>
                <w:b/>
              </w:rPr>
            </w:pPr>
            <w:r>
              <w:rPr>
                <w:b/>
              </w:rPr>
              <w:t>Pranešėjas</w:t>
            </w:r>
          </w:p>
        </w:tc>
        <w:tc>
          <w:tcPr>
            <w:tcW w:w="5387" w:type="dxa"/>
          </w:tcPr>
          <w:p w14:paraId="1C51F404" w14:textId="0A3C4CB8" w:rsidR="0005334D" w:rsidRPr="0005334D" w:rsidRDefault="0005334D" w:rsidP="0005334D">
            <w:pPr>
              <w:tabs>
                <w:tab w:val="center" w:pos="284"/>
              </w:tabs>
              <w:overflowPunct w:val="0"/>
              <w:autoSpaceDE w:val="0"/>
              <w:autoSpaceDN w:val="0"/>
              <w:adjustRightInd w:val="0"/>
              <w:ind w:left="266" w:hanging="266"/>
              <w:textAlignment w:val="baseline"/>
            </w:pPr>
            <w:r>
              <w:t>Angelo PAGLIARA (Darbuotojų grupė, IT)</w:t>
            </w:r>
          </w:p>
        </w:tc>
      </w:tr>
      <w:tr w:rsidR="0005334D" w:rsidRPr="0005334D" w14:paraId="53E511CA" w14:textId="77777777" w:rsidTr="0036489A">
        <w:tc>
          <w:tcPr>
            <w:tcW w:w="7088" w:type="dxa"/>
            <w:gridSpan w:val="2"/>
          </w:tcPr>
          <w:p w14:paraId="32CF405E" w14:textId="77777777" w:rsidR="0005334D" w:rsidRPr="0005334D" w:rsidRDefault="0005334D" w:rsidP="0005334D">
            <w:pPr>
              <w:tabs>
                <w:tab w:val="center" w:pos="284"/>
              </w:tabs>
              <w:overflowPunct w:val="0"/>
              <w:autoSpaceDE w:val="0"/>
              <w:autoSpaceDN w:val="0"/>
              <w:adjustRightInd w:val="0"/>
              <w:spacing w:line="160" w:lineRule="exact"/>
              <w:ind w:left="266" w:hanging="266"/>
              <w:textAlignment w:val="baseline"/>
            </w:pPr>
          </w:p>
        </w:tc>
      </w:tr>
      <w:tr w:rsidR="0005334D" w:rsidRPr="0005334D" w14:paraId="3F8991D4" w14:textId="77777777" w:rsidTr="0036489A">
        <w:tc>
          <w:tcPr>
            <w:tcW w:w="1701" w:type="dxa"/>
            <w:vMerge w:val="restart"/>
          </w:tcPr>
          <w:p w14:paraId="15E862B4" w14:textId="77777777" w:rsidR="0005334D" w:rsidRPr="0005334D" w:rsidRDefault="0005334D" w:rsidP="0005334D">
            <w:pPr>
              <w:tabs>
                <w:tab w:val="center" w:pos="284"/>
              </w:tabs>
              <w:overflowPunct w:val="0"/>
              <w:autoSpaceDE w:val="0"/>
              <w:autoSpaceDN w:val="0"/>
              <w:adjustRightInd w:val="0"/>
              <w:ind w:left="266" w:hanging="266"/>
              <w:textAlignment w:val="baseline"/>
              <w:rPr>
                <w:b/>
              </w:rPr>
            </w:pPr>
            <w:r>
              <w:rPr>
                <w:b/>
              </w:rPr>
              <w:t xml:space="preserve">Nuorodos </w:t>
            </w:r>
          </w:p>
        </w:tc>
        <w:tc>
          <w:tcPr>
            <w:tcW w:w="5387" w:type="dxa"/>
          </w:tcPr>
          <w:p w14:paraId="0F1F5196" w14:textId="4657F08E" w:rsidR="0005334D" w:rsidRPr="0005334D" w:rsidRDefault="0005334D" w:rsidP="0005334D">
            <w:pPr>
              <w:tabs>
                <w:tab w:val="center" w:pos="284"/>
              </w:tabs>
              <w:overflowPunct w:val="0"/>
              <w:autoSpaceDE w:val="0"/>
              <w:autoSpaceDN w:val="0"/>
              <w:adjustRightInd w:val="0"/>
              <w:ind w:left="266" w:hanging="266"/>
              <w:textAlignment w:val="baseline"/>
            </w:pPr>
            <w:r>
              <w:t xml:space="preserve">COM(2025) 335 </w:t>
            </w:r>
            <w:proofErr w:type="spellStart"/>
            <w:r>
              <w:t>final</w:t>
            </w:r>
            <w:proofErr w:type="spellEnd"/>
            <w:r>
              <w:t xml:space="preserve"> </w:t>
            </w:r>
          </w:p>
        </w:tc>
      </w:tr>
      <w:tr w:rsidR="0005334D" w:rsidRPr="0005334D" w14:paraId="5CF8C9B4" w14:textId="77777777" w:rsidTr="0036489A">
        <w:tc>
          <w:tcPr>
            <w:tcW w:w="1701" w:type="dxa"/>
            <w:vMerge/>
          </w:tcPr>
          <w:p w14:paraId="1BAC3D8C" w14:textId="77777777" w:rsidR="0005334D" w:rsidRPr="0005334D" w:rsidRDefault="0005334D" w:rsidP="0005334D">
            <w:pPr>
              <w:tabs>
                <w:tab w:val="center" w:pos="284"/>
              </w:tabs>
              <w:overflowPunct w:val="0"/>
              <w:autoSpaceDE w:val="0"/>
              <w:autoSpaceDN w:val="0"/>
              <w:adjustRightInd w:val="0"/>
              <w:ind w:left="266" w:hanging="266"/>
              <w:textAlignment w:val="baseline"/>
              <w:rPr>
                <w:b/>
              </w:rPr>
            </w:pPr>
          </w:p>
        </w:tc>
        <w:tc>
          <w:tcPr>
            <w:tcW w:w="5387" w:type="dxa"/>
          </w:tcPr>
          <w:p w14:paraId="39C1DAEF" w14:textId="77777777" w:rsidR="0005334D" w:rsidRPr="0005334D" w:rsidRDefault="0005334D" w:rsidP="0005334D">
            <w:pPr>
              <w:tabs>
                <w:tab w:val="center" w:pos="284"/>
              </w:tabs>
              <w:overflowPunct w:val="0"/>
              <w:autoSpaceDE w:val="0"/>
              <w:autoSpaceDN w:val="0"/>
              <w:adjustRightInd w:val="0"/>
              <w:ind w:left="266" w:hanging="266"/>
              <w:textAlignment w:val="baseline"/>
            </w:pPr>
            <w:r>
              <w:t>EESC-2024-00225-00-00-AC</w:t>
            </w:r>
          </w:p>
        </w:tc>
      </w:tr>
    </w:tbl>
    <w:p w14:paraId="4F5EF826" w14:textId="77777777" w:rsidR="0005334D" w:rsidRPr="0005334D" w:rsidRDefault="0005334D" w:rsidP="0005334D">
      <w:pPr>
        <w:tabs>
          <w:tab w:val="center" w:pos="284"/>
        </w:tabs>
        <w:overflowPunct w:val="0"/>
        <w:autoSpaceDE w:val="0"/>
        <w:autoSpaceDN w:val="0"/>
        <w:adjustRightInd w:val="0"/>
        <w:ind w:left="266" w:hanging="266"/>
        <w:textAlignment w:val="baseline"/>
        <w:rPr>
          <w:sz w:val="14"/>
          <w:szCs w:val="14"/>
          <w:lang w:val="en-GB"/>
        </w:rPr>
      </w:pPr>
    </w:p>
    <w:p w14:paraId="0962AA04" w14:textId="77777777" w:rsidR="0005334D" w:rsidRPr="0005334D" w:rsidRDefault="0005334D" w:rsidP="0005334D">
      <w:pPr>
        <w:keepNext/>
        <w:keepLines/>
        <w:tabs>
          <w:tab w:val="center" w:pos="284"/>
        </w:tabs>
        <w:overflowPunct w:val="0"/>
        <w:autoSpaceDE w:val="0"/>
        <w:autoSpaceDN w:val="0"/>
        <w:adjustRightInd w:val="0"/>
        <w:ind w:left="266" w:hanging="266"/>
        <w:textAlignment w:val="baseline"/>
        <w:rPr>
          <w:b/>
        </w:rPr>
      </w:pPr>
      <w:r>
        <w:rPr>
          <w:b/>
        </w:rPr>
        <w:t>Dokumento esmė</w:t>
      </w:r>
    </w:p>
    <w:p w14:paraId="2921179F" w14:textId="77777777" w:rsidR="0005334D" w:rsidRPr="0005334D" w:rsidRDefault="0005334D" w:rsidP="0005334D">
      <w:pPr>
        <w:keepNext/>
        <w:keepLines/>
        <w:tabs>
          <w:tab w:val="center" w:pos="284"/>
        </w:tabs>
        <w:overflowPunct w:val="0"/>
        <w:autoSpaceDE w:val="0"/>
        <w:autoSpaceDN w:val="0"/>
        <w:adjustRightInd w:val="0"/>
        <w:ind w:left="266" w:hanging="266"/>
        <w:textAlignment w:val="baseline"/>
        <w:rPr>
          <w:b/>
          <w:lang w:val="en-GB"/>
        </w:rPr>
      </w:pPr>
    </w:p>
    <w:p w14:paraId="75940321" w14:textId="77777777" w:rsidR="0005334D" w:rsidRPr="0005334D" w:rsidRDefault="0005334D" w:rsidP="0005334D">
      <w:pPr>
        <w:overflowPunct w:val="0"/>
        <w:autoSpaceDE w:val="0"/>
        <w:autoSpaceDN w:val="0"/>
        <w:adjustRightInd w:val="0"/>
        <w:textAlignment w:val="baseline"/>
        <w:rPr>
          <w:bCs/>
          <w:iCs/>
        </w:rPr>
      </w:pPr>
      <w:r>
        <w:t>EESRK</w:t>
      </w:r>
    </w:p>
    <w:p w14:paraId="4A48F70F" w14:textId="77777777" w:rsidR="0005334D" w:rsidRPr="0005334D" w:rsidRDefault="0005334D" w:rsidP="0005334D">
      <w:pPr>
        <w:overflowPunct w:val="0"/>
        <w:autoSpaceDE w:val="0"/>
        <w:autoSpaceDN w:val="0"/>
        <w:adjustRightInd w:val="0"/>
        <w:textAlignment w:val="baseline"/>
        <w:rPr>
          <w:bCs/>
          <w:iCs/>
          <w:lang w:val="en-GB"/>
        </w:rPr>
      </w:pPr>
    </w:p>
    <w:p w14:paraId="6C3ACDD8"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rekomenduoja struktūriškai ir nedelsiant </w:t>
      </w:r>
      <w:r>
        <w:rPr>
          <w:b/>
          <w:bCs/>
        </w:rPr>
        <w:t>didinti Europos viešąsias investicijas į kosmosą</w:t>
      </w:r>
      <w:r>
        <w:t xml:space="preserve"> ir </w:t>
      </w:r>
      <w:r>
        <w:rPr>
          <w:b/>
          <w:bCs/>
        </w:rPr>
        <w:t>iki 2030 m.</w:t>
      </w:r>
      <w:r>
        <w:t xml:space="preserve"> jas padidinti </w:t>
      </w:r>
      <w:r>
        <w:rPr>
          <w:b/>
          <w:bCs/>
        </w:rPr>
        <w:t>bent iki 0,2 proc. BVP</w:t>
      </w:r>
      <w:r>
        <w:t>;</w:t>
      </w:r>
    </w:p>
    <w:p w14:paraId="26F7B7AE"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rekomenduoja </w:t>
      </w:r>
      <w:r>
        <w:rPr>
          <w:b/>
          <w:bCs/>
        </w:rPr>
        <w:t>paaiškinti, kaip Sutarties 114 straipsnis gali būti taikomas kaip teisinis pagrindas kosmoso produktų, paslaugų ir duomenų vidaus rinkai</w:t>
      </w:r>
      <w:r>
        <w:t xml:space="preserve">, ir siūlo nustatyti, kad Kosmoso akto nuostatos turi būti aiškinamos atsižvelgiant į </w:t>
      </w:r>
      <w:r>
        <w:rPr>
          <w:b/>
          <w:bCs/>
        </w:rPr>
        <w:t>valstybių narių jau prisiimtus tarptautinius įsipareigojimus</w:t>
      </w:r>
      <w:r>
        <w:t>;</w:t>
      </w:r>
    </w:p>
    <w:p w14:paraId="084E4A62"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rekomenduoja paaiškinti, </w:t>
      </w:r>
      <w:r>
        <w:rPr>
          <w:b/>
          <w:bCs/>
        </w:rPr>
        <w:t>kodėl I antraštinėje dalyje nurodomas tik veiklos vykdytojo</w:t>
      </w:r>
      <w:r>
        <w:t xml:space="preserve"> arba trečiosios šalies kosminės veiklos vykdytojo </w:t>
      </w:r>
      <w:r>
        <w:rPr>
          <w:b/>
          <w:bCs/>
        </w:rPr>
        <w:t>įsisteigimo valstybės kriterijus</w:t>
      </w:r>
      <w:r>
        <w:t xml:space="preserve">, nenurodant pilietybės valstybės, ir rekomenduoja </w:t>
      </w:r>
      <w:r>
        <w:rPr>
          <w:b/>
          <w:bCs/>
        </w:rPr>
        <w:t>patikslinti 6 straipsnio 3 dalį, kad būtų užtikrintas geresnis koordinavimas su nacionaliniais kosmoso teisės aktais</w:t>
      </w:r>
      <w:r>
        <w:t>, kuriuose nustatyta, kurie veiklos vykdytojai turi gauti leidimą vykdyti kosminę veiklą pagal pilietybę arba teritoriją, iš kurios vykdoma atitinkama kosminė veikla;</w:t>
      </w:r>
    </w:p>
    <w:p w14:paraId="3E883F9C"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rekomenduoja </w:t>
      </w:r>
      <w:r>
        <w:rPr>
          <w:b/>
        </w:rPr>
        <w:t>II antraštinėje dalyje paaiškinti</w:t>
      </w:r>
      <w:r>
        <w:rPr>
          <w:b/>
          <w:bCs/>
        </w:rPr>
        <w:t>, kaip leidimų išdavimo procese taikomos nukrypti leidžiančios nuostatos ir lankstumo priemonės</w:t>
      </w:r>
      <w:r>
        <w:t>, nurodyti procedūrinius terminus, taikymą nekomercinėms misijoms, Komisijos tikrinimo įgaliojimus ir Europos kosmoso agentūros bei Europos Sąjungos kosmoso programos agentūros (EUSPA) vaidmenį;</w:t>
      </w:r>
    </w:p>
    <w:p w14:paraId="0BFD0B62"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rekomenduoja tiksliai apibrėžti </w:t>
      </w:r>
      <w:r>
        <w:rPr>
          <w:b/>
          <w:bCs/>
        </w:rPr>
        <w:t>ribas, kokiu mastu valstybės narės gali taikyti griežtesnius reikalavimus</w:t>
      </w:r>
      <w:r>
        <w:t xml:space="preserve"> tiek laisvam kosmoso duomenų ir kosmoso paslaugų judėjimui Sąjungoje;</w:t>
      </w:r>
    </w:p>
    <w:p w14:paraId="05AA5B90"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pabrėžia, kad reikia </w:t>
      </w:r>
      <w:r>
        <w:rPr>
          <w:b/>
          <w:bCs/>
        </w:rPr>
        <w:t>stiprinti tarpusavio pripažinimą ir bendras taisykles, kad būtų išvengta susiskaidymo</w:t>
      </w:r>
      <w:r>
        <w:t xml:space="preserve"> ir biurokratinių kliūčių;</w:t>
      </w:r>
    </w:p>
    <w:p w14:paraId="73875630"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rekomenduoja </w:t>
      </w:r>
      <w:r>
        <w:rPr>
          <w:b/>
          <w:bCs/>
        </w:rPr>
        <w:t>susieti Europos kosmoso strategiją su Europos strateginiu savarankiškumu</w:t>
      </w:r>
      <w:r>
        <w:t xml:space="preserve"> ir skatinti </w:t>
      </w:r>
      <w:r>
        <w:rPr>
          <w:b/>
          <w:bCs/>
        </w:rPr>
        <w:t>papildomas ekosistemas bei kosmoso ekonomikos didinamąjį poveikį</w:t>
      </w:r>
      <w:r>
        <w:t>, kad būtų galima paremti konkrečius sektorius;</w:t>
      </w:r>
    </w:p>
    <w:p w14:paraId="2A025617"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rekomenduoja parengti </w:t>
      </w:r>
      <w:r>
        <w:rPr>
          <w:b/>
          <w:bCs/>
        </w:rPr>
        <w:t>integruotą kosmoso srities įgūdžių ir darbo vietų kūrimo strategiją</w:t>
      </w:r>
      <w:r>
        <w:t xml:space="preserve"> ir priimti </w:t>
      </w:r>
      <w:r>
        <w:rPr>
          <w:b/>
          <w:bCs/>
        </w:rPr>
        <w:t>„Europos kosmoso srities įgūdžių darbotvarkę“</w:t>
      </w:r>
      <w:r>
        <w:t>;</w:t>
      </w:r>
    </w:p>
    <w:p w14:paraId="36AD8480"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ragina kitoje 2028–2034 m. daugiametėje finansinėje programoje numatyti pakankamai išteklių </w:t>
      </w:r>
      <w:r>
        <w:rPr>
          <w:b/>
          <w:bCs/>
        </w:rPr>
        <w:t>EUSPA veiklai stiprinti</w:t>
      </w:r>
      <w:r>
        <w:t>.</w:t>
      </w:r>
    </w:p>
    <w:p w14:paraId="39C0FBAA" w14:textId="77777777" w:rsidR="0005334D" w:rsidRPr="0005334D" w:rsidRDefault="0005334D" w:rsidP="0005334D">
      <w:pPr>
        <w:widowControl w:val="0"/>
        <w:overflowPunct w:val="0"/>
        <w:autoSpaceDE w:val="0"/>
        <w:autoSpaceDN w:val="0"/>
        <w:adjustRightInd w:val="0"/>
        <w:ind w:left="709"/>
        <w:textAlignment w:val="baseline"/>
        <w:rPr>
          <w:sz w:val="14"/>
          <w:szCs w:val="12"/>
          <w:lang w:val="en-GB"/>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5670"/>
      </w:tblGrid>
      <w:tr w:rsidR="0005334D" w:rsidRPr="0005334D" w14:paraId="2E1C4F7A" w14:textId="77777777" w:rsidTr="00B81DE6">
        <w:tc>
          <w:tcPr>
            <w:tcW w:w="2660" w:type="dxa"/>
          </w:tcPr>
          <w:p w14:paraId="3B838871" w14:textId="681F9341" w:rsidR="0005334D" w:rsidRPr="0005334D" w:rsidRDefault="00EE65C9" w:rsidP="0005334D">
            <w:pPr>
              <w:overflowPunct w:val="0"/>
              <w:autoSpaceDE w:val="0"/>
              <w:autoSpaceDN w:val="0"/>
              <w:adjustRightInd w:val="0"/>
              <w:textAlignment w:val="baseline"/>
              <w:rPr>
                <w:i/>
              </w:rPr>
            </w:pPr>
            <w:r>
              <w:rPr>
                <w:b/>
                <w:i/>
              </w:rPr>
              <w:t>Kontaktinis asmuo</w:t>
            </w:r>
          </w:p>
        </w:tc>
        <w:tc>
          <w:tcPr>
            <w:tcW w:w="5670" w:type="dxa"/>
          </w:tcPr>
          <w:p w14:paraId="40162F2B" w14:textId="77777777" w:rsidR="0005334D" w:rsidRPr="0005334D" w:rsidRDefault="0005334D" w:rsidP="0005334D">
            <w:pPr>
              <w:overflowPunct w:val="0"/>
              <w:autoSpaceDE w:val="0"/>
              <w:autoSpaceDN w:val="0"/>
              <w:adjustRightInd w:val="0"/>
              <w:textAlignment w:val="baseline"/>
              <w:rPr>
                <w:i/>
              </w:rPr>
            </w:pPr>
            <w:proofErr w:type="spellStart"/>
            <w:r>
              <w:rPr>
                <w:i/>
              </w:rPr>
              <w:t>Giorgia</w:t>
            </w:r>
            <w:proofErr w:type="spellEnd"/>
            <w:r>
              <w:rPr>
                <w:i/>
              </w:rPr>
              <w:t xml:space="preserve"> </w:t>
            </w:r>
            <w:proofErr w:type="spellStart"/>
            <w:r>
              <w:rPr>
                <w:i/>
              </w:rPr>
              <w:t>Bordignon</w:t>
            </w:r>
            <w:proofErr w:type="spellEnd"/>
          </w:p>
        </w:tc>
      </w:tr>
      <w:tr w:rsidR="0005334D" w:rsidRPr="0005334D" w14:paraId="362A9B5A" w14:textId="77777777" w:rsidTr="00B81DE6">
        <w:tc>
          <w:tcPr>
            <w:tcW w:w="2660" w:type="dxa"/>
          </w:tcPr>
          <w:p w14:paraId="0F21C068" w14:textId="77777777" w:rsidR="0005334D" w:rsidRPr="0005334D" w:rsidRDefault="0005334D" w:rsidP="0005334D">
            <w:pPr>
              <w:overflowPunct w:val="0"/>
              <w:autoSpaceDE w:val="0"/>
              <w:autoSpaceDN w:val="0"/>
              <w:adjustRightInd w:val="0"/>
              <w:textAlignment w:val="baseline"/>
              <w:rPr>
                <w:i/>
              </w:rPr>
            </w:pPr>
            <w:r>
              <w:rPr>
                <w:i/>
              </w:rPr>
              <w:t>Tel.</w:t>
            </w:r>
          </w:p>
        </w:tc>
        <w:tc>
          <w:tcPr>
            <w:tcW w:w="5670" w:type="dxa"/>
          </w:tcPr>
          <w:p w14:paraId="1CDF1B64" w14:textId="77777777" w:rsidR="0005334D" w:rsidRPr="0005334D" w:rsidRDefault="0005334D" w:rsidP="0005334D">
            <w:pPr>
              <w:overflowPunct w:val="0"/>
              <w:autoSpaceDE w:val="0"/>
              <w:autoSpaceDN w:val="0"/>
              <w:adjustRightInd w:val="0"/>
              <w:textAlignment w:val="baseline"/>
              <w:rPr>
                <w:i/>
              </w:rPr>
            </w:pPr>
            <w:r>
              <w:rPr>
                <w:i/>
              </w:rPr>
              <w:t>+32 25468</w:t>
            </w:r>
            <w:r>
              <w:t>535</w:t>
            </w:r>
          </w:p>
        </w:tc>
      </w:tr>
      <w:tr w:rsidR="0005334D" w:rsidRPr="0005334D" w14:paraId="2C7002E1" w14:textId="77777777" w:rsidTr="00B81DE6">
        <w:tc>
          <w:tcPr>
            <w:tcW w:w="2660" w:type="dxa"/>
          </w:tcPr>
          <w:p w14:paraId="1B96A53D" w14:textId="1019BC54" w:rsidR="0005334D" w:rsidRPr="0005334D" w:rsidRDefault="008C414B" w:rsidP="0005334D">
            <w:pPr>
              <w:overflowPunct w:val="0"/>
              <w:autoSpaceDE w:val="0"/>
              <w:autoSpaceDN w:val="0"/>
              <w:adjustRightInd w:val="0"/>
              <w:textAlignment w:val="baseline"/>
              <w:rPr>
                <w:i/>
              </w:rPr>
            </w:pPr>
            <w:r>
              <w:rPr>
                <w:i/>
              </w:rPr>
              <w:t>E. paštas</w:t>
            </w:r>
          </w:p>
        </w:tc>
        <w:tc>
          <w:tcPr>
            <w:tcW w:w="5670" w:type="dxa"/>
          </w:tcPr>
          <w:p w14:paraId="7D4DCAF5" w14:textId="77777777" w:rsidR="0005334D" w:rsidRPr="0005334D" w:rsidRDefault="00682006" w:rsidP="0005334D">
            <w:pPr>
              <w:overflowPunct w:val="0"/>
              <w:autoSpaceDE w:val="0"/>
              <w:autoSpaceDN w:val="0"/>
              <w:adjustRightInd w:val="0"/>
              <w:textAlignment w:val="baseline"/>
              <w:rPr>
                <w:i/>
              </w:rPr>
            </w:pPr>
            <w:hyperlink r:id="rId31" w:history="1">
              <w:r w:rsidR="00B6188B">
                <w:rPr>
                  <w:i/>
                  <w:color w:val="0000FF"/>
                  <w:u w:val="single"/>
                </w:rPr>
                <w:t>GiorgiaAndrea.Bordignon@eesc.europa.eu</w:t>
              </w:r>
            </w:hyperlink>
            <w:r w:rsidR="00B6188B">
              <w:rPr>
                <w:i/>
              </w:rPr>
              <w:t xml:space="preserve"> </w:t>
            </w:r>
          </w:p>
        </w:tc>
      </w:tr>
    </w:tbl>
    <w:p w14:paraId="4982DDF1" w14:textId="421D2B67" w:rsidR="00B8543B" w:rsidRDefault="00B8543B" w:rsidP="004D7AC0">
      <w:pPr>
        <w:pStyle w:val="ListParagraph"/>
        <w:ind w:left="0"/>
      </w:pPr>
    </w:p>
    <w:p w14:paraId="7416E75B" w14:textId="77777777" w:rsidR="00B8543B" w:rsidRDefault="00B8543B">
      <w:pPr>
        <w:spacing w:after="160" w:line="259" w:lineRule="auto"/>
        <w:jc w:val="left"/>
      </w:pPr>
      <w:r>
        <w:br w:type="page"/>
      </w:r>
    </w:p>
    <w:p w14:paraId="77FAB844" w14:textId="405C607C" w:rsidR="00B8543B" w:rsidRPr="00B8543B" w:rsidRDefault="00682006" w:rsidP="00B8543B">
      <w:pPr>
        <w:widowControl w:val="0"/>
        <w:numPr>
          <w:ilvl w:val="0"/>
          <w:numId w:val="4"/>
        </w:numPr>
        <w:overflowPunct w:val="0"/>
        <w:autoSpaceDE w:val="0"/>
        <w:autoSpaceDN w:val="0"/>
        <w:adjustRightInd w:val="0"/>
        <w:ind w:hanging="567"/>
        <w:textAlignment w:val="baseline"/>
        <w:rPr>
          <w:sz w:val="20"/>
          <w:szCs w:val="20"/>
        </w:rPr>
      </w:pPr>
      <w:hyperlink r:id="rId32" w:history="1">
        <w:r w:rsidR="00B6188B">
          <w:rPr>
            <w:b/>
            <w:i/>
            <w:color w:val="0000FF"/>
            <w:sz w:val="28"/>
            <w:u w:val="single"/>
          </w:rPr>
          <w:t>Branduolinė informacinė programa</w:t>
        </w:r>
      </w:hyperlink>
    </w:p>
    <w:p w14:paraId="687BF486" w14:textId="77777777" w:rsidR="00B8543B" w:rsidRPr="00B8543B" w:rsidRDefault="00B8543B" w:rsidP="00B8543B">
      <w:pPr>
        <w:tabs>
          <w:tab w:val="center" w:pos="284"/>
        </w:tabs>
        <w:overflowPunct w:val="0"/>
        <w:autoSpaceDE w:val="0"/>
        <w:autoSpaceDN w:val="0"/>
        <w:adjustRightInd w:val="0"/>
        <w:ind w:left="266" w:hanging="266"/>
        <w:textAlignment w:val="baseline"/>
        <w:rPr>
          <w:b/>
          <w:lang w:val="en-GB"/>
        </w:rPr>
      </w:pPr>
    </w:p>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B8543B" w:rsidRPr="00B8543B" w14:paraId="6BF7DB04" w14:textId="77777777" w:rsidTr="0036489A">
        <w:tc>
          <w:tcPr>
            <w:tcW w:w="1951" w:type="dxa"/>
          </w:tcPr>
          <w:p w14:paraId="7660A134" w14:textId="77777777" w:rsidR="00B8543B" w:rsidRPr="00B8543B" w:rsidRDefault="00B8543B" w:rsidP="00B8543B">
            <w:pPr>
              <w:tabs>
                <w:tab w:val="center" w:pos="284"/>
              </w:tabs>
              <w:overflowPunct w:val="0"/>
              <w:autoSpaceDE w:val="0"/>
              <w:autoSpaceDN w:val="0"/>
              <w:adjustRightInd w:val="0"/>
              <w:ind w:left="266" w:hanging="266"/>
              <w:textAlignment w:val="baseline"/>
              <w:rPr>
                <w:b/>
              </w:rPr>
            </w:pPr>
            <w:r>
              <w:rPr>
                <w:b/>
              </w:rPr>
              <w:t>Pranešėjas</w:t>
            </w:r>
          </w:p>
        </w:tc>
        <w:tc>
          <w:tcPr>
            <w:tcW w:w="7229" w:type="dxa"/>
          </w:tcPr>
          <w:p w14:paraId="741530A3" w14:textId="32EE3DBA" w:rsidR="00B8543B" w:rsidRPr="00B8543B" w:rsidRDefault="00B8543B" w:rsidP="00B8543B">
            <w:pPr>
              <w:tabs>
                <w:tab w:val="center" w:pos="284"/>
              </w:tabs>
              <w:overflowPunct w:val="0"/>
              <w:autoSpaceDE w:val="0"/>
              <w:autoSpaceDN w:val="0"/>
              <w:adjustRightInd w:val="0"/>
              <w:ind w:left="266" w:hanging="266"/>
              <w:textAlignment w:val="baseline"/>
            </w:pPr>
            <w:proofErr w:type="spellStart"/>
            <w:r>
              <w:t>Dumitru</w:t>
            </w:r>
            <w:proofErr w:type="spellEnd"/>
            <w:r>
              <w:t xml:space="preserve"> FORNEA (Darbuotojų </w:t>
            </w:r>
            <w:proofErr w:type="spellStart"/>
            <w:r>
              <w:t>gr</w:t>
            </w:r>
            <w:proofErr w:type="spellEnd"/>
            <w:r>
              <w:t>., RO)</w:t>
            </w:r>
          </w:p>
        </w:tc>
      </w:tr>
      <w:tr w:rsidR="00B8543B" w:rsidRPr="00B8543B" w14:paraId="1EF069F7" w14:textId="77777777" w:rsidTr="0036489A">
        <w:tc>
          <w:tcPr>
            <w:tcW w:w="1951" w:type="dxa"/>
          </w:tcPr>
          <w:p w14:paraId="1E9A27C2" w14:textId="77777777" w:rsidR="00B8543B" w:rsidRPr="00B8543B" w:rsidRDefault="00B8543B" w:rsidP="00B8543B">
            <w:pPr>
              <w:tabs>
                <w:tab w:val="center" w:pos="284"/>
              </w:tabs>
              <w:overflowPunct w:val="0"/>
              <w:autoSpaceDE w:val="0"/>
              <w:autoSpaceDN w:val="0"/>
              <w:adjustRightInd w:val="0"/>
              <w:ind w:left="266" w:hanging="266"/>
              <w:textAlignment w:val="baseline"/>
              <w:rPr>
                <w:b/>
              </w:rPr>
            </w:pPr>
            <w:proofErr w:type="spellStart"/>
            <w:r>
              <w:rPr>
                <w:b/>
              </w:rPr>
              <w:t>Bendrapranešėjė</w:t>
            </w:r>
            <w:proofErr w:type="spellEnd"/>
          </w:p>
        </w:tc>
        <w:tc>
          <w:tcPr>
            <w:tcW w:w="7229" w:type="dxa"/>
          </w:tcPr>
          <w:p w14:paraId="6C41DC74" w14:textId="78C2E9C0" w:rsidR="00B8543B" w:rsidRDefault="00B8543B" w:rsidP="00B8543B">
            <w:pPr>
              <w:tabs>
                <w:tab w:val="center" w:pos="284"/>
              </w:tabs>
              <w:overflowPunct w:val="0"/>
              <w:autoSpaceDE w:val="0"/>
              <w:autoSpaceDN w:val="0"/>
              <w:adjustRightInd w:val="0"/>
              <w:ind w:left="266" w:hanging="266"/>
              <w:textAlignment w:val="baseline"/>
            </w:pPr>
            <w:proofErr w:type="spellStart"/>
            <w:r>
              <w:t>Alena</w:t>
            </w:r>
            <w:proofErr w:type="spellEnd"/>
            <w:r>
              <w:t xml:space="preserve"> MASTANTUONO (Darbdavių </w:t>
            </w:r>
            <w:proofErr w:type="spellStart"/>
            <w:r>
              <w:t>gr</w:t>
            </w:r>
            <w:proofErr w:type="spellEnd"/>
            <w:r>
              <w:t>., CZ)</w:t>
            </w:r>
          </w:p>
          <w:p w14:paraId="1AF40855" w14:textId="47D44167" w:rsidR="00F104CA" w:rsidRPr="00B8543B" w:rsidRDefault="00F104CA" w:rsidP="00B8543B">
            <w:pPr>
              <w:tabs>
                <w:tab w:val="center" w:pos="284"/>
              </w:tabs>
              <w:overflowPunct w:val="0"/>
              <w:autoSpaceDE w:val="0"/>
              <w:autoSpaceDN w:val="0"/>
              <w:adjustRightInd w:val="0"/>
              <w:ind w:left="266" w:hanging="266"/>
              <w:textAlignment w:val="baseline"/>
            </w:pPr>
          </w:p>
        </w:tc>
      </w:tr>
      <w:tr w:rsidR="00B8543B" w:rsidRPr="00B8543B" w14:paraId="6C9EC1C7" w14:textId="77777777" w:rsidTr="0036489A">
        <w:tc>
          <w:tcPr>
            <w:tcW w:w="1951" w:type="dxa"/>
          </w:tcPr>
          <w:p w14:paraId="081DEE58" w14:textId="77777777" w:rsidR="00B8543B" w:rsidRPr="00B8543B" w:rsidRDefault="00B8543B" w:rsidP="00B8543B">
            <w:pPr>
              <w:tabs>
                <w:tab w:val="center" w:pos="284"/>
              </w:tabs>
              <w:overflowPunct w:val="0"/>
              <w:autoSpaceDE w:val="0"/>
              <w:autoSpaceDN w:val="0"/>
              <w:adjustRightInd w:val="0"/>
              <w:ind w:left="266" w:hanging="266"/>
              <w:textAlignment w:val="baseline"/>
              <w:rPr>
                <w:b/>
              </w:rPr>
            </w:pPr>
            <w:r>
              <w:rPr>
                <w:b/>
              </w:rPr>
              <w:t>Pamatiniai dokumentai</w:t>
            </w:r>
          </w:p>
        </w:tc>
        <w:tc>
          <w:tcPr>
            <w:tcW w:w="7229" w:type="dxa"/>
          </w:tcPr>
          <w:p w14:paraId="7F4D4FA0" w14:textId="77777777" w:rsidR="00B8543B" w:rsidRPr="00B8543B" w:rsidRDefault="00B8543B" w:rsidP="00B8543B">
            <w:pPr>
              <w:tabs>
                <w:tab w:val="center" w:pos="284"/>
              </w:tabs>
              <w:overflowPunct w:val="0"/>
              <w:autoSpaceDE w:val="0"/>
              <w:autoSpaceDN w:val="0"/>
              <w:adjustRightInd w:val="0"/>
              <w:ind w:left="266" w:hanging="266"/>
              <w:textAlignment w:val="baseline"/>
            </w:pPr>
            <w:r>
              <w:t xml:space="preserve">COM(2025) 315 </w:t>
            </w:r>
            <w:proofErr w:type="spellStart"/>
            <w:r>
              <w:t>final</w:t>
            </w:r>
            <w:proofErr w:type="spellEnd"/>
          </w:p>
          <w:p w14:paraId="53F4AD07" w14:textId="77777777" w:rsidR="00B8543B" w:rsidRPr="00B8543B" w:rsidRDefault="00B8543B" w:rsidP="00B8543B">
            <w:pPr>
              <w:tabs>
                <w:tab w:val="center" w:pos="284"/>
              </w:tabs>
              <w:overflowPunct w:val="0"/>
              <w:autoSpaceDE w:val="0"/>
              <w:autoSpaceDN w:val="0"/>
              <w:adjustRightInd w:val="0"/>
              <w:ind w:left="266" w:hanging="266"/>
              <w:textAlignment w:val="baseline"/>
            </w:pPr>
            <w:r>
              <w:t>EESC-2025-02173-00-00-AC</w:t>
            </w:r>
          </w:p>
        </w:tc>
      </w:tr>
    </w:tbl>
    <w:p w14:paraId="217CE023" w14:textId="77777777" w:rsidR="00B8543B" w:rsidRPr="00B8543B" w:rsidRDefault="00B8543B" w:rsidP="00B8543B">
      <w:pPr>
        <w:tabs>
          <w:tab w:val="center" w:pos="284"/>
        </w:tabs>
        <w:overflowPunct w:val="0"/>
        <w:autoSpaceDE w:val="0"/>
        <w:autoSpaceDN w:val="0"/>
        <w:adjustRightInd w:val="0"/>
        <w:ind w:left="266" w:hanging="266"/>
        <w:textAlignment w:val="baseline"/>
        <w:rPr>
          <w:lang w:val="pt-PT"/>
        </w:rPr>
      </w:pPr>
    </w:p>
    <w:p w14:paraId="4EAF6778" w14:textId="77777777" w:rsidR="00B8543B" w:rsidRPr="00B8543B" w:rsidRDefault="00B8543B" w:rsidP="00B8543B">
      <w:pPr>
        <w:keepNext/>
        <w:keepLines/>
        <w:tabs>
          <w:tab w:val="center" w:pos="284"/>
        </w:tabs>
        <w:overflowPunct w:val="0"/>
        <w:autoSpaceDE w:val="0"/>
        <w:autoSpaceDN w:val="0"/>
        <w:adjustRightInd w:val="0"/>
        <w:ind w:left="266" w:hanging="266"/>
        <w:textAlignment w:val="baseline"/>
        <w:rPr>
          <w:b/>
        </w:rPr>
      </w:pPr>
      <w:r>
        <w:rPr>
          <w:b/>
        </w:rPr>
        <w:t>Dokumento esmė</w:t>
      </w:r>
    </w:p>
    <w:p w14:paraId="3A214EBF" w14:textId="77777777" w:rsidR="00B8543B" w:rsidRPr="00B8543B" w:rsidRDefault="00B8543B" w:rsidP="00B8543B">
      <w:pPr>
        <w:keepNext/>
        <w:keepLines/>
        <w:tabs>
          <w:tab w:val="center" w:pos="284"/>
        </w:tabs>
        <w:overflowPunct w:val="0"/>
        <w:autoSpaceDE w:val="0"/>
        <w:autoSpaceDN w:val="0"/>
        <w:adjustRightInd w:val="0"/>
        <w:ind w:left="266" w:hanging="266"/>
        <w:textAlignment w:val="baseline"/>
        <w:rPr>
          <w:b/>
          <w:lang w:val="en-GB"/>
        </w:rPr>
      </w:pPr>
    </w:p>
    <w:p w14:paraId="2AD6BB4C" w14:textId="77777777" w:rsidR="00B8543B" w:rsidRDefault="00B8543B" w:rsidP="00B8543B">
      <w:pPr>
        <w:overflowPunct w:val="0"/>
        <w:autoSpaceDE w:val="0"/>
        <w:autoSpaceDN w:val="0"/>
        <w:adjustRightInd w:val="0"/>
        <w:textAlignment w:val="baseline"/>
        <w:rPr>
          <w:bCs/>
          <w:iCs/>
        </w:rPr>
      </w:pPr>
      <w:r>
        <w:t>EESRK</w:t>
      </w:r>
    </w:p>
    <w:p w14:paraId="00EA794C" w14:textId="77777777" w:rsidR="00F104CA" w:rsidRPr="00B8543B" w:rsidRDefault="00F104CA" w:rsidP="00B8543B">
      <w:pPr>
        <w:overflowPunct w:val="0"/>
        <w:autoSpaceDE w:val="0"/>
        <w:autoSpaceDN w:val="0"/>
        <w:adjustRightInd w:val="0"/>
        <w:textAlignment w:val="baseline"/>
        <w:rPr>
          <w:bCs/>
          <w:iCs/>
          <w:lang w:val="en-GB"/>
        </w:rPr>
      </w:pPr>
    </w:p>
    <w:p w14:paraId="0ADC1825" w14:textId="77777777" w:rsidR="00B8543B" w:rsidRPr="00B8543B" w:rsidRDefault="00B8543B" w:rsidP="00054C58">
      <w:pPr>
        <w:widowControl w:val="0"/>
        <w:numPr>
          <w:ilvl w:val="0"/>
          <w:numId w:val="23"/>
        </w:numPr>
        <w:overflowPunct w:val="0"/>
        <w:autoSpaceDE w:val="0"/>
        <w:autoSpaceDN w:val="0"/>
        <w:adjustRightInd w:val="0"/>
        <w:ind w:left="284" w:hanging="284"/>
        <w:textAlignment w:val="baseline"/>
        <w:rPr>
          <w:bCs/>
          <w:iCs/>
        </w:rPr>
      </w:pPr>
      <w:r>
        <w:t>mano, kad branduolinė energija atlieka ir toliau atliks esminį vaidmenį mažinant Europos žemyno priklausomybę nuo iškastinio kuro ir stiprinant jo strateginį savarankiškumą energetikos ir technologijų srityse;</w:t>
      </w:r>
    </w:p>
    <w:p w14:paraId="38970C7F" w14:textId="77777777" w:rsidR="00B8543B" w:rsidRPr="00B8543B" w:rsidRDefault="00B8543B" w:rsidP="00054C58">
      <w:pPr>
        <w:widowControl w:val="0"/>
        <w:numPr>
          <w:ilvl w:val="0"/>
          <w:numId w:val="23"/>
        </w:numPr>
        <w:overflowPunct w:val="0"/>
        <w:autoSpaceDE w:val="0"/>
        <w:autoSpaceDN w:val="0"/>
        <w:adjustRightInd w:val="0"/>
        <w:ind w:left="284" w:hanging="284"/>
        <w:textAlignment w:val="baseline"/>
        <w:rPr>
          <w:bCs/>
          <w:iCs/>
        </w:rPr>
      </w:pPr>
      <w:r>
        <w:t>rekomenduoja investicijoms į branduolinės energetikos sektorių taikyti tas pačias sąlygas, kaip ir atsinaujinantiems energijos ištekliams;</w:t>
      </w:r>
    </w:p>
    <w:p w14:paraId="15C741CD" w14:textId="77777777" w:rsidR="00B8543B" w:rsidRPr="00B8543B" w:rsidRDefault="00B8543B" w:rsidP="00054C58">
      <w:pPr>
        <w:widowControl w:val="0"/>
        <w:numPr>
          <w:ilvl w:val="0"/>
          <w:numId w:val="23"/>
        </w:numPr>
        <w:overflowPunct w:val="0"/>
        <w:autoSpaceDE w:val="0"/>
        <w:autoSpaceDN w:val="0"/>
        <w:adjustRightInd w:val="0"/>
        <w:ind w:left="284" w:hanging="284"/>
        <w:textAlignment w:val="baseline"/>
        <w:rPr>
          <w:bCs/>
          <w:iCs/>
        </w:rPr>
      </w:pPr>
      <w:r>
        <w:t>rekomenduoja paspartinti investicijas taikant konkrečias finansines ir reguliavimo priemones, pavyzdžiui, supaprastintą valstybės pagalbos procesą, galimybes gauti ES finansavimą, tvarų finansavimą, licencijavimo procesus ir sparčiau priimamus sprendimus ES ir nacionaliniu lygmenimis;</w:t>
      </w:r>
    </w:p>
    <w:p w14:paraId="18340AE6" w14:textId="77777777" w:rsidR="00B8543B" w:rsidRPr="00B8543B" w:rsidRDefault="00B8543B" w:rsidP="00054C58">
      <w:pPr>
        <w:widowControl w:val="0"/>
        <w:numPr>
          <w:ilvl w:val="0"/>
          <w:numId w:val="23"/>
        </w:numPr>
        <w:overflowPunct w:val="0"/>
        <w:autoSpaceDE w:val="0"/>
        <w:autoSpaceDN w:val="0"/>
        <w:adjustRightInd w:val="0"/>
        <w:ind w:left="284" w:hanging="284"/>
        <w:textAlignment w:val="baseline"/>
        <w:rPr>
          <w:bCs/>
          <w:iCs/>
        </w:rPr>
      </w:pPr>
      <w:r>
        <w:t>mano, kad dialogas su pilietine visuomene yra esminis veiksnys stiprinant pasitikėjimą, atsakomybės jausmą ir visuomenės pritarimą;</w:t>
      </w:r>
    </w:p>
    <w:p w14:paraId="1F92E097" w14:textId="77777777" w:rsidR="00B8543B" w:rsidRPr="00B8543B" w:rsidRDefault="00B8543B" w:rsidP="00054C58">
      <w:pPr>
        <w:widowControl w:val="0"/>
        <w:numPr>
          <w:ilvl w:val="0"/>
          <w:numId w:val="23"/>
        </w:numPr>
        <w:overflowPunct w:val="0"/>
        <w:autoSpaceDE w:val="0"/>
        <w:autoSpaceDN w:val="0"/>
        <w:adjustRightInd w:val="0"/>
        <w:ind w:left="284" w:hanging="284"/>
        <w:textAlignment w:val="baseline"/>
        <w:rPr>
          <w:bCs/>
          <w:iCs/>
        </w:rPr>
      </w:pPr>
      <w:r>
        <w:t>ragina valstybes nares glaudžiau bendradarbiauti reglamentavimo srityje;</w:t>
      </w:r>
    </w:p>
    <w:p w14:paraId="60BEBBD3" w14:textId="77777777" w:rsidR="00B8543B" w:rsidRPr="00B8543B" w:rsidRDefault="00B8543B" w:rsidP="00054C58">
      <w:pPr>
        <w:widowControl w:val="0"/>
        <w:numPr>
          <w:ilvl w:val="0"/>
          <w:numId w:val="23"/>
        </w:numPr>
        <w:overflowPunct w:val="0"/>
        <w:autoSpaceDE w:val="0"/>
        <w:autoSpaceDN w:val="0"/>
        <w:adjustRightInd w:val="0"/>
        <w:ind w:left="284" w:hanging="284"/>
        <w:textAlignment w:val="baseline"/>
      </w:pPr>
      <w:r>
        <w:t>taip pat rekomenduoja atsižvelgti į branduolinės energijos vaidmenį stabilizuojant tinklą ir ragina į branduolinę informacinę programą įtraukti sisteminių sąnaudų, išvengiamų dėl branduolinės energijos, skaičiavimą.</w:t>
      </w:r>
    </w:p>
    <w:p w14:paraId="1038659F" w14:textId="77777777" w:rsidR="00B8543B" w:rsidRPr="00B8543B" w:rsidRDefault="00B8543B" w:rsidP="00F104CA">
      <w:pPr>
        <w:widowControl w:val="0"/>
        <w:overflowPunct w:val="0"/>
        <w:autoSpaceDE w:val="0"/>
        <w:autoSpaceDN w:val="0"/>
        <w:adjustRightInd w:val="0"/>
        <w:ind w:left="284" w:hanging="284"/>
        <w:textAlignment w:val="baseline"/>
        <w:rPr>
          <w:szCs w:val="20"/>
          <w:lang w:val="en-GB"/>
        </w:rPr>
      </w:pPr>
    </w:p>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B8543B" w:rsidRPr="00B8543B" w14:paraId="1A87DBFF" w14:textId="77777777" w:rsidTr="0036489A">
        <w:tc>
          <w:tcPr>
            <w:tcW w:w="1951" w:type="dxa"/>
          </w:tcPr>
          <w:p w14:paraId="5E9F41AD" w14:textId="0B30CCC1" w:rsidR="00B8543B" w:rsidRPr="00B8543B" w:rsidRDefault="00EE65C9" w:rsidP="00B8543B">
            <w:pPr>
              <w:overflowPunct w:val="0"/>
              <w:autoSpaceDE w:val="0"/>
              <w:autoSpaceDN w:val="0"/>
              <w:adjustRightInd w:val="0"/>
              <w:textAlignment w:val="baseline"/>
              <w:rPr>
                <w:i/>
              </w:rPr>
            </w:pPr>
            <w:r>
              <w:rPr>
                <w:b/>
                <w:i/>
              </w:rPr>
              <w:t>Kontaktinis asmuo</w:t>
            </w:r>
          </w:p>
        </w:tc>
        <w:tc>
          <w:tcPr>
            <w:tcW w:w="7229" w:type="dxa"/>
          </w:tcPr>
          <w:p w14:paraId="1EA77D8A" w14:textId="6DF16979" w:rsidR="00B8543B" w:rsidRPr="00B8543B" w:rsidRDefault="00B8543B" w:rsidP="00B8543B">
            <w:pPr>
              <w:overflowPunct w:val="0"/>
              <w:autoSpaceDE w:val="0"/>
              <w:autoSpaceDN w:val="0"/>
              <w:adjustRightInd w:val="0"/>
              <w:textAlignment w:val="baseline"/>
              <w:rPr>
                <w:i/>
              </w:rPr>
            </w:pPr>
            <w:proofErr w:type="spellStart"/>
            <w:r>
              <w:rPr>
                <w:i/>
              </w:rPr>
              <w:t>Albert</w:t>
            </w:r>
            <w:proofErr w:type="spellEnd"/>
            <w:r>
              <w:rPr>
                <w:i/>
              </w:rPr>
              <w:t xml:space="preserve"> </w:t>
            </w:r>
            <w:proofErr w:type="spellStart"/>
            <w:r>
              <w:rPr>
                <w:i/>
              </w:rPr>
              <w:t>Precup</w:t>
            </w:r>
            <w:proofErr w:type="spellEnd"/>
          </w:p>
        </w:tc>
      </w:tr>
      <w:tr w:rsidR="00B8543B" w:rsidRPr="00B8543B" w14:paraId="3CDABFB0" w14:textId="77777777" w:rsidTr="0036489A">
        <w:tc>
          <w:tcPr>
            <w:tcW w:w="1951" w:type="dxa"/>
          </w:tcPr>
          <w:p w14:paraId="690F7657" w14:textId="77777777" w:rsidR="00B8543B" w:rsidRPr="00B8543B" w:rsidRDefault="00B8543B" w:rsidP="00B8543B">
            <w:pPr>
              <w:overflowPunct w:val="0"/>
              <w:autoSpaceDE w:val="0"/>
              <w:autoSpaceDN w:val="0"/>
              <w:adjustRightInd w:val="0"/>
              <w:textAlignment w:val="baseline"/>
              <w:rPr>
                <w:i/>
              </w:rPr>
            </w:pPr>
            <w:r>
              <w:rPr>
                <w:i/>
              </w:rPr>
              <w:t>Tel.</w:t>
            </w:r>
          </w:p>
        </w:tc>
        <w:tc>
          <w:tcPr>
            <w:tcW w:w="7229" w:type="dxa"/>
          </w:tcPr>
          <w:p w14:paraId="113BC3FF" w14:textId="77777777" w:rsidR="00B8543B" w:rsidRPr="00B8543B" w:rsidRDefault="00B8543B" w:rsidP="00B8543B">
            <w:pPr>
              <w:overflowPunct w:val="0"/>
              <w:autoSpaceDE w:val="0"/>
              <w:autoSpaceDN w:val="0"/>
              <w:adjustRightInd w:val="0"/>
              <w:textAlignment w:val="baseline"/>
              <w:rPr>
                <w:i/>
              </w:rPr>
            </w:pPr>
            <w:r>
              <w:rPr>
                <w:i/>
              </w:rPr>
              <w:t>+32 25469326</w:t>
            </w:r>
          </w:p>
        </w:tc>
      </w:tr>
      <w:tr w:rsidR="00B8543B" w:rsidRPr="00B8543B" w14:paraId="358EB551" w14:textId="77777777" w:rsidTr="0036489A">
        <w:tc>
          <w:tcPr>
            <w:tcW w:w="1951" w:type="dxa"/>
          </w:tcPr>
          <w:p w14:paraId="2EF8A9AA" w14:textId="181434E0" w:rsidR="00B8543B" w:rsidRPr="00B8543B" w:rsidRDefault="00B8543B" w:rsidP="00B8543B">
            <w:pPr>
              <w:overflowPunct w:val="0"/>
              <w:autoSpaceDE w:val="0"/>
              <w:autoSpaceDN w:val="0"/>
              <w:adjustRightInd w:val="0"/>
              <w:textAlignment w:val="baseline"/>
              <w:rPr>
                <w:i/>
              </w:rPr>
            </w:pPr>
            <w:r>
              <w:rPr>
                <w:i/>
              </w:rPr>
              <w:t>E. paštas</w:t>
            </w:r>
          </w:p>
        </w:tc>
        <w:tc>
          <w:tcPr>
            <w:tcW w:w="7229" w:type="dxa"/>
          </w:tcPr>
          <w:p w14:paraId="1491B9B9" w14:textId="77777777" w:rsidR="00B8543B" w:rsidRPr="00B8543B" w:rsidRDefault="00682006" w:rsidP="00B8543B">
            <w:pPr>
              <w:overflowPunct w:val="0"/>
              <w:autoSpaceDE w:val="0"/>
              <w:autoSpaceDN w:val="0"/>
              <w:adjustRightInd w:val="0"/>
              <w:textAlignment w:val="baseline"/>
              <w:rPr>
                <w:i/>
              </w:rPr>
            </w:pPr>
            <w:hyperlink r:id="rId33" w:history="1">
              <w:r w:rsidR="00B6188B">
                <w:rPr>
                  <w:i/>
                  <w:color w:val="0000FF"/>
                  <w:u w:val="single"/>
                </w:rPr>
                <w:t>Albert.Precup@eesc.europa.eu</w:t>
              </w:r>
            </w:hyperlink>
          </w:p>
        </w:tc>
      </w:tr>
    </w:tbl>
    <w:p w14:paraId="4C06F621" w14:textId="77777777" w:rsidR="004D7AC0" w:rsidRDefault="004D7AC0" w:rsidP="004D7AC0">
      <w:pPr>
        <w:pStyle w:val="ListParagraph"/>
        <w:ind w:left="0"/>
      </w:pPr>
    </w:p>
    <w:p w14:paraId="4982DDF2" w14:textId="0D337987" w:rsidR="00BC676C" w:rsidRDefault="004D7AC0">
      <w:pPr>
        <w:spacing w:after="160" w:line="259" w:lineRule="auto"/>
        <w:jc w:val="left"/>
      </w:pPr>
      <w:r>
        <w:br w:type="page"/>
      </w:r>
    </w:p>
    <w:p w14:paraId="64D55A18" w14:textId="77777777" w:rsidR="004D7AC0" w:rsidRDefault="004D7AC0" w:rsidP="004D7AC0">
      <w:pPr>
        <w:spacing w:after="160" w:line="259" w:lineRule="auto"/>
        <w:jc w:val="left"/>
      </w:pPr>
    </w:p>
    <w:p w14:paraId="4982DDF3" w14:textId="77777777" w:rsidR="004D7AC0" w:rsidRDefault="004D7AC0" w:rsidP="004D7AC0">
      <w:pPr>
        <w:pStyle w:val="Heading1"/>
        <w:rPr>
          <w:b/>
        </w:rPr>
      </w:pPr>
      <w:bookmarkStart w:id="10" w:name="_Toc75527083"/>
      <w:bookmarkStart w:id="11" w:name="_Toc217054481"/>
      <w:r>
        <w:rPr>
          <w:b/>
        </w:rPr>
        <w:t>BENDROSIOS RINKOS, GAMYBOS IR VARTOJIMO SKYRIUS</w:t>
      </w:r>
      <w:bookmarkEnd w:id="10"/>
      <w:bookmarkEnd w:id="11"/>
    </w:p>
    <w:p w14:paraId="4982DDF4" w14:textId="77777777" w:rsidR="004D7AC0" w:rsidRDefault="004D7AC0" w:rsidP="004D7AC0"/>
    <w:p w14:paraId="5D547137" w14:textId="688E5B24" w:rsidR="00465162" w:rsidRPr="00465162" w:rsidRDefault="00682006" w:rsidP="00465162">
      <w:pPr>
        <w:widowControl w:val="0"/>
        <w:numPr>
          <w:ilvl w:val="0"/>
          <w:numId w:val="4"/>
        </w:numPr>
        <w:overflowPunct w:val="0"/>
        <w:autoSpaceDE w:val="0"/>
        <w:autoSpaceDN w:val="0"/>
        <w:adjustRightInd w:val="0"/>
        <w:ind w:hanging="567"/>
        <w:textAlignment w:val="baseline"/>
        <w:rPr>
          <w:sz w:val="20"/>
          <w:szCs w:val="20"/>
        </w:rPr>
      </w:pPr>
      <w:hyperlink r:id="rId34" w:history="1">
        <w:r w:rsidR="00B6188B">
          <w:rPr>
            <w:b/>
            <w:i/>
            <w:color w:val="0000FF"/>
            <w:sz w:val="28"/>
            <w:u w:val="single"/>
          </w:rPr>
          <w:t>Bendrosios rinkos strategija</w:t>
        </w:r>
      </w:hyperlink>
    </w:p>
    <w:p w14:paraId="0B883575" w14:textId="77777777" w:rsidR="00465162" w:rsidRPr="00465162" w:rsidRDefault="00465162" w:rsidP="00465162">
      <w:pPr>
        <w:tabs>
          <w:tab w:val="center" w:pos="284"/>
        </w:tabs>
        <w:overflowPunct w:val="0"/>
        <w:autoSpaceDE w:val="0"/>
        <w:autoSpaceDN w:val="0"/>
        <w:adjustRightInd w:val="0"/>
        <w:ind w:left="266" w:hanging="266"/>
        <w:textAlignment w:val="baseline"/>
        <w:rPr>
          <w:b/>
          <w:lang w:val="en-GB"/>
        </w:rPr>
      </w:pP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521"/>
      </w:tblGrid>
      <w:tr w:rsidR="00465162" w:rsidRPr="00465162" w14:paraId="79DD90B6" w14:textId="77777777" w:rsidTr="0036489A">
        <w:tc>
          <w:tcPr>
            <w:tcW w:w="1701" w:type="dxa"/>
          </w:tcPr>
          <w:p w14:paraId="03778141" w14:textId="77777777" w:rsidR="00465162" w:rsidRPr="00465162" w:rsidRDefault="00465162" w:rsidP="00465162">
            <w:pPr>
              <w:tabs>
                <w:tab w:val="center" w:pos="284"/>
              </w:tabs>
              <w:overflowPunct w:val="0"/>
              <w:autoSpaceDE w:val="0"/>
              <w:autoSpaceDN w:val="0"/>
              <w:adjustRightInd w:val="0"/>
              <w:ind w:left="266" w:hanging="266"/>
              <w:textAlignment w:val="baseline"/>
              <w:rPr>
                <w:b/>
              </w:rPr>
            </w:pPr>
            <w:r>
              <w:rPr>
                <w:b/>
              </w:rPr>
              <w:t>Pranešėjai</w:t>
            </w:r>
          </w:p>
        </w:tc>
        <w:tc>
          <w:tcPr>
            <w:tcW w:w="6521" w:type="dxa"/>
          </w:tcPr>
          <w:p w14:paraId="1AA6537D" w14:textId="384B5F9A" w:rsidR="00465162" w:rsidRPr="00465162" w:rsidRDefault="00465162" w:rsidP="00465162">
            <w:pPr>
              <w:tabs>
                <w:tab w:val="center" w:pos="284"/>
              </w:tabs>
              <w:overflowPunct w:val="0"/>
              <w:autoSpaceDE w:val="0"/>
              <w:autoSpaceDN w:val="0"/>
              <w:adjustRightInd w:val="0"/>
              <w:ind w:left="266" w:hanging="266"/>
              <w:textAlignment w:val="baseline"/>
            </w:pPr>
            <w:proofErr w:type="spellStart"/>
            <w:r>
              <w:t>Emilie</w:t>
            </w:r>
            <w:proofErr w:type="spellEnd"/>
            <w:r>
              <w:t xml:space="preserve"> PROUZET (Darbdavių </w:t>
            </w:r>
            <w:proofErr w:type="spellStart"/>
            <w:r>
              <w:t>gr</w:t>
            </w:r>
            <w:proofErr w:type="spellEnd"/>
            <w:r>
              <w:t>., FR)</w:t>
            </w:r>
          </w:p>
        </w:tc>
      </w:tr>
      <w:tr w:rsidR="00465162" w:rsidRPr="00465162" w14:paraId="60565F73" w14:textId="77777777" w:rsidTr="0036489A">
        <w:tc>
          <w:tcPr>
            <w:tcW w:w="1701" w:type="dxa"/>
          </w:tcPr>
          <w:p w14:paraId="4405A00F" w14:textId="77777777" w:rsidR="00465162" w:rsidRPr="00465162" w:rsidRDefault="00465162" w:rsidP="00465162">
            <w:pPr>
              <w:tabs>
                <w:tab w:val="center" w:pos="284"/>
              </w:tabs>
              <w:overflowPunct w:val="0"/>
              <w:autoSpaceDE w:val="0"/>
              <w:autoSpaceDN w:val="0"/>
              <w:adjustRightInd w:val="0"/>
              <w:ind w:left="266" w:hanging="266"/>
              <w:textAlignment w:val="baseline"/>
              <w:rPr>
                <w:b/>
              </w:rPr>
            </w:pPr>
          </w:p>
        </w:tc>
        <w:tc>
          <w:tcPr>
            <w:tcW w:w="6521" w:type="dxa"/>
          </w:tcPr>
          <w:p w14:paraId="26DA48BA" w14:textId="3E9F6386" w:rsidR="00465162" w:rsidRPr="00465162" w:rsidRDefault="00465162" w:rsidP="00465162">
            <w:pPr>
              <w:tabs>
                <w:tab w:val="center" w:pos="284"/>
              </w:tabs>
              <w:overflowPunct w:val="0"/>
              <w:autoSpaceDE w:val="0"/>
              <w:autoSpaceDN w:val="0"/>
              <w:adjustRightInd w:val="0"/>
              <w:ind w:left="266" w:hanging="266"/>
              <w:textAlignment w:val="baseline"/>
            </w:pPr>
            <w:r>
              <w:t>Angelo PAGLIARA (Darbuotojų grupė, IT)</w:t>
            </w:r>
          </w:p>
          <w:p w14:paraId="1F24C2EA" w14:textId="03B9D796" w:rsidR="00465162" w:rsidRPr="00465162" w:rsidRDefault="00465162" w:rsidP="00465162">
            <w:pPr>
              <w:tabs>
                <w:tab w:val="center" w:pos="284"/>
              </w:tabs>
              <w:overflowPunct w:val="0"/>
              <w:autoSpaceDE w:val="0"/>
              <w:autoSpaceDN w:val="0"/>
              <w:adjustRightInd w:val="0"/>
              <w:ind w:left="266" w:hanging="266"/>
              <w:textAlignment w:val="baseline"/>
            </w:pPr>
            <w:proofErr w:type="spellStart"/>
            <w:r>
              <w:t>Giuseppe</w:t>
            </w:r>
            <w:proofErr w:type="spellEnd"/>
            <w:r>
              <w:t xml:space="preserve"> GUERINI (Pilietinės visuomenės organizacijų grupė, IT)</w:t>
            </w:r>
          </w:p>
        </w:tc>
      </w:tr>
      <w:tr w:rsidR="00465162" w:rsidRPr="00465162" w14:paraId="39372820" w14:textId="77777777" w:rsidTr="0036489A">
        <w:tc>
          <w:tcPr>
            <w:tcW w:w="8222" w:type="dxa"/>
            <w:gridSpan w:val="2"/>
          </w:tcPr>
          <w:p w14:paraId="6C98B3D0" w14:textId="77777777" w:rsidR="00465162" w:rsidRPr="00465162" w:rsidRDefault="00465162" w:rsidP="00465162">
            <w:pPr>
              <w:tabs>
                <w:tab w:val="center" w:pos="284"/>
              </w:tabs>
              <w:overflowPunct w:val="0"/>
              <w:autoSpaceDE w:val="0"/>
              <w:autoSpaceDN w:val="0"/>
              <w:adjustRightInd w:val="0"/>
              <w:spacing w:line="160" w:lineRule="exact"/>
              <w:ind w:left="266" w:hanging="266"/>
              <w:textAlignment w:val="baseline"/>
            </w:pPr>
          </w:p>
        </w:tc>
      </w:tr>
      <w:tr w:rsidR="00465162" w:rsidRPr="00465162" w14:paraId="7C667684" w14:textId="77777777" w:rsidTr="0036489A">
        <w:tc>
          <w:tcPr>
            <w:tcW w:w="1701" w:type="dxa"/>
            <w:vMerge w:val="restart"/>
          </w:tcPr>
          <w:p w14:paraId="140B2D51" w14:textId="77777777" w:rsidR="00465162" w:rsidRPr="00465162" w:rsidRDefault="00465162" w:rsidP="00465162">
            <w:pPr>
              <w:tabs>
                <w:tab w:val="center" w:pos="284"/>
              </w:tabs>
              <w:overflowPunct w:val="0"/>
              <w:autoSpaceDE w:val="0"/>
              <w:autoSpaceDN w:val="0"/>
              <w:adjustRightInd w:val="0"/>
              <w:ind w:left="266" w:hanging="266"/>
              <w:textAlignment w:val="baseline"/>
              <w:rPr>
                <w:b/>
              </w:rPr>
            </w:pPr>
            <w:r>
              <w:rPr>
                <w:b/>
              </w:rPr>
              <w:t>Pamatiniai dokumentai</w:t>
            </w:r>
          </w:p>
        </w:tc>
        <w:tc>
          <w:tcPr>
            <w:tcW w:w="6521" w:type="dxa"/>
          </w:tcPr>
          <w:p w14:paraId="0BD6402A" w14:textId="77777777" w:rsidR="00465162" w:rsidRPr="00465162" w:rsidRDefault="00465162" w:rsidP="00465162">
            <w:pPr>
              <w:tabs>
                <w:tab w:val="center" w:pos="284"/>
              </w:tabs>
              <w:overflowPunct w:val="0"/>
              <w:autoSpaceDE w:val="0"/>
              <w:autoSpaceDN w:val="0"/>
              <w:adjustRightInd w:val="0"/>
              <w:ind w:left="266" w:hanging="266"/>
              <w:textAlignment w:val="baseline"/>
            </w:pPr>
            <w:r>
              <w:t xml:space="preserve">COM(2025) 500 </w:t>
            </w:r>
            <w:proofErr w:type="spellStart"/>
            <w:r>
              <w:t>final</w:t>
            </w:r>
            <w:proofErr w:type="spellEnd"/>
          </w:p>
          <w:p w14:paraId="35684687" w14:textId="77777777" w:rsidR="00465162" w:rsidRPr="00465162" w:rsidRDefault="00465162" w:rsidP="00465162">
            <w:pPr>
              <w:tabs>
                <w:tab w:val="center" w:pos="284"/>
              </w:tabs>
              <w:overflowPunct w:val="0"/>
              <w:autoSpaceDE w:val="0"/>
              <w:autoSpaceDN w:val="0"/>
              <w:adjustRightInd w:val="0"/>
              <w:ind w:left="266" w:hanging="266"/>
              <w:textAlignment w:val="baseline"/>
            </w:pPr>
            <w:r>
              <w:t>EESC-2025-01859-00-00-AC</w:t>
            </w:r>
          </w:p>
        </w:tc>
      </w:tr>
      <w:tr w:rsidR="00465162" w:rsidRPr="00465162" w14:paraId="3287886F" w14:textId="77777777" w:rsidTr="0036489A">
        <w:tc>
          <w:tcPr>
            <w:tcW w:w="1701" w:type="dxa"/>
            <w:vMerge/>
          </w:tcPr>
          <w:p w14:paraId="01DD9F1E" w14:textId="77777777" w:rsidR="00465162" w:rsidRPr="00465162" w:rsidRDefault="00465162" w:rsidP="00465162">
            <w:pPr>
              <w:tabs>
                <w:tab w:val="center" w:pos="284"/>
              </w:tabs>
              <w:overflowPunct w:val="0"/>
              <w:autoSpaceDE w:val="0"/>
              <w:autoSpaceDN w:val="0"/>
              <w:adjustRightInd w:val="0"/>
              <w:ind w:left="266" w:hanging="266"/>
              <w:textAlignment w:val="baseline"/>
              <w:rPr>
                <w:b/>
              </w:rPr>
            </w:pPr>
          </w:p>
        </w:tc>
        <w:tc>
          <w:tcPr>
            <w:tcW w:w="6521" w:type="dxa"/>
          </w:tcPr>
          <w:p w14:paraId="2E2DEA70" w14:textId="77777777" w:rsidR="00465162" w:rsidRPr="00465162" w:rsidRDefault="00465162" w:rsidP="00465162">
            <w:pPr>
              <w:tabs>
                <w:tab w:val="center" w:pos="284"/>
              </w:tabs>
              <w:overflowPunct w:val="0"/>
              <w:autoSpaceDE w:val="0"/>
              <w:autoSpaceDN w:val="0"/>
              <w:adjustRightInd w:val="0"/>
              <w:ind w:left="266" w:hanging="266"/>
              <w:textAlignment w:val="baseline"/>
            </w:pPr>
          </w:p>
        </w:tc>
      </w:tr>
    </w:tbl>
    <w:p w14:paraId="1489C838" w14:textId="77777777" w:rsidR="00465162" w:rsidRPr="00465162" w:rsidRDefault="00465162" w:rsidP="00465162">
      <w:pPr>
        <w:keepNext/>
        <w:keepLines/>
        <w:tabs>
          <w:tab w:val="center" w:pos="284"/>
        </w:tabs>
        <w:overflowPunct w:val="0"/>
        <w:autoSpaceDE w:val="0"/>
        <w:autoSpaceDN w:val="0"/>
        <w:adjustRightInd w:val="0"/>
        <w:ind w:left="266" w:hanging="266"/>
        <w:textAlignment w:val="baseline"/>
        <w:rPr>
          <w:b/>
        </w:rPr>
      </w:pPr>
      <w:r>
        <w:rPr>
          <w:b/>
        </w:rPr>
        <w:t>Dokumento esmė</w:t>
      </w:r>
    </w:p>
    <w:p w14:paraId="04D2C12C" w14:textId="77777777" w:rsidR="00465162" w:rsidRPr="00465162" w:rsidRDefault="00465162" w:rsidP="00465162">
      <w:pPr>
        <w:keepNext/>
        <w:keepLines/>
        <w:tabs>
          <w:tab w:val="center" w:pos="284"/>
        </w:tabs>
        <w:overflowPunct w:val="0"/>
        <w:autoSpaceDE w:val="0"/>
        <w:autoSpaceDN w:val="0"/>
        <w:adjustRightInd w:val="0"/>
        <w:ind w:left="266" w:hanging="266"/>
        <w:textAlignment w:val="baseline"/>
        <w:rPr>
          <w:b/>
          <w:lang w:val="en-GB"/>
        </w:rPr>
      </w:pPr>
    </w:p>
    <w:p w14:paraId="24496AA3" w14:textId="77777777" w:rsidR="00465162" w:rsidRPr="00465162" w:rsidRDefault="00465162" w:rsidP="00465162">
      <w:pPr>
        <w:overflowPunct w:val="0"/>
        <w:autoSpaceDE w:val="0"/>
        <w:autoSpaceDN w:val="0"/>
        <w:adjustRightInd w:val="0"/>
        <w:textAlignment w:val="baseline"/>
        <w:rPr>
          <w:bCs/>
          <w:iCs/>
        </w:rPr>
      </w:pPr>
      <w:r>
        <w:t>EESRK</w:t>
      </w:r>
    </w:p>
    <w:p w14:paraId="2F8CA4CA" w14:textId="77777777" w:rsidR="00465162" w:rsidRPr="00465162" w:rsidRDefault="00465162" w:rsidP="00465162">
      <w:pPr>
        <w:overflowPunct w:val="0"/>
        <w:autoSpaceDE w:val="0"/>
        <w:autoSpaceDN w:val="0"/>
        <w:adjustRightInd w:val="0"/>
        <w:textAlignment w:val="baseline"/>
        <w:rPr>
          <w:bCs/>
          <w:iCs/>
          <w:lang w:val="en-GB"/>
        </w:rPr>
      </w:pPr>
    </w:p>
    <w:p w14:paraId="419AAE5A" w14:textId="77777777" w:rsidR="00465162" w:rsidRPr="00465162" w:rsidRDefault="00465162" w:rsidP="00054C58">
      <w:pPr>
        <w:widowControl w:val="0"/>
        <w:numPr>
          <w:ilvl w:val="0"/>
          <w:numId w:val="24"/>
        </w:numPr>
        <w:overflowPunct w:val="0"/>
        <w:autoSpaceDE w:val="0"/>
        <w:autoSpaceDN w:val="0"/>
        <w:adjustRightInd w:val="0"/>
        <w:ind w:left="284" w:hanging="284"/>
        <w:textAlignment w:val="baseline"/>
        <w:rPr>
          <w:bCs/>
          <w:iCs/>
        </w:rPr>
      </w:pPr>
      <w:r>
        <w:t>visiškai pritaria Komisijos nustatytiems prioritetams, kuriais reaguojama į suinteresuotųjų subjektų iškeltas problemas;</w:t>
      </w:r>
    </w:p>
    <w:p w14:paraId="634276BC" w14:textId="77777777" w:rsidR="00465162" w:rsidRPr="00465162" w:rsidRDefault="00465162" w:rsidP="00054C58">
      <w:pPr>
        <w:widowControl w:val="0"/>
        <w:numPr>
          <w:ilvl w:val="0"/>
          <w:numId w:val="24"/>
        </w:numPr>
        <w:overflowPunct w:val="0"/>
        <w:autoSpaceDE w:val="0"/>
        <w:autoSpaceDN w:val="0"/>
        <w:adjustRightInd w:val="0"/>
        <w:ind w:left="284" w:hanging="284"/>
        <w:textAlignment w:val="baseline"/>
        <w:rPr>
          <w:bCs/>
          <w:iCs/>
        </w:rPr>
      </w:pPr>
      <w:r>
        <w:t>pakartoja, kad reglamentavimo supaprastinimas turi būti vykdomas visapusiškai gerbiant socialines ir darbuotojų teises. Todėl labai svarbu, kad Europos ir nacionaliniai parlamentai bei socialiniai partneriai būtų struktūriškai įtraukti nuo pat pirmųjų teisėkūros proceso etapų;</w:t>
      </w:r>
    </w:p>
    <w:p w14:paraId="1A85E040" w14:textId="77777777" w:rsidR="00465162" w:rsidRPr="00465162" w:rsidRDefault="00465162" w:rsidP="00054C58">
      <w:pPr>
        <w:widowControl w:val="0"/>
        <w:numPr>
          <w:ilvl w:val="0"/>
          <w:numId w:val="24"/>
        </w:numPr>
        <w:overflowPunct w:val="0"/>
        <w:autoSpaceDE w:val="0"/>
        <w:autoSpaceDN w:val="0"/>
        <w:adjustRightInd w:val="0"/>
        <w:ind w:left="284" w:hanging="284"/>
        <w:textAlignment w:val="baseline"/>
        <w:rPr>
          <w:bCs/>
          <w:iCs/>
        </w:rPr>
      </w:pPr>
      <w:r>
        <w:t>ketina aktyviau prisidėti prie bendrosios rinkos valdymo, be kita ko, prisiimdamas svarbesnį vaidmenį Bendrosios rinkos veikimo užtikrinimo darbo grupės (SMET) veikloje;</w:t>
      </w:r>
    </w:p>
    <w:p w14:paraId="0DE50EC7" w14:textId="77777777" w:rsidR="00465162" w:rsidRPr="00465162" w:rsidRDefault="00465162" w:rsidP="00054C58">
      <w:pPr>
        <w:widowControl w:val="0"/>
        <w:numPr>
          <w:ilvl w:val="0"/>
          <w:numId w:val="24"/>
        </w:numPr>
        <w:overflowPunct w:val="0"/>
        <w:autoSpaceDE w:val="0"/>
        <w:autoSpaceDN w:val="0"/>
        <w:adjustRightInd w:val="0"/>
        <w:ind w:left="284" w:hanging="284"/>
        <w:textAlignment w:val="baseline"/>
        <w:rPr>
          <w:bCs/>
          <w:iCs/>
        </w:rPr>
      </w:pPr>
      <w:r>
        <w:t>ragina Komisiją pateikti pasiūlymų dėl teisėkūros procedūra priimamų aktų, kuriais būtų šalinami teritoriniai tiekimo suvaržymai ir suderinamas produktų ženklinimas;</w:t>
      </w:r>
    </w:p>
    <w:p w14:paraId="3DC83A6A" w14:textId="77777777" w:rsidR="00465162" w:rsidRPr="00465162" w:rsidRDefault="00465162" w:rsidP="00054C58">
      <w:pPr>
        <w:widowControl w:val="0"/>
        <w:numPr>
          <w:ilvl w:val="0"/>
          <w:numId w:val="24"/>
        </w:numPr>
        <w:overflowPunct w:val="0"/>
        <w:autoSpaceDE w:val="0"/>
        <w:autoSpaceDN w:val="0"/>
        <w:adjustRightInd w:val="0"/>
        <w:ind w:left="284" w:hanging="284"/>
        <w:textAlignment w:val="baseline"/>
        <w:rPr>
          <w:bCs/>
          <w:iCs/>
        </w:rPr>
      </w:pPr>
      <w:r>
        <w:t>palankiai vertina Komisijos pranešimą apie pasiūlymą dėl neprivalomo 28-ojo režimo įmonėms, tačiau pabrėžia, kad reikia veiksmingų apsaugos nuo galimo piktnaudžiavimo priemonių;</w:t>
      </w:r>
    </w:p>
    <w:p w14:paraId="52044ED1" w14:textId="77777777" w:rsidR="00465162" w:rsidRPr="00465162" w:rsidRDefault="00465162" w:rsidP="00054C58">
      <w:pPr>
        <w:widowControl w:val="0"/>
        <w:numPr>
          <w:ilvl w:val="0"/>
          <w:numId w:val="24"/>
        </w:numPr>
        <w:overflowPunct w:val="0"/>
        <w:autoSpaceDE w:val="0"/>
        <w:autoSpaceDN w:val="0"/>
        <w:adjustRightInd w:val="0"/>
        <w:ind w:left="284" w:hanging="284"/>
        <w:textAlignment w:val="baseline"/>
        <w:rPr>
          <w:bCs/>
          <w:iCs/>
        </w:rPr>
      </w:pPr>
      <w:r>
        <w:t xml:space="preserve">pripažįsta svarbų standartizacijos, kaip integracijos ir inovacijų varomosios jėgos, vaidmenį, tačiau pabrėžia skaidrumo, </w:t>
      </w:r>
      <w:proofErr w:type="spellStart"/>
      <w:r>
        <w:t>įtraukumo</w:t>
      </w:r>
      <w:proofErr w:type="spellEnd"/>
      <w:r>
        <w:t xml:space="preserve"> ir struktūrizuoto dalyvavimo principų svarbą;</w:t>
      </w:r>
    </w:p>
    <w:p w14:paraId="4D4A10FA" w14:textId="77777777" w:rsidR="00465162" w:rsidRPr="00465162" w:rsidRDefault="00465162" w:rsidP="00054C58">
      <w:pPr>
        <w:widowControl w:val="0"/>
        <w:numPr>
          <w:ilvl w:val="0"/>
          <w:numId w:val="24"/>
        </w:numPr>
        <w:overflowPunct w:val="0"/>
        <w:autoSpaceDE w:val="0"/>
        <w:autoSpaceDN w:val="0"/>
        <w:adjustRightInd w:val="0"/>
        <w:ind w:left="284" w:hanging="284"/>
        <w:textAlignment w:val="baseline"/>
        <w:rPr>
          <w:bCs/>
          <w:iCs/>
        </w:rPr>
      </w:pPr>
      <w:r>
        <w:t>pritaria tam, kad būtų supaprastintas profesinių kvalifikacijų, taip pat ir trečiųjų šalių piliečių kvalifikacijų, pripažinimas, tačiau kvalifikacijos turi būti aiškiai apibrėžtos, patikrinamos ir patvirtinta jų kokybė;</w:t>
      </w:r>
    </w:p>
    <w:p w14:paraId="44855F90" w14:textId="77777777" w:rsidR="00465162" w:rsidRPr="00465162" w:rsidRDefault="00465162" w:rsidP="00054C58">
      <w:pPr>
        <w:widowControl w:val="0"/>
        <w:numPr>
          <w:ilvl w:val="0"/>
          <w:numId w:val="25"/>
        </w:numPr>
        <w:overflowPunct w:val="0"/>
        <w:autoSpaceDE w:val="0"/>
        <w:autoSpaceDN w:val="0"/>
        <w:adjustRightInd w:val="0"/>
        <w:ind w:left="360"/>
        <w:textAlignment w:val="baseline"/>
        <w:rPr>
          <w:bCs/>
          <w:iCs/>
        </w:rPr>
      </w:pPr>
      <w:r>
        <w:t>pritaria Europos darbo institucijos (EDI) stiprinimui;</w:t>
      </w:r>
    </w:p>
    <w:p w14:paraId="36D1C1B4" w14:textId="77777777" w:rsidR="00465162" w:rsidRPr="00465162" w:rsidRDefault="00465162" w:rsidP="00054C58">
      <w:pPr>
        <w:widowControl w:val="0"/>
        <w:numPr>
          <w:ilvl w:val="0"/>
          <w:numId w:val="25"/>
        </w:numPr>
        <w:overflowPunct w:val="0"/>
        <w:autoSpaceDE w:val="0"/>
        <w:autoSpaceDN w:val="0"/>
        <w:adjustRightInd w:val="0"/>
        <w:ind w:left="360"/>
        <w:textAlignment w:val="baseline"/>
        <w:rPr>
          <w:bCs/>
          <w:iCs/>
        </w:rPr>
      </w:pPr>
      <w:r>
        <w:t xml:space="preserve">ragina išplėsti bendrosios rinkos aprėptį įtraukiant tokius strateginius sektorius kaip energetika ir finansai. Jis pabrėžia, kad reikia </w:t>
      </w:r>
      <w:proofErr w:type="spellStart"/>
      <w:r>
        <w:t>įtraukaus</w:t>
      </w:r>
      <w:proofErr w:type="spellEnd"/>
      <w:r>
        <w:t xml:space="preserve"> valdymo, ir ragina persvarstyti viešųjų pirkimų teisės aktus. Kartu reikėtų rasti tinkamus būdus, kaip atsižvelgti į socialinius, aplinkos ir inovacijų tikslus. </w:t>
      </w:r>
    </w:p>
    <w:p w14:paraId="2800F0AE" w14:textId="77777777" w:rsidR="00465162" w:rsidRPr="00465162" w:rsidRDefault="00465162" w:rsidP="00465162">
      <w:pPr>
        <w:widowControl w:val="0"/>
        <w:overflowPunct w:val="0"/>
        <w:autoSpaceDE w:val="0"/>
        <w:autoSpaceDN w:val="0"/>
        <w:adjustRightInd w:val="0"/>
        <w:ind w:left="709"/>
        <w:textAlignment w:val="baseline"/>
        <w:rPr>
          <w:szCs w:val="20"/>
          <w:lang w:val="en-GB"/>
        </w:rPr>
      </w:pPr>
    </w:p>
    <w:p w14:paraId="471E1854" w14:textId="77777777" w:rsidR="00465162" w:rsidRPr="00465162" w:rsidRDefault="00465162" w:rsidP="00465162">
      <w:pPr>
        <w:widowControl w:val="0"/>
        <w:overflowPunct w:val="0"/>
        <w:autoSpaceDE w:val="0"/>
        <w:autoSpaceDN w:val="0"/>
        <w:adjustRightInd w:val="0"/>
        <w:ind w:left="709"/>
        <w:textAlignment w:val="baseline"/>
        <w:rPr>
          <w:szCs w:val="20"/>
          <w:lang w:val="en-GB"/>
        </w:rPr>
      </w:pP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670"/>
      </w:tblGrid>
      <w:tr w:rsidR="00465162" w:rsidRPr="00465162" w14:paraId="7E653814" w14:textId="77777777" w:rsidTr="00B81DE6">
        <w:tc>
          <w:tcPr>
            <w:tcW w:w="2376" w:type="dxa"/>
          </w:tcPr>
          <w:p w14:paraId="6898358A" w14:textId="2B947859" w:rsidR="00465162" w:rsidRPr="00465162" w:rsidRDefault="00EE65C9" w:rsidP="00465162">
            <w:pPr>
              <w:overflowPunct w:val="0"/>
              <w:autoSpaceDE w:val="0"/>
              <w:autoSpaceDN w:val="0"/>
              <w:adjustRightInd w:val="0"/>
              <w:spacing w:line="240" w:lineRule="auto"/>
              <w:textAlignment w:val="baseline"/>
              <w:rPr>
                <w:i/>
              </w:rPr>
            </w:pPr>
            <w:r>
              <w:rPr>
                <w:b/>
                <w:i/>
              </w:rPr>
              <w:t>Kontaktinis asmuo</w:t>
            </w:r>
          </w:p>
        </w:tc>
        <w:tc>
          <w:tcPr>
            <w:tcW w:w="5670" w:type="dxa"/>
          </w:tcPr>
          <w:p w14:paraId="324AE5F8" w14:textId="77777777" w:rsidR="00465162" w:rsidRPr="00465162" w:rsidRDefault="00465162" w:rsidP="00465162">
            <w:pPr>
              <w:overflowPunct w:val="0"/>
              <w:autoSpaceDE w:val="0"/>
              <w:autoSpaceDN w:val="0"/>
              <w:adjustRightInd w:val="0"/>
              <w:spacing w:line="240" w:lineRule="auto"/>
              <w:textAlignment w:val="baseline"/>
              <w:rPr>
                <w:i/>
              </w:rPr>
            </w:pPr>
            <w:proofErr w:type="spellStart"/>
            <w:r>
              <w:rPr>
                <w:i/>
              </w:rPr>
              <w:t>Annalisa</w:t>
            </w:r>
            <w:proofErr w:type="spellEnd"/>
            <w:r>
              <w:rPr>
                <w:i/>
              </w:rPr>
              <w:t xml:space="preserve"> </w:t>
            </w:r>
            <w:proofErr w:type="spellStart"/>
            <w:r>
              <w:rPr>
                <w:i/>
              </w:rPr>
              <w:t>Tessarolo</w:t>
            </w:r>
            <w:proofErr w:type="spellEnd"/>
          </w:p>
        </w:tc>
      </w:tr>
      <w:tr w:rsidR="00465162" w:rsidRPr="00465162" w14:paraId="3F0424C9" w14:textId="77777777" w:rsidTr="00B81DE6">
        <w:tc>
          <w:tcPr>
            <w:tcW w:w="2376" w:type="dxa"/>
          </w:tcPr>
          <w:p w14:paraId="0C254111" w14:textId="77777777" w:rsidR="00465162" w:rsidRPr="00465162" w:rsidRDefault="00465162" w:rsidP="00465162">
            <w:pPr>
              <w:overflowPunct w:val="0"/>
              <w:autoSpaceDE w:val="0"/>
              <w:autoSpaceDN w:val="0"/>
              <w:adjustRightInd w:val="0"/>
              <w:spacing w:line="240" w:lineRule="auto"/>
              <w:textAlignment w:val="baseline"/>
              <w:rPr>
                <w:i/>
              </w:rPr>
            </w:pPr>
            <w:r>
              <w:rPr>
                <w:i/>
              </w:rPr>
              <w:t>Tel.</w:t>
            </w:r>
          </w:p>
        </w:tc>
        <w:tc>
          <w:tcPr>
            <w:tcW w:w="5670" w:type="dxa"/>
          </w:tcPr>
          <w:p w14:paraId="0C3DEEF0" w14:textId="77777777" w:rsidR="00465162" w:rsidRPr="00465162" w:rsidRDefault="00465162" w:rsidP="00465162">
            <w:pPr>
              <w:overflowPunct w:val="0"/>
              <w:autoSpaceDE w:val="0"/>
              <w:autoSpaceDN w:val="0"/>
              <w:adjustRightInd w:val="0"/>
              <w:spacing w:line="240" w:lineRule="auto"/>
              <w:textAlignment w:val="baseline"/>
              <w:rPr>
                <w:i/>
              </w:rPr>
            </w:pPr>
            <w:r>
              <w:rPr>
                <w:i/>
              </w:rPr>
              <w:t>+ 32 25469732</w:t>
            </w:r>
          </w:p>
        </w:tc>
      </w:tr>
      <w:tr w:rsidR="00465162" w:rsidRPr="00465162" w14:paraId="6449EA12" w14:textId="77777777" w:rsidTr="00B81DE6">
        <w:tc>
          <w:tcPr>
            <w:tcW w:w="2376" w:type="dxa"/>
          </w:tcPr>
          <w:p w14:paraId="1D040452" w14:textId="5A3D3789" w:rsidR="00465162" w:rsidRPr="00465162" w:rsidRDefault="00034990" w:rsidP="00465162">
            <w:pPr>
              <w:overflowPunct w:val="0"/>
              <w:autoSpaceDE w:val="0"/>
              <w:autoSpaceDN w:val="0"/>
              <w:adjustRightInd w:val="0"/>
              <w:spacing w:line="240" w:lineRule="auto"/>
              <w:textAlignment w:val="baseline"/>
              <w:rPr>
                <w:i/>
              </w:rPr>
            </w:pPr>
            <w:r>
              <w:rPr>
                <w:i/>
              </w:rPr>
              <w:t>E. paštas</w:t>
            </w:r>
          </w:p>
        </w:tc>
        <w:tc>
          <w:tcPr>
            <w:tcW w:w="5670" w:type="dxa"/>
          </w:tcPr>
          <w:p w14:paraId="3E267456" w14:textId="77777777" w:rsidR="00465162" w:rsidRPr="00465162" w:rsidRDefault="00682006" w:rsidP="00465162">
            <w:pPr>
              <w:overflowPunct w:val="0"/>
              <w:autoSpaceDE w:val="0"/>
              <w:autoSpaceDN w:val="0"/>
              <w:adjustRightInd w:val="0"/>
              <w:spacing w:line="240" w:lineRule="auto"/>
              <w:textAlignment w:val="baseline"/>
              <w:rPr>
                <w:i/>
              </w:rPr>
            </w:pPr>
            <w:hyperlink r:id="rId35" w:history="1">
              <w:r w:rsidR="00B6188B">
                <w:rPr>
                  <w:i/>
                  <w:color w:val="0000FF"/>
                  <w:u w:val="single"/>
                </w:rPr>
                <w:t>Annalisa.Tessarolo@eesc.europa.eu</w:t>
              </w:r>
            </w:hyperlink>
          </w:p>
        </w:tc>
      </w:tr>
    </w:tbl>
    <w:p w14:paraId="4982DE1C" w14:textId="2C7D6502" w:rsidR="00465162" w:rsidRDefault="00465162" w:rsidP="004D7AC0">
      <w:pPr>
        <w:pStyle w:val="ListParagraph"/>
        <w:ind w:left="0"/>
      </w:pPr>
    </w:p>
    <w:p w14:paraId="7BF91C3B" w14:textId="274B597C" w:rsidR="008A6059" w:rsidRPr="008A6059" w:rsidRDefault="00465162" w:rsidP="008A6059">
      <w:pPr>
        <w:widowControl w:val="0"/>
        <w:numPr>
          <w:ilvl w:val="0"/>
          <w:numId w:val="4"/>
        </w:numPr>
        <w:overflowPunct w:val="0"/>
        <w:autoSpaceDE w:val="0"/>
        <w:autoSpaceDN w:val="0"/>
        <w:adjustRightInd w:val="0"/>
        <w:ind w:hanging="567"/>
        <w:textAlignment w:val="baseline"/>
        <w:rPr>
          <w:sz w:val="20"/>
          <w:szCs w:val="20"/>
        </w:rPr>
      </w:pPr>
      <w:r>
        <w:br w:type="page"/>
      </w:r>
      <w:hyperlink r:id="rId36" w:tgtFrame="_blank" w:history="1">
        <w:r>
          <w:rPr>
            <w:b/>
            <w:i/>
            <w:color w:val="0000FF"/>
            <w:sz w:val="28"/>
            <w:u w:val="single"/>
          </w:rPr>
          <w:t>2024 m. konkurencijos politikos ataskaita</w:t>
        </w:r>
      </w:hyperlink>
    </w:p>
    <w:p w14:paraId="1EBCF21B" w14:textId="77777777" w:rsidR="008A6059" w:rsidRPr="008A6059" w:rsidRDefault="008A6059" w:rsidP="008A6059">
      <w:pPr>
        <w:tabs>
          <w:tab w:val="center" w:pos="284"/>
        </w:tabs>
        <w:overflowPunct w:val="0"/>
        <w:autoSpaceDE w:val="0"/>
        <w:autoSpaceDN w:val="0"/>
        <w:adjustRightInd w:val="0"/>
        <w:ind w:left="266" w:hanging="266"/>
        <w:textAlignment w:val="baseline"/>
        <w:rPr>
          <w:b/>
          <w:lang w:val="en-G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8A6059" w:rsidRPr="008A6059" w14:paraId="2893C03B" w14:textId="77777777" w:rsidTr="0036489A">
        <w:tc>
          <w:tcPr>
            <w:tcW w:w="1701" w:type="dxa"/>
          </w:tcPr>
          <w:p w14:paraId="51A0B439" w14:textId="77777777" w:rsidR="008A6059" w:rsidRPr="008A6059" w:rsidRDefault="008A6059" w:rsidP="008A6059">
            <w:pPr>
              <w:tabs>
                <w:tab w:val="center" w:pos="284"/>
              </w:tabs>
              <w:overflowPunct w:val="0"/>
              <w:autoSpaceDE w:val="0"/>
              <w:autoSpaceDN w:val="0"/>
              <w:adjustRightInd w:val="0"/>
              <w:ind w:left="266" w:hanging="266"/>
              <w:textAlignment w:val="baseline"/>
              <w:rPr>
                <w:b/>
              </w:rPr>
            </w:pPr>
            <w:r>
              <w:rPr>
                <w:b/>
              </w:rPr>
              <w:t>Pranešėjas</w:t>
            </w:r>
          </w:p>
        </w:tc>
        <w:tc>
          <w:tcPr>
            <w:tcW w:w="5387" w:type="dxa"/>
          </w:tcPr>
          <w:p w14:paraId="1D2ED450" w14:textId="10B4B8A6" w:rsidR="008A6059" w:rsidRPr="008A6059" w:rsidRDefault="008A6059" w:rsidP="008A6059">
            <w:pPr>
              <w:tabs>
                <w:tab w:val="center" w:pos="284"/>
              </w:tabs>
              <w:overflowPunct w:val="0"/>
              <w:autoSpaceDE w:val="0"/>
              <w:autoSpaceDN w:val="0"/>
              <w:adjustRightInd w:val="0"/>
              <w:ind w:left="266" w:hanging="266"/>
              <w:textAlignment w:val="baseline"/>
            </w:pPr>
            <w:proofErr w:type="spellStart"/>
            <w:r>
              <w:t>Andrea</w:t>
            </w:r>
            <w:proofErr w:type="spellEnd"/>
            <w:r>
              <w:t xml:space="preserve"> MONE (Darbuotojų </w:t>
            </w:r>
            <w:proofErr w:type="spellStart"/>
            <w:r>
              <w:t>gr</w:t>
            </w:r>
            <w:proofErr w:type="spellEnd"/>
            <w:r>
              <w:t>., IT)</w:t>
            </w:r>
          </w:p>
        </w:tc>
      </w:tr>
      <w:tr w:rsidR="008A6059" w:rsidRPr="008A6059" w14:paraId="55F5B62B" w14:textId="77777777" w:rsidTr="0036489A">
        <w:tc>
          <w:tcPr>
            <w:tcW w:w="7088" w:type="dxa"/>
            <w:gridSpan w:val="2"/>
          </w:tcPr>
          <w:p w14:paraId="47424FA1" w14:textId="77777777" w:rsidR="008A6059" w:rsidRPr="008A6059" w:rsidRDefault="008A6059" w:rsidP="008A6059">
            <w:pPr>
              <w:tabs>
                <w:tab w:val="center" w:pos="284"/>
              </w:tabs>
              <w:overflowPunct w:val="0"/>
              <w:autoSpaceDE w:val="0"/>
              <w:autoSpaceDN w:val="0"/>
              <w:adjustRightInd w:val="0"/>
              <w:spacing w:line="160" w:lineRule="exact"/>
              <w:ind w:left="266" w:hanging="266"/>
              <w:textAlignment w:val="baseline"/>
            </w:pPr>
          </w:p>
        </w:tc>
      </w:tr>
      <w:tr w:rsidR="008A6059" w:rsidRPr="008A6059" w14:paraId="6946E1F7" w14:textId="77777777" w:rsidTr="0036489A">
        <w:tc>
          <w:tcPr>
            <w:tcW w:w="1701" w:type="dxa"/>
            <w:vMerge w:val="restart"/>
          </w:tcPr>
          <w:p w14:paraId="4E5A71ED" w14:textId="77777777" w:rsidR="008A6059" w:rsidRPr="008A6059" w:rsidRDefault="008A6059" w:rsidP="008A6059">
            <w:pPr>
              <w:tabs>
                <w:tab w:val="center" w:pos="284"/>
              </w:tabs>
              <w:overflowPunct w:val="0"/>
              <w:autoSpaceDE w:val="0"/>
              <w:autoSpaceDN w:val="0"/>
              <w:adjustRightInd w:val="0"/>
              <w:ind w:left="266" w:hanging="266"/>
              <w:textAlignment w:val="baseline"/>
              <w:rPr>
                <w:b/>
              </w:rPr>
            </w:pPr>
            <w:r>
              <w:rPr>
                <w:b/>
              </w:rPr>
              <w:t>Pamatiniai dokumentai</w:t>
            </w:r>
          </w:p>
        </w:tc>
        <w:tc>
          <w:tcPr>
            <w:tcW w:w="5387" w:type="dxa"/>
          </w:tcPr>
          <w:p w14:paraId="7ED176EC" w14:textId="77777777" w:rsidR="008A6059" w:rsidRPr="008A6059" w:rsidRDefault="008A6059" w:rsidP="008A6059">
            <w:pPr>
              <w:tabs>
                <w:tab w:val="center" w:pos="284"/>
              </w:tabs>
              <w:overflowPunct w:val="0"/>
              <w:autoSpaceDE w:val="0"/>
              <w:autoSpaceDN w:val="0"/>
              <w:adjustRightInd w:val="0"/>
              <w:ind w:left="266" w:hanging="266"/>
              <w:textAlignment w:val="baseline"/>
            </w:pPr>
            <w:r>
              <w:t xml:space="preserve">COM(2025) 181 </w:t>
            </w:r>
            <w:proofErr w:type="spellStart"/>
            <w:r>
              <w:t>final</w:t>
            </w:r>
            <w:proofErr w:type="spellEnd"/>
          </w:p>
          <w:p w14:paraId="44CC362B" w14:textId="77777777" w:rsidR="008A6059" w:rsidRPr="008A6059" w:rsidRDefault="008A6059" w:rsidP="008A6059">
            <w:pPr>
              <w:tabs>
                <w:tab w:val="center" w:pos="284"/>
              </w:tabs>
              <w:overflowPunct w:val="0"/>
              <w:autoSpaceDE w:val="0"/>
              <w:autoSpaceDN w:val="0"/>
              <w:adjustRightInd w:val="0"/>
              <w:ind w:left="266" w:hanging="266"/>
              <w:textAlignment w:val="baseline"/>
            </w:pPr>
            <w:r>
              <w:t>EESC-2025-02299-00-00-AC</w:t>
            </w:r>
          </w:p>
        </w:tc>
      </w:tr>
      <w:tr w:rsidR="008A6059" w:rsidRPr="008A6059" w14:paraId="7566A6A0" w14:textId="77777777" w:rsidTr="0036489A">
        <w:tc>
          <w:tcPr>
            <w:tcW w:w="1701" w:type="dxa"/>
            <w:vMerge/>
          </w:tcPr>
          <w:p w14:paraId="5F57B278" w14:textId="77777777" w:rsidR="008A6059" w:rsidRPr="008A6059" w:rsidRDefault="008A6059" w:rsidP="008A6059">
            <w:pPr>
              <w:tabs>
                <w:tab w:val="center" w:pos="284"/>
              </w:tabs>
              <w:overflowPunct w:val="0"/>
              <w:autoSpaceDE w:val="0"/>
              <w:autoSpaceDN w:val="0"/>
              <w:adjustRightInd w:val="0"/>
              <w:ind w:left="266" w:hanging="266"/>
              <w:textAlignment w:val="baseline"/>
              <w:rPr>
                <w:b/>
              </w:rPr>
            </w:pPr>
          </w:p>
        </w:tc>
        <w:tc>
          <w:tcPr>
            <w:tcW w:w="5387" w:type="dxa"/>
          </w:tcPr>
          <w:p w14:paraId="42669B75" w14:textId="77777777" w:rsidR="008A6059" w:rsidRPr="008A6059" w:rsidRDefault="008A6059" w:rsidP="008A6059">
            <w:pPr>
              <w:tabs>
                <w:tab w:val="center" w:pos="284"/>
              </w:tabs>
              <w:overflowPunct w:val="0"/>
              <w:autoSpaceDE w:val="0"/>
              <w:autoSpaceDN w:val="0"/>
              <w:adjustRightInd w:val="0"/>
              <w:ind w:left="266" w:hanging="266"/>
              <w:textAlignment w:val="baseline"/>
            </w:pPr>
          </w:p>
        </w:tc>
      </w:tr>
    </w:tbl>
    <w:p w14:paraId="7E134121" w14:textId="77777777" w:rsidR="008A6059" w:rsidRPr="008A6059" w:rsidRDefault="008A6059" w:rsidP="008A6059">
      <w:pPr>
        <w:tabs>
          <w:tab w:val="center" w:pos="284"/>
        </w:tabs>
        <w:overflowPunct w:val="0"/>
        <w:autoSpaceDE w:val="0"/>
        <w:autoSpaceDN w:val="0"/>
        <w:adjustRightInd w:val="0"/>
        <w:ind w:left="266" w:hanging="266"/>
        <w:textAlignment w:val="baseline"/>
        <w:rPr>
          <w:lang w:val="en-GB"/>
        </w:rPr>
      </w:pPr>
    </w:p>
    <w:p w14:paraId="43B69CAE" w14:textId="77777777" w:rsidR="008A6059" w:rsidRPr="008A6059" w:rsidRDefault="008A6059" w:rsidP="008A6059">
      <w:pPr>
        <w:keepNext/>
        <w:keepLines/>
        <w:tabs>
          <w:tab w:val="center" w:pos="284"/>
        </w:tabs>
        <w:overflowPunct w:val="0"/>
        <w:autoSpaceDE w:val="0"/>
        <w:autoSpaceDN w:val="0"/>
        <w:adjustRightInd w:val="0"/>
        <w:ind w:left="266" w:hanging="266"/>
        <w:textAlignment w:val="baseline"/>
        <w:rPr>
          <w:b/>
        </w:rPr>
      </w:pPr>
      <w:r>
        <w:rPr>
          <w:b/>
        </w:rPr>
        <w:t>Dokumento esmė</w:t>
      </w:r>
    </w:p>
    <w:p w14:paraId="4FA58545" w14:textId="77777777" w:rsidR="008A6059" w:rsidRPr="008A6059" w:rsidRDefault="008A6059" w:rsidP="008A6059">
      <w:pPr>
        <w:keepNext/>
        <w:keepLines/>
        <w:tabs>
          <w:tab w:val="center" w:pos="284"/>
        </w:tabs>
        <w:overflowPunct w:val="0"/>
        <w:autoSpaceDE w:val="0"/>
        <w:autoSpaceDN w:val="0"/>
        <w:adjustRightInd w:val="0"/>
        <w:ind w:left="266" w:hanging="266"/>
        <w:textAlignment w:val="baseline"/>
        <w:rPr>
          <w:b/>
          <w:lang w:val="en-GB"/>
        </w:rPr>
      </w:pPr>
    </w:p>
    <w:p w14:paraId="1BF67B8A" w14:textId="77777777" w:rsidR="008A6059" w:rsidRPr="008A6059" w:rsidRDefault="008A6059" w:rsidP="008A6059">
      <w:pPr>
        <w:overflowPunct w:val="0"/>
        <w:autoSpaceDE w:val="0"/>
        <w:autoSpaceDN w:val="0"/>
        <w:adjustRightInd w:val="0"/>
        <w:textAlignment w:val="baseline"/>
        <w:rPr>
          <w:bCs/>
          <w:iCs/>
        </w:rPr>
      </w:pPr>
      <w:r>
        <w:t>EESRK</w:t>
      </w:r>
    </w:p>
    <w:p w14:paraId="59EE1DF2" w14:textId="77777777" w:rsidR="008A6059" w:rsidRPr="008A6059" w:rsidRDefault="008A6059" w:rsidP="008A6059">
      <w:pPr>
        <w:overflowPunct w:val="0"/>
        <w:autoSpaceDE w:val="0"/>
        <w:autoSpaceDN w:val="0"/>
        <w:adjustRightInd w:val="0"/>
        <w:textAlignment w:val="baseline"/>
        <w:rPr>
          <w:bCs/>
          <w:iCs/>
          <w:lang w:val="en-GB"/>
        </w:rPr>
      </w:pPr>
    </w:p>
    <w:p w14:paraId="1EFFAB53" w14:textId="77777777" w:rsidR="008A6059" w:rsidRPr="008A6059" w:rsidRDefault="008A6059" w:rsidP="00054C58">
      <w:pPr>
        <w:numPr>
          <w:ilvl w:val="0"/>
          <w:numId w:val="26"/>
        </w:numPr>
        <w:tabs>
          <w:tab w:val="clear" w:pos="720"/>
          <w:tab w:val="num" w:pos="284"/>
        </w:tabs>
        <w:overflowPunct w:val="0"/>
        <w:autoSpaceDE w:val="0"/>
        <w:autoSpaceDN w:val="0"/>
        <w:adjustRightInd w:val="0"/>
        <w:ind w:left="284" w:hanging="284"/>
        <w:textAlignment w:val="baseline"/>
      </w:pPr>
      <w:r>
        <w:t xml:space="preserve">palankiai vertina </w:t>
      </w:r>
      <w:r>
        <w:rPr>
          <w:b/>
          <w:bCs/>
        </w:rPr>
        <w:t>2024 m. Komisijos priimtą požiūrį į vykdymo užtikrinimą</w:t>
      </w:r>
      <w:r>
        <w:t>, kuriuo konkurencijos politika suderinama su ES skaitmeniniais, žaliaisiais ir atsparumo tikslais, kartu išsaugant gerai veikiančią ir konkurencingą bendrąją rinką;</w:t>
      </w:r>
    </w:p>
    <w:p w14:paraId="607132BD" w14:textId="77777777" w:rsidR="008A6059" w:rsidRPr="008A6059" w:rsidRDefault="008A6059" w:rsidP="00054C58">
      <w:pPr>
        <w:numPr>
          <w:ilvl w:val="0"/>
          <w:numId w:val="26"/>
        </w:numPr>
        <w:tabs>
          <w:tab w:val="clear" w:pos="720"/>
          <w:tab w:val="num" w:pos="284"/>
        </w:tabs>
        <w:overflowPunct w:val="0"/>
        <w:autoSpaceDE w:val="0"/>
        <w:autoSpaceDN w:val="0"/>
        <w:adjustRightInd w:val="0"/>
        <w:ind w:left="284" w:hanging="284"/>
        <w:textAlignment w:val="baseline"/>
      </w:pPr>
      <w:r>
        <w:t>remia Komisijos pastangas didinti</w:t>
      </w:r>
      <w:r>
        <w:rPr>
          <w:b/>
          <w:bCs/>
        </w:rPr>
        <w:t xml:space="preserve"> konkurencijos taisyklių veiksmingumą ir nuspėjamumą</w:t>
      </w:r>
      <w:r>
        <w:t>, įskaitant naujų gairių dėl dominuojančių įmonių piktnaudžiavimo išstumiant konkurentus iš rinkos rengimą, atnaujintą Pranešimą dėl rinkos apibrėžimo ir patobulintas poveikio vartotojų gerovei vertinimo priemones;</w:t>
      </w:r>
    </w:p>
    <w:p w14:paraId="30166AC6" w14:textId="77777777" w:rsidR="008A6059" w:rsidRPr="008A6059" w:rsidRDefault="008A6059" w:rsidP="00054C58">
      <w:pPr>
        <w:numPr>
          <w:ilvl w:val="0"/>
          <w:numId w:val="26"/>
        </w:numPr>
        <w:tabs>
          <w:tab w:val="clear" w:pos="720"/>
          <w:tab w:val="num" w:pos="284"/>
        </w:tabs>
        <w:overflowPunct w:val="0"/>
        <w:autoSpaceDE w:val="0"/>
        <w:autoSpaceDN w:val="0"/>
        <w:adjustRightInd w:val="0"/>
        <w:ind w:left="284" w:hanging="284"/>
        <w:textAlignment w:val="baseline"/>
      </w:pPr>
      <w:r>
        <w:t xml:space="preserve">pabrėžia, kad svarbu spręsti konkurencijos problemas </w:t>
      </w:r>
      <w:r>
        <w:rPr>
          <w:b/>
          <w:bCs/>
        </w:rPr>
        <w:t>skaitmeninėse rinkose</w:t>
      </w:r>
      <w:r>
        <w:t>, ir ragina Komisiją toliau stiprinti vykdymo užtikrinimą tiek pagal tradicines konkurencijos taisykles, tiek pagal Skaitmeninių rinkų aktą, atsižvelgiant į struktūrines dominavimo ir patekimo į platformomis grindžiamus verslo modelius kliūtis;</w:t>
      </w:r>
    </w:p>
    <w:p w14:paraId="2C7DEA84" w14:textId="77777777" w:rsidR="008A6059" w:rsidRPr="008A6059" w:rsidRDefault="008A6059" w:rsidP="00054C58">
      <w:pPr>
        <w:numPr>
          <w:ilvl w:val="0"/>
          <w:numId w:val="26"/>
        </w:numPr>
        <w:tabs>
          <w:tab w:val="clear" w:pos="720"/>
          <w:tab w:val="num" w:pos="284"/>
        </w:tabs>
        <w:overflowPunct w:val="0"/>
        <w:autoSpaceDE w:val="0"/>
        <w:autoSpaceDN w:val="0"/>
        <w:adjustRightInd w:val="0"/>
        <w:ind w:left="284" w:hanging="284"/>
        <w:textAlignment w:val="baseline"/>
      </w:pPr>
      <w:r>
        <w:t xml:space="preserve">ragina vykdyti </w:t>
      </w:r>
      <w:r>
        <w:rPr>
          <w:b/>
          <w:bCs/>
        </w:rPr>
        <w:t>griežtesnę susijungimų kontrolę</w:t>
      </w:r>
      <w:r>
        <w:t xml:space="preserve">, įskaitant sistemą, pagal kurią būtų tikrinami vertės ribos nesiekiantys įsigijimai, kurie gali pakenkti konkurencijai (pavyzdžiui, destrukciniai įsigijimai), ir primygtinai ragina atliekant susijungimų vertinimus </w:t>
      </w:r>
      <w:r>
        <w:rPr>
          <w:b/>
          <w:bCs/>
        </w:rPr>
        <w:t>labiau atsižvelgti į poveikį darbo rinkai ir inovacijų</w:t>
      </w:r>
      <w:r>
        <w:t xml:space="preserve"> dinamiką;</w:t>
      </w:r>
    </w:p>
    <w:p w14:paraId="47C13D78" w14:textId="77777777" w:rsidR="008A6059" w:rsidRPr="008A6059" w:rsidRDefault="008A6059" w:rsidP="00054C58">
      <w:pPr>
        <w:numPr>
          <w:ilvl w:val="0"/>
          <w:numId w:val="26"/>
        </w:numPr>
        <w:tabs>
          <w:tab w:val="clear" w:pos="720"/>
          <w:tab w:val="num" w:pos="284"/>
        </w:tabs>
        <w:overflowPunct w:val="0"/>
        <w:autoSpaceDE w:val="0"/>
        <w:autoSpaceDN w:val="0"/>
        <w:adjustRightInd w:val="0"/>
        <w:ind w:left="284" w:hanging="284"/>
        <w:textAlignment w:val="baseline"/>
      </w:pPr>
      <w:r>
        <w:t xml:space="preserve">pabrėžia, kad reikia </w:t>
      </w:r>
      <w:r>
        <w:rPr>
          <w:b/>
          <w:bCs/>
        </w:rPr>
        <w:t>valstybės pagalbos taisyklių</w:t>
      </w:r>
      <w:r>
        <w:t>, visų pirma naujos Švarios pramonės kurso valstybės pagalbos sistemos ir bendriems Europos interesams svarbių projektų</w:t>
      </w:r>
      <w:r>
        <w:rPr>
          <w:b/>
          <w:bCs/>
        </w:rPr>
        <w:t xml:space="preserve"> (</w:t>
      </w:r>
      <w:r>
        <w:t xml:space="preserve">BEISP) procesų, kad būtų skatinamas </w:t>
      </w:r>
      <w:r>
        <w:rPr>
          <w:b/>
          <w:bCs/>
        </w:rPr>
        <w:t>tarpvalstybinis dalyvavimas, mažinamas susiskaidymas ir remiamos strateginės investicijos</w:t>
      </w:r>
      <w:r>
        <w:t>, būtinos švarios pramonės kursui, kartu užtikrinant sanglaudą ir vienodas sąlygas visose valstybėse narėse.</w:t>
      </w:r>
    </w:p>
    <w:p w14:paraId="5B6011EA" w14:textId="77777777" w:rsidR="008A6059" w:rsidRPr="008A6059" w:rsidRDefault="008A6059" w:rsidP="008A6059">
      <w:pPr>
        <w:widowControl w:val="0"/>
        <w:overflowPunct w:val="0"/>
        <w:autoSpaceDE w:val="0"/>
        <w:autoSpaceDN w:val="0"/>
        <w:adjustRightInd w:val="0"/>
        <w:ind w:left="709"/>
        <w:textAlignment w:val="baseline"/>
        <w:rPr>
          <w:szCs w:val="20"/>
          <w:lang w:val="en-G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5670"/>
      </w:tblGrid>
      <w:tr w:rsidR="008A6059" w:rsidRPr="008A6059" w14:paraId="60D2607C" w14:textId="77777777" w:rsidTr="00731F39">
        <w:tc>
          <w:tcPr>
            <w:tcW w:w="2943" w:type="dxa"/>
          </w:tcPr>
          <w:p w14:paraId="0F9C1860" w14:textId="2F351BF2" w:rsidR="008A6059" w:rsidRPr="008A6059" w:rsidRDefault="00EE65C9" w:rsidP="008A6059">
            <w:pPr>
              <w:overflowPunct w:val="0"/>
              <w:autoSpaceDE w:val="0"/>
              <w:autoSpaceDN w:val="0"/>
              <w:adjustRightInd w:val="0"/>
              <w:spacing w:line="240" w:lineRule="auto"/>
              <w:textAlignment w:val="baseline"/>
              <w:rPr>
                <w:i/>
              </w:rPr>
            </w:pPr>
            <w:r>
              <w:rPr>
                <w:b/>
                <w:i/>
              </w:rPr>
              <w:t>Kontaktinis asmuo</w:t>
            </w:r>
          </w:p>
        </w:tc>
        <w:tc>
          <w:tcPr>
            <w:tcW w:w="5670" w:type="dxa"/>
          </w:tcPr>
          <w:p w14:paraId="725FD099" w14:textId="77777777" w:rsidR="008A6059" w:rsidRPr="008A6059" w:rsidRDefault="008A6059" w:rsidP="008A6059">
            <w:pPr>
              <w:overflowPunct w:val="0"/>
              <w:autoSpaceDE w:val="0"/>
              <w:autoSpaceDN w:val="0"/>
              <w:adjustRightInd w:val="0"/>
              <w:spacing w:line="240" w:lineRule="auto"/>
              <w:textAlignment w:val="baseline"/>
              <w:rPr>
                <w:i/>
              </w:rPr>
            </w:pPr>
            <w:proofErr w:type="spellStart"/>
            <w:r>
              <w:rPr>
                <w:i/>
              </w:rPr>
              <w:t>Silvia</w:t>
            </w:r>
            <w:proofErr w:type="spellEnd"/>
            <w:r>
              <w:rPr>
                <w:i/>
              </w:rPr>
              <w:t xml:space="preserve"> </w:t>
            </w:r>
            <w:proofErr w:type="spellStart"/>
            <w:r>
              <w:rPr>
                <w:i/>
              </w:rPr>
              <w:t>Staffa</w:t>
            </w:r>
            <w:proofErr w:type="spellEnd"/>
          </w:p>
        </w:tc>
      </w:tr>
      <w:tr w:rsidR="008A6059" w:rsidRPr="008A6059" w14:paraId="3BAB393F" w14:textId="77777777" w:rsidTr="00731F39">
        <w:tc>
          <w:tcPr>
            <w:tcW w:w="2943" w:type="dxa"/>
          </w:tcPr>
          <w:p w14:paraId="01CC6C43" w14:textId="77777777" w:rsidR="008A6059" w:rsidRPr="008A6059" w:rsidRDefault="008A6059" w:rsidP="008A6059">
            <w:pPr>
              <w:overflowPunct w:val="0"/>
              <w:autoSpaceDE w:val="0"/>
              <w:autoSpaceDN w:val="0"/>
              <w:adjustRightInd w:val="0"/>
              <w:spacing w:line="240" w:lineRule="auto"/>
              <w:textAlignment w:val="baseline"/>
              <w:rPr>
                <w:i/>
              </w:rPr>
            </w:pPr>
            <w:r>
              <w:rPr>
                <w:i/>
              </w:rPr>
              <w:t>Tel.</w:t>
            </w:r>
          </w:p>
        </w:tc>
        <w:tc>
          <w:tcPr>
            <w:tcW w:w="5670" w:type="dxa"/>
          </w:tcPr>
          <w:p w14:paraId="1A61F972" w14:textId="77777777" w:rsidR="008A6059" w:rsidRPr="008A6059" w:rsidRDefault="008A6059" w:rsidP="008A6059">
            <w:pPr>
              <w:overflowPunct w:val="0"/>
              <w:autoSpaceDE w:val="0"/>
              <w:autoSpaceDN w:val="0"/>
              <w:adjustRightInd w:val="0"/>
              <w:spacing w:line="240" w:lineRule="auto"/>
              <w:textAlignment w:val="baseline"/>
              <w:rPr>
                <w:i/>
              </w:rPr>
            </w:pPr>
            <w:r>
              <w:rPr>
                <w:i/>
              </w:rPr>
              <w:t>+ 32 25468378</w:t>
            </w:r>
          </w:p>
        </w:tc>
      </w:tr>
      <w:tr w:rsidR="008A6059" w:rsidRPr="008A6059" w14:paraId="6DC120EA" w14:textId="77777777" w:rsidTr="00731F39">
        <w:tc>
          <w:tcPr>
            <w:tcW w:w="2943" w:type="dxa"/>
          </w:tcPr>
          <w:p w14:paraId="32C00486" w14:textId="1E212007" w:rsidR="008A6059" w:rsidRPr="008A6059" w:rsidRDefault="006E6F14" w:rsidP="008A6059">
            <w:pPr>
              <w:overflowPunct w:val="0"/>
              <w:autoSpaceDE w:val="0"/>
              <w:autoSpaceDN w:val="0"/>
              <w:adjustRightInd w:val="0"/>
              <w:spacing w:line="240" w:lineRule="auto"/>
              <w:textAlignment w:val="baseline"/>
              <w:rPr>
                <w:i/>
              </w:rPr>
            </w:pPr>
            <w:r>
              <w:rPr>
                <w:i/>
              </w:rPr>
              <w:t>E. paštas</w:t>
            </w:r>
          </w:p>
        </w:tc>
        <w:tc>
          <w:tcPr>
            <w:tcW w:w="5670" w:type="dxa"/>
          </w:tcPr>
          <w:p w14:paraId="0B7A4BF8" w14:textId="77777777" w:rsidR="008A6059" w:rsidRPr="008A6059" w:rsidRDefault="00682006" w:rsidP="008A6059">
            <w:pPr>
              <w:overflowPunct w:val="0"/>
              <w:autoSpaceDE w:val="0"/>
              <w:autoSpaceDN w:val="0"/>
              <w:adjustRightInd w:val="0"/>
              <w:spacing w:line="240" w:lineRule="auto"/>
              <w:textAlignment w:val="baseline"/>
              <w:rPr>
                <w:i/>
              </w:rPr>
            </w:pPr>
            <w:hyperlink r:id="rId37" w:history="1">
              <w:r w:rsidR="00B6188B">
                <w:rPr>
                  <w:i/>
                  <w:color w:val="0000FF"/>
                  <w:u w:val="single"/>
                </w:rPr>
                <w:t>Silvia.Staffa@eesc.europa.eu</w:t>
              </w:r>
            </w:hyperlink>
          </w:p>
        </w:tc>
      </w:tr>
    </w:tbl>
    <w:p w14:paraId="4982DE1D" w14:textId="77777777" w:rsidR="004D7AC0" w:rsidRDefault="004D7AC0" w:rsidP="004D7AC0">
      <w:pPr>
        <w:pStyle w:val="ListParagraph"/>
        <w:ind w:left="0"/>
      </w:pPr>
    </w:p>
    <w:p w14:paraId="4E659D6D" w14:textId="0C2068A0" w:rsidR="00685A3A" w:rsidRPr="00685A3A" w:rsidRDefault="004D7AC0" w:rsidP="00685A3A">
      <w:pPr>
        <w:widowControl w:val="0"/>
        <w:numPr>
          <w:ilvl w:val="0"/>
          <w:numId w:val="4"/>
        </w:numPr>
        <w:overflowPunct w:val="0"/>
        <w:autoSpaceDE w:val="0"/>
        <w:autoSpaceDN w:val="0"/>
        <w:adjustRightInd w:val="0"/>
        <w:ind w:hanging="567"/>
        <w:textAlignment w:val="baseline"/>
        <w:rPr>
          <w:i/>
          <w:iCs/>
          <w:sz w:val="28"/>
          <w:szCs w:val="28"/>
        </w:rPr>
      </w:pPr>
      <w:r>
        <w:br w:type="page"/>
      </w:r>
      <w:hyperlink r:id="rId38" w:history="1">
        <w:r>
          <w:rPr>
            <w:b/>
            <w:i/>
            <w:color w:val="0000FF"/>
            <w:sz w:val="28"/>
            <w:u w:val="single"/>
          </w:rPr>
          <w:t>Konkurencingumo fondas</w:t>
        </w:r>
      </w:hyperlink>
    </w:p>
    <w:p w14:paraId="2B552AA7" w14:textId="77777777" w:rsidR="00685A3A" w:rsidRPr="00685A3A" w:rsidRDefault="00685A3A" w:rsidP="00685A3A">
      <w:pPr>
        <w:tabs>
          <w:tab w:val="center" w:pos="284"/>
        </w:tabs>
        <w:overflowPunct w:val="0"/>
        <w:autoSpaceDE w:val="0"/>
        <w:autoSpaceDN w:val="0"/>
        <w:adjustRightInd w:val="0"/>
        <w:ind w:left="266" w:hanging="266"/>
        <w:textAlignment w:val="baseline"/>
        <w:rPr>
          <w:b/>
        </w:rPr>
      </w:pPr>
    </w:p>
    <w:tbl>
      <w:tblPr>
        <w:tblStyle w:val="TableGrid10"/>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4"/>
        <w:gridCol w:w="7145"/>
      </w:tblGrid>
      <w:tr w:rsidR="00685A3A" w:rsidRPr="00685A3A" w14:paraId="5D349B8F" w14:textId="77777777" w:rsidTr="0036489A">
        <w:trPr>
          <w:trHeight w:val="406"/>
        </w:trPr>
        <w:tc>
          <w:tcPr>
            <w:tcW w:w="1108" w:type="pct"/>
          </w:tcPr>
          <w:p w14:paraId="7D52188A" w14:textId="77777777" w:rsidR="00685A3A" w:rsidRPr="00685A3A" w:rsidRDefault="00685A3A" w:rsidP="00685A3A">
            <w:pPr>
              <w:tabs>
                <w:tab w:val="center" w:pos="284"/>
              </w:tabs>
              <w:overflowPunct w:val="0"/>
              <w:autoSpaceDE w:val="0"/>
              <w:autoSpaceDN w:val="0"/>
              <w:adjustRightInd w:val="0"/>
              <w:ind w:left="266" w:hanging="266"/>
              <w:textAlignment w:val="baseline"/>
              <w:rPr>
                <w:b/>
              </w:rPr>
            </w:pPr>
            <w:r>
              <w:rPr>
                <w:b/>
              </w:rPr>
              <w:t>Pranešėja</w:t>
            </w:r>
          </w:p>
        </w:tc>
        <w:tc>
          <w:tcPr>
            <w:tcW w:w="3892" w:type="pct"/>
          </w:tcPr>
          <w:p w14:paraId="51845819" w14:textId="525A6D0F" w:rsidR="00685A3A" w:rsidRPr="00685A3A" w:rsidRDefault="00685A3A" w:rsidP="00685A3A">
            <w:pPr>
              <w:tabs>
                <w:tab w:val="center" w:pos="0"/>
              </w:tabs>
              <w:overflowPunct w:val="0"/>
              <w:autoSpaceDE w:val="0"/>
              <w:autoSpaceDN w:val="0"/>
              <w:adjustRightInd w:val="0"/>
              <w:ind w:left="266" w:hanging="266"/>
              <w:textAlignment w:val="baseline"/>
            </w:pPr>
            <w:proofErr w:type="spellStart"/>
            <w:r>
              <w:t>Milena</w:t>
            </w:r>
            <w:proofErr w:type="spellEnd"/>
            <w:r>
              <w:t xml:space="preserve"> ANGELOVA (Darbdavių </w:t>
            </w:r>
            <w:proofErr w:type="spellStart"/>
            <w:r>
              <w:t>gr</w:t>
            </w:r>
            <w:proofErr w:type="spellEnd"/>
            <w:r>
              <w:t>., BG)</w:t>
            </w:r>
          </w:p>
        </w:tc>
      </w:tr>
      <w:tr w:rsidR="00685A3A" w:rsidRPr="00685A3A" w14:paraId="3F4509C4" w14:textId="77777777" w:rsidTr="0036489A">
        <w:tc>
          <w:tcPr>
            <w:tcW w:w="1108" w:type="pct"/>
          </w:tcPr>
          <w:p w14:paraId="4640AD0B" w14:textId="77777777" w:rsidR="00685A3A" w:rsidRPr="00685A3A" w:rsidRDefault="00685A3A" w:rsidP="00685A3A">
            <w:pPr>
              <w:tabs>
                <w:tab w:val="center" w:pos="284"/>
              </w:tabs>
              <w:overflowPunct w:val="0"/>
              <w:autoSpaceDE w:val="0"/>
              <w:autoSpaceDN w:val="0"/>
              <w:adjustRightInd w:val="0"/>
              <w:ind w:left="266" w:hanging="266"/>
              <w:textAlignment w:val="baseline"/>
              <w:rPr>
                <w:b/>
              </w:rPr>
            </w:pPr>
            <w:r>
              <w:rPr>
                <w:b/>
              </w:rPr>
              <w:t>Pamatiniai dokumentai</w:t>
            </w:r>
          </w:p>
        </w:tc>
        <w:tc>
          <w:tcPr>
            <w:tcW w:w="3892" w:type="pct"/>
          </w:tcPr>
          <w:p w14:paraId="3A3B4EA5" w14:textId="6C386D40" w:rsidR="00685A3A" w:rsidRPr="00685A3A" w:rsidRDefault="00685A3A" w:rsidP="00685A3A">
            <w:pPr>
              <w:tabs>
                <w:tab w:val="center" w:pos="284"/>
              </w:tabs>
              <w:overflowPunct w:val="0"/>
              <w:autoSpaceDE w:val="0"/>
              <w:autoSpaceDN w:val="0"/>
              <w:adjustRightInd w:val="0"/>
              <w:ind w:left="266" w:hanging="266"/>
              <w:textAlignment w:val="baseline"/>
            </w:pPr>
            <w:r>
              <w:t xml:space="preserve">COM(2025) 555 </w:t>
            </w:r>
            <w:proofErr w:type="spellStart"/>
            <w:r>
              <w:t>final</w:t>
            </w:r>
            <w:proofErr w:type="spellEnd"/>
          </w:p>
          <w:p w14:paraId="1044ED01" w14:textId="77777777" w:rsidR="00685A3A" w:rsidRPr="00685A3A" w:rsidRDefault="00685A3A" w:rsidP="00685A3A">
            <w:pPr>
              <w:tabs>
                <w:tab w:val="center" w:pos="284"/>
              </w:tabs>
              <w:overflowPunct w:val="0"/>
              <w:autoSpaceDE w:val="0"/>
              <w:autoSpaceDN w:val="0"/>
              <w:adjustRightInd w:val="0"/>
              <w:ind w:left="266" w:hanging="266"/>
              <w:textAlignment w:val="baseline"/>
            </w:pPr>
            <w:r>
              <w:t>EESC-2025-02576-00-00-AC</w:t>
            </w:r>
          </w:p>
        </w:tc>
      </w:tr>
    </w:tbl>
    <w:p w14:paraId="56948C34" w14:textId="77777777" w:rsidR="00685A3A" w:rsidRPr="00685A3A" w:rsidRDefault="00685A3A" w:rsidP="00685A3A">
      <w:pPr>
        <w:keepNext/>
        <w:keepLines/>
        <w:tabs>
          <w:tab w:val="center" w:pos="284"/>
        </w:tabs>
        <w:overflowPunct w:val="0"/>
        <w:autoSpaceDE w:val="0"/>
        <w:autoSpaceDN w:val="0"/>
        <w:adjustRightInd w:val="0"/>
        <w:ind w:left="266" w:hanging="266"/>
        <w:textAlignment w:val="baseline"/>
        <w:rPr>
          <w:b/>
          <w:lang w:val="pt-PT"/>
        </w:rPr>
      </w:pPr>
    </w:p>
    <w:p w14:paraId="1BD3853A" w14:textId="77777777" w:rsidR="00685A3A" w:rsidRPr="00685A3A" w:rsidRDefault="00685A3A" w:rsidP="00685A3A">
      <w:pPr>
        <w:keepNext/>
        <w:keepLines/>
        <w:tabs>
          <w:tab w:val="center" w:pos="284"/>
        </w:tabs>
        <w:overflowPunct w:val="0"/>
        <w:autoSpaceDE w:val="0"/>
        <w:autoSpaceDN w:val="0"/>
        <w:adjustRightInd w:val="0"/>
        <w:ind w:left="266" w:hanging="266"/>
        <w:textAlignment w:val="baseline"/>
        <w:rPr>
          <w:b/>
        </w:rPr>
      </w:pPr>
      <w:r>
        <w:rPr>
          <w:b/>
        </w:rPr>
        <w:t>Dokumento esmė</w:t>
      </w:r>
    </w:p>
    <w:p w14:paraId="1CAACFD9" w14:textId="77777777" w:rsidR="00685A3A" w:rsidRPr="00685A3A" w:rsidRDefault="00685A3A" w:rsidP="00685A3A">
      <w:pPr>
        <w:keepNext/>
        <w:keepLines/>
        <w:tabs>
          <w:tab w:val="center" w:pos="284"/>
        </w:tabs>
        <w:overflowPunct w:val="0"/>
        <w:autoSpaceDE w:val="0"/>
        <w:autoSpaceDN w:val="0"/>
        <w:adjustRightInd w:val="0"/>
        <w:ind w:left="266" w:hanging="266"/>
        <w:textAlignment w:val="baseline"/>
        <w:rPr>
          <w:bCs/>
          <w:lang w:val="en-GB"/>
        </w:rPr>
      </w:pPr>
    </w:p>
    <w:p w14:paraId="5FF48023" w14:textId="77777777" w:rsidR="00685A3A" w:rsidRDefault="00685A3A" w:rsidP="00685A3A">
      <w:pPr>
        <w:overflowPunct w:val="0"/>
        <w:autoSpaceDE w:val="0"/>
        <w:autoSpaceDN w:val="0"/>
        <w:adjustRightInd w:val="0"/>
        <w:textAlignment w:val="baseline"/>
        <w:rPr>
          <w:bCs/>
          <w:iCs/>
        </w:rPr>
      </w:pPr>
      <w:r>
        <w:t>EESRK</w:t>
      </w:r>
    </w:p>
    <w:p w14:paraId="2BFD330A" w14:textId="77777777" w:rsidR="0068013D" w:rsidRPr="00685A3A" w:rsidRDefault="0068013D" w:rsidP="00685A3A">
      <w:pPr>
        <w:overflowPunct w:val="0"/>
        <w:autoSpaceDE w:val="0"/>
        <w:autoSpaceDN w:val="0"/>
        <w:adjustRightInd w:val="0"/>
        <w:textAlignment w:val="baseline"/>
        <w:rPr>
          <w:bCs/>
          <w:iCs/>
          <w:lang w:val="en-GB"/>
        </w:rPr>
      </w:pPr>
    </w:p>
    <w:p w14:paraId="41E4A36B" w14:textId="77777777" w:rsidR="00685A3A" w:rsidRPr="00685A3A" w:rsidRDefault="00685A3A" w:rsidP="00054C58">
      <w:pPr>
        <w:numPr>
          <w:ilvl w:val="0"/>
          <w:numId w:val="27"/>
        </w:numPr>
        <w:overflowPunct w:val="0"/>
        <w:autoSpaceDE w:val="0"/>
        <w:autoSpaceDN w:val="0"/>
        <w:adjustRightInd w:val="0"/>
        <w:ind w:left="284" w:hanging="284"/>
        <w:textAlignment w:val="baseline"/>
      </w:pPr>
      <w:r>
        <w:t xml:space="preserve">pritaria tam, kad būtų sukurtas Europos konkurencingumo fondas (EKF), kuris būtų kito ES biudžeto kertinis akmuo ir inovacijų, atsparumo ir saugumo varomoji jėga, ir pabrėžia, kad </w:t>
      </w:r>
      <w:r>
        <w:rPr>
          <w:b/>
          <w:bCs/>
        </w:rPr>
        <w:t>finansavimas turi išlikti glaudžiai suderintas su tvarumu ir ES socialine rinkos ekonomika</w:t>
      </w:r>
      <w:r>
        <w:t>;</w:t>
      </w:r>
    </w:p>
    <w:p w14:paraId="7B5E1E81" w14:textId="77777777" w:rsidR="00685A3A" w:rsidRPr="00685A3A" w:rsidRDefault="00685A3A" w:rsidP="00054C58">
      <w:pPr>
        <w:numPr>
          <w:ilvl w:val="0"/>
          <w:numId w:val="27"/>
        </w:numPr>
        <w:overflowPunct w:val="0"/>
        <w:autoSpaceDE w:val="0"/>
        <w:autoSpaceDN w:val="0"/>
        <w:adjustRightInd w:val="0"/>
        <w:ind w:left="284" w:hanging="284"/>
        <w:textAlignment w:val="baseline"/>
      </w:pPr>
      <w:r>
        <w:rPr>
          <w:b/>
          <w:bCs/>
        </w:rPr>
        <w:t>ragina visoje ES vykdyti nuopelnais grindžiamą projektų atranką</w:t>
      </w:r>
      <w:r>
        <w:t xml:space="preserve">, nustatant aiškius kriterijus, pavyzdžiui, kompetenciją, orientavimąsi į ateitį ir ekonominį potencialą. Siekiant </w:t>
      </w:r>
      <w:r>
        <w:rPr>
          <w:b/>
          <w:bCs/>
        </w:rPr>
        <w:t>išvengti valstybių narių vykdomo prieigos valdymo</w:t>
      </w:r>
      <w:r>
        <w:t>, EESRK primygtinai ragina užtikrinti skaidrias procedūras, vienodas galimybes pareiškėjams visose valstybėse narėse ir aktyvų socialinių partnerių ir pilietinės visuomenės dalyvavimą valdyme;</w:t>
      </w:r>
    </w:p>
    <w:p w14:paraId="64C52483" w14:textId="77777777" w:rsidR="00685A3A" w:rsidRPr="00685A3A" w:rsidRDefault="00685A3A" w:rsidP="00054C58">
      <w:pPr>
        <w:numPr>
          <w:ilvl w:val="0"/>
          <w:numId w:val="27"/>
        </w:numPr>
        <w:overflowPunct w:val="0"/>
        <w:autoSpaceDE w:val="0"/>
        <w:autoSpaceDN w:val="0"/>
        <w:adjustRightInd w:val="0"/>
        <w:ind w:left="284" w:hanging="284"/>
        <w:textAlignment w:val="baseline"/>
      </w:pPr>
      <w:r>
        <w:rPr>
          <w:b/>
          <w:bCs/>
        </w:rPr>
        <w:t>rekomenduoja surengti rinkos referendumą</w:t>
      </w:r>
      <w:r>
        <w:t>, kuriame būtų reikalaujama, kad projektai, kuriais siekiama didelių papildomų ES lėšų, pavyzdžiui, bendriems Europos interesams svarbūs projektai (BEISP) ar kitos didelio masto investicijos, pirmiausia sutelktų privataus kapitalo dalį. Šis rinkos tyrimo mechanizmas padėtų patvirtinti projektų kokybę, sumažinti politizuotų finansavimo sprendimų skaičių ir sustiprinti ryšį tarp viešosios paramos ir realaus konkurencingumo;</w:t>
      </w:r>
    </w:p>
    <w:p w14:paraId="7A1693EC" w14:textId="77777777" w:rsidR="00685A3A" w:rsidRPr="00685A3A" w:rsidRDefault="00685A3A" w:rsidP="00054C58">
      <w:pPr>
        <w:numPr>
          <w:ilvl w:val="0"/>
          <w:numId w:val="27"/>
        </w:numPr>
        <w:overflowPunct w:val="0"/>
        <w:autoSpaceDE w:val="0"/>
        <w:autoSpaceDN w:val="0"/>
        <w:adjustRightInd w:val="0"/>
        <w:ind w:left="284" w:hanging="284"/>
        <w:textAlignment w:val="baseline"/>
      </w:pPr>
      <w:r>
        <w:rPr>
          <w:b/>
          <w:bCs/>
        </w:rPr>
        <w:t>pabrėžia, kad reikia tvirtų rizikos vertinimo ir prevencijos priemonių</w:t>
      </w:r>
      <w:r>
        <w:t>, užtikrinant, kad EKF ištekliai būtų skiriami tik projektams, kuriais iš tikrųjų didinamas Europos konkurencingumas ir vengiama kartoti ankstesnius ES finansavimo programų trūkumus;</w:t>
      </w:r>
    </w:p>
    <w:p w14:paraId="4F35B8DF" w14:textId="77777777" w:rsidR="00685A3A" w:rsidRPr="00685A3A" w:rsidRDefault="00685A3A" w:rsidP="00054C58">
      <w:pPr>
        <w:numPr>
          <w:ilvl w:val="0"/>
          <w:numId w:val="27"/>
        </w:numPr>
        <w:overflowPunct w:val="0"/>
        <w:autoSpaceDE w:val="0"/>
        <w:autoSpaceDN w:val="0"/>
        <w:adjustRightInd w:val="0"/>
        <w:ind w:left="284" w:hanging="284"/>
        <w:textAlignment w:val="baseline"/>
      </w:pPr>
      <w:r>
        <w:t xml:space="preserve">pabrėžia, kad svarbu </w:t>
      </w:r>
      <w:r>
        <w:rPr>
          <w:b/>
          <w:bCs/>
        </w:rPr>
        <w:t>remti MVĮ, regionines ir tarpvalstybines inovacijų ekosistemas ir investicijas į įgūdžius ir deramą darbą</w:t>
      </w:r>
      <w:r>
        <w:t>, kartu supaprastinant procedūras ir užtikrinant skaidrų, nuspėjamą ir įtraukų valdymą.</w:t>
      </w:r>
    </w:p>
    <w:tbl>
      <w:tblPr>
        <w:tblStyle w:val="TableGrid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0"/>
        <w:gridCol w:w="3949"/>
      </w:tblGrid>
      <w:tr w:rsidR="00685A3A" w:rsidRPr="00685A3A" w14:paraId="5EE7D4B5" w14:textId="77777777" w:rsidTr="0036489A">
        <w:tc>
          <w:tcPr>
            <w:tcW w:w="742" w:type="pct"/>
          </w:tcPr>
          <w:p w14:paraId="7E3E84A7" w14:textId="6B50AAD3" w:rsidR="00685A3A" w:rsidRPr="00685A3A" w:rsidRDefault="00685A3A" w:rsidP="00685A3A">
            <w:pPr>
              <w:overflowPunct w:val="0"/>
              <w:autoSpaceDE w:val="0"/>
              <w:autoSpaceDN w:val="0"/>
              <w:adjustRightInd w:val="0"/>
              <w:textAlignment w:val="baseline"/>
              <w:rPr>
                <w:i/>
              </w:rPr>
            </w:pPr>
          </w:p>
        </w:tc>
        <w:tc>
          <w:tcPr>
            <w:tcW w:w="4258" w:type="pct"/>
          </w:tcPr>
          <w:p w14:paraId="3F73F76D" w14:textId="15EE200F" w:rsidR="00685A3A" w:rsidRPr="00685A3A" w:rsidRDefault="00685A3A" w:rsidP="00685A3A">
            <w:pPr>
              <w:overflowPunct w:val="0"/>
              <w:autoSpaceDE w:val="0"/>
              <w:autoSpaceDN w:val="0"/>
              <w:adjustRightInd w:val="0"/>
              <w:textAlignment w:val="baseline"/>
              <w:rPr>
                <w:i/>
              </w:rPr>
            </w:pPr>
          </w:p>
        </w:tc>
      </w:tr>
      <w:tr w:rsidR="00685A3A" w:rsidRPr="00685A3A" w14:paraId="1DB97510" w14:textId="77777777" w:rsidTr="0036489A">
        <w:tc>
          <w:tcPr>
            <w:tcW w:w="742" w:type="pct"/>
          </w:tcPr>
          <w:tbl>
            <w:tblPr>
              <w:tblStyle w:val="TableGrid"/>
              <w:tblW w:w="5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72"/>
            </w:tblGrid>
            <w:tr w:rsidR="00E13363" w:rsidRPr="00A6689B" w14:paraId="014CFA79" w14:textId="77777777" w:rsidTr="00731F39">
              <w:tc>
                <w:tcPr>
                  <w:tcW w:w="2490" w:type="pct"/>
                </w:tcPr>
                <w:p w14:paraId="7EB958FC" w14:textId="319CF207" w:rsidR="00E13363" w:rsidRPr="00A6689B" w:rsidRDefault="00EE65C9" w:rsidP="00E13363">
                  <w:pPr>
                    <w:rPr>
                      <w:i/>
                    </w:rPr>
                  </w:pPr>
                  <w:r>
                    <w:rPr>
                      <w:b/>
                      <w:i/>
                    </w:rPr>
                    <w:t>Kontaktinis asmuo</w:t>
                  </w:r>
                </w:p>
              </w:tc>
              <w:tc>
                <w:tcPr>
                  <w:tcW w:w="2510" w:type="pct"/>
                </w:tcPr>
                <w:p w14:paraId="2797B023" w14:textId="00679360" w:rsidR="00E13363" w:rsidRPr="00A6689B" w:rsidRDefault="00E13363" w:rsidP="00E13363">
                  <w:pPr>
                    <w:rPr>
                      <w:i/>
                    </w:rPr>
                  </w:pPr>
                  <w:proofErr w:type="spellStart"/>
                  <w:r>
                    <w:rPr>
                      <w:i/>
                    </w:rPr>
                    <w:t>Silvia</w:t>
                  </w:r>
                  <w:proofErr w:type="spellEnd"/>
                  <w:r>
                    <w:rPr>
                      <w:i/>
                    </w:rPr>
                    <w:t xml:space="preserve"> </w:t>
                  </w:r>
                  <w:proofErr w:type="spellStart"/>
                  <w:r>
                    <w:rPr>
                      <w:i/>
                    </w:rPr>
                    <w:t>Staffa</w:t>
                  </w:r>
                  <w:proofErr w:type="spellEnd"/>
                </w:p>
              </w:tc>
            </w:tr>
            <w:tr w:rsidR="00E13363" w:rsidRPr="00A6689B" w14:paraId="545C7BC0" w14:textId="77777777" w:rsidTr="00731F39">
              <w:tc>
                <w:tcPr>
                  <w:tcW w:w="2490" w:type="pct"/>
                </w:tcPr>
                <w:p w14:paraId="01319993" w14:textId="77777777" w:rsidR="00E13363" w:rsidRPr="00A6689B" w:rsidRDefault="00E13363" w:rsidP="00E13363">
                  <w:pPr>
                    <w:rPr>
                      <w:i/>
                    </w:rPr>
                  </w:pPr>
                  <w:r>
                    <w:rPr>
                      <w:i/>
                    </w:rPr>
                    <w:t>Tel.</w:t>
                  </w:r>
                </w:p>
              </w:tc>
              <w:tc>
                <w:tcPr>
                  <w:tcW w:w="2510" w:type="pct"/>
                </w:tcPr>
                <w:p w14:paraId="66DD56EC" w14:textId="77777777" w:rsidR="00E13363" w:rsidRPr="00A6689B" w:rsidRDefault="00E13363" w:rsidP="00E13363">
                  <w:pPr>
                    <w:rPr>
                      <w:i/>
                    </w:rPr>
                  </w:pPr>
                  <w:r>
                    <w:rPr>
                      <w:i/>
                    </w:rPr>
                    <w:t>+32 254 68378</w:t>
                  </w:r>
                </w:p>
              </w:tc>
            </w:tr>
            <w:tr w:rsidR="00E13363" w:rsidRPr="00CB5569" w14:paraId="4CC970C9" w14:textId="77777777" w:rsidTr="00731F39">
              <w:tc>
                <w:tcPr>
                  <w:tcW w:w="2490" w:type="pct"/>
                </w:tcPr>
                <w:p w14:paraId="7B046870" w14:textId="0C9C94F2" w:rsidR="00E13363" w:rsidRPr="00A6689B" w:rsidRDefault="00E13363" w:rsidP="00E13363">
                  <w:pPr>
                    <w:rPr>
                      <w:i/>
                    </w:rPr>
                  </w:pPr>
                  <w:r>
                    <w:rPr>
                      <w:i/>
                    </w:rPr>
                    <w:t>E. paštas</w:t>
                  </w:r>
                </w:p>
              </w:tc>
              <w:tc>
                <w:tcPr>
                  <w:tcW w:w="2510" w:type="pct"/>
                </w:tcPr>
                <w:p w14:paraId="73277BE8" w14:textId="77777777" w:rsidR="00E13363" w:rsidRPr="00CB5569" w:rsidRDefault="00682006" w:rsidP="00E13363">
                  <w:pPr>
                    <w:rPr>
                      <w:i/>
                      <w:iCs/>
                      <w:sz w:val="20"/>
                    </w:rPr>
                  </w:pPr>
                  <w:hyperlink r:id="rId39" w:history="1">
                    <w:r w:rsidR="00B6188B">
                      <w:rPr>
                        <w:rStyle w:val="Hyperlink"/>
                        <w:i/>
                        <w:sz w:val="20"/>
                      </w:rPr>
                      <w:t>Silvia.Staffa@eesc.europa.eu</w:t>
                    </w:r>
                  </w:hyperlink>
                </w:p>
              </w:tc>
            </w:tr>
          </w:tbl>
          <w:p w14:paraId="7ED801DC" w14:textId="10B65685" w:rsidR="00685A3A" w:rsidRPr="00685A3A" w:rsidRDefault="00685A3A" w:rsidP="00685A3A">
            <w:pPr>
              <w:overflowPunct w:val="0"/>
              <w:autoSpaceDE w:val="0"/>
              <w:autoSpaceDN w:val="0"/>
              <w:adjustRightInd w:val="0"/>
              <w:textAlignment w:val="baseline"/>
              <w:rPr>
                <w:i/>
              </w:rPr>
            </w:pPr>
          </w:p>
        </w:tc>
        <w:tc>
          <w:tcPr>
            <w:tcW w:w="4258" w:type="pct"/>
          </w:tcPr>
          <w:p w14:paraId="3FCC5A85" w14:textId="77777777" w:rsidR="00685A3A" w:rsidRPr="00685A3A" w:rsidRDefault="00685A3A" w:rsidP="00685A3A">
            <w:pPr>
              <w:overflowPunct w:val="0"/>
              <w:autoSpaceDE w:val="0"/>
              <w:autoSpaceDN w:val="0"/>
              <w:adjustRightInd w:val="0"/>
              <w:textAlignment w:val="baseline"/>
              <w:rPr>
                <w:i/>
              </w:rPr>
            </w:pPr>
          </w:p>
        </w:tc>
      </w:tr>
    </w:tbl>
    <w:p w14:paraId="488199D1" w14:textId="4BC42091" w:rsidR="00685A3A" w:rsidRPr="00685A3A" w:rsidRDefault="00685A3A" w:rsidP="00685A3A">
      <w:pPr>
        <w:widowControl w:val="0"/>
        <w:numPr>
          <w:ilvl w:val="0"/>
          <w:numId w:val="4"/>
        </w:numPr>
        <w:overflowPunct w:val="0"/>
        <w:autoSpaceDE w:val="0"/>
        <w:autoSpaceDN w:val="0"/>
        <w:adjustRightInd w:val="0"/>
        <w:ind w:hanging="567"/>
        <w:textAlignment w:val="baseline"/>
        <w:rPr>
          <w:sz w:val="20"/>
          <w:szCs w:val="20"/>
        </w:rPr>
      </w:pPr>
      <w:r>
        <w:br w:type="page"/>
      </w:r>
      <w:hyperlink r:id="rId40" w:history="1">
        <w:r>
          <w:rPr>
            <w:b/>
            <w:i/>
            <w:color w:val="0000FF"/>
            <w:sz w:val="28"/>
            <w:u w:val="single"/>
          </w:rPr>
          <w:t>Europos viešųjų pirkimų teisinės sistemos peržiūra</w:t>
        </w:r>
      </w:hyperlink>
    </w:p>
    <w:p w14:paraId="2EF6D0F3" w14:textId="77777777" w:rsidR="00685A3A" w:rsidRPr="00685A3A" w:rsidRDefault="00685A3A" w:rsidP="00685A3A">
      <w:pPr>
        <w:tabs>
          <w:tab w:val="center" w:pos="284"/>
        </w:tabs>
        <w:overflowPunct w:val="0"/>
        <w:autoSpaceDE w:val="0"/>
        <w:autoSpaceDN w:val="0"/>
        <w:adjustRightInd w:val="0"/>
        <w:ind w:left="266" w:hanging="266"/>
        <w:textAlignment w:val="baseline"/>
        <w:rPr>
          <w:b/>
        </w:rPr>
      </w:pPr>
    </w:p>
    <w:tbl>
      <w:tblPr>
        <w:tblStyle w:val="TableGrid11"/>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4"/>
        <w:gridCol w:w="7145"/>
      </w:tblGrid>
      <w:tr w:rsidR="00685A3A" w:rsidRPr="00685A3A" w14:paraId="6187CB39" w14:textId="77777777" w:rsidTr="0036489A">
        <w:trPr>
          <w:trHeight w:val="406"/>
        </w:trPr>
        <w:tc>
          <w:tcPr>
            <w:tcW w:w="1108" w:type="pct"/>
          </w:tcPr>
          <w:p w14:paraId="4DBAD4F1" w14:textId="77777777" w:rsidR="00685A3A" w:rsidRPr="00685A3A" w:rsidRDefault="00685A3A" w:rsidP="00685A3A">
            <w:pPr>
              <w:tabs>
                <w:tab w:val="center" w:pos="284"/>
              </w:tabs>
              <w:overflowPunct w:val="0"/>
              <w:autoSpaceDE w:val="0"/>
              <w:autoSpaceDN w:val="0"/>
              <w:adjustRightInd w:val="0"/>
              <w:ind w:left="266" w:hanging="266"/>
              <w:textAlignment w:val="baseline"/>
              <w:rPr>
                <w:b/>
              </w:rPr>
            </w:pPr>
            <w:r>
              <w:rPr>
                <w:b/>
              </w:rPr>
              <w:t>Pranešėjas</w:t>
            </w:r>
          </w:p>
        </w:tc>
        <w:tc>
          <w:tcPr>
            <w:tcW w:w="3892" w:type="pct"/>
          </w:tcPr>
          <w:p w14:paraId="1387F327" w14:textId="3E223F4E" w:rsidR="00685A3A" w:rsidRPr="00685A3A" w:rsidRDefault="00685A3A" w:rsidP="00685A3A">
            <w:pPr>
              <w:tabs>
                <w:tab w:val="center" w:pos="0"/>
              </w:tabs>
              <w:overflowPunct w:val="0"/>
              <w:autoSpaceDE w:val="0"/>
              <w:autoSpaceDN w:val="0"/>
              <w:adjustRightInd w:val="0"/>
              <w:ind w:left="266" w:hanging="266"/>
              <w:textAlignment w:val="baseline"/>
            </w:pPr>
            <w:proofErr w:type="spellStart"/>
            <w:r>
              <w:t>Philip</w:t>
            </w:r>
            <w:proofErr w:type="spellEnd"/>
            <w:r>
              <w:t xml:space="preserve"> VON BROCKDORFF (Darbuotojų </w:t>
            </w:r>
            <w:proofErr w:type="spellStart"/>
            <w:r>
              <w:t>gr</w:t>
            </w:r>
            <w:proofErr w:type="spellEnd"/>
            <w:r>
              <w:t>., MT)</w:t>
            </w:r>
          </w:p>
        </w:tc>
      </w:tr>
      <w:tr w:rsidR="00685A3A" w:rsidRPr="00685A3A" w14:paraId="74E460F2" w14:textId="77777777" w:rsidTr="0036489A">
        <w:tc>
          <w:tcPr>
            <w:tcW w:w="1108" w:type="pct"/>
          </w:tcPr>
          <w:p w14:paraId="318C426B" w14:textId="77777777" w:rsidR="00685A3A" w:rsidRPr="00685A3A" w:rsidRDefault="00685A3A" w:rsidP="00685A3A">
            <w:pPr>
              <w:tabs>
                <w:tab w:val="center" w:pos="284"/>
              </w:tabs>
              <w:overflowPunct w:val="0"/>
              <w:autoSpaceDE w:val="0"/>
              <w:autoSpaceDN w:val="0"/>
              <w:adjustRightInd w:val="0"/>
              <w:ind w:left="266" w:hanging="266"/>
              <w:textAlignment w:val="baseline"/>
              <w:rPr>
                <w:b/>
              </w:rPr>
            </w:pPr>
            <w:r>
              <w:rPr>
                <w:b/>
              </w:rPr>
              <w:t>Pamatinis dokumentas</w:t>
            </w:r>
          </w:p>
        </w:tc>
        <w:tc>
          <w:tcPr>
            <w:tcW w:w="3892" w:type="pct"/>
          </w:tcPr>
          <w:p w14:paraId="6CDCCE3F" w14:textId="74C336A8" w:rsidR="00685A3A" w:rsidRPr="00685A3A" w:rsidRDefault="00685A3A" w:rsidP="00685A3A">
            <w:pPr>
              <w:tabs>
                <w:tab w:val="center" w:pos="284"/>
              </w:tabs>
              <w:overflowPunct w:val="0"/>
              <w:autoSpaceDE w:val="0"/>
              <w:autoSpaceDN w:val="0"/>
              <w:adjustRightInd w:val="0"/>
              <w:ind w:left="266" w:hanging="266"/>
              <w:textAlignment w:val="baseline"/>
            </w:pPr>
            <w:r>
              <w:t>Tiriamoji nuomonė Europos Komisijos prašymu</w:t>
            </w:r>
          </w:p>
          <w:p w14:paraId="6DE13CBF" w14:textId="77777777" w:rsidR="00685A3A" w:rsidRPr="00685A3A" w:rsidRDefault="00685A3A" w:rsidP="00685A3A">
            <w:pPr>
              <w:tabs>
                <w:tab w:val="center" w:pos="284"/>
              </w:tabs>
              <w:overflowPunct w:val="0"/>
              <w:autoSpaceDE w:val="0"/>
              <w:autoSpaceDN w:val="0"/>
              <w:adjustRightInd w:val="0"/>
              <w:ind w:left="266" w:hanging="266"/>
              <w:textAlignment w:val="baseline"/>
            </w:pPr>
            <w:r>
              <w:t>EESC-2025-01402-00-00-AC</w:t>
            </w:r>
          </w:p>
        </w:tc>
      </w:tr>
    </w:tbl>
    <w:p w14:paraId="786823F7" w14:textId="77777777" w:rsidR="00685A3A" w:rsidRPr="00685A3A" w:rsidRDefault="00685A3A" w:rsidP="00685A3A">
      <w:pPr>
        <w:keepNext/>
        <w:keepLines/>
        <w:tabs>
          <w:tab w:val="center" w:pos="284"/>
        </w:tabs>
        <w:overflowPunct w:val="0"/>
        <w:autoSpaceDE w:val="0"/>
        <w:autoSpaceDN w:val="0"/>
        <w:adjustRightInd w:val="0"/>
        <w:ind w:left="266" w:hanging="266"/>
        <w:textAlignment w:val="baseline"/>
        <w:rPr>
          <w:b/>
          <w:lang w:val="en-GB"/>
        </w:rPr>
      </w:pPr>
    </w:p>
    <w:p w14:paraId="4E38A4E7" w14:textId="77777777" w:rsidR="00685A3A" w:rsidRPr="00685A3A" w:rsidRDefault="00685A3A" w:rsidP="00685A3A">
      <w:pPr>
        <w:keepNext/>
        <w:keepLines/>
        <w:tabs>
          <w:tab w:val="center" w:pos="284"/>
        </w:tabs>
        <w:overflowPunct w:val="0"/>
        <w:autoSpaceDE w:val="0"/>
        <w:autoSpaceDN w:val="0"/>
        <w:adjustRightInd w:val="0"/>
        <w:ind w:left="266" w:hanging="266"/>
        <w:textAlignment w:val="baseline"/>
        <w:rPr>
          <w:b/>
        </w:rPr>
      </w:pPr>
      <w:r>
        <w:rPr>
          <w:b/>
        </w:rPr>
        <w:t>Dokumento esmė</w:t>
      </w:r>
    </w:p>
    <w:p w14:paraId="6E1B1A97" w14:textId="77777777" w:rsidR="00685A3A" w:rsidRPr="00685A3A" w:rsidRDefault="00685A3A" w:rsidP="00685A3A">
      <w:pPr>
        <w:keepNext/>
        <w:keepLines/>
        <w:tabs>
          <w:tab w:val="center" w:pos="284"/>
        </w:tabs>
        <w:overflowPunct w:val="0"/>
        <w:autoSpaceDE w:val="0"/>
        <w:autoSpaceDN w:val="0"/>
        <w:adjustRightInd w:val="0"/>
        <w:ind w:left="266" w:hanging="266"/>
        <w:textAlignment w:val="baseline"/>
        <w:rPr>
          <w:bCs/>
          <w:lang w:val="en-GB"/>
        </w:rPr>
      </w:pPr>
    </w:p>
    <w:p w14:paraId="20D8098B" w14:textId="77777777" w:rsidR="00685A3A" w:rsidRDefault="00685A3A" w:rsidP="00685A3A">
      <w:pPr>
        <w:overflowPunct w:val="0"/>
        <w:autoSpaceDE w:val="0"/>
        <w:autoSpaceDN w:val="0"/>
        <w:adjustRightInd w:val="0"/>
        <w:textAlignment w:val="baseline"/>
        <w:rPr>
          <w:bCs/>
          <w:iCs/>
        </w:rPr>
      </w:pPr>
      <w:r>
        <w:t>EESRK</w:t>
      </w:r>
    </w:p>
    <w:p w14:paraId="70A20C64" w14:textId="77777777" w:rsidR="00665929" w:rsidRPr="00685A3A" w:rsidRDefault="00665929" w:rsidP="00685A3A">
      <w:pPr>
        <w:overflowPunct w:val="0"/>
        <w:autoSpaceDE w:val="0"/>
        <w:autoSpaceDN w:val="0"/>
        <w:adjustRightInd w:val="0"/>
        <w:textAlignment w:val="baseline"/>
        <w:rPr>
          <w:lang w:val="en-GB"/>
        </w:rPr>
      </w:pPr>
    </w:p>
    <w:p w14:paraId="1AF2E88C"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sutinka, kad būtina peržiūrėti galiojančius ES teisės aktus, siekiant juos dar labiau supaprastinti, sumažinti administracines išlaidas ir remti tolesnį derinimą bendrojoje rinkoje;</w:t>
      </w:r>
    </w:p>
    <w:p w14:paraId="73D00E89"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mano, kad tvari ES viešųjų pirkimų politika gali būti sukurta taip, kad neapsiribotų siaura rinkos nepakankamumo paradigma ir sudarytų sąlygas vykdyti strateginius ir į visuomenės gerovę orientuotus viešuosius pirkimus, kaip lygiaverčius tikslus įtvirtinti socialinius, inovacijų diegimo ir aplinkosaugos kriterijus ir užtikrinti sąžiningą prieigą prie privačių veiklos vykdytojų vykdomų viešųjų pirkimų;</w:t>
      </w:r>
    </w:p>
    <w:p w14:paraId="0FCA8925"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mano, kad viešosios sutartys turi būti skiriamos remiantis ekonomiškai naudingiausio pasiūlymo kriterijumi, kartu pabrėžiant su kaina nesusijusių kriterijų, pavyzdžiui, kokybės, inovacijų, aplinkos, tvarumo ir socialinių aspektų, ypač darbuotojų teisių ir kolektyvinių sutarčių, svarbą;</w:t>
      </w:r>
    </w:p>
    <w:p w14:paraId="67FC0F27"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ragina laikytis holistinio požiūrio į bendrojo intereso paslaugų politiką;</w:t>
      </w:r>
    </w:p>
    <w:p w14:paraId="4BDE4CA5"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mano, kad viešųjų pirkimų sutartys negali būti skiriamos įmonėmis, kurios sistemingai pažeidžia darbuotojų teises ar kolektyvines sutartis, kurių jos privalo laikytis;</w:t>
      </w:r>
    </w:p>
    <w:p w14:paraId="2A2F2AFD"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mano, kad pagal tinkamus teisinius kriterijus ir kartu užtikrinant, kad konkurencija būtų iškreipiama kuo mažiau, peržiūrint ES viešųjų pirkimų direktyvas turėtų būti palikta galioti galimybė naudotis vidaus viešaisiais pirkimais, kurių sutartys sudaromos su daugumos kontroliuojamais juridiniais asmenimis, ir tiesiogiai skirti sutartis;</w:t>
      </w:r>
    </w:p>
    <w:p w14:paraId="6E90E59A"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rekomenduoja nustatyti teisinę pareigą įvertinti esamų paslaugų viešojo pirkimo sutarčių vertės ribų poveikį;</w:t>
      </w:r>
    </w:p>
    <w:p w14:paraId="47C53FE7"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mano, kad viešaisiais pirkimais gali būti remiama socialiai teisinga, ekologiškai tvari ir ekonomiškai atspari Europa bendros gerovės labui;</w:t>
      </w:r>
    </w:p>
    <w:p w14:paraId="75315D9A"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rPr>
          <w:rFonts w:ascii="Calibri" w:hAnsi="Calibri"/>
        </w:rPr>
      </w:pPr>
      <w:r>
        <w:t>ragina įtraukti privalomas nuostatas dėl kainų peržiūros, viešųjų pirkimų sutartyse atsižvelgti į kolektyvinėse sutartyse ir (arba) darbo teisės aktuose numatytus su darbo užmokesčiu susijusius pokyčius ar infliaciją, taip pat kitus atitinkamus veiksnius, darančius poveikį sutarties vykdymui, pavyzdžiui, energijos kainas.</w:t>
      </w:r>
    </w:p>
    <w:p w14:paraId="01E0D13D" w14:textId="77777777" w:rsidR="00685A3A" w:rsidRPr="00685A3A" w:rsidRDefault="00685A3A" w:rsidP="00685A3A">
      <w:pPr>
        <w:spacing w:line="276" w:lineRule="auto"/>
        <w:ind w:left="567"/>
        <w:contextualSpacing/>
        <w:rPr>
          <w:rFonts w:ascii="Calibri" w:hAnsi="Calibri"/>
          <w:bCs/>
          <w:iCs/>
          <w:lang w:val="en-GB" w:eastAsia="zh-CN"/>
        </w:rPr>
      </w:pPr>
    </w:p>
    <w:tbl>
      <w:tblPr>
        <w:tblStyle w:val="TableGrid11"/>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086"/>
      </w:tblGrid>
      <w:tr w:rsidR="00685A3A" w:rsidRPr="00685A3A" w14:paraId="0E43841C" w14:textId="77777777" w:rsidTr="00731F39">
        <w:tc>
          <w:tcPr>
            <w:tcW w:w="1140" w:type="pct"/>
          </w:tcPr>
          <w:p w14:paraId="28C7C10B" w14:textId="5D8F6F89" w:rsidR="00685A3A" w:rsidRPr="00685A3A" w:rsidRDefault="00EE65C9" w:rsidP="00685A3A">
            <w:pPr>
              <w:overflowPunct w:val="0"/>
              <w:autoSpaceDE w:val="0"/>
              <w:autoSpaceDN w:val="0"/>
              <w:adjustRightInd w:val="0"/>
              <w:spacing w:line="240" w:lineRule="auto"/>
              <w:textAlignment w:val="baseline"/>
              <w:rPr>
                <w:i/>
              </w:rPr>
            </w:pPr>
            <w:r>
              <w:rPr>
                <w:b/>
                <w:i/>
              </w:rPr>
              <w:t>Kontaktinis asmuo</w:t>
            </w:r>
          </w:p>
        </w:tc>
        <w:tc>
          <w:tcPr>
            <w:tcW w:w="3860" w:type="pct"/>
          </w:tcPr>
          <w:p w14:paraId="1245791A" w14:textId="77777777" w:rsidR="00685A3A" w:rsidRPr="00685A3A" w:rsidRDefault="00685A3A" w:rsidP="00685A3A">
            <w:pPr>
              <w:overflowPunct w:val="0"/>
              <w:autoSpaceDE w:val="0"/>
              <w:autoSpaceDN w:val="0"/>
              <w:adjustRightInd w:val="0"/>
              <w:spacing w:line="240" w:lineRule="auto"/>
              <w:textAlignment w:val="baseline"/>
              <w:rPr>
                <w:i/>
              </w:rPr>
            </w:pPr>
            <w:proofErr w:type="spellStart"/>
            <w:r>
              <w:rPr>
                <w:i/>
              </w:rPr>
              <w:t>Annalisa</w:t>
            </w:r>
            <w:proofErr w:type="spellEnd"/>
            <w:r>
              <w:rPr>
                <w:i/>
              </w:rPr>
              <w:t xml:space="preserve"> </w:t>
            </w:r>
            <w:proofErr w:type="spellStart"/>
            <w:r>
              <w:rPr>
                <w:i/>
              </w:rPr>
              <w:t>Tessarolo</w:t>
            </w:r>
            <w:proofErr w:type="spellEnd"/>
          </w:p>
        </w:tc>
      </w:tr>
      <w:tr w:rsidR="00685A3A" w:rsidRPr="00685A3A" w14:paraId="3DD656A6" w14:textId="77777777" w:rsidTr="00731F39">
        <w:tc>
          <w:tcPr>
            <w:tcW w:w="1140" w:type="pct"/>
          </w:tcPr>
          <w:p w14:paraId="4F2FD959" w14:textId="77777777" w:rsidR="00685A3A" w:rsidRPr="00685A3A" w:rsidRDefault="00685A3A" w:rsidP="00685A3A">
            <w:pPr>
              <w:overflowPunct w:val="0"/>
              <w:autoSpaceDE w:val="0"/>
              <w:autoSpaceDN w:val="0"/>
              <w:adjustRightInd w:val="0"/>
              <w:spacing w:line="240" w:lineRule="auto"/>
              <w:textAlignment w:val="baseline"/>
              <w:rPr>
                <w:i/>
              </w:rPr>
            </w:pPr>
            <w:r>
              <w:rPr>
                <w:i/>
              </w:rPr>
              <w:t>Tel.</w:t>
            </w:r>
          </w:p>
        </w:tc>
        <w:tc>
          <w:tcPr>
            <w:tcW w:w="3860" w:type="pct"/>
          </w:tcPr>
          <w:p w14:paraId="79B2077E" w14:textId="77777777" w:rsidR="00685A3A" w:rsidRPr="00685A3A" w:rsidRDefault="00685A3A" w:rsidP="00685A3A">
            <w:pPr>
              <w:overflowPunct w:val="0"/>
              <w:autoSpaceDE w:val="0"/>
              <w:autoSpaceDN w:val="0"/>
              <w:adjustRightInd w:val="0"/>
              <w:spacing w:line="240" w:lineRule="auto"/>
              <w:textAlignment w:val="baseline"/>
              <w:rPr>
                <w:i/>
              </w:rPr>
            </w:pPr>
            <w:r>
              <w:rPr>
                <w:i/>
              </w:rPr>
              <w:t>+ 32 25469732</w:t>
            </w:r>
          </w:p>
        </w:tc>
      </w:tr>
      <w:tr w:rsidR="00685A3A" w:rsidRPr="00685A3A" w14:paraId="31FFB9F3" w14:textId="77777777" w:rsidTr="00731F39">
        <w:tc>
          <w:tcPr>
            <w:tcW w:w="1140" w:type="pct"/>
          </w:tcPr>
          <w:p w14:paraId="62C6EB1B" w14:textId="7AC0E59E" w:rsidR="00685A3A" w:rsidRPr="00685A3A" w:rsidRDefault="00685A3A" w:rsidP="00685A3A">
            <w:pPr>
              <w:overflowPunct w:val="0"/>
              <w:autoSpaceDE w:val="0"/>
              <w:autoSpaceDN w:val="0"/>
              <w:adjustRightInd w:val="0"/>
              <w:spacing w:line="240" w:lineRule="auto"/>
              <w:textAlignment w:val="baseline"/>
              <w:rPr>
                <w:i/>
              </w:rPr>
            </w:pPr>
            <w:r>
              <w:rPr>
                <w:i/>
              </w:rPr>
              <w:t>E. paštas</w:t>
            </w:r>
          </w:p>
        </w:tc>
        <w:tc>
          <w:tcPr>
            <w:tcW w:w="3860" w:type="pct"/>
          </w:tcPr>
          <w:p w14:paraId="04364B9F" w14:textId="77777777" w:rsidR="00685A3A" w:rsidRPr="00685A3A" w:rsidRDefault="00682006" w:rsidP="00685A3A">
            <w:pPr>
              <w:overflowPunct w:val="0"/>
              <w:autoSpaceDE w:val="0"/>
              <w:autoSpaceDN w:val="0"/>
              <w:adjustRightInd w:val="0"/>
              <w:spacing w:line="240" w:lineRule="auto"/>
              <w:textAlignment w:val="baseline"/>
              <w:rPr>
                <w:i/>
                <w:iCs/>
              </w:rPr>
            </w:pPr>
            <w:hyperlink r:id="rId41" w:history="1">
              <w:r w:rsidR="00B6188B">
                <w:rPr>
                  <w:i/>
                  <w:color w:val="0000FF"/>
                  <w:u w:val="single"/>
                </w:rPr>
                <w:t>Annalisa.Tessarolo@eesc.europa.eu</w:t>
              </w:r>
            </w:hyperlink>
          </w:p>
        </w:tc>
      </w:tr>
    </w:tbl>
    <w:p w14:paraId="40169B8F" w14:textId="3A8D790B" w:rsidR="00685A3A" w:rsidRDefault="00685A3A"/>
    <w:p w14:paraId="1E327181" w14:textId="77777777" w:rsidR="00685A3A" w:rsidRDefault="00685A3A">
      <w:r>
        <w:br w:type="page"/>
      </w:r>
    </w:p>
    <w:p w14:paraId="4982DE1E" w14:textId="5B30CC22" w:rsidR="004D7AC0" w:rsidRDefault="004D7AC0" w:rsidP="004D7AC0">
      <w:pPr>
        <w:spacing w:after="160" w:line="259" w:lineRule="auto"/>
        <w:jc w:val="left"/>
      </w:pPr>
    </w:p>
    <w:p w14:paraId="4982DE1F" w14:textId="77777777" w:rsidR="004D7AC0" w:rsidRDefault="004D7AC0" w:rsidP="004D7AC0">
      <w:pPr>
        <w:pStyle w:val="Heading1"/>
        <w:rPr>
          <w:b/>
        </w:rPr>
      </w:pPr>
      <w:bookmarkStart w:id="12" w:name="_Toc70322234"/>
      <w:bookmarkStart w:id="13" w:name="_Toc75527084"/>
      <w:bookmarkStart w:id="14" w:name="_Toc217054482"/>
      <w:r>
        <w:rPr>
          <w:b/>
        </w:rPr>
        <w:t>ŽEMĖS ŪKIO, KAIMO PLĖTROS IR APLINKOS SKYRIUS</w:t>
      </w:r>
      <w:bookmarkEnd w:id="12"/>
      <w:bookmarkEnd w:id="13"/>
      <w:bookmarkEnd w:id="14"/>
    </w:p>
    <w:p w14:paraId="4982DE20" w14:textId="77777777" w:rsidR="004D7AC0" w:rsidRDefault="004D7AC0" w:rsidP="004D7AC0"/>
    <w:p w14:paraId="280704BE" w14:textId="42E36B01" w:rsidR="00836765" w:rsidRPr="00836765" w:rsidRDefault="00682006" w:rsidP="00836765">
      <w:pPr>
        <w:widowControl w:val="0"/>
        <w:numPr>
          <w:ilvl w:val="0"/>
          <w:numId w:val="4"/>
        </w:numPr>
        <w:overflowPunct w:val="0"/>
        <w:autoSpaceDE w:val="0"/>
        <w:autoSpaceDN w:val="0"/>
        <w:adjustRightInd w:val="0"/>
        <w:ind w:hanging="567"/>
        <w:textAlignment w:val="baseline"/>
        <w:rPr>
          <w:b/>
        </w:rPr>
      </w:pPr>
      <w:hyperlink r:id="rId42" w:history="1">
        <w:r w:rsidR="00B6188B">
          <w:rPr>
            <w:b/>
            <w:i/>
            <w:color w:val="0000FF"/>
            <w:sz w:val="28"/>
            <w:u w:val="single"/>
          </w:rPr>
          <w:t>Kovos su miškų naikinimu reglamento (ES) 2023/1115 pakeitimai</w:t>
        </w:r>
      </w:hyperlink>
      <w:r w:rsidR="00B6188B">
        <w:rPr>
          <w:b/>
          <w:i/>
          <w:sz w:val="28"/>
        </w:rPr>
        <w:t xml:space="preserve"> </w:t>
      </w:r>
    </w:p>
    <w:p w14:paraId="304DC66A" w14:textId="77777777" w:rsidR="00836765" w:rsidRPr="00836765" w:rsidRDefault="00836765" w:rsidP="00836765">
      <w:pPr>
        <w:widowControl w:val="0"/>
        <w:overflowPunct w:val="0"/>
        <w:autoSpaceDE w:val="0"/>
        <w:autoSpaceDN w:val="0"/>
        <w:adjustRightInd w:val="0"/>
        <w:ind w:left="266"/>
        <w:textAlignment w:val="baseline"/>
        <w:rPr>
          <w:b/>
          <w:bCs/>
          <w:i/>
          <w:iCs/>
          <w:sz w:val="28"/>
          <w:szCs w:val="28"/>
          <w:lang w:val="en-GB"/>
        </w:rPr>
      </w:pPr>
    </w:p>
    <w:p w14:paraId="32C19EBC" w14:textId="77777777" w:rsidR="00836765" w:rsidRPr="00836765" w:rsidRDefault="00836765" w:rsidP="00836765">
      <w:pPr>
        <w:widowControl w:val="0"/>
        <w:overflowPunct w:val="0"/>
        <w:autoSpaceDE w:val="0"/>
        <w:autoSpaceDN w:val="0"/>
        <w:adjustRightInd w:val="0"/>
        <w:ind w:left="266"/>
        <w:textAlignment w:val="baseline"/>
        <w:rPr>
          <w:b/>
          <w:lang w:val="en-GB"/>
        </w:rPr>
      </w:pPr>
    </w:p>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836765" w:rsidRPr="00836765" w14:paraId="353187E9" w14:textId="77777777" w:rsidTr="0036489A">
        <w:tc>
          <w:tcPr>
            <w:tcW w:w="1077" w:type="pct"/>
            <w:vMerge w:val="restart"/>
          </w:tcPr>
          <w:p w14:paraId="48F35E0D" w14:textId="77777777" w:rsidR="00836765" w:rsidRPr="00836765" w:rsidRDefault="00836765" w:rsidP="00836765">
            <w:pPr>
              <w:tabs>
                <w:tab w:val="center" w:pos="284"/>
              </w:tabs>
              <w:overflowPunct w:val="0"/>
              <w:autoSpaceDE w:val="0"/>
              <w:autoSpaceDN w:val="0"/>
              <w:adjustRightInd w:val="0"/>
              <w:ind w:left="266" w:hanging="266"/>
              <w:textAlignment w:val="baseline"/>
              <w:rPr>
                <w:b/>
              </w:rPr>
            </w:pPr>
            <w:r>
              <w:rPr>
                <w:b/>
              </w:rPr>
              <w:t>Pamatiniai dokumentai</w:t>
            </w:r>
          </w:p>
        </w:tc>
        <w:tc>
          <w:tcPr>
            <w:tcW w:w="3923" w:type="pct"/>
          </w:tcPr>
          <w:p w14:paraId="445830D4" w14:textId="19171181" w:rsidR="00B730AD" w:rsidRDefault="00B730AD" w:rsidP="00836765">
            <w:pPr>
              <w:tabs>
                <w:tab w:val="center" w:pos="284"/>
              </w:tabs>
              <w:overflowPunct w:val="0"/>
              <w:autoSpaceDE w:val="0"/>
              <w:autoSpaceDN w:val="0"/>
              <w:adjustRightInd w:val="0"/>
              <w:ind w:left="266" w:right="-3091" w:hanging="266"/>
              <w:textAlignment w:val="baseline"/>
            </w:pPr>
            <w:r>
              <w:t>C kategorijos nuomonė</w:t>
            </w:r>
          </w:p>
          <w:p w14:paraId="3B6BE4B3" w14:textId="6F87B5D9" w:rsidR="00836765" w:rsidRPr="00836765" w:rsidRDefault="00836765" w:rsidP="00836765">
            <w:pPr>
              <w:tabs>
                <w:tab w:val="center" w:pos="284"/>
              </w:tabs>
              <w:overflowPunct w:val="0"/>
              <w:autoSpaceDE w:val="0"/>
              <w:autoSpaceDN w:val="0"/>
              <w:adjustRightInd w:val="0"/>
              <w:ind w:left="266" w:right="-3091" w:hanging="266"/>
              <w:textAlignment w:val="baseline"/>
            </w:pPr>
            <w:r>
              <w:t xml:space="preserve">COM(2025) 652 </w:t>
            </w:r>
            <w:proofErr w:type="spellStart"/>
            <w:r>
              <w:t>final</w:t>
            </w:r>
            <w:proofErr w:type="spellEnd"/>
          </w:p>
        </w:tc>
      </w:tr>
      <w:tr w:rsidR="00836765" w:rsidRPr="00836765" w14:paraId="61D1A2FF" w14:textId="77777777" w:rsidTr="0036489A">
        <w:tc>
          <w:tcPr>
            <w:tcW w:w="1077" w:type="pct"/>
            <w:vMerge/>
          </w:tcPr>
          <w:p w14:paraId="4837CA2A" w14:textId="77777777" w:rsidR="00836765" w:rsidRPr="00836765" w:rsidRDefault="00836765" w:rsidP="00836765">
            <w:pPr>
              <w:tabs>
                <w:tab w:val="center" w:pos="284"/>
              </w:tabs>
              <w:overflowPunct w:val="0"/>
              <w:autoSpaceDE w:val="0"/>
              <w:autoSpaceDN w:val="0"/>
              <w:adjustRightInd w:val="0"/>
              <w:ind w:left="266" w:hanging="266"/>
              <w:textAlignment w:val="baseline"/>
              <w:rPr>
                <w:b/>
              </w:rPr>
            </w:pPr>
          </w:p>
        </w:tc>
        <w:tc>
          <w:tcPr>
            <w:tcW w:w="3923" w:type="pct"/>
          </w:tcPr>
          <w:p w14:paraId="1F5382E7" w14:textId="77777777" w:rsidR="00836765" w:rsidRPr="00836765" w:rsidRDefault="00836765" w:rsidP="00836765">
            <w:pPr>
              <w:tabs>
                <w:tab w:val="center" w:pos="284"/>
              </w:tabs>
              <w:overflowPunct w:val="0"/>
              <w:autoSpaceDE w:val="0"/>
              <w:autoSpaceDN w:val="0"/>
              <w:adjustRightInd w:val="0"/>
              <w:ind w:left="266" w:right="-3091" w:hanging="266"/>
              <w:textAlignment w:val="baseline"/>
            </w:pPr>
            <w:r>
              <w:t>EESC-2025-03869-00-00-AC-TRA</w:t>
            </w:r>
          </w:p>
        </w:tc>
      </w:tr>
    </w:tbl>
    <w:p w14:paraId="4266EAA0" w14:textId="77777777" w:rsidR="00836765" w:rsidRPr="00836765" w:rsidRDefault="00836765" w:rsidP="00836765">
      <w:pPr>
        <w:tabs>
          <w:tab w:val="center" w:pos="284"/>
        </w:tabs>
        <w:overflowPunct w:val="0"/>
        <w:autoSpaceDE w:val="0"/>
        <w:autoSpaceDN w:val="0"/>
        <w:adjustRightInd w:val="0"/>
        <w:ind w:left="266" w:hanging="266"/>
        <w:textAlignment w:val="baseline"/>
        <w:rPr>
          <w:b/>
          <w:lang w:val="en-GB"/>
        </w:rPr>
      </w:pPr>
    </w:p>
    <w:p w14:paraId="0143DBBD" w14:textId="77777777" w:rsidR="00836765" w:rsidRPr="00836765" w:rsidRDefault="00836765" w:rsidP="00836765">
      <w:pPr>
        <w:keepNext/>
        <w:keepLines/>
        <w:tabs>
          <w:tab w:val="center" w:pos="284"/>
        </w:tabs>
        <w:overflowPunct w:val="0"/>
        <w:autoSpaceDE w:val="0"/>
        <w:autoSpaceDN w:val="0"/>
        <w:adjustRightInd w:val="0"/>
        <w:ind w:left="266" w:hanging="266"/>
        <w:textAlignment w:val="baseline"/>
        <w:rPr>
          <w:b/>
        </w:rPr>
      </w:pPr>
      <w:r>
        <w:rPr>
          <w:b/>
        </w:rPr>
        <w:t>Dokumento esmė</w:t>
      </w:r>
    </w:p>
    <w:p w14:paraId="23518C72" w14:textId="77777777" w:rsidR="00836765" w:rsidRPr="00836765" w:rsidRDefault="00836765" w:rsidP="00836765">
      <w:pPr>
        <w:keepNext/>
        <w:keepLines/>
        <w:tabs>
          <w:tab w:val="center" w:pos="284"/>
        </w:tabs>
        <w:overflowPunct w:val="0"/>
        <w:autoSpaceDE w:val="0"/>
        <w:autoSpaceDN w:val="0"/>
        <w:adjustRightInd w:val="0"/>
        <w:ind w:left="266" w:hanging="266"/>
        <w:textAlignment w:val="baseline"/>
        <w:rPr>
          <w:b/>
          <w:lang w:val="en-GB"/>
        </w:rPr>
      </w:pPr>
    </w:p>
    <w:p w14:paraId="0A85C065" w14:textId="77777777" w:rsidR="00836765" w:rsidRPr="00836765" w:rsidRDefault="00836765" w:rsidP="00836765">
      <w:pPr>
        <w:overflowPunct w:val="0"/>
        <w:autoSpaceDE w:val="0"/>
        <w:autoSpaceDN w:val="0"/>
        <w:adjustRightInd w:val="0"/>
        <w:textAlignment w:val="baseline"/>
        <w:rPr>
          <w:bCs/>
          <w:iCs/>
        </w:rPr>
      </w:pPr>
      <w:r>
        <w:t>EESRK</w:t>
      </w:r>
    </w:p>
    <w:p w14:paraId="48328C8A" w14:textId="77777777" w:rsidR="00836765" w:rsidRPr="00836765" w:rsidRDefault="00836765" w:rsidP="00836765">
      <w:pPr>
        <w:overflowPunct w:val="0"/>
        <w:autoSpaceDE w:val="0"/>
        <w:autoSpaceDN w:val="0"/>
        <w:adjustRightInd w:val="0"/>
        <w:textAlignment w:val="baseline"/>
        <w:rPr>
          <w:bCs/>
          <w:iCs/>
          <w:lang w:val="en-GB"/>
        </w:rPr>
      </w:pPr>
    </w:p>
    <w:p w14:paraId="564661E9" w14:textId="77777777" w:rsidR="00836765" w:rsidRPr="00836765" w:rsidRDefault="00836765" w:rsidP="00054C58">
      <w:pPr>
        <w:widowControl w:val="0"/>
        <w:numPr>
          <w:ilvl w:val="0"/>
          <w:numId w:val="29"/>
        </w:numPr>
        <w:overflowPunct w:val="0"/>
        <w:autoSpaceDE w:val="0"/>
        <w:autoSpaceDN w:val="0"/>
        <w:adjustRightInd w:val="0"/>
        <w:ind w:left="284" w:hanging="284"/>
        <w:textAlignment w:val="baseline"/>
        <w:rPr>
          <w:bCs/>
          <w:iCs/>
        </w:rPr>
      </w:pPr>
      <w:r>
        <w:t>remdamasis tuo, kad savo nuostatą dėl pasiūlymo turinio jis jau išdėstė nuomonėje EESC-2024-01183-00-00-AC-TRA, priimtoje 2024 m. rugsėjo 19 d.</w:t>
      </w:r>
      <w:r w:rsidRPr="00836765">
        <w:rPr>
          <w:sz w:val="18"/>
          <w:szCs w:val="14"/>
          <w:vertAlign w:val="superscript"/>
          <w:lang w:val="en-GB"/>
        </w:rPr>
        <w:footnoteReference w:id="5"/>
      </w:r>
      <w:r>
        <w:t xml:space="preserve">, ir EESC-2021-05690-00-00-AC-TRA, priimtoje 2022 m. vasario 23 d. </w:t>
      </w:r>
      <w:r w:rsidRPr="00836765">
        <w:rPr>
          <w:sz w:val="18"/>
          <w:szCs w:val="14"/>
          <w:vertAlign w:val="superscript"/>
          <w:lang w:val="en-GB"/>
        </w:rPr>
        <w:footnoteReference w:id="6"/>
      </w:r>
      <w:r>
        <w:t>, nusprendė naujos nuomonės šiuo klausimu nerengti ir laikytis pozicijos, kurią jis išsakė pirmiau minėtuose dokumentuose.</w:t>
      </w:r>
    </w:p>
    <w:p w14:paraId="65270CA5" w14:textId="77777777" w:rsidR="00836765" w:rsidRPr="00836765" w:rsidRDefault="00836765" w:rsidP="00836765">
      <w:pPr>
        <w:widowControl w:val="0"/>
        <w:overflowPunct w:val="0"/>
        <w:autoSpaceDE w:val="0"/>
        <w:autoSpaceDN w:val="0"/>
        <w:adjustRightInd w:val="0"/>
        <w:ind w:left="567"/>
        <w:textAlignment w:val="baseline"/>
        <w:rPr>
          <w:rFonts w:asciiTheme="minorHAnsi" w:hAnsiTheme="minorHAnsi"/>
          <w:szCs w:val="20"/>
          <w:lang w:val="en-GB"/>
        </w:rPr>
      </w:pPr>
    </w:p>
    <w:p w14:paraId="261D1073" w14:textId="77777777" w:rsidR="00836765" w:rsidRPr="00836765" w:rsidRDefault="00836765" w:rsidP="00836765">
      <w:pPr>
        <w:widowControl w:val="0"/>
        <w:overflowPunct w:val="0"/>
        <w:autoSpaceDE w:val="0"/>
        <w:autoSpaceDN w:val="0"/>
        <w:adjustRightInd w:val="0"/>
        <w:ind w:left="709"/>
        <w:textAlignment w:val="baseline"/>
        <w:rPr>
          <w:szCs w:val="20"/>
          <w:lang w:val="en-GB"/>
        </w:rPr>
      </w:pPr>
    </w:p>
    <w:tbl>
      <w:tblPr>
        <w:tblStyle w:val="TableGrid12"/>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7288"/>
      </w:tblGrid>
      <w:tr w:rsidR="00836765" w:rsidRPr="00836765" w14:paraId="4FE2C2E9" w14:textId="77777777" w:rsidTr="0036489A">
        <w:tc>
          <w:tcPr>
            <w:tcW w:w="1078" w:type="pct"/>
          </w:tcPr>
          <w:p w14:paraId="440CE4F1" w14:textId="16F38E12" w:rsidR="00836765" w:rsidRPr="00836765" w:rsidRDefault="00EE65C9" w:rsidP="00836765">
            <w:pPr>
              <w:overflowPunct w:val="0"/>
              <w:autoSpaceDE w:val="0"/>
              <w:autoSpaceDN w:val="0"/>
              <w:adjustRightInd w:val="0"/>
              <w:textAlignment w:val="baseline"/>
              <w:rPr>
                <w:i/>
              </w:rPr>
            </w:pPr>
            <w:r>
              <w:rPr>
                <w:b/>
                <w:i/>
              </w:rPr>
              <w:t>Kontaktinis asmuo</w:t>
            </w:r>
          </w:p>
        </w:tc>
        <w:tc>
          <w:tcPr>
            <w:tcW w:w="3922" w:type="pct"/>
          </w:tcPr>
          <w:p w14:paraId="3DB7D13C" w14:textId="2A0D3DD3" w:rsidR="00836765" w:rsidRPr="00836765" w:rsidRDefault="00836765" w:rsidP="00836765">
            <w:pPr>
              <w:overflowPunct w:val="0"/>
              <w:autoSpaceDE w:val="0"/>
              <w:autoSpaceDN w:val="0"/>
              <w:adjustRightInd w:val="0"/>
              <w:textAlignment w:val="baseline"/>
              <w:rPr>
                <w:i/>
              </w:rPr>
            </w:pPr>
            <w:r>
              <w:rPr>
                <w:i/>
              </w:rPr>
              <w:t xml:space="preserve">Martine </w:t>
            </w:r>
            <w:proofErr w:type="spellStart"/>
            <w:r>
              <w:rPr>
                <w:i/>
              </w:rPr>
              <w:t>Delanoy</w:t>
            </w:r>
            <w:proofErr w:type="spellEnd"/>
          </w:p>
        </w:tc>
      </w:tr>
      <w:tr w:rsidR="00836765" w:rsidRPr="00836765" w14:paraId="79B8361E" w14:textId="77777777" w:rsidTr="0036489A">
        <w:tc>
          <w:tcPr>
            <w:tcW w:w="1078" w:type="pct"/>
          </w:tcPr>
          <w:p w14:paraId="495C55DC" w14:textId="77777777" w:rsidR="00836765" w:rsidRPr="00836765" w:rsidRDefault="00836765" w:rsidP="00836765">
            <w:pPr>
              <w:overflowPunct w:val="0"/>
              <w:autoSpaceDE w:val="0"/>
              <w:autoSpaceDN w:val="0"/>
              <w:adjustRightInd w:val="0"/>
              <w:textAlignment w:val="baseline"/>
              <w:rPr>
                <w:i/>
              </w:rPr>
            </w:pPr>
            <w:r>
              <w:rPr>
                <w:i/>
              </w:rPr>
              <w:t>Tel.</w:t>
            </w:r>
          </w:p>
        </w:tc>
        <w:tc>
          <w:tcPr>
            <w:tcW w:w="3922" w:type="pct"/>
          </w:tcPr>
          <w:p w14:paraId="7656C45E" w14:textId="77777777" w:rsidR="00836765" w:rsidRPr="00836765" w:rsidRDefault="00836765" w:rsidP="00836765">
            <w:pPr>
              <w:overflowPunct w:val="0"/>
              <w:autoSpaceDE w:val="0"/>
              <w:autoSpaceDN w:val="0"/>
              <w:adjustRightInd w:val="0"/>
              <w:textAlignment w:val="baseline"/>
              <w:rPr>
                <w:i/>
              </w:rPr>
            </w:pPr>
            <w:r>
              <w:rPr>
                <w:i/>
              </w:rPr>
              <w:t>+32 25469</w:t>
            </w:r>
            <w:r>
              <w:t>802</w:t>
            </w:r>
          </w:p>
        </w:tc>
      </w:tr>
      <w:tr w:rsidR="00836765" w:rsidRPr="00836765" w14:paraId="24D7B260" w14:textId="77777777" w:rsidTr="0036489A">
        <w:tc>
          <w:tcPr>
            <w:tcW w:w="1078" w:type="pct"/>
          </w:tcPr>
          <w:p w14:paraId="2B01135D" w14:textId="015C23CB" w:rsidR="00836765" w:rsidRPr="00836765" w:rsidRDefault="00836765" w:rsidP="00836765">
            <w:pPr>
              <w:overflowPunct w:val="0"/>
              <w:autoSpaceDE w:val="0"/>
              <w:autoSpaceDN w:val="0"/>
              <w:adjustRightInd w:val="0"/>
              <w:textAlignment w:val="baseline"/>
              <w:rPr>
                <w:i/>
              </w:rPr>
            </w:pPr>
            <w:r>
              <w:rPr>
                <w:i/>
              </w:rPr>
              <w:t>E. paštas</w:t>
            </w:r>
          </w:p>
        </w:tc>
        <w:tc>
          <w:tcPr>
            <w:tcW w:w="3922" w:type="pct"/>
          </w:tcPr>
          <w:p w14:paraId="63509101" w14:textId="77777777" w:rsidR="00836765" w:rsidRPr="00836765" w:rsidRDefault="00682006" w:rsidP="00836765">
            <w:pPr>
              <w:overflowPunct w:val="0"/>
              <w:autoSpaceDE w:val="0"/>
              <w:autoSpaceDN w:val="0"/>
              <w:adjustRightInd w:val="0"/>
              <w:textAlignment w:val="baseline"/>
              <w:rPr>
                <w:i/>
              </w:rPr>
            </w:pPr>
            <w:hyperlink r:id="rId43" w:history="1">
              <w:r w:rsidR="00B6188B">
                <w:rPr>
                  <w:i/>
                  <w:color w:val="0000FF"/>
                  <w:u w:val="single"/>
                </w:rPr>
                <w:t>Martine.Delanoy@eesc.europa.eu</w:t>
              </w:r>
            </w:hyperlink>
          </w:p>
        </w:tc>
      </w:tr>
    </w:tbl>
    <w:p w14:paraId="4982DE45" w14:textId="52A07963" w:rsidR="007F5784" w:rsidRDefault="007F5784">
      <w:pPr>
        <w:spacing w:after="160" w:line="259" w:lineRule="auto"/>
        <w:jc w:val="left"/>
      </w:pPr>
    </w:p>
    <w:p w14:paraId="7B893721" w14:textId="77777777" w:rsidR="00673B8C" w:rsidRDefault="00673B8C">
      <w:pPr>
        <w:spacing w:after="160" w:line="259" w:lineRule="auto"/>
        <w:jc w:val="left"/>
      </w:pPr>
    </w:p>
    <w:p w14:paraId="5314991A" w14:textId="298CCCC6" w:rsidR="000122F3" w:rsidRPr="000122F3" w:rsidRDefault="007F5784" w:rsidP="000122F3">
      <w:pPr>
        <w:widowControl w:val="0"/>
        <w:numPr>
          <w:ilvl w:val="0"/>
          <w:numId w:val="12"/>
        </w:numPr>
        <w:overflowPunct w:val="0"/>
        <w:autoSpaceDE w:val="0"/>
        <w:autoSpaceDN w:val="0"/>
        <w:adjustRightInd w:val="0"/>
        <w:ind w:left="567" w:hanging="567"/>
        <w:rPr>
          <w:sz w:val="20"/>
          <w:szCs w:val="20"/>
        </w:rPr>
      </w:pPr>
      <w:r>
        <w:br w:type="page"/>
      </w:r>
      <w:hyperlink r:id="rId44" w:history="1">
        <w:r>
          <w:rPr>
            <w:b/>
            <w:i/>
            <w:color w:val="0000FF"/>
            <w:sz w:val="28"/>
            <w:u w:val="single"/>
          </w:rPr>
          <w:t>Sąjungos civilinės saugos mechanizmo peržiūra</w:t>
        </w:r>
      </w:hyperlink>
    </w:p>
    <w:p w14:paraId="5842569B" w14:textId="77777777" w:rsidR="000122F3" w:rsidRPr="000122F3" w:rsidRDefault="000122F3" w:rsidP="000122F3">
      <w:pPr>
        <w:tabs>
          <w:tab w:val="center" w:pos="284"/>
        </w:tabs>
        <w:overflowPunct w:val="0"/>
        <w:autoSpaceDE w:val="0"/>
        <w:autoSpaceDN w:val="0"/>
        <w:adjustRightInd w:val="0"/>
        <w:ind w:left="266" w:hanging="266"/>
        <w:rPr>
          <w:b/>
          <w:lang w:val="en-GB"/>
        </w:rPr>
      </w:pPr>
    </w:p>
    <w:tbl>
      <w:tblPr>
        <w:tblStyle w:val="TableGrid1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0122F3" w:rsidRPr="000122F3" w14:paraId="2BBA9F50" w14:textId="77777777">
        <w:tc>
          <w:tcPr>
            <w:tcW w:w="1077" w:type="pct"/>
            <w:hideMark/>
          </w:tcPr>
          <w:p w14:paraId="04016230" w14:textId="77777777" w:rsidR="000122F3" w:rsidRPr="000122F3" w:rsidRDefault="000122F3" w:rsidP="000122F3">
            <w:pPr>
              <w:tabs>
                <w:tab w:val="center" w:pos="284"/>
              </w:tabs>
              <w:overflowPunct w:val="0"/>
              <w:autoSpaceDE w:val="0"/>
              <w:autoSpaceDN w:val="0"/>
              <w:adjustRightInd w:val="0"/>
              <w:ind w:left="266" w:hanging="266"/>
              <w:rPr>
                <w:b/>
              </w:rPr>
            </w:pPr>
            <w:r>
              <w:rPr>
                <w:b/>
              </w:rPr>
              <w:t>Pranešėjas</w:t>
            </w:r>
          </w:p>
        </w:tc>
        <w:tc>
          <w:tcPr>
            <w:tcW w:w="3923" w:type="pct"/>
            <w:hideMark/>
          </w:tcPr>
          <w:p w14:paraId="198FB4FA" w14:textId="073E7805" w:rsidR="000122F3" w:rsidRDefault="000122F3" w:rsidP="000122F3">
            <w:pPr>
              <w:tabs>
                <w:tab w:val="center" w:pos="284"/>
              </w:tabs>
              <w:overflowPunct w:val="0"/>
              <w:autoSpaceDE w:val="0"/>
              <w:autoSpaceDN w:val="0"/>
              <w:adjustRightInd w:val="0"/>
              <w:ind w:left="266" w:right="-3091" w:hanging="266"/>
            </w:pPr>
            <w:proofErr w:type="spellStart"/>
            <w:r>
              <w:t>Florian</w:t>
            </w:r>
            <w:proofErr w:type="spellEnd"/>
            <w:r>
              <w:t xml:space="preserve"> MARIN (Darbuotojų grupė, RO)</w:t>
            </w:r>
          </w:p>
          <w:p w14:paraId="442071CD" w14:textId="77777777" w:rsidR="00973F68" w:rsidRPr="000122F3" w:rsidRDefault="00973F68" w:rsidP="000122F3">
            <w:pPr>
              <w:tabs>
                <w:tab w:val="center" w:pos="284"/>
              </w:tabs>
              <w:overflowPunct w:val="0"/>
              <w:autoSpaceDE w:val="0"/>
              <w:autoSpaceDN w:val="0"/>
              <w:adjustRightInd w:val="0"/>
              <w:ind w:left="266" w:right="-3091" w:hanging="266"/>
            </w:pPr>
          </w:p>
        </w:tc>
      </w:tr>
      <w:tr w:rsidR="000122F3" w:rsidRPr="000122F3" w14:paraId="0C38D82B" w14:textId="77777777">
        <w:tc>
          <w:tcPr>
            <w:tcW w:w="1077" w:type="pct"/>
            <w:hideMark/>
          </w:tcPr>
          <w:p w14:paraId="317E91BC" w14:textId="77777777" w:rsidR="000122F3" w:rsidRPr="000122F3" w:rsidRDefault="000122F3" w:rsidP="000122F3">
            <w:pPr>
              <w:tabs>
                <w:tab w:val="center" w:pos="284"/>
              </w:tabs>
              <w:overflowPunct w:val="0"/>
              <w:autoSpaceDE w:val="0"/>
              <w:autoSpaceDN w:val="0"/>
              <w:adjustRightInd w:val="0"/>
              <w:ind w:left="266" w:hanging="266"/>
              <w:rPr>
                <w:b/>
              </w:rPr>
            </w:pPr>
            <w:r>
              <w:rPr>
                <w:b/>
              </w:rPr>
              <w:t>Pamatiniai dokumentai</w:t>
            </w:r>
          </w:p>
        </w:tc>
        <w:tc>
          <w:tcPr>
            <w:tcW w:w="3923" w:type="pct"/>
            <w:hideMark/>
          </w:tcPr>
          <w:p w14:paraId="19D10923" w14:textId="14D39408" w:rsidR="00973F68" w:rsidRDefault="00973F68" w:rsidP="000122F3">
            <w:pPr>
              <w:tabs>
                <w:tab w:val="center" w:pos="284"/>
              </w:tabs>
              <w:overflowPunct w:val="0"/>
              <w:autoSpaceDE w:val="0"/>
              <w:autoSpaceDN w:val="0"/>
              <w:adjustRightInd w:val="0"/>
              <w:ind w:left="266" w:right="-3091" w:hanging="266"/>
            </w:pPr>
            <w:r>
              <w:t xml:space="preserve">COM(2025) 548 </w:t>
            </w:r>
            <w:proofErr w:type="spellStart"/>
            <w:r>
              <w:t>final</w:t>
            </w:r>
            <w:proofErr w:type="spellEnd"/>
          </w:p>
          <w:p w14:paraId="5FA9B2AF" w14:textId="75780E7F" w:rsidR="000122F3" w:rsidRPr="000122F3" w:rsidRDefault="000122F3" w:rsidP="000122F3">
            <w:pPr>
              <w:tabs>
                <w:tab w:val="center" w:pos="284"/>
              </w:tabs>
              <w:overflowPunct w:val="0"/>
              <w:autoSpaceDE w:val="0"/>
              <w:autoSpaceDN w:val="0"/>
              <w:adjustRightInd w:val="0"/>
              <w:ind w:left="266" w:right="-3091" w:hanging="266"/>
            </w:pPr>
            <w:r>
              <w:t>EESC-2025-03573-00-00-AC</w:t>
            </w:r>
          </w:p>
        </w:tc>
      </w:tr>
    </w:tbl>
    <w:p w14:paraId="7BC98F02" w14:textId="77777777" w:rsidR="000122F3" w:rsidRPr="000122F3" w:rsidRDefault="000122F3" w:rsidP="000122F3">
      <w:pPr>
        <w:tabs>
          <w:tab w:val="center" w:pos="284"/>
        </w:tabs>
        <w:overflowPunct w:val="0"/>
        <w:autoSpaceDE w:val="0"/>
        <w:autoSpaceDN w:val="0"/>
        <w:adjustRightInd w:val="0"/>
        <w:ind w:left="266" w:hanging="266"/>
        <w:rPr>
          <w:b/>
          <w:lang w:val="en-GB"/>
        </w:rPr>
      </w:pPr>
    </w:p>
    <w:p w14:paraId="7E803210" w14:textId="77777777" w:rsidR="000122F3" w:rsidRPr="000122F3" w:rsidRDefault="000122F3" w:rsidP="000122F3">
      <w:pPr>
        <w:keepNext/>
        <w:keepLines/>
        <w:tabs>
          <w:tab w:val="center" w:pos="284"/>
        </w:tabs>
        <w:overflowPunct w:val="0"/>
        <w:autoSpaceDE w:val="0"/>
        <w:autoSpaceDN w:val="0"/>
        <w:adjustRightInd w:val="0"/>
        <w:ind w:left="266" w:hanging="266"/>
        <w:rPr>
          <w:b/>
        </w:rPr>
      </w:pPr>
      <w:r>
        <w:rPr>
          <w:b/>
        </w:rPr>
        <w:t>Dokumento esmė</w:t>
      </w:r>
    </w:p>
    <w:p w14:paraId="170D9736" w14:textId="77777777" w:rsidR="000122F3" w:rsidRPr="000122F3" w:rsidRDefault="000122F3" w:rsidP="000122F3">
      <w:pPr>
        <w:keepNext/>
        <w:keepLines/>
        <w:tabs>
          <w:tab w:val="center" w:pos="284"/>
        </w:tabs>
        <w:overflowPunct w:val="0"/>
        <w:autoSpaceDE w:val="0"/>
        <w:autoSpaceDN w:val="0"/>
        <w:adjustRightInd w:val="0"/>
        <w:ind w:left="266" w:hanging="266"/>
        <w:rPr>
          <w:b/>
          <w:lang w:val="en-GB"/>
        </w:rPr>
      </w:pPr>
    </w:p>
    <w:p w14:paraId="7F6EAEC8" w14:textId="77777777" w:rsidR="000122F3" w:rsidRDefault="000122F3" w:rsidP="000122F3">
      <w:pPr>
        <w:overflowPunct w:val="0"/>
        <w:autoSpaceDE w:val="0"/>
        <w:autoSpaceDN w:val="0"/>
        <w:adjustRightInd w:val="0"/>
      </w:pPr>
      <w:r>
        <w:t>EESRK rekomenduoja:</w:t>
      </w:r>
    </w:p>
    <w:p w14:paraId="00652B16" w14:textId="77777777" w:rsidR="00D40BB6" w:rsidRPr="000122F3" w:rsidRDefault="00D40BB6" w:rsidP="000122F3">
      <w:pPr>
        <w:overflowPunct w:val="0"/>
        <w:autoSpaceDE w:val="0"/>
        <w:autoSpaceDN w:val="0"/>
        <w:adjustRightInd w:val="0"/>
        <w:rPr>
          <w:lang w:val="en-GB"/>
        </w:rPr>
      </w:pPr>
    </w:p>
    <w:p w14:paraId="54342963" w14:textId="77777777" w:rsidR="000122F3" w:rsidRPr="000122F3" w:rsidRDefault="000122F3" w:rsidP="00054C58">
      <w:pPr>
        <w:widowControl w:val="0"/>
        <w:numPr>
          <w:ilvl w:val="0"/>
          <w:numId w:val="30"/>
        </w:numPr>
        <w:overflowPunct w:val="0"/>
        <w:autoSpaceDE w:val="0"/>
        <w:autoSpaceDN w:val="0"/>
        <w:adjustRightInd w:val="0"/>
        <w:ind w:left="284" w:hanging="284"/>
      </w:pPr>
      <w:r>
        <w:rPr>
          <w:b/>
          <w:bCs/>
        </w:rPr>
        <w:t>padidinti užmojus</w:t>
      </w:r>
      <w:r>
        <w:t xml:space="preserve"> mažinant nelaimių riziką ir užkertant jai kelią, užuot sutelkus dėmesį į reagavimo pajėgumus. Kuriant veiksmingą ir integruotą Sąjungos civilinės saugos mechanizmą (SCSM) būtina parengti ir visapusišką </w:t>
      </w:r>
      <w:r>
        <w:rPr>
          <w:b/>
          <w:bCs/>
        </w:rPr>
        <w:t>rizikos mažinimo politikos</w:t>
      </w:r>
      <w:r>
        <w:t xml:space="preserve"> visoje ES </w:t>
      </w:r>
      <w:r>
        <w:rPr>
          <w:b/>
          <w:bCs/>
        </w:rPr>
        <w:t>sistemą</w:t>
      </w:r>
      <w:r>
        <w:t xml:space="preserve">, taip pat skirti daugiau dėmesio </w:t>
      </w:r>
      <w:r>
        <w:rPr>
          <w:b/>
          <w:bCs/>
        </w:rPr>
        <w:t>tarpsektorinei ir tarpvalstybinei</w:t>
      </w:r>
      <w:r>
        <w:t xml:space="preserve"> nelaimių prevencijai, visa tai įgyvendinant pagal holistinę rizikos valdymo sistemą;</w:t>
      </w:r>
    </w:p>
    <w:p w14:paraId="7024A92F" w14:textId="77777777" w:rsidR="000122F3" w:rsidRPr="000122F3" w:rsidRDefault="000122F3" w:rsidP="00054C58">
      <w:pPr>
        <w:widowControl w:val="0"/>
        <w:numPr>
          <w:ilvl w:val="0"/>
          <w:numId w:val="30"/>
        </w:numPr>
        <w:overflowPunct w:val="0"/>
        <w:autoSpaceDE w:val="0"/>
        <w:autoSpaceDN w:val="0"/>
        <w:adjustRightInd w:val="0"/>
        <w:ind w:left="284" w:hanging="284"/>
      </w:pPr>
      <w:r>
        <w:rPr>
          <w:b/>
          <w:bCs/>
        </w:rPr>
        <w:t>mažinti administracinę naštą</w:t>
      </w:r>
      <w:r>
        <w:t xml:space="preserve">, panaikinti dubliavimąsi, atnaujinti netinkamas duomenų ir paramos sistemas, didinti kvalifikuotus žmogiškuosius išteklius ir investuoti į sąveikius pajėgumus, grindžiamus bendrais standartais ir mokymo programomis, kartu užtikrinti </w:t>
      </w:r>
      <w:r>
        <w:rPr>
          <w:b/>
          <w:bCs/>
        </w:rPr>
        <w:t>aukštos kokybės darbo sąlygas</w:t>
      </w:r>
      <w:r>
        <w:t>, kurios yra būtinos siekiant stiprinti visuomenės atsparumą laikantis visos visuomenės įtraukimo požiūrio į krizes;</w:t>
      </w:r>
    </w:p>
    <w:p w14:paraId="497B5155" w14:textId="77777777" w:rsidR="000122F3" w:rsidRPr="000122F3" w:rsidRDefault="000122F3" w:rsidP="00054C58">
      <w:pPr>
        <w:widowControl w:val="0"/>
        <w:numPr>
          <w:ilvl w:val="0"/>
          <w:numId w:val="30"/>
        </w:numPr>
        <w:overflowPunct w:val="0"/>
        <w:autoSpaceDE w:val="0"/>
        <w:autoSpaceDN w:val="0"/>
        <w:adjustRightInd w:val="0"/>
        <w:ind w:left="284" w:hanging="284"/>
      </w:pPr>
      <w:r>
        <w:rPr>
          <w:b/>
          <w:bCs/>
        </w:rPr>
        <w:t>geriau numatyti ir suprasti</w:t>
      </w:r>
      <w:r>
        <w:t xml:space="preserve"> nelaimes ir krizes, kartu atsižvelgiant į propagandos ir dezinformacijos poveikį didinant socialinį stresą;</w:t>
      </w:r>
    </w:p>
    <w:p w14:paraId="1AEBFB07" w14:textId="77777777" w:rsidR="000122F3" w:rsidRPr="000122F3" w:rsidRDefault="000122F3" w:rsidP="00054C58">
      <w:pPr>
        <w:widowControl w:val="0"/>
        <w:numPr>
          <w:ilvl w:val="0"/>
          <w:numId w:val="30"/>
        </w:numPr>
        <w:overflowPunct w:val="0"/>
        <w:autoSpaceDE w:val="0"/>
        <w:autoSpaceDN w:val="0"/>
        <w:adjustRightInd w:val="0"/>
        <w:ind w:left="284" w:hanging="284"/>
      </w:pPr>
      <w:r>
        <w:t xml:space="preserve">stiprinti SCMS skiriant </w:t>
      </w:r>
      <w:r>
        <w:rPr>
          <w:b/>
          <w:bCs/>
        </w:rPr>
        <w:t>papildomą finansavimą</w:t>
      </w:r>
      <w:r>
        <w:t>, visų pirma pažeidžiamoms grupėms ir regionams, įskaitant atokiausius regionus ir netoli karo zonos esančius regionus;</w:t>
      </w:r>
    </w:p>
    <w:p w14:paraId="6A0A0A84" w14:textId="77777777" w:rsidR="000122F3" w:rsidRPr="000122F3" w:rsidRDefault="000122F3" w:rsidP="00054C58">
      <w:pPr>
        <w:widowControl w:val="0"/>
        <w:numPr>
          <w:ilvl w:val="0"/>
          <w:numId w:val="30"/>
        </w:numPr>
        <w:overflowPunct w:val="0"/>
        <w:autoSpaceDE w:val="0"/>
        <w:autoSpaceDN w:val="0"/>
        <w:adjustRightInd w:val="0"/>
        <w:ind w:left="284" w:hanging="284"/>
      </w:pPr>
      <w:r>
        <w:t xml:space="preserve">užtikrinti </w:t>
      </w:r>
      <w:r>
        <w:rPr>
          <w:b/>
          <w:bCs/>
        </w:rPr>
        <w:t>suderinamumą su</w:t>
      </w:r>
      <w:r>
        <w:t xml:space="preserve"> 2028–2034 m. programavimo laikotarpiui pasiūlytais </w:t>
      </w:r>
      <w:r>
        <w:rPr>
          <w:b/>
          <w:bCs/>
        </w:rPr>
        <w:t>nacionalinės ir regioninės partnerystės planais</w:t>
      </w:r>
      <w:r>
        <w:t>;</w:t>
      </w:r>
    </w:p>
    <w:p w14:paraId="1E425507" w14:textId="77777777" w:rsidR="000122F3" w:rsidRPr="000122F3" w:rsidRDefault="000122F3" w:rsidP="00054C58">
      <w:pPr>
        <w:widowControl w:val="0"/>
        <w:numPr>
          <w:ilvl w:val="0"/>
          <w:numId w:val="30"/>
        </w:numPr>
        <w:overflowPunct w:val="0"/>
        <w:autoSpaceDE w:val="0"/>
        <w:autoSpaceDN w:val="0"/>
        <w:adjustRightInd w:val="0"/>
        <w:ind w:left="284" w:hanging="284"/>
      </w:pPr>
      <w:r>
        <w:t xml:space="preserve">skatinti </w:t>
      </w:r>
      <w:r>
        <w:rPr>
          <w:b/>
          <w:bCs/>
        </w:rPr>
        <w:t>didesnį</w:t>
      </w:r>
      <w:r>
        <w:t xml:space="preserve"> esamų priemonių (pvz., Europos saugumo veiksmų priemonės, Europos solidarumo korpuso ir SCSM) </w:t>
      </w:r>
      <w:r>
        <w:rPr>
          <w:b/>
          <w:bCs/>
        </w:rPr>
        <w:t>papildomumą</w:t>
      </w:r>
      <w:r>
        <w:t>;</w:t>
      </w:r>
    </w:p>
    <w:p w14:paraId="71C4B6AC" w14:textId="77777777" w:rsidR="000122F3" w:rsidRPr="000122F3" w:rsidRDefault="000122F3" w:rsidP="00054C58">
      <w:pPr>
        <w:widowControl w:val="0"/>
        <w:numPr>
          <w:ilvl w:val="0"/>
          <w:numId w:val="30"/>
        </w:numPr>
        <w:overflowPunct w:val="0"/>
        <w:autoSpaceDE w:val="0"/>
        <w:autoSpaceDN w:val="0"/>
        <w:adjustRightInd w:val="0"/>
        <w:ind w:left="284" w:hanging="284"/>
      </w:pPr>
      <w:r>
        <w:t xml:space="preserve">užtikrinti pakankamą ir stabilų </w:t>
      </w:r>
      <w:r>
        <w:rPr>
          <w:b/>
          <w:bCs/>
        </w:rPr>
        <w:t>profesionalių ugniagesių ir sveikatos priežiūros personalo finansavimą</w:t>
      </w:r>
      <w:r>
        <w:t>, siekiant išlaikyti SCSM veiksmingumą ir greitą reagavimą, kartu stiprinant savanorių vaidmenį;</w:t>
      </w:r>
    </w:p>
    <w:p w14:paraId="22A0C91D" w14:textId="77777777" w:rsidR="000122F3" w:rsidRPr="000122F3" w:rsidRDefault="000122F3" w:rsidP="00054C58">
      <w:pPr>
        <w:widowControl w:val="0"/>
        <w:numPr>
          <w:ilvl w:val="0"/>
          <w:numId w:val="30"/>
        </w:numPr>
        <w:overflowPunct w:val="0"/>
        <w:autoSpaceDE w:val="0"/>
        <w:autoSpaceDN w:val="0"/>
        <w:adjustRightInd w:val="0"/>
        <w:ind w:left="284" w:hanging="284"/>
      </w:pPr>
      <w:r>
        <w:t xml:space="preserve">užtikrinti, kad </w:t>
      </w:r>
      <w:r>
        <w:rPr>
          <w:b/>
          <w:bCs/>
        </w:rPr>
        <w:t>SCSM būtų grindžiamas lankstumu</w:t>
      </w:r>
      <w:r>
        <w:t xml:space="preserve">, siekiant atsižvelgti į nacionalinių nelaimių valdymo sistemų įvairovę, kartu </w:t>
      </w:r>
      <w:r>
        <w:rPr>
          <w:b/>
          <w:bCs/>
        </w:rPr>
        <w:t>vykdant tarpvalstybinį bendradarbiavimą</w:t>
      </w:r>
      <w:r>
        <w:t xml:space="preserve"> ir koordinavimą, kad būtų galima greitai ir veiksmingai reaguoti į nelaimes, kurios nepaiso sienų, visapusiškai dalyvaujant organizuotai pilietinei visuomenei;</w:t>
      </w:r>
    </w:p>
    <w:p w14:paraId="0D503548" w14:textId="77777777" w:rsidR="000122F3" w:rsidRPr="000122F3" w:rsidRDefault="000122F3" w:rsidP="00054C58">
      <w:pPr>
        <w:widowControl w:val="0"/>
        <w:numPr>
          <w:ilvl w:val="0"/>
          <w:numId w:val="30"/>
        </w:numPr>
        <w:overflowPunct w:val="0"/>
        <w:autoSpaceDE w:val="0"/>
        <w:autoSpaceDN w:val="0"/>
        <w:adjustRightInd w:val="0"/>
        <w:ind w:left="284" w:hanging="284"/>
      </w:pPr>
      <w:r>
        <w:t xml:space="preserve">pritaikyti viešųjų pirkimų taisykles, kad krizės metu būtų </w:t>
      </w:r>
      <w:r>
        <w:rPr>
          <w:b/>
          <w:bCs/>
        </w:rPr>
        <w:t>užtikrintas greitas ir veiksmingas ypatingos svarbos prekių tiekimas</w:t>
      </w:r>
      <w:r>
        <w:t xml:space="preserve"> ir paslaugų teikimas.</w:t>
      </w:r>
    </w:p>
    <w:p w14:paraId="5918B32B" w14:textId="77777777" w:rsidR="000122F3" w:rsidRPr="000122F3" w:rsidRDefault="000122F3" w:rsidP="00054C58">
      <w:pPr>
        <w:widowControl w:val="0"/>
        <w:numPr>
          <w:ilvl w:val="0"/>
          <w:numId w:val="30"/>
        </w:numPr>
        <w:overflowPunct w:val="0"/>
        <w:autoSpaceDE w:val="0"/>
        <w:autoSpaceDN w:val="0"/>
        <w:adjustRightInd w:val="0"/>
        <w:ind w:left="284" w:hanging="284"/>
      </w:pPr>
      <w:r>
        <w:t xml:space="preserve">nustatyti </w:t>
      </w:r>
      <w:r>
        <w:rPr>
          <w:b/>
          <w:bCs/>
        </w:rPr>
        <w:t>standartinę pranešimo apie nelaimes formą</w:t>
      </w:r>
      <w:r>
        <w:t>, kuria naudotųsi visos valstybės narės.</w:t>
      </w:r>
    </w:p>
    <w:p w14:paraId="239E5250" w14:textId="77777777" w:rsidR="000122F3" w:rsidRPr="000122F3" w:rsidRDefault="000122F3" w:rsidP="000122F3">
      <w:pPr>
        <w:widowControl w:val="0"/>
        <w:overflowPunct w:val="0"/>
        <w:autoSpaceDE w:val="0"/>
        <w:autoSpaceDN w:val="0"/>
        <w:adjustRightInd w:val="0"/>
        <w:ind w:left="709"/>
        <w:rPr>
          <w:lang w:val="en-GB"/>
        </w:rPr>
      </w:pPr>
    </w:p>
    <w:tbl>
      <w:tblPr>
        <w:tblStyle w:val="TableGrid1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0122F3" w:rsidRPr="000122F3" w14:paraId="315A6780" w14:textId="77777777">
        <w:tc>
          <w:tcPr>
            <w:tcW w:w="1077" w:type="pct"/>
            <w:hideMark/>
          </w:tcPr>
          <w:p w14:paraId="0BC88ACD" w14:textId="0080AFA1" w:rsidR="000122F3" w:rsidRPr="000122F3" w:rsidRDefault="00EE65C9" w:rsidP="000122F3">
            <w:pPr>
              <w:overflowPunct w:val="0"/>
              <w:autoSpaceDE w:val="0"/>
              <w:autoSpaceDN w:val="0"/>
              <w:adjustRightInd w:val="0"/>
              <w:rPr>
                <w:i/>
                <w:iCs/>
              </w:rPr>
            </w:pPr>
            <w:r>
              <w:rPr>
                <w:b/>
                <w:i/>
              </w:rPr>
              <w:t>Kontaktinis asmuo</w:t>
            </w:r>
          </w:p>
        </w:tc>
        <w:tc>
          <w:tcPr>
            <w:tcW w:w="3923" w:type="pct"/>
            <w:hideMark/>
          </w:tcPr>
          <w:p w14:paraId="278195BE" w14:textId="77777777" w:rsidR="000122F3" w:rsidRPr="000122F3" w:rsidRDefault="000122F3" w:rsidP="000122F3">
            <w:pPr>
              <w:overflowPunct w:val="0"/>
              <w:autoSpaceDE w:val="0"/>
              <w:autoSpaceDN w:val="0"/>
              <w:adjustRightInd w:val="0"/>
              <w:rPr>
                <w:i/>
                <w:iCs/>
              </w:rPr>
            </w:pPr>
            <w:r>
              <w:rPr>
                <w:i/>
              </w:rPr>
              <w:t xml:space="preserve">Arturo </w:t>
            </w:r>
            <w:proofErr w:type="spellStart"/>
            <w:r>
              <w:rPr>
                <w:i/>
              </w:rPr>
              <w:t>Iniguez</w:t>
            </w:r>
            <w:proofErr w:type="spellEnd"/>
            <w:r>
              <w:rPr>
                <w:i/>
              </w:rPr>
              <w:t xml:space="preserve"> </w:t>
            </w:r>
            <w:proofErr w:type="spellStart"/>
            <w:r>
              <w:rPr>
                <w:i/>
              </w:rPr>
              <w:t>Yuste</w:t>
            </w:r>
            <w:proofErr w:type="spellEnd"/>
          </w:p>
        </w:tc>
      </w:tr>
      <w:tr w:rsidR="000122F3" w:rsidRPr="000122F3" w14:paraId="326D7576" w14:textId="77777777">
        <w:tc>
          <w:tcPr>
            <w:tcW w:w="1077" w:type="pct"/>
            <w:hideMark/>
          </w:tcPr>
          <w:p w14:paraId="74416C4B" w14:textId="46D5DBD7" w:rsidR="000122F3" w:rsidRPr="000122F3" w:rsidRDefault="000122F3" w:rsidP="000122F3">
            <w:pPr>
              <w:overflowPunct w:val="0"/>
              <w:autoSpaceDE w:val="0"/>
              <w:autoSpaceDN w:val="0"/>
              <w:adjustRightInd w:val="0"/>
              <w:rPr>
                <w:i/>
              </w:rPr>
            </w:pPr>
            <w:r>
              <w:rPr>
                <w:i/>
              </w:rPr>
              <w:t>Tel.</w:t>
            </w:r>
          </w:p>
        </w:tc>
        <w:tc>
          <w:tcPr>
            <w:tcW w:w="3923" w:type="pct"/>
            <w:hideMark/>
          </w:tcPr>
          <w:p w14:paraId="0CE46E70" w14:textId="77777777" w:rsidR="000122F3" w:rsidRPr="000122F3" w:rsidRDefault="000122F3" w:rsidP="000122F3">
            <w:pPr>
              <w:overflowPunct w:val="0"/>
              <w:autoSpaceDE w:val="0"/>
              <w:autoSpaceDN w:val="0"/>
              <w:adjustRightInd w:val="0"/>
              <w:rPr>
                <w:i/>
              </w:rPr>
            </w:pPr>
            <w:r>
              <w:rPr>
                <w:i/>
              </w:rPr>
              <w:t>+32 25468768</w:t>
            </w:r>
          </w:p>
        </w:tc>
      </w:tr>
      <w:tr w:rsidR="000122F3" w:rsidRPr="000122F3" w14:paraId="753D0F57" w14:textId="77777777">
        <w:tc>
          <w:tcPr>
            <w:tcW w:w="1077" w:type="pct"/>
            <w:hideMark/>
          </w:tcPr>
          <w:p w14:paraId="2C40013E" w14:textId="155FB0AF" w:rsidR="000122F3" w:rsidRPr="000122F3" w:rsidRDefault="000122F3" w:rsidP="000122F3">
            <w:pPr>
              <w:overflowPunct w:val="0"/>
              <w:autoSpaceDE w:val="0"/>
              <w:autoSpaceDN w:val="0"/>
              <w:adjustRightInd w:val="0"/>
              <w:rPr>
                <w:i/>
              </w:rPr>
            </w:pPr>
            <w:r>
              <w:rPr>
                <w:i/>
              </w:rPr>
              <w:t>E. paštas</w:t>
            </w:r>
          </w:p>
        </w:tc>
        <w:tc>
          <w:tcPr>
            <w:tcW w:w="3923" w:type="pct"/>
            <w:hideMark/>
          </w:tcPr>
          <w:p w14:paraId="2E7C650A" w14:textId="77777777" w:rsidR="000122F3" w:rsidRPr="000122F3" w:rsidRDefault="00682006" w:rsidP="000122F3">
            <w:pPr>
              <w:overflowPunct w:val="0"/>
              <w:autoSpaceDE w:val="0"/>
              <w:autoSpaceDN w:val="0"/>
              <w:adjustRightInd w:val="0"/>
              <w:rPr>
                <w:i/>
              </w:rPr>
            </w:pPr>
            <w:hyperlink r:id="rId45" w:history="1">
              <w:r w:rsidR="00B6188B">
                <w:rPr>
                  <w:i/>
                  <w:color w:val="0000FF"/>
                  <w:u w:val="single"/>
                </w:rPr>
                <w:t>Arturo.Iniguez@eesc.europa.eu</w:t>
              </w:r>
            </w:hyperlink>
          </w:p>
        </w:tc>
      </w:tr>
    </w:tbl>
    <w:p w14:paraId="715DB2BD" w14:textId="599992C3" w:rsidR="00395794" w:rsidRDefault="00395794">
      <w:pPr>
        <w:spacing w:after="160" w:line="259" w:lineRule="auto"/>
        <w:jc w:val="left"/>
      </w:pPr>
    </w:p>
    <w:p w14:paraId="73A0193B" w14:textId="77777777" w:rsidR="00395794" w:rsidRDefault="00395794">
      <w:pPr>
        <w:spacing w:after="160" w:line="259" w:lineRule="auto"/>
        <w:jc w:val="left"/>
      </w:pPr>
      <w:r>
        <w:br w:type="page"/>
      </w:r>
    </w:p>
    <w:p w14:paraId="0B0F00AD" w14:textId="77777777" w:rsidR="007F5784" w:rsidRDefault="007F5784">
      <w:pPr>
        <w:spacing w:after="160" w:line="259" w:lineRule="auto"/>
        <w:jc w:val="left"/>
      </w:pPr>
    </w:p>
    <w:p w14:paraId="14026A78" w14:textId="4FAE1588" w:rsidR="007F5784" w:rsidRDefault="007F5784" w:rsidP="007F5784">
      <w:pPr>
        <w:pStyle w:val="Heading1"/>
        <w:rPr>
          <w:b/>
        </w:rPr>
      </w:pPr>
      <w:bookmarkStart w:id="15" w:name="_Toc217054483"/>
      <w:r>
        <w:rPr>
          <w:b/>
        </w:rPr>
        <w:t>IŠORĖS SANTYKIŲ SKYRIUS</w:t>
      </w:r>
      <w:bookmarkEnd w:id="15"/>
    </w:p>
    <w:p w14:paraId="3BBB3E68" w14:textId="77777777" w:rsidR="007F5784" w:rsidRDefault="007F5784" w:rsidP="007F5784"/>
    <w:p w14:paraId="15F03B8E" w14:textId="19987F61" w:rsidR="00237C67" w:rsidRPr="00C62A6C" w:rsidRDefault="00237C67" w:rsidP="00237C67">
      <w:pPr>
        <w:widowControl w:val="0"/>
        <w:numPr>
          <w:ilvl w:val="0"/>
          <w:numId w:val="15"/>
        </w:numPr>
        <w:overflowPunct w:val="0"/>
        <w:autoSpaceDE w:val="0"/>
        <w:autoSpaceDN w:val="0"/>
        <w:adjustRightInd w:val="0"/>
        <w:spacing w:line="276" w:lineRule="auto"/>
        <w:ind w:left="567" w:hanging="567"/>
        <w:contextualSpacing/>
        <w:jc w:val="left"/>
        <w:textAlignment w:val="baseline"/>
        <w:rPr>
          <w:sz w:val="28"/>
          <w:szCs w:val="28"/>
        </w:rPr>
      </w:pPr>
      <w:r w:rsidRPr="00C62A6C">
        <w:rPr>
          <w:b/>
          <w:i/>
          <w:sz w:val="28"/>
        </w:rPr>
        <w:fldChar w:fldCharType="begin"/>
      </w:r>
      <w:r w:rsidRPr="00C62A6C">
        <w:rPr>
          <w:b/>
          <w:i/>
          <w:sz w:val="28"/>
        </w:rPr>
        <w:instrText>HYPERLINK "https://www.eesc.europa.eu/lt/our-work/opinions-information-reports/opinions/european-unions-strategic-approach-black-sea-region"</w:instrText>
      </w:r>
      <w:r w:rsidRPr="00C62A6C">
        <w:rPr>
          <w:b/>
          <w:i/>
          <w:sz w:val="28"/>
        </w:rPr>
        <w:fldChar w:fldCharType="separate"/>
      </w:r>
      <w:r>
        <w:rPr>
          <w:b/>
          <w:i/>
          <w:color w:val="0000FF"/>
          <w:sz w:val="28"/>
          <w:u w:val="single"/>
        </w:rPr>
        <w:t>Europos Sąjungos strateginis požiūris į Juodosios jūros regioną</w:t>
      </w:r>
    </w:p>
    <w:p w14:paraId="3C2969D6" w14:textId="77777777" w:rsidR="00237C67" w:rsidRPr="00237C67" w:rsidRDefault="00237C67" w:rsidP="00237C67">
      <w:pPr>
        <w:tabs>
          <w:tab w:val="center" w:pos="284"/>
        </w:tabs>
        <w:overflowPunct w:val="0"/>
        <w:autoSpaceDE w:val="0"/>
        <w:autoSpaceDN w:val="0"/>
        <w:adjustRightInd w:val="0"/>
        <w:ind w:left="266" w:hanging="266"/>
        <w:textAlignment w:val="baseline"/>
        <w:rPr>
          <w:b/>
        </w:rPr>
      </w:pPr>
      <w:r w:rsidRPr="00C62A6C">
        <w:rPr>
          <w:b/>
          <w:i/>
          <w:sz w:val="28"/>
        </w:rPr>
        <w:fldChar w:fldCharType="end"/>
      </w:r>
    </w:p>
    <w:tbl>
      <w:tblPr>
        <w:tblStyle w:val="TableGrid14"/>
        <w:tblW w:w="49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7112"/>
      </w:tblGrid>
      <w:tr w:rsidR="00237C67" w:rsidRPr="00237C67" w14:paraId="7F23DD4D" w14:textId="77777777" w:rsidTr="00C201AB">
        <w:trPr>
          <w:trHeight w:val="445"/>
        </w:trPr>
        <w:tc>
          <w:tcPr>
            <w:tcW w:w="1111" w:type="pct"/>
          </w:tcPr>
          <w:p w14:paraId="1BCE19E0" w14:textId="77777777" w:rsidR="00237C67" w:rsidRPr="00237C67" w:rsidRDefault="00237C67" w:rsidP="00237C67">
            <w:pPr>
              <w:tabs>
                <w:tab w:val="center" w:pos="284"/>
              </w:tabs>
              <w:overflowPunct w:val="0"/>
              <w:autoSpaceDE w:val="0"/>
              <w:autoSpaceDN w:val="0"/>
              <w:adjustRightInd w:val="0"/>
              <w:ind w:left="266" w:hanging="266"/>
              <w:textAlignment w:val="baseline"/>
              <w:rPr>
                <w:b/>
              </w:rPr>
            </w:pPr>
            <w:r>
              <w:rPr>
                <w:b/>
              </w:rPr>
              <w:t>Pranešėja</w:t>
            </w:r>
          </w:p>
        </w:tc>
        <w:tc>
          <w:tcPr>
            <w:tcW w:w="3889" w:type="pct"/>
          </w:tcPr>
          <w:p w14:paraId="4CC365C4" w14:textId="0A5B6F9A" w:rsidR="00237C67" w:rsidRPr="00237C67" w:rsidRDefault="00237C67" w:rsidP="00237C67">
            <w:pPr>
              <w:tabs>
                <w:tab w:val="center" w:pos="284"/>
              </w:tabs>
              <w:overflowPunct w:val="0"/>
              <w:autoSpaceDE w:val="0"/>
              <w:autoSpaceDN w:val="0"/>
              <w:adjustRightInd w:val="0"/>
              <w:ind w:left="266" w:hanging="266"/>
              <w:textAlignment w:val="baseline"/>
            </w:pPr>
            <w:proofErr w:type="spellStart"/>
            <w:r>
              <w:t>Milena</w:t>
            </w:r>
            <w:proofErr w:type="spellEnd"/>
            <w:r>
              <w:t xml:space="preserve"> ANGELOVA (Darbdavių </w:t>
            </w:r>
            <w:proofErr w:type="spellStart"/>
            <w:r>
              <w:t>gr</w:t>
            </w:r>
            <w:proofErr w:type="spellEnd"/>
            <w:r>
              <w:t>., BG)</w:t>
            </w:r>
          </w:p>
        </w:tc>
      </w:tr>
      <w:tr w:rsidR="00237C67" w:rsidRPr="00237C67" w14:paraId="1B1D2359" w14:textId="77777777" w:rsidTr="00C201AB">
        <w:tc>
          <w:tcPr>
            <w:tcW w:w="1111" w:type="pct"/>
          </w:tcPr>
          <w:p w14:paraId="1DEDCFA8" w14:textId="77777777" w:rsidR="00237C67" w:rsidRPr="00237C67" w:rsidRDefault="00237C67" w:rsidP="00237C67">
            <w:pPr>
              <w:tabs>
                <w:tab w:val="center" w:pos="284"/>
              </w:tabs>
              <w:overflowPunct w:val="0"/>
              <w:autoSpaceDE w:val="0"/>
              <w:autoSpaceDN w:val="0"/>
              <w:adjustRightInd w:val="0"/>
              <w:ind w:left="266" w:hanging="266"/>
              <w:textAlignment w:val="baseline"/>
              <w:rPr>
                <w:b/>
              </w:rPr>
            </w:pPr>
            <w:r>
              <w:rPr>
                <w:b/>
              </w:rPr>
              <w:t>Pamatinis dokumentas</w:t>
            </w:r>
          </w:p>
        </w:tc>
        <w:tc>
          <w:tcPr>
            <w:tcW w:w="3889" w:type="pct"/>
          </w:tcPr>
          <w:p w14:paraId="25C8A6CE" w14:textId="16BE3594" w:rsidR="001A7442" w:rsidRDefault="001A7442" w:rsidP="00237C67">
            <w:pPr>
              <w:tabs>
                <w:tab w:val="center" w:pos="284"/>
              </w:tabs>
              <w:overflowPunct w:val="0"/>
              <w:autoSpaceDE w:val="0"/>
              <w:autoSpaceDN w:val="0"/>
              <w:adjustRightInd w:val="0"/>
              <w:ind w:left="266" w:hanging="266"/>
              <w:textAlignment w:val="baseline"/>
            </w:pPr>
            <w:r>
              <w:t xml:space="preserve">JOIN(2025) 135 </w:t>
            </w:r>
            <w:proofErr w:type="spellStart"/>
            <w:r>
              <w:t>final</w:t>
            </w:r>
            <w:proofErr w:type="spellEnd"/>
          </w:p>
          <w:p w14:paraId="47441D19" w14:textId="338F915F" w:rsidR="00237C67" w:rsidRPr="00237C67" w:rsidRDefault="00237C67" w:rsidP="00237C67">
            <w:pPr>
              <w:tabs>
                <w:tab w:val="center" w:pos="284"/>
              </w:tabs>
              <w:overflowPunct w:val="0"/>
              <w:autoSpaceDE w:val="0"/>
              <w:autoSpaceDN w:val="0"/>
              <w:adjustRightInd w:val="0"/>
              <w:ind w:left="266" w:hanging="266"/>
              <w:textAlignment w:val="baseline"/>
            </w:pPr>
            <w:r>
              <w:t>EESC-2025-02608-00-00-AC</w:t>
            </w:r>
          </w:p>
        </w:tc>
      </w:tr>
    </w:tbl>
    <w:p w14:paraId="47E1C9F3" w14:textId="77777777" w:rsidR="00237C67" w:rsidRPr="00237C67" w:rsidRDefault="00237C67" w:rsidP="00237C67">
      <w:pPr>
        <w:keepNext/>
        <w:keepLines/>
        <w:tabs>
          <w:tab w:val="center" w:pos="284"/>
        </w:tabs>
        <w:overflowPunct w:val="0"/>
        <w:autoSpaceDE w:val="0"/>
        <w:autoSpaceDN w:val="0"/>
        <w:adjustRightInd w:val="0"/>
        <w:ind w:left="266" w:hanging="266"/>
        <w:textAlignment w:val="baseline"/>
        <w:rPr>
          <w:b/>
          <w:lang w:val="en-GB"/>
        </w:rPr>
      </w:pPr>
    </w:p>
    <w:p w14:paraId="3C0D4718" w14:textId="77777777" w:rsidR="00237C67" w:rsidRPr="00237C67" w:rsidRDefault="00237C67" w:rsidP="00237C67">
      <w:pPr>
        <w:keepNext/>
        <w:keepLines/>
        <w:tabs>
          <w:tab w:val="center" w:pos="284"/>
        </w:tabs>
        <w:overflowPunct w:val="0"/>
        <w:autoSpaceDE w:val="0"/>
        <w:autoSpaceDN w:val="0"/>
        <w:adjustRightInd w:val="0"/>
        <w:ind w:left="266" w:hanging="266"/>
        <w:textAlignment w:val="baseline"/>
        <w:rPr>
          <w:b/>
        </w:rPr>
      </w:pPr>
      <w:r>
        <w:rPr>
          <w:b/>
        </w:rPr>
        <w:t>Dokumento esmė</w:t>
      </w:r>
    </w:p>
    <w:p w14:paraId="646D390F" w14:textId="77777777" w:rsidR="00237C67" w:rsidRPr="00237C67" w:rsidRDefault="00237C67" w:rsidP="00237C67">
      <w:pPr>
        <w:keepNext/>
        <w:keepLines/>
        <w:tabs>
          <w:tab w:val="center" w:pos="284"/>
        </w:tabs>
        <w:overflowPunct w:val="0"/>
        <w:autoSpaceDE w:val="0"/>
        <w:autoSpaceDN w:val="0"/>
        <w:adjustRightInd w:val="0"/>
        <w:ind w:left="266" w:hanging="266"/>
        <w:textAlignment w:val="baseline"/>
        <w:rPr>
          <w:b/>
          <w:lang w:val="en-GB"/>
        </w:rPr>
      </w:pPr>
    </w:p>
    <w:p w14:paraId="4D32F061" w14:textId="77777777" w:rsidR="00237C67" w:rsidRDefault="00237C67" w:rsidP="00237C67">
      <w:pPr>
        <w:overflowPunct w:val="0"/>
        <w:autoSpaceDE w:val="0"/>
        <w:autoSpaceDN w:val="0"/>
        <w:adjustRightInd w:val="0"/>
        <w:textAlignment w:val="baseline"/>
        <w:rPr>
          <w:bCs/>
          <w:iCs/>
        </w:rPr>
      </w:pPr>
      <w:r>
        <w:t>EESRK</w:t>
      </w:r>
    </w:p>
    <w:p w14:paraId="0A01AEAC" w14:textId="77777777" w:rsidR="001A7442" w:rsidRPr="00237C67" w:rsidRDefault="001A7442" w:rsidP="00237C67">
      <w:pPr>
        <w:overflowPunct w:val="0"/>
        <w:autoSpaceDE w:val="0"/>
        <w:autoSpaceDN w:val="0"/>
        <w:adjustRightInd w:val="0"/>
        <w:textAlignment w:val="baseline"/>
        <w:rPr>
          <w:bCs/>
          <w:iCs/>
          <w:lang w:val="en-GB"/>
        </w:rPr>
      </w:pPr>
    </w:p>
    <w:p w14:paraId="363CA3B6" w14:textId="77777777" w:rsidR="00237C67" w:rsidRPr="00237C67" w:rsidRDefault="00237C67" w:rsidP="00054C58">
      <w:pPr>
        <w:numPr>
          <w:ilvl w:val="0"/>
          <w:numId w:val="31"/>
        </w:numPr>
        <w:overflowPunct w:val="0"/>
        <w:autoSpaceDE w:val="0"/>
        <w:autoSpaceDN w:val="0"/>
        <w:adjustRightInd w:val="0"/>
        <w:ind w:left="284" w:hanging="284"/>
        <w:contextualSpacing/>
        <w:textAlignment w:val="baseline"/>
        <w:rPr>
          <w:bCs/>
          <w:iCs/>
        </w:rPr>
      </w:pPr>
      <w:r>
        <w:t xml:space="preserve">palankiai vertina </w:t>
      </w:r>
      <w:r>
        <w:rPr>
          <w:b/>
          <w:bCs/>
        </w:rPr>
        <w:t>ilgai lauktą iniciatyvą</w:t>
      </w:r>
      <w:r>
        <w:t xml:space="preserve"> </w:t>
      </w:r>
      <w:r>
        <w:rPr>
          <w:b/>
          <w:bCs/>
        </w:rPr>
        <w:t>ypatingą dėmesį skirti Juodosios jūros regionui</w:t>
      </w:r>
      <w:r>
        <w:t xml:space="preserve"> ir šiuo tikslu pasiūlyti Europos Sąjungos strateginį požiūrį, tačiau pažymi, kad tai vyksta </w:t>
      </w:r>
      <w:r>
        <w:rPr>
          <w:b/>
          <w:bCs/>
        </w:rPr>
        <w:t>šiek tiek pavėluotai</w:t>
      </w:r>
      <w:r>
        <w:t xml:space="preserve">, todėl ragina imtis </w:t>
      </w:r>
      <w:r>
        <w:rPr>
          <w:b/>
          <w:bCs/>
        </w:rPr>
        <w:t>skubių ir ryžtingų veiksmų jai įgyvendinti</w:t>
      </w:r>
      <w:r>
        <w:t xml:space="preserve"> ir </w:t>
      </w:r>
      <w:r>
        <w:rPr>
          <w:b/>
          <w:bCs/>
        </w:rPr>
        <w:t>užtikrinti pakankamų išteklių</w:t>
      </w:r>
      <w:r>
        <w:t>;</w:t>
      </w:r>
    </w:p>
    <w:p w14:paraId="4F615B3A" w14:textId="77777777" w:rsidR="00237C67" w:rsidRPr="00237C67" w:rsidRDefault="00237C67" w:rsidP="00054C58">
      <w:pPr>
        <w:numPr>
          <w:ilvl w:val="0"/>
          <w:numId w:val="31"/>
        </w:numPr>
        <w:overflowPunct w:val="0"/>
        <w:autoSpaceDE w:val="0"/>
        <w:autoSpaceDN w:val="0"/>
        <w:adjustRightInd w:val="0"/>
        <w:ind w:left="284" w:hanging="284"/>
        <w:contextualSpacing/>
        <w:textAlignment w:val="baseline"/>
        <w:rPr>
          <w:bCs/>
          <w:iCs/>
        </w:rPr>
      </w:pPr>
      <w:r>
        <w:t xml:space="preserve">pabrėžia, kad nors </w:t>
      </w:r>
      <w:r>
        <w:rPr>
          <w:b/>
          <w:bCs/>
        </w:rPr>
        <w:t>visos regiono šalys</w:t>
      </w:r>
      <w:r>
        <w:t xml:space="preserve"> susiduria su </w:t>
      </w:r>
      <w:r>
        <w:rPr>
          <w:b/>
          <w:bCs/>
        </w:rPr>
        <w:t>neigiamais karo veiksmų padariniais, ne visos iš jų gavo tikslinę socialinę ir ekonominę parama, proporcinga jų pastangoms ir indėliui</w:t>
      </w:r>
      <w:r>
        <w:t>;</w:t>
      </w:r>
    </w:p>
    <w:p w14:paraId="64F59F4D" w14:textId="77777777" w:rsidR="00237C67" w:rsidRPr="00237C67" w:rsidRDefault="00237C67" w:rsidP="00054C58">
      <w:pPr>
        <w:numPr>
          <w:ilvl w:val="0"/>
          <w:numId w:val="31"/>
        </w:numPr>
        <w:overflowPunct w:val="0"/>
        <w:autoSpaceDE w:val="0"/>
        <w:autoSpaceDN w:val="0"/>
        <w:adjustRightInd w:val="0"/>
        <w:ind w:left="284" w:hanging="284"/>
        <w:contextualSpacing/>
        <w:textAlignment w:val="baseline"/>
        <w:rPr>
          <w:bCs/>
          <w:iCs/>
        </w:rPr>
      </w:pPr>
      <w:r>
        <w:t xml:space="preserve">ragina Komisiją, konsultuojantis su ES valstybėmis narėmis, Juodosios jūros regiono šalimis ir visais suinteresuotaisiais subjektais, </w:t>
      </w:r>
      <w:r>
        <w:rPr>
          <w:b/>
          <w:bCs/>
        </w:rPr>
        <w:t>skubiai</w:t>
      </w:r>
      <w:r>
        <w:t xml:space="preserve">, geriausia iki 2025 m. pabaigos, </w:t>
      </w:r>
      <w:r>
        <w:rPr>
          <w:b/>
          <w:bCs/>
        </w:rPr>
        <w:t xml:space="preserve">parengti </w:t>
      </w:r>
      <w:proofErr w:type="spellStart"/>
      <w:r>
        <w:rPr>
          <w:b/>
          <w:bCs/>
        </w:rPr>
        <w:t>pragmatišką</w:t>
      </w:r>
      <w:proofErr w:type="spellEnd"/>
      <w:r>
        <w:rPr>
          <w:b/>
          <w:bCs/>
        </w:rPr>
        <w:t xml:space="preserve"> ir tinkamai finansuojamą regiono vystymosi strategiją</w:t>
      </w:r>
      <w:r>
        <w:t>;</w:t>
      </w:r>
    </w:p>
    <w:p w14:paraId="3DED4801" w14:textId="77777777" w:rsidR="00237C67" w:rsidRPr="00237C67" w:rsidRDefault="00237C67" w:rsidP="00054C58">
      <w:pPr>
        <w:numPr>
          <w:ilvl w:val="0"/>
          <w:numId w:val="31"/>
        </w:numPr>
        <w:overflowPunct w:val="0"/>
        <w:autoSpaceDE w:val="0"/>
        <w:autoSpaceDN w:val="0"/>
        <w:adjustRightInd w:val="0"/>
        <w:ind w:left="284" w:hanging="284"/>
        <w:contextualSpacing/>
        <w:textAlignment w:val="baseline"/>
        <w:rPr>
          <w:bCs/>
          <w:iCs/>
        </w:rPr>
      </w:pPr>
      <w:r>
        <w:t xml:space="preserve">apgailestauja, kad </w:t>
      </w:r>
      <w:r>
        <w:rPr>
          <w:b/>
          <w:bCs/>
        </w:rPr>
        <w:t>ankstesnė regionui skirta ES bendroji politika</w:t>
      </w:r>
      <w:r>
        <w:t xml:space="preserve"> (2007 m. Juodosios jūros sinergija) neapėmė </w:t>
      </w:r>
      <w:r>
        <w:rPr>
          <w:b/>
          <w:bCs/>
        </w:rPr>
        <w:t>saugumo aspekto</w:t>
      </w:r>
      <w:r>
        <w:t xml:space="preserve">, ir pabrėžia, kad </w:t>
      </w:r>
      <w:r>
        <w:rPr>
          <w:b/>
          <w:bCs/>
        </w:rPr>
        <w:t>ES saugumo iniciatyvos Juodosios jūros regione turi duoti apčiuopiamų rezultatų</w:t>
      </w:r>
      <w:r>
        <w:t>;</w:t>
      </w:r>
    </w:p>
    <w:p w14:paraId="52F031F1" w14:textId="77777777" w:rsidR="00237C67" w:rsidRPr="00237C67" w:rsidRDefault="00237C67" w:rsidP="00054C58">
      <w:pPr>
        <w:numPr>
          <w:ilvl w:val="0"/>
          <w:numId w:val="31"/>
        </w:numPr>
        <w:overflowPunct w:val="0"/>
        <w:autoSpaceDE w:val="0"/>
        <w:autoSpaceDN w:val="0"/>
        <w:adjustRightInd w:val="0"/>
        <w:ind w:left="284" w:hanging="284"/>
        <w:contextualSpacing/>
        <w:textAlignment w:val="baseline"/>
        <w:rPr>
          <w:bCs/>
          <w:iCs/>
        </w:rPr>
      </w:pPr>
      <w:r>
        <w:t xml:space="preserve">pabrėžia, kad </w:t>
      </w:r>
      <w:r>
        <w:rPr>
          <w:b/>
          <w:bCs/>
        </w:rPr>
        <w:t>ilgalaikės taikos užtikrinimas</w:t>
      </w:r>
      <w:r>
        <w:t xml:space="preserve"> yra </w:t>
      </w:r>
      <w:r>
        <w:rPr>
          <w:b/>
          <w:bCs/>
        </w:rPr>
        <w:t>būtina ir esminė išankstinė tvaraus ekonominio vystymosi sąlyga</w:t>
      </w:r>
      <w:r>
        <w:t>, ir apgailestaudamas pažymi, kad šis tikslas nėra įtrauktas į dokumentą;</w:t>
      </w:r>
    </w:p>
    <w:p w14:paraId="63B8D3C0" w14:textId="77777777" w:rsidR="00237C67" w:rsidRPr="00237C67" w:rsidRDefault="00237C67" w:rsidP="00054C58">
      <w:pPr>
        <w:numPr>
          <w:ilvl w:val="0"/>
          <w:numId w:val="31"/>
        </w:numPr>
        <w:overflowPunct w:val="0"/>
        <w:autoSpaceDE w:val="0"/>
        <w:autoSpaceDN w:val="0"/>
        <w:adjustRightInd w:val="0"/>
        <w:ind w:left="284" w:hanging="284"/>
        <w:contextualSpacing/>
        <w:textAlignment w:val="baseline"/>
        <w:rPr>
          <w:bCs/>
          <w:iCs/>
        </w:rPr>
      </w:pPr>
      <w:r>
        <w:t xml:space="preserve">mano, kad </w:t>
      </w:r>
      <w:r>
        <w:rPr>
          <w:b/>
          <w:bCs/>
        </w:rPr>
        <w:t>pagrindinis strateginio požiūrio trūkumas</w:t>
      </w:r>
      <w:r>
        <w:t xml:space="preserve"> yra tas, kad jis grindžiamas vien </w:t>
      </w:r>
      <w:r>
        <w:rPr>
          <w:b/>
          <w:bCs/>
        </w:rPr>
        <w:t>esamomis finansinėmis priemonėmis ir biudžeto ištekliais, įtrauktais į 2021–2027 m. daugiametę finansinę programą</w:t>
      </w:r>
      <w:r>
        <w:t>;</w:t>
      </w:r>
      <w:r>
        <w:rPr>
          <w:b/>
          <w:bCs/>
        </w:rPr>
        <w:t xml:space="preserve"> </w:t>
      </w:r>
      <w:r>
        <w:t xml:space="preserve">reikalauja </w:t>
      </w:r>
      <w:r>
        <w:rPr>
          <w:b/>
          <w:bCs/>
        </w:rPr>
        <w:t>priemones supaprastinti, konsoliduoti ir rūšiuoti pagal svarbą</w:t>
      </w:r>
      <w:r>
        <w:t>, kad jos turėtų tiesioginį ir matomą poveikį;</w:t>
      </w:r>
    </w:p>
    <w:p w14:paraId="44A0477D" w14:textId="77777777" w:rsidR="00237C67" w:rsidRPr="00237C67" w:rsidRDefault="00237C67" w:rsidP="00054C58">
      <w:pPr>
        <w:numPr>
          <w:ilvl w:val="0"/>
          <w:numId w:val="31"/>
        </w:numPr>
        <w:overflowPunct w:val="0"/>
        <w:autoSpaceDE w:val="0"/>
        <w:autoSpaceDN w:val="0"/>
        <w:adjustRightInd w:val="0"/>
        <w:ind w:left="284" w:hanging="284"/>
        <w:contextualSpacing/>
        <w:textAlignment w:val="baseline"/>
        <w:rPr>
          <w:bCs/>
          <w:iCs/>
        </w:rPr>
      </w:pPr>
      <w:r>
        <w:t xml:space="preserve">rekomenduoja </w:t>
      </w:r>
      <w:r>
        <w:rPr>
          <w:b/>
          <w:bCs/>
        </w:rPr>
        <w:t>atlikti išsamią visų esamų priemonių poveikio analizę</w:t>
      </w:r>
      <w:r>
        <w:t xml:space="preserve"> ir tuo remiantis suformuluoti </w:t>
      </w:r>
      <w:r>
        <w:rPr>
          <w:b/>
          <w:bCs/>
        </w:rPr>
        <w:t>konkretesnius</w:t>
      </w:r>
      <w:r>
        <w:t xml:space="preserve"> ir </w:t>
      </w:r>
      <w:r>
        <w:rPr>
          <w:b/>
          <w:bCs/>
        </w:rPr>
        <w:t>aiškesnius įsipareigojimus</w:t>
      </w:r>
      <w:r>
        <w:t xml:space="preserve"> dėl jų naudojimo ateityje;</w:t>
      </w:r>
    </w:p>
    <w:p w14:paraId="53E35EF9" w14:textId="77777777" w:rsidR="00237C67" w:rsidRPr="00237C67" w:rsidRDefault="00237C67" w:rsidP="00054C58">
      <w:pPr>
        <w:widowControl w:val="0"/>
        <w:numPr>
          <w:ilvl w:val="0"/>
          <w:numId w:val="31"/>
        </w:numPr>
        <w:overflowPunct w:val="0"/>
        <w:autoSpaceDE w:val="0"/>
        <w:autoSpaceDN w:val="0"/>
        <w:adjustRightInd w:val="0"/>
        <w:ind w:left="284" w:hanging="284"/>
        <w:contextualSpacing/>
        <w:textAlignment w:val="baseline"/>
      </w:pPr>
      <w:r>
        <w:t xml:space="preserve">mano, kad reikėtų daugiau dėmesio skirti </w:t>
      </w:r>
      <w:r>
        <w:rPr>
          <w:b/>
          <w:bCs/>
        </w:rPr>
        <w:t>kovai su hibridinėmis grėsmėmis</w:t>
      </w:r>
      <w:r>
        <w:t xml:space="preserve"> ir </w:t>
      </w:r>
      <w:r>
        <w:rPr>
          <w:b/>
          <w:bCs/>
        </w:rPr>
        <w:t>valdymo sutrikimams</w:t>
      </w:r>
      <w:r>
        <w:t>, kurie gali pakenkti regiono stabilumui.</w:t>
      </w:r>
    </w:p>
    <w:p w14:paraId="54BF6B1F" w14:textId="77777777" w:rsidR="00237C67" w:rsidRPr="00237C67" w:rsidRDefault="00237C67" w:rsidP="00237C67">
      <w:pPr>
        <w:widowControl w:val="0"/>
        <w:overflowPunct w:val="0"/>
        <w:autoSpaceDE w:val="0"/>
        <w:autoSpaceDN w:val="0"/>
        <w:adjustRightInd w:val="0"/>
        <w:ind w:left="709"/>
        <w:textAlignment w:val="baseline"/>
        <w:rPr>
          <w:szCs w:val="20"/>
          <w:lang w:val="en-GB"/>
        </w:rPr>
      </w:pPr>
    </w:p>
    <w:tbl>
      <w:tblPr>
        <w:tblStyle w:val="TableGrid1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5"/>
        <w:gridCol w:w="7264"/>
      </w:tblGrid>
      <w:tr w:rsidR="00237C67" w:rsidRPr="00237C67" w14:paraId="500155AD" w14:textId="77777777" w:rsidTr="00C201AB">
        <w:tc>
          <w:tcPr>
            <w:tcW w:w="1090" w:type="pct"/>
          </w:tcPr>
          <w:p w14:paraId="4E7D56FB" w14:textId="64BC7370" w:rsidR="00237C67" w:rsidRPr="00237C67" w:rsidRDefault="00EE65C9" w:rsidP="00237C67">
            <w:pPr>
              <w:overflowPunct w:val="0"/>
              <w:autoSpaceDE w:val="0"/>
              <w:autoSpaceDN w:val="0"/>
              <w:adjustRightInd w:val="0"/>
              <w:textAlignment w:val="baseline"/>
              <w:rPr>
                <w:i/>
              </w:rPr>
            </w:pPr>
            <w:r>
              <w:rPr>
                <w:b/>
                <w:i/>
              </w:rPr>
              <w:t>Kontaktinis asmuo</w:t>
            </w:r>
          </w:p>
        </w:tc>
        <w:tc>
          <w:tcPr>
            <w:tcW w:w="3910" w:type="pct"/>
          </w:tcPr>
          <w:p w14:paraId="397EC967" w14:textId="77777777" w:rsidR="00237C67" w:rsidRPr="00237C67" w:rsidRDefault="00237C67" w:rsidP="00237C67">
            <w:pPr>
              <w:overflowPunct w:val="0"/>
              <w:autoSpaceDE w:val="0"/>
              <w:autoSpaceDN w:val="0"/>
              <w:adjustRightInd w:val="0"/>
              <w:textAlignment w:val="baseline"/>
              <w:rPr>
                <w:i/>
                <w:iCs/>
              </w:rPr>
            </w:pPr>
            <w:proofErr w:type="spellStart"/>
            <w:r>
              <w:t>Marie-Laurence</w:t>
            </w:r>
            <w:proofErr w:type="spellEnd"/>
            <w:r>
              <w:t xml:space="preserve"> </w:t>
            </w:r>
            <w:proofErr w:type="spellStart"/>
            <w:r>
              <w:t>Drillon</w:t>
            </w:r>
            <w:proofErr w:type="spellEnd"/>
          </w:p>
        </w:tc>
      </w:tr>
      <w:tr w:rsidR="00237C67" w:rsidRPr="00237C67" w14:paraId="4A4056F6" w14:textId="77777777" w:rsidTr="00C201AB">
        <w:tc>
          <w:tcPr>
            <w:tcW w:w="1090" w:type="pct"/>
          </w:tcPr>
          <w:p w14:paraId="5E409ED8" w14:textId="77777777" w:rsidR="00237C67" w:rsidRPr="00237C67" w:rsidRDefault="00237C67" w:rsidP="00237C67">
            <w:pPr>
              <w:overflowPunct w:val="0"/>
              <w:autoSpaceDE w:val="0"/>
              <w:autoSpaceDN w:val="0"/>
              <w:adjustRightInd w:val="0"/>
              <w:textAlignment w:val="baseline"/>
              <w:rPr>
                <w:i/>
              </w:rPr>
            </w:pPr>
            <w:r>
              <w:rPr>
                <w:i/>
              </w:rPr>
              <w:t>Tel.</w:t>
            </w:r>
          </w:p>
        </w:tc>
        <w:tc>
          <w:tcPr>
            <w:tcW w:w="3910" w:type="pct"/>
          </w:tcPr>
          <w:p w14:paraId="701AABDE" w14:textId="70D525BC" w:rsidR="00237C67" w:rsidRPr="00237C67" w:rsidRDefault="00237C67" w:rsidP="00237C67">
            <w:pPr>
              <w:overflowPunct w:val="0"/>
              <w:autoSpaceDE w:val="0"/>
              <w:autoSpaceDN w:val="0"/>
              <w:adjustRightInd w:val="0"/>
              <w:textAlignment w:val="baseline"/>
              <w:rPr>
                <w:i/>
              </w:rPr>
            </w:pPr>
            <w:r>
              <w:rPr>
                <w:i/>
              </w:rPr>
              <w:t>+32 2546 8320</w:t>
            </w:r>
          </w:p>
        </w:tc>
      </w:tr>
      <w:tr w:rsidR="00237C67" w:rsidRPr="00237C67" w14:paraId="532005DF" w14:textId="77777777" w:rsidTr="00C201AB">
        <w:tc>
          <w:tcPr>
            <w:tcW w:w="1090" w:type="pct"/>
          </w:tcPr>
          <w:p w14:paraId="21550A30" w14:textId="1309E5E5" w:rsidR="00237C67" w:rsidRPr="00237C67" w:rsidRDefault="00237C67" w:rsidP="00237C67">
            <w:pPr>
              <w:overflowPunct w:val="0"/>
              <w:autoSpaceDE w:val="0"/>
              <w:autoSpaceDN w:val="0"/>
              <w:adjustRightInd w:val="0"/>
              <w:textAlignment w:val="baseline"/>
              <w:rPr>
                <w:i/>
              </w:rPr>
            </w:pPr>
            <w:r>
              <w:rPr>
                <w:i/>
              </w:rPr>
              <w:t>E. paštas</w:t>
            </w:r>
          </w:p>
        </w:tc>
        <w:tc>
          <w:tcPr>
            <w:tcW w:w="3910" w:type="pct"/>
          </w:tcPr>
          <w:p w14:paraId="56749FB7" w14:textId="77777777" w:rsidR="00237C67" w:rsidRPr="00237C67" w:rsidRDefault="00682006" w:rsidP="00237C67">
            <w:pPr>
              <w:overflowPunct w:val="0"/>
              <w:autoSpaceDE w:val="0"/>
              <w:autoSpaceDN w:val="0"/>
              <w:adjustRightInd w:val="0"/>
              <w:textAlignment w:val="baseline"/>
              <w:rPr>
                <w:i/>
              </w:rPr>
            </w:pPr>
            <w:hyperlink r:id="rId46" w:history="1">
              <w:r w:rsidR="00B6188B">
                <w:rPr>
                  <w:i/>
                  <w:color w:val="0000FF"/>
                  <w:u w:val="single"/>
                </w:rPr>
                <w:t>Marie-Laurence.Drillon@eesc.europa.eu</w:t>
              </w:r>
            </w:hyperlink>
          </w:p>
        </w:tc>
      </w:tr>
    </w:tbl>
    <w:p w14:paraId="74D4B137" w14:textId="77777777" w:rsidR="007F5784" w:rsidRDefault="007F5784" w:rsidP="007F5784">
      <w:pPr>
        <w:spacing w:after="160" w:line="259" w:lineRule="auto"/>
        <w:jc w:val="left"/>
      </w:pPr>
    </w:p>
    <w:p w14:paraId="210E1333" w14:textId="1FC47D3D" w:rsidR="00C913CA" w:rsidRPr="00C913CA" w:rsidRDefault="006D2C8A" w:rsidP="00C913CA">
      <w:pPr>
        <w:widowControl w:val="0"/>
        <w:numPr>
          <w:ilvl w:val="0"/>
          <w:numId w:val="4"/>
        </w:numPr>
        <w:overflowPunct w:val="0"/>
        <w:autoSpaceDE w:val="0"/>
        <w:autoSpaceDN w:val="0"/>
        <w:adjustRightInd w:val="0"/>
        <w:ind w:hanging="567"/>
        <w:textAlignment w:val="baseline"/>
        <w:rPr>
          <w:sz w:val="20"/>
          <w:szCs w:val="20"/>
        </w:rPr>
      </w:pPr>
      <w:r>
        <w:br w:type="page"/>
      </w:r>
      <w:hyperlink r:id="rId47" w:history="1">
        <w:r>
          <w:rPr>
            <w:b/>
            <w:i/>
            <w:color w:val="0000FF"/>
            <w:sz w:val="28"/>
            <w:u w:val="single"/>
          </w:rPr>
          <w:t>„Globali Europa“ (daugiametės finansinės programos pasiūlymas)</w:t>
        </w:r>
      </w:hyperlink>
    </w:p>
    <w:p w14:paraId="340361FF" w14:textId="77777777" w:rsidR="00C913CA" w:rsidRPr="00C913CA" w:rsidRDefault="00C913CA" w:rsidP="00C913CA">
      <w:pPr>
        <w:tabs>
          <w:tab w:val="center" w:pos="284"/>
        </w:tabs>
        <w:overflowPunct w:val="0"/>
        <w:autoSpaceDE w:val="0"/>
        <w:autoSpaceDN w:val="0"/>
        <w:adjustRightInd w:val="0"/>
        <w:ind w:left="266" w:hanging="266"/>
        <w:textAlignment w:val="baseline"/>
        <w:rPr>
          <w:b/>
          <w:lang w:val="en-GB"/>
        </w:rPr>
      </w:pPr>
    </w:p>
    <w:tbl>
      <w:tblPr>
        <w:tblStyle w:val="TableGrid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C913CA" w:rsidRPr="00C913CA" w14:paraId="617F8D50" w14:textId="77777777" w:rsidTr="00C201AB">
        <w:tc>
          <w:tcPr>
            <w:tcW w:w="1077" w:type="pct"/>
          </w:tcPr>
          <w:p w14:paraId="00D33EA5" w14:textId="77777777" w:rsidR="00C913CA" w:rsidRPr="00C913CA" w:rsidRDefault="00C913CA" w:rsidP="00C913CA">
            <w:pPr>
              <w:tabs>
                <w:tab w:val="center" w:pos="284"/>
              </w:tabs>
              <w:overflowPunct w:val="0"/>
              <w:autoSpaceDE w:val="0"/>
              <w:autoSpaceDN w:val="0"/>
              <w:adjustRightInd w:val="0"/>
              <w:ind w:left="266" w:hanging="266"/>
              <w:textAlignment w:val="baseline"/>
              <w:rPr>
                <w:b/>
              </w:rPr>
            </w:pPr>
            <w:r>
              <w:rPr>
                <w:b/>
              </w:rPr>
              <w:t>Pranešėjas</w:t>
            </w:r>
          </w:p>
        </w:tc>
        <w:tc>
          <w:tcPr>
            <w:tcW w:w="3923" w:type="pct"/>
          </w:tcPr>
          <w:p w14:paraId="4316EC99" w14:textId="50054E32" w:rsidR="00C913CA" w:rsidRPr="00C913CA" w:rsidRDefault="00C913CA" w:rsidP="00C913CA">
            <w:pPr>
              <w:tabs>
                <w:tab w:val="center" w:pos="284"/>
              </w:tabs>
              <w:overflowPunct w:val="0"/>
              <w:autoSpaceDE w:val="0"/>
              <w:autoSpaceDN w:val="0"/>
              <w:adjustRightInd w:val="0"/>
              <w:ind w:left="266" w:right="-3091" w:hanging="266"/>
              <w:textAlignment w:val="baseline"/>
            </w:pPr>
            <w:proofErr w:type="spellStart"/>
            <w:r>
              <w:t>Mateusz</w:t>
            </w:r>
            <w:proofErr w:type="spellEnd"/>
            <w:r>
              <w:t xml:space="preserve"> SZYMAŃSKI (Darbuotojų </w:t>
            </w:r>
            <w:proofErr w:type="spellStart"/>
            <w:r>
              <w:t>gr</w:t>
            </w:r>
            <w:proofErr w:type="spellEnd"/>
            <w:r>
              <w:t>., PL)</w:t>
            </w:r>
          </w:p>
        </w:tc>
      </w:tr>
      <w:tr w:rsidR="00C913CA" w:rsidRPr="00C913CA" w14:paraId="59C9D0E5" w14:textId="77777777" w:rsidTr="00C201AB">
        <w:tc>
          <w:tcPr>
            <w:tcW w:w="1077" w:type="pct"/>
          </w:tcPr>
          <w:p w14:paraId="755D124C" w14:textId="77777777" w:rsidR="00C913CA" w:rsidRPr="00C913CA" w:rsidRDefault="00C913CA" w:rsidP="00C913CA">
            <w:pPr>
              <w:tabs>
                <w:tab w:val="center" w:pos="284"/>
              </w:tabs>
              <w:overflowPunct w:val="0"/>
              <w:autoSpaceDE w:val="0"/>
              <w:autoSpaceDN w:val="0"/>
              <w:adjustRightInd w:val="0"/>
              <w:ind w:left="266" w:hanging="266"/>
              <w:textAlignment w:val="baseline"/>
              <w:rPr>
                <w:b/>
              </w:rPr>
            </w:pPr>
            <w:proofErr w:type="spellStart"/>
            <w:r>
              <w:rPr>
                <w:b/>
              </w:rPr>
              <w:t>Bendrapranešėjis</w:t>
            </w:r>
            <w:proofErr w:type="spellEnd"/>
          </w:p>
        </w:tc>
        <w:tc>
          <w:tcPr>
            <w:tcW w:w="3923" w:type="pct"/>
          </w:tcPr>
          <w:p w14:paraId="7376BE83" w14:textId="7695C77A" w:rsidR="00C913CA" w:rsidRDefault="00C913CA" w:rsidP="00C913CA">
            <w:pPr>
              <w:tabs>
                <w:tab w:val="center" w:pos="284"/>
              </w:tabs>
              <w:overflowPunct w:val="0"/>
              <w:autoSpaceDE w:val="0"/>
              <w:autoSpaceDN w:val="0"/>
              <w:adjustRightInd w:val="0"/>
              <w:ind w:left="266" w:right="-3091" w:hanging="266"/>
              <w:textAlignment w:val="baseline"/>
            </w:pPr>
            <w:proofErr w:type="spellStart"/>
            <w:r>
              <w:t>Luca</w:t>
            </w:r>
            <w:proofErr w:type="spellEnd"/>
            <w:r>
              <w:t xml:space="preserve"> JAHIER (Pilietinės visuomenės organizacijų grupė, IT)</w:t>
            </w:r>
          </w:p>
          <w:p w14:paraId="0E93DE74" w14:textId="1F3DE290" w:rsidR="00515DDF" w:rsidRPr="00C913CA" w:rsidRDefault="00515DDF" w:rsidP="00C913CA">
            <w:pPr>
              <w:tabs>
                <w:tab w:val="center" w:pos="284"/>
              </w:tabs>
              <w:overflowPunct w:val="0"/>
              <w:autoSpaceDE w:val="0"/>
              <w:autoSpaceDN w:val="0"/>
              <w:adjustRightInd w:val="0"/>
              <w:ind w:left="266" w:right="-3091" w:hanging="266"/>
              <w:textAlignment w:val="baseline"/>
            </w:pPr>
          </w:p>
        </w:tc>
      </w:tr>
      <w:tr w:rsidR="00C913CA" w:rsidRPr="00C913CA" w14:paraId="65944F45" w14:textId="77777777" w:rsidTr="00C201AB">
        <w:tc>
          <w:tcPr>
            <w:tcW w:w="1077" w:type="pct"/>
          </w:tcPr>
          <w:p w14:paraId="2E5FC958" w14:textId="77777777" w:rsidR="00C913CA" w:rsidRPr="00C913CA" w:rsidRDefault="00C913CA" w:rsidP="00C913CA">
            <w:pPr>
              <w:tabs>
                <w:tab w:val="center" w:pos="284"/>
              </w:tabs>
              <w:overflowPunct w:val="0"/>
              <w:autoSpaceDE w:val="0"/>
              <w:autoSpaceDN w:val="0"/>
              <w:adjustRightInd w:val="0"/>
              <w:ind w:left="266" w:hanging="266"/>
              <w:textAlignment w:val="baseline"/>
              <w:rPr>
                <w:b/>
              </w:rPr>
            </w:pPr>
            <w:r>
              <w:rPr>
                <w:b/>
              </w:rPr>
              <w:t>Pamatiniai dokumentai</w:t>
            </w:r>
          </w:p>
        </w:tc>
        <w:tc>
          <w:tcPr>
            <w:tcW w:w="3923" w:type="pct"/>
          </w:tcPr>
          <w:p w14:paraId="6347258A" w14:textId="51379C47" w:rsidR="00515DDF" w:rsidRDefault="00515DDF" w:rsidP="00C913CA">
            <w:pPr>
              <w:tabs>
                <w:tab w:val="center" w:pos="284"/>
              </w:tabs>
              <w:overflowPunct w:val="0"/>
              <w:autoSpaceDE w:val="0"/>
              <w:autoSpaceDN w:val="0"/>
              <w:adjustRightInd w:val="0"/>
              <w:ind w:left="266" w:right="-3091" w:hanging="266"/>
              <w:textAlignment w:val="baseline"/>
            </w:pPr>
            <w:r>
              <w:t xml:space="preserve">COM(2025) 551 </w:t>
            </w:r>
            <w:proofErr w:type="spellStart"/>
            <w:r>
              <w:t>final</w:t>
            </w:r>
            <w:proofErr w:type="spellEnd"/>
          </w:p>
          <w:p w14:paraId="2BBBFAE1" w14:textId="6B128210" w:rsidR="00C913CA" w:rsidRPr="00C913CA" w:rsidRDefault="00C913CA" w:rsidP="00C913CA">
            <w:pPr>
              <w:tabs>
                <w:tab w:val="center" w:pos="284"/>
              </w:tabs>
              <w:overflowPunct w:val="0"/>
              <w:autoSpaceDE w:val="0"/>
              <w:autoSpaceDN w:val="0"/>
              <w:adjustRightInd w:val="0"/>
              <w:ind w:left="266" w:right="-3091" w:hanging="266"/>
              <w:textAlignment w:val="baseline"/>
            </w:pPr>
            <w:r>
              <w:t>EESC-2025-02605-00-00-AC</w:t>
            </w:r>
          </w:p>
        </w:tc>
      </w:tr>
    </w:tbl>
    <w:p w14:paraId="05B1F97D" w14:textId="77777777" w:rsidR="00C913CA" w:rsidRPr="00C913CA" w:rsidRDefault="00C913CA" w:rsidP="00C913CA">
      <w:pPr>
        <w:tabs>
          <w:tab w:val="center" w:pos="284"/>
        </w:tabs>
        <w:overflowPunct w:val="0"/>
        <w:autoSpaceDE w:val="0"/>
        <w:autoSpaceDN w:val="0"/>
        <w:adjustRightInd w:val="0"/>
        <w:ind w:left="266" w:hanging="266"/>
        <w:textAlignment w:val="baseline"/>
        <w:rPr>
          <w:b/>
          <w:lang w:val="en-GB"/>
        </w:rPr>
      </w:pPr>
    </w:p>
    <w:p w14:paraId="17BCE7B6" w14:textId="77777777" w:rsidR="00C913CA" w:rsidRPr="00C913CA" w:rsidRDefault="00C913CA" w:rsidP="00C913CA">
      <w:pPr>
        <w:keepNext/>
        <w:keepLines/>
        <w:tabs>
          <w:tab w:val="center" w:pos="284"/>
        </w:tabs>
        <w:overflowPunct w:val="0"/>
        <w:autoSpaceDE w:val="0"/>
        <w:autoSpaceDN w:val="0"/>
        <w:adjustRightInd w:val="0"/>
        <w:ind w:left="266" w:hanging="266"/>
        <w:textAlignment w:val="baseline"/>
        <w:rPr>
          <w:b/>
        </w:rPr>
      </w:pPr>
      <w:r>
        <w:rPr>
          <w:b/>
        </w:rPr>
        <w:t>Dokumento esmė</w:t>
      </w:r>
    </w:p>
    <w:p w14:paraId="4511E68B" w14:textId="77777777" w:rsidR="00C913CA" w:rsidRPr="00C913CA" w:rsidRDefault="00C913CA" w:rsidP="00C913CA">
      <w:pPr>
        <w:keepNext/>
        <w:keepLines/>
        <w:tabs>
          <w:tab w:val="center" w:pos="284"/>
        </w:tabs>
        <w:overflowPunct w:val="0"/>
        <w:autoSpaceDE w:val="0"/>
        <w:autoSpaceDN w:val="0"/>
        <w:adjustRightInd w:val="0"/>
        <w:ind w:left="266" w:hanging="266"/>
        <w:textAlignment w:val="baseline"/>
        <w:rPr>
          <w:b/>
          <w:lang w:val="en-GB"/>
        </w:rPr>
      </w:pPr>
    </w:p>
    <w:p w14:paraId="5AC62987" w14:textId="77777777" w:rsidR="00C913CA" w:rsidRDefault="00C913CA" w:rsidP="00C913CA">
      <w:pPr>
        <w:overflowPunct w:val="0"/>
        <w:autoSpaceDE w:val="0"/>
        <w:autoSpaceDN w:val="0"/>
        <w:adjustRightInd w:val="0"/>
        <w:textAlignment w:val="baseline"/>
        <w:rPr>
          <w:bCs/>
          <w:iCs/>
        </w:rPr>
      </w:pPr>
      <w:r>
        <w:t>EESRK</w:t>
      </w:r>
    </w:p>
    <w:p w14:paraId="7F34015F"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palankiai vertina Komisijos pasiūlymą būsimoje daugiametėje finansinėje programoje (DFP) padidinti išlaidas ES išorės politikai, taikant priemonę „Globali Europa“, įskaitant Ukrainai skirtą rezervą, ir mano, kad šis padidinimas yra labai svarbus, suteikiant ES galimybę dar labiau įtvirtinti savo vaidmenį pasaulinėje arenoje ir vertybes, taip pat stiprinti strateginį savarankiškumą;</w:t>
      </w:r>
    </w:p>
    <w:p w14:paraId="092597D8" w14:textId="40148BA2"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 xml:space="preserve">mano, kad ES turėtų imtis lyderės vaidmens ir siekti išsaugoti pasaulines vystymosi ir humanitarines iniciatyvas, taip pat atgaivinti JT sistemą, o strategija „Global </w:t>
      </w:r>
      <w:proofErr w:type="spellStart"/>
      <w:r>
        <w:t>Gateway</w:t>
      </w:r>
      <w:proofErr w:type="spellEnd"/>
      <w:r>
        <w:t xml:space="preserve">“ turėtų tapti pagrindiniu šios priemonės įrankiu; </w:t>
      </w:r>
    </w:p>
    <w:p w14:paraId="023EF68A"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 xml:space="preserve">atkreipia dėmesį į tai, kad strategijos „Global </w:t>
      </w:r>
      <w:proofErr w:type="spellStart"/>
      <w:r>
        <w:t>Gateway</w:t>
      </w:r>
      <w:proofErr w:type="spellEnd"/>
      <w:r>
        <w:t>“ pilietinės visuomenės organizacijų ir vietos valdžios institucijų patariamoji taryba tebėra atsieta nuo sprendimų priėmimo proceso, taip suskaidant dialogą. EESRK ragina užtikrinti prasmingą dalyvavimą, be kita ko, įtraukiant ir EESRK bei RK;</w:t>
      </w:r>
    </w:p>
    <w:p w14:paraId="4484C108"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pabrėžia, kad reikia didinti užsienio politikos, vystymosi, prekybos ir Europos konkurencingumo fondo nuoseklumą, kad būtų pasiektas darnus vystymasis ir ekonominis atsparumas;</w:t>
      </w:r>
    </w:p>
    <w:p w14:paraId="33EE32E4"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nors siūlomas išorės veiksmų lankstumas vertinamas teigiamai, Komitetas tikisi visiško lėšų panaudojimo skaidrumo ir atskaitomybės;</w:t>
      </w:r>
    </w:p>
    <w:p w14:paraId="54231D48"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 xml:space="preserve">ragina išplėsti Komisijos nelygybės rodiklį, kad jis būtų taikomas strategijos „Global </w:t>
      </w:r>
      <w:proofErr w:type="spellStart"/>
      <w:r>
        <w:t>Gateway</w:t>
      </w:r>
      <w:proofErr w:type="spellEnd"/>
      <w:r>
        <w:t xml:space="preserve">“ projektams; </w:t>
      </w:r>
    </w:p>
    <w:p w14:paraId="622745CB"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 xml:space="preserve">tikisi, kad palaikant ryšius su organizacijomis šalyse partnerėse bus aktyviau bendradarbiaujama su esamomis struktūromis, kaip antai pilietinės visuomenės platformomis; </w:t>
      </w:r>
    </w:p>
    <w:p w14:paraId="17AD7981"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palaiko visas pastangas stiprinti kaimyninių šalių, taigi ir ES, klestėjimą ir saugumą, ir remia tolesnę Sąjungos plėtrą;</w:t>
      </w:r>
    </w:p>
    <w:p w14:paraId="751B0DE5"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pabrėžia, kad reikia nuspėjamo ir stabilaus pilietinės visuomenės organizacijų finansavimo, visų pirma siekiant stiprinti demokratiją, pilietinę erdvę ir lyčių lygybę;</w:t>
      </w:r>
    </w:p>
    <w:p w14:paraId="29F107B3"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tikisi, kad ekonominio bendradarbiavimo ir verslumo tikslai bus papildyti plataus užmojo socialinėmis, žmogaus teisių ir aplinkos apsaugos priemonėmis;</w:t>
      </w:r>
    </w:p>
    <w:p w14:paraId="1EC11B19"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nepritaria požiūriui sustabdyti su migracijos politikos sritimi susijusius mokėjimus, pabrėždamas, kad norint pasiekti nustatytus tikslus reikia teigiamų paskatų.</w:t>
      </w:r>
    </w:p>
    <w:p w14:paraId="713942FB" w14:textId="77777777" w:rsidR="00C913CA" w:rsidRPr="00C913CA" w:rsidRDefault="00C913CA" w:rsidP="00C913CA">
      <w:pPr>
        <w:widowControl w:val="0"/>
        <w:overflowPunct w:val="0"/>
        <w:autoSpaceDE w:val="0"/>
        <w:autoSpaceDN w:val="0"/>
        <w:adjustRightInd w:val="0"/>
        <w:ind w:left="709"/>
        <w:textAlignment w:val="baseline"/>
        <w:rPr>
          <w:szCs w:val="20"/>
          <w:lang w:val="en-GB"/>
        </w:rPr>
      </w:pPr>
    </w:p>
    <w:tbl>
      <w:tblPr>
        <w:tblStyle w:val="TableGrid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4"/>
        <w:gridCol w:w="4155"/>
      </w:tblGrid>
      <w:tr w:rsidR="00C913CA" w:rsidRPr="00C913CA" w14:paraId="430D0F1E" w14:textId="77777777" w:rsidTr="00C201AB">
        <w:tc>
          <w:tcPr>
            <w:tcW w:w="1077" w:type="pct"/>
          </w:tcPr>
          <w:tbl>
            <w:tblPr>
              <w:tblStyle w:val="TableGrid"/>
              <w:tblW w:w="4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650"/>
            </w:tblGrid>
            <w:tr w:rsidR="006559C7" w:rsidRPr="00A6689B" w14:paraId="566687C9" w14:textId="77777777" w:rsidTr="00731F39">
              <w:tc>
                <w:tcPr>
                  <w:tcW w:w="2306" w:type="pct"/>
                </w:tcPr>
                <w:p w14:paraId="5EE88CD7" w14:textId="644C297E" w:rsidR="006559C7" w:rsidRPr="006559C7" w:rsidRDefault="00EE65C9" w:rsidP="006559C7">
                  <w:pPr>
                    <w:ind w:hanging="78"/>
                    <w:rPr>
                      <w:i/>
                      <w:sz w:val="20"/>
                      <w:szCs w:val="20"/>
                    </w:rPr>
                  </w:pPr>
                  <w:r>
                    <w:rPr>
                      <w:b/>
                      <w:i/>
                      <w:sz w:val="20"/>
                    </w:rPr>
                    <w:t>Kontaktinis asmuo</w:t>
                  </w:r>
                </w:p>
              </w:tc>
              <w:tc>
                <w:tcPr>
                  <w:tcW w:w="2694" w:type="pct"/>
                </w:tcPr>
                <w:p w14:paraId="1A70046D" w14:textId="77777777" w:rsidR="006559C7" w:rsidRPr="006559C7" w:rsidRDefault="006559C7" w:rsidP="006559C7">
                  <w:pPr>
                    <w:ind w:hanging="78"/>
                    <w:rPr>
                      <w:i/>
                      <w:sz w:val="20"/>
                      <w:szCs w:val="20"/>
                    </w:rPr>
                  </w:pPr>
                  <w:r>
                    <w:rPr>
                      <w:i/>
                      <w:sz w:val="20"/>
                    </w:rPr>
                    <w:t xml:space="preserve">Daniele Vitali </w:t>
                  </w:r>
                </w:p>
              </w:tc>
            </w:tr>
            <w:tr w:rsidR="006559C7" w:rsidRPr="00A6689B" w14:paraId="6A2E51F7" w14:textId="77777777" w:rsidTr="00731F39">
              <w:tc>
                <w:tcPr>
                  <w:tcW w:w="2306" w:type="pct"/>
                </w:tcPr>
                <w:p w14:paraId="36742115" w14:textId="77777777" w:rsidR="006559C7" w:rsidRPr="006559C7" w:rsidRDefault="006559C7" w:rsidP="006559C7">
                  <w:pPr>
                    <w:ind w:hanging="78"/>
                    <w:rPr>
                      <w:i/>
                      <w:sz w:val="20"/>
                      <w:szCs w:val="20"/>
                    </w:rPr>
                  </w:pPr>
                  <w:r>
                    <w:rPr>
                      <w:i/>
                      <w:sz w:val="20"/>
                    </w:rPr>
                    <w:t>Tel.</w:t>
                  </w:r>
                </w:p>
              </w:tc>
              <w:tc>
                <w:tcPr>
                  <w:tcW w:w="2694" w:type="pct"/>
                </w:tcPr>
                <w:p w14:paraId="2025EE29" w14:textId="2C5781A0" w:rsidR="006559C7" w:rsidRPr="006559C7" w:rsidRDefault="006559C7" w:rsidP="006559C7">
                  <w:pPr>
                    <w:ind w:hanging="78"/>
                    <w:rPr>
                      <w:i/>
                      <w:sz w:val="20"/>
                      <w:szCs w:val="20"/>
                    </w:rPr>
                  </w:pPr>
                  <w:r>
                    <w:rPr>
                      <w:i/>
                      <w:sz w:val="20"/>
                    </w:rPr>
                    <w:t>+32 25468817</w:t>
                  </w:r>
                </w:p>
              </w:tc>
            </w:tr>
            <w:tr w:rsidR="006559C7" w:rsidRPr="00A6689B" w14:paraId="40EB0530" w14:textId="77777777" w:rsidTr="00731F39">
              <w:tc>
                <w:tcPr>
                  <w:tcW w:w="2306" w:type="pct"/>
                </w:tcPr>
                <w:p w14:paraId="0E0B5DFB" w14:textId="7DC53E21" w:rsidR="006559C7" w:rsidRPr="006559C7" w:rsidRDefault="006559C7" w:rsidP="006559C7">
                  <w:pPr>
                    <w:ind w:hanging="78"/>
                    <w:rPr>
                      <w:i/>
                      <w:sz w:val="20"/>
                      <w:szCs w:val="20"/>
                    </w:rPr>
                  </w:pPr>
                  <w:r>
                    <w:rPr>
                      <w:i/>
                      <w:sz w:val="20"/>
                    </w:rPr>
                    <w:t>E. paštas</w:t>
                  </w:r>
                </w:p>
              </w:tc>
              <w:tc>
                <w:tcPr>
                  <w:tcW w:w="2694" w:type="pct"/>
                </w:tcPr>
                <w:p w14:paraId="65211337" w14:textId="77777777" w:rsidR="006559C7" w:rsidRPr="006559C7" w:rsidRDefault="00682006" w:rsidP="006559C7">
                  <w:pPr>
                    <w:ind w:hanging="78"/>
                    <w:rPr>
                      <w:i/>
                      <w:sz w:val="20"/>
                      <w:szCs w:val="20"/>
                    </w:rPr>
                  </w:pPr>
                  <w:hyperlink r:id="rId48" w:history="1">
                    <w:r w:rsidR="00B6188B">
                      <w:rPr>
                        <w:rStyle w:val="Hyperlink"/>
                        <w:i/>
                        <w:sz w:val="20"/>
                      </w:rPr>
                      <w:t>Daniele.Vitali@eesc.europa.eu</w:t>
                    </w:r>
                  </w:hyperlink>
                </w:p>
              </w:tc>
            </w:tr>
          </w:tbl>
          <w:p w14:paraId="3CCB7A2A" w14:textId="391432AF" w:rsidR="00C913CA" w:rsidRPr="00C913CA" w:rsidRDefault="00C913CA" w:rsidP="00C913CA">
            <w:pPr>
              <w:overflowPunct w:val="0"/>
              <w:autoSpaceDE w:val="0"/>
              <w:autoSpaceDN w:val="0"/>
              <w:adjustRightInd w:val="0"/>
              <w:textAlignment w:val="baseline"/>
              <w:rPr>
                <w:i/>
              </w:rPr>
            </w:pPr>
          </w:p>
        </w:tc>
        <w:tc>
          <w:tcPr>
            <w:tcW w:w="3923" w:type="pct"/>
          </w:tcPr>
          <w:p w14:paraId="651A7526" w14:textId="52EF1562" w:rsidR="00C913CA" w:rsidRPr="00C913CA" w:rsidRDefault="00C913CA" w:rsidP="00C913CA">
            <w:pPr>
              <w:overflowPunct w:val="0"/>
              <w:autoSpaceDE w:val="0"/>
              <w:autoSpaceDN w:val="0"/>
              <w:adjustRightInd w:val="0"/>
              <w:textAlignment w:val="baseline"/>
              <w:rPr>
                <w:i/>
              </w:rPr>
            </w:pPr>
          </w:p>
        </w:tc>
      </w:tr>
      <w:tr w:rsidR="00C913CA" w:rsidRPr="00C913CA" w14:paraId="6C24B983" w14:textId="77777777" w:rsidTr="00C201AB">
        <w:tc>
          <w:tcPr>
            <w:tcW w:w="1077" w:type="pct"/>
          </w:tcPr>
          <w:p w14:paraId="6709C358" w14:textId="56E9347F" w:rsidR="00C913CA" w:rsidRPr="00C913CA" w:rsidRDefault="00C913CA" w:rsidP="00C913CA">
            <w:pPr>
              <w:overflowPunct w:val="0"/>
              <w:autoSpaceDE w:val="0"/>
              <w:autoSpaceDN w:val="0"/>
              <w:adjustRightInd w:val="0"/>
              <w:textAlignment w:val="baseline"/>
              <w:rPr>
                <w:i/>
              </w:rPr>
            </w:pPr>
          </w:p>
        </w:tc>
        <w:tc>
          <w:tcPr>
            <w:tcW w:w="3923" w:type="pct"/>
          </w:tcPr>
          <w:p w14:paraId="7C97F1D0" w14:textId="77777777" w:rsidR="009041AE" w:rsidRPr="00C913CA" w:rsidRDefault="009041AE" w:rsidP="00C913CA">
            <w:pPr>
              <w:overflowPunct w:val="0"/>
              <w:autoSpaceDE w:val="0"/>
              <w:autoSpaceDN w:val="0"/>
              <w:adjustRightInd w:val="0"/>
              <w:textAlignment w:val="baseline"/>
              <w:rPr>
                <w:i/>
              </w:rPr>
            </w:pPr>
          </w:p>
        </w:tc>
      </w:tr>
    </w:tbl>
    <w:p w14:paraId="0D67EAE9" w14:textId="1879C98B" w:rsidR="004503DC" w:rsidRPr="004503DC" w:rsidRDefault="00C913CA" w:rsidP="004503DC">
      <w:pPr>
        <w:widowControl w:val="0"/>
        <w:numPr>
          <w:ilvl w:val="0"/>
          <w:numId w:val="4"/>
        </w:numPr>
        <w:overflowPunct w:val="0"/>
        <w:autoSpaceDE w:val="0"/>
        <w:autoSpaceDN w:val="0"/>
        <w:adjustRightInd w:val="0"/>
        <w:ind w:hanging="567"/>
        <w:textAlignment w:val="baseline"/>
        <w:rPr>
          <w:sz w:val="20"/>
          <w:szCs w:val="20"/>
        </w:rPr>
      </w:pPr>
      <w:r>
        <w:br w:type="page"/>
      </w:r>
      <w:hyperlink r:id="rId49" w:history="1">
        <w:r>
          <w:rPr>
            <w:b/>
            <w:i/>
            <w:color w:val="0000FF"/>
            <w:sz w:val="28"/>
            <w:u w:val="single"/>
          </w:rPr>
          <w:t>Nuspėjami ir bendri tolesni Europos veiksmai dėl ukrainiečių Europos Sąjungoje</w:t>
        </w:r>
      </w:hyperlink>
    </w:p>
    <w:p w14:paraId="66ABB207" w14:textId="77777777" w:rsidR="004503DC" w:rsidRPr="004503DC" w:rsidRDefault="004503DC" w:rsidP="004503DC">
      <w:pPr>
        <w:tabs>
          <w:tab w:val="center" w:pos="284"/>
        </w:tabs>
        <w:overflowPunct w:val="0"/>
        <w:autoSpaceDE w:val="0"/>
        <w:autoSpaceDN w:val="0"/>
        <w:adjustRightInd w:val="0"/>
        <w:ind w:left="266" w:hanging="266"/>
        <w:textAlignment w:val="baseline"/>
        <w:rPr>
          <w:b/>
          <w:lang w:val="en-GB"/>
        </w:rPr>
      </w:pPr>
    </w:p>
    <w:tbl>
      <w:tblPr>
        <w:tblStyle w:val="TableGrid1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4503DC" w:rsidRPr="004503DC" w14:paraId="6E6B74AA" w14:textId="77777777" w:rsidTr="00C201AB">
        <w:tc>
          <w:tcPr>
            <w:tcW w:w="1077" w:type="pct"/>
          </w:tcPr>
          <w:p w14:paraId="63D99806" w14:textId="77777777" w:rsidR="004503DC" w:rsidRPr="004503DC" w:rsidRDefault="004503DC" w:rsidP="004503DC">
            <w:pPr>
              <w:tabs>
                <w:tab w:val="center" w:pos="284"/>
              </w:tabs>
              <w:overflowPunct w:val="0"/>
              <w:autoSpaceDE w:val="0"/>
              <w:autoSpaceDN w:val="0"/>
              <w:adjustRightInd w:val="0"/>
              <w:ind w:left="266" w:hanging="266"/>
              <w:textAlignment w:val="baseline"/>
              <w:rPr>
                <w:b/>
              </w:rPr>
            </w:pPr>
            <w:r>
              <w:rPr>
                <w:b/>
              </w:rPr>
              <w:t xml:space="preserve">Pranešėjas </w:t>
            </w:r>
          </w:p>
        </w:tc>
        <w:tc>
          <w:tcPr>
            <w:tcW w:w="3923" w:type="pct"/>
          </w:tcPr>
          <w:p w14:paraId="2DAA0415" w14:textId="1B2B62CA" w:rsidR="006559C7" w:rsidRPr="004503DC" w:rsidRDefault="004503DC" w:rsidP="00F733BE">
            <w:pPr>
              <w:tabs>
                <w:tab w:val="center" w:pos="284"/>
              </w:tabs>
              <w:overflowPunct w:val="0"/>
              <w:autoSpaceDE w:val="0"/>
              <w:autoSpaceDN w:val="0"/>
              <w:adjustRightInd w:val="0"/>
              <w:ind w:left="266" w:right="-3091" w:hanging="266"/>
              <w:textAlignment w:val="baseline"/>
            </w:pPr>
            <w:proofErr w:type="spellStart"/>
            <w:r>
              <w:t>Mateusz</w:t>
            </w:r>
            <w:proofErr w:type="spellEnd"/>
            <w:r>
              <w:t xml:space="preserve"> SZYMAŃSKI (Darbuotojų </w:t>
            </w:r>
            <w:proofErr w:type="spellStart"/>
            <w:r>
              <w:t>gr</w:t>
            </w:r>
            <w:proofErr w:type="spellEnd"/>
            <w:r>
              <w:t>., PL)</w:t>
            </w:r>
          </w:p>
        </w:tc>
      </w:tr>
      <w:tr w:rsidR="004503DC" w:rsidRPr="004503DC" w14:paraId="712EFFED" w14:textId="77777777" w:rsidTr="00C201AB">
        <w:tc>
          <w:tcPr>
            <w:tcW w:w="1077" w:type="pct"/>
          </w:tcPr>
          <w:p w14:paraId="2B679233" w14:textId="77777777" w:rsidR="004503DC" w:rsidRPr="004503DC" w:rsidRDefault="004503DC" w:rsidP="004503DC">
            <w:pPr>
              <w:tabs>
                <w:tab w:val="center" w:pos="284"/>
              </w:tabs>
              <w:overflowPunct w:val="0"/>
              <w:autoSpaceDE w:val="0"/>
              <w:autoSpaceDN w:val="0"/>
              <w:adjustRightInd w:val="0"/>
              <w:ind w:left="266" w:hanging="266"/>
              <w:textAlignment w:val="baseline"/>
              <w:rPr>
                <w:b/>
              </w:rPr>
            </w:pPr>
            <w:proofErr w:type="spellStart"/>
            <w:r>
              <w:rPr>
                <w:b/>
              </w:rPr>
              <w:t>Bendrapranešėjis</w:t>
            </w:r>
            <w:proofErr w:type="spellEnd"/>
          </w:p>
        </w:tc>
        <w:tc>
          <w:tcPr>
            <w:tcW w:w="3923" w:type="pct"/>
          </w:tcPr>
          <w:p w14:paraId="38932FB0" w14:textId="77777777" w:rsidR="004503DC" w:rsidRDefault="004503DC" w:rsidP="004503DC">
            <w:pPr>
              <w:tabs>
                <w:tab w:val="center" w:pos="284"/>
              </w:tabs>
              <w:overflowPunct w:val="0"/>
              <w:autoSpaceDE w:val="0"/>
              <w:autoSpaceDN w:val="0"/>
              <w:adjustRightInd w:val="0"/>
              <w:ind w:left="266" w:right="-3091" w:hanging="266"/>
              <w:textAlignment w:val="baseline"/>
            </w:pPr>
            <w:proofErr w:type="spellStart"/>
            <w:r>
              <w:t>Krzysztof</w:t>
            </w:r>
            <w:proofErr w:type="spellEnd"/>
            <w:r>
              <w:t xml:space="preserve"> BALON (Pilietinės visuomenės organizacijų grupė, PL)</w:t>
            </w:r>
          </w:p>
          <w:p w14:paraId="3F606C7E" w14:textId="77777777" w:rsidR="00F733BE" w:rsidRPr="004503DC" w:rsidRDefault="00F733BE" w:rsidP="004503DC">
            <w:pPr>
              <w:tabs>
                <w:tab w:val="center" w:pos="284"/>
              </w:tabs>
              <w:overflowPunct w:val="0"/>
              <w:autoSpaceDE w:val="0"/>
              <w:autoSpaceDN w:val="0"/>
              <w:adjustRightInd w:val="0"/>
              <w:ind w:left="266" w:right="-3091" w:hanging="266"/>
              <w:textAlignment w:val="baseline"/>
            </w:pPr>
          </w:p>
        </w:tc>
      </w:tr>
      <w:tr w:rsidR="004503DC" w:rsidRPr="004503DC" w14:paraId="1E0B600C" w14:textId="77777777" w:rsidTr="00C201AB">
        <w:tc>
          <w:tcPr>
            <w:tcW w:w="1077" w:type="pct"/>
          </w:tcPr>
          <w:p w14:paraId="331D255A" w14:textId="77777777" w:rsidR="004503DC" w:rsidRPr="004503DC" w:rsidRDefault="004503DC" w:rsidP="004503DC">
            <w:pPr>
              <w:tabs>
                <w:tab w:val="center" w:pos="284"/>
              </w:tabs>
              <w:overflowPunct w:val="0"/>
              <w:autoSpaceDE w:val="0"/>
              <w:autoSpaceDN w:val="0"/>
              <w:adjustRightInd w:val="0"/>
              <w:ind w:left="266" w:hanging="266"/>
              <w:textAlignment w:val="baseline"/>
              <w:rPr>
                <w:b/>
              </w:rPr>
            </w:pPr>
            <w:r>
              <w:rPr>
                <w:b/>
              </w:rPr>
              <w:t>Pamatiniai dokumentai</w:t>
            </w:r>
          </w:p>
        </w:tc>
        <w:tc>
          <w:tcPr>
            <w:tcW w:w="3923" w:type="pct"/>
          </w:tcPr>
          <w:p w14:paraId="2C22F4DD" w14:textId="16761502" w:rsidR="00F733BE" w:rsidRDefault="00F733BE" w:rsidP="004503DC">
            <w:pPr>
              <w:tabs>
                <w:tab w:val="center" w:pos="284"/>
              </w:tabs>
              <w:overflowPunct w:val="0"/>
              <w:autoSpaceDE w:val="0"/>
              <w:autoSpaceDN w:val="0"/>
              <w:adjustRightInd w:val="0"/>
              <w:ind w:left="266" w:right="-3091" w:hanging="266"/>
              <w:textAlignment w:val="baseline"/>
            </w:pPr>
            <w:r>
              <w:t xml:space="preserve">COM(2025) 649 </w:t>
            </w:r>
            <w:proofErr w:type="spellStart"/>
            <w:r>
              <w:t>final</w:t>
            </w:r>
            <w:proofErr w:type="spellEnd"/>
          </w:p>
          <w:p w14:paraId="002ECA16" w14:textId="7A871AFA" w:rsidR="004503DC" w:rsidRPr="004503DC" w:rsidRDefault="004503DC" w:rsidP="004503DC">
            <w:pPr>
              <w:tabs>
                <w:tab w:val="center" w:pos="284"/>
              </w:tabs>
              <w:overflowPunct w:val="0"/>
              <w:autoSpaceDE w:val="0"/>
              <w:autoSpaceDN w:val="0"/>
              <w:adjustRightInd w:val="0"/>
              <w:ind w:left="266" w:right="-3091" w:hanging="266"/>
              <w:textAlignment w:val="baseline"/>
            </w:pPr>
            <w:r>
              <w:t>EESC-2025-02613-00-00-AC</w:t>
            </w:r>
          </w:p>
        </w:tc>
      </w:tr>
    </w:tbl>
    <w:p w14:paraId="35706CBA" w14:textId="77777777" w:rsidR="004503DC" w:rsidRPr="004503DC" w:rsidRDefault="004503DC" w:rsidP="004503DC">
      <w:pPr>
        <w:tabs>
          <w:tab w:val="center" w:pos="284"/>
        </w:tabs>
        <w:overflowPunct w:val="0"/>
        <w:autoSpaceDE w:val="0"/>
        <w:autoSpaceDN w:val="0"/>
        <w:adjustRightInd w:val="0"/>
        <w:ind w:left="266" w:hanging="266"/>
        <w:textAlignment w:val="baseline"/>
        <w:rPr>
          <w:b/>
          <w:lang w:val="en-GB"/>
        </w:rPr>
      </w:pPr>
    </w:p>
    <w:p w14:paraId="3507DE8F" w14:textId="77777777" w:rsidR="004503DC" w:rsidRPr="004503DC" w:rsidRDefault="004503DC" w:rsidP="004503DC">
      <w:pPr>
        <w:keepNext/>
        <w:keepLines/>
        <w:tabs>
          <w:tab w:val="center" w:pos="284"/>
        </w:tabs>
        <w:overflowPunct w:val="0"/>
        <w:autoSpaceDE w:val="0"/>
        <w:autoSpaceDN w:val="0"/>
        <w:adjustRightInd w:val="0"/>
        <w:ind w:left="266" w:hanging="266"/>
        <w:textAlignment w:val="baseline"/>
        <w:rPr>
          <w:b/>
        </w:rPr>
      </w:pPr>
      <w:r>
        <w:rPr>
          <w:b/>
        </w:rPr>
        <w:t>Dokumento esmė</w:t>
      </w:r>
    </w:p>
    <w:p w14:paraId="09F1D644" w14:textId="77777777" w:rsidR="004503DC" w:rsidRPr="004503DC" w:rsidRDefault="004503DC" w:rsidP="004503DC">
      <w:pPr>
        <w:keepNext/>
        <w:keepLines/>
        <w:tabs>
          <w:tab w:val="center" w:pos="284"/>
        </w:tabs>
        <w:overflowPunct w:val="0"/>
        <w:autoSpaceDE w:val="0"/>
        <w:autoSpaceDN w:val="0"/>
        <w:adjustRightInd w:val="0"/>
        <w:ind w:left="266" w:hanging="266"/>
        <w:textAlignment w:val="baseline"/>
        <w:rPr>
          <w:b/>
          <w:lang w:val="en-GB"/>
        </w:rPr>
      </w:pPr>
    </w:p>
    <w:p w14:paraId="1DB598AA" w14:textId="77777777" w:rsidR="004503DC" w:rsidRDefault="004503DC" w:rsidP="004503DC">
      <w:pPr>
        <w:overflowPunct w:val="0"/>
        <w:autoSpaceDE w:val="0"/>
        <w:autoSpaceDN w:val="0"/>
        <w:adjustRightInd w:val="0"/>
        <w:textAlignment w:val="baseline"/>
        <w:rPr>
          <w:bCs/>
          <w:iCs/>
        </w:rPr>
      </w:pPr>
      <w:r>
        <w:t>EESRK</w:t>
      </w:r>
    </w:p>
    <w:p w14:paraId="446A35DC" w14:textId="77777777" w:rsidR="00F733BE" w:rsidRPr="004503DC" w:rsidRDefault="00F733BE" w:rsidP="004503DC">
      <w:pPr>
        <w:overflowPunct w:val="0"/>
        <w:autoSpaceDE w:val="0"/>
        <w:autoSpaceDN w:val="0"/>
        <w:adjustRightInd w:val="0"/>
        <w:textAlignment w:val="baseline"/>
        <w:rPr>
          <w:bCs/>
          <w:iCs/>
          <w:lang w:val="en-GB"/>
        </w:rPr>
      </w:pPr>
    </w:p>
    <w:p w14:paraId="5AAE80CE" w14:textId="77777777" w:rsidR="004503DC" w:rsidRPr="004503DC" w:rsidRDefault="004503DC" w:rsidP="00054C58">
      <w:pPr>
        <w:widowControl w:val="0"/>
        <w:numPr>
          <w:ilvl w:val="0"/>
          <w:numId w:val="33"/>
        </w:numPr>
        <w:overflowPunct w:val="0"/>
        <w:autoSpaceDE w:val="0"/>
        <w:autoSpaceDN w:val="0"/>
        <w:adjustRightInd w:val="0"/>
        <w:ind w:left="284" w:hanging="284"/>
        <w:textAlignment w:val="baseline"/>
        <w:rPr>
          <w:bCs/>
          <w:iCs/>
        </w:rPr>
      </w:pPr>
      <w:r>
        <w:t xml:space="preserve">dar kartą parodo savo solidarumą su Ukrainos žmonėmis ir primena, kad prasidėjusi Rusijos agresija prieš Ukrainą paskatino milijonus ukrainiečių bėgti nuo šio pavojaus; atkreipia dėmesį į pilietinės visuomenės organizacijų vaidmenį prasidėjus </w:t>
      </w:r>
      <w:proofErr w:type="spellStart"/>
      <w:r>
        <w:t>prasidėjus</w:t>
      </w:r>
      <w:proofErr w:type="spellEnd"/>
      <w:r>
        <w:t xml:space="preserve"> masiniam iš Ukrainos perkeltų asmenų srautui;</w:t>
      </w:r>
    </w:p>
    <w:p w14:paraId="739050E0" w14:textId="77777777" w:rsidR="004503DC" w:rsidRPr="004503DC" w:rsidRDefault="004503DC" w:rsidP="00054C58">
      <w:pPr>
        <w:widowControl w:val="0"/>
        <w:numPr>
          <w:ilvl w:val="0"/>
          <w:numId w:val="33"/>
        </w:numPr>
        <w:overflowPunct w:val="0"/>
        <w:autoSpaceDE w:val="0"/>
        <w:autoSpaceDN w:val="0"/>
        <w:adjustRightInd w:val="0"/>
        <w:ind w:left="284" w:hanging="284"/>
        <w:textAlignment w:val="baseline"/>
        <w:rPr>
          <w:bCs/>
          <w:iCs/>
        </w:rPr>
      </w:pPr>
      <w:r>
        <w:t>pažymi, kad laikinoji apsauga pasirodė esanti naudingas sprendimas iš Ukrainos perkeltiems asmenims, kol dėl tebesitęsiančios Rusijos agresijos jie dar neturi galimybių grįžti į Ukrainą; palankiai vertina sprendimą pratęsti laikinąją apsaugą tolesniam laikotarpiui;</w:t>
      </w:r>
    </w:p>
    <w:p w14:paraId="027B8CC0" w14:textId="77777777" w:rsidR="004503DC" w:rsidRPr="004503DC" w:rsidRDefault="004503DC" w:rsidP="00054C58">
      <w:pPr>
        <w:widowControl w:val="0"/>
        <w:numPr>
          <w:ilvl w:val="0"/>
          <w:numId w:val="33"/>
        </w:numPr>
        <w:overflowPunct w:val="0"/>
        <w:autoSpaceDE w:val="0"/>
        <w:autoSpaceDN w:val="0"/>
        <w:adjustRightInd w:val="0"/>
        <w:ind w:left="284" w:hanging="284"/>
        <w:textAlignment w:val="baseline"/>
        <w:rPr>
          <w:bCs/>
          <w:iCs/>
        </w:rPr>
      </w:pPr>
      <w:r>
        <w:t>pabrėžia, kad žmonėms, kuriems suteikta laikinoji apsauga, reikia ilgalaikės perspektyvos, ir ragina Europos Komisiją ir valstybes nares imtis veiksmų, kad būtų sudarytos palankesnės sąlygos lengvai pereiti prie nuolatinio gyvenimo šalyje ir palaipsniui atsisakyti laikinosios apsaugos;</w:t>
      </w:r>
    </w:p>
    <w:p w14:paraId="58D36077" w14:textId="77777777" w:rsidR="004503DC" w:rsidRPr="004503DC" w:rsidRDefault="004503DC" w:rsidP="00054C58">
      <w:pPr>
        <w:widowControl w:val="0"/>
        <w:numPr>
          <w:ilvl w:val="0"/>
          <w:numId w:val="33"/>
        </w:numPr>
        <w:overflowPunct w:val="0"/>
        <w:autoSpaceDE w:val="0"/>
        <w:autoSpaceDN w:val="0"/>
        <w:adjustRightInd w:val="0"/>
        <w:ind w:left="284" w:hanging="284"/>
        <w:textAlignment w:val="baseline"/>
        <w:rPr>
          <w:bCs/>
          <w:iCs/>
        </w:rPr>
      </w:pPr>
      <w:r>
        <w:t>atkreipia dėmesį į tai, kad dėl padėties, susijusios su ukrainiečių atvykimu į ES, padidėjo spaudimas valstybių narių viešųjų paslaugų sistemoms, ir pabrėžia, kad reikia didinti investicijas į aukštos kokybės visuotinės svarbos paslaugas, įskaitant būstą, kuris turėtų būti vienodomis sąlygomis prieinamas visiems teisėtai ES gyvenantiems asmenims;</w:t>
      </w:r>
    </w:p>
    <w:p w14:paraId="40289059" w14:textId="77777777" w:rsidR="004503DC" w:rsidRPr="004503DC" w:rsidRDefault="004503DC" w:rsidP="00054C58">
      <w:pPr>
        <w:widowControl w:val="0"/>
        <w:numPr>
          <w:ilvl w:val="0"/>
          <w:numId w:val="33"/>
        </w:numPr>
        <w:overflowPunct w:val="0"/>
        <w:autoSpaceDE w:val="0"/>
        <w:autoSpaceDN w:val="0"/>
        <w:adjustRightInd w:val="0"/>
        <w:ind w:left="284" w:hanging="284"/>
        <w:textAlignment w:val="baseline"/>
      </w:pPr>
      <w:r>
        <w:t>pažymi, kad reikėtų stengtis užtikrinti sėkmingą ukrainiečių integraciją į ES rengiant kalbų kursus, remiant vietos bendruomenių iniciatyvas, ukrainiečių vaikų švietimą valstybėse narėse ir kovojant su dezinformacija bei Rusijos žvalgybos veikla, taip pat įtraukiant juos į vietos bendruomenėse veikiančias organizacijas;</w:t>
      </w:r>
    </w:p>
    <w:p w14:paraId="6F366C03" w14:textId="77777777" w:rsidR="004503DC" w:rsidRPr="004503DC" w:rsidRDefault="004503DC" w:rsidP="00054C58">
      <w:pPr>
        <w:widowControl w:val="0"/>
        <w:numPr>
          <w:ilvl w:val="0"/>
          <w:numId w:val="33"/>
        </w:numPr>
        <w:overflowPunct w:val="0"/>
        <w:autoSpaceDE w:val="0"/>
        <w:autoSpaceDN w:val="0"/>
        <w:adjustRightInd w:val="0"/>
        <w:ind w:left="284" w:hanging="284"/>
        <w:textAlignment w:val="baseline"/>
        <w:rPr>
          <w:szCs w:val="20"/>
        </w:rPr>
      </w:pPr>
      <w:r>
        <w:t>pabrėžia, kad svarbu sudaryti tinkamas darbo sąlygas ukrainiečiams tiek ES, tiek Ukrainoje – tikimasi, kad valstybės narės kovos su ukrainiečių išnaudojimu ir nevienodu požiūriu į juos užimtumo srityje, o Ukrainos vyriausybė, palaikydama socialinį dialogą, turėtų atkurti darbuotojams ir profesinių sąjungų veiklai palankius sprendimus.</w:t>
      </w:r>
    </w:p>
    <w:p w14:paraId="15DAAC73" w14:textId="77777777" w:rsidR="004503DC" w:rsidRPr="004503DC" w:rsidRDefault="004503DC" w:rsidP="004503DC">
      <w:pPr>
        <w:widowControl w:val="0"/>
        <w:overflowPunct w:val="0"/>
        <w:autoSpaceDE w:val="0"/>
        <w:autoSpaceDN w:val="0"/>
        <w:adjustRightInd w:val="0"/>
        <w:ind w:left="709"/>
        <w:textAlignment w:val="baseline"/>
        <w:rPr>
          <w:szCs w:val="20"/>
          <w:lang w:val="en-GB"/>
        </w:rPr>
      </w:pPr>
    </w:p>
    <w:tbl>
      <w:tblPr>
        <w:tblStyle w:val="TableGrid1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4503DC" w:rsidRPr="004503DC" w14:paraId="0C28C241" w14:textId="77777777" w:rsidTr="00C201AB">
        <w:tc>
          <w:tcPr>
            <w:tcW w:w="1077" w:type="pct"/>
          </w:tcPr>
          <w:p w14:paraId="011666E9" w14:textId="3FD4324C" w:rsidR="004503DC" w:rsidRPr="004503DC" w:rsidRDefault="00EE65C9" w:rsidP="004503DC">
            <w:pPr>
              <w:overflowPunct w:val="0"/>
              <w:autoSpaceDE w:val="0"/>
              <w:autoSpaceDN w:val="0"/>
              <w:adjustRightInd w:val="0"/>
              <w:textAlignment w:val="baseline"/>
              <w:rPr>
                <w:i/>
              </w:rPr>
            </w:pPr>
            <w:r>
              <w:rPr>
                <w:b/>
                <w:i/>
              </w:rPr>
              <w:t>Kontaktinis asmuo</w:t>
            </w:r>
          </w:p>
        </w:tc>
        <w:tc>
          <w:tcPr>
            <w:tcW w:w="3923" w:type="pct"/>
          </w:tcPr>
          <w:p w14:paraId="5376B5C9" w14:textId="1E39C147" w:rsidR="004503DC" w:rsidRPr="004503DC" w:rsidRDefault="004503DC" w:rsidP="004503DC">
            <w:pPr>
              <w:overflowPunct w:val="0"/>
              <w:autoSpaceDE w:val="0"/>
              <w:autoSpaceDN w:val="0"/>
              <w:adjustRightInd w:val="0"/>
              <w:textAlignment w:val="baseline"/>
              <w:rPr>
                <w:i/>
              </w:rPr>
            </w:pPr>
            <w:proofErr w:type="spellStart"/>
            <w:r>
              <w:rPr>
                <w:i/>
              </w:rPr>
              <w:t>Katarína</w:t>
            </w:r>
            <w:proofErr w:type="spellEnd"/>
            <w:r>
              <w:rPr>
                <w:i/>
              </w:rPr>
              <w:t xml:space="preserve"> </w:t>
            </w:r>
            <w:proofErr w:type="spellStart"/>
            <w:r>
              <w:rPr>
                <w:i/>
              </w:rPr>
              <w:t>Grzeszczyk</w:t>
            </w:r>
            <w:proofErr w:type="spellEnd"/>
            <w:r>
              <w:rPr>
                <w:i/>
              </w:rPr>
              <w:t xml:space="preserve"> </w:t>
            </w:r>
            <w:proofErr w:type="spellStart"/>
            <w:r>
              <w:rPr>
                <w:i/>
              </w:rPr>
              <w:t>Albrechtová</w:t>
            </w:r>
            <w:proofErr w:type="spellEnd"/>
          </w:p>
        </w:tc>
      </w:tr>
      <w:tr w:rsidR="004503DC" w:rsidRPr="004503DC" w14:paraId="3DF91CE1" w14:textId="77777777" w:rsidTr="00C201AB">
        <w:tc>
          <w:tcPr>
            <w:tcW w:w="1077" w:type="pct"/>
          </w:tcPr>
          <w:p w14:paraId="12B0FB94" w14:textId="77777777" w:rsidR="004503DC" w:rsidRPr="004503DC" w:rsidRDefault="004503DC" w:rsidP="004503DC">
            <w:pPr>
              <w:overflowPunct w:val="0"/>
              <w:autoSpaceDE w:val="0"/>
              <w:autoSpaceDN w:val="0"/>
              <w:adjustRightInd w:val="0"/>
              <w:textAlignment w:val="baseline"/>
              <w:rPr>
                <w:i/>
              </w:rPr>
            </w:pPr>
            <w:r>
              <w:rPr>
                <w:i/>
              </w:rPr>
              <w:t>Tel.</w:t>
            </w:r>
          </w:p>
        </w:tc>
        <w:tc>
          <w:tcPr>
            <w:tcW w:w="3923" w:type="pct"/>
          </w:tcPr>
          <w:p w14:paraId="2AB00694" w14:textId="77777777" w:rsidR="004503DC" w:rsidRPr="004503DC" w:rsidRDefault="004503DC" w:rsidP="004503DC">
            <w:pPr>
              <w:overflowPunct w:val="0"/>
              <w:autoSpaceDE w:val="0"/>
              <w:autoSpaceDN w:val="0"/>
              <w:adjustRightInd w:val="0"/>
              <w:textAlignment w:val="baseline"/>
              <w:rPr>
                <w:i/>
              </w:rPr>
            </w:pPr>
            <w:r>
              <w:rPr>
                <w:i/>
              </w:rPr>
              <w:t>+32 25469460</w:t>
            </w:r>
          </w:p>
        </w:tc>
      </w:tr>
      <w:tr w:rsidR="004503DC" w:rsidRPr="004503DC" w14:paraId="704DFCB6" w14:textId="77777777" w:rsidTr="00C201AB">
        <w:tc>
          <w:tcPr>
            <w:tcW w:w="1077" w:type="pct"/>
          </w:tcPr>
          <w:p w14:paraId="18D5B7A9" w14:textId="333CA9BB" w:rsidR="004503DC" w:rsidRPr="004503DC" w:rsidRDefault="004503DC" w:rsidP="004503DC">
            <w:pPr>
              <w:overflowPunct w:val="0"/>
              <w:autoSpaceDE w:val="0"/>
              <w:autoSpaceDN w:val="0"/>
              <w:adjustRightInd w:val="0"/>
              <w:textAlignment w:val="baseline"/>
              <w:rPr>
                <w:i/>
              </w:rPr>
            </w:pPr>
            <w:r>
              <w:rPr>
                <w:i/>
              </w:rPr>
              <w:t>E. paštas</w:t>
            </w:r>
          </w:p>
        </w:tc>
        <w:tc>
          <w:tcPr>
            <w:tcW w:w="3923" w:type="pct"/>
          </w:tcPr>
          <w:p w14:paraId="59F392A7" w14:textId="77777777" w:rsidR="004503DC" w:rsidRPr="004503DC" w:rsidRDefault="00682006" w:rsidP="004503DC">
            <w:pPr>
              <w:overflowPunct w:val="0"/>
              <w:autoSpaceDE w:val="0"/>
              <w:autoSpaceDN w:val="0"/>
              <w:adjustRightInd w:val="0"/>
              <w:textAlignment w:val="baseline"/>
              <w:rPr>
                <w:i/>
              </w:rPr>
            </w:pPr>
            <w:hyperlink r:id="rId50" w:history="1">
              <w:r w:rsidR="00B6188B">
                <w:rPr>
                  <w:i/>
                  <w:color w:val="0000FF"/>
                  <w:u w:val="single"/>
                </w:rPr>
                <w:t>Katarina.Albrechtova@eesc.europa.eu</w:t>
              </w:r>
            </w:hyperlink>
            <w:r w:rsidR="00B6188B">
              <w:rPr>
                <w:i/>
              </w:rPr>
              <w:t xml:space="preserve"> </w:t>
            </w:r>
          </w:p>
        </w:tc>
      </w:tr>
    </w:tbl>
    <w:tbl>
      <w:tblPr>
        <w:tblStyle w:val="TableGrid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C913CA" w:rsidRPr="00C913CA" w14:paraId="2C0E6338" w14:textId="77777777" w:rsidTr="00C201AB">
        <w:tc>
          <w:tcPr>
            <w:tcW w:w="1077" w:type="pct"/>
          </w:tcPr>
          <w:p w14:paraId="57EDC7A8" w14:textId="6955C181" w:rsidR="00C913CA" w:rsidRPr="00C913CA" w:rsidRDefault="00C913CA" w:rsidP="00C913CA">
            <w:pPr>
              <w:overflowPunct w:val="0"/>
              <w:autoSpaceDE w:val="0"/>
              <w:autoSpaceDN w:val="0"/>
              <w:adjustRightInd w:val="0"/>
              <w:textAlignment w:val="baseline"/>
              <w:rPr>
                <w:i/>
              </w:rPr>
            </w:pPr>
          </w:p>
        </w:tc>
        <w:tc>
          <w:tcPr>
            <w:tcW w:w="3923" w:type="pct"/>
          </w:tcPr>
          <w:p w14:paraId="5811559E" w14:textId="50EE8449" w:rsidR="00C913CA" w:rsidRPr="00C913CA" w:rsidRDefault="00C913CA" w:rsidP="00C913CA">
            <w:pPr>
              <w:overflowPunct w:val="0"/>
              <w:autoSpaceDE w:val="0"/>
              <w:autoSpaceDN w:val="0"/>
              <w:adjustRightInd w:val="0"/>
              <w:textAlignment w:val="baseline"/>
              <w:rPr>
                <w:i/>
              </w:rPr>
            </w:pPr>
          </w:p>
        </w:tc>
      </w:tr>
    </w:tbl>
    <w:p w14:paraId="4464305F" w14:textId="38E0F292" w:rsidR="004503DC" w:rsidRDefault="004503DC">
      <w:pPr>
        <w:spacing w:after="160" w:line="259" w:lineRule="auto"/>
        <w:jc w:val="left"/>
      </w:pPr>
    </w:p>
    <w:p w14:paraId="28C69286" w14:textId="77777777" w:rsidR="004503DC" w:rsidRDefault="004503DC">
      <w:pPr>
        <w:spacing w:after="160" w:line="259" w:lineRule="auto"/>
        <w:jc w:val="left"/>
      </w:pPr>
      <w:r>
        <w:br w:type="page"/>
      </w:r>
    </w:p>
    <w:p w14:paraId="54681B02" w14:textId="77777777" w:rsidR="006D2C8A" w:rsidRDefault="006D2C8A">
      <w:pPr>
        <w:spacing w:after="160" w:line="259" w:lineRule="auto"/>
        <w:jc w:val="left"/>
      </w:pPr>
    </w:p>
    <w:p w14:paraId="528C73AA" w14:textId="46DE726B" w:rsidR="006D2C8A" w:rsidRPr="006D2C8A" w:rsidRDefault="006D2C8A" w:rsidP="006D2C8A">
      <w:pPr>
        <w:pStyle w:val="Heading1"/>
        <w:rPr>
          <w:b/>
        </w:rPr>
      </w:pPr>
      <w:bookmarkStart w:id="16" w:name="_Toc217054484"/>
      <w:r>
        <w:rPr>
          <w:b/>
          <w:color w:val="222A35" w:themeColor="text2" w:themeShade="80"/>
        </w:rPr>
        <w:t>PRAMONĖS PERMAINŲ KONSULTACINĖ KOMISIJA</w:t>
      </w:r>
      <w:bookmarkEnd w:id="16"/>
    </w:p>
    <w:p w14:paraId="713E272F" w14:textId="77777777" w:rsidR="006D2C8A" w:rsidRDefault="006D2C8A" w:rsidP="006D2C8A"/>
    <w:p w14:paraId="7383D97E" w14:textId="13359D4F" w:rsidR="00ED76AC" w:rsidRPr="00ED76AC" w:rsidRDefault="00682006" w:rsidP="00ED76AC">
      <w:pPr>
        <w:widowControl w:val="0"/>
        <w:numPr>
          <w:ilvl w:val="0"/>
          <w:numId w:val="16"/>
        </w:numPr>
        <w:overflowPunct w:val="0"/>
        <w:autoSpaceDE w:val="0"/>
        <w:autoSpaceDN w:val="0"/>
        <w:adjustRightInd w:val="0"/>
        <w:ind w:hanging="567"/>
        <w:rPr>
          <w:sz w:val="20"/>
          <w:szCs w:val="20"/>
        </w:rPr>
      </w:pPr>
      <w:hyperlink r:id="rId51" w:history="1">
        <w:r w:rsidR="00B6188B">
          <w:rPr>
            <w:b/>
            <w:i/>
            <w:color w:val="0000FF"/>
            <w:sz w:val="28"/>
            <w:u w:val="single"/>
          </w:rPr>
          <w:t>Ilgalaikio naudojimo medžiagų potencialo išnaudojimas ES žiedinėje ekonomikoje</w:t>
        </w:r>
      </w:hyperlink>
    </w:p>
    <w:p w14:paraId="243BA033" w14:textId="77777777" w:rsidR="00ED76AC" w:rsidRPr="00ED76AC" w:rsidRDefault="00ED76AC" w:rsidP="00ED76AC">
      <w:pPr>
        <w:widowControl w:val="0"/>
        <w:overflowPunct w:val="0"/>
        <w:autoSpaceDE w:val="0"/>
        <w:autoSpaceDN w:val="0"/>
        <w:adjustRightInd w:val="0"/>
        <w:ind w:left="567"/>
        <w:rPr>
          <w:sz w:val="20"/>
          <w:szCs w:val="20"/>
          <w:lang w:val="en-GB"/>
        </w:rPr>
      </w:pPr>
    </w:p>
    <w:tbl>
      <w:tblPr>
        <w:tblStyle w:val="TableGrid17"/>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ED76AC" w:rsidRPr="00ED76AC" w14:paraId="3E004ABC" w14:textId="77777777">
        <w:tc>
          <w:tcPr>
            <w:tcW w:w="1077" w:type="pct"/>
            <w:hideMark/>
          </w:tcPr>
          <w:p w14:paraId="1E7D8DE2" w14:textId="77777777" w:rsidR="00ED76AC" w:rsidRPr="00ED76AC" w:rsidRDefault="00ED76AC" w:rsidP="00ED76AC">
            <w:pPr>
              <w:tabs>
                <w:tab w:val="center" w:pos="284"/>
              </w:tabs>
              <w:overflowPunct w:val="0"/>
              <w:autoSpaceDE w:val="0"/>
              <w:autoSpaceDN w:val="0"/>
              <w:adjustRightInd w:val="0"/>
              <w:ind w:left="266" w:hanging="266"/>
              <w:rPr>
                <w:b/>
              </w:rPr>
            </w:pPr>
            <w:r>
              <w:rPr>
                <w:b/>
              </w:rPr>
              <w:t>Pranešėjas</w:t>
            </w:r>
          </w:p>
        </w:tc>
        <w:tc>
          <w:tcPr>
            <w:tcW w:w="3923" w:type="pct"/>
            <w:hideMark/>
          </w:tcPr>
          <w:p w14:paraId="51B8EA45" w14:textId="77777777" w:rsidR="00ED76AC" w:rsidRPr="00ED76AC" w:rsidRDefault="00ED76AC" w:rsidP="00ED76AC">
            <w:pPr>
              <w:tabs>
                <w:tab w:val="center" w:pos="284"/>
              </w:tabs>
              <w:overflowPunct w:val="0"/>
              <w:autoSpaceDE w:val="0"/>
              <w:autoSpaceDN w:val="0"/>
              <w:adjustRightInd w:val="0"/>
              <w:ind w:left="266" w:right="-3091" w:hanging="266"/>
            </w:pPr>
            <w:proofErr w:type="spellStart"/>
            <w:r>
              <w:t>Andrea</w:t>
            </w:r>
            <w:proofErr w:type="spellEnd"/>
            <w:r>
              <w:t xml:space="preserve"> MONE (Darbuotojų </w:t>
            </w:r>
            <w:proofErr w:type="spellStart"/>
            <w:r>
              <w:t>gr</w:t>
            </w:r>
            <w:proofErr w:type="spellEnd"/>
            <w:r>
              <w:t>., IT)</w:t>
            </w:r>
          </w:p>
        </w:tc>
      </w:tr>
      <w:tr w:rsidR="00ED76AC" w:rsidRPr="00ED76AC" w14:paraId="21F71A9D" w14:textId="77777777">
        <w:tc>
          <w:tcPr>
            <w:tcW w:w="1077" w:type="pct"/>
            <w:hideMark/>
          </w:tcPr>
          <w:p w14:paraId="2C3FD6D4" w14:textId="77777777" w:rsidR="00ED76AC" w:rsidRPr="00ED76AC" w:rsidRDefault="00ED76AC" w:rsidP="00ED76AC">
            <w:pPr>
              <w:tabs>
                <w:tab w:val="center" w:pos="284"/>
              </w:tabs>
              <w:overflowPunct w:val="0"/>
              <w:autoSpaceDE w:val="0"/>
              <w:autoSpaceDN w:val="0"/>
              <w:adjustRightInd w:val="0"/>
              <w:ind w:left="266" w:hanging="266"/>
              <w:rPr>
                <w:b/>
              </w:rPr>
            </w:pPr>
            <w:proofErr w:type="spellStart"/>
            <w:r>
              <w:rPr>
                <w:b/>
              </w:rPr>
              <w:t>Bendrapranešėjis</w:t>
            </w:r>
            <w:proofErr w:type="spellEnd"/>
          </w:p>
        </w:tc>
        <w:tc>
          <w:tcPr>
            <w:tcW w:w="3923" w:type="pct"/>
            <w:hideMark/>
          </w:tcPr>
          <w:p w14:paraId="1CE8569E" w14:textId="77777777" w:rsidR="00ED76AC" w:rsidRDefault="00ED76AC" w:rsidP="00ED76AC">
            <w:pPr>
              <w:tabs>
                <w:tab w:val="center" w:pos="284"/>
              </w:tabs>
              <w:overflowPunct w:val="0"/>
              <w:autoSpaceDE w:val="0"/>
              <w:autoSpaceDN w:val="0"/>
              <w:adjustRightInd w:val="0"/>
              <w:ind w:left="266" w:right="-3091" w:hanging="266"/>
            </w:pPr>
            <w:proofErr w:type="spellStart"/>
            <w:r>
              <w:t>Michal</w:t>
            </w:r>
            <w:proofErr w:type="spellEnd"/>
            <w:r>
              <w:t xml:space="preserve"> PINTÉR (Darbdavių </w:t>
            </w:r>
            <w:proofErr w:type="spellStart"/>
            <w:r>
              <w:t>gr</w:t>
            </w:r>
            <w:proofErr w:type="spellEnd"/>
            <w:r>
              <w:t>., SK)</w:t>
            </w:r>
          </w:p>
          <w:p w14:paraId="28215643" w14:textId="77777777" w:rsidR="00707689" w:rsidRPr="00ED76AC" w:rsidRDefault="00707689" w:rsidP="00ED76AC">
            <w:pPr>
              <w:tabs>
                <w:tab w:val="center" w:pos="284"/>
              </w:tabs>
              <w:overflowPunct w:val="0"/>
              <w:autoSpaceDE w:val="0"/>
              <w:autoSpaceDN w:val="0"/>
              <w:adjustRightInd w:val="0"/>
              <w:ind w:left="266" w:right="-3091" w:hanging="266"/>
            </w:pPr>
          </w:p>
        </w:tc>
      </w:tr>
      <w:tr w:rsidR="00ED76AC" w:rsidRPr="00ED76AC" w14:paraId="19833206" w14:textId="77777777">
        <w:tc>
          <w:tcPr>
            <w:tcW w:w="1077" w:type="pct"/>
            <w:hideMark/>
          </w:tcPr>
          <w:p w14:paraId="1FC4BD72" w14:textId="77777777" w:rsidR="00ED76AC" w:rsidRPr="00ED76AC" w:rsidRDefault="00ED76AC" w:rsidP="00ED76AC">
            <w:pPr>
              <w:tabs>
                <w:tab w:val="center" w:pos="284"/>
              </w:tabs>
              <w:overflowPunct w:val="0"/>
              <w:autoSpaceDE w:val="0"/>
              <w:autoSpaceDN w:val="0"/>
              <w:adjustRightInd w:val="0"/>
              <w:ind w:left="266" w:hanging="266"/>
              <w:rPr>
                <w:b/>
              </w:rPr>
            </w:pPr>
            <w:r>
              <w:rPr>
                <w:b/>
              </w:rPr>
              <w:t>Pamatinis dokumentas</w:t>
            </w:r>
          </w:p>
        </w:tc>
        <w:tc>
          <w:tcPr>
            <w:tcW w:w="3923" w:type="pct"/>
            <w:hideMark/>
          </w:tcPr>
          <w:p w14:paraId="340633E9" w14:textId="2162F333" w:rsidR="00707689" w:rsidRDefault="00707689" w:rsidP="00ED76AC">
            <w:pPr>
              <w:tabs>
                <w:tab w:val="center" w:pos="284"/>
              </w:tabs>
              <w:overflowPunct w:val="0"/>
              <w:autoSpaceDE w:val="0"/>
              <w:autoSpaceDN w:val="0"/>
              <w:adjustRightInd w:val="0"/>
              <w:ind w:left="266" w:right="-3091" w:hanging="266"/>
            </w:pPr>
            <w:r>
              <w:t>Nuomonė savo iniciatyva</w:t>
            </w:r>
          </w:p>
          <w:p w14:paraId="59A49208" w14:textId="5D1970B8" w:rsidR="00ED76AC" w:rsidRPr="00ED76AC" w:rsidRDefault="00ED76AC" w:rsidP="00ED76AC">
            <w:pPr>
              <w:tabs>
                <w:tab w:val="center" w:pos="284"/>
              </w:tabs>
              <w:overflowPunct w:val="0"/>
              <w:autoSpaceDE w:val="0"/>
              <w:autoSpaceDN w:val="0"/>
              <w:adjustRightInd w:val="0"/>
              <w:ind w:left="266" w:right="-3091" w:hanging="266"/>
            </w:pPr>
            <w:r>
              <w:t>EESC-2025-02364-00-00-AC</w:t>
            </w:r>
          </w:p>
        </w:tc>
      </w:tr>
    </w:tbl>
    <w:p w14:paraId="5922BFFC" w14:textId="77777777" w:rsidR="00ED76AC" w:rsidRPr="00ED76AC" w:rsidRDefault="00ED76AC" w:rsidP="00ED76AC">
      <w:pPr>
        <w:tabs>
          <w:tab w:val="center" w:pos="284"/>
        </w:tabs>
        <w:overflowPunct w:val="0"/>
        <w:autoSpaceDE w:val="0"/>
        <w:autoSpaceDN w:val="0"/>
        <w:adjustRightInd w:val="0"/>
        <w:ind w:left="266" w:hanging="266"/>
        <w:rPr>
          <w:b/>
          <w:lang w:val="en-GB"/>
        </w:rPr>
      </w:pPr>
    </w:p>
    <w:p w14:paraId="252BFC0B" w14:textId="77777777" w:rsidR="00ED76AC" w:rsidRPr="00ED76AC" w:rsidRDefault="00ED76AC" w:rsidP="00ED76AC">
      <w:pPr>
        <w:keepNext/>
        <w:keepLines/>
        <w:tabs>
          <w:tab w:val="center" w:pos="284"/>
        </w:tabs>
        <w:overflowPunct w:val="0"/>
        <w:autoSpaceDE w:val="0"/>
        <w:autoSpaceDN w:val="0"/>
        <w:adjustRightInd w:val="0"/>
        <w:ind w:left="266" w:hanging="266"/>
        <w:rPr>
          <w:b/>
        </w:rPr>
      </w:pPr>
      <w:r>
        <w:rPr>
          <w:b/>
        </w:rPr>
        <w:t>Dokumento esmė</w:t>
      </w:r>
    </w:p>
    <w:p w14:paraId="2370EF24" w14:textId="77777777" w:rsidR="00ED76AC" w:rsidRPr="00ED76AC" w:rsidRDefault="00ED76AC" w:rsidP="00ED76AC">
      <w:pPr>
        <w:keepNext/>
        <w:keepLines/>
        <w:tabs>
          <w:tab w:val="center" w:pos="284"/>
        </w:tabs>
        <w:overflowPunct w:val="0"/>
        <w:autoSpaceDE w:val="0"/>
        <w:autoSpaceDN w:val="0"/>
        <w:adjustRightInd w:val="0"/>
        <w:ind w:left="266" w:hanging="266"/>
        <w:rPr>
          <w:b/>
          <w:lang w:val="en-GB"/>
        </w:rPr>
      </w:pPr>
    </w:p>
    <w:p w14:paraId="3E92F3F2" w14:textId="77777777" w:rsidR="00ED76AC" w:rsidRPr="00ED76AC" w:rsidRDefault="00ED76AC" w:rsidP="00ED76AC">
      <w:pPr>
        <w:overflowPunct w:val="0"/>
        <w:autoSpaceDE w:val="0"/>
        <w:autoSpaceDN w:val="0"/>
        <w:adjustRightInd w:val="0"/>
        <w:rPr>
          <w:bCs/>
          <w:iCs/>
        </w:rPr>
      </w:pPr>
      <w:r>
        <w:t>EESRK</w:t>
      </w:r>
    </w:p>
    <w:p w14:paraId="26A569C6" w14:textId="77777777" w:rsidR="00ED76AC" w:rsidRPr="00ED76AC" w:rsidRDefault="00ED76AC" w:rsidP="00054C58">
      <w:pPr>
        <w:numPr>
          <w:ilvl w:val="0"/>
          <w:numId w:val="34"/>
        </w:numPr>
        <w:overflowPunct w:val="0"/>
        <w:autoSpaceDE w:val="0"/>
        <w:autoSpaceDN w:val="0"/>
        <w:adjustRightInd w:val="0"/>
        <w:ind w:left="284" w:hanging="284"/>
      </w:pPr>
      <w:r>
        <w:rPr>
          <w:b/>
          <w:bCs/>
        </w:rPr>
        <w:t>pripažįsta esminį ilgalaikio naudojimo medžiagų vaidmenį</w:t>
      </w:r>
      <w:r>
        <w:t xml:space="preserve"> sudarant sąlygas tikrai žiedinei ekonomikai, ypač pakuočių srityje, ir ragina </w:t>
      </w:r>
      <w:r>
        <w:rPr>
          <w:b/>
          <w:bCs/>
        </w:rPr>
        <w:t>jas aiškiai pripažinti ES teisės aktuose</w:t>
      </w:r>
      <w:r>
        <w:t>;</w:t>
      </w:r>
    </w:p>
    <w:p w14:paraId="32D7A91F" w14:textId="77777777" w:rsidR="00ED76AC" w:rsidRPr="00ED76AC" w:rsidRDefault="00ED76AC" w:rsidP="00054C58">
      <w:pPr>
        <w:numPr>
          <w:ilvl w:val="0"/>
          <w:numId w:val="34"/>
        </w:numPr>
        <w:overflowPunct w:val="0"/>
        <w:autoSpaceDE w:val="0"/>
        <w:autoSpaceDN w:val="0"/>
        <w:adjustRightInd w:val="0"/>
        <w:ind w:left="284" w:hanging="284"/>
      </w:pPr>
      <w:r>
        <w:rPr>
          <w:b/>
          <w:bCs/>
        </w:rPr>
        <w:t>pritaria ES užmojui iki 2030 m. pasiekti 90 proc. atskiro pakuočių atliekų surinkimo lygį</w:t>
      </w:r>
      <w:r>
        <w:t>, pabrėždamas, kad pažangios ir gerai finansuojamos surinkimo, rūšiavimo ir aukštos kokybės perdirbimo sistemos yra labai svarbios siekiant kuo labiau padidinti medžiagų išlaikymą ir sudaryti sąlygas uždarojo ciklo nuolatinių medžiagų grąžinamajam perdirbimui;</w:t>
      </w:r>
    </w:p>
    <w:p w14:paraId="167FDC16" w14:textId="77777777" w:rsidR="00ED76AC" w:rsidRPr="00ED76AC" w:rsidRDefault="00ED76AC" w:rsidP="00054C58">
      <w:pPr>
        <w:numPr>
          <w:ilvl w:val="0"/>
          <w:numId w:val="34"/>
        </w:numPr>
        <w:overflowPunct w:val="0"/>
        <w:autoSpaceDE w:val="0"/>
        <w:autoSpaceDN w:val="0"/>
        <w:adjustRightInd w:val="0"/>
        <w:ind w:left="284" w:hanging="284"/>
      </w:pPr>
      <w:r>
        <w:rPr>
          <w:b/>
          <w:bCs/>
        </w:rPr>
        <w:t>ragina stiprinti ir suderinti didesnės gamintojo atsakomybės sistemas</w:t>
      </w:r>
      <w:r>
        <w:t xml:space="preserve"> visose valstybėse narėse. Tai apima </w:t>
      </w:r>
      <w:r>
        <w:rPr>
          <w:b/>
          <w:bCs/>
        </w:rPr>
        <w:t>ekologiniu požiūriu diferencijuojamų mokesčių vykdymo užtikrinimą remiantis aiškiais kriterijais</w:t>
      </w:r>
      <w:r>
        <w:t xml:space="preserve">, skaidrių ir proporcingų mokesčių struktūrų užtikrinimą ir </w:t>
      </w:r>
      <w:r>
        <w:rPr>
          <w:b/>
          <w:bCs/>
        </w:rPr>
        <w:t>didesnės gamintojo atsakomybės pajamų rezervavimą</w:t>
      </w:r>
      <w:r>
        <w:t xml:space="preserve"> reinvestavimui į tą patį medžiagų srautą;</w:t>
      </w:r>
    </w:p>
    <w:p w14:paraId="422AF8F5" w14:textId="77777777" w:rsidR="00ED76AC" w:rsidRPr="00ED76AC" w:rsidRDefault="00ED76AC" w:rsidP="00054C58">
      <w:pPr>
        <w:numPr>
          <w:ilvl w:val="0"/>
          <w:numId w:val="34"/>
        </w:numPr>
        <w:overflowPunct w:val="0"/>
        <w:autoSpaceDE w:val="0"/>
        <w:autoSpaceDN w:val="0"/>
        <w:adjustRightInd w:val="0"/>
        <w:ind w:left="284" w:hanging="284"/>
      </w:pPr>
      <w:r>
        <w:rPr>
          <w:b/>
          <w:bCs/>
        </w:rPr>
        <w:t>pažymi, kad reikia teikti pirmenybę investicijoms</w:t>
      </w:r>
      <w:r>
        <w:t xml:space="preserve"> į modernią atskiro pakuočių atliekų surinkimo, rūšiavimo ir grąžinamojo perdirbimo infrastruktūrą. pabrėžia, kad </w:t>
      </w:r>
      <w:r>
        <w:rPr>
          <w:b/>
          <w:bCs/>
        </w:rPr>
        <w:t>papildomą paramą reikėtų pirmiausiai teikti prastesnių rezultatų pasiekusiems regionams arba regionams, kurių investavimo pajėgumai riboti</w:t>
      </w:r>
      <w:r>
        <w:t>, užtikrinant, kad visos valstybės narės galėtų pasiekti žiedinės ekonomikos tikslus;</w:t>
      </w:r>
    </w:p>
    <w:p w14:paraId="059D94FE" w14:textId="77777777" w:rsidR="00ED76AC" w:rsidRPr="00ED76AC" w:rsidRDefault="00ED76AC" w:rsidP="00054C58">
      <w:pPr>
        <w:numPr>
          <w:ilvl w:val="0"/>
          <w:numId w:val="34"/>
        </w:numPr>
        <w:overflowPunct w:val="0"/>
        <w:autoSpaceDE w:val="0"/>
        <w:autoSpaceDN w:val="0"/>
        <w:adjustRightInd w:val="0"/>
        <w:ind w:left="284" w:hanging="284"/>
      </w:pPr>
      <w:r>
        <w:rPr>
          <w:b/>
          <w:bCs/>
        </w:rPr>
        <w:t>rekomenduoja atlikti išsamų ES piliečių atliekų grąžinimo perdirbimui įpročių vertinimą</w:t>
      </w:r>
      <w:r>
        <w:t>, kad būtų nustatytos spragos, kliūtys ir geriausia praktika. Remdamasis šiuo vertinimu, EESRK ragina imtis priemonių, kuriomis būtų stiprinamas vartotojų dalyvavimas atskirai surenkant pakuočių atliekas, pripažįstant, kad namų ūkių vykdomas atliekų rūšiavimas yra esminis pirmas veiksmingo perdirbimo žingsnis;</w:t>
      </w:r>
    </w:p>
    <w:p w14:paraId="09697A6A" w14:textId="77777777" w:rsidR="00ED76AC" w:rsidRPr="00ED76AC" w:rsidRDefault="00ED76AC" w:rsidP="00054C58">
      <w:pPr>
        <w:numPr>
          <w:ilvl w:val="0"/>
          <w:numId w:val="34"/>
        </w:numPr>
        <w:overflowPunct w:val="0"/>
        <w:autoSpaceDE w:val="0"/>
        <w:autoSpaceDN w:val="0"/>
        <w:adjustRightInd w:val="0"/>
        <w:ind w:left="284" w:hanging="284"/>
      </w:pPr>
      <w:r>
        <w:rPr>
          <w:b/>
          <w:bCs/>
        </w:rPr>
        <w:t>pabrėžia socialiai tvaraus perėjimo</w:t>
      </w:r>
      <w:r>
        <w:t xml:space="preserve"> prie žiedinės ekonomikos </w:t>
      </w:r>
      <w:r>
        <w:rPr>
          <w:b/>
          <w:bCs/>
        </w:rPr>
        <w:t>svarbą</w:t>
      </w:r>
      <w:r>
        <w:t xml:space="preserve"> ir ragina iš anksto numatyti poveikį darbo rinkai. Komitetas ragina užtikrinti galimybes </w:t>
      </w:r>
      <w:r>
        <w:rPr>
          <w:b/>
          <w:bCs/>
        </w:rPr>
        <w:t>kelti kvalifikaciją ir persikvalifikuoti</w:t>
      </w:r>
      <w:r>
        <w:t>, kad būtų remiamas sklandus perėjimas iš vienos darbo vietos į kitą, kad darbuotojai galėtų visapusiškai dalyvauti besiformuojančioje žiedinėje ekonomikoje ir gauti iš jos naudos;</w:t>
      </w:r>
    </w:p>
    <w:p w14:paraId="2E89F971" w14:textId="77777777" w:rsidR="00ED76AC" w:rsidRPr="00ED76AC" w:rsidRDefault="00ED76AC" w:rsidP="00054C58">
      <w:pPr>
        <w:numPr>
          <w:ilvl w:val="0"/>
          <w:numId w:val="34"/>
        </w:numPr>
        <w:overflowPunct w:val="0"/>
        <w:autoSpaceDE w:val="0"/>
        <w:autoSpaceDN w:val="0"/>
        <w:adjustRightInd w:val="0"/>
        <w:ind w:left="284" w:hanging="284"/>
      </w:pPr>
      <w:r>
        <w:rPr>
          <w:b/>
          <w:bCs/>
        </w:rPr>
        <w:t>pasisako už tvirtesnį socialinį dialogą ir kolektyvines derybas visais lygmenimis</w:t>
      </w:r>
      <w:r>
        <w:t>, be kita ko, įmonės lygiu, siekiant užtikrinti darbuotojų informavimą, konsultavimąsi su jais ir jų įtraukimą pereinant prie žiedinių verslo modelių.</w:t>
      </w:r>
    </w:p>
    <w:p w14:paraId="7E334215" w14:textId="21D71062" w:rsidR="00ED76AC" w:rsidRDefault="00ED76AC" w:rsidP="001307DF">
      <w:pPr>
        <w:ind w:left="284" w:hanging="284"/>
        <w:rPr>
          <w:lang w:val="en-GB" w:eastAsia="en-GB"/>
        </w:rPr>
      </w:pPr>
    </w:p>
    <w:p w14:paraId="529C485B" w14:textId="77777777" w:rsidR="00E254F7" w:rsidRPr="00ED76AC" w:rsidRDefault="00E254F7" w:rsidP="001307DF">
      <w:pPr>
        <w:ind w:left="284" w:hanging="284"/>
        <w:rPr>
          <w:lang w:val="en-GB" w:eastAsia="en-GB"/>
        </w:rPr>
      </w:pPr>
    </w:p>
    <w:tbl>
      <w:tblPr>
        <w:tblStyle w:val="TableGrid17"/>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ED76AC" w:rsidRPr="00ED76AC" w14:paraId="412ADC26" w14:textId="77777777">
        <w:tc>
          <w:tcPr>
            <w:tcW w:w="1077" w:type="pct"/>
            <w:hideMark/>
          </w:tcPr>
          <w:p w14:paraId="0F7B1E43" w14:textId="20FB12E4" w:rsidR="00ED76AC" w:rsidRPr="00ED76AC" w:rsidRDefault="00EE65C9" w:rsidP="00ED76AC">
            <w:pPr>
              <w:overflowPunct w:val="0"/>
              <w:autoSpaceDE w:val="0"/>
              <w:autoSpaceDN w:val="0"/>
              <w:adjustRightInd w:val="0"/>
              <w:rPr>
                <w:i/>
              </w:rPr>
            </w:pPr>
            <w:r>
              <w:rPr>
                <w:b/>
                <w:i/>
              </w:rPr>
              <w:lastRenderedPageBreak/>
              <w:t>Kontaktinis asmuo</w:t>
            </w:r>
          </w:p>
        </w:tc>
        <w:tc>
          <w:tcPr>
            <w:tcW w:w="3923" w:type="pct"/>
            <w:hideMark/>
          </w:tcPr>
          <w:p w14:paraId="0144A2EC" w14:textId="10811451" w:rsidR="00ED76AC" w:rsidRPr="00ED76AC" w:rsidRDefault="00ED76AC" w:rsidP="00ED76AC">
            <w:pPr>
              <w:overflowPunct w:val="0"/>
              <w:autoSpaceDE w:val="0"/>
              <w:autoSpaceDN w:val="0"/>
              <w:adjustRightInd w:val="0"/>
              <w:rPr>
                <w:i/>
              </w:rPr>
            </w:pPr>
            <w:r>
              <w:rPr>
                <w:i/>
              </w:rPr>
              <w:t xml:space="preserve">Adam </w:t>
            </w:r>
            <w:proofErr w:type="spellStart"/>
            <w:r>
              <w:rPr>
                <w:i/>
              </w:rPr>
              <w:t>Dorywalski</w:t>
            </w:r>
            <w:proofErr w:type="spellEnd"/>
          </w:p>
        </w:tc>
      </w:tr>
      <w:tr w:rsidR="00ED76AC" w:rsidRPr="00ED76AC" w14:paraId="7414D71C" w14:textId="77777777">
        <w:tc>
          <w:tcPr>
            <w:tcW w:w="1077" w:type="pct"/>
            <w:hideMark/>
          </w:tcPr>
          <w:p w14:paraId="244C8249" w14:textId="77777777" w:rsidR="00ED76AC" w:rsidRPr="00ED76AC" w:rsidRDefault="00ED76AC" w:rsidP="00ED76AC">
            <w:pPr>
              <w:overflowPunct w:val="0"/>
              <w:autoSpaceDE w:val="0"/>
              <w:autoSpaceDN w:val="0"/>
              <w:adjustRightInd w:val="0"/>
              <w:rPr>
                <w:i/>
              </w:rPr>
            </w:pPr>
            <w:r>
              <w:rPr>
                <w:i/>
              </w:rPr>
              <w:t>Tel.</w:t>
            </w:r>
          </w:p>
        </w:tc>
        <w:tc>
          <w:tcPr>
            <w:tcW w:w="3923" w:type="pct"/>
            <w:hideMark/>
          </w:tcPr>
          <w:p w14:paraId="262EFFB7" w14:textId="66B13D8A" w:rsidR="00ED76AC" w:rsidRPr="00ED76AC" w:rsidRDefault="00ED76AC" w:rsidP="00ED76AC">
            <w:pPr>
              <w:overflowPunct w:val="0"/>
              <w:autoSpaceDE w:val="0"/>
              <w:autoSpaceDN w:val="0"/>
              <w:adjustRightInd w:val="0"/>
              <w:rPr>
                <w:i/>
              </w:rPr>
            </w:pPr>
            <w:r>
              <w:rPr>
                <w:i/>
              </w:rPr>
              <w:t>+32 25469397</w:t>
            </w:r>
          </w:p>
        </w:tc>
      </w:tr>
      <w:tr w:rsidR="00ED76AC" w:rsidRPr="00ED76AC" w14:paraId="760698CC" w14:textId="77777777">
        <w:tc>
          <w:tcPr>
            <w:tcW w:w="1077" w:type="pct"/>
            <w:hideMark/>
          </w:tcPr>
          <w:p w14:paraId="5E8D3FE3" w14:textId="394832F1" w:rsidR="00ED76AC" w:rsidRPr="00ED76AC" w:rsidRDefault="00ED76AC" w:rsidP="00ED76AC">
            <w:pPr>
              <w:overflowPunct w:val="0"/>
              <w:autoSpaceDE w:val="0"/>
              <w:autoSpaceDN w:val="0"/>
              <w:adjustRightInd w:val="0"/>
              <w:rPr>
                <w:i/>
              </w:rPr>
            </w:pPr>
            <w:r>
              <w:rPr>
                <w:i/>
              </w:rPr>
              <w:t>E. paštas</w:t>
            </w:r>
          </w:p>
        </w:tc>
        <w:tc>
          <w:tcPr>
            <w:tcW w:w="3923" w:type="pct"/>
            <w:hideMark/>
          </w:tcPr>
          <w:p w14:paraId="6BD8C4E6" w14:textId="77777777" w:rsidR="00ED76AC" w:rsidRPr="00ED76AC" w:rsidRDefault="00682006" w:rsidP="00ED76AC">
            <w:pPr>
              <w:overflowPunct w:val="0"/>
              <w:autoSpaceDE w:val="0"/>
              <w:autoSpaceDN w:val="0"/>
              <w:adjustRightInd w:val="0"/>
              <w:rPr>
                <w:i/>
              </w:rPr>
            </w:pPr>
            <w:hyperlink r:id="rId52" w:history="1">
              <w:r w:rsidR="00B6188B">
                <w:rPr>
                  <w:i/>
                  <w:color w:val="0000FF"/>
                  <w:u w:val="single"/>
                </w:rPr>
                <w:t>Adam.Dorywalski@eesc.europa.eu</w:t>
              </w:r>
            </w:hyperlink>
          </w:p>
        </w:tc>
      </w:tr>
    </w:tbl>
    <w:p w14:paraId="0FA13A3E" w14:textId="309D4ADD" w:rsidR="00ED76AC" w:rsidRDefault="00ED76AC" w:rsidP="006D2C8A">
      <w:pPr>
        <w:spacing w:after="160" w:line="259" w:lineRule="auto"/>
        <w:jc w:val="left"/>
      </w:pPr>
    </w:p>
    <w:p w14:paraId="1D4DBE8E" w14:textId="77777777" w:rsidR="00ED76AC" w:rsidRDefault="00ED76AC">
      <w:pPr>
        <w:spacing w:after="160" w:line="259" w:lineRule="auto"/>
        <w:jc w:val="left"/>
      </w:pPr>
      <w:r>
        <w:br w:type="page"/>
      </w:r>
    </w:p>
    <w:p w14:paraId="1EC58FCD" w14:textId="735BFB6C" w:rsidR="009F1AE3" w:rsidRPr="009F1AE3" w:rsidRDefault="00682006" w:rsidP="009F1AE3">
      <w:pPr>
        <w:widowControl w:val="0"/>
        <w:numPr>
          <w:ilvl w:val="0"/>
          <w:numId w:val="4"/>
        </w:numPr>
        <w:overflowPunct w:val="0"/>
        <w:autoSpaceDE w:val="0"/>
        <w:autoSpaceDN w:val="0"/>
        <w:adjustRightInd w:val="0"/>
        <w:ind w:hanging="567"/>
        <w:textAlignment w:val="baseline"/>
        <w:rPr>
          <w:sz w:val="20"/>
          <w:szCs w:val="20"/>
        </w:rPr>
      </w:pPr>
      <w:hyperlink r:id="rId53" w:history="1">
        <w:r w:rsidR="009F1AE3">
          <w:rPr>
            <w:b/>
            <w:i/>
            <w:color w:val="0000FF"/>
            <w:sz w:val="28"/>
            <w:u w:val="single"/>
          </w:rPr>
          <w:t xml:space="preserve">Pramonės kooperatyvai – priemonė </w:t>
        </w:r>
        <w:proofErr w:type="spellStart"/>
        <w:r w:rsidR="009F1AE3">
          <w:rPr>
            <w:b/>
            <w:i/>
            <w:color w:val="0000FF"/>
            <w:sz w:val="28"/>
            <w:u w:val="single"/>
          </w:rPr>
          <w:t>įtraukaus</w:t>
        </w:r>
        <w:proofErr w:type="spellEnd"/>
        <w:r w:rsidR="009F1AE3">
          <w:rPr>
            <w:b/>
            <w:i/>
            <w:color w:val="0000FF"/>
            <w:sz w:val="28"/>
            <w:u w:val="single"/>
          </w:rPr>
          <w:t xml:space="preserve"> ir tvaraus konkurencingumo iššūkiui atremti</w:t>
        </w:r>
      </w:hyperlink>
      <w:r w:rsidR="009F1AE3">
        <w:rPr>
          <w:b/>
          <w:i/>
          <w:sz w:val="28"/>
        </w:rPr>
        <w:t xml:space="preserve"> </w:t>
      </w:r>
    </w:p>
    <w:p w14:paraId="1C2A6159" w14:textId="77777777" w:rsidR="009F1AE3" w:rsidRPr="009F1AE3" w:rsidRDefault="009F1AE3" w:rsidP="009F1AE3">
      <w:pPr>
        <w:tabs>
          <w:tab w:val="center" w:pos="284"/>
        </w:tabs>
        <w:overflowPunct w:val="0"/>
        <w:autoSpaceDE w:val="0"/>
        <w:autoSpaceDN w:val="0"/>
        <w:adjustRightInd w:val="0"/>
        <w:ind w:left="266" w:hanging="266"/>
        <w:textAlignment w:val="baseline"/>
        <w:rPr>
          <w:b/>
          <w:lang w:val="en-GB"/>
        </w:rPr>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9F1AE3" w:rsidRPr="009F1AE3" w14:paraId="0D01F4D7" w14:textId="77777777" w:rsidTr="007C5DD5">
        <w:tc>
          <w:tcPr>
            <w:tcW w:w="1077" w:type="pct"/>
          </w:tcPr>
          <w:p w14:paraId="20E55DD0" w14:textId="77777777" w:rsidR="009F1AE3" w:rsidRPr="009F1AE3" w:rsidRDefault="009F1AE3" w:rsidP="009F1AE3">
            <w:pPr>
              <w:tabs>
                <w:tab w:val="center" w:pos="284"/>
              </w:tabs>
              <w:overflowPunct w:val="0"/>
              <w:autoSpaceDE w:val="0"/>
              <w:autoSpaceDN w:val="0"/>
              <w:adjustRightInd w:val="0"/>
              <w:ind w:left="266" w:hanging="266"/>
              <w:textAlignment w:val="baseline"/>
              <w:rPr>
                <w:b/>
              </w:rPr>
            </w:pPr>
            <w:r>
              <w:rPr>
                <w:b/>
              </w:rPr>
              <w:t>Pranešėjas</w:t>
            </w:r>
          </w:p>
        </w:tc>
        <w:tc>
          <w:tcPr>
            <w:tcW w:w="3923" w:type="pct"/>
          </w:tcPr>
          <w:p w14:paraId="1A4CBD2C" w14:textId="77777777" w:rsidR="009F1AE3" w:rsidRPr="009F1AE3" w:rsidRDefault="009F1AE3" w:rsidP="009F1AE3">
            <w:pPr>
              <w:tabs>
                <w:tab w:val="center" w:pos="284"/>
              </w:tabs>
              <w:overflowPunct w:val="0"/>
              <w:autoSpaceDE w:val="0"/>
              <w:autoSpaceDN w:val="0"/>
              <w:adjustRightInd w:val="0"/>
              <w:ind w:left="266" w:right="-3091" w:hanging="266"/>
              <w:textAlignment w:val="baseline"/>
            </w:pPr>
            <w:proofErr w:type="spellStart"/>
            <w:r>
              <w:t>Giuseppe</w:t>
            </w:r>
            <w:proofErr w:type="spellEnd"/>
            <w:r>
              <w:t xml:space="preserve"> GUERINI (Pilietinės visuomenės organizacijų grupė, IT)</w:t>
            </w:r>
          </w:p>
        </w:tc>
      </w:tr>
      <w:tr w:rsidR="009F1AE3" w:rsidRPr="009F1AE3" w14:paraId="33F2C2EB" w14:textId="77777777" w:rsidTr="007C5DD5">
        <w:tc>
          <w:tcPr>
            <w:tcW w:w="1077" w:type="pct"/>
          </w:tcPr>
          <w:p w14:paraId="1F1A83E5" w14:textId="77777777" w:rsidR="009F1AE3" w:rsidRPr="009F1AE3" w:rsidRDefault="009F1AE3" w:rsidP="009F1AE3">
            <w:pPr>
              <w:tabs>
                <w:tab w:val="center" w:pos="284"/>
              </w:tabs>
              <w:overflowPunct w:val="0"/>
              <w:autoSpaceDE w:val="0"/>
              <w:autoSpaceDN w:val="0"/>
              <w:adjustRightInd w:val="0"/>
              <w:ind w:left="266" w:hanging="266"/>
              <w:textAlignment w:val="baseline"/>
              <w:rPr>
                <w:b/>
              </w:rPr>
            </w:pPr>
            <w:proofErr w:type="spellStart"/>
            <w:r>
              <w:rPr>
                <w:b/>
              </w:rPr>
              <w:t>Bendrapranešėjis</w:t>
            </w:r>
            <w:proofErr w:type="spellEnd"/>
          </w:p>
        </w:tc>
        <w:tc>
          <w:tcPr>
            <w:tcW w:w="3923" w:type="pct"/>
          </w:tcPr>
          <w:p w14:paraId="33B4BB5B" w14:textId="77777777" w:rsidR="009F1AE3" w:rsidRDefault="009F1AE3" w:rsidP="009F1AE3">
            <w:pPr>
              <w:tabs>
                <w:tab w:val="center" w:pos="284"/>
              </w:tabs>
              <w:overflowPunct w:val="0"/>
              <w:autoSpaceDE w:val="0"/>
              <w:autoSpaceDN w:val="0"/>
              <w:adjustRightInd w:val="0"/>
              <w:ind w:left="266" w:right="-3091" w:hanging="266"/>
              <w:textAlignment w:val="baseline"/>
            </w:pPr>
            <w:proofErr w:type="spellStart"/>
            <w:r>
              <w:t>Michal</w:t>
            </w:r>
            <w:proofErr w:type="spellEnd"/>
            <w:r>
              <w:t xml:space="preserve"> PINTÉR (Darbdavių </w:t>
            </w:r>
            <w:proofErr w:type="spellStart"/>
            <w:r>
              <w:t>gr</w:t>
            </w:r>
            <w:proofErr w:type="spellEnd"/>
            <w:r>
              <w:t>., SK)</w:t>
            </w:r>
          </w:p>
          <w:p w14:paraId="5742ACF9" w14:textId="77777777" w:rsidR="005A2512" w:rsidRPr="009F1AE3" w:rsidRDefault="005A2512" w:rsidP="009F1AE3">
            <w:pPr>
              <w:tabs>
                <w:tab w:val="center" w:pos="284"/>
              </w:tabs>
              <w:overflowPunct w:val="0"/>
              <w:autoSpaceDE w:val="0"/>
              <w:autoSpaceDN w:val="0"/>
              <w:adjustRightInd w:val="0"/>
              <w:ind w:left="266" w:right="-3091" w:hanging="266"/>
              <w:textAlignment w:val="baseline"/>
            </w:pPr>
          </w:p>
        </w:tc>
      </w:tr>
      <w:tr w:rsidR="009F1AE3" w:rsidRPr="009F1AE3" w14:paraId="7859888A" w14:textId="77777777" w:rsidTr="007C5DD5">
        <w:tc>
          <w:tcPr>
            <w:tcW w:w="1077" w:type="pct"/>
          </w:tcPr>
          <w:p w14:paraId="032C91E2" w14:textId="77777777" w:rsidR="009F1AE3" w:rsidRPr="009F1AE3" w:rsidRDefault="009F1AE3" w:rsidP="009F1AE3">
            <w:pPr>
              <w:tabs>
                <w:tab w:val="center" w:pos="284"/>
              </w:tabs>
              <w:overflowPunct w:val="0"/>
              <w:autoSpaceDE w:val="0"/>
              <w:autoSpaceDN w:val="0"/>
              <w:adjustRightInd w:val="0"/>
              <w:ind w:left="266" w:hanging="266"/>
              <w:textAlignment w:val="baseline"/>
              <w:rPr>
                <w:b/>
              </w:rPr>
            </w:pPr>
            <w:r>
              <w:rPr>
                <w:b/>
              </w:rPr>
              <w:t>Pamatiniai dokumentai</w:t>
            </w:r>
          </w:p>
        </w:tc>
        <w:tc>
          <w:tcPr>
            <w:tcW w:w="3923" w:type="pct"/>
          </w:tcPr>
          <w:p w14:paraId="0B0CF888" w14:textId="0BC5D656" w:rsidR="005A2512" w:rsidRDefault="005A2512" w:rsidP="009F1AE3">
            <w:pPr>
              <w:tabs>
                <w:tab w:val="center" w:pos="284"/>
              </w:tabs>
              <w:overflowPunct w:val="0"/>
              <w:autoSpaceDE w:val="0"/>
              <w:autoSpaceDN w:val="0"/>
              <w:adjustRightInd w:val="0"/>
              <w:ind w:left="266" w:right="-3091" w:hanging="266"/>
              <w:textAlignment w:val="baseline"/>
            </w:pPr>
            <w:r>
              <w:t>Nuomonė savo iniciatyva</w:t>
            </w:r>
          </w:p>
          <w:p w14:paraId="5FE53CC7" w14:textId="075CB809" w:rsidR="009F1AE3" w:rsidRPr="009F1AE3" w:rsidRDefault="009F1AE3" w:rsidP="009F1AE3">
            <w:pPr>
              <w:tabs>
                <w:tab w:val="center" w:pos="284"/>
              </w:tabs>
              <w:overflowPunct w:val="0"/>
              <w:autoSpaceDE w:val="0"/>
              <w:autoSpaceDN w:val="0"/>
              <w:adjustRightInd w:val="0"/>
              <w:ind w:left="266" w:right="-3091" w:hanging="266"/>
              <w:textAlignment w:val="baseline"/>
            </w:pPr>
            <w:r>
              <w:t>EESC-2025-01083-00-00-AC</w:t>
            </w:r>
          </w:p>
        </w:tc>
      </w:tr>
    </w:tbl>
    <w:p w14:paraId="1DD81CB5" w14:textId="77777777" w:rsidR="009F1AE3" w:rsidRPr="009F1AE3" w:rsidRDefault="009F1AE3" w:rsidP="009F1AE3">
      <w:pPr>
        <w:tabs>
          <w:tab w:val="center" w:pos="284"/>
        </w:tabs>
        <w:overflowPunct w:val="0"/>
        <w:autoSpaceDE w:val="0"/>
        <w:autoSpaceDN w:val="0"/>
        <w:adjustRightInd w:val="0"/>
        <w:ind w:left="266" w:hanging="266"/>
        <w:textAlignment w:val="baseline"/>
        <w:rPr>
          <w:b/>
          <w:lang w:val="en-GB"/>
        </w:rPr>
      </w:pPr>
    </w:p>
    <w:p w14:paraId="06D207ED" w14:textId="77777777" w:rsidR="009F1AE3" w:rsidRPr="009F1AE3" w:rsidRDefault="009F1AE3" w:rsidP="009F1AE3">
      <w:pPr>
        <w:keepNext/>
        <w:keepLines/>
        <w:tabs>
          <w:tab w:val="center" w:pos="284"/>
        </w:tabs>
        <w:overflowPunct w:val="0"/>
        <w:autoSpaceDE w:val="0"/>
        <w:autoSpaceDN w:val="0"/>
        <w:adjustRightInd w:val="0"/>
        <w:ind w:left="266" w:hanging="266"/>
        <w:textAlignment w:val="baseline"/>
        <w:rPr>
          <w:b/>
        </w:rPr>
      </w:pPr>
      <w:r>
        <w:rPr>
          <w:b/>
        </w:rPr>
        <w:t>Dokumento esmė</w:t>
      </w:r>
    </w:p>
    <w:p w14:paraId="4286BD1B" w14:textId="77777777" w:rsidR="009F1AE3" w:rsidRPr="009F1AE3" w:rsidRDefault="009F1AE3" w:rsidP="009F1AE3">
      <w:pPr>
        <w:keepNext/>
        <w:keepLines/>
        <w:tabs>
          <w:tab w:val="center" w:pos="284"/>
        </w:tabs>
        <w:overflowPunct w:val="0"/>
        <w:autoSpaceDE w:val="0"/>
        <w:autoSpaceDN w:val="0"/>
        <w:adjustRightInd w:val="0"/>
        <w:ind w:left="266" w:hanging="266"/>
        <w:textAlignment w:val="baseline"/>
        <w:rPr>
          <w:b/>
          <w:lang w:val="en-GB"/>
        </w:rPr>
      </w:pPr>
    </w:p>
    <w:p w14:paraId="46117C84" w14:textId="77777777" w:rsidR="009F1AE3" w:rsidRDefault="009F1AE3" w:rsidP="009F1AE3">
      <w:pPr>
        <w:overflowPunct w:val="0"/>
        <w:autoSpaceDE w:val="0"/>
        <w:autoSpaceDN w:val="0"/>
        <w:adjustRightInd w:val="0"/>
        <w:textAlignment w:val="baseline"/>
        <w:rPr>
          <w:bCs/>
          <w:iCs/>
        </w:rPr>
      </w:pPr>
      <w:r>
        <w:t>EESRK</w:t>
      </w:r>
    </w:p>
    <w:p w14:paraId="6845B3DF" w14:textId="77777777" w:rsidR="007B326F" w:rsidRPr="009F1AE3" w:rsidRDefault="007B326F" w:rsidP="009F1AE3">
      <w:pPr>
        <w:overflowPunct w:val="0"/>
        <w:autoSpaceDE w:val="0"/>
        <w:autoSpaceDN w:val="0"/>
        <w:adjustRightInd w:val="0"/>
        <w:textAlignment w:val="baseline"/>
        <w:rPr>
          <w:bCs/>
          <w:iCs/>
          <w:lang w:val="en-GB"/>
        </w:rPr>
      </w:pPr>
    </w:p>
    <w:p w14:paraId="27E2A746" w14:textId="77777777"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pažymi, kad Jungtinės Tautos 2025 m. paskelbė Tarptautiniais kooperatyvų metais, kurių tema – „Kooperatyvai kuria geresnį pasaulį“, o tai atspindi didėjantį tarptautinį kooperatyvų modelio pripažinimą visuose sektoriuose;</w:t>
      </w:r>
    </w:p>
    <w:p w14:paraId="3D3801AB" w14:textId="77777777"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rekomenduoja įtraukti kooperatinio verslumo ugdymą į bendrąją verslumo ir profesinio mokymo sistemą, įskaitant finansų įstaigų informuotumo didinimo veiklą ir galimybes pagal programą „Erasmus+“;</w:t>
      </w:r>
    </w:p>
    <w:p w14:paraId="28A4E3C6" w14:textId="77777777"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 xml:space="preserve">mano, kad reikėtų skatinti </w:t>
      </w:r>
      <w:proofErr w:type="spellStart"/>
      <w:r>
        <w:t>startuolių</w:t>
      </w:r>
      <w:proofErr w:type="spellEnd"/>
      <w:r>
        <w:t xml:space="preserve"> ir jaunųjų verslininkų kooperatyvus;</w:t>
      </w:r>
    </w:p>
    <w:p w14:paraId="58C2F6EC" w14:textId="77777777"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 xml:space="preserve">ragina pripažinti, kad pramonės kooperatyvai yra esminiai ekonominės veiklos vykdytojai ir taikyti tikslines finansines paskatas ES, nacionaliniu ir regioniniu lygmenimis (mokesčių lengvatas, dotacijas, finansavimą su mažomis palūkanų normomis), siekiant remti pramonės simbiozę ir </w:t>
      </w:r>
      <w:proofErr w:type="spellStart"/>
      <w:r>
        <w:t>žiediškumą</w:t>
      </w:r>
      <w:proofErr w:type="spellEnd"/>
      <w:r>
        <w:t>;</w:t>
      </w:r>
    </w:p>
    <w:p w14:paraId="4A87AD53" w14:textId="77777777"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ragina investuoti į bendrus pramonės parkus, ekologiškas pramonės zonas ir bendradarbiavimu grindžiamas dalijimosi žiniomis platformas, kad būtų stiprinamas kooperatyvų lokalizavimas ir tvari gamyba;</w:t>
      </w:r>
    </w:p>
    <w:p w14:paraId="52113114" w14:textId="77777777"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primygtinai ragina ES sanglaudos programose ir regioninės plėtros strategijose numatyti specialiai kooperatyvams skirtas politikos priemones, pirmenybę teikiant kooperatinių įmonių vykdomoms iniciatyvoms, kuriomis siekiama didinti regionų atsparumą ir tvarumą;</w:t>
      </w:r>
    </w:p>
    <w:p w14:paraId="7894A3A1" w14:textId="77777777"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pabrėžia didėjančią duomenimis grindžiamų kooperatyvų strateginę svarbą ir ragina ES ir nacionalines valdžios institucijas remti kolektyvines pramonės duomenų valdymo ir dalijimosi jais iniciatyvas;</w:t>
      </w:r>
    </w:p>
    <w:p w14:paraId="79564FBF" w14:textId="2AC94D21"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pabrėžia, kad kooperatinis modelis suteikia unikalios pridėtinės vertės, nes užtikrina demokratinį valdymą, teisingą turto paskirstymą, bendruomenės dalyvavimą ir tvirtą gebėjimą prisitaikyti, taip sustiprinant ES strateginį savarankiškumą.</w:t>
      </w:r>
    </w:p>
    <w:p w14:paraId="7F3E40C1" w14:textId="77777777" w:rsidR="009F1AE3" w:rsidRPr="009F1AE3" w:rsidRDefault="009F1AE3" w:rsidP="009F1AE3">
      <w:pPr>
        <w:widowControl w:val="0"/>
        <w:overflowPunct w:val="0"/>
        <w:autoSpaceDE w:val="0"/>
        <w:autoSpaceDN w:val="0"/>
        <w:adjustRightInd w:val="0"/>
        <w:ind w:left="567"/>
        <w:textAlignment w:val="baseline"/>
        <w:rPr>
          <w:bCs/>
          <w:iCs/>
          <w:lang w:val="en-GB"/>
        </w:rPr>
      </w:pPr>
    </w:p>
    <w:p w14:paraId="12471B63" w14:textId="77777777" w:rsidR="009F1AE3" w:rsidRPr="009F1AE3" w:rsidRDefault="009F1AE3" w:rsidP="009F1AE3">
      <w:pPr>
        <w:widowControl w:val="0"/>
        <w:overflowPunct w:val="0"/>
        <w:autoSpaceDE w:val="0"/>
        <w:autoSpaceDN w:val="0"/>
        <w:adjustRightInd w:val="0"/>
        <w:ind w:left="709"/>
        <w:textAlignment w:val="baseline"/>
        <w:rPr>
          <w:szCs w:val="20"/>
          <w:lang w:val="en-GB"/>
        </w:rPr>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9F1AE3" w:rsidRPr="009F1AE3" w14:paraId="23DAFD40" w14:textId="77777777" w:rsidTr="007C5DD5">
        <w:tc>
          <w:tcPr>
            <w:tcW w:w="1077" w:type="pct"/>
          </w:tcPr>
          <w:p w14:paraId="4CF24E66" w14:textId="219D9191" w:rsidR="009F1AE3" w:rsidRPr="009F1AE3" w:rsidRDefault="00EE65C9" w:rsidP="009F1AE3">
            <w:pPr>
              <w:overflowPunct w:val="0"/>
              <w:autoSpaceDE w:val="0"/>
              <w:autoSpaceDN w:val="0"/>
              <w:adjustRightInd w:val="0"/>
              <w:textAlignment w:val="baseline"/>
              <w:rPr>
                <w:i/>
              </w:rPr>
            </w:pPr>
            <w:r>
              <w:rPr>
                <w:b/>
                <w:i/>
              </w:rPr>
              <w:t>Kontaktinis asmuo</w:t>
            </w:r>
          </w:p>
        </w:tc>
        <w:tc>
          <w:tcPr>
            <w:tcW w:w="3923" w:type="pct"/>
          </w:tcPr>
          <w:p w14:paraId="06B68A0E" w14:textId="546486E8" w:rsidR="009F1AE3" w:rsidRPr="009F1AE3" w:rsidRDefault="009F1AE3" w:rsidP="009F1AE3">
            <w:pPr>
              <w:overflowPunct w:val="0"/>
              <w:autoSpaceDE w:val="0"/>
              <w:autoSpaceDN w:val="0"/>
              <w:adjustRightInd w:val="0"/>
              <w:textAlignment w:val="baseline"/>
              <w:rPr>
                <w:i/>
              </w:rPr>
            </w:pPr>
            <w:r>
              <w:rPr>
                <w:i/>
              </w:rPr>
              <w:t xml:space="preserve">Adam </w:t>
            </w:r>
            <w:proofErr w:type="spellStart"/>
            <w:r>
              <w:rPr>
                <w:i/>
              </w:rPr>
              <w:t>Dorywalski</w:t>
            </w:r>
            <w:proofErr w:type="spellEnd"/>
          </w:p>
        </w:tc>
      </w:tr>
      <w:tr w:rsidR="009F1AE3" w:rsidRPr="009F1AE3" w14:paraId="7AF1CC27" w14:textId="77777777" w:rsidTr="007C5DD5">
        <w:tc>
          <w:tcPr>
            <w:tcW w:w="1077" w:type="pct"/>
          </w:tcPr>
          <w:p w14:paraId="233242A3" w14:textId="77777777" w:rsidR="009F1AE3" w:rsidRPr="009F1AE3" w:rsidRDefault="009F1AE3" w:rsidP="009F1AE3">
            <w:pPr>
              <w:overflowPunct w:val="0"/>
              <w:autoSpaceDE w:val="0"/>
              <w:autoSpaceDN w:val="0"/>
              <w:adjustRightInd w:val="0"/>
              <w:textAlignment w:val="baseline"/>
              <w:rPr>
                <w:i/>
              </w:rPr>
            </w:pPr>
            <w:r>
              <w:rPr>
                <w:i/>
              </w:rPr>
              <w:t>Tel.</w:t>
            </w:r>
          </w:p>
        </w:tc>
        <w:tc>
          <w:tcPr>
            <w:tcW w:w="3923" w:type="pct"/>
          </w:tcPr>
          <w:p w14:paraId="5A333E81" w14:textId="77777777" w:rsidR="009F1AE3" w:rsidRPr="009F1AE3" w:rsidRDefault="009F1AE3" w:rsidP="009F1AE3">
            <w:pPr>
              <w:overflowPunct w:val="0"/>
              <w:autoSpaceDE w:val="0"/>
              <w:autoSpaceDN w:val="0"/>
              <w:adjustRightInd w:val="0"/>
              <w:textAlignment w:val="baseline"/>
              <w:rPr>
                <w:i/>
              </w:rPr>
            </w:pPr>
            <w:r>
              <w:rPr>
                <w:i/>
              </w:rPr>
              <w:t>+32 25469397</w:t>
            </w:r>
          </w:p>
        </w:tc>
      </w:tr>
      <w:tr w:rsidR="009F1AE3" w:rsidRPr="009F1AE3" w14:paraId="7ABF5273" w14:textId="77777777" w:rsidTr="007C5DD5">
        <w:tc>
          <w:tcPr>
            <w:tcW w:w="1077" w:type="pct"/>
          </w:tcPr>
          <w:p w14:paraId="2931E696" w14:textId="5090B335" w:rsidR="009F1AE3" w:rsidRPr="009F1AE3" w:rsidRDefault="009F1AE3" w:rsidP="009F1AE3">
            <w:pPr>
              <w:overflowPunct w:val="0"/>
              <w:autoSpaceDE w:val="0"/>
              <w:autoSpaceDN w:val="0"/>
              <w:adjustRightInd w:val="0"/>
              <w:textAlignment w:val="baseline"/>
              <w:rPr>
                <w:i/>
              </w:rPr>
            </w:pPr>
            <w:r>
              <w:rPr>
                <w:i/>
              </w:rPr>
              <w:t>E. paštas</w:t>
            </w:r>
          </w:p>
        </w:tc>
        <w:tc>
          <w:tcPr>
            <w:tcW w:w="3923" w:type="pct"/>
          </w:tcPr>
          <w:p w14:paraId="7A67CA0D" w14:textId="77777777" w:rsidR="009F1AE3" w:rsidRPr="009F1AE3" w:rsidRDefault="00682006" w:rsidP="009F1AE3">
            <w:pPr>
              <w:overflowPunct w:val="0"/>
              <w:autoSpaceDE w:val="0"/>
              <w:autoSpaceDN w:val="0"/>
              <w:adjustRightInd w:val="0"/>
              <w:textAlignment w:val="baseline"/>
              <w:rPr>
                <w:i/>
              </w:rPr>
            </w:pPr>
            <w:hyperlink r:id="rId54" w:history="1">
              <w:r w:rsidR="00B6188B">
                <w:rPr>
                  <w:i/>
                  <w:color w:val="0000FF"/>
                  <w:u w:val="single"/>
                </w:rPr>
                <w:t>Adam.Dorywalski@eesc.europa.eu</w:t>
              </w:r>
            </w:hyperlink>
          </w:p>
        </w:tc>
      </w:tr>
    </w:tbl>
    <w:p w14:paraId="09A596F7" w14:textId="77777777" w:rsidR="006D2C8A" w:rsidRDefault="006D2C8A" w:rsidP="006D2C8A">
      <w:pPr>
        <w:spacing w:after="160" w:line="259" w:lineRule="auto"/>
        <w:jc w:val="left"/>
      </w:pPr>
    </w:p>
    <w:p w14:paraId="2E28EF19" w14:textId="3B368787" w:rsidR="000D394D" w:rsidRDefault="00EB462E" w:rsidP="00054C58">
      <w:pPr>
        <w:spacing w:after="160" w:line="259" w:lineRule="auto"/>
        <w:jc w:val="center"/>
      </w:pPr>
      <w:r>
        <w:t>______________</w:t>
      </w:r>
    </w:p>
    <w:sectPr w:rsidR="000D394D" w:rsidSect="00EE6F0B">
      <w:headerReference w:type="even" r:id="rId55"/>
      <w:headerReference w:type="default" r:id="rId56"/>
      <w:footerReference w:type="even" r:id="rId57"/>
      <w:footerReference w:type="default" r:id="rId58"/>
      <w:headerReference w:type="first" r:id="rId59"/>
      <w:footerReference w:type="first" r:id="rId60"/>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183ED" w14:textId="77777777" w:rsidR="007068C8" w:rsidRDefault="007068C8" w:rsidP="00B518C9">
      <w:pPr>
        <w:spacing w:line="240" w:lineRule="auto"/>
      </w:pPr>
      <w:r>
        <w:separator/>
      </w:r>
    </w:p>
  </w:endnote>
  <w:endnote w:type="continuationSeparator" w:id="0">
    <w:p w14:paraId="2DEC234A" w14:textId="77777777" w:rsidR="007068C8" w:rsidRDefault="007068C8"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90286" w14:textId="77777777" w:rsidR="00BA2A2C" w:rsidRPr="00EE6F0B" w:rsidRDefault="00BA2A2C" w:rsidP="00EE6F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3129FCBE" w:rsidR="00B518C9" w:rsidRPr="00EE6F0B" w:rsidRDefault="00EE6F0B" w:rsidP="00EE6F0B">
    <w:pPr>
      <w:pStyle w:val="Footer"/>
    </w:pPr>
    <w:r>
      <w:t xml:space="preserve">EESC-2025-03552-00-00-TCD-TRA (EN) </w:t>
    </w:r>
    <w:r>
      <w:fldChar w:fldCharType="begin"/>
    </w:r>
    <w:r>
      <w:instrText xml:space="preserve"> PAGE  \* Arabic  \* MERGEFORMAT </w:instrText>
    </w:r>
    <w:r>
      <w:fldChar w:fldCharType="separate"/>
    </w:r>
    <w:r w:rsidR="008541DE">
      <w:t>1</w:t>
    </w:r>
    <w:r>
      <w:fldChar w:fldCharType="end"/>
    </w:r>
    <w:r>
      <w:t>/</w:t>
    </w:r>
    <w:fldSimple w:instr=" NUMPAGES ">
      <w:r w:rsidR="008541DE">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E05A" w14:textId="77777777" w:rsidR="00BA2A2C" w:rsidRPr="00EE6F0B" w:rsidRDefault="00BA2A2C" w:rsidP="00EE6F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A5BF5" w14:textId="77777777" w:rsidR="00EE6F0B" w:rsidRPr="00EE6F0B" w:rsidRDefault="00EE6F0B" w:rsidP="00EE6F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1AE1F" w14:textId="4BF61E79" w:rsidR="00EE6F0B" w:rsidRPr="00EE6F0B" w:rsidRDefault="00EE6F0B" w:rsidP="00EE6F0B">
    <w:pPr>
      <w:pStyle w:val="Footer"/>
    </w:pPr>
    <w:r>
      <w:t xml:space="preserve">EESC-2025-03552-00-00-TCD-TRA (EN) </w:t>
    </w:r>
    <w:r>
      <w:fldChar w:fldCharType="begin"/>
    </w:r>
    <w:r>
      <w:instrText xml:space="preserve"> PAGE  \* Arabic  \* MERGEFORMAT </w:instrText>
    </w:r>
    <w:r>
      <w:fldChar w:fldCharType="separate"/>
    </w:r>
    <w:r w:rsidR="008541DE">
      <w:t>16</w:t>
    </w:r>
    <w:r>
      <w:fldChar w:fldCharType="end"/>
    </w:r>
    <w:r>
      <w:t>/</w:t>
    </w:r>
    <w:fldSimple w:instr=" NUMPAGES ">
      <w:r w:rsidR="008541DE">
        <w:t>16</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AA5D8" w14:textId="77777777" w:rsidR="00EE6F0B" w:rsidRPr="00EE6F0B" w:rsidRDefault="00EE6F0B" w:rsidP="00EE6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FB7AD" w14:textId="77777777" w:rsidR="007068C8" w:rsidRDefault="007068C8" w:rsidP="00B518C9">
      <w:pPr>
        <w:spacing w:line="240" w:lineRule="auto"/>
      </w:pPr>
      <w:r>
        <w:separator/>
      </w:r>
    </w:p>
  </w:footnote>
  <w:footnote w:type="continuationSeparator" w:id="0">
    <w:p w14:paraId="1C004BEA" w14:textId="77777777" w:rsidR="007068C8" w:rsidRDefault="007068C8" w:rsidP="00B518C9">
      <w:pPr>
        <w:spacing w:line="240" w:lineRule="auto"/>
      </w:pPr>
      <w:r>
        <w:continuationSeparator/>
      </w:r>
    </w:p>
  </w:footnote>
  <w:footnote w:id="1">
    <w:p w14:paraId="64A91302" w14:textId="77777777" w:rsidR="00E972B2" w:rsidRDefault="00E972B2" w:rsidP="00E972B2">
      <w:pPr>
        <w:keepLines/>
        <w:spacing w:after="60" w:line="240" w:lineRule="auto"/>
        <w:ind w:left="567" w:hanging="567"/>
        <w:rPr>
          <w:sz w:val="16"/>
          <w:szCs w:val="16"/>
        </w:rPr>
      </w:pPr>
      <w:r>
        <w:rPr>
          <w:rStyle w:val="FootnoteReference"/>
        </w:rPr>
        <w:footnoteRef/>
      </w:r>
      <w:r>
        <w:rPr>
          <w:sz w:val="16"/>
        </w:rPr>
        <w:tab/>
      </w:r>
      <w:hyperlink r:id="rId1">
        <w:r>
          <w:rPr>
            <w:color w:val="0000FF"/>
            <w:sz w:val="16"/>
            <w:u w:val="single"/>
          </w:rPr>
          <w:t>https://eur-lex.europa.eu/legal-content/lt/TXT/?uri=legissum:4623532</w:t>
        </w:r>
      </w:hyperlink>
      <w:r>
        <w:rPr>
          <w:sz w:val="16"/>
        </w:rPr>
        <w:t>.</w:t>
      </w:r>
    </w:p>
  </w:footnote>
  <w:footnote w:id="2">
    <w:p w14:paraId="454B3162" w14:textId="77777777" w:rsidR="00E972B2" w:rsidRPr="00ED3E39" w:rsidRDefault="00E972B2" w:rsidP="00E972B2">
      <w:pPr>
        <w:keepLines/>
        <w:spacing w:after="60" w:line="240" w:lineRule="auto"/>
        <w:ind w:left="567" w:hanging="567"/>
      </w:pPr>
      <w:r>
        <w:rPr>
          <w:rStyle w:val="FootnoteReference"/>
        </w:rPr>
        <w:footnoteRef/>
      </w:r>
      <w:r>
        <w:rPr>
          <w:sz w:val="16"/>
        </w:rPr>
        <w:tab/>
      </w:r>
      <w:hyperlink r:id="rId2">
        <w:r>
          <w:rPr>
            <w:color w:val="0000FF"/>
            <w:sz w:val="16"/>
            <w:u w:val="single"/>
          </w:rPr>
          <w:t>https://eur-lex.europa.eu/legal-content/lt/TXT/?uri=CELEX%3A52022XC0930%2802%29</w:t>
        </w:r>
      </w:hyperlink>
      <w:r>
        <w:t>.</w:t>
      </w:r>
    </w:p>
  </w:footnote>
  <w:footnote w:id="3">
    <w:p w14:paraId="70B24787" w14:textId="77777777" w:rsidR="00E972B2" w:rsidRPr="0023267D" w:rsidRDefault="00E972B2" w:rsidP="00E972B2">
      <w:pPr>
        <w:keepLines/>
        <w:spacing w:after="60" w:line="240" w:lineRule="auto"/>
        <w:ind w:left="567" w:hanging="567"/>
        <w:rPr>
          <w:color w:val="0000FF"/>
          <w:sz w:val="16"/>
          <w:szCs w:val="16"/>
        </w:rPr>
      </w:pPr>
      <w:r>
        <w:rPr>
          <w:rStyle w:val="FootnoteReference"/>
        </w:rPr>
        <w:footnoteRef/>
      </w:r>
      <w:r>
        <w:rPr>
          <w:sz w:val="16"/>
        </w:rPr>
        <w:tab/>
      </w:r>
      <w:hyperlink r:id="rId3">
        <w:r>
          <w:rPr>
            <w:color w:val="0000FF"/>
            <w:sz w:val="16"/>
            <w:u w:val="single"/>
          </w:rPr>
          <w:t>https://digital-strategy.ec.europa.eu/lt/library/recommendation-protection-safety-and-empowerment-journalists</w:t>
        </w:r>
      </w:hyperlink>
      <w:r>
        <w:t>.</w:t>
      </w:r>
    </w:p>
  </w:footnote>
  <w:footnote w:id="4">
    <w:p w14:paraId="026EF876" w14:textId="77777777" w:rsidR="00E972B2" w:rsidRPr="00C510E4" w:rsidRDefault="00E972B2" w:rsidP="00E972B2">
      <w:pPr>
        <w:keepLines/>
        <w:spacing w:after="60" w:line="240" w:lineRule="auto"/>
        <w:ind w:left="567" w:hanging="567"/>
      </w:pPr>
      <w:r>
        <w:rPr>
          <w:rStyle w:val="FootnoteReference"/>
        </w:rPr>
        <w:footnoteRef/>
      </w:r>
      <w:r>
        <w:tab/>
      </w:r>
      <w:r>
        <w:rPr>
          <w:sz w:val="16"/>
        </w:rPr>
        <w:t>OL C, C/2025/114, 2025 1 10, ELI:</w:t>
      </w:r>
      <w:r>
        <w:t xml:space="preserve"> </w:t>
      </w:r>
      <w:hyperlink r:id="rId4" w:history="1">
        <w:r>
          <w:rPr>
            <w:rStyle w:val="Hyperlink"/>
            <w:sz w:val="16"/>
          </w:rPr>
          <w:t>http://data.europa.eu/eli/C/2025/114/oj</w:t>
        </w:r>
      </w:hyperlink>
      <w:r>
        <w:t>.</w:t>
      </w:r>
    </w:p>
  </w:footnote>
  <w:footnote w:id="5">
    <w:p w14:paraId="01E2CCA5" w14:textId="77777777" w:rsidR="00836765" w:rsidRPr="00360DD3" w:rsidRDefault="00836765" w:rsidP="00836765">
      <w:pPr>
        <w:pStyle w:val="FootnoteText"/>
      </w:pPr>
      <w:r>
        <w:rPr>
          <w:rStyle w:val="FootnoteReference"/>
        </w:rPr>
        <w:footnoteRef/>
      </w:r>
      <w:r>
        <w:tab/>
        <w:t xml:space="preserve">EESRK nuomonė savo iniciatyva </w:t>
      </w:r>
      <w:hyperlink r:id="rId5" w:anchor=":~:text=The%20only%20reliable%20way%20to%20preserve%20the%20rainforests%20is%20through" w:history="1">
        <w:r>
          <w:rPr>
            <w:rStyle w:val="Hyperlink"/>
            <w:i/>
          </w:rPr>
          <w:t>Amazonės atogrąžų miškų naikinimas. Poveikis klimato kaitai ir pasaulio aplinkai, pasekmės įmonėms, darbuotojams ir gyventojams</w:t>
        </w:r>
      </w:hyperlink>
      <w:r>
        <w:t xml:space="preserve">, </w:t>
      </w:r>
      <w:hyperlink r:id="rId6" w:history="1">
        <w:r>
          <w:rPr>
            <w:rStyle w:val="Hyperlink"/>
          </w:rPr>
          <w:t>OL C/2024/6882, 2024 11 28</w:t>
        </w:r>
      </w:hyperlink>
      <w:r>
        <w:t>.</w:t>
      </w:r>
    </w:p>
  </w:footnote>
  <w:footnote w:id="6">
    <w:p w14:paraId="74D17928" w14:textId="77777777" w:rsidR="00836765" w:rsidRPr="00360DD3" w:rsidRDefault="00836765" w:rsidP="00836765">
      <w:pPr>
        <w:pStyle w:val="FootnoteText"/>
      </w:pPr>
      <w:r>
        <w:rPr>
          <w:rStyle w:val="FootnoteReference"/>
        </w:rPr>
        <w:footnoteRef/>
      </w:r>
      <w:r>
        <w:tab/>
        <w:t xml:space="preserve">EESRK nuomonė </w:t>
      </w:r>
      <w:hyperlink r:id="rId7" w:history="1">
        <w:r>
          <w:rPr>
            <w:rStyle w:val="Hyperlink"/>
            <w:i/>
          </w:rPr>
          <w:t>„Miškų naikinimo ir alinimo, siejamo su ES rinkai pateikiamais produktais, rizikos mažinimas</w:t>
        </w:r>
      </w:hyperlink>
      <w:r>
        <w:t>“</w:t>
      </w:r>
      <w:hyperlink r:id="rId8" w:history="1">
        <w:r>
          <w:rPr>
            <w:rStyle w:val="Hyperlink"/>
          </w:rPr>
          <w:t>, OL C 275, 2022 7 18</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234A7" w14:textId="77777777" w:rsidR="00BA2A2C" w:rsidRPr="00EE6F0B" w:rsidRDefault="00BA2A2C" w:rsidP="00EE6F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DE50" w14:textId="6A64B190" w:rsidR="00BA2A2C" w:rsidRPr="00EE6F0B" w:rsidRDefault="00BA2A2C" w:rsidP="00EE6F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B0F6F" w14:textId="77777777" w:rsidR="00BA2A2C" w:rsidRPr="00EE6F0B" w:rsidRDefault="00BA2A2C" w:rsidP="00EE6F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AC11B" w14:textId="77777777" w:rsidR="00EE6F0B" w:rsidRPr="00EE6F0B" w:rsidRDefault="00EE6F0B" w:rsidP="00EE6F0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0CF56" w14:textId="041A1C85" w:rsidR="00EE6F0B" w:rsidRPr="00EE6F0B" w:rsidRDefault="00EE6F0B" w:rsidP="00EE6F0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F285E" w14:textId="77777777" w:rsidR="00EE6F0B" w:rsidRPr="00EE6F0B" w:rsidRDefault="00EE6F0B" w:rsidP="00EE6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DDE088C8"/>
    <w:lvl w:ilvl="0">
      <w:numFmt w:val="decimal"/>
      <w:lvlText w:val="*"/>
      <w:lvlJc w:val="left"/>
    </w:lvl>
  </w:abstractNum>
  <w:abstractNum w:abstractNumId="2" w15:restartNumberingAfterBreak="0">
    <w:nsid w:val="01AD6BFB"/>
    <w:multiLevelType w:val="hybridMultilevel"/>
    <w:tmpl w:val="8DE8923A"/>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 w15:restartNumberingAfterBreak="0">
    <w:nsid w:val="0C6E7E92"/>
    <w:multiLevelType w:val="hybridMultilevel"/>
    <w:tmpl w:val="D852615C"/>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 w15:restartNumberingAfterBreak="0">
    <w:nsid w:val="12805E4A"/>
    <w:multiLevelType w:val="hybridMultilevel"/>
    <w:tmpl w:val="0E9A9FEC"/>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52A281C"/>
    <w:multiLevelType w:val="multilevel"/>
    <w:tmpl w:val="DC36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596CA9"/>
    <w:multiLevelType w:val="hybridMultilevel"/>
    <w:tmpl w:val="A2A6572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7" w15:restartNumberingAfterBreak="0">
    <w:nsid w:val="176B0C2D"/>
    <w:multiLevelType w:val="hybridMultilevel"/>
    <w:tmpl w:val="EA30BBB2"/>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0E64D01"/>
    <w:multiLevelType w:val="multilevel"/>
    <w:tmpl w:val="E362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3E3335"/>
    <w:multiLevelType w:val="hybridMultilevel"/>
    <w:tmpl w:val="6742EDEA"/>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0" w15:restartNumberingAfterBreak="0">
    <w:nsid w:val="24187467"/>
    <w:multiLevelType w:val="hybridMultilevel"/>
    <w:tmpl w:val="73644BDA"/>
    <w:lvl w:ilvl="0" w:tplc="8E864B0C">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50909E3"/>
    <w:multiLevelType w:val="hybridMultilevel"/>
    <w:tmpl w:val="FC481F60"/>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2" w15:restartNumberingAfterBreak="0">
    <w:nsid w:val="26F77B86"/>
    <w:multiLevelType w:val="hybridMultilevel"/>
    <w:tmpl w:val="2D10471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3" w15:restartNumberingAfterBreak="0">
    <w:nsid w:val="2AD155A9"/>
    <w:multiLevelType w:val="hybridMultilevel"/>
    <w:tmpl w:val="F09C53E4"/>
    <w:lvl w:ilvl="0" w:tplc="DDE088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CC0C48"/>
    <w:multiLevelType w:val="hybridMultilevel"/>
    <w:tmpl w:val="30EC54EA"/>
    <w:lvl w:ilvl="0" w:tplc="20000001">
      <w:start w:val="1"/>
      <w:numFmt w:val="bullet"/>
      <w:lvlText w:val=""/>
      <w:lvlJc w:val="left"/>
      <w:pPr>
        <w:ind w:left="720" w:hanging="360"/>
      </w:pPr>
      <w:rPr>
        <w:rFonts w:ascii="Symbol" w:hAnsi="Symbol" w:hint="default"/>
      </w:rPr>
    </w:lvl>
    <w:lvl w:ilvl="1" w:tplc="C7D4BED2">
      <w:start w:val="1"/>
      <w:numFmt w:val="lowerLetter"/>
      <w:lvlText w:val="%2."/>
      <w:lvlJc w:val="left"/>
      <w:pPr>
        <w:ind w:left="1440" w:hanging="360"/>
      </w:pPr>
    </w:lvl>
    <w:lvl w:ilvl="2" w:tplc="EDDA7C24">
      <w:start w:val="1"/>
      <w:numFmt w:val="lowerRoman"/>
      <w:lvlText w:val="%3."/>
      <w:lvlJc w:val="right"/>
      <w:pPr>
        <w:ind w:left="2160" w:hanging="180"/>
      </w:pPr>
    </w:lvl>
    <w:lvl w:ilvl="3" w:tplc="D6D8B25C">
      <w:start w:val="1"/>
      <w:numFmt w:val="decimal"/>
      <w:lvlText w:val="%4."/>
      <w:lvlJc w:val="left"/>
      <w:pPr>
        <w:ind w:left="2880" w:hanging="360"/>
      </w:pPr>
    </w:lvl>
    <w:lvl w:ilvl="4" w:tplc="15BC3358">
      <w:start w:val="1"/>
      <w:numFmt w:val="lowerLetter"/>
      <w:lvlText w:val="%5."/>
      <w:lvlJc w:val="left"/>
      <w:pPr>
        <w:ind w:left="3600" w:hanging="360"/>
      </w:pPr>
    </w:lvl>
    <w:lvl w:ilvl="5" w:tplc="286291C8">
      <w:start w:val="1"/>
      <w:numFmt w:val="lowerRoman"/>
      <w:lvlText w:val="%6."/>
      <w:lvlJc w:val="right"/>
      <w:pPr>
        <w:ind w:left="4320" w:hanging="180"/>
      </w:pPr>
    </w:lvl>
    <w:lvl w:ilvl="6" w:tplc="18BA1814">
      <w:start w:val="1"/>
      <w:numFmt w:val="decimal"/>
      <w:lvlText w:val="%7."/>
      <w:lvlJc w:val="left"/>
      <w:pPr>
        <w:ind w:left="5040" w:hanging="360"/>
      </w:pPr>
    </w:lvl>
    <w:lvl w:ilvl="7" w:tplc="288E5478">
      <w:start w:val="1"/>
      <w:numFmt w:val="lowerLetter"/>
      <w:lvlText w:val="%8."/>
      <w:lvlJc w:val="left"/>
      <w:pPr>
        <w:ind w:left="5760" w:hanging="360"/>
      </w:pPr>
    </w:lvl>
    <w:lvl w:ilvl="8" w:tplc="FE92EFCA">
      <w:start w:val="1"/>
      <w:numFmt w:val="lowerRoman"/>
      <w:lvlText w:val="%9."/>
      <w:lvlJc w:val="right"/>
      <w:pPr>
        <w:ind w:left="6480" w:hanging="180"/>
      </w:pPr>
    </w:lvl>
  </w:abstractNum>
  <w:abstractNum w:abstractNumId="15" w15:restartNumberingAfterBreak="0">
    <w:nsid w:val="3ACE296A"/>
    <w:multiLevelType w:val="hybridMultilevel"/>
    <w:tmpl w:val="474C91D2"/>
    <w:lvl w:ilvl="0" w:tplc="DDE088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277714"/>
    <w:multiLevelType w:val="multilevel"/>
    <w:tmpl w:val="CEC6278C"/>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7" w15:restartNumberingAfterBreak="0">
    <w:nsid w:val="40BB0637"/>
    <w:multiLevelType w:val="multilevel"/>
    <w:tmpl w:val="D5C0BC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327BE6"/>
    <w:multiLevelType w:val="hybridMultilevel"/>
    <w:tmpl w:val="8EA829E0"/>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3221321"/>
    <w:multiLevelType w:val="hybridMultilevel"/>
    <w:tmpl w:val="401829F8"/>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7C72E15"/>
    <w:multiLevelType w:val="hybridMultilevel"/>
    <w:tmpl w:val="49D4986E"/>
    <w:lvl w:ilvl="0" w:tplc="04090001">
      <w:start w:val="1"/>
      <w:numFmt w:val="bullet"/>
      <w:lvlText w:val=""/>
      <w:lvlJc w:val="left"/>
      <w:pPr>
        <w:ind w:left="720" w:hanging="360"/>
      </w:pPr>
      <w:rPr>
        <w:rFonts w:ascii="Symbol" w:hAnsi="Symbol" w:hint="default"/>
      </w:rPr>
    </w:lvl>
    <w:lvl w:ilvl="1" w:tplc="4394E770">
      <w:start w:val="1"/>
      <w:numFmt w:val="lowerLetter"/>
      <w:lvlText w:val="%2."/>
      <w:lvlJc w:val="left"/>
      <w:pPr>
        <w:ind w:left="1440" w:hanging="360"/>
      </w:pPr>
    </w:lvl>
    <w:lvl w:ilvl="2" w:tplc="48F2FBB0">
      <w:start w:val="1"/>
      <w:numFmt w:val="lowerRoman"/>
      <w:lvlText w:val="%3."/>
      <w:lvlJc w:val="right"/>
      <w:pPr>
        <w:ind w:left="2160" w:hanging="180"/>
      </w:pPr>
    </w:lvl>
    <w:lvl w:ilvl="3" w:tplc="194A9B02">
      <w:start w:val="1"/>
      <w:numFmt w:val="decimal"/>
      <w:lvlText w:val="%4."/>
      <w:lvlJc w:val="left"/>
      <w:pPr>
        <w:ind w:left="2880" w:hanging="360"/>
      </w:pPr>
    </w:lvl>
    <w:lvl w:ilvl="4" w:tplc="10E6AFD6">
      <w:start w:val="1"/>
      <w:numFmt w:val="lowerLetter"/>
      <w:lvlText w:val="%5."/>
      <w:lvlJc w:val="left"/>
      <w:pPr>
        <w:ind w:left="3600" w:hanging="360"/>
      </w:pPr>
    </w:lvl>
    <w:lvl w:ilvl="5" w:tplc="59546A76">
      <w:start w:val="1"/>
      <w:numFmt w:val="lowerRoman"/>
      <w:lvlText w:val="%6."/>
      <w:lvlJc w:val="right"/>
      <w:pPr>
        <w:ind w:left="4320" w:hanging="180"/>
      </w:pPr>
    </w:lvl>
    <w:lvl w:ilvl="6" w:tplc="B28879B6">
      <w:start w:val="1"/>
      <w:numFmt w:val="decimal"/>
      <w:lvlText w:val="%7."/>
      <w:lvlJc w:val="left"/>
      <w:pPr>
        <w:ind w:left="5040" w:hanging="360"/>
      </w:pPr>
    </w:lvl>
    <w:lvl w:ilvl="7" w:tplc="C930E540">
      <w:start w:val="1"/>
      <w:numFmt w:val="lowerLetter"/>
      <w:lvlText w:val="%8."/>
      <w:lvlJc w:val="left"/>
      <w:pPr>
        <w:ind w:left="5760" w:hanging="360"/>
      </w:pPr>
    </w:lvl>
    <w:lvl w:ilvl="8" w:tplc="766A47CC">
      <w:start w:val="1"/>
      <w:numFmt w:val="lowerRoman"/>
      <w:lvlText w:val="%9."/>
      <w:lvlJc w:val="right"/>
      <w:pPr>
        <w:ind w:left="6480" w:hanging="180"/>
      </w:pPr>
    </w:lvl>
  </w:abstractNum>
  <w:abstractNum w:abstractNumId="21" w15:restartNumberingAfterBreak="0">
    <w:nsid w:val="5E0A6BF8"/>
    <w:multiLevelType w:val="hybridMultilevel"/>
    <w:tmpl w:val="9A2AC15E"/>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EB34897"/>
    <w:multiLevelType w:val="hybridMultilevel"/>
    <w:tmpl w:val="2DF20D5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3" w15:restartNumberingAfterBreak="0">
    <w:nsid w:val="646E239B"/>
    <w:multiLevelType w:val="hybridMultilevel"/>
    <w:tmpl w:val="4378B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5F1DCB"/>
    <w:multiLevelType w:val="hybridMultilevel"/>
    <w:tmpl w:val="5F1059D2"/>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5"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6" w15:restartNumberingAfterBreak="0">
    <w:nsid w:val="6B3767B2"/>
    <w:multiLevelType w:val="hybridMultilevel"/>
    <w:tmpl w:val="CF9ADD5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7" w15:restartNumberingAfterBreak="0">
    <w:nsid w:val="6D051B82"/>
    <w:multiLevelType w:val="hybridMultilevel"/>
    <w:tmpl w:val="06A2BD0C"/>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8" w15:restartNumberingAfterBreak="0">
    <w:nsid w:val="6D790D12"/>
    <w:multiLevelType w:val="hybridMultilevel"/>
    <w:tmpl w:val="A63CD1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2BC55E4"/>
    <w:multiLevelType w:val="multilevel"/>
    <w:tmpl w:val="3FF64D9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105596"/>
    <w:multiLevelType w:val="hybridMultilevel"/>
    <w:tmpl w:val="3730B994"/>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num w:numId="1">
    <w:abstractNumId w:val="0"/>
  </w:num>
  <w:num w:numId="2">
    <w:abstractNumId w:val="25"/>
  </w:num>
  <w:num w:numId="3">
    <w:abstractNumId w:val="30"/>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5">
    <w:abstractNumId w:val="26"/>
  </w:num>
  <w:num w:numId="6">
    <w:abstractNumId w:val="1"/>
    <w:lvlOverride w:ilvl="0">
      <w:lvl w:ilvl="0">
        <w:start w:val="1"/>
        <w:numFmt w:val="bullet"/>
        <w:lvlText w:val=""/>
        <w:lvlJc w:val="left"/>
        <w:pPr>
          <w:ind w:left="720" w:hanging="360"/>
        </w:pPr>
        <w:rPr>
          <w:rFonts w:ascii="Symbol" w:hAnsi="Symbol" w:hint="default"/>
          <w:color w:val="auto"/>
        </w:rPr>
      </w:lvl>
    </w:lvlOverride>
  </w:num>
  <w:num w:numId="7">
    <w:abstractNumId w:val="8"/>
  </w:num>
  <w:num w:numId="8">
    <w:abstractNumId w:val="5"/>
  </w:num>
  <w:num w:numId="9">
    <w:abstractNumId w:val="28"/>
  </w:num>
  <w:num w:numId="10">
    <w:abstractNumId w:val="13"/>
  </w:num>
  <w:num w:numId="11">
    <w:abstractNumId w:val="15"/>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3"/>
  </w:num>
  <w:num w:numId="15">
    <w:abstractNumId w:val="24"/>
  </w:num>
  <w:num w:numId="16">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17">
    <w:abstractNumId w:val="14"/>
  </w:num>
  <w:num w:numId="18">
    <w:abstractNumId w:val="7"/>
  </w:num>
  <w:num w:numId="19">
    <w:abstractNumId w:val="4"/>
  </w:num>
  <w:num w:numId="20">
    <w:abstractNumId w:val="16"/>
  </w:num>
  <w:num w:numId="21">
    <w:abstractNumId w:val="29"/>
  </w:num>
  <w:num w:numId="22">
    <w:abstractNumId w:val="12"/>
  </w:num>
  <w:num w:numId="23">
    <w:abstractNumId w:val="31"/>
  </w:num>
  <w:num w:numId="24">
    <w:abstractNumId w:val="27"/>
  </w:num>
  <w:num w:numId="25">
    <w:abstractNumId w:val="2"/>
  </w:num>
  <w:num w:numId="26">
    <w:abstractNumId w:val="17"/>
  </w:num>
  <w:num w:numId="27">
    <w:abstractNumId w:val="18"/>
  </w:num>
  <w:num w:numId="28">
    <w:abstractNumId w:val="19"/>
  </w:num>
  <w:num w:numId="29">
    <w:abstractNumId w:val="3"/>
  </w:num>
  <w:num w:numId="30">
    <w:abstractNumId w:val="10"/>
  </w:num>
  <w:num w:numId="31">
    <w:abstractNumId w:val="21"/>
  </w:num>
  <w:num w:numId="32">
    <w:abstractNumId w:val="9"/>
  </w:num>
  <w:num w:numId="33">
    <w:abstractNumId w:val="6"/>
  </w:num>
  <w:num w:numId="34">
    <w:abstractNumId w:val="22"/>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10A4D"/>
    <w:rsid w:val="000122F3"/>
    <w:rsid w:val="00034990"/>
    <w:rsid w:val="0005334D"/>
    <w:rsid w:val="00054433"/>
    <w:rsid w:val="00054C58"/>
    <w:rsid w:val="00056F0F"/>
    <w:rsid w:val="00063DFF"/>
    <w:rsid w:val="00085AF6"/>
    <w:rsid w:val="000A1597"/>
    <w:rsid w:val="000C7C8B"/>
    <w:rsid w:val="000D394D"/>
    <w:rsid w:val="000E7346"/>
    <w:rsid w:val="001307DF"/>
    <w:rsid w:val="00145DF7"/>
    <w:rsid w:val="00194E7D"/>
    <w:rsid w:val="001A7442"/>
    <w:rsid w:val="001E391D"/>
    <w:rsid w:val="00237C67"/>
    <w:rsid w:val="002A5636"/>
    <w:rsid w:val="002B0636"/>
    <w:rsid w:val="002B5AEF"/>
    <w:rsid w:val="002B7981"/>
    <w:rsid w:val="002D3663"/>
    <w:rsid w:val="003066BE"/>
    <w:rsid w:val="003227CC"/>
    <w:rsid w:val="00326313"/>
    <w:rsid w:val="00340927"/>
    <w:rsid w:val="00366C6A"/>
    <w:rsid w:val="00381A92"/>
    <w:rsid w:val="00384191"/>
    <w:rsid w:val="00395794"/>
    <w:rsid w:val="003C16C3"/>
    <w:rsid w:val="003D4EDF"/>
    <w:rsid w:val="003F190C"/>
    <w:rsid w:val="003F326D"/>
    <w:rsid w:val="003F79EF"/>
    <w:rsid w:val="0040402B"/>
    <w:rsid w:val="0043191A"/>
    <w:rsid w:val="00446882"/>
    <w:rsid w:val="004503DC"/>
    <w:rsid w:val="00463600"/>
    <w:rsid w:val="00465162"/>
    <w:rsid w:val="004A5CD7"/>
    <w:rsid w:val="004A6CE5"/>
    <w:rsid w:val="004D7AC0"/>
    <w:rsid w:val="004E64BE"/>
    <w:rsid w:val="00505C80"/>
    <w:rsid w:val="00515DDF"/>
    <w:rsid w:val="00532089"/>
    <w:rsid w:val="00537F29"/>
    <w:rsid w:val="005650A9"/>
    <w:rsid w:val="00586B4B"/>
    <w:rsid w:val="00591A62"/>
    <w:rsid w:val="00593110"/>
    <w:rsid w:val="005A0BDA"/>
    <w:rsid w:val="005A2512"/>
    <w:rsid w:val="005B225E"/>
    <w:rsid w:val="005B6DD4"/>
    <w:rsid w:val="005E7651"/>
    <w:rsid w:val="00601DF4"/>
    <w:rsid w:val="00612898"/>
    <w:rsid w:val="00625CA3"/>
    <w:rsid w:val="00635AF7"/>
    <w:rsid w:val="00641262"/>
    <w:rsid w:val="006559C7"/>
    <w:rsid w:val="00665929"/>
    <w:rsid w:val="00673B8C"/>
    <w:rsid w:val="0068013D"/>
    <w:rsid w:val="00682006"/>
    <w:rsid w:val="00685A3A"/>
    <w:rsid w:val="006D249E"/>
    <w:rsid w:val="006D2C8A"/>
    <w:rsid w:val="006D2D64"/>
    <w:rsid w:val="006E6F14"/>
    <w:rsid w:val="007068C8"/>
    <w:rsid w:val="00707689"/>
    <w:rsid w:val="0072769B"/>
    <w:rsid w:val="00731F39"/>
    <w:rsid w:val="00740A23"/>
    <w:rsid w:val="007417EF"/>
    <w:rsid w:val="00754027"/>
    <w:rsid w:val="00766B1A"/>
    <w:rsid w:val="0076787A"/>
    <w:rsid w:val="007B245D"/>
    <w:rsid w:val="007B326F"/>
    <w:rsid w:val="007F5784"/>
    <w:rsid w:val="00802750"/>
    <w:rsid w:val="00803D75"/>
    <w:rsid w:val="0080647A"/>
    <w:rsid w:val="00811D4F"/>
    <w:rsid w:val="00836765"/>
    <w:rsid w:val="00845F24"/>
    <w:rsid w:val="008541DE"/>
    <w:rsid w:val="00871818"/>
    <w:rsid w:val="0088219D"/>
    <w:rsid w:val="00896BC8"/>
    <w:rsid w:val="008A27AD"/>
    <w:rsid w:val="008A6059"/>
    <w:rsid w:val="008C414B"/>
    <w:rsid w:val="008D0052"/>
    <w:rsid w:val="009041AE"/>
    <w:rsid w:val="00926A3C"/>
    <w:rsid w:val="00946B15"/>
    <w:rsid w:val="009679E7"/>
    <w:rsid w:val="00973F68"/>
    <w:rsid w:val="009E1915"/>
    <w:rsid w:val="009E4148"/>
    <w:rsid w:val="009F1AE3"/>
    <w:rsid w:val="00A20E9D"/>
    <w:rsid w:val="00A23E40"/>
    <w:rsid w:val="00A272B2"/>
    <w:rsid w:val="00A44608"/>
    <w:rsid w:val="00A50553"/>
    <w:rsid w:val="00A51688"/>
    <w:rsid w:val="00A96C92"/>
    <w:rsid w:val="00AA61BE"/>
    <w:rsid w:val="00AB0189"/>
    <w:rsid w:val="00B203DA"/>
    <w:rsid w:val="00B3176C"/>
    <w:rsid w:val="00B518C9"/>
    <w:rsid w:val="00B6188B"/>
    <w:rsid w:val="00B730AD"/>
    <w:rsid w:val="00B81DE6"/>
    <w:rsid w:val="00B8543B"/>
    <w:rsid w:val="00B94F6D"/>
    <w:rsid w:val="00BA2A2C"/>
    <w:rsid w:val="00BC676C"/>
    <w:rsid w:val="00BE54B3"/>
    <w:rsid w:val="00BF235F"/>
    <w:rsid w:val="00C008B4"/>
    <w:rsid w:val="00C1207D"/>
    <w:rsid w:val="00C17ABD"/>
    <w:rsid w:val="00C2078A"/>
    <w:rsid w:val="00C24C34"/>
    <w:rsid w:val="00C26C67"/>
    <w:rsid w:val="00C61F36"/>
    <w:rsid w:val="00C62A6C"/>
    <w:rsid w:val="00C7741D"/>
    <w:rsid w:val="00C821A5"/>
    <w:rsid w:val="00C82E34"/>
    <w:rsid w:val="00C913CA"/>
    <w:rsid w:val="00CC18D0"/>
    <w:rsid w:val="00CD019C"/>
    <w:rsid w:val="00D07777"/>
    <w:rsid w:val="00D40BB6"/>
    <w:rsid w:val="00D43613"/>
    <w:rsid w:val="00D6499D"/>
    <w:rsid w:val="00D7076A"/>
    <w:rsid w:val="00D81F5E"/>
    <w:rsid w:val="00D92269"/>
    <w:rsid w:val="00DB1B79"/>
    <w:rsid w:val="00DD01D4"/>
    <w:rsid w:val="00DE176A"/>
    <w:rsid w:val="00DF03F8"/>
    <w:rsid w:val="00E00A6B"/>
    <w:rsid w:val="00E13363"/>
    <w:rsid w:val="00E22D43"/>
    <w:rsid w:val="00E254F7"/>
    <w:rsid w:val="00E77899"/>
    <w:rsid w:val="00E82D3E"/>
    <w:rsid w:val="00E95CBE"/>
    <w:rsid w:val="00E972B2"/>
    <w:rsid w:val="00EA023B"/>
    <w:rsid w:val="00EB462E"/>
    <w:rsid w:val="00ED76AC"/>
    <w:rsid w:val="00EE65C9"/>
    <w:rsid w:val="00EE6F0B"/>
    <w:rsid w:val="00EF2BEB"/>
    <w:rsid w:val="00F104CA"/>
    <w:rsid w:val="00F2608E"/>
    <w:rsid w:val="00F26C84"/>
    <w:rsid w:val="00F41BE1"/>
    <w:rsid w:val="00F65006"/>
    <w:rsid w:val="00F733BE"/>
    <w:rsid w:val="00F73CD8"/>
    <w:rsid w:val="00F83C17"/>
    <w:rsid w:val="00F96D7F"/>
    <w:rsid w:val="00FC43EF"/>
    <w:rsid w:val="00FC456F"/>
    <w:rsid w:val="00FE5F71"/>
    <w:rsid w:val="00FF3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Footnote symbol"/>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6128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82E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972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8D00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C67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533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B854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465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8A60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685A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685A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8367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0122F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237C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C913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4503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ED76A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9F1A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27AD"/>
    <w:pPr>
      <w:spacing w:after="0" w:line="240" w:lineRule="auto"/>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056F0F"/>
    <w:rPr>
      <w:color w:val="605E5C"/>
      <w:shd w:val="clear" w:color="auto" w:fill="E1DFDD"/>
    </w:rPr>
  </w:style>
  <w:style w:type="table" w:customStyle="1" w:styleId="TableGrid19">
    <w:name w:val="Table Grid19"/>
    <w:basedOn w:val="TableNormal"/>
    <w:next w:val="TableGrid"/>
    <w:rsid w:val="00CC18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41D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1DE"/>
    <w:rPr>
      <w:rFonts w:ascii="Segoe UI" w:eastAsia="Times New Roman" w:hAnsi="Segoe UI" w:cs="Segoe UI"/>
      <w:sz w:val="18"/>
      <w:szCs w:val="18"/>
    </w:rPr>
  </w:style>
  <w:style w:type="paragraph" w:styleId="TOC2">
    <w:name w:val="toc 2"/>
    <w:basedOn w:val="Normal"/>
    <w:next w:val="Normal"/>
    <w:autoRedefine/>
    <w:uiPriority w:val="39"/>
    <w:unhideWhenUsed/>
    <w:rsid w:val="00CD019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https://www.eesc.europa.eu/lt/our-work/opinions-information-reports/opinions/agoraeu-and-justice-programmes" TargetMode="External"/><Relationship Id="rId39" Type="http://schemas.openxmlformats.org/officeDocument/2006/relationships/hyperlink" Target="mailto:Silvia.Staffa@eesc.europa.eu" TargetMode="External"/><Relationship Id="rId21" Type="http://schemas.openxmlformats.org/officeDocument/2006/relationships/hyperlink" Target="mailto:Georgios.Meleas@eesc.europa.eu" TargetMode="External"/><Relationship Id="rId34" Type="http://schemas.openxmlformats.org/officeDocument/2006/relationships/hyperlink" Target="https://www.eesc.europa.eu/lt/our-work/opinions-information-reports/opinions/single-market-strategy" TargetMode="External"/><Relationship Id="rId42" Type="http://schemas.openxmlformats.org/officeDocument/2006/relationships/hyperlink" Target="https://www.eesc.europa.eu/lt/our-work/opinions-information-reports/opinions/amendment-deforestation-regulation-eu-20231115" TargetMode="External"/><Relationship Id="rId47" Type="http://schemas.openxmlformats.org/officeDocument/2006/relationships/hyperlink" Target="https://www.eesc.europa.eu/lt/our-work/opinions-information-reports/opinions/global-europe-multiannual-financial-framework-proposal" TargetMode="External"/><Relationship Id="rId50" Type="http://schemas.openxmlformats.org/officeDocument/2006/relationships/hyperlink" Target="mailto:Katarina.Albrechtova@eesc.europa.eu" TargetMode="External"/><Relationship Id="rId55"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esc.europa.eu/lt/our-work/opinions-information-reports/opinions/implementation-eu-macro-regional-strategies-5th-report" TargetMode="External"/><Relationship Id="rId29" Type="http://schemas.openxmlformats.org/officeDocument/2006/relationships/hyperlink" Target="https://eur-lex.europa.eu/legal-content/LT/TXT/HTML/?uri=OJ:C_202300874" TargetMode="External"/><Relationship Id="rId41" Type="http://schemas.openxmlformats.org/officeDocument/2006/relationships/hyperlink" Target="mailto:Annalisa.Tessarolo@eesc.europa.eu" TargetMode="External"/><Relationship Id="rId54" Type="http://schemas.openxmlformats.org/officeDocument/2006/relationships/hyperlink" Target="mailto:Adam.Dorywalski@eesc.europa.eu"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esc.europa.eu/lt/our-work/opinions-information-reports/opinions/labour-rights-journalists-and-media-professionals-safeguard-independence-and-truthful-information" TargetMode="External"/><Relationship Id="rId32" Type="http://schemas.openxmlformats.org/officeDocument/2006/relationships/hyperlink" Target="https://www.eesc.europa.eu/lt/our-work/opinions-information-reports/opinions/nuclear-illustrative-programme-1" TargetMode="External"/><Relationship Id="rId37" Type="http://schemas.openxmlformats.org/officeDocument/2006/relationships/hyperlink" Target="mailto:Silvia.Staffa@eesc.europa.eu" TargetMode="External"/><Relationship Id="rId40" Type="http://schemas.openxmlformats.org/officeDocument/2006/relationships/hyperlink" Target="https://www.eesc.europa.eu/lt/our-work/opinions-information-reports/opinions/review-european-public-procurement-legal-framework" TargetMode="External"/><Relationship Id="rId45" Type="http://schemas.openxmlformats.org/officeDocument/2006/relationships/hyperlink" Target="mailto:Arturo.Iniguez@eesc.europa.eu" TargetMode="External"/><Relationship Id="rId53" Type="http://schemas.openxmlformats.org/officeDocument/2006/relationships/hyperlink" Target="https://www.eesc.europa.eu/lt/our-work/opinions-information-reports/opinions/industrial-cooperatives-tool-challenge-inclusive-and-sustainable-competitiveness" TargetMode="External"/><Relationship Id="rId58"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Georgios.Meleas@eesc.europa.eu" TargetMode="External"/><Relationship Id="rId28" Type="http://schemas.openxmlformats.org/officeDocument/2006/relationships/hyperlink" Target="https://www.eesc.europa.eu/lt/our-work/opinions-information-reports/opinions/co2-emission-class-heavy-duty-vehicles-trailers-0" TargetMode="External"/><Relationship Id="rId36" Type="http://schemas.openxmlformats.org/officeDocument/2006/relationships/hyperlink" Target="https://www.eesc.europa.eu/lt/our-work/opinions-information-reports/opinions/report-competition-policy-2024" TargetMode="External"/><Relationship Id="rId49" Type="http://schemas.openxmlformats.org/officeDocument/2006/relationships/hyperlink" Target="https://www.eesc.europa.eu/lt/our-work/opinions-information-reports/opinions/predictable-and-common-european-way-forward-ukrainians-eu" TargetMode="External"/><Relationship Id="rId57" Type="http://schemas.openxmlformats.org/officeDocument/2006/relationships/footer" Target="footer4.xm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GiorgiaAndrea.Bordignon@eesc.europa.eu" TargetMode="External"/><Relationship Id="rId44" Type="http://schemas.openxmlformats.org/officeDocument/2006/relationships/hyperlink" Target="https://www.eesc.europa.eu/lt/our-work/opinions-information-reports/opinions/revision-union-civil-protection-mechanism" TargetMode="External"/><Relationship Id="rId52" Type="http://schemas.openxmlformats.org/officeDocument/2006/relationships/hyperlink" Target="mailto:Adam.Dorywalski@eesc.europa.eu" TargetMode="External"/><Relationship Id="rId60"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esc.europa.eu/lt/our-work/opinions-information-reports/opinions/establishing-european-fund-regional-development-including-european-territorial-cooperation-interreg-and-cohesion-fund" TargetMode="External"/><Relationship Id="rId27" Type="http://schemas.openxmlformats.org/officeDocument/2006/relationships/hyperlink" Target="mailto:Alessia.Cova@eesc.europa.eu" TargetMode="External"/><Relationship Id="rId30" Type="http://schemas.openxmlformats.org/officeDocument/2006/relationships/hyperlink" Target="mailto:Maja.Radman@eesc.europa.eu" TargetMode="External"/><Relationship Id="rId35" Type="http://schemas.openxmlformats.org/officeDocument/2006/relationships/hyperlink" Target="mailto:Annalisa.Tessarolo@eesc.europa.eu" TargetMode="External"/><Relationship Id="rId43" Type="http://schemas.openxmlformats.org/officeDocument/2006/relationships/hyperlink" Target="mailto:Martine.Delanoy@eesc.europa.eu" TargetMode="External"/><Relationship Id="rId48" Type="http://schemas.openxmlformats.org/officeDocument/2006/relationships/hyperlink" Target="mailto:Daniele.Vitali@eesc.europa.eu" TargetMode="External"/><Relationship Id="rId56" Type="http://schemas.openxmlformats.org/officeDocument/2006/relationships/header" Target="header5.xml"/><Relationship Id="rId8" Type="http://schemas.openxmlformats.org/officeDocument/2006/relationships/webSettings" Target="webSettings.xml"/><Relationship Id="rId51" Type="http://schemas.openxmlformats.org/officeDocument/2006/relationships/hyperlink" Target="https://www.eesc.europa.eu/lt/our-work/opinions-information-reports/opinions/facilitating-potential-permanent-materials-eu-circular-economy" TargetMode="External"/><Relationship Id="rId3" Type="http://schemas.openxmlformats.org/officeDocument/2006/relationships/customXml" Target="../customXml/item3.xml"/><Relationship Id="rId12" Type="http://schemas.openxmlformats.org/officeDocument/2006/relationships/hyperlink" Target="https://www.eesc.europa.eu/lt/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june.bedaton@eesc.europa.eu" TargetMode="External"/><Relationship Id="rId33" Type="http://schemas.openxmlformats.org/officeDocument/2006/relationships/hyperlink" Target="mailto:Albert.Precup@eesc.europa.eu" TargetMode="External"/><Relationship Id="rId38" Type="http://schemas.openxmlformats.org/officeDocument/2006/relationships/hyperlink" Target="https://www.eesc.europa.eu/lt/our-work/opinions-information-reports/opinions/competitiveness-fund" TargetMode="External"/><Relationship Id="rId46" Type="http://schemas.openxmlformats.org/officeDocument/2006/relationships/hyperlink" Target="mailto:Marie-Laurence.Drillon@eesc.europa.eu" TargetMode="External"/><Relationship Id="rId59"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LT/TXT/?uri=uriserv%3AOJ.C_.2022.275.01.0088.01.ENG&amp;toc=OJ%3AC%3A2022%3A275%3ATOC" TargetMode="External"/><Relationship Id="rId3" Type="http://schemas.openxmlformats.org/officeDocument/2006/relationships/hyperlink" Target="https://digital-strategy.ec.europa.eu/lt/library/recommendation-protection-safety-and-empowerment-journalists" TargetMode="External"/><Relationship Id="rId7" Type="http://schemas.openxmlformats.org/officeDocument/2006/relationships/hyperlink" Target="https://www.eesc.europa.eu/lt/our-work/opinions-information-reports/opinions/minimising-risk-deforestation-and-forest-degradation-associated-products-placed-eu-market" TargetMode="External"/><Relationship Id="rId2" Type="http://schemas.openxmlformats.org/officeDocument/2006/relationships/hyperlink" Target="https://eur-lex.europa.eu/legal-content/lt/TXT/?uri=CELEX%3A52022XC0930%2802%29" TargetMode="External"/><Relationship Id="rId1" Type="http://schemas.openxmlformats.org/officeDocument/2006/relationships/hyperlink" Target="https://eur-lex.europa.eu/legal-content/lt/TXT/?uri=legissum:4623532" TargetMode="External"/><Relationship Id="rId6" Type="http://schemas.openxmlformats.org/officeDocument/2006/relationships/hyperlink" Target="https://eur-lex.europa.eu/legal-content/LT/TXT/?uri=OJ:C_202406882" TargetMode="External"/><Relationship Id="rId5" Type="http://schemas.openxmlformats.org/officeDocument/2006/relationships/hyperlink" Target="https://www.eesc.europa.eu/lt/our-work/opinions-information-reports/opinions/deforestation-amazon-rainforest-impact-climate-change-and-global-environment-consequences-companies-workers-and" TargetMode="External"/><Relationship Id="rId4" Type="http://schemas.openxmlformats.org/officeDocument/2006/relationships/hyperlink" Target="https://eur-lex.europa.eu/legal-content/LT/TXT/HTML/?uri=OJ:C_202500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A6WAAD5KZT2Q-284857674-6407</_dlc_DocId>
    <_dlc_DocIdUrl xmlns="1a33af13-4045-4f88-9d7b-618e30f79918">
      <Url>http://dm/eesc/2025/_layouts/15/DocIdRedir.aspx?ID=A6WAAD5KZT2Q-284857674-6407</Url>
      <Description>A6WAAD5KZT2Q-284857674-6407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2025-12-19T12:00:00+00:00</ProductionDate>
    <DocumentNumber xmlns="27994258-8564-426c-a7a1-d6286d62992e">3552</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LT</TermName>
          <TermId xmlns="http://schemas.microsoft.com/office/infopath/2007/PartnerControls">a7ff5ce7-6123-4f68-865a-a57c31810414</TermId>
        </TermInfo>
      </Terms>
    </DocumentLanguage_0>
    <MeetingDate xmlns="1a33af13-4045-4f88-9d7b-618e30f79918">2026-01-21T12:00:00+00:00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297819</FicheNumber>
    <OriginalSender xmlns="1a33af13-4045-4f88-9d7b-618e30f79918">
      <UserInfo>
        <DisplayName>Siugzdinyte Ruta</DisplayName>
        <AccountId>1523</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27994258-8564-426c-a7a1-d6286d62992e" xsi:nil="true"/>
    <DossierName_0 xmlns="http://schemas.microsoft.com/sharepoint/v3/fields">
      <Terms xmlns="http://schemas.microsoft.com/office/infopath/2007/PartnerControls"/>
    </DossierName_0>
    <DocumentVersion xmlns="1a33af13-4045-4f88-9d7b-618e30f79918">0</DocumentVersion>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5982D98-2B49-4D8D-9E82-3A196D630916}">
  <ds:schemaRefs>
    <ds:schemaRef ds:uri="http://schemas.microsoft.com/sharepoint/v3/contenttype/forms"/>
  </ds:schemaRefs>
</ds:datastoreItem>
</file>

<file path=customXml/itemProps2.xml><?xml version="1.0" encoding="utf-8"?>
<ds:datastoreItem xmlns:ds="http://schemas.openxmlformats.org/officeDocument/2006/customXml" ds:itemID="{88A8D7EA-B23C-4AE1-ADEE-B7EB84AD2F32}"/>
</file>

<file path=customXml/itemProps3.xml><?xml version="1.0" encoding="utf-8"?>
<ds:datastoreItem xmlns:ds="http://schemas.openxmlformats.org/officeDocument/2006/customXml" ds:itemID="{FA5B0471-EE33-4BA9-BB89-D492EFC236E6}">
  <ds:schemaRefs>
    <ds:schemaRef ds:uri="http://schemas.microsoft.com/office/2006/metadata/properties"/>
    <ds:schemaRef ds:uri="http://schemas.microsoft.com/office/infopath/2007/PartnerControls"/>
    <ds:schemaRef ds:uri="bdd5dab9-bfdd-4431-a245-30f3c6677de9"/>
    <ds:schemaRef ds:uri="http://schemas.microsoft.com/sharepoint/v3/fields"/>
    <ds:schemaRef ds:uri="eb21defb-1074-42ca-8d3e-c3f375910b41"/>
  </ds:schemaRefs>
</ds:datastoreItem>
</file>

<file path=customXml/itemProps4.xml><?xml version="1.0" encoding="utf-8"?>
<ds:datastoreItem xmlns:ds="http://schemas.openxmlformats.org/officeDocument/2006/customXml" ds:itemID="{4550B7D9-B944-4719-A93C-2F495E04151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6733</Words>
  <Characters>38381</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Manager/>
  <Company/>
  <LinksUpToDate>false</LinksUpToDate>
  <CharactersWithSpaces>45024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priimtų nuomonių, rezoliucijų ir informacinių ir (arba) vertinimo pranešimų santrauka - 601-oji EESRK plenarinė sesija - 2025 m. gruodžio mėn.</dc:title>
  <dc:subject>ADMIN</dc:subject>
  <dc:creator/>
  <cp:keywords>COR-EESC-2022-02583-00-00-ADMIN-TRA-EN</cp:keywords>
  <dc:description>Rapporteur:  - Original language: EN - Date of document: 20/05/2022 - Date of meeting:  - External documents:  - Administrator:  SUCIU Serban</dc:description>
  <cp:lastModifiedBy/>
  <cp:revision>12</cp:revision>
  <dcterms:created xsi:type="dcterms:W3CDTF">2025-12-15T10:39:00Z</dcterms:created>
  <dcterms:modified xsi:type="dcterms:W3CDTF">2025-12-19T15:44:00Z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15/12/2025, 02/05/2022, 02/05/2022, 28/06/2021</vt:lpwstr>
  </property>
  <property fmtid="{D5CDD505-2E9C-101B-9397-08002B2CF9AE}" pid="4" name="Pref_Time">
    <vt:lpwstr>11:21:32, 12:28:29, 12:25:37, 08:41:48</vt:lpwstr>
  </property>
  <property fmtid="{D5CDD505-2E9C-101B-9397-08002B2CF9AE}" pid="5" name="Pref_User">
    <vt:lpwstr>jhvi, enied, enied, enied</vt:lpwstr>
  </property>
  <property fmtid="{D5CDD505-2E9C-101B-9397-08002B2CF9AE}" pid="6" name="Pref_FileName">
    <vt:lpwstr>EESC-2025-03552-00-00-TCD-ORI.docx, Summary of opinions.docx, COR-EESC-2022-02370-00-00-ADMIN-ORI.docx, Synthese des avis Template.docx</vt:lpwstr>
  </property>
  <property fmtid="{D5CDD505-2E9C-101B-9397-08002B2CF9AE}" pid="7" name="ContentTypeId">
    <vt:lpwstr>0x010100EA97B91038054C99906057A708A1480A00B192796EE9568A4C8E77C6EF5F22B614</vt:lpwstr>
  </property>
  <property fmtid="{D5CDD505-2E9C-101B-9397-08002B2CF9AE}" pid="8" name="_dlc_DocIdItemGuid">
    <vt:lpwstr>82d7e96b-8bb4-4a2e-9182-0a69ba6ed5ac</vt:lpwstr>
  </property>
  <property fmtid="{D5CDD505-2E9C-101B-9397-08002B2CF9AE}" pid="9" name="AvailableTranslations">
    <vt:lpwstr>23;#DE|f6b31e5a-26fa-4935-b661-318e46daf27e;#30;#LT|a7ff5ce7-6123-4f68-865a-a57c31810414;#28;#SV|c2ed69e7-a339-43d7-8f22-d93680a92aa0;#27;#NL|55c6556c-b4f4-441d-9acf-c498d4f838bd;#41;#ET|ff6c3f4c-b02c-4c3c-ab07-2c37995a7a0a;#5;#EN|f2175f21-25d7-44a3-96da-d6a61b075e1b;#35;#FI|87606a43-d45f-42d6-b8c9-e1a3457db5b7;#39;#LV|46f7e311-5d9f-4663-b433-18aeccb7ace7;#40;#DA|5d49c027-8956-412b-aa16-e85a0f96ad0e;#42;#EL|6d4f4d51-af9b-4650-94b4-4276bee85c91;#34;#IT|0774613c-01ed-4e5d-a25d-11d2388de825;#46;#SK|46d9fce0-ef79-4f71-b89b-cd6aa82426b8;#12;#FR|d2afafd3-4c81-4f60-8f52-ee33f2f54ff3;#50;#HR|2f555653-ed1a-4fe6-8362-9082d95989e5;#31;#SL|98a412ae-eb01-49e9-ae3d-585a81724cfc;#29;#CS|72f9705b-0217-4fd3-bea2-cbc7ed80e26e;#37;#HU|6b229040-c589-4408-b4c1-4285663d20a8;#36;#RO|feb747a2-64cd-4299-af12-4833ddc30497;#16;#ES|e7a6b05b-ae16-40c8-add9-68b64b03aeba;#33;#PT|50ccc04a-eadd-42ae-a0cb-acaf45f812ba;#24;#PL|1e03da61-4678-4e07-b136-b5024ca9197b;#47;#BG|1a1b3951-7821-4e6a-85f5-5673fc08bd2c</vt:lpwstr>
  </property>
  <property fmtid="{D5CDD505-2E9C-101B-9397-08002B2CF9AE}" pid="10" name="DocumentType_0">
    <vt:lpwstr>TCD|cd9d6eb6-3f4f-424a-b2d1-57c9d450eaaf</vt:lpwstr>
  </property>
  <property fmtid="{D5CDD505-2E9C-101B-9397-08002B2CF9AE}" pid="11" name="DocumentSource_0">
    <vt:lpwstr>EESC|422833ec-8d7e-4e65-8e4e-8bed07ffb729</vt:lpwstr>
  </property>
  <property fmtid="{D5CDD505-2E9C-101B-9397-08002B2CF9AE}" pid="12" name="ProductionDate">
    <vt:filetime>2022-05-18T12:00:00Z</vt:filetime>
  </property>
  <property fmtid="{D5CDD505-2E9C-101B-9397-08002B2CF9AE}" pid="13" name="DocumentNumber">
    <vt:i4>3552</vt:i4>
  </property>
  <property fmtid="{D5CDD505-2E9C-101B-9397-08002B2CF9AE}" pid="14" name="DocumentVersion">
    <vt:i4>0</vt:i4>
  </property>
  <property fmtid="{D5CDD505-2E9C-101B-9397-08002B2CF9AE}" pid="15" name="DocumentStatus">
    <vt:lpwstr>13;#TRA|150d2a88-1431-44e6-a8ca-0bb753ab8672</vt:lpwstr>
  </property>
  <property fmtid="{D5CDD505-2E9C-101B-9397-08002B2CF9AE}" pid="16" name="DossierName">
    <vt:lpwstr/>
  </property>
  <property fmtid="{D5CDD505-2E9C-101B-9397-08002B2CF9AE}" pid="17" name="Confidentiality_0">
    <vt:lpwstr>Unrestricted|826e22d7-d029-4ec0-a450-0c28ff673572</vt:lpwstr>
  </property>
  <property fmtid="{D5CDD505-2E9C-101B-9397-08002B2CF9AE}" pid="18" name="Confidentiality">
    <vt:lpwstr>15;#Unrestricted|826e22d7-d029-4ec0-a450-0c28ff673572</vt:lpwstr>
  </property>
  <property fmtid="{D5CDD505-2E9C-101B-9397-08002B2CF9AE}" pid="19" name="OriginalLanguage">
    <vt:lpwstr>5;#EN|f2175f21-25d7-44a3-96da-d6a61b075e1b</vt:lpwstr>
  </property>
  <property fmtid="{D5CDD505-2E9C-101B-9397-08002B2CF9AE}" pid="20" name="MeetingName">
    <vt:lpwstr>67;#SPL-CES|32d8cb1f-c9ec-4365-95c7-8385a18618ac</vt:lpwstr>
  </property>
  <property fmtid="{D5CDD505-2E9C-101B-9397-08002B2CF9AE}" pid="21" name="TaxCatchAll">
    <vt:lpwstr>67;#SPL-CES|32d8cb1f-c9ec-4365-95c7-8385a18618ac;#15;#Unrestricted|826e22d7-d029-4ec0-a450-0c28ff673572;#13;#TRA|150d2a88-1431-44e6-a8ca-0bb753ab8672;#12;#FR|d2afafd3-4c81-4f60-8f52-ee33f2f54ff3;#50;#HR|2f555653-ed1a-4fe6-8362-9082d95989e5;#8;#Final|ea5e6674-7b27-4bac-b091-73adbb394efe;#5;#EN|f2175f21-25d7-44a3-96da-d6a61b075e1b;#16;#ES|e7a6b05b-ae16-40c8-add9-68b64b03aeba;#19;#TCD|cd9d6eb6-3f4f-424a-b2d1-57c9d450eaaf;#1;#EESC|422833ec-8d7e-4e65-8e4e-8bed07ffb729;#34;#IT|0774613c-01ed-4e5d-a25d-11d2388de825</vt:lpwstr>
  </property>
  <property fmtid="{D5CDD505-2E9C-101B-9397-08002B2CF9AE}" pid="22" name="DocumentLanguage_0">
    <vt:lpwstr>EN|f2175f21-25d7-44a3-96da-d6a61b075e1b</vt:lpwstr>
  </property>
  <property fmtid="{D5CDD505-2E9C-101B-9397-08002B2CF9AE}" pid="23" name="VersionStatus_0">
    <vt:lpwstr>Final|ea5e6674-7b27-4bac-b091-73adbb394efe</vt:lpwstr>
  </property>
  <property fmtid="{D5CDD505-2E9C-101B-9397-08002B2CF9AE}" pid="24" name="VersionStatus">
    <vt:lpwstr>8;#Final|ea5e6674-7b27-4bac-b091-73adbb394efe</vt:lpwstr>
  </property>
  <property fmtid="{D5CDD505-2E9C-101B-9397-08002B2CF9AE}" pid="25" name="DocumentYear">
    <vt:i4>2025</vt:i4>
  </property>
  <property fmtid="{D5CDD505-2E9C-101B-9397-08002B2CF9AE}" pid="26" name="FicheNumber">
    <vt:i4>297819</vt:i4>
  </property>
  <property fmtid="{D5CDD505-2E9C-101B-9397-08002B2CF9AE}" pid="27" name="OriginalSender">
    <vt:lpwstr>1528;#TDriveSVCUserProd</vt:lpwstr>
  </property>
  <property fmtid="{D5CDD505-2E9C-101B-9397-08002B2CF9AE}" pid="28" name="DocumentPart">
    <vt:i4>0</vt:i4>
  </property>
  <property fmtid="{D5CDD505-2E9C-101B-9397-08002B2CF9AE}" pid="29" name="DocumentSource">
    <vt:lpwstr>1;#EESC|422833ec-8d7e-4e65-8e4e-8bed07ffb729</vt:lpwstr>
  </property>
  <property fmtid="{D5CDD505-2E9C-101B-9397-08002B2CF9AE}" pid="30" name="DocumentType">
    <vt:lpwstr>19;#TCD|cd9d6eb6-3f4f-424a-b2d1-57c9d450eaaf</vt:lpwstr>
  </property>
  <property fmtid="{D5CDD505-2E9C-101B-9397-08002B2CF9AE}" pid="31" name="RequestingService">
    <vt:lpwstr>Greffe</vt:lpwstr>
  </property>
  <property fmtid="{D5CDD505-2E9C-101B-9397-08002B2CF9AE}" pid="32" name="DocumentLanguage">
    <vt:lpwstr>30;#LT|a7ff5ce7-6123-4f68-865a-a57c31810414</vt:lpwstr>
  </property>
  <property fmtid="{D5CDD505-2E9C-101B-9397-08002B2CF9AE}" pid="33" name="AvailableTranslations_0">
    <vt:lpwstr>EN|f2175f21-25d7-44a3-96da-d6a61b075e1b;IT|0774613c-01ed-4e5d-a25d-11d2388de825;FR|d2afafd3-4c81-4f60-8f52-ee33f2f54ff3;HR|2f555653-ed1a-4fe6-8362-9082d95989e5;ES|e7a6b05b-ae16-40c8-add9-68b64b03aeba</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_docset_NoMedatataSyncRequired">
    <vt:lpwstr>False</vt:lpwstr>
  </property>
  <property fmtid="{D5CDD505-2E9C-101B-9397-08002B2CF9AE}" pid="37" name="MeetingName_0">
    <vt:lpwstr>SPL-CES|32d8cb1f-c9ec-4365-95c7-8385a18618ac</vt:lpwstr>
  </property>
  <property fmtid="{D5CDD505-2E9C-101B-9397-08002B2CF9AE}" pid="38" name="DossierName_0">
    <vt:lpwstr/>
  </property>
  <property fmtid="{D5CDD505-2E9C-101B-9397-08002B2CF9AE}" pid="39" name="MeetingDate">
    <vt:filetime>2026-01-21T12:00:00Z</vt:filetime>
  </property>
</Properties>
</file>