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DDFE8D1" w:rsidR="004D7AC0" w:rsidRPr="00BA1B03" w:rsidRDefault="006E266F" w:rsidP="004D7AC0">
      <w:pPr>
        <w:jc w:val="center"/>
      </w:pPr>
      <w:r w:rsidRPr="00BA1B03">
        <w:rPr>
          <w:noProof/>
        </w:rPr>
        <w:drawing>
          <wp:inline distT="0" distB="0" distL="0" distR="0" wp14:anchorId="118E03C8" wp14:editId="782350CE">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BA1B03">
        <w:rPr>
          <w:noProof/>
          <w:sz w:val="20"/>
        </w:rPr>
        <mc:AlternateContent>
          <mc:Choice Requires="wps">
            <w:drawing>
              <wp:anchor distT="0" distB="0" distL="114300" distR="114300" simplePos="0" relativeHeight="251659264" behindDoc="1" locked="0" layoutInCell="0" allowOverlap="1" wp14:anchorId="4982DE48" wp14:editId="11F38F0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BA1B03" w:rsidRDefault="004D7AC0" w:rsidP="004D7AC0">
                            <w:pPr>
                              <w:jc w:val="center"/>
                              <w:rPr>
                                <w:rFonts w:ascii="Arial" w:hAnsi="Arial" w:cs="Arial"/>
                                <w:b/>
                                <w:bCs/>
                                <w:sz w:val="48"/>
                              </w:rPr>
                            </w:pPr>
                            <w:r w:rsidRPr="00BA1B03">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BA1B03" w:rsidRDefault="004D7AC0" w:rsidP="004D7AC0">
                      <w:pPr>
                        <w:jc w:val="center"/>
                        <w:rPr>
                          <w:rFonts w:ascii="Arial" w:hAnsi="Arial" w:cs="Arial"/>
                          <w:b/>
                          <w:bCs/>
                          <w:sz w:val="48"/>
                        </w:rPr>
                      </w:pPr>
                      <w:r w:rsidRPr="00BA1B03">
                        <w:rPr>
                          <w:rFonts w:ascii="Arial" w:hAnsi="Arial"/>
                          <w:b/>
                          <w:sz w:val="48"/>
                        </w:rPr>
                        <w:t>EL</w:t>
                      </w:r>
                    </w:p>
                  </w:txbxContent>
                </v:textbox>
                <w10:wrap anchorx="page" anchory="page"/>
              </v:shape>
            </w:pict>
          </mc:Fallback>
        </mc:AlternateContent>
      </w:r>
    </w:p>
    <w:p w14:paraId="4982DD4E" w14:textId="77777777" w:rsidR="004D7AC0" w:rsidRPr="00BA1B03" w:rsidRDefault="004D7AC0" w:rsidP="004D7AC0"/>
    <w:p w14:paraId="4982DD4F" w14:textId="583AC3F3" w:rsidR="004D7AC0" w:rsidRPr="00BA1B03" w:rsidRDefault="004D7AC0" w:rsidP="004D7AC0">
      <w:pPr>
        <w:jc w:val="right"/>
      </w:pPr>
      <w:r w:rsidRPr="00BA1B03">
        <w:t>Βρυξέλλες, 17 Δεκεμβρίου 2025</w:t>
      </w:r>
    </w:p>
    <w:p w14:paraId="4982DD50" w14:textId="77777777" w:rsidR="004D7AC0" w:rsidRPr="00BA1B03" w:rsidRDefault="004D7AC0" w:rsidP="004D7AC0"/>
    <w:p w14:paraId="4982DD51" w14:textId="77777777" w:rsidR="004D7AC0" w:rsidRPr="00BA1B03" w:rsidRDefault="004D7AC0" w:rsidP="004D7AC0"/>
    <w:p w14:paraId="4982DD52" w14:textId="77777777" w:rsidR="004D7AC0" w:rsidRPr="00BA1B03" w:rsidRDefault="004D7AC0" w:rsidP="004D7AC0"/>
    <w:tbl>
      <w:tblPr>
        <w:tblW w:w="0" w:type="auto"/>
        <w:tblLook w:val="04A0" w:firstRow="1" w:lastRow="0" w:firstColumn="1" w:lastColumn="0" w:noHBand="0" w:noVBand="1"/>
      </w:tblPr>
      <w:tblGrid>
        <w:gridCol w:w="9289"/>
      </w:tblGrid>
      <w:tr w:rsidR="004D7AC0" w:rsidRPr="00BA1B03" w14:paraId="4982DD59" w14:textId="77777777" w:rsidTr="00600C84">
        <w:tc>
          <w:tcPr>
            <w:tcW w:w="9289" w:type="dxa"/>
            <w:tcBorders>
              <w:bottom w:val="double" w:sz="4" w:space="0" w:color="auto"/>
            </w:tcBorders>
          </w:tcPr>
          <w:p w14:paraId="4982DD53" w14:textId="02802AB8" w:rsidR="003066BE" w:rsidRPr="00BA1B03" w:rsidRDefault="00340927" w:rsidP="00600C84">
            <w:pPr>
              <w:snapToGrid w:val="0"/>
              <w:jc w:val="center"/>
              <w:rPr>
                <w:b/>
                <w:sz w:val="32"/>
                <w:szCs w:val="32"/>
              </w:rPr>
            </w:pPr>
            <w:r w:rsidRPr="00BA1B03">
              <w:rPr>
                <w:b/>
                <w:sz w:val="32"/>
              </w:rPr>
              <w:t>601η ΣΥΝΟΔΟΣ ΟΛΟΜΕΛΕΙΑΣ</w:t>
            </w:r>
          </w:p>
          <w:p w14:paraId="4982DD54" w14:textId="77777777" w:rsidR="003066BE" w:rsidRPr="00BA1B03" w:rsidRDefault="003066BE" w:rsidP="00600C84">
            <w:pPr>
              <w:snapToGrid w:val="0"/>
              <w:jc w:val="center"/>
              <w:rPr>
                <w:b/>
                <w:sz w:val="32"/>
                <w:szCs w:val="32"/>
              </w:rPr>
            </w:pPr>
          </w:p>
          <w:p w14:paraId="4982DD55" w14:textId="2F334972" w:rsidR="003066BE" w:rsidRPr="00BA1B03" w:rsidRDefault="00340927" w:rsidP="00600C84">
            <w:pPr>
              <w:snapToGrid w:val="0"/>
              <w:jc w:val="center"/>
              <w:rPr>
                <w:b/>
                <w:sz w:val="32"/>
                <w:szCs w:val="32"/>
              </w:rPr>
            </w:pPr>
            <w:r w:rsidRPr="00BA1B03">
              <w:rPr>
                <w:b/>
                <w:sz w:val="32"/>
              </w:rPr>
              <w:t>3 και 4 Δεκεμβρίου 2025</w:t>
            </w:r>
          </w:p>
          <w:p w14:paraId="4982DD56" w14:textId="77777777" w:rsidR="003066BE" w:rsidRPr="00BA1B03" w:rsidRDefault="003066BE" w:rsidP="00600C84">
            <w:pPr>
              <w:snapToGrid w:val="0"/>
              <w:jc w:val="center"/>
              <w:rPr>
                <w:b/>
                <w:sz w:val="32"/>
                <w:szCs w:val="32"/>
              </w:rPr>
            </w:pPr>
          </w:p>
          <w:p w14:paraId="4982DD57" w14:textId="5A35E792" w:rsidR="004D7AC0" w:rsidRPr="00BA1B03" w:rsidRDefault="00754027" w:rsidP="00600C84">
            <w:pPr>
              <w:snapToGrid w:val="0"/>
              <w:jc w:val="center"/>
              <w:rPr>
                <w:rFonts w:eastAsia="MS Mincho"/>
                <w:b/>
                <w:sz w:val="32"/>
                <w:szCs w:val="32"/>
              </w:rPr>
            </w:pPr>
            <w:r w:rsidRPr="00BA1B03">
              <w:rPr>
                <w:b/>
                <w:sz w:val="32"/>
              </w:rPr>
              <w:t>ΣΥΝΟΨΗ ΤΩΝ ΓΝΩΜΟΔΟΤΗΣΕΩΝ, ΨΗΦΙΣΜΑΤΩΝ ΚΑΙ ΕΝΗΜΕΡΩΤΙΚΩΝ ΕΚΘΕΣΕΩΝ / ΕΚΘΕΣΕΩΝ ΑΞΙΟΛΟΓΗΣΗΣ ΠΟΥ ΕΓΚΡΙΘΗΚΑΝ</w:t>
            </w:r>
          </w:p>
          <w:p w14:paraId="4982DD58" w14:textId="77777777" w:rsidR="004D7AC0" w:rsidRPr="00BA1B03" w:rsidRDefault="004D7AC0" w:rsidP="00600C84">
            <w:pPr>
              <w:snapToGrid w:val="0"/>
            </w:pPr>
          </w:p>
        </w:tc>
      </w:tr>
      <w:tr w:rsidR="004D7AC0" w:rsidRPr="00BA1B03"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BA1B03" w:rsidRDefault="004D7AC0" w:rsidP="00600C84">
            <w:pPr>
              <w:snapToGrid w:val="0"/>
              <w:jc w:val="center"/>
            </w:pPr>
            <w:r w:rsidRPr="00BA1B03">
              <w:t xml:space="preserve">Το παρόν έγγραφο είναι διαθέσιμο στον </w:t>
            </w:r>
            <w:proofErr w:type="spellStart"/>
            <w:r w:rsidRPr="00BA1B03">
              <w:t>ιστότοπο</w:t>
            </w:r>
            <w:proofErr w:type="spellEnd"/>
            <w:r w:rsidRPr="00BA1B03">
              <w:t xml:space="preserve"> της ΕΟΚΕ,</w:t>
            </w:r>
            <w:r w:rsidRPr="00BA1B03">
              <w:br/>
              <w:t>σε όλες τις επίσημες γλώσσες της Ευρωπαϊκής Ένωσης, στην ακόλουθη ηλεκτρονική διεύθυνση:</w:t>
            </w:r>
            <w:r w:rsidRPr="00BA1B03">
              <w:br/>
            </w:r>
            <w:r w:rsidRPr="00BA1B03">
              <w:br/>
            </w:r>
            <w:hyperlink r:id="rId12" w:history="1">
              <w:r w:rsidRPr="00BA1B03">
                <w:rPr>
                  <w:rStyle w:val="Hyperlink"/>
                </w:rPr>
                <w:t>https://www.eesc.europa.eu/el/our-work/opinions-information-reports/plenary-session-summaries</w:t>
              </w:r>
            </w:hyperlink>
          </w:p>
          <w:p w14:paraId="4982DD5B" w14:textId="77777777" w:rsidR="004D7AC0" w:rsidRPr="00BA1B03" w:rsidRDefault="004D7AC0" w:rsidP="00600C84">
            <w:pPr>
              <w:snapToGrid w:val="0"/>
              <w:jc w:val="center"/>
            </w:pPr>
          </w:p>
          <w:p w14:paraId="4982DD5C" w14:textId="77777777" w:rsidR="004D7AC0" w:rsidRPr="00BA1B03" w:rsidRDefault="004D7AC0" w:rsidP="00600C84">
            <w:pPr>
              <w:snapToGrid w:val="0"/>
              <w:jc w:val="center"/>
              <w:rPr>
                <w:rFonts w:eastAsia="SimSun"/>
              </w:rPr>
            </w:pPr>
          </w:p>
          <w:p w14:paraId="4982DD5D" w14:textId="77777777" w:rsidR="004D7AC0" w:rsidRPr="00BA1B03" w:rsidRDefault="004D7AC0" w:rsidP="00600C84">
            <w:pPr>
              <w:snapToGrid w:val="0"/>
              <w:jc w:val="center"/>
            </w:pPr>
            <w:r w:rsidRPr="00BA1B03">
              <w:t>Μπορείτε να συμβουλευτείτε τις εν λόγω γνωμοδοτήσεις μέσω της μηχανής αναζήτησης</w:t>
            </w:r>
            <w:r w:rsidRPr="00BA1B03">
              <w:br/>
              <w:t>της ΕΟΚΕ:</w:t>
            </w:r>
            <w:r w:rsidRPr="00BA1B03">
              <w:br/>
            </w:r>
            <w:r w:rsidRPr="00BA1B03">
              <w:br/>
            </w:r>
            <w:hyperlink r:id="rId13" w:history="1">
              <w:r w:rsidRPr="00BA1B03">
                <w:rPr>
                  <w:rStyle w:val="Hyperlink"/>
                </w:rPr>
                <w:t>https://dmsearch.eesc.europa.eu/search/opinion</w:t>
              </w:r>
            </w:hyperlink>
          </w:p>
          <w:p w14:paraId="4982DD5E" w14:textId="77777777" w:rsidR="004D7AC0" w:rsidRPr="00BA1B03" w:rsidRDefault="004D7AC0" w:rsidP="00600C84">
            <w:pPr>
              <w:snapToGrid w:val="0"/>
              <w:jc w:val="center"/>
            </w:pPr>
          </w:p>
        </w:tc>
      </w:tr>
    </w:tbl>
    <w:p w14:paraId="4982DD60" w14:textId="77777777" w:rsidR="004D7AC0" w:rsidRPr="00BA1B03" w:rsidRDefault="004D7AC0" w:rsidP="004D7AC0"/>
    <w:p w14:paraId="4982DD61" w14:textId="77777777" w:rsidR="004D7AC0" w:rsidRPr="00BA1B03" w:rsidRDefault="004D7AC0" w:rsidP="004D7AC0"/>
    <w:p w14:paraId="4982DD62" w14:textId="77777777" w:rsidR="004D7AC0" w:rsidRPr="00BA1B03" w:rsidRDefault="004D7AC0" w:rsidP="004D7AC0">
      <w:pPr>
        <w:sectPr w:rsidR="004D7AC0" w:rsidRPr="00BA1B03" w:rsidSect="00BA1B03">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BA1B03" w:rsidRDefault="004D7AC0" w:rsidP="004D7AC0">
      <w:pPr>
        <w:rPr>
          <w:b/>
        </w:rPr>
      </w:pPr>
      <w:r w:rsidRPr="00BA1B03">
        <w:rPr>
          <w:b/>
        </w:rPr>
        <w:lastRenderedPageBreak/>
        <w:t>Περιεχόμενα:</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rPr>
      </w:sdtEndPr>
      <w:sdtContent>
        <w:p w14:paraId="4982DD64" w14:textId="77777777" w:rsidR="004D7AC0" w:rsidRPr="00BA1B03" w:rsidRDefault="004D7AC0" w:rsidP="004D7AC0">
          <w:pPr>
            <w:pStyle w:val="TOCHeading"/>
            <w:rPr>
              <w:rFonts w:ascii="Times New Roman" w:hAnsi="Times New Roman" w:cs="Times New Roman"/>
              <w:color w:val="auto"/>
              <w:sz w:val="22"/>
              <w:szCs w:val="22"/>
            </w:rPr>
          </w:pPr>
        </w:p>
        <w:p w14:paraId="53577843" w14:textId="0D13C816" w:rsidR="005C1E54" w:rsidRDefault="004D7AC0">
          <w:pPr>
            <w:pStyle w:val="TOC1"/>
            <w:tabs>
              <w:tab w:val="left" w:pos="440"/>
              <w:tab w:val="right" w:leader="dot" w:pos="9063"/>
            </w:tabs>
            <w:rPr>
              <w:rFonts w:asciiTheme="minorHAnsi" w:eastAsiaTheme="minorEastAsia" w:hAnsiTheme="minorHAnsi" w:cstheme="minorBidi"/>
              <w:noProof/>
              <w:lang w:val="en-GB" w:eastAsia="en-GB"/>
            </w:rPr>
          </w:pPr>
          <w:r w:rsidRPr="00BA1B03">
            <w:fldChar w:fldCharType="begin"/>
          </w:r>
          <w:r w:rsidRPr="00BA1B03">
            <w:instrText xml:space="preserve"> TOC \o "1-3" \h \z \u </w:instrText>
          </w:r>
          <w:r w:rsidRPr="00BA1B03">
            <w:fldChar w:fldCharType="separate"/>
          </w:r>
          <w:hyperlink w:anchor="_Toc217038316" w:history="1">
            <w:r w:rsidR="005C1E54" w:rsidRPr="006111A8">
              <w:rPr>
                <w:rStyle w:val="Hyperlink"/>
                <w:b/>
                <w:noProof/>
              </w:rPr>
              <w:t>1.</w:t>
            </w:r>
            <w:r w:rsidR="005C1E54">
              <w:rPr>
                <w:rFonts w:asciiTheme="minorHAnsi" w:eastAsiaTheme="minorEastAsia" w:hAnsiTheme="minorHAnsi" w:cstheme="minorBidi"/>
                <w:noProof/>
                <w:lang w:val="en-GB" w:eastAsia="en-GB"/>
              </w:rPr>
              <w:tab/>
            </w:r>
            <w:r w:rsidR="005C1E54" w:rsidRPr="006111A8">
              <w:rPr>
                <w:rStyle w:val="Hyperlink"/>
                <w:b/>
                <w:noProof/>
              </w:rPr>
              <w:t>ΟΙΚΟΝΟΜΙΚΗ ΚΑΙ ΝΟΜΙΣΜΑΤΙΚΗ ΕΝΩΣΗ, ΟΙΚΟΝΟΜΙΚΗ ΚΑΙ ΚΟΙΝΩΝΙΚΗ ΣΥΝΟΧΗ</w:t>
            </w:r>
            <w:r w:rsidR="005C1E54">
              <w:rPr>
                <w:noProof/>
                <w:webHidden/>
              </w:rPr>
              <w:tab/>
            </w:r>
            <w:r w:rsidR="005C1E54">
              <w:rPr>
                <w:noProof/>
                <w:webHidden/>
              </w:rPr>
              <w:fldChar w:fldCharType="begin"/>
            </w:r>
            <w:r w:rsidR="005C1E54">
              <w:rPr>
                <w:noProof/>
                <w:webHidden/>
              </w:rPr>
              <w:instrText xml:space="preserve"> PAGEREF _Toc217038316 \h </w:instrText>
            </w:r>
            <w:r w:rsidR="005C1E54">
              <w:rPr>
                <w:noProof/>
                <w:webHidden/>
              </w:rPr>
            </w:r>
            <w:r w:rsidR="005C1E54">
              <w:rPr>
                <w:noProof/>
                <w:webHidden/>
              </w:rPr>
              <w:fldChar w:fldCharType="separate"/>
            </w:r>
            <w:r w:rsidR="005C1E54">
              <w:rPr>
                <w:noProof/>
                <w:webHidden/>
              </w:rPr>
              <w:t>4</w:t>
            </w:r>
            <w:r w:rsidR="005C1E54">
              <w:rPr>
                <w:noProof/>
                <w:webHidden/>
              </w:rPr>
              <w:fldChar w:fldCharType="end"/>
            </w:r>
          </w:hyperlink>
        </w:p>
        <w:p w14:paraId="5DAD852B" w14:textId="0A6926CB"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17" w:history="1">
            <w:r w:rsidR="005C1E54" w:rsidRPr="006111A8">
              <w:rPr>
                <w:rStyle w:val="Hyperlink"/>
                <w:b/>
                <w:noProof/>
              </w:rPr>
              <w:t>2.</w:t>
            </w:r>
            <w:r w:rsidR="005C1E54">
              <w:rPr>
                <w:rFonts w:asciiTheme="minorHAnsi" w:eastAsiaTheme="minorEastAsia" w:hAnsiTheme="minorHAnsi" w:cstheme="minorBidi"/>
                <w:noProof/>
                <w:lang w:val="en-GB" w:eastAsia="en-GB"/>
              </w:rPr>
              <w:tab/>
            </w:r>
            <w:r w:rsidR="005C1E54" w:rsidRPr="006111A8">
              <w:rPr>
                <w:rStyle w:val="Hyperlink"/>
                <w:b/>
                <w:noProof/>
              </w:rPr>
              <w:t>ΑΠΑΣΧΟΛΗΣΗ, ΚΟΙΝΩΝΙΚΕΣ ΥΠΟΘΕΣΕΙΣ, ΔΙΚΑΙΩΜΑΤΑ ΤΟΥ ΠΟΛΙΤΗ</w:t>
            </w:r>
            <w:r w:rsidR="005C1E54">
              <w:rPr>
                <w:noProof/>
                <w:webHidden/>
              </w:rPr>
              <w:tab/>
            </w:r>
            <w:r w:rsidR="005C1E54">
              <w:rPr>
                <w:noProof/>
                <w:webHidden/>
              </w:rPr>
              <w:fldChar w:fldCharType="begin"/>
            </w:r>
            <w:r w:rsidR="005C1E54">
              <w:rPr>
                <w:noProof/>
                <w:webHidden/>
              </w:rPr>
              <w:instrText xml:space="preserve"> PAGEREF _Toc217038317 \h </w:instrText>
            </w:r>
            <w:r w:rsidR="005C1E54">
              <w:rPr>
                <w:noProof/>
                <w:webHidden/>
              </w:rPr>
            </w:r>
            <w:r w:rsidR="005C1E54">
              <w:rPr>
                <w:noProof/>
                <w:webHidden/>
              </w:rPr>
              <w:fldChar w:fldCharType="separate"/>
            </w:r>
            <w:r w:rsidR="005C1E54">
              <w:rPr>
                <w:noProof/>
                <w:webHidden/>
              </w:rPr>
              <w:t>7</w:t>
            </w:r>
            <w:r w:rsidR="005C1E54">
              <w:rPr>
                <w:noProof/>
                <w:webHidden/>
              </w:rPr>
              <w:fldChar w:fldCharType="end"/>
            </w:r>
          </w:hyperlink>
        </w:p>
        <w:p w14:paraId="035D105E" w14:textId="2F442A0F"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22" w:history="1">
            <w:r w:rsidR="005C1E54" w:rsidRPr="006111A8">
              <w:rPr>
                <w:rStyle w:val="Hyperlink"/>
                <w:b/>
                <w:noProof/>
              </w:rPr>
              <w:t>3.</w:t>
            </w:r>
            <w:r w:rsidR="005C1E54">
              <w:rPr>
                <w:rFonts w:asciiTheme="minorHAnsi" w:eastAsiaTheme="minorEastAsia" w:hAnsiTheme="minorHAnsi" w:cstheme="minorBidi"/>
                <w:noProof/>
                <w:lang w:val="en-GB" w:eastAsia="en-GB"/>
              </w:rPr>
              <w:tab/>
            </w:r>
            <w:r w:rsidR="005C1E54" w:rsidRPr="006111A8">
              <w:rPr>
                <w:rStyle w:val="Hyperlink"/>
                <w:b/>
                <w:noProof/>
              </w:rPr>
              <w:t>ΜΕΤΑΦΟΡΕΣ, ΕΝΕΡΓΕΙΑ, ΥΠΟΔΟΜΕΣ, ΚΟΙΝΩΝΙΑ ΤΩΝ ΠΛΗΡΟΦΟΡΙΩΝ</w:t>
            </w:r>
            <w:r w:rsidR="005C1E54">
              <w:rPr>
                <w:noProof/>
                <w:webHidden/>
              </w:rPr>
              <w:tab/>
            </w:r>
            <w:r w:rsidR="005C1E54">
              <w:rPr>
                <w:noProof/>
                <w:webHidden/>
              </w:rPr>
              <w:fldChar w:fldCharType="begin"/>
            </w:r>
            <w:r w:rsidR="005C1E54">
              <w:rPr>
                <w:noProof/>
                <w:webHidden/>
              </w:rPr>
              <w:instrText xml:space="preserve"> PAGEREF _Toc217038322 \h </w:instrText>
            </w:r>
            <w:r w:rsidR="005C1E54">
              <w:rPr>
                <w:noProof/>
                <w:webHidden/>
              </w:rPr>
            </w:r>
            <w:r w:rsidR="005C1E54">
              <w:rPr>
                <w:noProof/>
                <w:webHidden/>
              </w:rPr>
              <w:fldChar w:fldCharType="separate"/>
            </w:r>
            <w:r w:rsidR="005C1E54">
              <w:rPr>
                <w:noProof/>
                <w:webHidden/>
              </w:rPr>
              <w:t>10</w:t>
            </w:r>
            <w:r w:rsidR="005C1E54">
              <w:rPr>
                <w:noProof/>
                <w:webHidden/>
              </w:rPr>
              <w:fldChar w:fldCharType="end"/>
            </w:r>
          </w:hyperlink>
        </w:p>
        <w:p w14:paraId="24499B6D" w14:textId="6EBB5757"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23" w:history="1">
            <w:r w:rsidR="005C1E54" w:rsidRPr="006111A8">
              <w:rPr>
                <w:rStyle w:val="Hyperlink"/>
                <w:b/>
                <w:noProof/>
              </w:rPr>
              <w:t>4.</w:t>
            </w:r>
            <w:r w:rsidR="005C1E54">
              <w:rPr>
                <w:rFonts w:asciiTheme="minorHAnsi" w:eastAsiaTheme="minorEastAsia" w:hAnsiTheme="minorHAnsi" w:cstheme="minorBidi"/>
                <w:noProof/>
                <w:lang w:val="en-GB" w:eastAsia="en-GB"/>
              </w:rPr>
              <w:tab/>
            </w:r>
            <w:r w:rsidR="005C1E54" w:rsidRPr="006111A8">
              <w:rPr>
                <w:rStyle w:val="Hyperlink"/>
                <w:b/>
                <w:noProof/>
              </w:rPr>
              <w:t>ΕΝΙΑΙΑ ΑΓΟΡΑ, ΠΑΡΑΓΩΓΗ ΚΑΙ ΚΑΤΑΝΑΛΩΣΗ</w:t>
            </w:r>
            <w:r w:rsidR="005C1E54">
              <w:rPr>
                <w:noProof/>
                <w:webHidden/>
              </w:rPr>
              <w:tab/>
            </w:r>
            <w:r w:rsidR="005C1E54">
              <w:rPr>
                <w:noProof/>
                <w:webHidden/>
              </w:rPr>
              <w:fldChar w:fldCharType="begin"/>
            </w:r>
            <w:r w:rsidR="005C1E54">
              <w:rPr>
                <w:noProof/>
                <w:webHidden/>
              </w:rPr>
              <w:instrText xml:space="preserve"> PAGEREF _Toc217038323 \h </w:instrText>
            </w:r>
            <w:r w:rsidR="005C1E54">
              <w:rPr>
                <w:noProof/>
                <w:webHidden/>
              </w:rPr>
            </w:r>
            <w:r w:rsidR="005C1E54">
              <w:rPr>
                <w:noProof/>
                <w:webHidden/>
              </w:rPr>
              <w:fldChar w:fldCharType="separate"/>
            </w:r>
            <w:r w:rsidR="005C1E54">
              <w:rPr>
                <w:noProof/>
                <w:webHidden/>
              </w:rPr>
              <w:t>14</w:t>
            </w:r>
            <w:r w:rsidR="005C1E54">
              <w:rPr>
                <w:noProof/>
                <w:webHidden/>
              </w:rPr>
              <w:fldChar w:fldCharType="end"/>
            </w:r>
          </w:hyperlink>
        </w:p>
        <w:p w14:paraId="36DC5DB2" w14:textId="5EDD8693"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24" w:history="1">
            <w:r w:rsidR="005C1E54" w:rsidRPr="006111A8">
              <w:rPr>
                <w:rStyle w:val="Hyperlink"/>
                <w:b/>
                <w:noProof/>
              </w:rPr>
              <w:t>5.</w:t>
            </w:r>
            <w:r w:rsidR="005C1E54">
              <w:rPr>
                <w:rFonts w:asciiTheme="minorHAnsi" w:eastAsiaTheme="minorEastAsia" w:hAnsiTheme="minorHAnsi" w:cstheme="minorBidi"/>
                <w:noProof/>
                <w:lang w:val="en-GB" w:eastAsia="en-GB"/>
              </w:rPr>
              <w:tab/>
            </w:r>
            <w:r w:rsidR="005C1E54" w:rsidRPr="006111A8">
              <w:rPr>
                <w:rStyle w:val="Hyperlink"/>
                <w:b/>
                <w:noProof/>
              </w:rPr>
              <w:t>ΓΕΩΡΓΙΑ, ΑΓΡΟΤΙΚΗ ΑΝΑΠΤΥΞΗ, ΠΕΡΙΒΑΛΛΟΝ</w:t>
            </w:r>
            <w:r w:rsidR="005C1E54">
              <w:rPr>
                <w:noProof/>
                <w:webHidden/>
              </w:rPr>
              <w:tab/>
            </w:r>
            <w:r w:rsidR="005C1E54">
              <w:rPr>
                <w:noProof/>
                <w:webHidden/>
              </w:rPr>
              <w:fldChar w:fldCharType="begin"/>
            </w:r>
            <w:r w:rsidR="005C1E54">
              <w:rPr>
                <w:noProof/>
                <w:webHidden/>
              </w:rPr>
              <w:instrText xml:space="preserve"> PAGEREF _Toc217038324 \h </w:instrText>
            </w:r>
            <w:r w:rsidR="005C1E54">
              <w:rPr>
                <w:noProof/>
                <w:webHidden/>
              </w:rPr>
            </w:r>
            <w:r w:rsidR="005C1E54">
              <w:rPr>
                <w:noProof/>
                <w:webHidden/>
              </w:rPr>
              <w:fldChar w:fldCharType="separate"/>
            </w:r>
            <w:r w:rsidR="005C1E54">
              <w:rPr>
                <w:noProof/>
                <w:webHidden/>
              </w:rPr>
              <w:t>19</w:t>
            </w:r>
            <w:r w:rsidR="005C1E54">
              <w:rPr>
                <w:noProof/>
                <w:webHidden/>
              </w:rPr>
              <w:fldChar w:fldCharType="end"/>
            </w:r>
          </w:hyperlink>
        </w:p>
        <w:p w14:paraId="3F0338E0" w14:textId="6C9BDDF4"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25" w:history="1">
            <w:r w:rsidR="005C1E54" w:rsidRPr="006111A8">
              <w:rPr>
                <w:rStyle w:val="Hyperlink"/>
                <w:b/>
                <w:noProof/>
              </w:rPr>
              <w:t>6.</w:t>
            </w:r>
            <w:r w:rsidR="005C1E54">
              <w:rPr>
                <w:rFonts w:asciiTheme="minorHAnsi" w:eastAsiaTheme="minorEastAsia" w:hAnsiTheme="minorHAnsi" w:cstheme="minorBidi"/>
                <w:noProof/>
                <w:lang w:val="en-GB" w:eastAsia="en-GB"/>
              </w:rPr>
              <w:tab/>
            </w:r>
            <w:r w:rsidR="005C1E54" w:rsidRPr="006111A8">
              <w:rPr>
                <w:rStyle w:val="Hyperlink"/>
                <w:b/>
                <w:noProof/>
              </w:rPr>
              <w:t>ΕΞΩΤΕΡΙΚΕΣ ΣΧΕΣΕΙΣ</w:t>
            </w:r>
            <w:r w:rsidR="005C1E54">
              <w:rPr>
                <w:noProof/>
                <w:webHidden/>
              </w:rPr>
              <w:tab/>
            </w:r>
            <w:r w:rsidR="005C1E54">
              <w:rPr>
                <w:noProof/>
                <w:webHidden/>
              </w:rPr>
              <w:fldChar w:fldCharType="begin"/>
            </w:r>
            <w:r w:rsidR="005C1E54">
              <w:rPr>
                <w:noProof/>
                <w:webHidden/>
              </w:rPr>
              <w:instrText xml:space="preserve"> PAGEREF _Toc217038325 \h </w:instrText>
            </w:r>
            <w:r w:rsidR="005C1E54">
              <w:rPr>
                <w:noProof/>
                <w:webHidden/>
              </w:rPr>
            </w:r>
            <w:r w:rsidR="005C1E54">
              <w:rPr>
                <w:noProof/>
                <w:webHidden/>
              </w:rPr>
              <w:fldChar w:fldCharType="separate"/>
            </w:r>
            <w:r w:rsidR="005C1E54">
              <w:rPr>
                <w:noProof/>
                <w:webHidden/>
              </w:rPr>
              <w:t>22</w:t>
            </w:r>
            <w:r w:rsidR="005C1E54">
              <w:rPr>
                <w:noProof/>
                <w:webHidden/>
              </w:rPr>
              <w:fldChar w:fldCharType="end"/>
            </w:r>
          </w:hyperlink>
        </w:p>
        <w:p w14:paraId="79A9C097" w14:textId="4ECDF801" w:rsidR="005C1E54" w:rsidRDefault="00E24AFE">
          <w:pPr>
            <w:pStyle w:val="TOC1"/>
            <w:tabs>
              <w:tab w:val="left" w:pos="440"/>
              <w:tab w:val="right" w:leader="dot" w:pos="9063"/>
            </w:tabs>
            <w:rPr>
              <w:rFonts w:asciiTheme="minorHAnsi" w:eastAsiaTheme="minorEastAsia" w:hAnsiTheme="minorHAnsi" w:cstheme="minorBidi"/>
              <w:noProof/>
              <w:lang w:val="en-GB" w:eastAsia="en-GB"/>
            </w:rPr>
          </w:pPr>
          <w:hyperlink w:anchor="_Toc217038326" w:history="1">
            <w:r w:rsidR="005C1E54" w:rsidRPr="006111A8">
              <w:rPr>
                <w:rStyle w:val="Hyperlink"/>
                <w:b/>
                <w:noProof/>
              </w:rPr>
              <w:t>7.</w:t>
            </w:r>
            <w:r w:rsidR="005C1E54">
              <w:rPr>
                <w:rFonts w:asciiTheme="minorHAnsi" w:eastAsiaTheme="minorEastAsia" w:hAnsiTheme="minorHAnsi" w:cstheme="minorBidi"/>
                <w:noProof/>
                <w:lang w:val="en-GB" w:eastAsia="en-GB"/>
              </w:rPr>
              <w:tab/>
            </w:r>
            <w:r w:rsidR="005C1E54" w:rsidRPr="006111A8">
              <w:rPr>
                <w:rStyle w:val="Hyperlink"/>
                <w:b/>
                <w:noProof/>
              </w:rPr>
              <w:t>ΣΥΜΒΟΥΛΕΥΤΙΚΗ ΕΠΙΤΡΟΠΗ ΒΙΟΜΗΧΑΝΙΚΩΝ ΜΕΤΑΛΛΑΓΩΝ</w:t>
            </w:r>
            <w:r w:rsidR="005C1E54">
              <w:rPr>
                <w:noProof/>
                <w:webHidden/>
              </w:rPr>
              <w:tab/>
            </w:r>
            <w:r w:rsidR="005C1E54">
              <w:rPr>
                <w:noProof/>
                <w:webHidden/>
              </w:rPr>
              <w:fldChar w:fldCharType="begin"/>
            </w:r>
            <w:r w:rsidR="005C1E54">
              <w:rPr>
                <w:noProof/>
                <w:webHidden/>
              </w:rPr>
              <w:instrText xml:space="preserve"> PAGEREF _Toc217038326 \h </w:instrText>
            </w:r>
            <w:r w:rsidR="005C1E54">
              <w:rPr>
                <w:noProof/>
                <w:webHidden/>
              </w:rPr>
            </w:r>
            <w:r w:rsidR="005C1E54">
              <w:rPr>
                <w:noProof/>
                <w:webHidden/>
              </w:rPr>
              <w:fldChar w:fldCharType="separate"/>
            </w:r>
            <w:r w:rsidR="005C1E54">
              <w:rPr>
                <w:noProof/>
                <w:webHidden/>
              </w:rPr>
              <w:t>27</w:t>
            </w:r>
            <w:r w:rsidR="005C1E54">
              <w:rPr>
                <w:noProof/>
                <w:webHidden/>
              </w:rPr>
              <w:fldChar w:fldCharType="end"/>
            </w:r>
          </w:hyperlink>
        </w:p>
        <w:p w14:paraId="4982DD6A" w14:textId="004E4B2F" w:rsidR="004D7AC0" w:rsidRPr="00BA1B03" w:rsidRDefault="004D7AC0" w:rsidP="004D7AC0">
          <w:r w:rsidRPr="00BA1B03">
            <w:rPr>
              <w:b/>
            </w:rPr>
            <w:fldChar w:fldCharType="end"/>
          </w:r>
        </w:p>
      </w:sdtContent>
    </w:sdt>
    <w:p w14:paraId="4982DD6B" w14:textId="77777777" w:rsidR="004D7AC0" w:rsidRPr="00BA1B03" w:rsidRDefault="004D7AC0" w:rsidP="004D7AC0"/>
    <w:p w14:paraId="4982DD6C" w14:textId="2F62D7B6" w:rsidR="004D7AC0" w:rsidRPr="00BA1B03" w:rsidRDefault="004D7AC0" w:rsidP="004D7AC0">
      <w:pPr>
        <w:spacing w:after="160" w:line="259" w:lineRule="auto"/>
        <w:jc w:val="left"/>
      </w:pPr>
      <w:r w:rsidRPr="00BA1B03">
        <w:br w:type="page"/>
      </w:r>
    </w:p>
    <w:p w14:paraId="4982DD6D" w14:textId="77777777" w:rsidR="004D7AC0" w:rsidRPr="00BA1B03" w:rsidRDefault="004D7AC0" w:rsidP="004D7AC0">
      <w:pPr>
        <w:pStyle w:val="Heading1"/>
        <w:rPr>
          <w:b/>
        </w:rPr>
      </w:pPr>
      <w:bookmarkStart w:id="0" w:name="_Toc217038316"/>
      <w:r w:rsidRPr="00BA1B03">
        <w:rPr>
          <w:b/>
        </w:rPr>
        <w:lastRenderedPageBreak/>
        <w:t>ΟΙΚΟΝΟΜΙΚΗ ΚΑΙ ΝΟΜΙΣΜΑΤΙΚΗ ΕΝΩΣΗ, ΟΙΚΟΝΟΜΙΚΗ ΚΑΙ ΚΟΙΝΩΝΙΚΗ ΣΥΝΟΧΗ</w:t>
      </w:r>
      <w:bookmarkEnd w:id="0"/>
    </w:p>
    <w:p w14:paraId="4982DD6E" w14:textId="77777777" w:rsidR="004D7AC0" w:rsidRPr="00BA1B03" w:rsidRDefault="004D7AC0" w:rsidP="004D7AC0"/>
    <w:p w14:paraId="7E506423" w14:textId="4B34D16E" w:rsidR="00612898" w:rsidRPr="00BA1B03" w:rsidRDefault="00E24AFE"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6E266F" w:rsidRPr="00BA1B03">
          <w:rPr>
            <w:b/>
            <w:i/>
            <w:color w:val="0000FF"/>
            <w:sz w:val="28"/>
            <w:u w:val="single"/>
          </w:rPr>
          <w:t xml:space="preserve">Υλοποίηση των </w:t>
        </w:r>
        <w:proofErr w:type="spellStart"/>
        <w:r w:rsidR="006E266F" w:rsidRPr="00BA1B03">
          <w:rPr>
            <w:b/>
            <w:i/>
            <w:color w:val="0000FF"/>
            <w:sz w:val="28"/>
            <w:u w:val="single"/>
          </w:rPr>
          <w:t>μακροπεριφερειακών</w:t>
        </w:r>
        <w:proofErr w:type="spellEnd"/>
        <w:r w:rsidR="006E266F" w:rsidRPr="00BA1B03">
          <w:rPr>
            <w:b/>
            <w:i/>
            <w:color w:val="0000FF"/>
            <w:sz w:val="28"/>
            <w:u w:val="single"/>
          </w:rPr>
          <w:t xml:space="preserve"> στρατηγικών της ΕΕ — 5η έκθεση</w:t>
        </w:r>
      </w:hyperlink>
    </w:p>
    <w:p w14:paraId="6D1E8521" w14:textId="77777777" w:rsidR="00612898" w:rsidRPr="00BA1B03" w:rsidRDefault="00612898" w:rsidP="00612898">
      <w:pPr>
        <w:widowControl w:val="0"/>
        <w:overflowPunct w:val="0"/>
        <w:autoSpaceDE w:val="0"/>
        <w:autoSpaceDN w:val="0"/>
        <w:adjustRightInd w:val="0"/>
        <w:ind w:left="284"/>
        <w:textAlignment w:val="baseline"/>
        <w:rPr>
          <w:b/>
          <w:i/>
          <w:iCs/>
          <w:sz w:val="20"/>
          <w:szCs w:val="20"/>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BA1B03" w14:paraId="05AE56A5" w14:textId="77777777" w:rsidTr="0036489A">
        <w:tc>
          <w:tcPr>
            <w:tcW w:w="1701" w:type="dxa"/>
          </w:tcPr>
          <w:p w14:paraId="46E62AEA" w14:textId="77777777" w:rsidR="00612898" w:rsidRPr="00BA1B03" w:rsidRDefault="00612898" w:rsidP="00054C58">
            <w:pPr>
              <w:tabs>
                <w:tab w:val="center" w:pos="284"/>
              </w:tabs>
              <w:overflowPunct w:val="0"/>
              <w:autoSpaceDE w:val="0"/>
              <w:autoSpaceDN w:val="0"/>
              <w:adjustRightInd w:val="0"/>
              <w:ind w:left="266" w:hanging="376"/>
              <w:textAlignment w:val="baseline"/>
              <w:rPr>
                <w:b/>
              </w:rPr>
            </w:pPr>
            <w:r w:rsidRPr="00BA1B03">
              <w:rPr>
                <w:b/>
              </w:rPr>
              <w:t>Εισηγητής:</w:t>
            </w:r>
          </w:p>
        </w:tc>
        <w:tc>
          <w:tcPr>
            <w:tcW w:w="7621" w:type="dxa"/>
          </w:tcPr>
          <w:p w14:paraId="28CBAA45" w14:textId="4453529C" w:rsidR="00612898" w:rsidRPr="00BA1B03" w:rsidRDefault="00612898">
            <w:pPr>
              <w:tabs>
                <w:tab w:val="center" w:pos="284"/>
              </w:tabs>
              <w:overflowPunct w:val="0"/>
              <w:autoSpaceDE w:val="0"/>
              <w:autoSpaceDN w:val="0"/>
              <w:adjustRightInd w:val="0"/>
              <w:ind w:left="266" w:hanging="376"/>
              <w:textAlignment w:val="baseline"/>
            </w:pPr>
            <w:proofErr w:type="spellStart"/>
            <w:r w:rsidRPr="00BA1B03">
              <w:t>Stefano</w:t>
            </w:r>
            <w:proofErr w:type="spellEnd"/>
            <w:r w:rsidRPr="00BA1B03">
              <w:t xml:space="preserve"> PALMIERI (Ομάδα των Εργαζομένων — IT)</w:t>
            </w:r>
          </w:p>
          <w:p w14:paraId="07092A74" w14:textId="4FEAC4CC" w:rsidR="008C414B" w:rsidRPr="00BA1B03" w:rsidRDefault="008C414B" w:rsidP="00054C58">
            <w:pPr>
              <w:tabs>
                <w:tab w:val="center" w:pos="284"/>
              </w:tabs>
              <w:overflowPunct w:val="0"/>
              <w:autoSpaceDE w:val="0"/>
              <w:autoSpaceDN w:val="0"/>
              <w:adjustRightInd w:val="0"/>
              <w:ind w:left="266" w:hanging="376"/>
              <w:textAlignment w:val="baseline"/>
              <w:rPr>
                <w:bCs/>
              </w:rPr>
            </w:pPr>
          </w:p>
        </w:tc>
      </w:tr>
      <w:tr w:rsidR="00612898" w:rsidRPr="00BA1B03" w14:paraId="257F78E5" w14:textId="77777777" w:rsidTr="0036489A">
        <w:tc>
          <w:tcPr>
            <w:tcW w:w="1701" w:type="dxa"/>
          </w:tcPr>
          <w:p w14:paraId="0C3EBBC1" w14:textId="77777777" w:rsidR="00612898" w:rsidRPr="00BA1B03" w:rsidRDefault="00612898" w:rsidP="00054C58">
            <w:pPr>
              <w:tabs>
                <w:tab w:val="center" w:pos="284"/>
              </w:tabs>
              <w:overflowPunct w:val="0"/>
              <w:autoSpaceDE w:val="0"/>
              <w:autoSpaceDN w:val="0"/>
              <w:adjustRightInd w:val="0"/>
              <w:ind w:left="266" w:hanging="376"/>
              <w:textAlignment w:val="baseline"/>
              <w:rPr>
                <w:b/>
              </w:rPr>
            </w:pPr>
            <w:r w:rsidRPr="00BA1B03">
              <w:rPr>
                <w:b/>
              </w:rPr>
              <w:t>Έγγραφα αναφοράς:</w:t>
            </w:r>
          </w:p>
        </w:tc>
        <w:tc>
          <w:tcPr>
            <w:tcW w:w="7621" w:type="dxa"/>
          </w:tcPr>
          <w:p w14:paraId="58F0DB08" w14:textId="4B9508DB" w:rsidR="00896BC8" w:rsidRPr="00BA1B03" w:rsidRDefault="00612898">
            <w:pPr>
              <w:tabs>
                <w:tab w:val="center" w:pos="284"/>
              </w:tabs>
              <w:overflowPunct w:val="0"/>
              <w:autoSpaceDE w:val="0"/>
              <w:autoSpaceDN w:val="0"/>
              <w:adjustRightInd w:val="0"/>
              <w:ind w:left="266" w:hanging="376"/>
              <w:textAlignment w:val="baseline"/>
            </w:pPr>
            <w:r w:rsidRPr="00BA1B03">
              <w:t xml:space="preserve">COM(2025) 191 </w:t>
            </w:r>
            <w:proofErr w:type="spellStart"/>
            <w:r w:rsidRPr="00BA1B03">
              <w:t>final</w:t>
            </w:r>
            <w:proofErr w:type="spellEnd"/>
          </w:p>
          <w:p w14:paraId="5DB59D59" w14:textId="2F819FC3" w:rsidR="00612898" w:rsidRPr="00BA1B03" w:rsidRDefault="00612898" w:rsidP="00054C58">
            <w:pPr>
              <w:tabs>
                <w:tab w:val="center" w:pos="284"/>
              </w:tabs>
              <w:overflowPunct w:val="0"/>
              <w:autoSpaceDE w:val="0"/>
              <w:autoSpaceDN w:val="0"/>
              <w:adjustRightInd w:val="0"/>
              <w:ind w:left="266" w:hanging="376"/>
              <w:textAlignment w:val="baseline"/>
            </w:pPr>
            <w:r w:rsidRPr="00BA1B03">
              <w:t xml:space="preserve">COM(2025) 196 </w:t>
            </w:r>
            <w:proofErr w:type="spellStart"/>
            <w:r w:rsidRPr="00BA1B03">
              <w:t>final</w:t>
            </w:r>
            <w:proofErr w:type="spellEnd"/>
          </w:p>
          <w:p w14:paraId="1B624F0D" w14:textId="1ADACC64" w:rsidR="00612898" w:rsidRPr="00BA1B03" w:rsidRDefault="00612898" w:rsidP="00054C58">
            <w:pPr>
              <w:tabs>
                <w:tab w:val="center" w:pos="284"/>
              </w:tabs>
              <w:overflowPunct w:val="0"/>
              <w:autoSpaceDE w:val="0"/>
              <w:autoSpaceDN w:val="0"/>
              <w:adjustRightInd w:val="0"/>
              <w:ind w:left="266" w:hanging="376"/>
              <w:textAlignment w:val="baseline"/>
            </w:pPr>
            <w:r w:rsidRPr="00BA1B03">
              <w:t>EESC-2025-02216-00-00-AC</w:t>
            </w:r>
          </w:p>
        </w:tc>
      </w:tr>
    </w:tbl>
    <w:p w14:paraId="264DB47F" w14:textId="77777777" w:rsidR="00612898" w:rsidRPr="00BA1B03" w:rsidRDefault="00612898" w:rsidP="00612898">
      <w:pPr>
        <w:keepNext/>
        <w:keepLines/>
        <w:tabs>
          <w:tab w:val="center" w:pos="284"/>
        </w:tabs>
        <w:overflowPunct w:val="0"/>
        <w:autoSpaceDE w:val="0"/>
        <w:autoSpaceDN w:val="0"/>
        <w:adjustRightInd w:val="0"/>
        <w:spacing w:before="120"/>
        <w:ind w:left="266" w:hanging="266"/>
        <w:textAlignment w:val="baseline"/>
        <w:rPr>
          <w:b/>
        </w:rPr>
      </w:pPr>
      <w:r w:rsidRPr="00BA1B03">
        <w:rPr>
          <w:b/>
        </w:rPr>
        <w:t>Κύρια σημεία</w:t>
      </w:r>
    </w:p>
    <w:p w14:paraId="7E8CAAEB" w14:textId="77777777" w:rsidR="004A6CE5" w:rsidRPr="00BA1B03" w:rsidRDefault="004A6CE5" w:rsidP="00612898">
      <w:pPr>
        <w:keepNext/>
        <w:keepLines/>
        <w:tabs>
          <w:tab w:val="center" w:pos="284"/>
        </w:tabs>
        <w:overflowPunct w:val="0"/>
        <w:autoSpaceDE w:val="0"/>
        <w:autoSpaceDN w:val="0"/>
        <w:adjustRightInd w:val="0"/>
        <w:spacing w:before="120"/>
        <w:ind w:left="266" w:hanging="266"/>
        <w:textAlignment w:val="baseline"/>
        <w:rPr>
          <w:b/>
        </w:rPr>
      </w:pPr>
    </w:p>
    <w:p w14:paraId="0E1234AC" w14:textId="77777777" w:rsidR="00612898" w:rsidRPr="00BA1B03" w:rsidRDefault="00612898" w:rsidP="00612898">
      <w:pPr>
        <w:overflowPunct w:val="0"/>
        <w:autoSpaceDE w:val="0"/>
        <w:autoSpaceDN w:val="0"/>
        <w:adjustRightInd w:val="0"/>
        <w:textAlignment w:val="baseline"/>
        <w:rPr>
          <w:bCs/>
          <w:iCs/>
        </w:rPr>
      </w:pPr>
      <w:r w:rsidRPr="00BA1B03">
        <w:t>Η ΕΟΚΕ:</w:t>
      </w:r>
    </w:p>
    <w:p w14:paraId="1B6220CA" w14:textId="77777777" w:rsidR="004A6CE5" w:rsidRPr="00BA1B03" w:rsidRDefault="004A6CE5" w:rsidP="00612898">
      <w:pPr>
        <w:overflowPunct w:val="0"/>
        <w:autoSpaceDE w:val="0"/>
        <w:autoSpaceDN w:val="0"/>
        <w:adjustRightInd w:val="0"/>
        <w:textAlignment w:val="baseline"/>
        <w:rPr>
          <w:bCs/>
          <w:iCs/>
        </w:rPr>
      </w:pPr>
    </w:p>
    <w:p w14:paraId="6B7B575D" w14:textId="56DFD5EB"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Αναγνωρίζει τον ρόλο των </w:t>
      </w:r>
      <w:proofErr w:type="spellStart"/>
      <w:r w:rsidRPr="00BA1B03">
        <w:t>μακροπεριφερειακών</w:t>
      </w:r>
      <w:proofErr w:type="spellEnd"/>
      <w:r w:rsidRPr="00BA1B03">
        <w:t xml:space="preserve"> στρατηγικών για τη δημιουργία </w:t>
      </w:r>
      <w:proofErr w:type="spellStart"/>
      <w:r w:rsidRPr="00BA1B03">
        <w:t>πολυεπίπεδων</w:t>
      </w:r>
      <w:proofErr w:type="spellEnd"/>
      <w:r w:rsidRPr="00BA1B03">
        <w:t xml:space="preserve"> συνεργειών μεταξύ πολιτικών, προγραμμάτων και φορέων. Οι συνέργειες αυτές υποστήριξαν την πράσινη και την ψηφιακή μετάβαση και είχαν ως αποτέλεσμα να αναπτυχθούν σε μεγάλο βαθμό η ανθεκτικότητα και η αλληλεγγύη κατά τη διάρκεια της πανδημίας και των κρίσεων που είναι σε εξέλιξη.</w:t>
      </w:r>
    </w:p>
    <w:p w14:paraId="75D3836B" w14:textId="641E7E0C"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ζητεί να ενισχυθούν η κάθετη και η οριζόντια </w:t>
      </w:r>
      <w:proofErr w:type="spellStart"/>
      <w:r w:rsidRPr="00BA1B03">
        <w:t>πολυεπίπεδη</w:t>
      </w:r>
      <w:proofErr w:type="spellEnd"/>
      <w:r w:rsidRPr="00BA1B03">
        <w:t xml:space="preserve"> διακυβέρνηση μέσω της διασφάλισης της συμμετοχής των τοπικών δομών·</w:t>
      </w:r>
    </w:p>
    <w:p w14:paraId="4E658ACB" w14:textId="00D67EDC"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επικροτεί τις διαδικασίες αναθεώρησης και ζητεί την ενίσχυση της κοινωνικής διάστασης, της συμμετοχής των πολιτών (συμπεριλαμβανομένων των νέων) και της διαπεριφερειακής συνεργασίας. Οι </w:t>
      </w:r>
      <w:proofErr w:type="spellStart"/>
      <w:r w:rsidRPr="00BA1B03">
        <w:t>μακροπεριφερειακές</w:t>
      </w:r>
      <w:proofErr w:type="spellEnd"/>
      <w:r w:rsidRPr="00BA1B03">
        <w:t xml:space="preserve"> στρατηγικές πρέπει να λειτουργούν ως εργαστήρια κοινωνικής ένταξης και καινοτομίας, υποστηρίζοντας την πράσινη φορολογία και το ανθρώπινο κεφάλαιο·</w:t>
      </w:r>
    </w:p>
    <w:p w14:paraId="288A6F61" w14:textId="77777777"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λαμβάνει υπόψη τα αποτελέσματα της </w:t>
      </w:r>
      <w:proofErr w:type="spellStart"/>
      <w:r w:rsidRPr="00BA1B03">
        <w:t>μακροπεριφερειακής</w:t>
      </w:r>
      <w:proofErr w:type="spellEnd"/>
      <w:r w:rsidRPr="00BA1B03">
        <w:t xml:space="preserve"> στρατηγικής για τη Βαλτική (EUSBSR), η οποία προώθησε τη βιωσιμότητα και τους δεσμούς στη Βαλτική Θάλασσα. Η αναθεώρηση του 2021 με το «Σημείο στρατηγικής για τη Βαλτική Θάλασσα» ενίσχυσε τη συνεργασία και τη διαχείριση. Παρά τη διακοπή των σχέσεων με τη Ρωσία και τη Λευκορωσία, η στρατηγική παραμένει σε ισχύ·</w:t>
      </w:r>
    </w:p>
    <w:p w14:paraId="61DFA9B6" w14:textId="3FCD71FF"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υπογραμμίζει την πρόοδο της </w:t>
      </w:r>
      <w:proofErr w:type="spellStart"/>
      <w:r w:rsidRPr="00BA1B03">
        <w:t>μακροπεριφερειακής</w:t>
      </w:r>
      <w:proofErr w:type="spellEnd"/>
      <w:r w:rsidRPr="00BA1B03">
        <w:t xml:space="preserve"> στρατηγικής για τον Δούναβη (EUSDR). Η αναθεώρηση του 2020 ενίσχυσε τη συνοχή με τις προτεραιότητες της ΕΕ και τη συμμετοχή των νέων, παρά τις ανισότητες και την ανομοιογενή πολιτική δέσμευση. Οι προεδρίες έδωσαν νέα πνοή στην καινοτομία και τη διαχείριση·</w:t>
      </w:r>
    </w:p>
    <w:p w14:paraId="5C7EA446" w14:textId="479B26B1"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επισημαίνει τα αποτελέσματα της </w:t>
      </w:r>
      <w:proofErr w:type="spellStart"/>
      <w:r w:rsidRPr="00BA1B03">
        <w:t>μακροπεριφερειακής</w:t>
      </w:r>
      <w:proofErr w:type="spellEnd"/>
      <w:r w:rsidRPr="00BA1B03">
        <w:t xml:space="preserve"> στρατηγικής για την περιφέρεια Αδριατικής-Ιονίου (EUSAIR), η οποία </w:t>
      </w:r>
      <w:proofErr w:type="spellStart"/>
      <w:r w:rsidRPr="00BA1B03">
        <w:t>επικαιροποίησε</w:t>
      </w:r>
      <w:proofErr w:type="spellEnd"/>
      <w:r w:rsidRPr="00BA1B03">
        <w:t xml:space="preserve"> πρόσφατα το σχέδιο δράσης της ενσωματώνοντας τον πέμπτο κοινωνικό πυλώνα. Η στρατηγική ενσωματώνει τη διεύρυνση, την κυκλική οικονομία και την </w:t>
      </w:r>
      <w:proofErr w:type="spellStart"/>
      <w:r w:rsidRPr="00BA1B03">
        <w:t>ψηφιοποίηση</w:t>
      </w:r>
      <w:proofErr w:type="spellEnd"/>
      <w:r w:rsidRPr="00BA1B03">
        <w:t>, ενισχύοντας τις εταιρικές σχέσεις και την ανθεκτικότητα·</w:t>
      </w:r>
    </w:p>
    <w:p w14:paraId="0171069F" w14:textId="26283E8D"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αξιολογεί θετικά τη </w:t>
      </w:r>
      <w:proofErr w:type="spellStart"/>
      <w:r w:rsidRPr="00BA1B03">
        <w:t>μακροπεριφερειακή</w:t>
      </w:r>
      <w:proofErr w:type="spellEnd"/>
      <w:r w:rsidRPr="00BA1B03">
        <w:t xml:space="preserve"> στρατηγική για τις Άλπεις (EUSALP), η οποία ενίσχυσε τη συνεργασία και τη σταθερή διαχείριση, ακολουθώντας την ανοιχτή προσέγγιση τρίτων χωρών. Η αναθεώρηση ενσωματώνει τις προτεραιότητες για την </w:t>
      </w:r>
      <w:proofErr w:type="spellStart"/>
      <w:r w:rsidRPr="00BA1B03">
        <w:t>ψηφιοποίηση</w:t>
      </w:r>
      <w:proofErr w:type="spellEnd"/>
      <w:r w:rsidRPr="00BA1B03">
        <w:t>, την ενέργεια, τα ύδατα και την κυκλική οικονομία·</w:t>
      </w:r>
    </w:p>
    <w:p w14:paraId="6817B888" w14:textId="70F4706D"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lastRenderedPageBreak/>
        <w:t xml:space="preserve">σημειώνει ότι η διεύρυνση προς τα Δυτικά Βαλκάνια, την Ουκρανία και τη Μολδαβία αποτελεί στρατηγική προτεραιότητα και ότι οι </w:t>
      </w:r>
      <w:proofErr w:type="spellStart"/>
      <w:r w:rsidRPr="00BA1B03">
        <w:t>μακροπεριφερειακές</w:t>
      </w:r>
      <w:proofErr w:type="spellEnd"/>
      <w:r w:rsidRPr="00BA1B03">
        <w:t xml:space="preserve"> στρατηγικές θα μπορούσαν να ενισχύσουν τη συνεργασία τις θεσμικές δυνατότητες·</w:t>
      </w:r>
    </w:p>
    <w:p w14:paraId="710F3124" w14:textId="6C89F131"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επισημαίνει ότι η στρατιωτική επίθεση της Ρωσίας κατά της Ουκρανίας εμπέδωσε τον ρόλο των </w:t>
      </w:r>
      <w:proofErr w:type="spellStart"/>
      <w:r w:rsidRPr="00BA1B03">
        <w:t>μακροπεριφερειακών</w:t>
      </w:r>
      <w:proofErr w:type="spellEnd"/>
      <w:r w:rsidRPr="00BA1B03">
        <w:t xml:space="preserve"> στρατηγικών ως μέσων αλληλεγγύης και ανθεκτικότητας·</w:t>
      </w:r>
    </w:p>
    <w:p w14:paraId="6EDD216B" w14:textId="02F6DEB7"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θεωρεί ότι η </w:t>
      </w:r>
      <w:proofErr w:type="spellStart"/>
      <w:r w:rsidRPr="00BA1B03">
        <w:t>τοποκεντρική</w:t>
      </w:r>
      <w:proofErr w:type="spellEnd"/>
      <w:r w:rsidRPr="00BA1B03">
        <w:t xml:space="preserve"> προσέγγιση των </w:t>
      </w:r>
      <w:proofErr w:type="spellStart"/>
      <w:r w:rsidRPr="00BA1B03">
        <w:t>μακροπεριφερειακών</w:t>
      </w:r>
      <w:proofErr w:type="spellEnd"/>
      <w:r w:rsidRPr="00BA1B03">
        <w:t xml:space="preserve"> στρατηγικών είναι ζωτικής σημασίας, καθώς προσαρμόζει τις ευρωπαϊκές προτεραιότητες στις τοπικές ιδιαιτερότητες και προωθεί τη συνοχή με χρήση μέσων, όπως η τοπική ανάπτυξη με πρωτοβουλία τοπικών κοινοτήτων, και καινοτόμες πρωτοβουλίες που προάγουν τη συμμετοχή των πολιτών, και ειδικά των νέων, στα κοινά·</w:t>
      </w:r>
    </w:p>
    <w:p w14:paraId="34580314" w14:textId="53CAB3F9"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ζητεί την ενίσχυση της διαχείρισης και της χρηματοδότησης και την ενσωμάτωση των προτεραιοτήτων των </w:t>
      </w:r>
      <w:proofErr w:type="spellStart"/>
      <w:r w:rsidRPr="00BA1B03">
        <w:t>μακροπεριφερειακών</w:t>
      </w:r>
      <w:proofErr w:type="spellEnd"/>
      <w:r w:rsidRPr="00BA1B03">
        <w:t xml:space="preserve"> στρατηγικών στα βασικά προγράμματα της ΕΕ. Είναι αναγκαίο να ενισχυθούν οι τοπικές δυνατότητες, να εμπεδωθούν οι εταιρικές σχέσεις και να ενθαρρυνθεί η ενεργός συμμετοχή της κοινωνίας των πολιτών και των νέων·</w:t>
      </w:r>
    </w:p>
    <w:p w14:paraId="2F7ADDD3" w14:textId="226738B8" w:rsidR="00612898" w:rsidRPr="00BA1B03" w:rsidRDefault="003C16C3" w:rsidP="00054C58">
      <w:pPr>
        <w:numPr>
          <w:ilvl w:val="0"/>
          <w:numId w:val="18"/>
        </w:numPr>
        <w:overflowPunct w:val="0"/>
        <w:autoSpaceDE w:val="0"/>
        <w:autoSpaceDN w:val="0"/>
        <w:adjustRightInd w:val="0"/>
        <w:contextualSpacing/>
        <w:textAlignment w:val="baseline"/>
        <w:rPr>
          <w:szCs w:val="20"/>
        </w:rPr>
      </w:pPr>
      <w:r w:rsidRPr="00BA1B03">
        <w:t xml:space="preserve">είναι της άποψης ότι το νέο πολυετές δημοσιονομικό πλαίσιο της περιόδου 2028-2034 ενέχει κινδύνους για την ορθή εφαρμογή των </w:t>
      </w:r>
      <w:proofErr w:type="spellStart"/>
      <w:r w:rsidRPr="00BA1B03">
        <w:t>μακροπεριφερειακών</w:t>
      </w:r>
      <w:proofErr w:type="spellEnd"/>
      <w:r w:rsidRPr="00BA1B03">
        <w:t xml:space="preserve"> στρατηγικών. Έχει επομένως καίρια σημασία να συμπεριληφθούν οι προτεραιότητες για τις </w:t>
      </w:r>
      <w:proofErr w:type="spellStart"/>
      <w:r w:rsidRPr="00BA1B03">
        <w:t>μακροπεριφερειακές</w:t>
      </w:r>
      <w:proofErr w:type="spellEnd"/>
      <w:r w:rsidRPr="00BA1B03">
        <w:t xml:space="preserve"> στρατηγικές στα σχέδια εταιρικής σχέσης·</w:t>
      </w:r>
    </w:p>
    <w:p w14:paraId="179CAD0A" w14:textId="6CF7AC7B" w:rsidR="00612898" w:rsidRPr="00BA1B03" w:rsidRDefault="00612898" w:rsidP="00054C58">
      <w:pPr>
        <w:numPr>
          <w:ilvl w:val="0"/>
          <w:numId w:val="18"/>
        </w:numPr>
        <w:overflowPunct w:val="0"/>
        <w:autoSpaceDE w:val="0"/>
        <w:autoSpaceDN w:val="0"/>
        <w:adjustRightInd w:val="0"/>
        <w:contextualSpacing/>
        <w:textAlignment w:val="baseline"/>
        <w:rPr>
          <w:szCs w:val="20"/>
        </w:rPr>
      </w:pPr>
      <w:r w:rsidRPr="00BA1B03">
        <w:t xml:space="preserve">τονίζει την ανάγκη διαφανούς, υπεύθυνης και αδιάφθορης διαχείρισης στα θεσμικά όργανα που συμμετέχουν στις </w:t>
      </w:r>
      <w:proofErr w:type="spellStart"/>
      <w:r w:rsidRPr="00BA1B03">
        <w:t>μακροπεριφερειακές</w:t>
      </w:r>
      <w:proofErr w:type="spellEnd"/>
      <w:r w:rsidRPr="00BA1B03">
        <w:t xml:space="preserve"> στρατηγικές·</w:t>
      </w:r>
    </w:p>
    <w:p w14:paraId="70A713C0" w14:textId="77777777" w:rsidR="00612898" w:rsidRPr="00BA1B03" w:rsidRDefault="00612898" w:rsidP="00054C58">
      <w:pPr>
        <w:numPr>
          <w:ilvl w:val="0"/>
          <w:numId w:val="18"/>
        </w:numPr>
        <w:overflowPunct w:val="0"/>
        <w:autoSpaceDE w:val="0"/>
        <w:autoSpaceDN w:val="0"/>
        <w:adjustRightInd w:val="0"/>
        <w:contextualSpacing/>
        <w:textAlignment w:val="baseline"/>
        <w:rPr>
          <w:bCs/>
          <w:iCs/>
        </w:rPr>
      </w:pPr>
      <w:r w:rsidRPr="00BA1B03">
        <w:t xml:space="preserve">ζητεί τη δημιουργία μιας νέας </w:t>
      </w:r>
      <w:proofErr w:type="spellStart"/>
      <w:r w:rsidRPr="00BA1B03">
        <w:t>μακροπεριφερειακής</w:t>
      </w:r>
      <w:proofErr w:type="spellEnd"/>
      <w:r w:rsidRPr="00BA1B03">
        <w:t xml:space="preserve"> στρατηγικής στη Μεσόγειο για να αντιμετωπιστούν κοινές προκλήσεις, όπως η κλιματική αλλαγή, οι μεταναστευτικές ροές, η ενεργειακή μετάβαση και η γαλάζια βιωσιμότητα.</w:t>
      </w:r>
    </w:p>
    <w:p w14:paraId="54AD92A7" w14:textId="77777777" w:rsidR="00612898" w:rsidRPr="00BA1B03" w:rsidRDefault="00612898" w:rsidP="00612898">
      <w:pPr>
        <w:overflowPunct w:val="0"/>
        <w:autoSpaceDE w:val="0"/>
        <w:autoSpaceDN w:val="0"/>
        <w:adjustRightInd w:val="0"/>
        <w:ind w:left="360"/>
        <w:contextualSpacing/>
        <w:textAlignment w:val="baseline"/>
        <w:rPr>
          <w:bCs/>
          <w:iCs/>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12898" w:rsidRPr="00BA1B03" w14:paraId="242A4532" w14:textId="77777777" w:rsidTr="0036489A">
        <w:tc>
          <w:tcPr>
            <w:tcW w:w="1418" w:type="dxa"/>
          </w:tcPr>
          <w:p w14:paraId="21DFEBB5" w14:textId="77777777" w:rsidR="00612898" w:rsidRPr="00BA1B03" w:rsidRDefault="00612898" w:rsidP="00612898">
            <w:pPr>
              <w:overflowPunct w:val="0"/>
              <w:autoSpaceDE w:val="0"/>
              <w:autoSpaceDN w:val="0"/>
              <w:adjustRightInd w:val="0"/>
              <w:textAlignment w:val="baseline"/>
              <w:rPr>
                <w:i/>
              </w:rPr>
            </w:pPr>
            <w:r w:rsidRPr="00BA1B03">
              <w:rPr>
                <w:b/>
                <w:i/>
              </w:rPr>
              <w:t>Επικοινωνία</w:t>
            </w:r>
          </w:p>
        </w:tc>
        <w:tc>
          <w:tcPr>
            <w:tcW w:w="7904" w:type="dxa"/>
          </w:tcPr>
          <w:p w14:paraId="26624CD5" w14:textId="0E28249F" w:rsidR="00612898" w:rsidRPr="00BA1B03" w:rsidRDefault="00612898" w:rsidP="00612898">
            <w:pPr>
              <w:overflowPunct w:val="0"/>
              <w:autoSpaceDE w:val="0"/>
              <w:autoSpaceDN w:val="0"/>
              <w:adjustRightInd w:val="0"/>
              <w:textAlignment w:val="baseline"/>
              <w:rPr>
                <w:i/>
              </w:rPr>
            </w:pPr>
            <w:r w:rsidRPr="00BA1B03">
              <w:rPr>
                <w:i/>
              </w:rPr>
              <w:t xml:space="preserve">Γεώργιος </w:t>
            </w:r>
            <w:proofErr w:type="spellStart"/>
            <w:r w:rsidRPr="00BA1B03">
              <w:rPr>
                <w:i/>
              </w:rPr>
              <w:t>Μελέας</w:t>
            </w:r>
            <w:proofErr w:type="spellEnd"/>
          </w:p>
        </w:tc>
      </w:tr>
      <w:tr w:rsidR="00612898" w:rsidRPr="00BA1B03" w14:paraId="169FB5DD" w14:textId="77777777" w:rsidTr="0036489A">
        <w:tc>
          <w:tcPr>
            <w:tcW w:w="1418" w:type="dxa"/>
          </w:tcPr>
          <w:p w14:paraId="04AD6363" w14:textId="77777777" w:rsidR="00612898" w:rsidRPr="00BA1B03" w:rsidRDefault="00612898" w:rsidP="00612898">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7904" w:type="dxa"/>
          </w:tcPr>
          <w:p w14:paraId="0ACA86BD" w14:textId="574C92AA" w:rsidR="00612898" w:rsidRPr="00BA1B03" w:rsidRDefault="00612898" w:rsidP="00612898">
            <w:pPr>
              <w:overflowPunct w:val="0"/>
              <w:autoSpaceDE w:val="0"/>
              <w:autoSpaceDN w:val="0"/>
              <w:adjustRightInd w:val="0"/>
              <w:textAlignment w:val="baseline"/>
              <w:rPr>
                <w:i/>
              </w:rPr>
            </w:pPr>
            <w:r w:rsidRPr="00BA1B03">
              <w:rPr>
                <w:i/>
              </w:rPr>
              <w:t>+32 25469795</w:t>
            </w:r>
          </w:p>
        </w:tc>
      </w:tr>
      <w:tr w:rsidR="00612898" w:rsidRPr="00BA1B03" w14:paraId="74BB4CF2" w14:textId="77777777" w:rsidTr="0036489A">
        <w:tc>
          <w:tcPr>
            <w:tcW w:w="1418" w:type="dxa"/>
          </w:tcPr>
          <w:p w14:paraId="0810916A" w14:textId="77777777" w:rsidR="00612898" w:rsidRPr="00BA1B03" w:rsidRDefault="00612898" w:rsidP="00612898">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7904" w:type="dxa"/>
          </w:tcPr>
          <w:p w14:paraId="7EA756D6" w14:textId="77777777" w:rsidR="00612898" w:rsidRPr="00BA1B03" w:rsidRDefault="00E24AFE" w:rsidP="00612898">
            <w:pPr>
              <w:overflowPunct w:val="0"/>
              <w:autoSpaceDE w:val="0"/>
              <w:autoSpaceDN w:val="0"/>
              <w:adjustRightInd w:val="0"/>
              <w:textAlignment w:val="baseline"/>
              <w:rPr>
                <w:i/>
                <w:iCs/>
              </w:rPr>
            </w:pPr>
            <w:hyperlink r:id="rId21" w:history="1">
              <w:r w:rsidR="006E266F" w:rsidRPr="00BA1B03">
                <w:rPr>
                  <w:i/>
                  <w:color w:val="0000FF"/>
                  <w:u w:val="single"/>
                </w:rPr>
                <w:t>Georgios.Meleas@eesc.europa.eu</w:t>
              </w:r>
            </w:hyperlink>
          </w:p>
        </w:tc>
      </w:tr>
    </w:tbl>
    <w:p w14:paraId="4982DD96" w14:textId="77777777" w:rsidR="004D7AC0" w:rsidRPr="00BA1B03" w:rsidRDefault="004D7AC0" w:rsidP="00BA1B03"/>
    <w:p w14:paraId="4B3225FD" w14:textId="69ABDE54" w:rsidR="00C82E34" w:rsidRPr="00BA1B03" w:rsidRDefault="00612898" w:rsidP="00054C58">
      <w:pPr>
        <w:spacing w:after="160" w:line="259" w:lineRule="auto"/>
        <w:jc w:val="left"/>
        <w:rPr>
          <w:b/>
          <w:i/>
          <w:iCs/>
          <w:sz w:val="28"/>
          <w:szCs w:val="28"/>
        </w:rPr>
      </w:pPr>
      <w:r w:rsidRPr="00BA1B03">
        <w:br w:type="page"/>
      </w:r>
      <w:hyperlink r:id="rId22" w:history="1">
        <w:r w:rsidRPr="00BA1B03">
          <w:rPr>
            <w:b/>
            <w:i/>
            <w:color w:val="0000FF"/>
            <w:sz w:val="28"/>
            <w:u w:val="single"/>
          </w:rPr>
          <w:t>Ευρωπαϊκό Ταμείο Περιφερειακής Ανάπτυξης, συμπεριλαμβανομένης της Ευρωπαϊκής Εδαφικής Συνεργασίας (</w:t>
        </w:r>
        <w:proofErr w:type="spellStart"/>
        <w:r w:rsidRPr="00BA1B03">
          <w:rPr>
            <w:b/>
            <w:i/>
            <w:color w:val="0000FF"/>
            <w:sz w:val="28"/>
            <w:u w:val="single"/>
          </w:rPr>
          <w:t>Interreg</w:t>
        </w:r>
        <w:proofErr w:type="spellEnd"/>
        <w:r w:rsidRPr="00BA1B03">
          <w:rPr>
            <w:b/>
            <w:i/>
            <w:color w:val="0000FF"/>
            <w:sz w:val="28"/>
            <w:u w:val="single"/>
          </w:rPr>
          <w:t>), και το Ταμείο Συνοχής</w:t>
        </w:r>
      </w:hyperlink>
    </w:p>
    <w:p w14:paraId="5DE846E1" w14:textId="77777777" w:rsidR="00C82E34" w:rsidRPr="00BA1B03" w:rsidRDefault="00C82E34" w:rsidP="00C82E34">
      <w:pPr>
        <w:widowControl w:val="0"/>
        <w:overflowPunct w:val="0"/>
        <w:autoSpaceDE w:val="0"/>
        <w:autoSpaceDN w:val="0"/>
        <w:adjustRightInd w:val="0"/>
        <w:ind w:left="284"/>
        <w:textAlignment w:val="baseline"/>
        <w:rPr>
          <w:b/>
          <w:i/>
          <w:iCs/>
          <w:sz w:val="20"/>
          <w:szCs w:val="20"/>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BA1B03" w14:paraId="2D50146C" w14:textId="77777777" w:rsidTr="0036489A">
        <w:tc>
          <w:tcPr>
            <w:tcW w:w="1701" w:type="dxa"/>
          </w:tcPr>
          <w:p w14:paraId="32F41C20" w14:textId="77777777" w:rsidR="00C82E34" w:rsidRPr="00BA1B03" w:rsidRDefault="00C82E34" w:rsidP="00C82E34">
            <w:pPr>
              <w:tabs>
                <w:tab w:val="center" w:pos="284"/>
              </w:tabs>
              <w:overflowPunct w:val="0"/>
              <w:autoSpaceDE w:val="0"/>
              <w:autoSpaceDN w:val="0"/>
              <w:adjustRightInd w:val="0"/>
              <w:ind w:left="266" w:hanging="266"/>
              <w:textAlignment w:val="baseline"/>
              <w:rPr>
                <w:b/>
              </w:rPr>
            </w:pPr>
            <w:r w:rsidRPr="00BA1B03">
              <w:rPr>
                <w:b/>
              </w:rPr>
              <w:t>Εισηγητής:</w:t>
            </w:r>
          </w:p>
        </w:tc>
        <w:tc>
          <w:tcPr>
            <w:tcW w:w="7621" w:type="dxa"/>
          </w:tcPr>
          <w:p w14:paraId="297CD7E5" w14:textId="017D2306" w:rsidR="00C82E34" w:rsidRPr="00BA1B03" w:rsidRDefault="00C82E34" w:rsidP="00C82E34">
            <w:pPr>
              <w:tabs>
                <w:tab w:val="center" w:pos="284"/>
              </w:tabs>
              <w:overflowPunct w:val="0"/>
              <w:autoSpaceDE w:val="0"/>
              <w:autoSpaceDN w:val="0"/>
              <w:adjustRightInd w:val="0"/>
              <w:ind w:left="266" w:hanging="266"/>
              <w:textAlignment w:val="baseline"/>
            </w:pPr>
            <w:proofErr w:type="spellStart"/>
            <w:r w:rsidRPr="00BA1B03">
              <w:t>David</w:t>
            </w:r>
            <w:proofErr w:type="spellEnd"/>
            <w:r w:rsidRPr="00BA1B03">
              <w:t xml:space="preserve"> SVENTEK (Ομάδα των Εργοδοτών — CZ)</w:t>
            </w:r>
          </w:p>
          <w:p w14:paraId="59E7D12A" w14:textId="53E0EAA6" w:rsidR="00446882" w:rsidRPr="00BA1B03" w:rsidRDefault="00446882" w:rsidP="00C82E34">
            <w:pPr>
              <w:tabs>
                <w:tab w:val="center" w:pos="284"/>
              </w:tabs>
              <w:overflowPunct w:val="0"/>
              <w:autoSpaceDE w:val="0"/>
              <w:autoSpaceDN w:val="0"/>
              <w:adjustRightInd w:val="0"/>
              <w:ind w:left="266" w:hanging="266"/>
              <w:textAlignment w:val="baseline"/>
              <w:rPr>
                <w:bCs/>
              </w:rPr>
            </w:pPr>
          </w:p>
        </w:tc>
      </w:tr>
      <w:tr w:rsidR="00C82E34" w:rsidRPr="00BA1B03" w14:paraId="4B15388C" w14:textId="77777777" w:rsidTr="0036489A">
        <w:tc>
          <w:tcPr>
            <w:tcW w:w="1701" w:type="dxa"/>
          </w:tcPr>
          <w:p w14:paraId="742C36BE" w14:textId="77777777" w:rsidR="00C82E34" w:rsidRPr="00BA1B03" w:rsidRDefault="00C82E34" w:rsidP="00C82E34">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7621" w:type="dxa"/>
          </w:tcPr>
          <w:p w14:paraId="5F3D0A1D" w14:textId="77777777" w:rsidR="00C82E34" w:rsidRPr="00BA1B03" w:rsidRDefault="00C82E34" w:rsidP="00C82E34">
            <w:pPr>
              <w:tabs>
                <w:tab w:val="center" w:pos="284"/>
              </w:tabs>
              <w:overflowPunct w:val="0"/>
              <w:autoSpaceDE w:val="0"/>
              <w:autoSpaceDN w:val="0"/>
              <w:adjustRightInd w:val="0"/>
              <w:ind w:left="266" w:hanging="266"/>
              <w:textAlignment w:val="baseline"/>
            </w:pPr>
            <w:r w:rsidRPr="00BA1B03">
              <w:t xml:space="preserve">COM(2025) 552 </w:t>
            </w:r>
            <w:proofErr w:type="spellStart"/>
            <w:r w:rsidRPr="00BA1B03">
              <w:t>final</w:t>
            </w:r>
            <w:proofErr w:type="spellEnd"/>
          </w:p>
          <w:p w14:paraId="43B9D460" w14:textId="38B53CE0" w:rsidR="00C82E34" w:rsidRPr="00BA1B03" w:rsidRDefault="00C82E34" w:rsidP="00C82E34">
            <w:pPr>
              <w:tabs>
                <w:tab w:val="center" w:pos="284"/>
              </w:tabs>
              <w:overflowPunct w:val="0"/>
              <w:autoSpaceDE w:val="0"/>
              <w:autoSpaceDN w:val="0"/>
              <w:adjustRightInd w:val="0"/>
              <w:ind w:left="266" w:hanging="266"/>
              <w:textAlignment w:val="baseline"/>
            </w:pPr>
            <w:r w:rsidRPr="00BA1B03">
              <w:t>EESC-2025-03305-00-00-AC</w:t>
            </w:r>
          </w:p>
        </w:tc>
      </w:tr>
    </w:tbl>
    <w:p w14:paraId="08272C41" w14:textId="77777777" w:rsidR="00C82E34" w:rsidRPr="00BA1B03" w:rsidRDefault="00C82E34" w:rsidP="00C82E34">
      <w:pPr>
        <w:keepNext/>
        <w:keepLines/>
        <w:tabs>
          <w:tab w:val="center" w:pos="284"/>
        </w:tabs>
        <w:overflowPunct w:val="0"/>
        <w:autoSpaceDE w:val="0"/>
        <w:autoSpaceDN w:val="0"/>
        <w:adjustRightInd w:val="0"/>
        <w:spacing w:before="120"/>
        <w:ind w:left="266" w:hanging="266"/>
        <w:textAlignment w:val="baseline"/>
        <w:rPr>
          <w:b/>
        </w:rPr>
      </w:pPr>
      <w:r w:rsidRPr="00BA1B03">
        <w:rPr>
          <w:b/>
        </w:rPr>
        <w:t>Κύρια σημεία</w:t>
      </w:r>
    </w:p>
    <w:p w14:paraId="61DEFF14" w14:textId="77777777" w:rsidR="00C2078A" w:rsidRPr="00BA1B03" w:rsidRDefault="00C2078A" w:rsidP="00C82E34">
      <w:pPr>
        <w:keepNext/>
        <w:keepLines/>
        <w:tabs>
          <w:tab w:val="center" w:pos="284"/>
        </w:tabs>
        <w:overflowPunct w:val="0"/>
        <w:autoSpaceDE w:val="0"/>
        <w:autoSpaceDN w:val="0"/>
        <w:adjustRightInd w:val="0"/>
        <w:spacing w:before="120"/>
        <w:ind w:left="266" w:hanging="266"/>
        <w:textAlignment w:val="baseline"/>
        <w:rPr>
          <w:b/>
        </w:rPr>
      </w:pPr>
    </w:p>
    <w:p w14:paraId="61D96179" w14:textId="77777777" w:rsidR="00C82E34" w:rsidRPr="00BA1B03" w:rsidRDefault="00C82E34" w:rsidP="00C82E34">
      <w:pPr>
        <w:overflowPunct w:val="0"/>
        <w:autoSpaceDE w:val="0"/>
        <w:autoSpaceDN w:val="0"/>
        <w:adjustRightInd w:val="0"/>
        <w:textAlignment w:val="baseline"/>
        <w:rPr>
          <w:bCs/>
          <w:iCs/>
        </w:rPr>
      </w:pPr>
      <w:r w:rsidRPr="00BA1B03">
        <w:t>Η ΕΟΚΕ:</w:t>
      </w:r>
    </w:p>
    <w:p w14:paraId="6B7D5112"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τονίζει ότι η ανάγκη άμβλυνσης των περιφερειακών και εδαφικών ανισοτήτων παραμένει μία από τις βασικές προτεραιότητες της ολοκλήρωσης της ΕΕ και ότι η χρήση παραδοσιακών, αποδεδειγμένων και αποτελεσματικών μέσων της πολιτικής συνοχής αποτελεί τον σωστό τρόπο για τη στήριξη της βιώσιμης ευημερίας σε όλες τις περιφέρειες της ΕΕ·</w:t>
      </w:r>
    </w:p>
    <w:p w14:paraId="419C11E1"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συνιστά να αποσαφηνιστεί ο ρόλος του Ευρωπαϊκού Ταμείου Περιφερειακής Ανάπτυξης (ΕΤΠΑ) και του Ταμείου Συνοχής, στο πλαίσιο του Ταμείου Εθνικών και Περιφερειακών Εταιρικών Σχέσεων (Ταμείο ΕΠΕΣ), όχι μόνο μέσω γενικών και ειδικών στόχων, αλλά και μέσω αναλυτικών διευκρινίσεων στη διατύπωση του κανονισμού. Η ΕΟΚΕ τάσσεται υπέρ της περαιτέρω επέκτασης της πρότασης κανονισμού την οποία εξετάζει η παρούσα γνωμοδότηση και της συμπλήρωσής της τουλάχιστον με ένα παράρτημα που θα παρέχει καθοδήγηση σχετικά με τον τρόπο αποτελεσματικής ενσωμάτωσης του ΕΤΠΑ και του Ταμείου Συνοχής στο Ταμείο ΕΠΕΣ·</w:t>
      </w:r>
    </w:p>
    <w:p w14:paraId="1B66C5C6"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επιμένει ότι οι νέες ρυθμίσεις δεν θα πρέπει να οδηγήσουν σε μείωση της σημασίας και της αποστολής του ΕΤΠΑ και του Ταμείου Συνοχής, ιδίως όσον αφορά τη στήριξη της ανάπτυξης των περιφερειών που παρουσιάζουν καθυστέρηση και του μετασχηματισμού των βιομηχανικών περιοχών. Τονίζει επίσης τη σημασία της αρχής της εταιρικής σχέσης για τον σχεδιασμό μελλοντικών προγραμμάτων·</w:t>
      </w:r>
    </w:p>
    <w:p w14:paraId="50BDF906"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 xml:space="preserve">συμφωνεί με το περιεχόμενο και τη θεματική εστίαση του μελλοντικού προγράμματος </w:t>
      </w:r>
      <w:proofErr w:type="spellStart"/>
      <w:r w:rsidRPr="00BA1B03">
        <w:t>Interreg</w:t>
      </w:r>
      <w:proofErr w:type="spellEnd"/>
      <w:r w:rsidRPr="00BA1B03">
        <w:t xml:space="preserve"> και των συνεργειών του με τον μηχανισμό «Παγκόσμια Ευρώπη» στις συγκεκριμένες προτεινόμενες περιπτώσεις·</w:t>
      </w:r>
    </w:p>
    <w:p w14:paraId="23072895"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 xml:space="preserve">συμφωνεί σε γενικές γραμμές με την καινοτόμο προσέγγιση της πρότασης σχετικά με το μέλλον του εδραιωμένου προγράμματος </w:t>
      </w:r>
      <w:proofErr w:type="spellStart"/>
      <w:r w:rsidRPr="00BA1B03">
        <w:t>Interreg</w:t>
      </w:r>
      <w:proofErr w:type="spellEnd"/>
      <w:r w:rsidRPr="00BA1B03">
        <w:t xml:space="preserve">, ιδίως όσον αφορά την αποδοχή της δομής υλοποίησης στο επίπεδο των επιμέρους κεφαλαίων του σχεδίου </w:t>
      </w:r>
      <w:proofErr w:type="spellStart"/>
      <w:r w:rsidRPr="00BA1B03">
        <w:t>Interreg</w:t>
      </w:r>
      <w:proofErr w:type="spellEnd"/>
      <w:r w:rsidRPr="00BA1B03">
        <w:t>·</w:t>
      </w:r>
    </w:p>
    <w:p w14:paraId="64ACA7F4"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proofErr w:type="spellStart"/>
      <w:r w:rsidRPr="00BA1B03">
        <w:t>εφιστά</w:t>
      </w:r>
      <w:proofErr w:type="spellEnd"/>
      <w:r w:rsidRPr="00BA1B03">
        <w:t xml:space="preserve"> την προσοχή στον κίνδυνο οι σχετικοί φορείς σε περιφερειακό διασυνοριακό επίπεδο να μην είναι σε θέση να καταλήξουν σε συμφωνία, δεδομένου ότι η εν λόγω πρόταση κανονισμού δεν είναι πολύ λεπτομερής. Συνιστά επίσης την έγκριση της εκτελεστικής πράξης αμέσως μετά την έγκριση του κανονισμού·</w:t>
      </w:r>
    </w:p>
    <w:p w14:paraId="4EB434F3"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συνιστά να διασφαλιστεί ότι η ερμηνεία και η εκτέλεση των κονδυλίων σε επίπεδο κρατών μελών είναι συγκρίσιμες και ότι δεν υπάρχουν σημαντικές διαφορές μεταξύ των κρατών μελών·</w:t>
      </w:r>
    </w:p>
    <w:p w14:paraId="72602B09" w14:textId="77777777" w:rsidR="00C82E34" w:rsidRPr="00BA1B03" w:rsidRDefault="00C82E34" w:rsidP="00054C58">
      <w:pPr>
        <w:numPr>
          <w:ilvl w:val="0"/>
          <w:numId w:val="19"/>
        </w:numPr>
        <w:overflowPunct w:val="0"/>
        <w:autoSpaceDE w:val="0"/>
        <w:autoSpaceDN w:val="0"/>
        <w:adjustRightInd w:val="0"/>
        <w:ind w:left="284" w:hanging="284"/>
        <w:contextualSpacing/>
        <w:textAlignment w:val="baseline"/>
        <w:rPr>
          <w:szCs w:val="20"/>
        </w:rPr>
      </w:pPr>
      <w:r w:rsidRPr="00BA1B03">
        <w:t>υποστηρίζει την απλούστευση των διαδικασιών εφαρμογής και των διοικητικών διαδικασιών για την αποτελεσματικότερη χρήση των ταμείων·</w:t>
      </w:r>
    </w:p>
    <w:p w14:paraId="6E5FF386" w14:textId="77777777" w:rsidR="00C82E34" w:rsidRPr="00BA1B03" w:rsidRDefault="00C82E34" w:rsidP="00C2078A">
      <w:pPr>
        <w:numPr>
          <w:ilvl w:val="0"/>
          <w:numId w:val="19"/>
        </w:numPr>
        <w:overflowPunct w:val="0"/>
        <w:autoSpaceDE w:val="0"/>
        <w:autoSpaceDN w:val="0"/>
        <w:adjustRightInd w:val="0"/>
        <w:ind w:left="284" w:hanging="284"/>
        <w:contextualSpacing/>
        <w:textAlignment w:val="baseline"/>
        <w:rPr>
          <w:bCs/>
          <w:iCs/>
        </w:rPr>
      </w:pPr>
      <w:r w:rsidRPr="00BA1B03">
        <w:t xml:space="preserve">εκτιμά θετικά το γεγονός ότι η πρόταση κανονισμού για το ΕΤΠΑ και το Ταμείο Συνοχής προβλέπει επίσης τη δυνατότητα στήριξης της βιώσιμης αστικής ανάπτυξης και, στο πλαίσιο αυτό, τη θέσπιση ολοκληρωμένων στρατηγικών αστικής και εδαφικής ανάπτυξης που αποσκοπούν στη βιώσιμη ανάπτυξη και αντιμετωπίζουν τις περιβαλλοντικές, ενεργειακές και κλιματικές </w:t>
      </w:r>
      <w:r w:rsidRPr="00BA1B03">
        <w:lastRenderedPageBreak/>
        <w:t>προκλήσεις, ιδίως τη δίκαιη μετάβαση προς μια καθαρή, κλιματικά ουδέτερη και ανθεκτική οικονομία, αποδίδοντας ιδιαίτερη προσοχή στην προσιτή στέγαση, τη φτώχεια, την πολιτιστική κληρονομιά και στην αξιοποίηση του δυναμικού των ψηφιακών τεχνολογιών με στόχο την καινοτομία και την ενεργειακή απόδοση.</w:t>
      </w:r>
    </w:p>
    <w:p w14:paraId="63EC4849" w14:textId="77777777" w:rsidR="00056F0F" w:rsidRPr="00BA1B03" w:rsidRDefault="00056F0F" w:rsidP="00054C58">
      <w:pPr>
        <w:overflowPunct w:val="0"/>
        <w:autoSpaceDE w:val="0"/>
        <w:autoSpaceDN w:val="0"/>
        <w:adjustRightInd w:val="0"/>
        <w:ind w:left="284"/>
        <w:contextualSpacing/>
        <w:textAlignment w:val="baseline"/>
        <w:rPr>
          <w:bCs/>
          <w:iCs/>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82E34" w:rsidRPr="00BA1B03" w14:paraId="04833A6C" w14:textId="77777777" w:rsidTr="0036489A">
        <w:tc>
          <w:tcPr>
            <w:tcW w:w="1418" w:type="dxa"/>
          </w:tcPr>
          <w:p w14:paraId="720E543D" w14:textId="77777777" w:rsidR="00C82E34" w:rsidRPr="00BA1B03" w:rsidRDefault="00C82E34" w:rsidP="00C82E34">
            <w:pPr>
              <w:overflowPunct w:val="0"/>
              <w:autoSpaceDE w:val="0"/>
              <w:autoSpaceDN w:val="0"/>
              <w:adjustRightInd w:val="0"/>
              <w:textAlignment w:val="baseline"/>
              <w:rPr>
                <w:i/>
              </w:rPr>
            </w:pPr>
            <w:r w:rsidRPr="00BA1B03">
              <w:rPr>
                <w:b/>
                <w:i/>
              </w:rPr>
              <w:t>Επικοινωνία</w:t>
            </w:r>
          </w:p>
        </w:tc>
        <w:tc>
          <w:tcPr>
            <w:tcW w:w="7904" w:type="dxa"/>
          </w:tcPr>
          <w:p w14:paraId="2AC28C0B" w14:textId="5FFF53BD" w:rsidR="00C82E34" w:rsidRPr="00BA1B03" w:rsidRDefault="00C82E34" w:rsidP="00C82E34">
            <w:pPr>
              <w:overflowPunct w:val="0"/>
              <w:autoSpaceDE w:val="0"/>
              <w:autoSpaceDN w:val="0"/>
              <w:adjustRightInd w:val="0"/>
              <w:textAlignment w:val="baseline"/>
              <w:rPr>
                <w:i/>
              </w:rPr>
            </w:pPr>
            <w:r w:rsidRPr="00BA1B03">
              <w:rPr>
                <w:i/>
              </w:rPr>
              <w:t xml:space="preserve">Γεώργιος </w:t>
            </w:r>
            <w:proofErr w:type="spellStart"/>
            <w:r w:rsidRPr="00BA1B03">
              <w:rPr>
                <w:i/>
              </w:rPr>
              <w:t>Μελέας</w:t>
            </w:r>
            <w:proofErr w:type="spellEnd"/>
          </w:p>
        </w:tc>
      </w:tr>
      <w:tr w:rsidR="00C82E34" w:rsidRPr="00BA1B03" w14:paraId="06EB7C5A" w14:textId="77777777" w:rsidTr="0036489A">
        <w:tc>
          <w:tcPr>
            <w:tcW w:w="1418" w:type="dxa"/>
          </w:tcPr>
          <w:p w14:paraId="3964EC18" w14:textId="77777777" w:rsidR="00C82E34" w:rsidRPr="00BA1B03" w:rsidRDefault="00C82E34" w:rsidP="00C82E34">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7904" w:type="dxa"/>
          </w:tcPr>
          <w:p w14:paraId="6FC22AA9" w14:textId="7577C11B" w:rsidR="00C82E34" w:rsidRPr="00BA1B03" w:rsidRDefault="00C82E34" w:rsidP="00C82E34">
            <w:pPr>
              <w:overflowPunct w:val="0"/>
              <w:autoSpaceDE w:val="0"/>
              <w:autoSpaceDN w:val="0"/>
              <w:adjustRightInd w:val="0"/>
              <w:textAlignment w:val="baseline"/>
              <w:rPr>
                <w:i/>
              </w:rPr>
            </w:pPr>
            <w:r w:rsidRPr="00BA1B03">
              <w:rPr>
                <w:i/>
              </w:rPr>
              <w:t>+32 25469795</w:t>
            </w:r>
          </w:p>
        </w:tc>
      </w:tr>
      <w:tr w:rsidR="00C82E34" w:rsidRPr="00BA1B03" w14:paraId="03D8EF0B" w14:textId="77777777" w:rsidTr="0036489A">
        <w:tc>
          <w:tcPr>
            <w:tcW w:w="1418" w:type="dxa"/>
          </w:tcPr>
          <w:p w14:paraId="130E2BFD" w14:textId="77777777" w:rsidR="00C82E34" w:rsidRPr="00BA1B03" w:rsidRDefault="00C82E34" w:rsidP="00C82E34">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7904" w:type="dxa"/>
          </w:tcPr>
          <w:p w14:paraId="3D770788" w14:textId="77777777" w:rsidR="00C82E34" w:rsidRPr="00BA1B03" w:rsidRDefault="00E24AFE" w:rsidP="00C82E34">
            <w:pPr>
              <w:overflowPunct w:val="0"/>
              <w:autoSpaceDE w:val="0"/>
              <w:autoSpaceDN w:val="0"/>
              <w:adjustRightInd w:val="0"/>
              <w:textAlignment w:val="baseline"/>
            </w:pPr>
            <w:hyperlink r:id="rId23" w:history="1">
              <w:r w:rsidR="006E266F" w:rsidRPr="00BA1B03">
                <w:rPr>
                  <w:i/>
                  <w:color w:val="0000FF"/>
                  <w:u w:val="single"/>
                </w:rPr>
                <w:t>Georgios.Meleas@eesc.europa.eu</w:t>
              </w:r>
            </w:hyperlink>
          </w:p>
          <w:p w14:paraId="21BA5198" w14:textId="77777777" w:rsidR="00D6499D" w:rsidRPr="00BA1B03" w:rsidRDefault="00D6499D" w:rsidP="00C82E34">
            <w:pPr>
              <w:overflowPunct w:val="0"/>
              <w:autoSpaceDE w:val="0"/>
              <w:autoSpaceDN w:val="0"/>
              <w:adjustRightInd w:val="0"/>
              <w:textAlignment w:val="baseline"/>
              <w:rPr>
                <w:i/>
                <w:iCs/>
              </w:rPr>
            </w:pPr>
          </w:p>
        </w:tc>
      </w:tr>
    </w:tbl>
    <w:p w14:paraId="4982DD99" w14:textId="77777777" w:rsidR="004D7AC0" w:rsidRPr="00BA1B03" w:rsidRDefault="004D7AC0" w:rsidP="004D7AC0">
      <w:pPr>
        <w:pStyle w:val="Heading1"/>
        <w:rPr>
          <w:b/>
        </w:rPr>
      </w:pPr>
      <w:bookmarkStart w:id="1" w:name="_Toc75527081"/>
      <w:bookmarkStart w:id="2" w:name="_Toc217038317"/>
      <w:r w:rsidRPr="00BA1B03">
        <w:rPr>
          <w:b/>
        </w:rPr>
        <w:t>ΑΠΑΣΧΟΛΗΣΗ, ΚΟΙΝΩΝΙΚΕΣ ΥΠΟΘΕΣΕΙΣ, ΔΙΚΑΙΩΜΑΤΑ ΤΟΥ ΠΟΛΙΤΗ</w:t>
      </w:r>
      <w:bookmarkEnd w:id="1"/>
      <w:bookmarkEnd w:id="2"/>
    </w:p>
    <w:p w14:paraId="4982DD9A" w14:textId="77777777" w:rsidR="004D7AC0" w:rsidRPr="00BA1B03" w:rsidRDefault="004D7AC0" w:rsidP="004D7AC0"/>
    <w:p w14:paraId="0203F323" w14:textId="77777777" w:rsidR="00C24C34" w:rsidRPr="00BA1B03" w:rsidRDefault="00C24C34" w:rsidP="004D7AC0"/>
    <w:p w14:paraId="0D85C8AE" w14:textId="4B607989" w:rsidR="00E972B2" w:rsidRPr="00BA1B03" w:rsidRDefault="00E24AFE"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sidRPr="00BA1B03">
          <w:rPr>
            <w:rStyle w:val="Hyperlink"/>
            <w:b/>
            <w:i/>
            <w:sz w:val="28"/>
          </w:rPr>
          <w:t>Τα εργασιακά δικαιώματα των δημοσιογράφων και των επαγγελματιών των μέσων μαζικής ενημέρωσης ως εχέγγυο ανεξαρτησίας και αληθούς πληροφόρησης</w:t>
        </w:r>
      </w:hyperlink>
    </w:p>
    <w:p w14:paraId="60707368" w14:textId="77777777" w:rsidR="00E972B2" w:rsidRPr="00BA1B03"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Pr="00BA1B03"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Pr="00BA1B03"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BA1B03" w14:paraId="7386250C" w14:textId="77777777" w:rsidTr="0036489A">
        <w:tc>
          <w:tcPr>
            <w:tcW w:w="1701" w:type="dxa"/>
          </w:tcPr>
          <w:p w14:paraId="55083F76" w14:textId="77777777" w:rsidR="00E972B2" w:rsidRPr="00BA1B03" w:rsidRDefault="00E972B2" w:rsidP="00E972B2">
            <w:pPr>
              <w:tabs>
                <w:tab w:val="center" w:pos="284"/>
              </w:tabs>
              <w:overflowPunct w:val="0"/>
              <w:autoSpaceDE w:val="0"/>
              <w:autoSpaceDN w:val="0"/>
              <w:adjustRightInd w:val="0"/>
              <w:ind w:left="567" w:hanging="567"/>
              <w:textAlignment w:val="baseline"/>
              <w:rPr>
                <w:b/>
              </w:rPr>
            </w:pPr>
            <w:r w:rsidRPr="00BA1B03">
              <w:rPr>
                <w:b/>
              </w:rPr>
              <w:t>Εισηγητής:</w:t>
            </w:r>
          </w:p>
          <w:p w14:paraId="3877742D" w14:textId="77777777" w:rsidR="00E972B2" w:rsidRPr="00BA1B03" w:rsidRDefault="00E972B2" w:rsidP="00E972B2">
            <w:pPr>
              <w:tabs>
                <w:tab w:val="center" w:pos="284"/>
              </w:tabs>
              <w:overflowPunct w:val="0"/>
              <w:autoSpaceDE w:val="0"/>
              <w:autoSpaceDN w:val="0"/>
              <w:adjustRightInd w:val="0"/>
              <w:ind w:left="567" w:hanging="567"/>
              <w:textAlignment w:val="baseline"/>
              <w:rPr>
                <w:b/>
              </w:rPr>
            </w:pPr>
            <w:proofErr w:type="spellStart"/>
            <w:r w:rsidRPr="00BA1B03">
              <w:rPr>
                <w:b/>
              </w:rPr>
              <w:t>Συνεισηγητής</w:t>
            </w:r>
            <w:proofErr w:type="spellEnd"/>
            <w:r w:rsidRPr="00BA1B03">
              <w:rPr>
                <w:b/>
              </w:rPr>
              <w:t>:</w:t>
            </w:r>
          </w:p>
        </w:tc>
        <w:tc>
          <w:tcPr>
            <w:tcW w:w="6237" w:type="dxa"/>
          </w:tcPr>
          <w:p w14:paraId="59B0A1D0" w14:textId="77777777" w:rsidR="00E972B2" w:rsidRPr="00BA1B03" w:rsidRDefault="00E972B2" w:rsidP="00E972B2">
            <w:pPr>
              <w:overflowPunct w:val="0"/>
              <w:autoSpaceDE w:val="0"/>
              <w:autoSpaceDN w:val="0"/>
              <w:adjustRightInd w:val="0"/>
              <w:ind w:left="567" w:hanging="567"/>
              <w:textAlignment w:val="baseline"/>
            </w:pPr>
            <w:proofErr w:type="spellStart"/>
            <w:r w:rsidRPr="00BA1B03">
              <w:t>José</w:t>
            </w:r>
            <w:proofErr w:type="spellEnd"/>
            <w:r w:rsidRPr="00BA1B03">
              <w:t xml:space="preserve"> Antonio MORENO DÍAZ (Ομάδα των Εργαζομένων — ES)</w:t>
            </w:r>
          </w:p>
          <w:p w14:paraId="683C7CA1" w14:textId="4F234B12" w:rsidR="00E972B2" w:rsidRPr="00BA1B03" w:rsidRDefault="00E972B2" w:rsidP="00E972B2">
            <w:pPr>
              <w:overflowPunct w:val="0"/>
              <w:autoSpaceDE w:val="0"/>
              <w:autoSpaceDN w:val="0"/>
              <w:adjustRightInd w:val="0"/>
              <w:ind w:left="567" w:hanging="567"/>
              <w:textAlignment w:val="baseline"/>
            </w:pPr>
            <w:proofErr w:type="spellStart"/>
            <w:r w:rsidRPr="00BA1B03">
              <w:t>Christian</w:t>
            </w:r>
            <w:proofErr w:type="spellEnd"/>
            <w:r w:rsidRPr="00BA1B03">
              <w:t xml:space="preserve"> MOOS (Ομάδα των Οργανώσεων της Κοινωνίας των Πολιτών — DE)</w:t>
            </w:r>
          </w:p>
        </w:tc>
      </w:tr>
      <w:tr w:rsidR="00E972B2" w:rsidRPr="00BA1B03" w14:paraId="403DF22C" w14:textId="77777777" w:rsidTr="0036489A">
        <w:tc>
          <w:tcPr>
            <w:tcW w:w="1701" w:type="dxa"/>
            <w:vMerge w:val="restart"/>
          </w:tcPr>
          <w:p w14:paraId="7C482129" w14:textId="77777777" w:rsidR="00E972B2" w:rsidRPr="00BA1B03"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BA1B03" w:rsidRDefault="00E972B2" w:rsidP="00E972B2">
            <w:pPr>
              <w:tabs>
                <w:tab w:val="center" w:pos="284"/>
              </w:tabs>
              <w:overflowPunct w:val="0"/>
              <w:autoSpaceDE w:val="0"/>
              <w:autoSpaceDN w:val="0"/>
              <w:adjustRightInd w:val="0"/>
              <w:ind w:left="567" w:hanging="567"/>
              <w:textAlignment w:val="baseline"/>
              <w:rPr>
                <w:b/>
              </w:rPr>
            </w:pPr>
            <w:r w:rsidRPr="00BA1B03">
              <w:rPr>
                <w:b/>
              </w:rPr>
              <w:t>Έγγραφα αναφοράς:</w:t>
            </w:r>
          </w:p>
        </w:tc>
        <w:tc>
          <w:tcPr>
            <w:tcW w:w="6237" w:type="dxa"/>
          </w:tcPr>
          <w:p w14:paraId="3C316E73" w14:textId="77777777" w:rsidR="00E972B2" w:rsidRPr="00BA1B03" w:rsidRDefault="00E972B2" w:rsidP="00E972B2">
            <w:pPr>
              <w:tabs>
                <w:tab w:val="center" w:pos="284"/>
              </w:tabs>
              <w:overflowPunct w:val="0"/>
              <w:autoSpaceDE w:val="0"/>
              <w:autoSpaceDN w:val="0"/>
              <w:adjustRightInd w:val="0"/>
              <w:ind w:left="567" w:hanging="567"/>
              <w:textAlignment w:val="baseline"/>
            </w:pPr>
          </w:p>
          <w:p w14:paraId="29981116" w14:textId="11CD9731" w:rsidR="00DB1B79" w:rsidRPr="00BA1B03" w:rsidRDefault="00DB1B79" w:rsidP="00E972B2">
            <w:pPr>
              <w:tabs>
                <w:tab w:val="center" w:pos="284"/>
              </w:tabs>
              <w:overflowPunct w:val="0"/>
              <w:autoSpaceDE w:val="0"/>
              <w:autoSpaceDN w:val="0"/>
              <w:adjustRightInd w:val="0"/>
              <w:ind w:left="567" w:hanging="567"/>
              <w:textAlignment w:val="baseline"/>
            </w:pPr>
            <w:r w:rsidRPr="00BA1B03">
              <w:t>Γνωμοδότηση πρωτοβουλίας</w:t>
            </w:r>
          </w:p>
          <w:p w14:paraId="4F671282" w14:textId="1803C443" w:rsidR="00E972B2" w:rsidRPr="00BA1B03" w:rsidRDefault="00E972B2" w:rsidP="00E972B2">
            <w:pPr>
              <w:tabs>
                <w:tab w:val="center" w:pos="284"/>
              </w:tabs>
              <w:overflowPunct w:val="0"/>
              <w:autoSpaceDE w:val="0"/>
              <w:autoSpaceDN w:val="0"/>
              <w:adjustRightInd w:val="0"/>
              <w:ind w:left="567" w:hanging="567"/>
              <w:textAlignment w:val="baseline"/>
            </w:pPr>
            <w:r w:rsidRPr="00BA1B03">
              <w:t>EESC-2025-01400-00-00-AC</w:t>
            </w:r>
          </w:p>
        </w:tc>
      </w:tr>
      <w:tr w:rsidR="00E972B2" w:rsidRPr="00BA1B03" w14:paraId="5DAEC2A3" w14:textId="77777777" w:rsidTr="0036489A">
        <w:tc>
          <w:tcPr>
            <w:tcW w:w="1701" w:type="dxa"/>
            <w:vMerge/>
          </w:tcPr>
          <w:p w14:paraId="23805FDF" w14:textId="77777777" w:rsidR="00E972B2" w:rsidRPr="00BA1B03" w:rsidRDefault="00E972B2" w:rsidP="00E972B2">
            <w:pPr>
              <w:tabs>
                <w:tab w:val="center" w:pos="284"/>
              </w:tabs>
              <w:overflowPunct w:val="0"/>
              <w:autoSpaceDE w:val="0"/>
              <w:autoSpaceDN w:val="0"/>
              <w:adjustRightInd w:val="0"/>
              <w:ind w:left="266" w:hanging="266"/>
              <w:textAlignment w:val="baseline"/>
              <w:rPr>
                <w:b/>
              </w:rPr>
            </w:pPr>
          </w:p>
        </w:tc>
        <w:tc>
          <w:tcPr>
            <w:tcW w:w="6237" w:type="dxa"/>
          </w:tcPr>
          <w:p w14:paraId="0EEAB858" w14:textId="77777777" w:rsidR="00E972B2" w:rsidRPr="00BA1B03" w:rsidRDefault="00E972B2" w:rsidP="00E972B2">
            <w:pPr>
              <w:tabs>
                <w:tab w:val="center" w:pos="284"/>
              </w:tabs>
              <w:overflowPunct w:val="0"/>
              <w:autoSpaceDE w:val="0"/>
              <w:autoSpaceDN w:val="0"/>
              <w:adjustRightInd w:val="0"/>
              <w:ind w:left="266" w:hanging="266"/>
              <w:textAlignment w:val="baseline"/>
              <w:rPr>
                <w:sz w:val="16"/>
                <w:szCs w:val="16"/>
              </w:rPr>
            </w:pPr>
          </w:p>
        </w:tc>
      </w:tr>
    </w:tbl>
    <w:p w14:paraId="770A689E" w14:textId="77777777" w:rsidR="00C24C34" w:rsidRPr="00BA1B03" w:rsidRDefault="00C24C34" w:rsidP="00E972B2">
      <w:pPr>
        <w:keepNext/>
        <w:keepLines/>
        <w:tabs>
          <w:tab w:val="center" w:pos="284"/>
        </w:tabs>
        <w:overflowPunct w:val="0"/>
        <w:autoSpaceDE w:val="0"/>
        <w:autoSpaceDN w:val="0"/>
        <w:adjustRightInd w:val="0"/>
        <w:ind w:left="266" w:hanging="266"/>
        <w:textAlignment w:val="baseline"/>
        <w:rPr>
          <w:b/>
        </w:rPr>
      </w:pPr>
    </w:p>
    <w:p w14:paraId="146DC9AC" w14:textId="5044B617" w:rsidR="00E972B2" w:rsidRPr="00BA1B03" w:rsidRDefault="00E972B2" w:rsidP="00E972B2">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7CEC89B2" w14:textId="77777777" w:rsidR="00C24C34" w:rsidRPr="00BA1B03" w:rsidRDefault="00C24C34" w:rsidP="00E972B2">
      <w:pPr>
        <w:keepNext/>
        <w:keepLines/>
        <w:tabs>
          <w:tab w:val="center" w:pos="284"/>
        </w:tabs>
        <w:overflowPunct w:val="0"/>
        <w:autoSpaceDE w:val="0"/>
        <w:autoSpaceDN w:val="0"/>
        <w:adjustRightInd w:val="0"/>
        <w:ind w:left="266" w:hanging="266"/>
        <w:textAlignment w:val="baseline"/>
        <w:rPr>
          <w:b/>
        </w:rPr>
      </w:pPr>
    </w:p>
    <w:p w14:paraId="409C084B" w14:textId="11E1ED7F" w:rsidR="00E972B2" w:rsidRPr="00BA1B03" w:rsidRDefault="00E972B2" w:rsidP="00E972B2">
      <w:pPr>
        <w:keepNext/>
        <w:keepLines/>
        <w:tabs>
          <w:tab w:val="center" w:pos="284"/>
        </w:tabs>
        <w:overflowPunct w:val="0"/>
        <w:autoSpaceDE w:val="0"/>
        <w:autoSpaceDN w:val="0"/>
        <w:adjustRightInd w:val="0"/>
        <w:ind w:left="266" w:hanging="266"/>
        <w:textAlignment w:val="baseline"/>
        <w:rPr>
          <w:szCs w:val="20"/>
        </w:rPr>
      </w:pPr>
      <w:r w:rsidRPr="00BA1B03">
        <w:t>Η ΕΟΚΕ:</w:t>
      </w:r>
    </w:p>
    <w:p w14:paraId="466A1A93" w14:textId="77777777" w:rsidR="00C24C34" w:rsidRPr="00BA1B03" w:rsidRDefault="00C24C34" w:rsidP="00E972B2">
      <w:pPr>
        <w:keepNext/>
        <w:keepLines/>
        <w:tabs>
          <w:tab w:val="center" w:pos="284"/>
        </w:tabs>
        <w:overflowPunct w:val="0"/>
        <w:autoSpaceDE w:val="0"/>
        <w:autoSpaceDN w:val="0"/>
        <w:adjustRightInd w:val="0"/>
        <w:ind w:left="266" w:hanging="266"/>
        <w:textAlignment w:val="baseline"/>
        <w:rPr>
          <w:szCs w:val="20"/>
        </w:rPr>
      </w:pPr>
    </w:p>
    <w:p w14:paraId="3CF6F831" w14:textId="77777777" w:rsidR="00E972B2" w:rsidRPr="00BA1B03"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7038318"/>
      <w:r w:rsidRPr="00BA1B03">
        <w:t>παροτρύνει τις αρχές να λάβουν επείγοντα προστατευτικά μέτρα για την εντεινόμενη ανασφάλεια των δημοσιογράφων και ζητεί την πλήρη εφαρμογή του ευρωπαϊκού κανονισμού για την ελευθερία των μέσων ενημέρωσης. Ζητεί επίσης την καθιέρωση ανεξάρτητης στήριξης για τα μέσα μαζικής ενημέρωσης, πέραν των υφιστάμενων επιδοτήσεων, ώστε να διασφαλιστεί η βιωσιμότητα του ευρωπαϊκού τομέα των μέσων ενημέρωσης, και τη σημαντική αύξηση των κονδυλίων για την προστασία ενός υγιούς οικοσυστήματος πληροφοριών·</w:t>
      </w:r>
      <w:bookmarkEnd w:id="3"/>
    </w:p>
    <w:p w14:paraId="699C4C8F" w14:textId="77777777" w:rsidR="00E972B2" w:rsidRPr="00BA1B03"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7038319"/>
      <w:r w:rsidRPr="00BA1B03">
        <w:t>καλεί την Ευρωπαϊκή Επιτροπή να προτείνει μια φιλόδοξη δέσμη μέτρων πολιτικής και επενδύσεων για την ενίσχυση των ποιοτικών θέσεων εργασίας στον κλάδο των μέσων μαζικής ενημέρωσης και καλεί τις κυβερνήσεις να προωθήσουν τον κοινωνικό διάλογο και τις συλλογικές διαπραγματεύσεις προς όφελος όλων των δημοσιογράφων, συμπεριλαμβανομένων των ελεύθερων επαγγελματιών, μέσω της μεταφοράς στο εθνικό δίκαιο της οδηγίας για επαρκείς κατώτατους μισθούς</w:t>
      </w:r>
      <w:r w:rsidRPr="00BA1B03">
        <w:rPr>
          <w:sz w:val="24"/>
          <w:szCs w:val="24"/>
          <w:vertAlign w:val="superscript"/>
        </w:rPr>
        <w:footnoteReference w:id="1"/>
      </w:r>
      <w:r w:rsidRPr="00BA1B03">
        <w:t xml:space="preserve"> και των κατευθυντήριων γραμμών σχετικά με την εφαρμογή του δικαίου ανταγωνισμού της Ένωσης στις συλλογικές συμβάσεις όσον αφορά τις συνθήκες εργασίας των </w:t>
      </w:r>
      <w:r w:rsidRPr="00BA1B03">
        <w:lastRenderedPageBreak/>
        <w:t>αυτοαπασχολούμενων χωρίς υπαλλήλους</w:t>
      </w:r>
      <w:r w:rsidRPr="00BA1B03">
        <w:rPr>
          <w:sz w:val="24"/>
          <w:szCs w:val="24"/>
          <w:vertAlign w:val="superscript"/>
        </w:rPr>
        <w:footnoteReference w:id="2"/>
      </w:r>
      <w:r w:rsidRPr="00BA1B03">
        <w:t xml:space="preserve">. Καλεί επίσης την Ευρωπαϊκή Επιτροπή και τα κράτη μέλη να καταπολεμήσουν την ψευδή </w:t>
      </w:r>
      <w:proofErr w:type="spellStart"/>
      <w:r w:rsidRPr="00BA1B03">
        <w:t>αυτοαπασχόληση</w:t>
      </w:r>
      <w:proofErr w:type="spellEnd"/>
      <w:r w:rsidRPr="00BA1B03">
        <w:t>.</w:t>
      </w:r>
      <w:bookmarkEnd w:id="4"/>
    </w:p>
    <w:p w14:paraId="2C320535" w14:textId="77777777" w:rsidR="00E972B2" w:rsidRPr="00BA1B03"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7038320"/>
      <w:r w:rsidRPr="00BA1B03">
        <w:t>καλεί την Ευρωπαϊκή Επιτροπή να δώσει συνέχεια στη σύσταση σχετικά με την προστασία, την ασφάλεια και την ενίσχυση της θέσης των δημοσιογράφων</w:t>
      </w:r>
      <w:r w:rsidRPr="00BA1B03">
        <w:rPr>
          <w:sz w:val="24"/>
          <w:szCs w:val="24"/>
          <w:vertAlign w:val="superscript"/>
        </w:rPr>
        <w:footnoteReference w:id="3"/>
      </w:r>
      <w:r w:rsidRPr="00BA1B03">
        <w:t>, και τονίζει την ανάγκη για βαθύτερη συνεργασία με τις οργανώσεις δημοσιογράφων για τη δημιουργία δομών που μπορούν να διασφαλίσουν την ασφάλεια των δημοσιογράφων. Οι δημοσιογράφοι είναι εργαζόμενοι που εκτίθενται ιδιαίτερα σε άγχος, επαγγελματική εξουθένωση, διαδικτυακή παρενόχληση και ψηφιακή υπερφόρτωση. Θα ήταν χρήσιμο η Ευρωπαϊκή Επιτροπή να εξετάσει πώς θα δοθεί συνέχεια στο ψήφισμα του Ευρωπαϊκού Κοινοβουλίου της 10ης Μαρτίου 2022, με το οποίο ζητείται η έκδοση οδηγίας σχετικής με τους ψυχοκοινωνικούς κινδύνους. Η ΕΟΚΕ είναι έτοιμη να εκδώσει γνωμοδότηση με το θέμα αυτό</w:t>
      </w:r>
      <w:r w:rsidRPr="00BA1B03">
        <w:rPr>
          <w:sz w:val="24"/>
          <w:szCs w:val="20"/>
          <w:vertAlign w:val="superscript"/>
        </w:rPr>
        <w:footnoteReference w:id="4"/>
      </w:r>
      <w:r w:rsidRPr="00BA1B03">
        <w:t>·</w:t>
      </w:r>
      <w:bookmarkEnd w:id="5"/>
    </w:p>
    <w:p w14:paraId="15FE9461" w14:textId="77777777" w:rsidR="00E972B2" w:rsidRPr="00BA1B03"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7038321"/>
      <w:r w:rsidRPr="00BA1B03">
        <w:t xml:space="preserve">καλεί την Ευρωπαϊκή Επιτροπή να παρακολουθεί την εφαρμογή του νομοθετικού πλαισίου της ΕΕ σχετικά με τη χρήση της τεχνητής νοημοσύνης (ΤΝ) για την προστασία των δημοσιογράφων και ενθαρρύνει τις ενώσεις δημοσιογράφων και τους οργανισμούς μέσων ενημέρωσης να εστιάσουν στη χρήση της ΤΝ στις αίθουσες Τύπου στο πλαίσιο του κοινωνικού διαλόγου. Ζητεί επίσης να δημιουργηθεί σύστημα χρηματοδότησης για έργα που αναπτύσσουν τον </w:t>
      </w:r>
      <w:proofErr w:type="spellStart"/>
      <w:r w:rsidRPr="00BA1B03">
        <w:t>γραμματισμό</w:t>
      </w:r>
      <w:proofErr w:type="spellEnd"/>
      <w:r w:rsidRPr="00BA1B03">
        <w:t xml:space="preserve"> των δημοσιογράφων στον τομέα της ΤΝ, να εξεταστούν δυνατότητες συγχρηματοδότησης των ευρωπαϊκών σχολών δημοσιογραφίας, κατάρτισης και, ενδεχομένως, επιδότησης για τους μισθούς των νέων δημοσιογράφων από εταιρείες μέσων ενημέρωσης που πληρούν υψηλά πρότυπα όσον αφορά την ποιοτική δημοσιογραφία και τις συνθήκες εργασίας.</w:t>
      </w:r>
      <w:bookmarkEnd w:id="6"/>
    </w:p>
    <w:p w14:paraId="628F03B6" w14:textId="77777777" w:rsidR="00E972B2" w:rsidRPr="00BA1B03" w:rsidRDefault="00E972B2" w:rsidP="00E972B2">
      <w:pPr>
        <w:overflowPunct w:val="0"/>
        <w:autoSpaceDE w:val="0"/>
        <w:autoSpaceDN w:val="0"/>
        <w:adjustRightInd w:val="0"/>
        <w:textAlignment w:val="baseline"/>
        <w:rPr>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4493"/>
      </w:tblGrid>
      <w:tr w:rsidR="00E972B2" w:rsidRPr="00BA1B03" w14:paraId="2A48BF49" w14:textId="77777777" w:rsidTr="0036489A">
        <w:tc>
          <w:tcPr>
            <w:tcW w:w="1210" w:type="dxa"/>
          </w:tcPr>
          <w:p w14:paraId="238E38FB" w14:textId="77777777" w:rsidR="00E972B2" w:rsidRPr="00BA1B03" w:rsidRDefault="00E972B2" w:rsidP="00E972B2">
            <w:pPr>
              <w:overflowPunct w:val="0"/>
              <w:autoSpaceDE w:val="0"/>
              <w:autoSpaceDN w:val="0"/>
              <w:adjustRightInd w:val="0"/>
              <w:spacing w:line="240" w:lineRule="auto"/>
              <w:textAlignment w:val="baseline"/>
              <w:rPr>
                <w:i/>
              </w:rPr>
            </w:pPr>
            <w:r w:rsidRPr="00BA1B03">
              <w:rPr>
                <w:b/>
                <w:i/>
              </w:rPr>
              <w:t>Επικοινωνία</w:t>
            </w:r>
          </w:p>
        </w:tc>
        <w:tc>
          <w:tcPr>
            <w:tcW w:w="4493" w:type="dxa"/>
          </w:tcPr>
          <w:p w14:paraId="222CC330" w14:textId="77777777" w:rsidR="00E972B2" w:rsidRPr="00BA1B03" w:rsidRDefault="00E972B2" w:rsidP="00E972B2">
            <w:pPr>
              <w:overflowPunct w:val="0"/>
              <w:autoSpaceDE w:val="0"/>
              <w:autoSpaceDN w:val="0"/>
              <w:adjustRightInd w:val="0"/>
              <w:spacing w:line="240" w:lineRule="auto"/>
              <w:ind w:hanging="12"/>
              <w:textAlignment w:val="baseline"/>
              <w:rPr>
                <w:i/>
              </w:rPr>
            </w:pPr>
            <w:proofErr w:type="spellStart"/>
            <w:r w:rsidRPr="00BA1B03">
              <w:rPr>
                <w:i/>
              </w:rPr>
              <w:t>June</w:t>
            </w:r>
            <w:proofErr w:type="spellEnd"/>
            <w:r w:rsidRPr="00BA1B03">
              <w:rPr>
                <w:i/>
              </w:rPr>
              <w:t xml:space="preserve"> </w:t>
            </w:r>
            <w:proofErr w:type="spellStart"/>
            <w:r w:rsidRPr="00BA1B03">
              <w:rPr>
                <w:i/>
              </w:rPr>
              <w:t>Bedaton</w:t>
            </w:r>
            <w:proofErr w:type="spellEnd"/>
          </w:p>
        </w:tc>
      </w:tr>
      <w:tr w:rsidR="00E972B2" w:rsidRPr="00BA1B03" w14:paraId="6AAFD04B" w14:textId="77777777" w:rsidTr="0036489A">
        <w:tc>
          <w:tcPr>
            <w:tcW w:w="1210" w:type="dxa"/>
          </w:tcPr>
          <w:p w14:paraId="43DF2BDC" w14:textId="77777777" w:rsidR="00E972B2" w:rsidRPr="00BA1B03" w:rsidRDefault="00E972B2" w:rsidP="00E972B2">
            <w:pPr>
              <w:overflowPunct w:val="0"/>
              <w:autoSpaceDE w:val="0"/>
              <w:autoSpaceDN w:val="0"/>
              <w:adjustRightInd w:val="0"/>
              <w:spacing w:line="240" w:lineRule="auto"/>
              <w:textAlignment w:val="baseline"/>
              <w:rPr>
                <w:i/>
              </w:rPr>
            </w:pPr>
            <w:proofErr w:type="spellStart"/>
            <w:r w:rsidRPr="00BA1B03">
              <w:rPr>
                <w:i/>
              </w:rPr>
              <w:t>Τηλ</w:t>
            </w:r>
            <w:proofErr w:type="spellEnd"/>
            <w:r w:rsidRPr="00BA1B03">
              <w:rPr>
                <w:i/>
              </w:rPr>
              <w:t>.</w:t>
            </w:r>
          </w:p>
        </w:tc>
        <w:tc>
          <w:tcPr>
            <w:tcW w:w="4493" w:type="dxa"/>
          </w:tcPr>
          <w:p w14:paraId="63A276AE" w14:textId="77777777" w:rsidR="00E972B2" w:rsidRPr="00BA1B03" w:rsidRDefault="00E972B2" w:rsidP="00E972B2">
            <w:pPr>
              <w:overflowPunct w:val="0"/>
              <w:autoSpaceDE w:val="0"/>
              <w:autoSpaceDN w:val="0"/>
              <w:adjustRightInd w:val="0"/>
              <w:spacing w:line="240" w:lineRule="auto"/>
              <w:textAlignment w:val="baseline"/>
              <w:rPr>
                <w:i/>
              </w:rPr>
            </w:pPr>
            <w:r w:rsidRPr="00BA1B03">
              <w:rPr>
                <w:i/>
              </w:rPr>
              <w:t>+32 25468134</w:t>
            </w:r>
          </w:p>
        </w:tc>
      </w:tr>
      <w:tr w:rsidR="00E972B2" w:rsidRPr="00BA1B03" w14:paraId="20D34920" w14:textId="77777777" w:rsidTr="0036489A">
        <w:tc>
          <w:tcPr>
            <w:tcW w:w="1210" w:type="dxa"/>
          </w:tcPr>
          <w:p w14:paraId="75D6BA57" w14:textId="77777777" w:rsidR="00E972B2" w:rsidRPr="00BA1B03" w:rsidRDefault="00E972B2" w:rsidP="00E972B2">
            <w:pPr>
              <w:overflowPunct w:val="0"/>
              <w:autoSpaceDE w:val="0"/>
              <w:autoSpaceDN w:val="0"/>
              <w:adjustRightInd w:val="0"/>
              <w:spacing w:line="240" w:lineRule="auto"/>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4493" w:type="dxa"/>
          </w:tcPr>
          <w:p w14:paraId="49B7876D" w14:textId="77777777" w:rsidR="00E972B2" w:rsidRPr="00BA1B03" w:rsidRDefault="00E24AFE" w:rsidP="00E972B2">
            <w:pPr>
              <w:overflowPunct w:val="0"/>
              <w:autoSpaceDE w:val="0"/>
              <w:autoSpaceDN w:val="0"/>
              <w:adjustRightInd w:val="0"/>
              <w:spacing w:line="240" w:lineRule="auto"/>
              <w:textAlignment w:val="baseline"/>
              <w:rPr>
                <w:i/>
                <w:iCs/>
              </w:rPr>
            </w:pPr>
            <w:hyperlink r:id="rId25" w:history="1">
              <w:r w:rsidR="006E266F" w:rsidRPr="00BA1B03">
                <w:rPr>
                  <w:i/>
                  <w:color w:val="0000FF"/>
                  <w:u w:val="single"/>
                </w:rPr>
                <w:t>june.bedaton@eesc.europa.eu</w:t>
              </w:r>
            </w:hyperlink>
            <w:r w:rsidR="006E266F" w:rsidRPr="00BA1B03">
              <w:rPr>
                <w:i/>
              </w:rPr>
              <w:t xml:space="preserve"> </w:t>
            </w:r>
          </w:p>
        </w:tc>
      </w:tr>
    </w:tbl>
    <w:p w14:paraId="4982DDC2" w14:textId="77777777" w:rsidR="004D7AC0" w:rsidRPr="00BA1B03" w:rsidRDefault="004D7AC0" w:rsidP="00BA1B03"/>
    <w:p w14:paraId="4982DDC3" w14:textId="77777777" w:rsidR="004D7AC0" w:rsidRPr="00BA1B03" w:rsidRDefault="004D7AC0" w:rsidP="00BA1B03"/>
    <w:p w14:paraId="4982DDC4" w14:textId="77777777" w:rsidR="004D7AC0" w:rsidRPr="00BA1B03" w:rsidRDefault="004D7AC0" w:rsidP="00BA1B03"/>
    <w:p w14:paraId="3BBEED3B" w14:textId="2A08F509" w:rsidR="008D0052" w:rsidRPr="00BA1B03" w:rsidRDefault="004D7AC0" w:rsidP="008D0052">
      <w:pPr>
        <w:widowControl w:val="0"/>
        <w:numPr>
          <w:ilvl w:val="0"/>
          <w:numId w:val="6"/>
        </w:numPr>
        <w:overflowPunct w:val="0"/>
        <w:autoSpaceDE w:val="0"/>
        <w:autoSpaceDN w:val="0"/>
        <w:adjustRightInd w:val="0"/>
        <w:ind w:left="567" w:hanging="567"/>
        <w:textAlignment w:val="baseline"/>
        <w:rPr>
          <w:b/>
        </w:rPr>
      </w:pPr>
      <w:r w:rsidRPr="00BA1B03">
        <w:br w:type="page"/>
      </w:r>
      <w:hyperlink r:id="rId26" w:history="1">
        <w:r w:rsidRPr="00BA1B03">
          <w:rPr>
            <w:b/>
            <w:i/>
            <w:color w:val="0000FF"/>
            <w:sz w:val="28"/>
            <w:u w:val="single"/>
          </w:rPr>
          <w:t>Προγράμματα «</w:t>
        </w:r>
        <w:proofErr w:type="spellStart"/>
        <w:r w:rsidRPr="00BA1B03">
          <w:rPr>
            <w:b/>
            <w:i/>
            <w:color w:val="0000FF"/>
            <w:sz w:val="28"/>
            <w:u w:val="single"/>
          </w:rPr>
          <w:t>AgoraEU</w:t>
        </w:r>
        <w:proofErr w:type="spellEnd"/>
        <w:r w:rsidRPr="00BA1B03">
          <w:rPr>
            <w:b/>
            <w:i/>
            <w:color w:val="0000FF"/>
            <w:sz w:val="28"/>
            <w:u w:val="single"/>
          </w:rPr>
          <w:t>» και «Δικαιοσύνη»</w:t>
        </w:r>
      </w:hyperlink>
    </w:p>
    <w:p w14:paraId="269FC09C" w14:textId="77777777" w:rsidR="008D0052" w:rsidRPr="00BA1B03"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BA1B03" w14:paraId="439074D0" w14:textId="77777777" w:rsidTr="0036489A">
        <w:tc>
          <w:tcPr>
            <w:tcW w:w="1701" w:type="dxa"/>
          </w:tcPr>
          <w:p w14:paraId="59ACE1C9" w14:textId="77777777" w:rsidR="008D0052" w:rsidRPr="00BA1B03" w:rsidRDefault="008D0052" w:rsidP="008D0052">
            <w:pPr>
              <w:tabs>
                <w:tab w:val="center" w:pos="284"/>
              </w:tabs>
              <w:overflowPunct w:val="0"/>
              <w:autoSpaceDE w:val="0"/>
              <w:autoSpaceDN w:val="0"/>
              <w:adjustRightInd w:val="0"/>
              <w:ind w:left="567" w:hanging="567"/>
              <w:textAlignment w:val="baseline"/>
              <w:rPr>
                <w:b/>
              </w:rPr>
            </w:pPr>
            <w:r w:rsidRPr="00BA1B03">
              <w:rPr>
                <w:b/>
              </w:rPr>
              <w:t>Εισηγητής:</w:t>
            </w:r>
          </w:p>
        </w:tc>
        <w:tc>
          <w:tcPr>
            <w:tcW w:w="6237" w:type="dxa"/>
          </w:tcPr>
          <w:p w14:paraId="585EAFF0" w14:textId="77777777" w:rsidR="008D0052" w:rsidRPr="00BA1B03" w:rsidRDefault="008D0052" w:rsidP="008D0052">
            <w:pPr>
              <w:overflowPunct w:val="0"/>
              <w:autoSpaceDE w:val="0"/>
              <w:autoSpaceDN w:val="0"/>
              <w:adjustRightInd w:val="0"/>
              <w:ind w:left="567" w:hanging="567"/>
              <w:textAlignment w:val="baseline"/>
            </w:pPr>
            <w:proofErr w:type="spellStart"/>
            <w:r w:rsidRPr="00BA1B03">
              <w:t>Ionuţ</w:t>
            </w:r>
            <w:proofErr w:type="spellEnd"/>
            <w:r w:rsidRPr="00BA1B03">
              <w:t xml:space="preserve"> SIBIAN (Ομάδα των Οργανώσεων της Κοινωνίας των Πολιτών — RO)</w:t>
            </w:r>
          </w:p>
        </w:tc>
      </w:tr>
      <w:tr w:rsidR="008D0052" w:rsidRPr="00BA1B03" w14:paraId="43DDD9C1" w14:textId="77777777" w:rsidTr="0036489A">
        <w:tc>
          <w:tcPr>
            <w:tcW w:w="1701" w:type="dxa"/>
            <w:vMerge w:val="restart"/>
          </w:tcPr>
          <w:p w14:paraId="17DE1540" w14:textId="77777777" w:rsidR="008D0052" w:rsidRPr="00BA1B03"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BA1B03" w:rsidRDefault="008D0052" w:rsidP="008D0052">
            <w:pPr>
              <w:tabs>
                <w:tab w:val="center" w:pos="284"/>
              </w:tabs>
              <w:overflowPunct w:val="0"/>
              <w:autoSpaceDE w:val="0"/>
              <w:autoSpaceDN w:val="0"/>
              <w:adjustRightInd w:val="0"/>
              <w:ind w:left="567" w:hanging="567"/>
              <w:textAlignment w:val="baseline"/>
              <w:rPr>
                <w:b/>
              </w:rPr>
            </w:pPr>
            <w:r w:rsidRPr="00BA1B03">
              <w:rPr>
                <w:b/>
              </w:rPr>
              <w:t>Έγγραφα αναφοράς:</w:t>
            </w:r>
          </w:p>
        </w:tc>
        <w:tc>
          <w:tcPr>
            <w:tcW w:w="6237" w:type="dxa"/>
          </w:tcPr>
          <w:p w14:paraId="1EAFD529" w14:textId="77777777" w:rsidR="008D0052" w:rsidRPr="00BA1B03" w:rsidRDefault="008D0052" w:rsidP="008D0052">
            <w:pPr>
              <w:tabs>
                <w:tab w:val="center" w:pos="284"/>
              </w:tabs>
              <w:overflowPunct w:val="0"/>
              <w:autoSpaceDE w:val="0"/>
              <w:autoSpaceDN w:val="0"/>
              <w:adjustRightInd w:val="0"/>
              <w:ind w:left="567" w:hanging="567"/>
              <w:textAlignment w:val="baseline"/>
            </w:pPr>
          </w:p>
          <w:p w14:paraId="5CB40F8B" w14:textId="72EE90C4" w:rsidR="00D6499D" w:rsidRPr="00BA1B03" w:rsidRDefault="008D0052" w:rsidP="008D0052">
            <w:pPr>
              <w:tabs>
                <w:tab w:val="center" w:pos="284"/>
              </w:tabs>
              <w:overflowPunct w:val="0"/>
              <w:autoSpaceDE w:val="0"/>
              <w:autoSpaceDN w:val="0"/>
              <w:adjustRightInd w:val="0"/>
              <w:ind w:left="567" w:hanging="567"/>
              <w:textAlignment w:val="baseline"/>
            </w:pPr>
            <w:r w:rsidRPr="00BA1B03">
              <w:t xml:space="preserve">COM(2025) 463 </w:t>
            </w:r>
            <w:proofErr w:type="spellStart"/>
            <w:r w:rsidRPr="00BA1B03">
              <w:t>final</w:t>
            </w:r>
            <w:proofErr w:type="spellEnd"/>
          </w:p>
          <w:p w14:paraId="1E0886B9" w14:textId="77777777" w:rsidR="008D0052" w:rsidRPr="00BA1B03" w:rsidRDefault="008D0052" w:rsidP="008D0052">
            <w:pPr>
              <w:tabs>
                <w:tab w:val="center" w:pos="284"/>
              </w:tabs>
              <w:overflowPunct w:val="0"/>
              <w:autoSpaceDE w:val="0"/>
              <w:autoSpaceDN w:val="0"/>
              <w:adjustRightInd w:val="0"/>
              <w:ind w:left="567" w:hanging="567"/>
              <w:textAlignment w:val="baseline"/>
            </w:pPr>
            <w:r w:rsidRPr="00BA1B03">
              <w:t xml:space="preserve">COM(2025) 550 </w:t>
            </w:r>
            <w:proofErr w:type="spellStart"/>
            <w:r w:rsidRPr="00BA1B03">
              <w:t>final</w:t>
            </w:r>
            <w:proofErr w:type="spellEnd"/>
          </w:p>
          <w:p w14:paraId="36D67FA6" w14:textId="77777777" w:rsidR="00F65006" w:rsidRPr="00BA1B03" w:rsidRDefault="00F65006" w:rsidP="008D0052">
            <w:pPr>
              <w:tabs>
                <w:tab w:val="center" w:pos="284"/>
              </w:tabs>
              <w:overflowPunct w:val="0"/>
              <w:autoSpaceDE w:val="0"/>
              <w:autoSpaceDN w:val="0"/>
              <w:adjustRightInd w:val="0"/>
              <w:ind w:left="567" w:hanging="567"/>
              <w:textAlignment w:val="baseline"/>
            </w:pPr>
            <w:r w:rsidRPr="00BA1B03">
              <w:t>EESC-2025-02823-00-00-AC</w:t>
            </w:r>
          </w:p>
          <w:p w14:paraId="53FD9F87" w14:textId="5EF766CA" w:rsidR="00AA61BE" w:rsidRPr="00BA1B03" w:rsidRDefault="00AA61BE" w:rsidP="008D0052">
            <w:pPr>
              <w:tabs>
                <w:tab w:val="center" w:pos="284"/>
              </w:tabs>
              <w:overflowPunct w:val="0"/>
              <w:autoSpaceDE w:val="0"/>
              <w:autoSpaceDN w:val="0"/>
              <w:adjustRightInd w:val="0"/>
              <w:ind w:left="567" w:hanging="567"/>
              <w:textAlignment w:val="baseline"/>
            </w:pPr>
          </w:p>
        </w:tc>
      </w:tr>
      <w:tr w:rsidR="008D0052" w:rsidRPr="00BA1B03" w14:paraId="53E4D815" w14:textId="77777777" w:rsidTr="0036489A">
        <w:tc>
          <w:tcPr>
            <w:tcW w:w="1701" w:type="dxa"/>
            <w:vMerge/>
          </w:tcPr>
          <w:p w14:paraId="30F7A78B" w14:textId="77777777" w:rsidR="008D0052" w:rsidRPr="00BA1B03" w:rsidRDefault="008D0052" w:rsidP="008D0052">
            <w:pPr>
              <w:tabs>
                <w:tab w:val="center" w:pos="284"/>
              </w:tabs>
              <w:overflowPunct w:val="0"/>
              <w:autoSpaceDE w:val="0"/>
              <w:autoSpaceDN w:val="0"/>
              <w:adjustRightInd w:val="0"/>
              <w:ind w:left="266" w:hanging="266"/>
              <w:textAlignment w:val="baseline"/>
              <w:rPr>
                <w:b/>
              </w:rPr>
            </w:pPr>
          </w:p>
        </w:tc>
        <w:tc>
          <w:tcPr>
            <w:tcW w:w="6237" w:type="dxa"/>
          </w:tcPr>
          <w:p w14:paraId="27E33E96" w14:textId="77777777" w:rsidR="008D0052" w:rsidRPr="00BA1B03" w:rsidRDefault="008D0052" w:rsidP="008D0052">
            <w:pPr>
              <w:tabs>
                <w:tab w:val="center" w:pos="284"/>
              </w:tabs>
              <w:overflowPunct w:val="0"/>
              <w:autoSpaceDE w:val="0"/>
              <w:autoSpaceDN w:val="0"/>
              <w:adjustRightInd w:val="0"/>
              <w:ind w:left="266" w:hanging="266"/>
              <w:textAlignment w:val="baseline"/>
              <w:rPr>
                <w:sz w:val="2"/>
                <w:szCs w:val="2"/>
              </w:rPr>
            </w:pPr>
          </w:p>
        </w:tc>
      </w:tr>
    </w:tbl>
    <w:p w14:paraId="0D42846F" w14:textId="77777777" w:rsidR="008D0052" w:rsidRPr="00BA1B03" w:rsidRDefault="008D0052" w:rsidP="008D0052">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4BDF51E4" w14:textId="77777777" w:rsidR="008D0052" w:rsidRPr="00BA1B03" w:rsidRDefault="008D0052" w:rsidP="008D0052">
      <w:pPr>
        <w:keepNext/>
        <w:keepLines/>
        <w:tabs>
          <w:tab w:val="center" w:pos="284"/>
        </w:tabs>
        <w:overflowPunct w:val="0"/>
        <w:autoSpaceDE w:val="0"/>
        <w:autoSpaceDN w:val="0"/>
        <w:adjustRightInd w:val="0"/>
        <w:ind w:left="266" w:hanging="266"/>
        <w:textAlignment w:val="baseline"/>
        <w:rPr>
          <w:b/>
        </w:rPr>
      </w:pPr>
    </w:p>
    <w:p w14:paraId="5155812D" w14:textId="77777777" w:rsidR="008D0052" w:rsidRPr="00BA1B03" w:rsidRDefault="008D0052" w:rsidP="008D0052">
      <w:pPr>
        <w:jc w:val="left"/>
        <w:rPr>
          <w:b/>
          <w:bCs/>
        </w:rPr>
      </w:pPr>
      <w:r w:rsidRPr="00BA1B03">
        <w:rPr>
          <w:b/>
        </w:rPr>
        <w:t>Η ΕΟΚΕ:</w:t>
      </w:r>
    </w:p>
    <w:p w14:paraId="6CD2846B" w14:textId="77777777" w:rsidR="00F65006" w:rsidRPr="00BA1B03" w:rsidRDefault="00F65006" w:rsidP="008D0052">
      <w:pPr>
        <w:jc w:val="left"/>
        <w:rPr>
          <w:lang w:eastAsia="fr-BE"/>
        </w:rPr>
      </w:pPr>
    </w:p>
    <w:p w14:paraId="58498405"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χαιρετίζει τις προτάσεις της Ευρωπαϊκής Επιτροπής για τα προγράμματα «</w:t>
      </w:r>
      <w:proofErr w:type="spellStart"/>
      <w:r w:rsidRPr="00BA1B03">
        <w:t>AgoraEU</w:t>
      </w:r>
      <w:proofErr w:type="spellEnd"/>
      <w:r w:rsidRPr="00BA1B03">
        <w:t>» και «Justice», και παροτρύνει το Ευρωπαϊκό Κοινοβούλιο και το Συμβούλιο να εγκρίνουν τις προτάσεις χωρίς να μειώσουν το προτεινόμενο χρηματοδοτικό κονδύλιο·</w:t>
      </w:r>
    </w:p>
    <w:p w14:paraId="175AAA81"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ζητεί να αναγνωρίσει ρητά ο ρόλος των δραστηριοτήτων υπεράσπισης που αναλαμβάνουν οι οργανώσεις της κοινωνίας των πολιτών (ΟΚΠ), ως βασικής πτυχής του έργου τους, και η συμμετοχή των ΟΚΠ στη χάραξη πολιτικής για την ενίσχυση της δημοκρατίας και της ανθεκτικότητας·</w:t>
      </w:r>
    </w:p>
    <w:p w14:paraId="0C4BE5EB"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συνιστά τη θέσπιση επιχορηγήσεων λειτουργίας σε όλα τα σκέλη του «</w:t>
      </w:r>
      <w:proofErr w:type="spellStart"/>
      <w:r w:rsidRPr="00BA1B03">
        <w:t>AgoraEU</w:t>
      </w:r>
      <w:proofErr w:type="spellEnd"/>
      <w:r w:rsidRPr="00BA1B03">
        <w:t>» για την ενίσχυση της θεσμικής σταθερότητας των ΟΚΠ, και ζητεί την επέκταση των επιχορηγήσεων λειτουργίας στο πλαίσιο του προγράμματος «Δικαιοσύνη» σε μη κερδοσκοπικές οργανώσεις γενικού ευρωπαϊκού ενδιαφέροντος·</w:t>
      </w:r>
    </w:p>
    <w:p w14:paraId="56C00DAF"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 xml:space="preserve">υποστηρίζει τη διατήρηση τη χρηματοδοτικής στήριξης προς τρίτους μέσω ενδιάμεσων οργανισμών, ως μέσου προσέγγισης των μικρότερων οργανώσεων και των οργανώσεων βάσης, και ζητεί να διασφαλιστούν η ανεξαρτησία των ενδιάμεσων οργανισμών και η συμμόρφωση της διακυβέρνησής τους με τον Χάρτη των Θεμελιωδών Δικαιωμάτων της ΕΕ ως βασικά κριτήρια </w:t>
      </w:r>
      <w:proofErr w:type="spellStart"/>
      <w:r w:rsidRPr="00BA1B03">
        <w:t>επιλεξιμότητας</w:t>
      </w:r>
      <w:proofErr w:type="spellEnd"/>
      <w:r w:rsidRPr="00BA1B03">
        <w:t xml:space="preserve"> κατά την επιλογή τους. Η ΕΟΚΕ ζητεί επίσης να υπάρξει σαφήνεια σχετικά με τα ποσοστά συγχρηματοδότησης, προτείνοντας έως και 100 % </w:t>
      </w:r>
      <w:proofErr w:type="spellStart"/>
      <w:r w:rsidRPr="00BA1B03">
        <w:t>ενωσιακή</w:t>
      </w:r>
      <w:proofErr w:type="spellEnd"/>
      <w:r w:rsidRPr="00BA1B03">
        <w:t xml:space="preserve"> χρηματοδότηση για τους ενδιάμεσους φορείς και τους τελικούς δικαιούχους που υλοποιούν ανατεθείσες δραστηριότητες·</w:t>
      </w:r>
    </w:p>
    <w:p w14:paraId="20D9DDF3"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σημειώνει την ανάγκη προσαρμογής της εντολής και των πόρων των γραφείων του προγράμματος «Δημιουργική Ευρώπη» με στόχο την αποτελεσματική στήριξη των ευρύτερων δραστηριοτήτων του «</w:t>
      </w:r>
      <w:proofErr w:type="spellStart"/>
      <w:r w:rsidRPr="00BA1B03">
        <w:t>AgoraEU</w:t>
      </w:r>
      <w:proofErr w:type="spellEnd"/>
      <w:r w:rsidRPr="00BA1B03">
        <w:t>» στους τομείς του πολιτισμού, των μέσων ενημέρωσης και της κοινωνίας των πολιτών·</w:t>
      </w:r>
    </w:p>
    <w:p w14:paraId="612471EA"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ζητεί να προβλέπεται ευελιξία και να παρέχονται διασφαλίσεις (π.χ. τιμαριθμική αναπροσαρμογή, διορθωτικοί μηχανισμοί) κατά τη χρήση των κατ’ αποκοπή ποσών και των πολυετών επιχορηγήσεων για να μην ασκείται οικονομική πίεση στους δικαιούχους·</w:t>
      </w:r>
    </w:p>
    <w:p w14:paraId="4E331884"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 xml:space="preserve">ζητεί να αποσαφηνιστούν οι συνέργειες μεταξύ του Ευρωπαϊκού Ταμείου Ανταγωνιστικότητας (ΕΤΑ) και του σκέλους </w:t>
      </w:r>
      <w:proofErr w:type="spellStart"/>
      <w:r w:rsidRPr="00BA1B03">
        <w:t>Media</w:t>
      </w:r>
      <w:proofErr w:type="spellEnd"/>
      <w:r w:rsidRPr="00BA1B03">
        <w:t>+ του προγράμματος «</w:t>
      </w:r>
      <w:proofErr w:type="spellStart"/>
      <w:r w:rsidRPr="00BA1B03">
        <w:t>AgoraEU</w:t>
      </w:r>
      <w:proofErr w:type="spellEnd"/>
      <w:r w:rsidRPr="00BA1B03">
        <w:t>» και παροτρύνει επίσης την Ευρωπαϊκή Επιτροπή να συνδέσει τους αποδέκτες επιχορηγήσεων και να αναπτύξει σχέδιο δράσης για να εφαρμοστούν στην πράξη η συνδυασμένη και η σωρευτική χρηματοδότηση στο πλαίσιο και των δύο κανονισμών, το οποίο θα περιλαμβάνει κοινές προσκλήσεις, τη συνεργασία των ΓΔ και την παρακολούθηση των επιδόσεων·</w:t>
      </w:r>
    </w:p>
    <w:p w14:paraId="1940591F"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 xml:space="preserve">συνιστά να δοθεί μεγαλύτερη έμφαση στα δικαιώματα των θυμάτων και στην πρόσβαση στη δικαιοσύνη στο πλαίσιο του προγράμματος «Δικαιοσύνη», και μεταξύ άλλων να προβλεφθεί </w:t>
      </w:r>
      <w:r w:rsidRPr="00BA1B03">
        <w:lastRenderedPageBreak/>
        <w:t>χρηματοδότηση για δίκτυα στήριξης, την κατάρτιση των επαγγελματιών και τη νομική αρωγή σε διασυνοριακό επίπεδο·</w:t>
      </w:r>
    </w:p>
    <w:p w14:paraId="54A7B395"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ζητεί να αρθεί η άνιση χρηματοδότηση εντός της ΕΕ, και ιδίως το χάσμα Ανατολής-Δύσης, και στα δύο προγράμματα·</w:t>
      </w:r>
    </w:p>
    <w:p w14:paraId="40A1333F" w14:textId="77777777" w:rsidR="008D0052" w:rsidRPr="00BA1B03" w:rsidRDefault="008D0052" w:rsidP="00054C58">
      <w:pPr>
        <w:numPr>
          <w:ilvl w:val="0"/>
          <w:numId w:val="21"/>
        </w:numPr>
        <w:tabs>
          <w:tab w:val="clear" w:pos="720"/>
        </w:tabs>
        <w:overflowPunct w:val="0"/>
        <w:autoSpaceDE w:val="0"/>
        <w:autoSpaceDN w:val="0"/>
        <w:adjustRightInd w:val="0"/>
        <w:ind w:left="284" w:hanging="284"/>
        <w:textAlignment w:val="baseline"/>
      </w:pPr>
      <w:r w:rsidRPr="00BA1B03">
        <w:t>εκφράζει τη λύπη της για τη διαγραφή της «ομάδας εργασίας για τον διάλογο με την κοινωνία των πολιτών» από τον κανονισμό «</w:t>
      </w:r>
      <w:proofErr w:type="spellStart"/>
      <w:r w:rsidRPr="00BA1B03">
        <w:t>AgoraEU</w:t>
      </w:r>
      <w:proofErr w:type="spellEnd"/>
      <w:r w:rsidRPr="00BA1B03">
        <w:t>» και ζητεί την επαναφορά της·</w:t>
      </w:r>
    </w:p>
    <w:p w14:paraId="0337C2BE" w14:textId="77777777" w:rsidR="008D0052" w:rsidRPr="00BA1B03" w:rsidRDefault="008D0052" w:rsidP="00F65006">
      <w:pPr>
        <w:numPr>
          <w:ilvl w:val="0"/>
          <w:numId w:val="21"/>
        </w:numPr>
        <w:tabs>
          <w:tab w:val="clear" w:pos="720"/>
        </w:tabs>
        <w:overflowPunct w:val="0"/>
        <w:autoSpaceDE w:val="0"/>
        <w:autoSpaceDN w:val="0"/>
        <w:adjustRightInd w:val="0"/>
        <w:ind w:left="284" w:hanging="284"/>
        <w:textAlignment w:val="baseline"/>
      </w:pPr>
      <w:r w:rsidRPr="00BA1B03">
        <w:t>τονίζει ότι η αποτελεσματικότητα των προγραμμάτων εξαρτάται από την ύπαρξη επαρκών εθνικών υποδομών και πλαισίων χρηματοδότησης, και προτείνει να συνδεθεί η πρόσβαση σε κονδύλια επιμερισμένης διαχείρισης της ΕΕ με την αποδεδειγμένη στήριξη των στόχων των προγραμμάτων «</w:t>
      </w:r>
      <w:proofErr w:type="spellStart"/>
      <w:r w:rsidRPr="00BA1B03">
        <w:t>AgoraEU</w:t>
      </w:r>
      <w:proofErr w:type="spellEnd"/>
      <w:r w:rsidRPr="00BA1B03">
        <w:t>» και «Δικαιοσύνη» από τα κράτη μέλη.</w:t>
      </w:r>
    </w:p>
    <w:p w14:paraId="1831EAE3" w14:textId="77777777" w:rsidR="00F65006" w:rsidRPr="00BA1B03"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4493"/>
      </w:tblGrid>
      <w:tr w:rsidR="008D0052" w:rsidRPr="00BA1B03" w14:paraId="02CD12AD" w14:textId="77777777" w:rsidTr="0036489A">
        <w:tc>
          <w:tcPr>
            <w:tcW w:w="1210" w:type="dxa"/>
          </w:tcPr>
          <w:p w14:paraId="0D36B81C" w14:textId="77777777" w:rsidR="008D0052" w:rsidRPr="00BA1B03" w:rsidRDefault="008D0052" w:rsidP="008D0052">
            <w:pPr>
              <w:overflowPunct w:val="0"/>
              <w:autoSpaceDE w:val="0"/>
              <w:autoSpaceDN w:val="0"/>
              <w:adjustRightInd w:val="0"/>
              <w:spacing w:line="240" w:lineRule="auto"/>
              <w:textAlignment w:val="baseline"/>
              <w:rPr>
                <w:i/>
              </w:rPr>
            </w:pPr>
            <w:r w:rsidRPr="00BA1B03">
              <w:rPr>
                <w:b/>
                <w:i/>
              </w:rPr>
              <w:t>Επικοινωνία</w:t>
            </w:r>
          </w:p>
        </w:tc>
        <w:tc>
          <w:tcPr>
            <w:tcW w:w="4493" w:type="dxa"/>
          </w:tcPr>
          <w:p w14:paraId="0741CFC9" w14:textId="77777777" w:rsidR="008D0052" w:rsidRPr="00BA1B03" w:rsidRDefault="008D0052" w:rsidP="008D0052">
            <w:pPr>
              <w:overflowPunct w:val="0"/>
              <w:autoSpaceDE w:val="0"/>
              <w:autoSpaceDN w:val="0"/>
              <w:adjustRightInd w:val="0"/>
              <w:spacing w:line="240" w:lineRule="auto"/>
              <w:ind w:hanging="12"/>
              <w:textAlignment w:val="baseline"/>
              <w:rPr>
                <w:i/>
              </w:rPr>
            </w:pPr>
            <w:proofErr w:type="spellStart"/>
            <w:r w:rsidRPr="00BA1B03">
              <w:rPr>
                <w:i/>
              </w:rPr>
              <w:t>Alessia</w:t>
            </w:r>
            <w:proofErr w:type="spellEnd"/>
            <w:r w:rsidRPr="00BA1B03">
              <w:rPr>
                <w:i/>
              </w:rPr>
              <w:t xml:space="preserve"> </w:t>
            </w:r>
            <w:proofErr w:type="spellStart"/>
            <w:r w:rsidRPr="00BA1B03">
              <w:rPr>
                <w:i/>
              </w:rPr>
              <w:t>Cova</w:t>
            </w:r>
            <w:proofErr w:type="spellEnd"/>
          </w:p>
        </w:tc>
      </w:tr>
      <w:tr w:rsidR="008D0052" w:rsidRPr="00BA1B03" w14:paraId="00343FBD" w14:textId="77777777" w:rsidTr="0036489A">
        <w:tc>
          <w:tcPr>
            <w:tcW w:w="1210" w:type="dxa"/>
          </w:tcPr>
          <w:p w14:paraId="10523811" w14:textId="77777777" w:rsidR="008D0052" w:rsidRPr="00BA1B03" w:rsidRDefault="008D0052" w:rsidP="008D0052">
            <w:pPr>
              <w:overflowPunct w:val="0"/>
              <w:autoSpaceDE w:val="0"/>
              <w:autoSpaceDN w:val="0"/>
              <w:adjustRightInd w:val="0"/>
              <w:spacing w:line="240" w:lineRule="auto"/>
              <w:textAlignment w:val="baseline"/>
              <w:rPr>
                <w:i/>
              </w:rPr>
            </w:pPr>
            <w:proofErr w:type="spellStart"/>
            <w:r w:rsidRPr="00BA1B03">
              <w:rPr>
                <w:i/>
              </w:rPr>
              <w:t>Τηλ</w:t>
            </w:r>
            <w:proofErr w:type="spellEnd"/>
            <w:r w:rsidRPr="00BA1B03">
              <w:rPr>
                <w:i/>
              </w:rPr>
              <w:t>.</w:t>
            </w:r>
          </w:p>
        </w:tc>
        <w:tc>
          <w:tcPr>
            <w:tcW w:w="4493" w:type="dxa"/>
          </w:tcPr>
          <w:p w14:paraId="3D3DA01D" w14:textId="77777777" w:rsidR="008D0052" w:rsidRPr="00BA1B03" w:rsidRDefault="008D0052" w:rsidP="008D0052">
            <w:pPr>
              <w:overflowPunct w:val="0"/>
              <w:autoSpaceDE w:val="0"/>
              <w:autoSpaceDN w:val="0"/>
              <w:adjustRightInd w:val="0"/>
              <w:spacing w:line="240" w:lineRule="auto"/>
              <w:textAlignment w:val="baseline"/>
              <w:rPr>
                <w:i/>
              </w:rPr>
            </w:pPr>
            <w:r w:rsidRPr="00BA1B03">
              <w:rPr>
                <w:i/>
              </w:rPr>
              <w:t>+32 25469426</w:t>
            </w:r>
          </w:p>
        </w:tc>
      </w:tr>
      <w:tr w:rsidR="008D0052" w:rsidRPr="00BA1B03" w14:paraId="6CB55D06" w14:textId="77777777" w:rsidTr="0036489A">
        <w:tc>
          <w:tcPr>
            <w:tcW w:w="1210" w:type="dxa"/>
          </w:tcPr>
          <w:p w14:paraId="6F7DF6B2" w14:textId="77777777" w:rsidR="008D0052" w:rsidRPr="00BA1B03" w:rsidRDefault="008D0052" w:rsidP="008D0052">
            <w:pPr>
              <w:overflowPunct w:val="0"/>
              <w:autoSpaceDE w:val="0"/>
              <w:autoSpaceDN w:val="0"/>
              <w:adjustRightInd w:val="0"/>
              <w:spacing w:line="240" w:lineRule="auto"/>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4493" w:type="dxa"/>
          </w:tcPr>
          <w:p w14:paraId="4E6DFDFB" w14:textId="77777777" w:rsidR="008D0052" w:rsidRPr="00BA1B03" w:rsidRDefault="00E24AFE" w:rsidP="008D0052">
            <w:pPr>
              <w:overflowPunct w:val="0"/>
              <w:autoSpaceDE w:val="0"/>
              <w:autoSpaceDN w:val="0"/>
              <w:adjustRightInd w:val="0"/>
              <w:spacing w:line="240" w:lineRule="auto"/>
              <w:textAlignment w:val="baseline"/>
              <w:rPr>
                <w:i/>
                <w:iCs/>
              </w:rPr>
            </w:pPr>
            <w:hyperlink r:id="rId27" w:history="1">
              <w:r w:rsidR="006E266F" w:rsidRPr="00BA1B03">
                <w:rPr>
                  <w:i/>
                  <w:color w:val="0000FF"/>
                  <w:u w:val="single"/>
                </w:rPr>
                <w:t>Alessia.Cova@eesc.europa.eu</w:t>
              </w:r>
            </w:hyperlink>
          </w:p>
        </w:tc>
      </w:tr>
    </w:tbl>
    <w:p w14:paraId="4982DDC5" w14:textId="04BE9D07" w:rsidR="004D7AC0" w:rsidRPr="00BA1B03" w:rsidRDefault="004D7AC0" w:rsidP="004D7AC0">
      <w:pPr>
        <w:spacing w:after="160" w:line="259" w:lineRule="auto"/>
        <w:jc w:val="left"/>
      </w:pPr>
    </w:p>
    <w:p w14:paraId="4982DDC6" w14:textId="77777777" w:rsidR="004D7AC0" w:rsidRPr="00BA1B03" w:rsidRDefault="004D7AC0" w:rsidP="004D7AC0">
      <w:pPr>
        <w:pStyle w:val="Heading1"/>
        <w:rPr>
          <w:b/>
        </w:rPr>
      </w:pPr>
      <w:bookmarkStart w:id="7" w:name="_Toc24617160"/>
      <w:bookmarkStart w:id="8" w:name="_Toc75527082"/>
      <w:bookmarkStart w:id="9" w:name="_Toc217038322"/>
      <w:r w:rsidRPr="00BA1B03">
        <w:rPr>
          <w:b/>
        </w:rPr>
        <w:t>ΜΕΤΑΦΟΡΕΣ, ΕΝΕΡΓΕΙΑ, ΥΠΟΔΟΜΕΣ, ΚΟΙΝΩΝΙΑ ΤΩΝ ΠΛΗΡΟΦΟΡΙΩΝ</w:t>
      </w:r>
      <w:bookmarkEnd w:id="7"/>
      <w:bookmarkEnd w:id="8"/>
      <w:bookmarkEnd w:id="9"/>
    </w:p>
    <w:p w14:paraId="4982DDC7" w14:textId="77777777" w:rsidR="004D7AC0" w:rsidRPr="00BA1B03" w:rsidRDefault="004D7AC0" w:rsidP="004D7AC0"/>
    <w:p w14:paraId="34EB6B62" w14:textId="6F247683" w:rsidR="00BC676C" w:rsidRPr="00BA1B03" w:rsidRDefault="00E24AFE"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6E266F" w:rsidRPr="00BA1B03">
          <w:rPr>
            <w:b/>
            <w:i/>
            <w:color w:val="0000FF"/>
            <w:sz w:val="28"/>
            <w:u w:val="single"/>
          </w:rPr>
          <w:t xml:space="preserve">Κατηγορία εκπομπών CO2 των </w:t>
        </w:r>
        <w:proofErr w:type="spellStart"/>
        <w:r w:rsidR="006E266F" w:rsidRPr="00BA1B03">
          <w:rPr>
            <w:b/>
            <w:i/>
            <w:color w:val="0000FF"/>
            <w:sz w:val="28"/>
            <w:u w:val="single"/>
          </w:rPr>
          <w:t>βαρέων</w:t>
        </w:r>
        <w:proofErr w:type="spellEnd"/>
        <w:r w:rsidR="006E266F" w:rsidRPr="00BA1B03">
          <w:rPr>
            <w:b/>
            <w:i/>
            <w:color w:val="0000FF"/>
            <w:sz w:val="28"/>
            <w:u w:val="single"/>
          </w:rPr>
          <w:t xml:space="preserve"> επαγγελματικών οχημάτων με </w:t>
        </w:r>
        <w:proofErr w:type="spellStart"/>
        <w:r w:rsidR="006E266F" w:rsidRPr="00BA1B03">
          <w:rPr>
            <w:b/>
            <w:i/>
            <w:color w:val="0000FF"/>
            <w:sz w:val="28"/>
            <w:u w:val="single"/>
          </w:rPr>
          <w:t>ρυμουλκούμενα</w:t>
        </w:r>
        <w:proofErr w:type="spellEnd"/>
      </w:hyperlink>
    </w:p>
    <w:p w14:paraId="46836B10" w14:textId="77777777" w:rsidR="00BC676C" w:rsidRPr="00BA1B03" w:rsidRDefault="00BC676C" w:rsidP="00BC676C">
      <w:pPr>
        <w:widowControl w:val="0"/>
        <w:overflowPunct w:val="0"/>
        <w:autoSpaceDE w:val="0"/>
        <w:autoSpaceDN w:val="0"/>
        <w:adjustRightInd w:val="0"/>
        <w:ind w:left="567"/>
        <w:textAlignment w:val="baseline"/>
        <w:rPr>
          <w:sz w:val="20"/>
          <w:szCs w:val="20"/>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A1B03" w14:paraId="47E39230" w14:textId="77777777" w:rsidTr="0036489A">
        <w:tc>
          <w:tcPr>
            <w:tcW w:w="1701" w:type="dxa"/>
          </w:tcPr>
          <w:p w14:paraId="573F7BF1" w14:textId="77777777" w:rsidR="00BC676C" w:rsidRPr="00BA1B03" w:rsidRDefault="00BC676C" w:rsidP="00BC676C">
            <w:pPr>
              <w:tabs>
                <w:tab w:val="center" w:pos="284"/>
              </w:tabs>
              <w:overflowPunct w:val="0"/>
              <w:autoSpaceDE w:val="0"/>
              <w:autoSpaceDN w:val="0"/>
              <w:adjustRightInd w:val="0"/>
              <w:ind w:left="596" w:hanging="709"/>
              <w:textAlignment w:val="baseline"/>
              <w:rPr>
                <w:b/>
              </w:rPr>
            </w:pPr>
            <w:r w:rsidRPr="00BA1B03">
              <w:rPr>
                <w:b/>
              </w:rPr>
              <w:t>Έγγραφα αναφοράς:</w:t>
            </w:r>
          </w:p>
        </w:tc>
        <w:tc>
          <w:tcPr>
            <w:tcW w:w="7621" w:type="dxa"/>
          </w:tcPr>
          <w:p w14:paraId="02FEC31D" w14:textId="2FEC81BF" w:rsidR="00F2608E" w:rsidRPr="00BA1B03" w:rsidRDefault="00F2608E" w:rsidP="00BC676C">
            <w:pPr>
              <w:tabs>
                <w:tab w:val="center" w:pos="284"/>
              </w:tabs>
              <w:overflowPunct w:val="0"/>
              <w:autoSpaceDE w:val="0"/>
              <w:autoSpaceDN w:val="0"/>
              <w:adjustRightInd w:val="0"/>
              <w:ind w:left="720" w:hanging="720"/>
              <w:textAlignment w:val="baseline"/>
              <w:rPr>
                <w:bCs/>
              </w:rPr>
            </w:pPr>
            <w:r w:rsidRPr="00BA1B03">
              <w:t>γνωμοδότηση κατηγορίας Γ</w:t>
            </w:r>
          </w:p>
          <w:p w14:paraId="3982A737" w14:textId="64E384F6" w:rsidR="00BC676C" w:rsidRPr="00BA1B03" w:rsidRDefault="00BC676C" w:rsidP="00BC676C">
            <w:pPr>
              <w:tabs>
                <w:tab w:val="center" w:pos="284"/>
              </w:tabs>
              <w:overflowPunct w:val="0"/>
              <w:autoSpaceDE w:val="0"/>
              <w:autoSpaceDN w:val="0"/>
              <w:adjustRightInd w:val="0"/>
              <w:ind w:left="720" w:hanging="720"/>
              <w:textAlignment w:val="baseline"/>
              <w:rPr>
                <w:bCs/>
              </w:rPr>
            </w:pPr>
            <w:r w:rsidRPr="00BA1B03">
              <w:t xml:space="preserve">COM(2025) 589 </w:t>
            </w:r>
            <w:proofErr w:type="spellStart"/>
            <w:r w:rsidRPr="00BA1B03">
              <w:t>final</w:t>
            </w:r>
            <w:proofErr w:type="spellEnd"/>
            <w:r w:rsidRPr="00BA1B03">
              <w:t xml:space="preserve"> </w:t>
            </w:r>
          </w:p>
          <w:p w14:paraId="6455BA93" w14:textId="77777777" w:rsidR="00BC676C" w:rsidRPr="00BA1B03" w:rsidRDefault="00BC676C" w:rsidP="00BC676C">
            <w:pPr>
              <w:tabs>
                <w:tab w:val="center" w:pos="284"/>
              </w:tabs>
              <w:overflowPunct w:val="0"/>
              <w:autoSpaceDE w:val="0"/>
              <w:autoSpaceDN w:val="0"/>
              <w:adjustRightInd w:val="0"/>
              <w:ind w:left="720" w:hanging="720"/>
              <w:textAlignment w:val="baseline"/>
            </w:pPr>
            <w:r w:rsidRPr="00BA1B03">
              <w:t>EESC-2023-03779-00-AC</w:t>
            </w:r>
          </w:p>
        </w:tc>
      </w:tr>
    </w:tbl>
    <w:p w14:paraId="006C0DCA" w14:textId="77777777" w:rsidR="00BC676C" w:rsidRPr="00BA1B03" w:rsidRDefault="00BC676C" w:rsidP="00BC676C">
      <w:pPr>
        <w:keepNext/>
        <w:keepLines/>
        <w:tabs>
          <w:tab w:val="center" w:pos="284"/>
        </w:tabs>
        <w:overflowPunct w:val="0"/>
        <w:autoSpaceDE w:val="0"/>
        <w:autoSpaceDN w:val="0"/>
        <w:adjustRightInd w:val="0"/>
        <w:ind w:left="720" w:hanging="720"/>
        <w:textAlignment w:val="baseline"/>
        <w:rPr>
          <w:b/>
        </w:rPr>
      </w:pPr>
    </w:p>
    <w:p w14:paraId="4C59A366" w14:textId="77777777" w:rsidR="00BC676C" w:rsidRPr="00BA1B03" w:rsidRDefault="00BC676C" w:rsidP="00BC676C">
      <w:pPr>
        <w:keepNext/>
        <w:keepLines/>
        <w:tabs>
          <w:tab w:val="center" w:pos="284"/>
        </w:tabs>
        <w:overflowPunct w:val="0"/>
        <w:autoSpaceDE w:val="0"/>
        <w:autoSpaceDN w:val="0"/>
        <w:adjustRightInd w:val="0"/>
        <w:ind w:left="720" w:hanging="720"/>
        <w:textAlignment w:val="baseline"/>
        <w:rPr>
          <w:b/>
        </w:rPr>
      </w:pPr>
      <w:r w:rsidRPr="00BA1B03">
        <w:rPr>
          <w:b/>
        </w:rPr>
        <w:t>Κύρια σημεία</w:t>
      </w:r>
    </w:p>
    <w:p w14:paraId="25DE4F8F" w14:textId="77777777" w:rsidR="00BC676C" w:rsidRPr="00BA1B03" w:rsidRDefault="00BC676C" w:rsidP="00BC676C">
      <w:pPr>
        <w:keepNext/>
        <w:keepLines/>
        <w:tabs>
          <w:tab w:val="center" w:pos="284"/>
        </w:tabs>
        <w:overflowPunct w:val="0"/>
        <w:autoSpaceDE w:val="0"/>
        <w:autoSpaceDN w:val="0"/>
        <w:adjustRightInd w:val="0"/>
        <w:ind w:left="720" w:hanging="720"/>
        <w:textAlignment w:val="baseline"/>
        <w:rPr>
          <w:b/>
        </w:rPr>
      </w:pPr>
    </w:p>
    <w:p w14:paraId="5C9ED52C" w14:textId="77777777" w:rsidR="00BC676C" w:rsidRPr="00BA1B03" w:rsidRDefault="00BC676C" w:rsidP="00BC676C">
      <w:pPr>
        <w:widowControl w:val="0"/>
        <w:numPr>
          <w:ilvl w:val="0"/>
          <w:numId w:val="4"/>
        </w:numPr>
        <w:overflowPunct w:val="0"/>
        <w:autoSpaceDE w:val="0"/>
        <w:autoSpaceDN w:val="0"/>
        <w:adjustRightInd w:val="0"/>
        <w:ind w:hanging="567"/>
        <w:textAlignment w:val="baseline"/>
        <w:rPr>
          <w:bCs/>
          <w:iCs/>
        </w:rPr>
      </w:pPr>
      <w:r w:rsidRPr="00BA1B03">
        <w:t xml:space="preserve">Δεδομένου ότι έχει ήδη εκφέρει γνώμη επί του περιεχομένου της υπό εξέταση πρότασης στη γνωμοδότησή της TEN/815 με θέμα «Κατηγορία εκπομπών CO2 των </w:t>
      </w:r>
      <w:proofErr w:type="spellStart"/>
      <w:r w:rsidRPr="00BA1B03">
        <w:t>βαρέων</w:t>
      </w:r>
      <w:proofErr w:type="spellEnd"/>
      <w:r w:rsidRPr="00BA1B03">
        <w:t xml:space="preserve"> επαγγελματικών οχημάτων με </w:t>
      </w:r>
      <w:proofErr w:type="spellStart"/>
      <w:r w:rsidRPr="00BA1B03">
        <w:t>ρυμουλκούμενα</w:t>
      </w:r>
      <w:proofErr w:type="spellEnd"/>
      <w:r w:rsidRPr="00BA1B03">
        <w:t>» [</w:t>
      </w:r>
      <w:hyperlink r:id="rId29" w:history="1">
        <w:r w:rsidRPr="00BA1B03">
          <w:rPr>
            <w:color w:val="0000FF"/>
            <w:u w:val="single"/>
          </w:rPr>
          <w:t>C/2023/874</w:t>
        </w:r>
      </w:hyperlink>
      <w:r w:rsidRPr="00BA1B03">
        <w:t>], που υιοθετήθηκε στις 20 Σεπτεμβρίου 2023, η ΕΟΚΕ αποφάσισε να μην καταρτίσει εκ νέου γνωμοδότηση επί του θέματος, αλλά να παραπέμψει στη θέση που υποστηρίζει στο προαναφερόμενο έγγραφο.</w:t>
      </w:r>
    </w:p>
    <w:p w14:paraId="5464E9FA" w14:textId="77777777" w:rsidR="00BC676C" w:rsidRPr="00BA1B03" w:rsidRDefault="00BC676C" w:rsidP="00BC676C">
      <w:pPr>
        <w:widowControl w:val="0"/>
        <w:overflowPunct w:val="0"/>
        <w:autoSpaceDE w:val="0"/>
        <w:autoSpaceDN w:val="0"/>
        <w:adjustRightInd w:val="0"/>
        <w:ind w:left="720" w:hanging="720"/>
        <w:textAlignment w:val="baseline"/>
        <w:rPr>
          <w:szCs w:val="20"/>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C676C" w:rsidRPr="00BA1B03" w14:paraId="63E00060" w14:textId="77777777" w:rsidTr="0036489A">
        <w:tc>
          <w:tcPr>
            <w:tcW w:w="1418" w:type="dxa"/>
          </w:tcPr>
          <w:p w14:paraId="3E70F25D" w14:textId="77777777" w:rsidR="00BC676C" w:rsidRPr="00BA1B03" w:rsidRDefault="00BC676C" w:rsidP="00BC676C">
            <w:pPr>
              <w:overflowPunct w:val="0"/>
              <w:autoSpaceDE w:val="0"/>
              <w:autoSpaceDN w:val="0"/>
              <w:adjustRightInd w:val="0"/>
              <w:ind w:left="720" w:hanging="720"/>
              <w:textAlignment w:val="baseline"/>
              <w:rPr>
                <w:i/>
              </w:rPr>
            </w:pPr>
            <w:r w:rsidRPr="00BA1B03">
              <w:rPr>
                <w:b/>
                <w:i/>
              </w:rPr>
              <w:t>Επικοινωνία</w:t>
            </w:r>
          </w:p>
        </w:tc>
        <w:tc>
          <w:tcPr>
            <w:tcW w:w="7904" w:type="dxa"/>
          </w:tcPr>
          <w:p w14:paraId="0E0EABC3" w14:textId="609FD13C" w:rsidR="00BC676C" w:rsidRPr="00BA1B03" w:rsidRDefault="00BC676C" w:rsidP="00BC676C">
            <w:pPr>
              <w:overflowPunct w:val="0"/>
              <w:autoSpaceDE w:val="0"/>
              <w:autoSpaceDN w:val="0"/>
              <w:adjustRightInd w:val="0"/>
              <w:ind w:left="720" w:hanging="720"/>
              <w:textAlignment w:val="baseline"/>
              <w:rPr>
                <w:i/>
              </w:rPr>
            </w:pPr>
            <w:proofErr w:type="spellStart"/>
            <w:r w:rsidRPr="00BA1B03">
              <w:rPr>
                <w:i/>
              </w:rPr>
              <w:t>Maja</w:t>
            </w:r>
            <w:proofErr w:type="spellEnd"/>
            <w:r w:rsidRPr="00BA1B03">
              <w:rPr>
                <w:i/>
              </w:rPr>
              <w:t xml:space="preserve"> </w:t>
            </w:r>
            <w:proofErr w:type="spellStart"/>
            <w:r w:rsidRPr="00BA1B03">
              <w:rPr>
                <w:i/>
              </w:rPr>
              <w:t>Radman</w:t>
            </w:r>
            <w:proofErr w:type="spellEnd"/>
          </w:p>
        </w:tc>
      </w:tr>
      <w:tr w:rsidR="00BC676C" w:rsidRPr="00BA1B03" w14:paraId="10A1FE95" w14:textId="77777777" w:rsidTr="0036489A">
        <w:tc>
          <w:tcPr>
            <w:tcW w:w="1418" w:type="dxa"/>
          </w:tcPr>
          <w:p w14:paraId="237B46FB" w14:textId="77777777" w:rsidR="00BC676C" w:rsidRPr="00BA1B03" w:rsidRDefault="00BC676C" w:rsidP="00BC676C">
            <w:pPr>
              <w:overflowPunct w:val="0"/>
              <w:autoSpaceDE w:val="0"/>
              <w:autoSpaceDN w:val="0"/>
              <w:adjustRightInd w:val="0"/>
              <w:ind w:left="720" w:hanging="720"/>
              <w:textAlignment w:val="baseline"/>
              <w:rPr>
                <w:i/>
              </w:rPr>
            </w:pPr>
            <w:proofErr w:type="spellStart"/>
            <w:r w:rsidRPr="00BA1B03">
              <w:rPr>
                <w:i/>
              </w:rPr>
              <w:t>Τηλ</w:t>
            </w:r>
            <w:proofErr w:type="spellEnd"/>
            <w:r w:rsidRPr="00BA1B03">
              <w:rPr>
                <w:i/>
              </w:rPr>
              <w:t>.</w:t>
            </w:r>
          </w:p>
        </w:tc>
        <w:tc>
          <w:tcPr>
            <w:tcW w:w="7904" w:type="dxa"/>
          </w:tcPr>
          <w:p w14:paraId="4B5ED86F" w14:textId="77777777" w:rsidR="00BC676C" w:rsidRPr="00BA1B03" w:rsidRDefault="00BC676C" w:rsidP="00BC676C">
            <w:pPr>
              <w:overflowPunct w:val="0"/>
              <w:autoSpaceDE w:val="0"/>
              <w:autoSpaceDN w:val="0"/>
              <w:adjustRightInd w:val="0"/>
              <w:ind w:left="720" w:hanging="720"/>
              <w:textAlignment w:val="baseline"/>
              <w:rPr>
                <w:i/>
              </w:rPr>
            </w:pPr>
            <w:r w:rsidRPr="00BA1B03">
              <w:rPr>
                <w:i/>
              </w:rPr>
              <w:t>+32 254690</w:t>
            </w:r>
            <w:r w:rsidRPr="00BA1B03">
              <w:t>51</w:t>
            </w:r>
          </w:p>
        </w:tc>
      </w:tr>
      <w:tr w:rsidR="00BC676C" w:rsidRPr="00BA1B03" w14:paraId="31255C9B" w14:textId="77777777" w:rsidTr="0036489A">
        <w:tc>
          <w:tcPr>
            <w:tcW w:w="1418" w:type="dxa"/>
          </w:tcPr>
          <w:p w14:paraId="31B04EF4" w14:textId="77777777" w:rsidR="00BC676C" w:rsidRPr="00BA1B03" w:rsidRDefault="00BC676C" w:rsidP="00BC676C">
            <w:pPr>
              <w:overflowPunct w:val="0"/>
              <w:autoSpaceDE w:val="0"/>
              <w:autoSpaceDN w:val="0"/>
              <w:adjustRightInd w:val="0"/>
              <w:ind w:left="720" w:hanging="72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7904" w:type="dxa"/>
          </w:tcPr>
          <w:p w14:paraId="53D1C2A7" w14:textId="77777777" w:rsidR="00BC676C" w:rsidRPr="00BA1B03" w:rsidRDefault="00E24AFE" w:rsidP="00BC676C">
            <w:pPr>
              <w:overflowPunct w:val="0"/>
              <w:autoSpaceDE w:val="0"/>
              <w:autoSpaceDN w:val="0"/>
              <w:adjustRightInd w:val="0"/>
              <w:ind w:left="720" w:hanging="720"/>
              <w:textAlignment w:val="baseline"/>
              <w:rPr>
                <w:i/>
              </w:rPr>
            </w:pPr>
            <w:hyperlink r:id="rId30" w:history="1">
              <w:r w:rsidR="006E266F" w:rsidRPr="00BA1B03">
                <w:rPr>
                  <w:i/>
                  <w:color w:val="0000FF"/>
                  <w:u w:val="single"/>
                </w:rPr>
                <w:t>Maja.Radman@eesc.europa.eu</w:t>
              </w:r>
            </w:hyperlink>
          </w:p>
        </w:tc>
      </w:tr>
    </w:tbl>
    <w:p w14:paraId="4982DDEF" w14:textId="77777777" w:rsidR="004D7AC0" w:rsidRPr="00BA1B03" w:rsidRDefault="004D7AC0" w:rsidP="00BA1B03"/>
    <w:p w14:paraId="4982DDF0" w14:textId="09A1E184" w:rsidR="0005334D" w:rsidRPr="00BA1B03" w:rsidRDefault="0005334D">
      <w:pPr>
        <w:spacing w:after="160" w:line="259" w:lineRule="auto"/>
        <w:jc w:val="left"/>
      </w:pPr>
      <w:r w:rsidRPr="00BA1B03">
        <w:br w:type="page"/>
      </w:r>
    </w:p>
    <w:p w14:paraId="225530F0" w14:textId="77777777" w:rsidR="004D7AC0" w:rsidRPr="00BA1B03" w:rsidRDefault="004D7AC0" w:rsidP="00BA1B03"/>
    <w:p w14:paraId="15C6E6D3" w14:textId="0770B780" w:rsidR="0005334D" w:rsidRPr="00BA1B03"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BA1B03">
        <w:rPr>
          <w:b/>
          <w:i/>
          <w:sz w:val="28"/>
        </w:rPr>
        <w:fldChar w:fldCharType="begin"/>
      </w:r>
      <w:r w:rsidRPr="00BA1B03">
        <w:rPr>
          <w:b/>
          <w:i/>
          <w:sz w:val="28"/>
        </w:rPr>
        <w:instrText xml:space="preserve"> HYPERLINK "https://www.eesc.europa.eu/el/our-work/opinions-information-reports/opinions/eu-space-act" </w:instrText>
      </w:r>
      <w:r w:rsidRPr="00BA1B03">
        <w:rPr>
          <w:b/>
          <w:i/>
          <w:sz w:val="28"/>
        </w:rPr>
        <w:fldChar w:fldCharType="separate"/>
      </w:r>
      <w:r w:rsidRPr="00BA1B03">
        <w:rPr>
          <w:b/>
          <w:i/>
          <w:color w:val="0000FF"/>
          <w:sz w:val="28"/>
          <w:u w:val="single"/>
        </w:rPr>
        <w:t>Κανονισμός της ΕΕ για το διάστημα</w:t>
      </w:r>
    </w:p>
    <w:p w14:paraId="0A91F32A" w14:textId="77777777" w:rsidR="0005334D" w:rsidRPr="00BA1B03" w:rsidRDefault="0005334D" w:rsidP="0005334D">
      <w:pPr>
        <w:tabs>
          <w:tab w:val="center" w:pos="284"/>
        </w:tabs>
        <w:overflowPunct w:val="0"/>
        <w:autoSpaceDE w:val="0"/>
        <w:autoSpaceDN w:val="0"/>
        <w:adjustRightInd w:val="0"/>
        <w:ind w:left="266" w:hanging="266"/>
        <w:textAlignment w:val="baseline"/>
        <w:rPr>
          <w:b/>
          <w:sz w:val="14"/>
        </w:rPr>
      </w:pPr>
      <w:r w:rsidRPr="00BA1B03">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BA1B03" w14:paraId="0F0AF7C0" w14:textId="77777777" w:rsidTr="0036489A">
        <w:tc>
          <w:tcPr>
            <w:tcW w:w="1701" w:type="dxa"/>
          </w:tcPr>
          <w:p w14:paraId="1C2A42D0" w14:textId="77777777" w:rsidR="0005334D" w:rsidRPr="00BA1B03" w:rsidRDefault="0005334D" w:rsidP="0005334D">
            <w:pPr>
              <w:tabs>
                <w:tab w:val="center" w:pos="284"/>
              </w:tabs>
              <w:overflowPunct w:val="0"/>
              <w:autoSpaceDE w:val="0"/>
              <w:autoSpaceDN w:val="0"/>
              <w:adjustRightInd w:val="0"/>
              <w:ind w:left="266" w:hanging="266"/>
              <w:textAlignment w:val="baseline"/>
              <w:rPr>
                <w:b/>
              </w:rPr>
            </w:pPr>
            <w:r w:rsidRPr="00BA1B03">
              <w:rPr>
                <w:b/>
              </w:rPr>
              <w:t>Εισηγητής:</w:t>
            </w:r>
          </w:p>
        </w:tc>
        <w:tc>
          <w:tcPr>
            <w:tcW w:w="5387" w:type="dxa"/>
          </w:tcPr>
          <w:p w14:paraId="1C51F404" w14:textId="0A3C4CB8" w:rsidR="0005334D" w:rsidRPr="00BA1B03" w:rsidRDefault="0005334D" w:rsidP="0005334D">
            <w:pPr>
              <w:tabs>
                <w:tab w:val="center" w:pos="284"/>
              </w:tabs>
              <w:overflowPunct w:val="0"/>
              <w:autoSpaceDE w:val="0"/>
              <w:autoSpaceDN w:val="0"/>
              <w:adjustRightInd w:val="0"/>
              <w:ind w:left="266" w:hanging="266"/>
              <w:textAlignment w:val="baseline"/>
            </w:pPr>
            <w:proofErr w:type="spellStart"/>
            <w:r w:rsidRPr="00BA1B03">
              <w:t>Angelo</w:t>
            </w:r>
            <w:proofErr w:type="spellEnd"/>
            <w:r w:rsidRPr="00BA1B03">
              <w:t xml:space="preserve"> PAGLIARA (Ομάδα των Εργαζομένων – IT)</w:t>
            </w:r>
          </w:p>
        </w:tc>
      </w:tr>
      <w:tr w:rsidR="0005334D" w:rsidRPr="00BA1B03" w14:paraId="53E511CA" w14:textId="77777777" w:rsidTr="0036489A">
        <w:tc>
          <w:tcPr>
            <w:tcW w:w="7088" w:type="dxa"/>
            <w:gridSpan w:val="2"/>
          </w:tcPr>
          <w:p w14:paraId="32CF405E" w14:textId="77777777" w:rsidR="0005334D" w:rsidRPr="00BA1B03"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BA1B03" w14:paraId="3F8991D4" w14:textId="77777777" w:rsidTr="0036489A">
        <w:tc>
          <w:tcPr>
            <w:tcW w:w="1701" w:type="dxa"/>
            <w:vMerge w:val="restart"/>
          </w:tcPr>
          <w:p w14:paraId="15E862B4" w14:textId="77777777" w:rsidR="0005334D" w:rsidRPr="00BA1B03" w:rsidRDefault="0005334D" w:rsidP="0005334D">
            <w:pPr>
              <w:tabs>
                <w:tab w:val="center" w:pos="284"/>
              </w:tabs>
              <w:overflowPunct w:val="0"/>
              <w:autoSpaceDE w:val="0"/>
              <w:autoSpaceDN w:val="0"/>
              <w:adjustRightInd w:val="0"/>
              <w:ind w:left="266" w:hanging="266"/>
              <w:textAlignment w:val="baseline"/>
              <w:rPr>
                <w:b/>
              </w:rPr>
            </w:pPr>
            <w:r w:rsidRPr="00BA1B03">
              <w:rPr>
                <w:b/>
              </w:rPr>
              <w:t xml:space="preserve">Έγγραφα αναφοράς: </w:t>
            </w:r>
          </w:p>
        </w:tc>
        <w:tc>
          <w:tcPr>
            <w:tcW w:w="5387" w:type="dxa"/>
          </w:tcPr>
          <w:p w14:paraId="0F1F5196" w14:textId="4657F08E" w:rsidR="0005334D" w:rsidRPr="00BA1B03" w:rsidRDefault="0005334D" w:rsidP="0005334D">
            <w:pPr>
              <w:tabs>
                <w:tab w:val="center" w:pos="284"/>
              </w:tabs>
              <w:overflowPunct w:val="0"/>
              <w:autoSpaceDE w:val="0"/>
              <w:autoSpaceDN w:val="0"/>
              <w:adjustRightInd w:val="0"/>
              <w:ind w:left="266" w:hanging="266"/>
              <w:textAlignment w:val="baseline"/>
            </w:pPr>
            <w:r w:rsidRPr="00BA1B03">
              <w:t xml:space="preserve">COM(2025) 335 </w:t>
            </w:r>
            <w:proofErr w:type="spellStart"/>
            <w:r w:rsidRPr="00BA1B03">
              <w:t>final</w:t>
            </w:r>
            <w:proofErr w:type="spellEnd"/>
            <w:r w:rsidRPr="00BA1B03">
              <w:t xml:space="preserve"> </w:t>
            </w:r>
          </w:p>
        </w:tc>
      </w:tr>
      <w:tr w:rsidR="0005334D" w:rsidRPr="00BA1B03" w14:paraId="5CF8C9B4" w14:textId="77777777" w:rsidTr="0036489A">
        <w:tc>
          <w:tcPr>
            <w:tcW w:w="1701" w:type="dxa"/>
            <w:vMerge/>
          </w:tcPr>
          <w:p w14:paraId="1BAC3D8C" w14:textId="77777777" w:rsidR="0005334D" w:rsidRPr="00BA1B03"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BA1B03" w:rsidRDefault="0005334D" w:rsidP="0005334D">
            <w:pPr>
              <w:tabs>
                <w:tab w:val="center" w:pos="284"/>
              </w:tabs>
              <w:overflowPunct w:val="0"/>
              <w:autoSpaceDE w:val="0"/>
              <w:autoSpaceDN w:val="0"/>
              <w:adjustRightInd w:val="0"/>
              <w:ind w:left="266" w:hanging="266"/>
              <w:textAlignment w:val="baseline"/>
            </w:pPr>
            <w:r w:rsidRPr="00BA1B03">
              <w:t>EESC-2024-00225-00-00-AC</w:t>
            </w:r>
          </w:p>
        </w:tc>
      </w:tr>
    </w:tbl>
    <w:p w14:paraId="4F5EF826" w14:textId="77777777" w:rsidR="0005334D" w:rsidRPr="00BA1B03" w:rsidRDefault="0005334D" w:rsidP="0005334D">
      <w:pPr>
        <w:tabs>
          <w:tab w:val="center" w:pos="284"/>
        </w:tabs>
        <w:overflowPunct w:val="0"/>
        <w:autoSpaceDE w:val="0"/>
        <w:autoSpaceDN w:val="0"/>
        <w:adjustRightInd w:val="0"/>
        <w:ind w:left="266" w:hanging="266"/>
        <w:textAlignment w:val="baseline"/>
        <w:rPr>
          <w:sz w:val="14"/>
          <w:szCs w:val="14"/>
        </w:rPr>
      </w:pPr>
    </w:p>
    <w:p w14:paraId="0962AA04" w14:textId="77777777" w:rsidR="0005334D" w:rsidRPr="00BA1B03" w:rsidRDefault="0005334D" w:rsidP="0005334D">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2921179F" w14:textId="77777777" w:rsidR="0005334D" w:rsidRPr="00BA1B03" w:rsidRDefault="0005334D" w:rsidP="0005334D">
      <w:pPr>
        <w:keepNext/>
        <w:keepLines/>
        <w:tabs>
          <w:tab w:val="center" w:pos="284"/>
        </w:tabs>
        <w:overflowPunct w:val="0"/>
        <w:autoSpaceDE w:val="0"/>
        <w:autoSpaceDN w:val="0"/>
        <w:adjustRightInd w:val="0"/>
        <w:ind w:left="266" w:hanging="266"/>
        <w:textAlignment w:val="baseline"/>
        <w:rPr>
          <w:b/>
        </w:rPr>
      </w:pPr>
    </w:p>
    <w:p w14:paraId="75940321" w14:textId="77777777" w:rsidR="0005334D" w:rsidRPr="00BA1B03" w:rsidRDefault="0005334D" w:rsidP="0005334D">
      <w:pPr>
        <w:overflowPunct w:val="0"/>
        <w:autoSpaceDE w:val="0"/>
        <w:autoSpaceDN w:val="0"/>
        <w:adjustRightInd w:val="0"/>
        <w:textAlignment w:val="baseline"/>
        <w:rPr>
          <w:bCs/>
          <w:iCs/>
        </w:rPr>
      </w:pPr>
      <w:r w:rsidRPr="00BA1B03">
        <w:t>Η ΕΟΚΕ:</w:t>
      </w:r>
    </w:p>
    <w:p w14:paraId="4A48F70F" w14:textId="77777777" w:rsidR="0005334D" w:rsidRPr="00BA1B03" w:rsidRDefault="0005334D" w:rsidP="0005334D">
      <w:pPr>
        <w:overflowPunct w:val="0"/>
        <w:autoSpaceDE w:val="0"/>
        <w:autoSpaceDN w:val="0"/>
        <w:adjustRightInd w:val="0"/>
        <w:textAlignment w:val="baseline"/>
        <w:rPr>
          <w:bCs/>
          <w:iCs/>
          <w:sz w:val="16"/>
          <w:szCs w:val="16"/>
        </w:rPr>
      </w:pPr>
    </w:p>
    <w:p w14:paraId="6C3ACDD8"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τη διαρθρωτική και άμεση </w:t>
      </w:r>
      <w:r w:rsidRPr="00BA1B03">
        <w:rPr>
          <w:b/>
        </w:rPr>
        <w:t>ενίσχυση των ευρωπαϊκών δημόσιων επενδύσεων στον διαστημικό τομέα</w:t>
      </w:r>
      <w:r w:rsidRPr="00BA1B03">
        <w:t xml:space="preserve"> και την αύξηση των διαστημικών επενδύσεων </w:t>
      </w:r>
      <w:r w:rsidRPr="00BA1B03">
        <w:rPr>
          <w:b/>
        </w:rPr>
        <w:t>στο 0,2 % του ΑΕΠ τουλάχιστον έως το 2030</w:t>
      </w:r>
      <w:r w:rsidRPr="00BA1B03">
        <w:t>·</w:t>
      </w:r>
    </w:p>
    <w:p w14:paraId="26F7B7AE"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να </w:t>
      </w:r>
      <w:r w:rsidRPr="00BA1B03">
        <w:rPr>
          <w:b/>
        </w:rPr>
        <w:t>αποσαφηνιστεί πώς ακριβώς το άρθρο 114 της Συνθήκης μπορεί να λειτουργήσει ως νομική βάση για την εσωτερική αγορά προϊόντων, υπηρεσιών και δεδομένων που σχετίζονται με το διάστημα</w:t>
      </w:r>
      <w:r w:rsidRPr="00BA1B03">
        <w:t xml:space="preserve">, και προτείνει να οριστεί ότι οι διατάξεις της πράξης για το διάστημα πρέπει να ερμηνεύονται υπό το πρίσμα </w:t>
      </w:r>
      <w:r w:rsidRPr="00BA1B03">
        <w:rPr>
          <w:b/>
        </w:rPr>
        <w:t>των διεθνών υποχρεώσεων που έχουν ήδη αποδεχθεί τα κράτη μέλη</w:t>
      </w:r>
      <w:r w:rsidRPr="00BA1B03">
        <w:t>·</w:t>
      </w:r>
    </w:p>
    <w:p w14:paraId="084E4A62"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να αποσαφηνιστούν </w:t>
      </w:r>
      <w:r w:rsidRPr="00BA1B03">
        <w:rPr>
          <w:b/>
        </w:rPr>
        <w:t>οι λόγοι για τους οποίους ο τίτλος I αναφέρεται αποκλειστικά στο κριτήριο του κράτους μέλους εγκατάστασης του φορέα</w:t>
      </w:r>
      <w:r w:rsidRPr="00BA1B03">
        <w:t xml:space="preserve"> ή του διαστημικού φορέα τρίτης χώρας, χωρίς να γίνεται αναφορά στη χώρα ιθαγένειας των εν λόγω φορέων, και συνιστά </w:t>
      </w:r>
      <w:r w:rsidRPr="00BA1B03">
        <w:rPr>
          <w:b/>
        </w:rPr>
        <w:t>να αποσαφηνιστεί το άρθρο 6 παράγραφος 3, προκειμένου να διασφαλιστεί καλύτερος συντονισμός με τις εθνικές νομοθεσίες των κρατών μελών για το διάστημα</w:t>
      </w:r>
      <w:r w:rsidRPr="00BA1B03">
        <w:t xml:space="preserve"> οι οποίες προσδιορίζουν τους φορείς που υποχρεούνται να λάβουν άδεια για διαστημικές δραστηριότητες με βάση την ιθαγένεια ή το έδαφος από το οποίο διεξάγεται η διαστημική δραστηριότητα·</w:t>
      </w:r>
    </w:p>
    <w:p w14:paraId="3E883F9C"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w:t>
      </w:r>
      <w:r w:rsidRPr="00BA1B03">
        <w:rPr>
          <w:b/>
        </w:rPr>
        <w:t xml:space="preserve">να αποσαφηνιστεί, στον τίτλο II, η λειτουργία των παρεκκλίσεων και των περιθωρίων ευελιξίας στη διαδικασία </w:t>
      </w:r>
      <w:proofErr w:type="spellStart"/>
      <w:r w:rsidRPr="00BA1B03">
        <w:rPr>
          <w:b/>
        </w:rPr>
        <w:t>αδειοδότησης</w:t>
      </w:r>
      <w:proofErr w:type="spellEnd"/>
      <w:r w:rsidRPr="00BA1B03">
        <w:t xml:space="preserve"> και να προσδιοριστούν οι διαδικαστικές προθεσμίες, η δυνατότητα εφαρμογής σε μη εμπορικές αποστολές, οι εξουσίες επιθεώρησης της Ευρωπαϊκής Επιτροπής και ο επιχειρησιακός ρόλος του Ευρωπαϊκού Οργανισμού Διαστήματος (ΕΟΔ) και του Οργανισμού της Ευρωπαϊκής Ένωσης για το Διαστημικό Πρόγραμμα (EUSPA)·</w:t>
      </w:r>
    </w:p>
    <w:p w14:paraId="0BFD0B62"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τον ακριβή καθορισμό των </w:t>
      </w:r>
      <w:r w:rsidRPr="00BA1B03">
        <w:rPr>
          <w:b/>
        </w:rPr>
        <w:t>ορίων εντός των οποίων τα κράτη μέλη μπορούν να επιβάλλουν αυστηρότερες απαιτήσεις</w:t>
      </w:r>
      <w:r w:rsidRPr="00BA1B03">
        <w:t xml:space="preserve"> όσον αφορά την ελεύθερη κυκλοφορία διαστημικών δεδομένων και διαστημικών υπηρεσιών στην Ένωση·</w:t>
      </w:r>
    </w:p>
    <w:p w14:paraId="05AA5B90"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τονίζει την ανάγκη </w:t>
      </w:r>
      <w:r w:rsidRPr="00BA1B03">
        <w:rPr>
          <w:b/>
        </w:rPr>
        <w:t>ενίσχυσης της αμοιβαίας αναγνώρισης και των κοινών κανόνων για την αποφυγή του κατακερματισμού</w:t>
      </w:r>
      <w:r w:rsidRPr="00BA1B03">
        <w:t xml:space="preserve"> και των γραφειοκρατικών εμποδίων·</w:t>
      </w:r>
    </w:p>
    <w:p w14:paraId="73875630"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w:t>
      </w:r>
      <w:r w:rsidRPr="00BA1B03">
        <w:rPr>
          <w:b/>
        </w:rPr>
        <w:t>τη σύνδεση της ευρωπαϊκής διαστημικής στρατηγικής με την ευρωπαϊκή στρατηγική αυτονομία</w:t>
      </w:r>
      <w:r w:rsidRPr="00BA1B03">
        <w:t xml:space="preserve"> και την ενθάρρυνση </w:t>
      </w:r>
      <w:r w:rsidRPr="00BA1B03">
        <w:rPr>
          <w:b/>
        </w:rPr>
        <w:t>συμπληρωματικών οικοσυστημάτων και του πολλαπλασιαστικού αποτελέσματος της διαστημικής οικονομίας</w:t>
      </w:r>
      <w:r w:rsidRPr="00BA1B03">
        <w:t xml:space="preserve"> για τη στήριξη συγκεκριμένων τομέων·</w:t>
      </w:r>
    </w:p>
    <w:p w14:paraId="2A025617"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συνιστά την ανάπτυξη μιας </w:t>
      </w:r>
      <w:r w:rsidRPr="00BA1B03">
        <w:rPr>
          <w:b/>
        </w:rPr>
        <w:t>ολοκληρωμένης στρατηγικής για τις διαστημικές δεξιότητες και θέσεις εργασίας</w:t>
      </w:r>
      <w:r w:rsidRPr="00BA1B03">
        <w:t xml:space="preserve"> και την έγκριση ενός </w:t>
      </w:r>
      <w:r w:rsidRPr="00BA1B03">
        <w:rPr>
          <w:b/>
        </w:rPr>
        <w:t>ευρωπαϊκού θεματολογίου διαστημικών δεξιοτήτων</w:t>
      </w:r>
      <w:r w:rsidRPr="00BA1B03">
        <w:t>·</w:t>
      </w:r>
    </w:p>
    <w:p w14:paraId="36AD8480" w14:textId="77777777" w:rsidR="0005334D" w:rsidRPr="00BA1B03" w:rsidRDefault="0005334D" w:rsidP="00054C58">
      <w:pPr>
        <w:numPr>
          <w:ilvl w:val="0"/>
          <w:numId w:val="22"/>
        </w:numPr>
        <w:overflowPunct w:val="0"/>
        <w:autoSpaceDE w:val="0"/>
        <w:autoSpaceDN w:val="0"/>
        <w:adjustRightInd w:val="0"/>
        <w:ind w:left="284" w:hanging="284"/>
        <w:textAlignment w:val="baseline"/>
        <w:rPr>
          <w:szCs w:val="20"/>
        </w:rPr>
      </w:pPr>
      <w:r w:rsidRPr="00BA1B03">
        <w:t xml:space="preserve">ζητεί να εξασφαλιστούν επαρκείς πόροι για την </w:t>
      </w:r>
      <w:r w:rsidRPr="00BA1B03">
        <w:rPr>
          <w:b/>
        </w:rPr>
        <w:t>ενίσχυση της λειτουργίας του EUSPA</w:t>
      </w:r>
      <w:r w:rsidRPr="00BA1B03">
        <w:t xml:space="preserve"> στο επόμενο πολυετές δημοσιονομικό πλαίσιο 2028-2034.</w:t>
      </w:r>
    </w:p>
    <w:p w14:paraId="39C0FBAA" w14:textId="77777777" w:rsidR="0005334D" w:rsidRPr="00BA1B03" w:rsidRDefault="0005334D" w:rsidP="0005334D">
      <w:pPr>
        <w:widowControl w:val="0"/>
        <w:overflowPunct w:val="0"/>
        <w:autoSpaceDE w:val="0"/>
        <w:autoSpaceDN w:val="0"/>
        <w:adjustRightInd w:val="0"/>
        <w:ind w:left="709"/>
        <w:textAlignment w:val="baseline"/>
        <w:rPr>
          <w:sz w:val="14"/>
          <w:szCs w:val="12"/>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5334D" w:rsidRPr="00BA1B03" w14:paraId="2E1C4F7A" w14:textId="77777777" w:rsidTr="0036489A">
        <w:tc>
          <w:tcPr>
            <w:tcW w:w="1418" w:type="dxa"/>
          </w:tcPr>
          <w:p w14:paraId="3B838871" w14:textId="77777777" w:rsidR="0005334D" w:rsidRPr="00BA1B03" w:rsidRDefault="0005334D" w:rsidP="0005334D">
            <w:pPr>
              <w:overflowPunct w:val="0"/>
              <w:autoSpaceDE w:val="0"/>
              <w:autoSpaceDN w:val="0"/>
              <w:adjustRightInd w:val="0"/>
              <w:textAlignment w:val="baseline"/>
              <w:rPr>
                <w:i/>
              </w:rPr>
            </w:pPr>
            <w:r w:rsidRPr="00BA1B03">
              <w:rPr>
                <w:b/>
                <w:i/>
              </w:rPr>
              <w:t>Επικοινωνία</w:t>
            </w:r>
          </w:p>
        </w:tc>
        <w:tc>
          <w:tcPr>
            <w:tcW w:w="5670" w:type="dxa"/>
          </w:tcPr>
          <w:p w14:paraId="40162F2B" w14:textId="77777777" w:rsidR="0005334D" w:rsidRPr="00BA1B03" w:rsidRDefault="0005334D" w:rsidP="0005334D">
            <w:pPr>
              <w:overflowPunct w:val="0"/>
              <w:autoSpaceDE w:val="0"/>
              <w:autoSpaceDN w:val="0"/>
              <w:adjustRightInd w:val="0"/>
              <w:textAlignment w:val="baseline"/>
              <w:rPr>
                <w:i/>
              </w:rPr>
            </w:pPr>
            <w:proofErr w:type="spellStart"/>
            <w:r w:rsidRPr="00BA1B03">
              <w:rPr>
                <w:i/>
              </w:rPr>
              <w:t>Giorgia</w:t>
            </w:r>
            <w:proofErr w:type="spellEnd"/>
            <w:r w:rsidRPr="00BA1B03">
              <w:rPr>
                <w:i/>
              </w:rPr>
              <w:t xml:space="preserve"> </w:t>
            </w:r>
            <w:proofErr w:type="spellStart"/>
            <w:r w:rsidRPr="00BA1B03">
              <w:rPr>
                <w:i/>
              </w:rPr>
              <w:t>Bordignon</w:t>
            </w:r>
            <w:proofErr w:type="spellEnd"/>
          </w:p>
        </w:tc>
      </w:tr>
      <w:tr w:rsidR="0005334D" w:rsidRPr="00BA1B03" w14:paraId="362A9B5A" w14:textId="77777777" w:rsidTr="0036489A">
        <w:tc>
          <w:tcPr>
            <w:tcW w:w="1418" w:type="dxa"/>
          </w:tcPr>
          <w:p w14:paraId="0F21C068" w14:textId="77777777" w:rsidR="0005334D" w:rsidRPr="00BA1B03" w:rsidRDefault="0005334D" w:rsidP="0005334D">
            <w:pPr>
              <w:overflowPunct w:val="0"/>
              <w:autoSpaceDE w:val="0"/>
              <w:autoSpaceDN w:val="0"/>
              <w:adjustRightInd w:val="0"/>
              <w:textAlignment w:val="baseline"/>
              <w:rPr>
                <w:i/>
              </w:rPr>
            </w:pPr>
            <w:proofErr w:type="spellStart"/>
            <w:r w:rsidRPr="00BA1B03">
              <w:rPr>
                <w:i/>
              </w:rPr>
              <w:lastRenderedPageBreak/>
              <w:t>Τηλ</w:t>
            </w:r>
            <w:proofErr w:type="spellEnd"/>
            <w:r w:rsidRPr="00BA1B03">
              <w:rPr>
                <w:i/>
              </w:rPr>
              <w:t>.</w:t>
            </w:r>
          </w:p>
        </w:tc>
        <w:tc>
          <w:tcPr>
            <w:tcW w:w="5670" w:type="dxa"/>
          </w:tcPr>
          <w:p w14:paraId="1CDF1B64" w14:textId="77777777" w:rsidR="0005334D" w:rsidRPr="00BA1B03" w:rsidRDefault="0005334D" w:rsidP="0005334D">
            <w:pPr>
              <w:overflowPunct w:val="0"/>
              <w:autoSpaceDE w:val="0"/>
              <w:autoSpaceDN w:val="0"/>
              <w:adjustRightInd w:val="0"/>
              <w:textAlignment w:val="baseline"/>
              <w:rPr>
                <w:i/>
              </w:rPr>
            </w:pPr>
            <w:r w:rsidRPr="00BA1B03">
              <w:rPr>
                <w:i/>
              </w:rPr>
              <w:t>+32 25468</w:t>
            </w:r>
            <w:r w:rsidRPr="00BA1B03">
              <w:t>535</w:t>
            </w:r>
          </w:p>
        </w:tc>
      </w:tr>
      <w:tr w:rsidR="0005334D" w:rsidRPr="00BA1B03" w14:paraId="2C7002E1" w14:textId="77777777" w:rsidTr="0036489A">
        <w:tc>
          <w:tcPr>
            <w:tcW w:w="1418" w:type="dxa"/>
          </w:tcPr>
          <w:p w14:paraId="1B96A53D" w14:textId="36B45CE4" w:rsidR="0005334D" w:rsidRPr="00BA1B03" w:rsidRDefault="008C414B" w:rsidP="0005334D">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5670" w:type="dxa"/>
          </w:tcPr>
          <w:p w14:paraId="7D4DCAF5" w14:textId="77777777" w:rsidR="0005334D" w:rsidRPr="00BA1B03" w:rsidRDefault="00E24AFE" w:rsidP="0005334D">
            <w:pPr>
              <w:overflowPunct w:val="0"/>
              <w:autoSpaceDE w:val="0"/>
              <w:autoSpaceDN w:val="0"/>
              <w:adjustRightInd w:val="0"/>
              <w:textAlignment w:val="baseline"/>
              <w:rPr>
                <w:i/>
              </w:rPr>
            </w:pPr>
            <w:hyperlink r:id="rId31" w:history="1">
              <w:r w:rsidR="006E266F" w:rsidRPr="00BA1B03">
                <w:rPr>
                  <w:i/>
                  <w:color w:val="0000FF"/>
                  <w:u w:val="single"/>
                </w:rPr>
                <w:t>GiorgiaAndrea.Bordignon@eesc.europa.eu</w:t>
              </w:r>
            </w:hyperlink>
            <w:r w:rsidR="006E266F" w:rsidRPr="00BA1B03">
              <w:rPr>
                <w:i/>
              </w:rPr>
              <w:t xml:space="preserve"> </w:t>
            </w:r>
          </w:p>
        </w:tc>
      </w:tr>
    </w:tbl>
    <w:p w14:paraId="4982DDF1" w14:textId="421D2B67" w:rsidR="00B8543B" w:rsidRPr="00BA1B03" w:rsidRDefault="00B8543B" w:rsidP="00BA1B03"/>
    <w:p w14:paraId="7416E75B" w14:textId="77777777" w:rsidR="00B8543B" w:rsidRPr="00BA1B03" w:rsidRDefault="00B8543B">
      <w:pPr>
        <w:spacing w:after="160" w:line="259" w:lineRule="auto"/>
        <w:jc w:val="left"/>
      </w:pPr>
      <w:r w:rsidRPr="00BA1B03">
        <w:br w:type="page"/>
      </w:r>
    </w:p>
    <w:p w14:paraId="77FAB844" w14:textId="405C607C" w:rsidR="00B8543B" w:rsidRPr="00BA1B03" w:rsidRDefault="00E24AFE"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6E266F" w:rsidRPr="00BA1B03">
          <w:rPr>
            <w:b/>
            <w:i/>
            <w:color w:val="0000FF"/>
            <w:sz w:val="28"/>
            <w:u w:val="single"/>
          </w:rPr>
          <w:t>Ενδεικτικό πυρηνικό πρόγραμμα</w:t>
        </w:r>
      </w:hyperlink>
    </w:p>
    <w:p w14:paraId="687BF486" w14:textId="77777777" w:rsidR="00B8543B" w:rsidRPr="00BA1B03" w:rsidRDefault="00B8543B" w:rsidP="00B8543B">
      <w:pPr>
        <w:tabs>
          <w:tab w:val="center" w:pos="284"/>
        </w:tabs>
        <w:overflowPunct w:val="0"/>
        <w:autoSpaceDE w:val="0"/>
        <w:autoSpaceDN w:val="0"/>
        <w:adjustRightInd w:val="0"/>
        <w:ind w:left="266" w:hanging="266"/>
        <w:textAlignment w:val="baseline"/>
        <w:rPr>
          <w: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A1B03" w14:paraId="6BF7DB04" w14:textId="77777777" w:rsidTr="0036489A">
        <w:tc>
          <w:tcPr>
            <w:tcW w:w="1951" w:type="dxa"/>
          </w:tcPr>
          <w:p w14:paraId="7660A134" w14:textId="77777777" w:rsidR="00B8543B" w:rsidRPr="00BA1B03" w:rsidRDefault="00B8543B" w:rsidP="00B8543B">
            <w:pPr>
              <w:tabs>
                <w:tab w:val="center" w:pos="284"/>
              </w:tabs>
              <w:overflowPunct w:val="0"/>
              <w:autoSpaceDE w:val="0"/>
              <w:autoSpaceDN w:val="0"/>
              <w:adjustRightInd w:val="0"/>
              <w:ind w:left="266" w:hanging="266"/>
              <w:textAlignment w:val="baseline"/>
              <w:rPr>
                <w:b/>
              </w:rPr>
            </w:pPr>
            <w:r w:rsidRPr="00BA1B03">
              <w:rPr>
                <w:b/>
              </w:rPr>
              <w:t>Εισηγητής:</w:t>
            </w:r>
          </w:p>
        </w:tc>
        <w:tc>
          <w:tcPr>
            <w:tcW w:w="7229" w:type="dxa"/>
          </w:tcPr>
          <w:p w14:paraId="741530A3" w14:textId="32EE3DBA" w:rsidR="00B8543B" w:rsidRPr="00BA1B03" w:rsidRDefault="00B8543B" w:rsidP="00B8543B">
            <w:pPr>
              <w:tabs>
                <w:tab w:val="center" w:pos="284"/>
              </w:tabs>
              <w:overflowPunct w:val="0"/>
              <w:autoSpaceDE w:val="0"/>
              <w:autoSpaceDN w:val="0"/>
              <w:adjustRightInd w:val="0"/>
              <w:ind w:left="266" w:hanging="266"/>
              <w:textAlignment w:val="baseline"/>
            </w:pPr>
            <w:proofErr w:type="spellStart"/>
            <w:r w:rsidRPr="00BA1B03">
              <w:t>Dumitru</w:t>
            </w:r>
            <w:proofErr w:type="spellEnd"/>
            <w:r w:rsidRPr="00BA1B03">
              <w:t xml:space="preserve"> FORNEA (Ομάδα των Εργαζομένων – RO)</w:t>
            </w:r>
          </w:p>
        </w:tc>
      </w:tr>
      <w:tr w:rsidR="00B8543B" w:rsidRPr="00BA1B03" w14:paraId="1EF069F7" w14:textId="77777777" w:rsidTr="0036489A">
        <w:tc>
          <w:tcPr>
            <w:tcW w:w="1951" w:type="dxa"/>
          </w:tcPr>
          <w:p w14:paraId="1E9A27C2" w14:textId="77777777" w:rsidR="00B8543B" w:rsidRPr="00BA1B03" w:rsidRDefault="00B8543B" w:rsidP="00B8543B">
            <w:pPr>
              <w:tabs>
                <w:tab w:val="center" w:pos="284"/>
              </w:tabs>
              <w:overflowPunct w:val="0"/>
              <w:autoSpaceDE w:val="0"/>
              <w:autoSpaceDN w:val="0"/>
              <w:adjustRightInd w:val="0"/>
              <w:ind w:left="266" w:hanging="266"/>
              <w:textAlignment w:val="baseline"/>
              <w:rPr>
                <w:b/>
              </w:rPr>
            </w:pPr>
            <w:proofErr w:type="spellStart"/>
            <w:r w:rsidRPr="00BA1B03">
              <w:rPr>
                <w:b/>
              </w:rPr>
              <w:t>Συνεισηγητής</w:t>
            </w:r>
            <w:proofErr w:type="spellEnd"/>
            <w:r w:rsidRPr="00BA1B03">
              <w:rPr>
                <w:b/>
              </w:rPr>
              <w:t>:</w:t>
            </w:r>
          </w:p>
        </w:tc>
        <w:tc>
          <w:tcPr>
            <w:tcW w:w="7229" w:type="dxa"/>
          </w:tcPr>
          <w:p w14:paraId="6C41DC74" w14:textId="78C2E9C0" w:rsidR="00B8543B" w:rsidRPr="00BA1B03" w:rsidRDefault="00B8543B" w:rsidP="00B8543B">
            <w:pPr>
              <w:tabs>
                <w:tab w:val="center" w:pos="284"/>
              </w:tabs>
              <w:overflowPunct w:val="0"/>
              <w:autoSpaceDE w:val="0"/>
              <w:autoSpaceDN w:val="0"/>
              <w:adjustRightInd w:val="0"/>
              <w:ind w:left="266" w:hanging="266"/>
              <w:textAlignment w:val="baseline"/>
            </w:pPr>
            <w:proofErr w:type="spellStart"/>
            <w:r w:rsidRPr="00BA1B03">
              <w:t>Alena</w:t>
            </w:r>
            <w:proofErr w:type="spellEnd"/>
            <w:r w:rsidRPr="00BA1B03">
              <w:t xml:space="preserve"> MASTANTUONO (Ομάδα των Εργοδοτών — CZ)</w:t>
            </w:r>
          </w:p>
          <w:p w14:paraId="1AF40855" w14:textId="47D44167" w:rsidR="00F104CA" w:rsidRPr="00BA1B03" w:rsidRDefault="00F104CA" w:rsidP="00B8543B">
            <w:pPr>
              <w:tabs>
                <w:tab w:val="center" w:pos="284"/>
              </w:tabs>
              <w:overflowPunct w:val="0"/>
              <w:autoSpaceDE w:val="0"/>
              <w:autoSpaceDN w:val="0"/>
              <w:adjustRightInd w:val="0"/>
              <w:ind w:left="266" w:hanging="266"/>
              <w:textAlignment w:val="baseline"/>
            </w:pPr>
          </w:p>
        </w:tc>
      </w:tr>
      <w:tr w:rsidR="00B8543B" w:rsidRPr="00BA1B03" w14:paraId="6C9EC1C7" w14:textId="77777777" w:rsidTr="0036489A">
        <w:tc>
          <w:tcPr>
            <w:tcW w:w="1951" w:type="dxa"/>
          </w:tcPr>
          <w:p w14:paraId="081DEE58" w14:textId="77777777" w:rsidR="00B8543B" w:rsidRPr="00BA1B03" w:rsidRDefault="00B8543B" w:rsidP="00B8543B">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7229" w:type="dxa"/>
          </w:tcPr>
          <w:p w14:paraId="7F4D4FA0" w14:textId="77777777" w:rsidR="00B8543B" w:rsidRPr="00BA1B03" w:rsidRDefault="00B8543B" w:rsidP="00B8543B">
            <w:pPr>
              <w:tabs>
                <w:tab w:val="center" w:pos="284"/>
              </w:tabs>
              <w:overflowPunct w:val="0"/>
              <w:autoSpaceDE w:val="0"/>
              <w:autoSpaceDN w:val="0"/>
              <w:adjustRightInd w:val="0"/>
              <w:ind w:left="266" w:hanging="266"/>
              <w:textAlignment w:val="baseline"/>
            </w:pPr>
            <w:r w:rsidRPr="00BA1B03">
              <w:t xml:space="preserve">COM(2025) 315 </w:t>
            </w:r>
            <w:proofErr w:type="spellStart"/>
            <w:r w:rsidRPr="00BA1B03">
              <w:t>final</w:t>
            </w:r>
            <w:proofErr w:type="spellEnd"/>
          </w:p>
          <w:p w14:paraId="53F4AD07" w14:textId="77777777" w:rsidR="00B8543B" w:rsidRPr="00BA1B03" w:rsidRDefault="00B8543B" w:rsidP="00B8543B">
            <w:pPr>
              <w:tabs>
                <w:tab w:val="center" w:pos="284"/>
              </w:tabs>
              <w:overflowPunct w:val="0"/>
              <w:autoSpaceDE w:val="0"/>
              <w:autoSpaceDN w:val="0"/>
              <w:adjustRightInd w:val="0"/>
              <w:ind w:left="266" w:hanging="266"/>
              <w:textAlignment w:val="baseline"/>
            </w:pPr>
            <w:r w:rsidRPr="00BA1B03">
              <w:t>EESC-2025-02173-00-00-AC</w:t>
            </w:r>
          </w:p>
        </w:tc>
      </w:tr>
    </w:tbl>
    <w:p w14:paraId="217CE023" w14:textId="77777777" w:rsidR="00B8543B" w:rsidRPr="00BA1B03" w:rsidRDefault="00B8543B" w:rsidP="00B8543B">
      <w:pPr>
        <w:tabs>
          <w:tab w:val="center" w:pos="284"/>
        </w:tabs>
        <w:overflowPunct w:val="0"/>
        <w:autoSpaceDE w:val="0"/>
        <w:autoSpaceDN w:val="0"/>
        <w:adjustRightInd w:val="0"/>
        <w:ind w:left="266" w:hanging="266"/>
        <w:textAlignment w:val="baseline"/>
      </w:pPr>
    </w:p>
    <w:p w14:paraId="4EAF6778" w14:textId="77777777" w:rsidR="00B8543B" w:rsidRPr="00BA1B03" w:rsidRDefault="00B8543B" w:rsidP="00B8543B">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3A214EBF" w14:textId="77777777" w:rsidR="00B8543B" w:rsidRPr="00BA1B03" w:rsidRDefault="00B8543B" w:rsidP="00B8543B">
      <w:pPr>
        <w:keepNext/>
        <w:keepLines/>
        <w:tabs>
          <w:tab w:val="center" w:pos="284"/>
        </w:tabs>
        <w:overflowPunct w:val="0"/>
        <w:autoSpaceDE w:val="0"/>
        <w:autoSpaceDN w:val="0"/>
        <w:adjustRightInd w:val="0"/>
        <w:ind w:left="266" w:hanging="266"/>
        <w:textAlignment w:val="baseline"/>
        <w:rPr>
          <w:b/>
        </w:rPr>
      </w:pPr>
    </w:p>
    <w:p w14:paraId="2AD6BB4C" w14:textId="77777777" w:rsidR="00B8543B" w:rsidRPr="00BA1B03" w:rsidRDefault="00B8543B" w:rsidP="00B8543B">
      <w:pPr>
        <w:overflowPunct w:val="0"/>
        <w:autoSpaceDE w:val="0"/>
        <w:autoSpaceDN w:val="0"/>
        <w:adjustRightInd w:val="0"/>
        <w:textAlignment w:val="baseline"/>
        <w:rPr>
          <w:bCs/>
          <w:iCs/>
        </w:rPr>
      </w:pPr>
      <w:r w:rsidRPr="00BA1B03">
        <w:t>Η ΕΟΚΕ:</w:t>
      </w:r>
    </w:p>
    <w:p w14:paraId="00EA794C" w14:textId="77777777" w:rsidR="00F104CA" w:rsidRPr="00BA1B03" w:rsidRDefault="00F104CA" w:rsidP="00B8543B">
      <w:pPr>
        <w:overflowPunct w:val="0"/>
        <w:autoSpaceDE w:val="0"/>
        <w:autoSpaceDN w:val="0"/>
        <w:adjustRightInd w:val="0"/>
        <w:textAlignment w:val="baseline"/>
        <w:rPr>
          <w:bCs/>
          <w:iCs/>
        </w:rPr>
      </w:pPr>
    </w:p>
    <w:p w14:paraId="0ADC1825"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rPr>
          <w:bCs/>
          <w:iCs/>
        </w:rPr>
      </w:pPr>
      <w:r w:rsidRPr="00BA1B03">
        <w:t xml:space="preserve">θεωρεί ότι η πυρηνική ενέργεια διαδραματίζει και θα συνεχίσει να διαδραματίζει καίριο ρόλο στην </w:t>
      </w:r>
      <w:proofErr w:type="spellStart"/>
      <w:r w:rsidRPr="00BA1B03">
        <w:t>απανθρακοποίηση</w:t>
      </w:r>
      <w:proofErr w:type="spellEnd"/>
      <w:r w:rsidRPr="00BA1B03">
        <w:t xml:space="preserve"> της ευρωπαϊκής ηπείρου και στην εδραίωση της στρατηγικής της αυτονομίας στους τομείς της ενέργειας και της τεχνολογίας·</w:t>
      </w:r>
    </w:p>
    <w:p w14:paraId="38970C7F"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rPr>
          <w:bCs/>
          <w:iCs/>
        </w:rPr>
      </w:pPr>
      <w:r w:rsidRPr="00BA1B03">
        <w:t>συνιστά να ισχύουν οι ίδιοι όροι στον τομέα της πυρηνικής ενέργειας με αυτούς που ισχύουν και για τις ανανεώσιμες πηγές ενέργειας·</w:t>
      </w:r>
    </w:p>
    <w:p w14:paraId="15C741CD"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rPr>
          <w:bCs/>
          <w:iCs/>
        </w:rPr>
      </w:pPr>
      <w:r w:rsidRPr="00BA1B03">
        <w:t xml:space="preserve">συνιστά την επιτάχυνση των επενδύσεων μέσω ειδικών χρηματοδοτικών και κανονιστικών μέτρων, όπως π.χ. ο </w:t>
      </w:r>
      <w:proofErr w:type="spellStart"/>
      <w:r w:rsidRPr="00BA1B03">
        <w:t>εξορθολογισμός</w:t>
      </w:r>
      <w:proofErr w:type="spellEnd"/>
      <w:r w:rsidRPr="00BA1B03">
        <w:t xml:space="preserve"> της διαδικασίας κρατικών ενισχύσεων, η πρόσβαση σε χρηματοδοτήσεις της ΕΕ, οι βιώσιμες χρηματοδοτήσεις, οι διαδικασίες </w:t>
      </w:r>
      <w:proofErr w:type="spellStart"/>
      <w:r w:rsidRPr="00BA1B03">
        <w:t>αδειοδότησης</w:t>
      </w:r>
      <w:proofErr w:type="spellEnd"/>
      <w:r w:rsidRPr="00BA1B03">
        <w:t xml:space="preserve"> και οι ταχύτερες αποφάσεις σε </w:t>
      </w:r>
      <w:proofErr w:type="spellStart"/>
      <w:r w:rsidRPr="00BA1B03">
        <w:t>ενωσιακό</w:t>
      </w:r>
      <w:proofErr w:type="spellEnd"/>
      <w:r w:rsidRPr="00BA1B03">
        <w:t xml:space="preserve"> και εθνικό επίπεδο·</w:t>
      </w:r>
    </w:p>
    <w:p w14:paraId="18340AE6"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rPr>
          <w:bCs/>
          <w:iCs/>
        </w:rPr>
      </w:pPr>
      <w:r w:rsidRPr="00BA1B03">
        <w:t>θεωρεί ότι ο διάλογος με την κοινωνία των πολιτών είναι καίριας σημασίας για την ενίσχυση της εμπιστοσύνης, του αισθήματος της συμμετοχής και της αποδοχής από την κοινωνία·</w:t>
      </w:r>
    </w:p>
    <w:p w14:paraId="1F92E097"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rPr>
          <w:bCs/>
          <w:iCs/>
        </w:rPr>
      </w:pPr>
      <w:r w:rsidRPr="00BA1B03">
        <w:t>ζητεί την ενίσχυση της ρυθμιστικής συνεργασίας μεταξύ των κρατών μελών·</w:t>
      </w:r>
    </w:p>
    <w:p w14:paraId="60BEBBD3" w14:textId="77777777" w:rsidR="00B8543B" w:rsidRPr="00BA1B03" w:rsidRDefault="00B8543B" w:rsidP="00054C58">
      <w:pPr>
        <w:widowControl w:val="0"/>
        <w:numPr>
          <w:ilvl w:val="0"/>
          <w:numId w:val="23"/>
        </w:numPr>
        <w:overflowPunct w:val="0"/>
        <w:autoSpaceDE w:val="0"/>
        <w:autoSpaceDN w:val="0"/>
        <w:adjustRightInd w:val="0"/>
        <w:ind w:left="284" w:hanging="284"/>
        <w:textAlignment w:val="baseline"/>
      </w:pPr>
      <w:r w:rsidRPr="00BA1B03">
        <w:t>συνιστά να ληφθεί υπόψη ο ρόλος που διαδραματίζει η πυρηνική ενέργεια στη σταθεροποίηση του δικτύου και ζητεί να προστεθεί στο ενδεικτικό πυρηνικό πρόγραμμα ο υπολογισμός του συστημικού κόστους που αποφεύγεται χάρη στην πυρηνική ενέργεια.</w:t>
      </w:r>
    </w:p>
    <w:p w14:paraId="1038659F" w14:textId="77777777" w:rsidR="00B8543B" w:rsidRPr="00BA1B03" w:rsidRDefault="00B8543B" w:rsidP="00F104CA">
      <w:pPr>
        <w:widowControl w:val="0"/>
        <w:overflowPunct w:val="0"/>
        <w:autoSpaceDE w:val="0"/>
        <w:autoSpaceDN w:val="0"/>
        <w:adjustRightInd w:val="0"/>
        <w:ind w:left="284" w:hanging="284"/>
        <w:textAlignment w:val="baseline"/>
        <w:rPr>
          <w:szCs w:val="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A1B03" w14:paraId="1A87DBFF" w14:textId="77777777" w:rsidTr="0036489A">
        <w:tc>
          <w:tcPr>
            <w:tcW w:w="1951" w:type="dxa"/>
          </w:tcPr>
          <w:p w14:paraId="5E9F41AD" w14:textId="77777777" w:rsidR="00B8543B" w:rsidRPr="00BA1B03" w:rsidRDefault="00B8543B" w:rsidP="00B8543B">
            <w:pPr>
              <w:overflowPunct w:val="0"/>
              <w:autoSpaceDE w:val="0"/>
              <w:autoSpaceDN w:val="0"/>
              <w:adjustRightInd w:val="0"/>
              <w:textAlignment w:val="baseline"/>
              <w:rPr>
                <w:i/>
              </w:rPr>
            </w:pPr>
            <w:r w:rsidRPr="00BA1B03">
              <w:rPr>
                <w:b/>
                <w:i/>
              </w:rPr>
              <w:t>Επικοινωνία</w:t>
            </w:r>
          </w:p>
        </w:tc>
        <w:tc>
          <w:tcPr>
            <w:tcW w:w="7229" w:type="dxa"/>
          </w:tcPr>
          <w:p w14:paraId="1EA77D8A" w14:textId="6DF16979" w:rsidR="00B8543B" w:rsidRPr="00BA1B03" w:rsidRDefault="00B8543B" w:rsidP="00B8543B">
            <w:pPr>
              <w:overflowPunct w:val="0"/>
              <w:autoSpaceDE w:val="0"/>
              <w:autoSpaceDN w:val="0"/>
              <w:adjustRightInd w:val="0"/>
              <w:textAlignment w:val="baseline"/>
              <w:rPr>
                <w:i/>
              </w:rPr>
            </w:pPr>
            <w:proofErr w:type="spellStart"/>
            <w:r w:rsidRPr="00BA1B03">
              <w:rPr>
                <w:i/>
              </w:rPr>
              <w:t>Albert</w:t>
            </w:r>
            <w:proofErr w:type="spellEnd"/>
            <w:r w:rsidRPr="00BA1B03">
              <w:rPr>
                <w:i/>
              </w:rPr>
              <w:t xml:space="preserve"> </w:t>
            </w:r>
            <w:proofErr w:type="spellStart"/>
            <w:r w:rsidRPr="00BA1B03">
              <w:rPr>
                <w:i/>
              </w:rPr>
              <w:t>Precup</w:t>
            </w:r>
            <w:proofErr w:type="spellEnd"/>
          </w:p>
        </w:tc>
      </w:tr>
      <w:tr w:rsidR="00B8543B" w:rsidRPr="00BA1B03" w14:paraId="3CDABFB0" w14:textId="77777777" w:rsidTr="0036489A">
        <w:tc>
          <w:tcPr>
            <w:tcW w:w="1951" w:type="dxa"/>
          </w:tcPr>
          <w:p w14:paraId="690F7657" w14:textId="77777777" w:rsidR="00B8543B" w:rsidRPr="00BA1B03" w:rsidRDefault="00B8543B" w:rsidP="00B8543B">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7229" w:type="dxa"/>
          </w:tcPr>
          <w:p w14:paraId="113BC3FF" w14:textId="77777777" w:rsidR="00B8543B" w:rsidRPr="00BA1B03" w:rsidRDefault="00B8543B" w:rsidP="00B8543B">
            <w:pPr>
              <w:overflowPunct w:val="0"/>
              <w:autoSpaceDE w:val="0"/>
              <w:autoSpaceDN w:val="0"/>
              <w:adjustRightInd w:val="0"/>
              <w:textAlignment w:val="baseline"/>
              <w:rPr>
                <w:i/>
              </w:rPr>
            </w:pPr>
            <w:r w:rsidRPr="00BA1B03">
              <w:rPr>
                <w:i/>
              </w:rPr>
              <w:t>+32 25469326</w:t>
            </w:r>
          </w:p>
        </w:tc>
      </w:tr>
      <w:tr w:rsidR="00B8543B" w:rsidRPr="00BA1B03" w14:paraId="358EB551" w14:textId="77777777" w:rsidTr="0036489A">
        <w:tc>
          <w:tcPr>
            <w:tcW w:w="1951" w:type="dxa"/>
          </w:tcPr>
          <w:p w14:paraId="2EF8A9AA" w14:textId="77777777" w:rsidR="00B8543B" w:rsidRPr="00BA1B03" w:rsidRDefault="00B8543B" w:rsidP="00B8543B">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7229" w:type="dxa"/>
          </w:tcPr>
          <w:p w14:paraId="1491B9B9" w14:textId="77777777" w:rsidR="00B8543B" w:rsidRPr="00BA1B03" w:rsidRDefault="00E24AFE" w:rsidP="00B8543B">
            <w:pPr>
              <w:overflowPunct w:val="0"/>
              <w:autoSpaceDE w:val="0"/>
              <w:autoSpaceDN w:val="0"/>
              <w:adjustRightInd w:val="0"/>
              <w:textAlignment w:val="baseline"/>
              <w:rPr>
                <w:i/>
              </w:rPr>
            </w:pPr>
            <w:hyperlink r:id="rId33" w:history="1">
              <w:r w:rsidR="006E266F" w:rsidRPr="00BA1B03">
                <w:rPr>
                  <w:i/>
                  <w:color w:val="0000FF"/>
                  <w:u w:val="single"/>
                </w:rPr>
                <w:t>Albert.Precup@eesc.europa.eu</w:t>
              </w:r>
            </w:hyperlink>
          </w:p>
        </w:tc>
      </w:tr>
    </w:tbl>
    <w:p w14:paraId="4C06F621" w14:textId="77777777" w:rsidR="004D7AC0" w:rsidRPr="00BA1B03" w:rsidRDefault="004D7AC0" w:rsidP="00BA1B03"/>
    <w:p w14:paraId="4982DDF2" w14:textId="0D337987" w:rsidR="00BC676C" w:rsidRPr="00BA1B03" w:rsidRDefault="004D7AC0">
      <w:pPr>
        <w:spacing w:after="160" w:line="259" w:lineRule="auto"/>
        <w:jc w:val="left"/>
      </w:pPr>
      <w:r w:rsidRPr="00BA1B03">
        <w:br w:type="page"/>
      </w:r>
    </w:p>
    <w:p w14:paraId="64D55A18" w14:textId="77777777" w:rsidR="004D7AC0" w:rsidRPr="00BA1B03" w:rsidRDefault="004D7AC0" w:rsidP="004D7AC0">
      <w:pPr>
        <w:spacing w:after="160" w:line="259" w:lineRule="auto"/>
        <w:jc w:val="left"/>
      </w:pPr>
    </w:p>
    <w:p w14:paraId="4982DDF3" w14:textId="77777777" w:rsidR="004D7AC0" w:rsidRPr="00BA1B03" w:rsidRDefault="004D7AC0" w:rsidP="004D7AC0">
      <w:pPr>
        <w:pStyle w:val="Heading1"/>
        <w:rPr>
          <w:b/>
        </w:rPr>
      </w:pPr>
      <w:bookmarkStart w:id="10" w:name="_Toc75527083"/>
      <w:bookmarkStart w:id="11" w:name="_Toc217038323"/>
      <w:r w:rsidRPr="00BA1B03">
        <w:rPr>
          <w:b/>
        </w:rPr>
        <w:t>ΕΝΙΑΙΑ ΑΓΟΡΑ, ΠΑΡΑΓΩΓΗ ΚΑΙ ΚΑΤΑΝΑΛΩΣΗ</w:t>
      </w:r>
      <w:bookmarkEnd w:id="10"/>
      <w:bookmarkEnd w:id="11"/>
    </w:p>
    <w:p w14:paraId="4982DDF4" w14:textId="77777777" w:rsidR="004D7AC0" w:rsidRPr="00BA1B03" w:rsidRDefault="004D7AC0" w:rsidP="004D7AC0"/>
    <w:p w14:paraId="5D547137" w14:textId="688E5B24" w:rsidR="00465162" w:rsidRPr="00BA1B03" w:rsidRDefault="00E24AFE"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6E266F" w:rsidRPr="00BA1B03">
          <w:rPr>
            <w:b/>
            <w:i/>
            <w:color w:val="0000FF"/>
            <w:sz w:val="28"/>
            <w:u w:val="single"/>
          </w:rPr>
          <w:t>Στρατηγική για την Ενιαία Αγορά</w:t>
        </w:r>
      </w:hyperlink>
    </w:p>
    <w:p w14:paraId="0B883575" w14:textId="77777777" w:rsidR="00465162" w:rsidRPr="00BA1B03" w:rsidRDefault="00465162" w:rsidP="00465162">
      <w:pPr>
        <w:tabs>
          <w:tab w:val="center" w:pos="284"/>
        </w:tabs>
        <w:overflowPunct w:val="0"/>
        <w:autoSpaceDE w:val="0"/>
        <w:autoSpaceDN w:val="0"/>
        <w:adjustRightInd w:val="0"/>
        <w:ind w:left="266" w:hanging="266"/>
        <w:textAlignment w:val="baseline"/>
        <w:rPr>
          <w: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BA1B03" w14:paraId="79DD90B6" w14:textId="77777777" w:rsidTr="0036489A">
        <w:tc>
          <w:tcPr>
            <w:tcW w:w="1701" w:type="dxa"/>
          </w:tcPr>
          <w:p w14:paraId="03778141" w14:textId="77777777" w:rsidR="00465162" w:rsidRPr="00BA1B03" w:rsidRDefault="00465162" w:rsidP="00465162">
            <w:pPr>
              <w:tabs>
                <w:tab w:val="center" w:pos="284"/>
              </w:tabs>
              <w:overflowPunct w:val="0"/>
              <w:autoSpaceDE w:val="0"/>
              <w:autoSpaceDN w:val="0"/>
              <w:adjustRightInd w:val="0"/>
              <w:ind w:left="266" w:hanging="266"/>
              <w:textAlignment w:val="baseline"/>
              <w:rPr>
                <w:b/>
              </w:rPr>
            </w:pPr>
            <w:r w:rsidRPr="00BA1B03">
              <w:rPr>
                <w:b/>
              </w:rPr>
              <w:t>Εισηγητές:</w:t>
            </w:r>
          </w:p>
        </w:tc>
        <w:tc>
          <w:tcPr>
            <w:tcW w:w="6521" w:type="dxa"/>
          </w:tcPr>
          <w:p w14:paraId="1AA6537D" w14:textId="384B5F9A" w:rsidR="00465162" w:rsidRPr="00BA1B03" w:rsidRDefault="00465162" w:rsidP="00465162">
            <w:pPr>
              <w:tabs>
                <w:tab w:val="center" w:pos="284"/>
              </w:tabs>
              <w:overflowPunct w:val="0"/>
              <w:autoSpaceDE w:val="0"/>
              <w:autoSpaceDN w:val="0"/>
              <w:adjustRightInd w:val="0"/>
              <w:ind w:left="266" w:hanging="266"/>
              <w:textAlignment w:val="baseline"/>
            </w:pPr>
            <w:proofErr w:type="spellStart"/>
            <w:r w:rsidRPr="00BA1B03">
              <w:t>Emilie</w:t>
            </w:r>
            <w:proofErr w:type="spellEnd"/>
            <w:r w:rsidRPr="00BA1B03">
              <w:t xml:space="preserve"> PROUZET (Ομάδα των Εργοδοτών – FR)</w:t>
            </w:r>
          </w:p>
        </w:tc>
      </w:tr>
      <w:tr w:rsidR="00465162" w:rsidRPr="00BA1B03" w14:paraId="60565F73" w14:textId="77777777" w:rsidTr="0036489A">
        <w:tc>
          <w:tcPr>
            <w:tcW w:w="1701" w:type="dxa"/>
          </w:tcPr>
          <w:p w14:paraId="4405A00F" w14:textId="77777777" w:rsidR="00465162" w:rsidRPr="00BA1B03"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BA1B03" w:rsidRDefault="00465162" w:rsidP="00465162">
            <w:pPr>
              <w:tabs>
                <w:tab w:val="center" w:pos="284"/>
              </w:tabs>
              <w:overflowPunct w:val="0"/>
              <w:autoSpaceDE w:val="0"/>
              <w:autoSpaceDN w:val="0"/>
              <w:adjustRightInd w:val="0"/>
              <w:ind w:left="266" w:hanging="266"/>
              <w:textAlignment w:val="baseline"/>
            </w:pPr>
            <w:proofErr w:type="spellStart"/>
            <w:r w:rsidRPr="00BA1B03">
              <w:t>Angelo</w:t>
            </w:r>
            <w:proofErr w:type="spellEnd"/>
            <w:r w:rsidRPr="00BA1B03">
              <w:t xml:space="preserve"> PAGLIARA (Ομάδα των Εργαζομένων – IT)</w:t>
            </w:r>
          </w:p>
          <w:p w14:paraId="1F24C2EA" w14:textId="03B9D796" w:rsidR="00465162" w:rsidRPr="00BA1B03" w:rsidRDefault="00465162" w:rsidP="00465162">
            <w:pPr>
              <w:tabs>
                <w:tab w:val="center" w:pos="284"/>
              </w:tabs>
              <w:overflowPunct w:val="0"/>
              <w:autoSpaceDE w:val="0"/>
              <w:autoSpaceDN w:val="0"/>
              <w:adjustRightInd w:val="0"/>
              <w:ind w:left="266" w:hanging="266"/>
              <w:textAlignment w:val="baseline"/>
            </w:pPr>
            <w:proofErr w:type="spellStart"/>
            <w:r w:rsidRPr="00BA1B03">
              <w:t>Giuseppe</w:t>
            </w:r>
            <w:proofErr w:type="spellEnd"/>
            <w:r w:rsidRPr="00BA1B03">
              <w:t xml:space="preserve"> GUERINI (Ομάδα των Οργανώσεων της Κοινωνίας των Πολιτών – IT)</w:t>
            </w:r>
          </w:p>
        </w:tc>
      </w:tr>
      <w:tr w:rsidR="00465162" w:rsidRPr="00BA1B03" w14:paraId="39372820" w14:textId="77777777" w:rsidTr="0036489A">
        <w:tc>
          <w:tcPr>
            <w:tcW w:w="8222" w:type="dxa"/>
            <w:gridSpan w:val="2"/>
          </w:tcPr>
          <w:p w14:paraId="6C98B3D0" w14:textId="77777777" w:rsidR="00465162" w:rsidRPr="00BA1B03"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BA1B03" w14:paraId="7C667684" w14:textId="77777777" w:rsidTr="0036489A">
        <w:tc>
          <w:tcPr>
            <w:tcW w:w="1701" w:type="dxa"/>
            <w:vMerge w:val="restart"/>
          </w:tcPr>
          <w:p w14:paraId="140B2D51" w14:textId="77777777" w:rsidR="00465162" w:rsidRPr="00BA1B03" w:rsidRDefault="00465162" w:rsidP="00465162">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6521" w:type="dxa"/>
          </w:tcPr>
          <w:p w14:paraId="0BD6402A" w14:textId="77777777" w:rsidR="00465162" w:rsidRPr="00BA1B03" w:rsidRDefault="00465162" w:rsidP="00465162">
            <w:pPr>
              <w:tabs>
                <w:tab w:val="center" w:pos="284"/>
              </w:tabs>
              <w:overflowPunct w:val="0"/>
              <w:autoSpaceDE w:val="0"/>
              <w:autoSpaceDN w:val="0"/>
              <w:adjustRightInd w:val="0"/>
              <w:ind w:left="266" w:hanging="266"/>
              <w:textAlignment w:val="baseline"/>
            </w:pPr>
            <w:r w:rsidRPr="00BA1B03">
              <w:t xml:space="preserve">COM(2025) 500 </w:t>
            </w:r>
            <w:proofErr w:type="spellStart"/>
            <w:r w:rsidRPr="00BA1B03">
              <w:t>final</w:t>
            </w:r>
            <w:proofErr w:type="spellEnd"/>
          </w:p>
          <w:p w14:paraId="35684687" w14:textId="77777777" w:rsidR="00465162" w:rsidRPr="00BA1B03" w:rsidRDefault="00465162" w:rsidP="00465162">
            <w:pPr>
              <w:tabs>
                <w:tab w:val="center" w:pos="284"/>
              </w:tabs>
              <w:overflowPunct w:val="0"/>
              <w:autoSpaceDE w:val="0"/>
              <w:autoSpaceDN w:val="0"/>
              <w:adjustRightInd w:val="0"/>
              <w:ind w:left="266" w:hanging="266"/>
              <w:textAlignment w:val="baseline"/>
            </w:pPr>
            <w:r w:rsidRPr="00BA1B03">
              <w:t>EESC-2025-01859-00-00-AC</w:t>
            </w:r>
          </w:p>
        </w:tc>
      </w:tr>
      <w:tr w:rsidR="00465162" w:rsidRPr="00BA1B03" w14:paraId="3287886F" w14:textId="77777777" w:rsidTr="0036489A">
        <w:tc>
          <w:tcPr>
            <w:tcW w:w="1701" w:type="dxa"/>
            <w:vMerge/>
          </w:tcPr>
          <w:p w14:paraId="01DD9F1E" w14:textId="77777777" w:rsidR="00465162" w:rsidRPr="00BA1B03"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BA1B03"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BA1B03" w:rsidRDefault="00465162" w:rsidP="00465162">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04D2C12C" w14:textId="77777777" w:rsidR="00465162" w:rsidRPr="00BA1B03" w:rsidRDefault="00465162" w:rsidP="00465162">
      <w:pPr>
        <w:keepNext/>
        <w:keepLines/>
        <w:tabs>
          <w:tab w:val="center" w:pos="284"/>
        </w:tabs>
        <w:overflowPunct w:val="0"/>
        <w:autoSpaceDE w:val="0"/>
        <w:autoSpaceDN w:val="0"/>
        <w:adjustRightInd w:val="0"/>
        <w:ind w:left="266" w:hanging="266"/>
        <w:textAlignment w:val="baseline"/>
        <w:rPr>
          <w:b/>
        </w:rPr>
      </w:pPr>
    </w:p>
    <w:p w14:paraId="24496AA3" w14:textId="77777777" w:rsidR="00465162" w:rsidRPr="00BA1B03" w:rsidRDefault="00465162" w:rsidP="00465162">
      <w:pPr>
        <w:overflowPunct w:val="0"/>
        <w:autoSpaceDE w:val="0"/>
        <w:autoSpaceDN w:val="0"/>
        <w:adjustRightInd w:val="0"/>
        <w:textAlignment w:val="baseline"/>
        <w:rPr>
          <w:bCs/>
          <w:iCs/>
        </w:rPr>
      </w:pPr>
      <w:r w:rsidRPr="00BA1B03">
        <w:t>Η ΕΟΚΕ:</w:t>
      </w:r>
    </w:p>
    <w:p w14:paraId="2F8CA4CA" w14:textId="77777777" w:rsidR="00465162" w:rsidRPr="00BA1B03" w:rsidRDefault="00465162" w:rsidP="00465162">
      <w:pPr>
        <w:overflowPunct w:val="0"/>
        <w:autoSpaceDE w:val="0"/>
        <w:autoSpaceDN w:val="0"/>
        <w:adjustRightInd w:val="0"/>
        <w:textAlignment w:val="baseline"/>
        <w:rPr>
          <w:bCs/>
          <w:iCs/>
        </w:rPr>
      </w:pPr>
    </w:p>
    <w:p w14:paraId="419AAE5A"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υποστηρίζει πλήρως τις προτεραιότητες που προσδιόρισε η Ευρωπαϊκή Επιτροπή, οι οποίες ανταποκρίνονται στις προκλήσεις που θέτουν τα ενδιαφερόμενα μέρη·</w:t>
      </w:r>
    </w:p>
    <w:p w14:paraId="634276BC"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επαναλαμβάνει ότι η κανονιστική απλούστευση πρέπει να πραγματοποιηθεί με πλήρη σεβασμό των κοινωνικών δικαιωμάτων και των δικαιωμάτων των εργαζομένων. Ως εκ τούτου, είναι σημαντικό τα ευρωπαϊκά και εθνικά κοινοβούλια και οι κοινωνικοί εταίροι να συμμετέχουν οργανικά από τα πρώτα στάδια της νομοθετικής διαδικασίας·</w:t>
      </w:r>
    </w:p>
    <w:p w14:paraId="1A85E040"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προτίθεται να συμβάλει πιο ενεργά στη διακυβέρνηση της ενιαίας αγοράς, μεταξύ άλλων αναλαμβάνοντας ενισχυμένο ρόλο στο πλαίσιο της διαδικασίας της ειδικής ομάδας για την επιβολή των κανόνων της ενιαίας αγοράς (SMET)·</w:t>
      </w:r>
    </w:p>
    <w:p w14:paraId="0DE50EC7"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καλεί την Ευρωπαϊκή Επιτροπή να υποβάλει νομοθετικές προτάσεις για την άρση των τοπικών περιορισμών στο επίπεδο του εφοδιασμού και για την εναρμόνιση της επισήμανσης των προϊόντων·</w:t>
      </w:r>
    </w:p>
    <w:p w14:paraId="3DC83A6A"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εκφράζει την ικανοποίησή της για την ανακοίνωση της Ευρωπαϊκής Επιτροπής σχετικά με πρόταση για το προαιρετικό «28ο καθεστώς» για τις επιχειρήσεις, αλλά τονίζει την ανάγκη να θεσμοθετηθούν αποτελεσματικές δικλίδες προστασίας από το ενδεχόμενο κατάχρησης του καθεστώτος αυτού·</w:t>
      </w:r>
    </w:p>
    <w:p w14:paraId="52044ED1"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 xml:space="preserve">αναγνωρίζει τον καίριο ρόλο της τυποποίησης ως κινητήριας δύναμης της ολοκλήρωσης και της καινοτομίας, αλλά τονίζει τις αρχές της διαφάνειας, της </w:t>
      </w:r>
      <w:proofErr w:type="spellStart"/>
      <w:r w:rsidRPr="00BA1B03">
        <w:t>συμμετοχικότητας</w:t>
      </w:r>
      <w:proofErr w:type="spellEnd"/>
      <w:r w:rsidRPr="00BA1B03">
        <w:t xml:space="preserve"> και της οργανικής συμμετοχής·</w:t>
      </w:r>
    </w:p>
    <w:p w14:paraId="4D4A10FA" w14:textId="77777777" w:rsidR="00465162" w:rsidRPr="00BA1B03" w:rsidRDefault="00465162" w:rsidP="00054C58">
      <w:pPr>
        <w:widowControl w:val="0"/>
        <w:numPr>
          <w:ilvl w:val="0"/>
          <w:numId w:val="24"/>
        </w:numPr>
        <w:overflowPunct w:val="0"/>
        <w:autoSpaceDE w:val="0"/>
        <w:autoSpaceDN w:val="0"/>
        <w:adjustRightInd w:val="0"/>
        <w:ind w:left="284" w:hanging="284"/>
        <w:textAlignment w:val="baseline"/>
        <w:rPr>
          <w:bCs/>
          <w:iCs/>
        </w:rPr>
      </w:pPr>
      <w:r w:rsidRPr="00BA1B03">
        <w:t>υποστηρίζει την απλούστευση της αναγνώρισης των επαγγελματικών προσόντων, μεταξύ άλλων και για τους υπηκόους τρίτων χωρών, αλλά τα προσόντα πρέπει να είναι σαφώς προσδιορισμένα, επαληθεύσιμα και αποδεδειγμένης ποιότητας·</w:t>
      </w:r>
    </w:p>
    <w:p w14:paraId="44855F90" w14:textId="77777777" w:rsidR="00465162" w:rsidRPr="00BA1B03" w:rsidRDefault="00465162" w:rsidP="00054C58">
      <w:pPr>
        <w:widowControl w:val="0"/>
        <w:numPr>
          <w:ilvl w:val="0"/>
          <w:numId w:val="25"/>
        </w:numPr>
        <w:overflowPunct w:val="0"/>
        <w:autoSpaceDE w:val="0"/>
        <w:autoSpaceDN w:val="0"/>
        <w:adjustRightInd w:val="0"/>
        <w:ind w:left="360"/>
        <w:textAlignment w:val="baseline"/>
        <w:rPr>
          <w:bCs/>
          <w:iCs/>
        </w:rPr>
      </w:pPr>
      <w:r w:rsidRPr="00BA1B03">
        <w:t>υποστηρίζει την ενίσχυση της Ευρωπαϊκής Αρχής Εργασίας (ΕΑΕ)·</w:t>
      </w:r>
    </w:p>
    <w:p w14:paraId="36D1C1B4" w14:textId="77777777" w:rsidR="00465162" w:rsidRPr="00BA1B03" w:rsidRDefault="00465162" w:rsidP="00054C58">
      <w:pPr>
        <w:widowControl w:val="0"/>
        <w:numPr>
          <w:ilvl w:val="0"/>
          <w:numId w:val="25"/>
        </w:numPr>
        <w:overflowPunct w:val="0"/>
        <w:autoSpaceDE w:val="0"/>
        <w:autoSpaceDN w:val="0"/>
        <w:adjustRightInd w:val="0"/>
        <w:ind w:left="360"/>
        <w:textAlignment w:val="baseline"/>
        <w:rPr>
          <w:bCs/>
          <w:iCs/>
        </w:rPr>
      </w:pPr>
      <w:r w:rsidRPr="00BA1B03">
        <w:t xml:space="preserve">ζητεί την επέκταση της εμβέλειας της ενιαίας αγοράς σε στρατηγικούς τομείς όπως o ενεργειακός και ο χρηματοπιστωτικός. Υπογραμμίζει την ανάγκη διακυβέρνησης χωρίς αποκλεισμούς και ζητεί την αναθεώρηση της νομοθεσίας για τις δημόσιες συμβάσεις. Παράλληλα, θα πρέπει να εξευρεθούν κατάλληλοι τρόποι για να λαμβάνονται υπόψη οι κοινωνικοί και οι περιβαλλοντικοί στόχοι και οι στόχοι για την καινοτομία. </w:t>
      </w:r>
    </w:p>
    <w:p w14:paraId="2800F0AE" w14:textId="77777777" w:rsidR="00465162" w:rsidRPr="00BA1B03" w:rsidRDefault="00465162" w:rsidP="00465162">
      <w:pPr>
        <w:widowControl w:val="0"/>
        <w:overflowPunct w:val="0"/>
        <w:autoSpaceDE w:val="0"/>
        <w:autoSpaceDN w:val="0"/>
        <w:adjustRightInd w:val="0"/>
        <w:ind w:left="709"/>
        <w:textAlignment w:val="baseline"/>
        <w:rPr>
          <w:szCs w:val="20"/>
        </w:rPr>
      </w:pPr>
    </w:p>
    <w:p w14:paraId="471E1854" w14:textId="77777777" w:rsidR="00465162" w:rsidRPr="00BA1B03" w:rsidRDefault="00465162" w:rsidP="00465162">
      <w:pPr>
        <w:widowControl w:val="0"/>
        <w:overflowPunct w:val="0"/>
        <w:autoSpaceDE w:val="0"/>
        <w:autoSpaceDN w:val="0"/>
        <w:adjustRightInd w:val="0"/>
        <w:ind w:left="709"/>
        <w:textAlignment w:val="baseline"/>
        <w:rPr>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65162" w:rsidRPr="00BA1B03" w14:paraId="7E653814" w14:textId="77777777" w:rsidTr="0036489A">
        <w:tc>
          <w:tcPr>
            <w:tcW w:w="1418" w:type="dxa"/>
          </w:tcPr>
          <w:p w14:paraId="6898358A" w14:textId="77777777" w:rsidR="00465162" w:rsidRPr="00BA1B03" w:rsidRDefault="00465162" w:rsidP="00465162">
            <w:pPr>
              <w:overflowPunct w:val="0"/>
              <w:autoSpaceDE w:val="0"/>
              <w:autoSpaceDN w:val="0"/>
              <w:adjustRightInd w:val="0"/>
              <w:spacing w:line="240" w:lineRule="auto"/>
              <w:textAlignment w:val="baseline"/>
              <w:rPr>
                <w:i/>
              </w:rPr>
            </w:pPr>
            <w:r w:rsidRPr="00BA1B03">
              <w:rPr>
                <w:b/>
                <w:i/>
              </w:rPr>
              <w:t>Επικοινωνία</w:t>
            </w:r>
          </w:p>
        </w:tc>
        <w:tc>
          <w:tcPr>
            <w:tcW w:w="5670" w:type="dxa"/>
          </w:tcPr>
          <w:p w14:paraId="324AE5F8" w14:textId="77777777" w:rsidR="00465162" w:rsidRPr="00BA1B03" w:rsidRDefault="00465162" w:rsidP="00465162">
            <w:pPr>
              <w:overflowPunct w:val="0"/>
              <w:autoSpaceDE w:val="0"/>
              <w:autoSpaceDN w:val="0"/>
              <w:adjustRightInd w:val="0"/>
              <w:spacing w:line="240" w:lineRule="auto"/>
              <w:textAlignment w:val="baseline"/>
              <w:rPr>
                <w:i/>
              </w:rPr>
            </w:pPr>
            <w:proofErr w:type="spellStart"/>
            <w:r w:rsidRPr="00BA1B03">
              <w:rPr>
                <w:i/>
              </w:rPr>
              <w:t>Annalisa</w:t>
            </w:r>
            <w:proofErr w:type="spellEnd"/>
            <w:r w:rsidRPr="00BA1B03">
              <w:rPr>
                <w:i/>
              </w:rPr>
              <w:t xml:space="preserve"> </w:t>
            </w:r>
            <w:proofErr w:type="spellStart"/>
            <w:r w:rsidRPr="00BA1B03">
              <w:rPr>
                <w:i/>
              </w:rPr>
              <w:t>Tessarolo</w:t>
            </w:r>
            <w:proofErr w:type="spellEnd"/>
          </w:p>
        </w:tc>
      </w:tr>
      <w:tr w:rsidR="00465162" w:rsidRPr="00BA1B03" w14:paraId="3F0424C9" w14:textId="77777777" w:rsidTr="0036489A">
        <w:tc>
          <w:tcPr>
            <w:tcW w:w="1418" w:type="dxa"/>
          </w:tcPr>
          <w:p w14:paraId="0C254111" w14:textId="77777777" w:rsidR="00465162" w:rsidRPr="00BA1B03" w:rsidRDefault="00465162" w:rsidP="00465162">
            <w:pPr>
              <w:overflowPunct w:val="0"/>
              <w:autoSpaceDE w:val="0"/>
              <w:autoSpaceDN w:val="0"/>
              <w:adjustRightInd w:val="0"/>
              <w:spacing w:line="240" w:lineRule="auto"/>
              <w:textAlignment w:val="baseline"/>
              <w:rPr>
                <w:i/>
              </w:rPr>
            </w:pPr>
            <w:proofErr w:type="spellStart"/>
            <w:r w:rsidRPr="00BA1B03">
              <w:rPr>
                <w:i/>
              </w:rPr>
              <w:t>Τηλ</w:t>
            </w:r>
            <w:proofErr w:type="spellEnd"/>
            <w:r w:rsidRPr="00BA1B03">
              <w:rPr>
                <w:i/>
              </w:rPr>
              <w:t>.</w:t>
            </w:r>
          </w:p>
        </w:tc>
        <w:tc>
          <w:tcPr>
            <w:tcW w:w="5670" w:type="dxa"/>
          </w:tcPr>
          <w:p w14:paraId="0C3DEEF0" w14:textId="77777777" w:rsidR="00465162" w:rsidRPr="00BA1B03" w:rsidRDefault="00465162" w:rsidP="00465162">
            <w:pPr>
              <w:overflowPunct w:val="0"/>
              <w:autoSpaceDE w:val="0"/>
              <w:autoSpaceDN w:val="0"/>
              <w:adjustRightInd w:val="0"/>
              <w:spacing w:line="240" w:lineRule="auto"/>
              <w:textAlignment w:val="baseline"/>
              <w:rPr>
                <w:i/>
              </w:rPr>
            </w:pPr>
            <w:r w:rsidRPr="00BA1B03">
              <w:rPr>
                <w:i/>
              </w:rPr>
              <w:t>+ 32 25469732</w:t>
            </w:r>
          </w:p>
        </w:tc>
      </w:tr>
      <w:tr w:rsidR="00465162" w:rsidRPr="00BA1B03" w14:paraId="6449EA12" w14:textId="77777777" w:rsidTr="0036489A">
        <w:tc>
          <w:tcPr>
            <w:tcW w:w="1418" w:type="dxa"/>
          </w:tcPr>
          <w:p w14:paraId="1D040452" w14:textId="0B90490C" w:rsidR="00465162" w:rsidRPr="00BA1B03" w:rsidRDefault="00034990" w:rsidP="00465162">
            <w:pPr>
              <w:overflowPunct w:val="0"/>
              <w:autoSpaceDE w:val="0"/>
              <w:autoSpaceDN w:val="0"/>
              <w:adjustRightInd w:val="0"/>
              <w:spacing w:line="240" w:lineRule="auto"/>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5670" w:type="dxa"/>
          </w:tcPr>
          <w:p w14:paraId="3E267456" w14:textId="77777777" w:rsidR="00465162" w:rsidRPr="00BA1B03" w:rsidRDefault="00E24AFE" w:rsidP="00465162">
            <w:pPr>
              <w:overflowPunct w:val="0"/>
              <w:autoSpaceDE w:val="0"/>
              <w:autoSpaceDN w:val="0"/>
              <w:adjustRightInd w:val="0"/>
              <w:spacing w:line="240" w:lineRule="auto"/>
              <w:textAlignment w:val="baseline"/>
              <w:rPr>
                <w:i/>
              </w:rPr>
            </w:pPr>
            <w:hyperlink r:id="rId35" w:history="1">
              <w:r w:rsidR="006E266F" w:rsidRPr="00BA1B03">
                <w:rPr>
                  <w:i/>
                  <w:color w:val="0000FF"/>
                  <w:u w:val="single"/>
                </w:rPr>
                <w:t>Annalisa.Tessarolo@eesc.europa.eu</w:t>
              </w:r>
            </w:hyperlink>
          </w:p>
        </w:tc>
      </w:tr>
    </w:tbl>
    <w:p w14:paraId="4982DE1C" w14:textId="2C7D6502" w:rsidR="00465162" w:rsidRPr="00BA1B03" w:rsidRDefault="00465162" w:rsidP="00BA1B03"/>
    <w:p w14:paraId="7BF91C3B" w14:textId="274B597C" w:rsidR="008A6059" w:rsidRPr="00BA1B03" w:rsidRDefault="00465162" w:rsidP="008A6059">
      <w:pPr>
        <w:widowControl w:val="0"/>
        <w:numPr>
          <w:ilvl w:val="0"/>
          <w:numId w:val="4"/>
        </w:numPr>
        <w:overflowPunct w:val="0"/>
        <w:autoSpaceDE w:val="0"/>
        <w:autoSpaceDN w:val="0"/>
        <w:adjustRightInd w:val="0"/>
        <w:ind w:hanging="567"/>
        <w:textAlignment w:val="baseline"/>
        <w:rPr>
          <w:sz w:val="20"/>
          <w:szCs w:val="20"/>
        </w:rPr>
      </w:pPr>
      <w:r w:rsidRPr="00BA1B03">
        <w:br w:type="page"/>
      </w:r>
      <w:hyperlink r:id="rId36" w:tgtFrame="_blank" w:history="1">
        <w:r w:rsidRPr="00BA1B03">
          <w:rPr>
            <w:b/>
            <w:i/>
            <w:color w:val="0000FF"/>
            <w:sz w:val="28"/>
            <w:u w:val="single"/>
          </w:rPr>
          <w:t>Έκθεση επί της πολιτικής ανταγωνισμού 2024</w:t>
        </w:r>
      </w:hyperlink>
    </w:p>
    <w:p w14:paraId="1EBCF21B" w14:textId="77777777" w:rsidR="008A6059" w:rsidRPr="00BA1B03" w:rsidRDefault="008A6059" w:rsidP="008A6059">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BA1B03" w14:paraId="2893C03B" w14:textId="77777777" w:rsidTr="0036489A">
        <w:tc>
          <w:tcPr>
            <w:tcW w:w="1701" w:type="dxa"/>
          </w:tcPr>
          <w:p w14:paraId="51A0B439" w14:textId="77777777" w:rsidR="008A6059" w:rsidRPr="00BA1B03" w:rsidRDefault="008A6059" w:rsidP="008A6059">
            <w:pPr>
              <w:tabs>
                <w:tab w:val="center" w:pos="284"/>
              </w:tabs>
              <w:overflowPunct w:val="0"/>
              <w:autoSpaceDE w:val="0"/>
              <w:autoSpaceDN w:val="0"/>
              <w:adjustRightInd w:val="0"/>
              <w:ind w:left="266" w:hanging="266"/>
              <w:textAlignment w:val="baseline"/>
              <w:rPr>
                <w:b/>
              </w:rPr>
            </w:pPr>
            <w:r w:rsidRPr="00BA1B03">
              <w:rPr>
                <w:b/>
              </w:rPr>
              <w:t>Εισηγητής:</w:t>
            </w:r>
          </w:p>
        </w:tc>
        <w:tc>
          <w:tcPr>
            <w:tcW w:w="5387" w:type="dxa"/>
          </w:tcPr>
          <w:p w14:paraId="1D2ED450" w14:textId="10B4B8A6" w:rsidR="008A6059" w:rsidRPr="00BA1B03" w:rsidRDefault="008A6059" w:rsidP="008A6059">
            <w:pPr>
              <w:tabs>
                <w:tab w:val="center" w:pos="284"/>
              </w:tabs>
              <w:overflowPunct w:val="0"/>
              <w:autoSpaceDE w:val="0"/>
              <w:autoSpaceDN w:val="0"/>
              <w:adjustRightInd w:val="0"/>
              <w:ind w:left="266" w:hanging="266"/>
              <w:textAlignment w:val="baseline"/>
            </w:pPr>
            <w:proofErr w:type="spellStart"/>
            <w:r w:rsidRPr="00BA1B03">
              <w:t>Andrea</w:t>
            </w:r>
            <w:proofErr w:type="spellEnd"/>
            <w:r w:rsidRPr="00BA1B03">
              <w:t xml:space="preserve"> MONE (Ομάδα των Εργαζομένων – IT)</w:t>
            </w:r>
          </w:p>
        </w:tc>
      </w:tr>
      <w:tr w:rsidR="008A6059" w:rsidRPr="00BA1B03" w14:paraId="55F5B62B" w14:textId="77777777" w:rsidTr="0036489A">
        <w:tc>
          <w:tcPr>
            <w:tcW w:w="7088" w:type="dxa"/>
            <w:gridSpan w:val="2"/>
          </w:tcPr>
          <w:p w14:paraId="47424FA1" w14:textId="77777777" w:rsidR="008A6059" w:rsidRPr="00BA1B03"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BA1B03" w14:paraId="6946E1F7" w14:textId="77777777" w:rsidTr="0036489A">
        <w:tc>
          <w:tcPr>
            <w:tcW w:w="1701" w:type="dxa"/>
            <w:vMerge w:val="restart"/>
          </w:tcPr>
          <w:p w14:paraId="4E5A71ED" w14:textId="77777777" w:rsidR="008A6059" w:rsidRPr="00BA1B03" w:rsidRDefault="008A6059" w:rsidP="008A6059">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5387" w:type="dxa"/>
          </w:tcPr>
          <w:p w14:paraId="7ED176EC" w14:textId="77777777" w:rsidR="008A6059" w:rsidRPr="00BA1B03" w:rsidRDefault="008A6059" w:rsidP="008A6059">
            <w:pPr>
              <w:tabs>
                <w:tab w:val="center" w:pos="284"/>
              </w:tabs>
              <w:overflowPunct w:val="0"/>
              <w:autoSpaceDE w:val="0"/>
              <w:autoSpaceDN w:val="0"/>
              <w:adjustRightInd w:val="0"/>
              <w:ind w:left="266" w:hanging="266"/>
              <w:textAlignment w:val="baseline"/>
            </w:pPr>
            <w:r w:rsidRPr="00BA1B03">
              <w:t xml:space="preserve">COM(2025) 181 </w:t>
            </w:r>
            <w:proofErr w:type="spellStart"/>
            <w:r w:rsidRPr="00BA1B03">
              <w:t>final</w:t>
            </w:r>
            <w:proofErr w:type="spellEnd"/>
          </w:p>
          <w:p w14:paraId="44CC362B" w14:textId="77777777" w:rsidR="008A6059" w:rsidRPr="00BA1B03" w:rsidRDefault="008A6059" w:rsidP="008A6059">
            <w:pPr>
              <w:tabs>
                <w:tab w:val="center" w:pos="284"/>
              </w:tabs>
              <w:overflowPunct w:val="0"/>
              <w:autoSpaceDE w:val="0"/>
              <w:autoSpaceDN w:val="0"/>
              <w:adjustRightInd w:val="0"/>
              <w:ind w:left="266" w:hanging="266"/>
              <w:textAlignment w:val="baseline"/>
            </w:pPr>
            <w:r w:rsidRPr="00BA1B03">
              <w:t>EESC-2025-02299-00-00-AC</w:t>
            </w:r>
          </w:p>
        </w:tc>
      </w:tr>
      <w:tr w:rsidR="008A6059" w:rsidRPr="00BA1B03" w14:paraId="7566A6A0" w14:textId="77777777" w:rsidTr="0036489A">
        <w:tc>
          <w:tcPr>
            <w:tcW w:w="1701" w:type="dxa"/>
            <w:vMerge/>
          </w:tcPr>
          <w:p w14:paraId="5F57B278" w14:textId="77777777" w:rsidR="008A6059" w:rsidRPr="00BA1B03"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BA1B03"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BA1B03" w:rsidRDefault="008A6059" w:rsidP="008A6059">
      <w:pPr>
        <w:tabs>
          <w:tab w:val="center" w:pos="284"/>
        </w:tabs>
        <w:overflowPunct w:val="0"/>
        <w:autoSpaceDE w:val="0"/>
        <w:autoSpaceDN w:val="0"/>
        <w:adjustRightInd w:val="0"/>
        <w:ind w:left="266" w:hanging="266"/>
        <w:textAlignment w:val="baseline"/>
      </w:pPr>
    </w:p>
    <w:p w14:paraId="43B69CAE" w14:textId="77777777" w:rsidR="008A6059" w:rsidRPr="00BA1B03" w:rsidRDefault="008A6059" w:rsidP="008A6059">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4FA58545" w14:textId="77777777" w:rsidR="008A6059" w:rsidRPr="00BA1B03" w:rsidRDefault="008A6059" w:rsidP="008A6059">
      <w:pPr>
        <w:keepNext/>
        <w:keepLines/>
        <w:tabs>
          <w:tab w:val="center" w:pos="284"/>
        </w:tabs>
        <w:overflowPunct w:val="0"/>
        <w:autoSpaceDE w:val="0"/>
        <w:autoSpaceDN w:val="0"/>
        <w:adjustRightInd w:val="0"/>
        <w:ind w:left="266" w:hanging="266"/>
        <w:textAlignment w:val="baseline"/>
        <w:rPr>
          <w:b/>
        </w:rPr>
      </w:pPr>
    </w:p>
    <w:p w14:paraId="1BF67B8A" w14:textId="77777777" w:rsidR="008A6059" w:rsidRPr="00BA1B03" w:rsidRDefault="008A6059" w:rsidP="008A6059">
      <w:pPr>
        <w:overflowPunct w:val="0"/>
        <w:autoSpaceDE w:val="0"/>
        <w:autoSpaceDN w:val="0"/>
        <w:adjustRightInd w:val="0"/>
        <w:textAlignment w:val="baseline"/>
        <w:rPr>
          <w:bCs/>
          <w:iCs/>
        </w:rPr>
      </w:pPr>
      <w:r w:rsidRPr="00BA1B03">
        <w:t>Η ΕΟΚΕ:</w:t>
      </w:r>
    </w:p>
    <w:p w14:paraId="59EE1DF2" w14:textId="77777777" w:rsidR="008A6059" w:rsidRPr="00BA1B03" w:rsidRDefault="008A6059" w:rsidP="008A6059">
      <w:pPr>
        <w:overflowPunct w:val="0"/>
        <w:autoSpaceDE w:val="0"/>
        <w:autoSpaceDN w:val="0"/>
        <w:adjustRightInd w:val="0"/>
        <w:textAlignment w:val="baseline"/>
        <w:rPr>
          <w:bCs/>
          <w:iCs/>
        </w:rPr>
      </w:pPr>
    </w:p>
    <w:p w14:paraId="1EFFAB53" w14:textId="77777777" w:rsidR="008A6059" w:rsidRPr="00BA1B03"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rsidRPr="00BA1B03">
        <w:t xml:space="preserve">εκφράζει την ικανοποίησή της για την </w:t>
      </w:r>
      <w:r w:rsidRPr="00BA1B03">
        <w:rPr>
          <w:b/>
        </w:rPr>
        <w:t>προσέγγιση επιβολής της Ευρωπαϊκής Επιτροπής του 2024</w:t>
      </w:r>
      <w:r w:rsidRPr="00BA1B03">
        <w:t>, η οποία εναρμονίζει την πολιτική ανταγωνισμού με τους στόχους για τη δημιουργία μιας ψηφιακής, πράσινης και ανθεκτικής ΕΕ, διασφαλίζοντας παράλληλα μια εύρυθμα λειτουργούσα και ανταγωνιστική ενιαία αγορά·</w:t>
      </w:r>
    </w:p>
    <w:p w14:paraId="607132BD" w14:textId="77777777" w:rsidR="008A6059" w:rsidRPr="00BA1B03"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rsidRPr="00BA1B03">
        <w:t xml:space="preserve">υποστηρίζει τις προσπάθειες της Ευρωπαϊκής Επιτροπής να ενισχύσει την </w:t>
      </w:r>
      <w:r w:rsidRPr="00BA1B03">
        <w:rPr>
          <w:b/>
        </w:rPr>
        <w:t xml:space="preserve">αποτελεσματικότητα και την </w:t>
      </w:r>
      <w:proofErr w:type="spellStart"/>
      <w:r w:rsidRPr="00BA1B03">
        <w:rPr>
          <w:b/>
        </w:rPr>
        <w:t>προβλεψιμότητα</w:t>
      </w:r>
      <w:proofErr w:type="spellEnd"/>
      <w:r w:rsidRPr="00BA1B03">
        <w:rPr>
          <w:b/>
        </w:rPr>
        <w:t xml:space="preserve"> των κανόνων ανταγωνισμού</w:t>
      </w:r>
      <w:r w:rsidRPr="00BA1B03">
        <w:t>, μεταξύ των οποίων συγκαταλέγονται η χάραξη κατευθυντήριων γραμμών σχετικά με τις καταχρήσεις δεσπόζουσας θέσης που συνεπάγονται αποκλεισμό, η ανανεωμένη ανακοίνωση για τον ορισμό της αγοράς και η βελτίωση των εργαλείων για την αξιολόγηση των επιπτώσεων στην ευημερία των καταναλωτών·</w:t>
      </w:r>
    </w:p>
    <w:p w14:paraId="30166AC6" w14:textId="6D953FD0" w:rsidR="008A6059" w:rsidRPr="00BA1B03"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rsidRPr="00BA1B03">
        <w:t xml:space="preserve">τονίζει τη σημασία της αντιμετώπισης των προκλήσεων του ανταγωνισμού στις </w:t>
      </w:r>
      <w:r w:rsidRPr="00BA1B03">
        <w:rPr>
          <w:b/>
        </w:rPr>
        <w:t>ψηφιακές αγορές</w:t>
      </w:r>
      <w:r w:rsidRPr="00BA1B03">
        <w:t xml:space="preserve"> και ενθαρρύνει την Ευρωπαϊκή Επιτροπή να συνεχίσει να ενισχύει την επιβολή στο πλαίσιο των παραδοσιακών κανόνων ανταγωνισμού και της πράξης για τις ψηφιακές αγορές, δεδομένης της διαρθρωτικής δεσπόζουσας θέσης</w:t>
      </w:r>
      <w:r w:rsidR="00BA1B03" w:rsidRPr="00BA1B03">
        <w:t xml:space="preserve"> </w:t>
      </w:r>
      <w:r w:rsidRPr="00BA1B03">
        <w:t>των εταιρειών και των φραγμών εισόδου στα επιχειρηματικά μοντέλα που βασίζονται σε πλατφόρμες·</w:t>
      </w:r>
    </w:p>
    <w:p w14:paraId="2C7DEA84" w14:textId="77777777" w:rsidR="008A6059" w:rsidRPr="00BA1B03"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rsidRPr="00BA1B03">
        <w:t>ζητεί ι</w:t>
      </w:r>
      <w:r w:rsidRPr="00BA1B03">
        <w:rPr>
          <w:b/>
        </w:rPr>
        <w:t>σχυρότερο έλεγχο των συγκεντρώσεων</w:t>
      </w:r>
      <w:r w:rsidRPr="00BA1B03">
        <w:t xml:space="preserve">, συμπεριλαμβανομένου ενός πλαισίου για τον έλεγχο των εξαγορών κάτω του κατώτατου ορίου που ενδέχεται να βλάψουν τον ανταγωνισμό (π.χ. «φονικές εξαγορές»), και ζητεί </w:t>
      </w:r>
      <w:r w:rsidRPr="00BA1B03">
        <w:rPr>
          <w:b/>
        </w:rPr>
        <w:t>να λαμβάνονται περισσότερο υπόψη οι επιπτώσεις στην αγορά εργασίας και η δυναμική της καινοτομίας</w:t>
      </w:r>
      <w:r w:rsidRPr="00BA1B03">
        <w:t xml:space="preserve"> στις αξιολογήσεις των συγκεντρώσεων·</w:t>
      </w:r>
    </w:p>
    <w:p w14:paraId="47C13D78" w14:textId="77777777" w:rsidR="008A6059" w:rsidRPr="00BA1B03"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rsidRPr="00BA1B03">
        <w:t xml:space="preserve">επισημαίνει την ανάγκη θέσπισης </w:t>
      </w:r>
      <w:r w:rsidRPr="00BA1B03">
        <w:rPr>
          <w:b/>
        </w:rPr>
        <w:t>κανόνων για τις κρατικές ενισχύσεις</w:t>
      </w:r>
      <w:r w:rsidRPr="00BA1B03">
        <w:t xml:space="preserve"> — ιδίως του νέου πλαισίου CISAF και των διαδικασιών ΣΕΚΕΕ— για την προώθηση </w:t>
      </w:r>
      <w:r w:rsidRPr="00BA1B03">
        <w:rPr>
          <w:b/>
        </w:rPr>
        <w:t>της διασυνοριακής συμμετοχής, τη μείωση του κατακερματισμού και τη στήριξη στρατηγικών επενδύσεων</w:t>
      </w:r>
      <w:r w:rsidRPr="00BA1B03">
        <w:t xml:space="preserve"> που είναι απαραίτητες για τη συμφωνία για καθαρή βιομηχανία, διασφαλίζοντας παράλληλα συνοχή και ισότιμους όρους ανταγωνισμού σε όλα τα κράτη μέλη.</w:t>
      </w:r>
    </w:p>
    <w:p w14:paraId="5B6011EA" w14:textId="77777777" w:rsidR="008A6059" w:rsidRPr="00BA1B03" w:rsidRDefault="008A6059" w:rsidP="008A6059">
      <w:pPr>
        <w:widowControl w:val="0"/>
        <w:overflowPunct w:val="0"/>
        <w:autoSpaceDE w:val="0"/>
        <w:autoSpaceDN w:val="0"/>
        <w:adjustRightInd w:val="0"/>
        <w:ind w:left="709"/>
        <w:textAlignment w:val="baseline"/>
        <w:rPr>
          <w:szCs w:val="20"/>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A6059" w:rsidRPr="00BA1B03" w14:paraId="60D2607C" w14:textId="77777777" w:rsidTr="0036489A">
        <w:tc>
          <w:tcPr>
            <w:tcW w:w="1418" w:type="dxa"/>
          </w:tcPr>
          <w:p w14:paraId="0F9C1860" w14:textId="77777777" w:rsidR="008A6059" w:rsidRPr="00BA1B03" w:rsidRDefault="008A6059" w:rsidP="008A6059">
            <w:pPr>
              <w:overflowPunct w:val="0"/>
              <w:autoSpaceDE w:val="0"/>
              <w:autoSpaceDN w:val="0"/>
              <w:adjustRightInd w:val="0"/>
              <w:spacing w:line="240" w:lineRule="auto"/>
              <w:textAlignment w:val="baseline"/>
              <w:rPr>
                <w:i/>
              </w:rPr>
            </w:pPr>
            <w:r w:rsidRPr="00BA1B03">
              <w:rPr>
                <w:b/>
                <w:i/>
              </w:rPr>
              <w:t>Επικοινωνία</w:t>
            </w:r>
          </w:p>
        </w:tc>
        <w:tc>
          <w:tcPr>
            <w:tcW w:w="5670" w:type="dxa"/>
          </w:tcPr>
          <w:p w14:paraId="725FD099" w14:textId="77777777" w:rsidR="008A6059" w:rsidRPr="00BA1B03" w:rsidRDefault="008A6059" w:rsidP="008A6059">
            <w:pPr>
              <w:overflowPunct w:val="0"/>
              <w:autoSpaceDE w:val="0"/>
              <w:autoSpaceDN w:val="0"/>
              <w:adjustRightInd w:val="0"/>
              <w:spacing w:line="240" w:lineRule="auto"/>
              <w:textAlignment w:val="baseline"/>
              <w:rPr>
                <w:i/>
              </w:rPr>
            </w:pPr>
            <w:proofErr w:type="spellStart"/>
            <w:r w:rsidRPr="00BA1B03">
              <w:rPr>
                <w:i/>
              </w:rPr>
              <w:t>Silvia</w:t>
            </w:r>
            <w:proofErr w:type="spellEnd"/>
            <w:r w:rsidRPr="00BA1B03">
              <w:rPr>
                <w:i/>
              </w:rPr>
              <w:t xml:space="preserve"> </w:t>
            </w:r>
            <w:proofErr w:type="spellStart"/>
            <w:r w:rsidRPr="00BA1B03">
              <w:rPr>
                <w:i/>
              </w:rPr>
              <w:t>Staffa</w:t>
            </w:r>
            <w:proofErr w:type="spellEnd"/>
          </w:p>
        </w:tc>
      </w:tr>
      <w:tr w:rsidR="008A6059" w:rsidRPr="00BA1B03" w14:paraId="3BAB393F" w14:textId="77777777" w:rsidTr="0036489A">
        <w:tc>
          <w:tcPr>
            <w:tcW w:w="1418" w:type="dxa"/>
          </w:tcPr>
          <w:p w14:paraId="01CC6C43" w14:textId="77777777" w:rsidR="008A6059" w:rsidRPr="00BA1B03" w:rsidRDefault="008A6059" w:rsidP="008A6059">
            <w:pPr>
              <w:overflowPunct w:val="0"/>
              <w:autoSpaceDE w:val="0"/>
              <w:autoSpaceDN w:val="0"/>
              <w:adjustRightInd w:val="0"/>
              <w:spacing w:line="240" w:lineRule="auto"/>
              <w:textAlignment w:val="baseline"/>
              <w:rPr>
                <w:i/>
              </w:rPr>
            </w:pPr>
            <w:proofErr w:type="spellStart"/>
            <w:r w:rsidRPr="00BA1B03">
              <w:rPr>
                <w:i/>
              </w:rPr>
              <w:t>Τηλ</w:t>
            </w:r>
            <w:proofErr w:type="spellEnd"/>
            <w:r w:rsidRPr="00BA1B03">
              <w:rPr>
                <w:i/>
              </w:rPr>
              <w:t>.</w:t>
            </w:r>
          </w:p>
        </w:tc>
        <w:tc>
          <w:tcPr>
            <w:tcW w:w="5670" w:type="dxa"/>
          </w:tcPr>
          <w:p w14:paraId="1A61F972" w14:textId="77777777" w:rsidR="008A6059" w:rsidRPr="00BA1B03" w:rsidRDefault="008A6059" w:rsidP="008A6059">
            <w:pPr>
              <w:overflowPunct w:val="0"/>
              <w:autoSpaceDE w:val="0"/>
              <w:autoSpaceDN w:val="0"/>
              <w:adjustRightInd w:val="0"/>
              <w:spacing w:line="240" w:lineRule="auto"/>
              <w:textAlignment w:val="baseline"/>
              <w:rPr>
                <w:i/>
              </w:rPr>
            </w:pPr>
            <w:r w:rsidRPr="00BA1B03">
              <w:rPr>
                <w:i/>
              </w:rPr>
              <w:t>+ 32 25468378</w:t>
            </w:r>
          </w:p>
        </w:tc>
      </w:tr>
      <w:tr w:rsidR="008A6059" w:rsidRPr="00BA1B03" w14:paraId="6DC120EA" w14:textId="77777777" w:rsidTr="0036489A">
        <w:tc>
          <w:tcPr>
            <w:tcW w:w="1418" w:type="dxa"/>
          </w:tcPr>
          <w:p w14:paraId="32C00486" w14:textId="001C808A" w:rsidR="008A6059" w:rsidRPr="00BA1B03" w:rsidRDefault="006E6F14" w:rsidP="008A6059">
            <w:pPr>
              <w:overflowPunct w:val="0"/>
              <w:autoSpaceDE w:val="0"/>
              <w:autoSpaceDN w:val="0"/>
              <w:adjustRightInd w:val="0"/>
              <w:spacing w:line="240" w:lineRule="auto"/>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5670" w:type="dxa"/>
          </w:tcPr>
          <w:p w14:paraId="0B7A4BF8" w14:textId="77777777" w:rsidR="008A6059" w:rsidRPr="00BA1B03" w:rsidRDefault="00E24AFE" w:rsidP="008A6059">
            <w:pPr>
              <w:overflowPunct w:val="0"/>
              <w:autoSpaceDE w:val="0"/>
              <w:autoSpaceDN w:val="0"/>
              <w:adjustRightInd w:val="0"/>
              <w:spacing w:line="240" w:lineRule="auto"/>
              <w:textAlignment w:val="baseline"/>
              <w:rPr>
                <w:i/>
              </w:rPr>
            </w:pPr>
            <w:hyperlink r:id="rId37" w:history="1">
              <w:r w:rsidR="006E266F" w:rsidRPr="00BA1B03">
                <w:rPr>
                  <w:i/>
                  <w:color w:val="0000FF"/>
                  <w:u w:val="single"/>
                </w:rPr>
                <w:t>Silvia.Staffa@eesc.europa.eu</w:t>
              </w:r>
            </w:hyperlink>
          </w:p>
        </w:tc>
      </w:tr>
    </w:tbl>
    <w:p w14:paraId="4982DE1D" w14:textId="77777777" w:rsidR="004D7AC0" w:rsidRPr="00BA1B03" w:rsidRDefault="004D7AC0" w:rsidP="00BA1B03"/>
    <w:p w14:paraId="4E659D6D" w14:textId="0C2068A0" w:rsidR="00685A3A" w:rsidRPr="00BA1B03" w:rsidRDefault="004D7AC0" w:rsidP="00685A3A">
      <w:pPr>
        <w:widowControl w:val="0"/>
        <w:numPr>
          <w:ilvl w:val="0"/>
          <w:numId w:val="4"/>
        </w:numPr>
        <w:overflowPunct w:val="0"/>
        <w:autoSpaceDE w:val="0"/>
        <w:autoSpaceDN w:val="0"/>
        <w:adjustRightInd w:val="0"/>
        <w:ind w:hanging="567"/>
        <w:textAlignment w:val="baseline"/>
        <w:rPr>
          <w:i/>
          <w:iCs/>
          <w:sz w:val="28"/>
          <w:szCs w:val="28"/>
        </w:rPr>
      </w:pPr>
      <w:r w:rsidRPr="00BA1B03">
        <w:br w:type="page"/>
      </w:r>
      <w:hyperlink r:id="rId38" w:history="1">
        <w:r w:rsidRPr="00BA1B03">
          <w:rPr>
            <w:b/>
            <w:i/>
            <w:color w:val="0000FF"/>
            <w:sz w:val="28"/>
            <w:u w:val="single"/>
          </w:rPr>
          <w:t>Ταμείο Ανταγωνιστικότητας</w:t>
        </w:r>
      </w:hyperlink>
    </w:p>
    <w:p w14:paraId="2B552AA7"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BA1B03" w14:paraId="5D349B8F" w14:textId="77777777" w:rsidTr="0036489A">
        <w:trPr>
          <w:trHeight w:val="406"/>
        </w:trPr>
        <w:tc>
          <w:tcPr>
            <w:tcW w:w="1108" w:type="pct"/>
          </w:tcPr>
          <w:p w14:paraId="7D52188A"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r w:rsidRPr="00BA1B03">
              <w:rPr>
                <w:b/>
              </w:rPr>
              <w:t>Εισηγήτρια:</w:t>
            </w:r>
          </w:p>
        </w:tc>
        <w:tc>
          <w:tcPr>
            <w:tcW w:w="3892" w:type="pct"/>
          </w:tcPr>
          <w:p w14:paraId="51845819" w14:textId="525A6D0F" w:rsidR="00685A3A" w:rsidRPr="00BA1B03" w:rsidRDefault="00685A3A" w:rsidP="00685A3A">
            <w:pPr>
              <w:tabs>
                <w:tab w:val="center" w:pos="0"/>
              </w:tabs>
              <w:overflowPunct w:val="0"/>
              <w:autoSpaceDE w:val="0"/>
              <w:autoSpaceDN w:val="0"/>
              <w:adjustRightInd w:val="0"/>
              <w:ind w:left="266" w:hanging="266"/>
              <w:textAlignment w:val="baseline"/>
            </w:pPr>
            <w:proofErr w:type="spellStart"/>
            <w:r w:rsidRPr="00BA1B03">
              <w:t>Milena</w:t>
            </w:r>
            <w:proofErr w:type="spellEnd"/>
            <w:r w:rsidRPr="00BA1B03">
              <w:t xml:space="preserve"> ANGELOVA (Ομάδα των Εργοδοτών – BG)</w:t>
            </w:r>
          </w:p>
        </w:tc>
      </w:tr>
      <w:tr w:rsidR="00685A3A" w:rsidRPr="00BA1B03" w14:paraId="3F4509C4" w14:textId="77777777" w:rsidTr="0036489A">
        <w:tc>
          <w:tcPr>
            <w:tcW w:w="1108" w:type="pct"/>
          </w:tcPr>
          <w:p w14:paraId="4640AD0B"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892" w:type="pct"/>
          </w:tcPr>
          <w:p w14:paraId="3A3B4EA5" w14:textId="6C386D40" w:rsidR="00685A3A" w:rsidRPr="00BA1B03" w:rsidRDefault="00685A3A" w:rsidP="00685A3A">
            <w:pPr>
              <w:tabs>
                <w:tab w:val="center" w:pos="284"/>
              </w:tabs>
              <w:overflowPunct w:val="0"/>
              <w:autoSpaceDE w:val="0"/>
              <w:autoSpaceDN w:val="0"/>
              <w:adjustRightInd w:val="0"/>
              <w:ind w:left="266" w:hanging="266"/>
              <w:textAlignment w:val="baseline"/>
            </w:pPr>
            <w:r w:rsidRPr="00BA1B03">
              <w:t xml:space="preserve">COM(2025) 555 </w:t>
            </w:r>
            <w:proofErr w:type="spellStart"/>
            <w:r w:rsidRPr="00BA1B03">
              <w:t>final</w:t>
            </w:r>
            <w:proofErr w:type="spellEnd"/>
          </w:p>
          <w:p w14:paraId="1044ED01" w14:textId="77777777" w:rsidR="00685A3A" w:rsidRPr="00BA1B03" w:rsidRDefault="00685A3A" w:rsidP="00685A3A">
            <w:pPr>
              <w:tabs>
                <w:tab w:val="center" w:pos="284"/>
              </w:tabs>
              <w:overflowPunct w:val="0"/>
              <w:autoSpaceDE w:val="0"/>
              <w:autoSpaceDN w:val="0"/>
              <w:adjustRightInd w:val="0"/>
              <w:ind w:left="266" w:hanging="266"/>
              <w:textAlignment w:val="baseline"/>
            </w:pPr>
            <w:r w:rsidRPr="00BA1B03">
              <w:t>EESC-2025-02576-00-00-AC</w:t>
            </w:r>
          </w:p>
        </w:tc>
      </w:tr>
    </w:tbl>
    <w:p w14:paraId="56948C34"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
        </w:rPr>
      </w:pPr>
    </w:p>
    <w:p w14:paraId="1BD3853A"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1CAACFD9"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Cs/>
        </w:rPr>
      </w:pPr>
    </w:p>
    <w:p w14:paraId="5FF48023" w14:textId="77777777" w:rsidR="00685A3A" w:rsidRPr="00BA1B03" w:rsidRDefault="00685A3A" w:rsidP="00685A3A">
      <w:pPr>
        <w:overflowPunct w:val="0"/>
        <w:autoSpaceDE w:val="0"/>
        <w:autoSpaceDN w:val="0"/>
        <w:adjustRightInd w:val="0"/>
        <w:textAlignment w:val="baseline"/>
        <w:rPr>
          <w:bCs/>
          <w:iCs/>
        </w:rPr>
      </w:pPr>
      <w:r w:rsidRPr="00BA1B03">
        <w:t>Η ΕΟΚΕ:</w:t>
      </w:r>
    </w:p>
    <w:p w14:paraId="2BFD330A" w14:textId="77777777" w:rsidR="0068013D" w:rsidRPr="00BA1B03" w:rsidRDefault="0068013D" w:rsidP="00685A3A">
      <w:pPr>
        <w:overflowPunct w:val="0"/>
        <w:autoSpaceDE w:val="0"/>
        <w:autoSpaceDN w:val="0"/>
        <w:adjustRightInd w:val="0"/>
        <w:textAlignment w:val="baseline"/>
        <w:rPr>
          <w:bCs/>
          <w:iCs/>
        </w:rPr>
      </w:pPr>
    </w:p>
    <w:p w14:paraId="41E4A36B" w14:textId="77777777" w:rsidR="00685A3A" w:rsidRPr="00BA1B03" w:rsidRDefault="00685A3A" w:rsidP="00054C58">
      <w:pPr>
        <w:numPr>
          <w:ilvl w:val="0"/>
          <w:numId w:val="27"/>
        </w:numPr>
        <w:overflowPunct w:val="0"/>
        <w:autoSpaceDE w:val="0"/>
        <w:autoSpaceDN w:val="0"/>
        <w:adjustRightInd w:val="0"/>
        <w:ind w:left="284" w:hanging="284"/>
        <w:textAlignment w:val="baseline"/>
      </w:pPr>
      <w:r w:rsidRPr="00BA1B03">
        <w:t xml:space="preserve">υποστηρίζει τη δημιουργία του Ευρωπαϊκού Ταμείου Ανταγωνιστικότητας (ΕΤΑ) ως ακρογωνιαίου λίθου του επόμενου προϋπολογισμού της ΕΕ και κινητήριας δύναμης για την καινοτομία, την ανθεκτικότητα και την ασφάλεια, τονίζοντας ότι </w:t>
      </w:r>
      <w:r w:rsidRPr="00BA1B03">
        <w:rPr>
          <w:b/>
        </w:rPr>
        <w:t>η χρηματοδότηση πρέπει να παραμείνει σταθερά εναρμονισμένη με τη βιωσιμότητα και την κοινωνική οικονομία της αγοράς της ΕΕ</w:t>
      </w:r>
      <w:r w:rsidRPr="00BA1B03">
        <w:t>·</w:t>
      </w:r>
    </w:p>
    <w:p w14:paraId="7B5E1E81" w14:textId="77777777" w:rsidR="00685A3A" w:rsidRPr="00BA1B03" w:rsidRDefault="00685A3A" w:rsidP="00054C58">
      <w:pPr>
        <w:numPr>
          <w:ilvl w:val="0"/>
          <w:numId w:val="27"/>
        </w:numPr>
        <w:overflowPunct w:val="0"/>
        <w:autoSpaceDE w:val="0"/>
        <w:autoSpaceDN w:val="0"/>
        <w:adjustRightInd w:val="0"/>
        <w:ind w:left="284" w:hanging="284"/>
        <w:textAlignment w:val="baseline"/>
      </w:pPr>
      <w:r w:rsidRPr="00BA1B03">
        <w:rPr>
          <w:b/>
        </w:rPr>
        <w:t>ζητεί την αξιοκρατική επιλογή έργων σε επίπεδο ΕΕ</w:t>
      </w:r>
      <w:r w:rsidRPr="00BA1B03">
        <w:t xml:space="preserve">, με σαφή κριτήρια όπως η αρτιότητα, ο μελλοντικός προσανατολισμός και οι οικονομικές δυνατότητες. Για να </w:t>
      </w:r>
      <w:r w:rsidRPr="00BA1B03">
        <w:rPr>
          <w:b/>
        </w:rPr>
        <w:t>αποφεύγεται η διαλογή έργων σε εθνικό επίπεδο</w:t>
      </w:r>
      <w:r w:rsidRPr="00BA1B03">
        <w:t>, η ΕΟΚΕ ζητεί διαφανείς διαδικασίες, ισότιμη πρόσβαση για τους αιτούντες σε όλα τα κράτη μέλη και την ενεργό συμμετοχή των κοινωνικών εταίρων και της κοινωνίας των πολιτών στη διακυβέρνηση·</w:t>
      </w:r>
    </w:p>
    <w:p w14:paraId="64C52483" w14:textId="77777777" w:rsidR="00685A3A" w:rsidRPr="00BA1B03" w:rsidRDefault="00685A3A" w:rsidP="00054C58">
      <w:pPr>
        <w:numPr>
          <w:ilvl w:val="0"/>
          <w:numId w:val="27"/>
        </w:numPr>
        <w:overflowPunct w:val="0"/>
        <w:autoSpaceDE w:val="0"/>
        <w:autoSpaceDN w:val="0"/>
        <w:adjustRightInd w:val="0"/>
        <w:ind w:left="284" w:hanging="284"/>
        <w:textAlignment w:val="baseline"/>
      </w:pPr>
      <w:r w:rsidRPr="00BA1B03">
        <w:rPr>
          <w:b/>
        </w:rPr>
        <w:t>συνιστά την καθιέρωση του «δημοψηφίσματος της αγοράς»</w:t>
      </w:r>
      <w:r w:rsidRPr="00BA1B03">
        <w:t>, βάσει του οποίου οι αιτούντες που ζητούν υψηλή συμπληρωματική χρηματοδότηση από την ΕΕ —όπως π.χ. για τα ΣΕΚΕΕ ή για άλλες επενδύσεις μεγάλης κλίμακας— θα πρέπει να κινητοποιούν καταρχάς μερίδιο ιδιωτικών κεφαλαίων. Αυτός ο μηχανισμός δοκιμής της αγοράς θα συμβάλει στην επικύρωση της ποιότητας των έργων, στη μείωση των πολιτικοποιημένων αποφάσεων χρηματοδότησης και στην ενίσχυση της σύνδεσης μεταξύ της δημόσιας στήριξης και της πραγματικής ανταγωνιστικότητας·</w:t>
      </w:r>
    </w:p>
    <w:p w14:paraId="7A1693EC" w14:textId="77777777" w:rsidR="00685A3A" w:rsidRPr="00BA1B03" w:rsidRDefault="00685A3A" w:rsidP="00054C58">
      <w:pPr>
        <w:numPr>
          <w:ilvl w:val="0"/>
          <w:numId w:val="27"/>
        </w:numPr>
        <w:overflowPunct w:val="0"/>
        <w:autoSpaceDE w:val="0"/>
        <w:autoSpaceDN w:val="0"/>
        <w:adjustRightInd w:val="0"/>
        <w:ind w:left="284" w:hanging="284"/>
        <w:textAlignment w:val="baseline"/>
      </w:pPr>
      <w:r w:rsidRPr="00BA1B03">
        <w:rPr>
          <w:b/>
        </w:rPr>
        <w:t>τονίζει την ανάγκη θέσπισης ισχυρών εργαλείων εκτίμησης κινδύνου και πρόληψης</w:t>
      </w:r>
      <w:r w:rsidRPr="00BA1B03">
        <w:t>, ώστε οι πόροι του ΕΤΑ να διοχετεύονται μόνο σε έργα που ενισχύουν πραγματικά την ανταγωνιστικότητα της Ευρώπης και να αποφευχθούν αδυναμίες που χαρακτήριζαν στο παρελθόν τα χρηματοδοτικά προγράμματα της ΕΕ·</w:t>
      </w:r>
    </w:p>
    <w:p w14:paraId="4F35B8DF" w14:textId="77777777" w:rsidR="00685A3A" w:rsidRPr="00BA1B03" w:rsidRDefault="00685A3A" w:rsidP="00054C58">
      <w:pPr>
        <w:numPr>
          <w:ilvl w:val="0"/>
          <w:numId w:val="27"/>
        </w:numPr>
        <w:overflowPunct w:val="0"/>
        <w:autoSpaceDE w:val="0"/>
        <w:autoSpaceDN w:val="0"/>
        <w:adjustRightInd w:val="0"/>
        <w:ind w:left="284" w:hanging="284"/>
        <w:textAlignment w:val="baseline"/>
      </w:pPr>
      <w:r w:rsidRPr="00BA1B03">
        <w:t xml:space="preserve">τονίζει τη σημασία της </w:t>
      </w:r>
      <w:r w:rsidRPr="00BA1B03">
        <w:rPr>
          <w:b/>
        </w:rPr>
        <w:t xml:space="preserve">στήριξης των </w:t>
      </w:r>
      <w:proofErr w:type="spellStart"/>
      <w:r w:rsidRPr="00BA1B03">
        <w:rPr>
          <w:b/>
        </w:rPr>
        <w:t>ΜμΕ</w:t>
      </w:r>
      <w:proofErr w:type="spellEnd"/>
      <w:r w:rsidRPr="00BA1B03">
        <w:rPr>
          <w:b/>
        </w:rPr>
        <w:t>, των περιφερειακών και διασυνοριακών οικοσυστημάτων καινοτομίας και των επενδύσεων για τις δεξιότητες και την αξιοπρεπή εργασία</w:t>
      </w:r>
      <w:r w:rsidRPr="00BA1B03">
        <w:t>, με την παράλληλη απλούστευση των διαδικασιών και τη διασφάλιση διαφανούς, προβλέψιμης και χωρίς αποκλεισμούς διακυβέρνησης.</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5132"/>
      </w:tblGrid>
      <w:tr w:rsidR="00685A3A" w:rsidRPr="00BA1B03" w14:paraId="5EE7D4B5" w14:textId="77777777" w:rsidTr="0036489A">
        <w:tc>
          <w:tcPr>
            <w:tcW w:w="742" w:type="pct"/>
          </w:tcPr>
          <w:p w14:paraId="7E3E84A7" w14:textId="6B50AAD3" w:rsidR="00685A3A" w:rsidRPr="00BA1B03" w:rsidRDefault="00685A3A" w:rsidP="00685A3A">
            <w:pPr>
              <w:overflowPunct w:val="0"/>
              <w:autoSpaceDE w:val="0"/>
              <w:autoSpaceDN w:val="0"/>
              <w:adjustRightInd w:val="0"/>
              <w:textAlignment w:val="baseline"/>
              <w:rPr>
                <w:i/>
              </w:rPr>
            </w:pPr>
          </w:p>
        </w:tc>
        <w:tc>
          <w:tcPr>
            <w:tcW w:w="4258" w:type="pct"/>
          </w:tcPr>
          <w:p w14:paraId="3F73F76D" w14:textId="15EE200F" w:rsidR="00685A3A" w:rsidRPr="00BA1B03" w:rsidRDefault="00685A3A" w:rsidP="00685A3A">
            <w:pPr>
              <w:overflowPunct w:val="0"/>
              <w:autoSpaceDE w:val="0"/>
              <w:autoSpaceDN w:val="0"/>
              <w:adjustRightInd w:val="0"/>
              <w:textAlignment w:val="baseline"/>
              <w:rPr>
                <w:i/>
              </w:rPr>
            </w:pPr>
          </w:p>
        </w:tc>
      </w:tr>
      <w:tr w:rsidR="00685A3A" w:rsidRPr="00BA1B03"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2572"/>
            </w:tblGrid>
            <w:tr w:rsidR="00E13363" w:rsidRPr="00BA1B03" w14:paraId="014CFA79" w14:textId="77777777" w:rsidTr="0036489A">
              <w:tc>
                <w:tcPr>
                  <w:tcW w:w="742" w:type="pct"/>
                </w:tcPr>
                <w:p w14:paraId="7EB958FC" w14:textId="77777777" w:rsidR="00E13363" w:rsidRPr="00BA1B03" w:rsidRDefault="00E13363" w:rsidP="00E13363">
                  <w:pPr>
                    <w:rPr>
                      <w:i/>
                    </w:rPr>
                  </w:pPr>
                  <w:r w:rsidRPr="00BA1B03">
                    <w:rPr>
                      <w:b/>
                      <w:i/>
                    </w:rPr>
                    <w:t>Επικοινωνία</w:t>
                  </w:r>
                </w:p>
              </w:tc>
              <w:tc>
                <w:tcPr>
                  <w:tcW w:w="4258" w:type="pct"/>
                </w:tcPr>
                <w:p w14:paraId="2797B023" w14:textId="00679360" w:rsidR="00E13363" w:rsidRPr="00BA1B03" w:rsidRDefault="00E13363" w:rsidP="00E13363">
                  <w:pPr>
                    <w:rPr>
                      <w:i/>
                    </w:rPr>
                  </w:pPr>
                  <w:proofErr w:type="spellStart"/>
                  <w:r w:rsidRPr="00BA1B03">
                    <w:rPr>
                      <w:i/>
                    </w:rPr>
                    <w:t>Silvia</w:t>
                  </w:r>
                  <w:proofErr w:type="spellEnd"/>
                  <w:r w:rsidRPr="00BA1B03">
                    <w:rPr>
                      <w:i/>
                    </w:rPr>
                    <w:t xml:space="preserve"> </w:t>
                  </w:r>
                  <w:proofErr w:type="spellStart"/>
                  <w:r w:rsidRPr="00BA1B03">
                    <w:rPr>
                      <w:i/>
                    </w:rPr>
                    <w:t>Staffa</w:t>
                  </w:r>
                  <w:proofErr w:type="spellEnd"/>
                </w:p>
              </w:tc>
            </w:tr>
            <w:tr w:rsidR="00E13363" w:rsidRPr="00BA1B03" w14:paraId="545C7BC0" w14:textId="77777777" w:rsidTr="0036489A">
              <w:tc>
                <w:tcPr>
                  <w:tcW w:w="742" w:type="pct"/>
                </w:tcPr>
                <w:p w14:paraId="01319993" w14:textId="77777777" w:rsidR="00E13363" w:rsidRPr="00BA1B03" w:rsidRDefault="00E13363" w:rsidP="00E13363">
                  <w:pPr>
                    <w:rPr>
                      <w:i/>
                    </w:rPr>
                  </w:pPr>
                  <w:proofErr w:type="spellStart"/>
                  <w:r w:rsidRPr="00BA1B03">
                    <w:rPr>
                      <w:i/>
                    </w:rPr>
                    <w:t>Τηλ</w:t>
                  </w:r>
                  <w:proofErr w:type="spellEnd"/>
                  <w:r w:rsidRPr="00BA1B03">
                    <w:rPr>
                      <w:i/>
                    </w:rPr>
                    <w:t>.</w:t>
                  </w:r>
                </w:p>
              </w:tc>
              <w:tc>
                <w:tcPr>
                  <w:tcW w:w="4258" w:type="pct"/>
                </w:tcPr>
                <w:p w14:paraId="66DD56EC" w14:textId="77777777" w:rsidR="00E13363" w:rsidRPr="00BA1B03" w:rsidRDefault="00E13363" w:rsidP="00E13363">
                  <w:pPr>
                    <w:rPr>
                      <w:i/>
                    </w:rPr>
                  </w:pPr>
                  <w:r w:rsidRPr="00BA1B03">
                    <w:rPr>
                      <w:i/>
                    </w:rPr>
                    <w:t>+32 254 68378</w:t>
                  </w:r>
                </w:p>
              </w:tc>
            </w:tr>
            <w:tr w:rsidR="00E13363" w:rsidRPr="00BA1B03" w14:paraId="4CC970C9" w14:textId="77777777" w:rsidTr="0036489A">
              <w:tc>
                <w:tcPr>
                  <w:tcW w:w="742" w:type="pct"/>
                </w:tcPr>
                <w:p w14:paraId="7B046870" w14:textId="77777777" w:rsidR="00E13363" w:rsidRPr="00BA1B03" w:rsidRDefault="00E13363" w:rsidP="00E13363">
                  <w:pPr>
                    <w:rPr>
                      <w:i/>
                    </w:rPr>
                  </w:pPr>
                  <w:proofErr w:type="spellStart"/>
                  <w:r w:rsidRPr="00BA1B03">
                    <w:rPr>
                      <w:i/>
                    </w:rPr>
                    <w:t>Ηλ</w:t>
                  </w:r>
                  <w:proofErr w:type="spellEnd"/>
                  <w:r w:rsidRPr="00BA1B03">
                    <w:rPr>
                      <w:i/>
                    </w:rPr>
                    <w:t>. δ/</w:t>
                  </w:r>
                  <w:proofErr w:type="spellStart"/>
                  <w:r w:rsidRPr="00BA1B03">
                    <w:rPr>
                      <w:i/>
                    </w:rPr>
                    <w:t>νση</w:t>
                  </w:r>
                  <w:proofErr w:type="spellEnd"/>
                </w:p>
              </w:tc>
              <w:tc>
                <w:tcPr>
                  <w:tcW w:w="4258" w:type="pct"/>
                </w:tcPr>
                <w:p w14:paraId="73277BE8" w14:textId="77777777" w:rsidR="00E13363" w:rsidRPr="00BA1B03" w:rsidRDefault="00E24AFE" w:rsidP="00E13363">
                  <w:pPr>
                    <w:rPr>
                      <w:i/>
                      <w:iCs/>
                      <w:sz w:val="20"/>
                    </w:rPr>
                  </w:pPr>
                  <w:hyperlink r:id="rId39" w:history="1">
                    <w:r w:rsidR="006E266F" w:rsidRPr="00BA1B03">
                      <w:rPr>
                        <w:rStyle w:val="Hyperlink"/>
                        <w:i/>
                        <w:sz w:val="20"/>
                      </w:rPr>
                      <w:t>Silvia.Staffa@eesc.europa.eu</w:t>
                    </w:r>
                  </w:hyperlink>
                </w:p>
              </w:tc>
            </w:tr>
          </w:tbl>
          <w:p w14:paraId="7ED801DC" w14:textId="10B65685" w:rsidR="00685A3A" w:rsidRPr="00BA1B03" w:rsidRDefault="00685A3A" w:rsidP="00685A3A">
            <w:pPr>
              <w:overflowPunct w:val="0"/>
              <w:autoSpaceDE w:val="0"/>
              <w:autoSpaceDN w:val="0"/>
              <w:adjustRightInd w:val="0"/>
              <w:textAlignment w:val="baseline"/>
              <w:rPr>
                <w:i/>
              </w:rPr>
            </w:pPr>
          </w:p>
        </w:tc>
        <w:tc>
          <w:tcPr>
            <w:tcW w:w="4258" w:type="pct"/>
          </w:tcPr>
          <w:p w14:paraId="3FCC5A85" w14:textId="77777777" w:rsidR="00685A3A" w:rsidRPr="00BA1B03" w:rsidRDefault="00685A3A" w:rsidP="00685A3A">
            <w:pPr>
              <w:overflowPunct w:val="0"/>
              <w:autoSpaceDE w:val="0"/>
              <w:autoSpaceDN w:val="0"/>
              <w:adjustRightInd w:val="0"/>
              <w:textAlignment w:val="baseline"/>
              <w:rPr>
                <w:i/>
              </w:rPr>
            </w:pPr>
          </w:p>
        </w:tc>
      </w:tr>
    </w:tbl>
    <w:p w14:paraId="488199D1" w14:textId="4BC42091" w:rsidR="00685A3A" w:rsidRPr="00BA1B03" w:rsidRDefault="00685A3A" w:rsidP="00685A3A">
      <w:pPr>
        <w:widowControl w:val="0"/>
        <w:numPr>
          <w:ilvl w:val="0"/>
          <w:numId w:val="4"/>
        </w:numPr>
        <w:overflowPunct w:val="0"/>
        <w:autoSpaceDE w:val="0"/>
        <w:autoSpaceDN w:val="0"/>
        <w:adjustRightInd w:val="0"/>
        <w:ind w:hanging="567"/>
        <w:textAlignment w:val="baseline"/>
        <w:rPr>
          <w:sz w:val="20"/>
          <w:szCs w:val="20"/>
        </w:rPr>
      </w:pPr>
      <w:r w:rsidRPr="00BA1B03">
        <w:br w:type="page"/>
      </w:r>
      <w:hyperlink r:id="rId40" w:history="1">
        <w:r w:rsidRPr="00BA1B03">
          <w:rPr>
            <w:b/>
            <w:i/>
            <w:color w:val="0000FF"/>
            <w:sz w:val="28"/>
            <w:u w:val="single"/>
          </w:rPr>
          <w:t>Αναθεώρηση του ευρωπαϊκού νομικού πλαισίου για τις δημόσιες συμβάσεις</w:t>
        </w:r>
      </w:hyperlink>
    </w:p>
    <w:p w14:paraId="2EF6D0F3"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BA1B03" w14:paraId="6187CB39" w14:textId="77777777" w:rsidTr="0036489A">
        <w:trPr>
          <w:trHeight w:val="406"/>
        </w:trPr>
        <w:tc>
          <w:tcPr>
            <w:tcW w:w="1108" w:type="pct"/>
          </w:tcPr>
          <w:p w14:paraId="4DBAD4F1"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r w:rsidRPr="00BA1B03">
              <w:rPr>
                <w:b/>
              </w:rPr>
              <w:t>Εισηγητής:</w:t>
            </w:r>
          </w:p>
        </w:tc>
        <w:tc>
          <w:tcPr>
            <w:tcW w:w="3892" w:type="pct"/>
          </w:tcPr>
          <w:p w14:paraId="1387F327" w14:textId="3E223F4E" w:rsidR="00685A3A" w:rsidRPr="00BA1B03" w:rsidRDefault="00685A3A" w:rsidP="00685A3A">
            <w:pPr>
              <w:tabs>
                <w:tab w:val="center" w:pos="0"/>
              </w:tabs>
              <w:overflowPunct w:val="0"/>
              <w:autoSpaceDE w:val="0"/>
              <w:autoSpaceDN w:val="0"/>
              <w:adjustRightInd w:val="0"/>
              <w:ind w:left="266" w:hanging="266"/>
              <w:textAlignment w:val="baseline"/>
            </w:pPr>
            <w:proofErr w:type="spellStart"/>
            <w:r w:rsidRPr="00BA1B03">
              <w:t>Philip</w:t>
            </w:r>
            <w:proofErr w:type="spellEnd"/>
            <w:r w:rsidRPr="00BA1B03">
              <w:t xml:space="preserve"> VON BROCKDORFF (Ομάδα των Εργαζομένων – MT)</w:t>
            </w:r>
          </w:p>
        </w:tc>
      </w:tr>
      <w:tr w:rsidR="00685A3A" w:rsidRPr="00BA1B03" w14:paraId="74E460F2" w14:textId="77777777" w:rsidTr="0036489A">
        <w:tc>
          <w:tcPr>
            <w:tcW w:w="1108" w:type="pct"/>
          </w:tcPr>
          <w:p w14:paraId="318C426B" w14:textId="77777777" w:rsidR="00685A3A" w:rsidRPr="00BA1B03" w:rsidRDefault="00685A3A" w:rsidP="00685A3A">
            <w:pPr>
              <w:tabs>
                <w:tab w:val="center" w:pos="284"/>
              </w:tabs>
              <w:overflowPunct w:val="0"/>
              <w:autoSpaceDE w:val="0"/>
              <w:autoSpaceDN w:val="0"/>
              <w:adjustRightInd w:val="0"/>
              <w:ind w:left="266" w:hanging="266"/>
              <w:textAlignment w:val="baseline"/>
              <w:rPr>
                <w:b/>
              </w:rPr>
            </w:pPr>
            <w:r w:rsidRPr="00BA1B03">
              <w:rPr>
                <w:b/>
              </w:rPr>
              <w:t>Έγγραφο αναφοράς:</w:t>
            </w:r>
          </w:p>
        </w:tc>
        <w:tc>
          <w:tcPr>
            <w:tcW w:w="3892" w:type="pct"/>
          </w:tcPr>
          <w:p w14:paraId="6CDCCE3F" w14:textId="74C336A8" w:rsidR="00685A3A" w:rsidRPr="00BA1B03" w:rsidRDefault="00685A3A" w:rsidP="00685A3A">
            <w:pPr>
              <w:tabs>
                <w:tab w:val="center" w:pos="284"/>
              </w:tabs>
              <w:overflowPunct w:val="0"/>
              <w:autoSpaceDE w:val="0"/>
              <w:autoSpaceDN w:val="0"/>
              <w:adjustRightInd w:val="0"/>
              <w:ind w:left="266" w:hanging="266"/>
              <w:textAlignment w:val="baseline"/>
            </w:pPr>
            <w:r w:rsidRPr="00BA1B03">
              <w:t>Διερευνητική γνωμοδότηση κατόπιν αίτησης της Ευρωπαϊκής Επιτροπής</w:t>
            </w:r>
          </w:p>
          <w:p w14:paraId="6DE13CBF" w14:textId="77777777" w:rsidR="00685A3A" w:rsidRPr="00BA1B03" w:rsidRDefault="00685A3A" w:rsidP="00685A3A">
            <w:pPr>
              <w:tabs>
                <w:tab w:val="center" w:pos="284"/>
              </w:tabs>
              <w:overflowPunct w:val="0"/>
              <w:autoSpaceDE w:val="0"/>
              <w:autoSpaceDN w:val="0"/>
              <w:adjustRightInd w:val="0"/>
              <w:ind w:left="266" w:hanging="266"/>
              <w:textAlignment w:val="baseline"/>
            </w:pPr>
            <w:r w:rsidRPr="00BA1B03">
              <w:t>EESC-2025-01402-00-00-AC</w:t>
            </w:r>
          </w:p>
        </w:tc>
      </w:tr>
    </w:tbl>
    <w:p w14:paraId="786823F7"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
        </w:rPr>
      </w:pPr>
    </w:p>
    <w:p w14:paraId="4E38A4E7"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6E1B1A97" w14:textId="77777777" w:rsidR="00685A3A" w:rsidRPr="00BA1B03" w:rsidRDefault="00685A3A" w:rsidP="00685A3A">
      <w:pPr>
        <w:keepNext/>
        <w:keepLines/>
        <w:tabs>
          <w:tab w:val="center" w:pos="284"/>
        </w:tabs>
        <w:overflowPunct w:val="0"/>
        <w:autoSpaceDE w:val="0"/>
        <w:autoSpaceDN w:val="0"/>
        <w:adjustRightInd w:val="0"/>
        <w:ind w:left="266" w:hanging="266"/>
        <w:textAlignment w:val="baseline"/>
        <w:rPr>
          <w:bCs/>
        </w:rPr>
      </w:pPr>
    </w:p>
    <w:p w14:paraId="20D8098B" w14:textId="77777777" w:rsidR="00685A3A" w:rsidRPr="00BA1B03" w:rsidRDefault="00685A3A" w:rsidP="00685A3A">
      <w:pPr>
        <w:overflowPunct w:val="0"/>
        <w:autoSpaceDE w:val="0"/>
        <w:autoSpaceDN w:val="0"/>
        <w:adjustRightInd w:val="0"/>
        <w:textAlignment w:val="baseline"/>
        <w:rPr>
          <w:bCs/>
          <w:iCs/>
        </w:rPr>
      </w:pPr>
      <w:r w:rsidRPr="00BA1B03">
        <w:t>Η ΕΟΚΕ:</w:t>
      </w:r>
    </w:p>
    <w:p w14:paraId="70A20C64" w14:textId="77777777" w:rsidR="00665929" w:rsidRPr="00BA1B03" w:rsidRDefault="00665929" w:rsidP="00685A3A">
      <w:pPr>
        <w:overflowPunct w:val="0"/>
        <w:autoSpaceDE w:val="0"/>
        <w:autoSpaceDN w:val="0"/>
        <w:adjustRightInd w:val="0"/>
        <w:textAlignment w:val="baseline"/>
      </w:pPr>
    </w:p>
    <w:p w14:paraId="1AF2E88C"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συμφωνεί με την άποψη ότι η επανεξέταση της υφιστάμενης νομοθεσίας της ΕΕ είναι αναγκαία για την ενίσχυση της απλούστευσης, τη μείωση του διοικητικού κόστους και την υποστήριξη της περαιτέρω εναρμόνισης στην ενιαία αγορά·</w:t>
      </w:r>
    </w:p>
    <w:p w14:paraId="73D00E89"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θεωρεί ότι μια βιώσιμη πολιτική της ΕΕ για τις δημόσιες συμβάσεις θα πρέπει να διαμορφώνεται με τρόπο που να υπερβαίνει την απλή αντίδραση στις αποτυχίες της αγοράς. Θα πρέπει να διευκολύνει τη σύναψη στρατηγικών και προσανατολισμένων στην κοινωνική πρόνοια δημόσιων συμβάσεων, να αναγνωρίζει ως ισότιμους στόχους τα κοινωνικά και περιβαλλοντικά κριτήρια και τα κριτήρια καινοτομίας και να μεριμνά για τη δίκαιη πρόσβαση των ιδιωτικών φορέων στις δημόσιες συμβάσεις·</w:t>
      </w:r>
    </w:p>
    <w:p w14:paraId="0FCA8925"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θεωρεί ότι οι δημόσιες συμβάσεις θα πρέπει να ανατίθενται με βάση την πλέον συμφέρουσα από οικονομική άποψη προσφορά, με έμφαση σε μη τιμολογιακά κριτήρια, όπως η ποιότητα, η καινοτομία, καθώς και ζητήματα που αφορούν την κοινωνία, το περιβάλλον και τη βιωσιμότητα, και ιδίως τα δικαιώματα των εργαζομένων και τις συλλογικές συμβάσεις·</w:t>
      </w:r>
    </w:p>
    <w:p w14:paraId="67FC0F27"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ζητεί να εφαρμοστεί μια ολιστική προσέγγιση απέναντι στις πολιτικές για τις υπηρεσίες κοινής ωφελείας (ΥΚΩ)·</w:t>
      </w:r>
    </w:p>
    <w:p w14:paraId="4BDE4CA5"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είναι της άποψης ότι οι δημόσιες συμβάσεις δεν θα πρέπει να ανατίθενται σε εταιρείες που παραβιάζουν συστηματικά τα βασικά δικαιώματα των εργαζομένων ή τις δεσμευτικές συλλογικές συμβάσεις·</w:t>
      </w:r>
    </w:p>
    <w:p w14:paraId="2A2F2AFD"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θεωρεί ότι, με την επιφύλαξη των προβλεπόμενων νομικών κριτηρίων, και με μέλημα την ελάχιστη δυνατή στρέβλωση του ανταγωνισμού, η δυνατότητα να χρησιμοποιούνται δημόσιες συμβάσεις εσωτερικής ανάθεσης για τις κατά πλειοψηφία ελεγχόμενες νομικές οντότητες θα πρέπει να διατηρηθεί στο πλαίσιο της αναθεώρησης των οδηγιών της ΕΕ για τις δημόσιες συμβάσεις·</w:t>
      </w:r>
    </w:p>
    <w:p w14:paraId="6E90E59A"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συνιστά να θεσπιστεί η νομική υποχρέωση αξιολόγησης των επιπτώσεων των υφιστάμενων κατώτατων ορίων για τις δημόσιες συμβάσεις υπηρεσιών·</w:t>
      </w:r>
    </w:p>
    <w:p w14:paraId="47C53FE7"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pPr>
      <w:r w:rsidRPr="00BA1B03">
        <w:t>θεωρεί ότι οι δημόσιες συμβάσεις μπορούν να στηρίξουν μια κοινωνικά δίκαιη, οικολογικά βιώσιμη και οικονομικά ανθεκτική Ευρώπη, προς όφελος του κοινού καλού·</w:t>
      </w:r>
    </w:p>
    <w:p w14:paraId="75315D9A" w14:textId="77777777" w:rsidR="00685A3A" w:rsidRPr="00BA1B03"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rsidRPr="00BA1B03">
        <w:t>ζητεί υποχρεωτικές ρήτρες αναπροσαρμογής των τιμών, οι οποίες θα λαμβάνουν υπόψη τις μισθολογικές αλλαγές που επέρχονται βάσει των συλλογικών συμβάσεων και/ή της εργατικής νομοθεσίας ή τον πληθωρισμό, καθώς και άλλους σχετικούς παράγοντες που επηρεάζουν την εκτέλεση μιας σύμβασης, όπως π.χ. το ενεργειακό κόστος.</w:t>
      </w:r>
    </w:p>
    <w:p w14:paraId="01E0D13D" w14:textId="77777777" w:rsidR="00685A3A" w:rsidRPr="00BA1B03" w:rsidRDefault="00685A3A" w:rsidP="00685A3A">
      <w:pPr>
        <w:spacing w:line="276" w:lineRule="auto"/>
        <w:ind w:left="567"/>
        <w:contextualSpacing/>
        <w:rPr>
          <w:rFonts w:ascii="Calibri" w:hAnsi="Calibri"/>
          <w:bCs/>
          <w:iCs/>
          <w:lang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911"/>
      </w:tblGrid>
      <w:tr w:rsidR="00685A3A" w:rsidRPr="00BA1B03" w14:paraId="0E43841C" w14:textId="77777777" w:rsidTr="0036489A">
        <w:tc>
          <w:tcPr>
            <w:tcW w:w="742" w:type="pct"/>
          </w:tcPr>
          <w:p w14:paraId="28C7C10B" w14:textId="77777777" w:rsidR="00685A3A" w:rsidRPr="00BA1B03" w:rsidRDefault="00685A3A" w:rsidP="00685A3A">
            <w:pPr>
              <w:overflowPunct w:val="0"/>
              <w:autoSpaceDE w:val="0"/>
              <w:autoSpaceDN w:val="0"/>
              <w:adjustRightInd w:val="0"/>
              <w:spacing w:line="240" w:lineRule="auto"/>
              <w:textAlignment w:val="baseline"/>
              <w:rPr>
                <w:i/>
              </w:rPr>
            </w:pPr>
            <w:r w:rsidRPr="00BA1B03">
              <w:rPr>
                <w:b/>
                <w:i/>
              </w:rPr>
              <w:t>Επικοινωνία</w:t>
            </w:r>
          </w:p>
        </w:tc>
        <w:tc>
          <w:tcPr>
            <w:tcW w:w="4258" w:type="pct"/>
          </w:tcPr>
          <w:p w14:paraId="1245791A" w14:textId="77777777" w:rsidR="00685A3A" w:rsidRPr="00BA1B03" w:rsidRDefault="00685A3A" w:rsidP="00685A3A">
            <w:pPr>
              <w:overflowPunct w:val="0"/>
              <w:autoSpaceDE w:val="0"/>
              <w:autoSpaceDN w:val="0"/>
              <w:adjustRightInd w:val="0"/>
              <w:spacing w:line="240" w:lineRule="auto"/>
              <w:textAlignment w:val="baseline"/>
              <w:rPr>
                <w:i/>
              </w:rPr>
            </w:pPr>
            <w:proofErr w:type="spellStart"/>
            <w:r w:rsidRPr="00BA1B03">
              <w:rPr>
                <w:i/>
              </w:rPr>
              <w:t>Annalisa</w:t>
            </w:r>
            <w:proofErr w:type="spellEnd"/>
            <w:r w:rsidRPr="00BA1B03">
              <w:rPr>
                <w:i/>
              </w:rPr>
              <w:t xml:space="preserve"> </w:t>
            </w:r>
            <w:proofErr w:type="spellStart"/>
            <w:r w:rsidRPr="00BA1B03">
              <w:rPr>
                <w:i/>
              </w:rPr>
              <w:t>Tessarolo</w:t>
            </w:r>
            <w:proofErr w:type="spellEnd"/>
          </w:p>
        </w:tc>
      </w:tr>
      <w:tr w:rsidR="00685A3A" w:rsidRPr="00BA1B03" w14:paraId="3DD656A6" w14:textId="77777777" w:rsidTr="0036489A">
        <w:tc>
          <w:tcPr>
            <w:tcW w:w="742" w:type="pct"/>
          </w:tcPr>
          <w:p w14:paraId="4F2FD959" w14:textId="77777777" w:rsidR="00685A3A" w:rsidRPr="00BA1B03" w:rsidRDefault="00685A3A" w:rsidP="00685A3A">
            <w:pPr>
              <w:overflowPunct w:val="0"/>
              <w:autoSpaceDE w:val="0"/>
              <w:autoSpaceDN w:val="0"/>
              <w:adjustRightInd w:val="0"/>
              <w:spacing w:line="240" w:lineRule="auto"/>
              <w:textAlignment w:val="baseline"/>
              <w:rPr>
                <w:i/>
              </w:rPr>
            </w:pPr>
            <w:proofErr w:type="spellStart"/>
            <w:r w:rsidRPr="00BA1B03">
              <w:rPr>
                <w:i/>
              </w:rPr>
              <w:t>Τηλ</w:t>
            </w:r>
            <w:proofErr w:type="spellEnd"/>
            <w:r w:rsidRPr="00BA1B03">
              <w:rPr>
                <w:i/>
              </w:rPr>
              <w:t>.</w:t>
            </w:r>
          </w:p>
        </w:tc>
        <w:tc>
          <w:tcPr>
            <w:tcW w:w="4258" w:type="pct"/>
          </w:tcPr>
          <w:p w14:paraId="79B2077E" w14:textId="77777777" w:rsidR="00685A3A" w:rsidRPr="00BA1B03" w:rsidRDefault="00685A3A" w:rsidP="00685A3A">
            <w:pPr>
              <w:overflowPunct w:val="0"/>
              <w:autoSpaceDE w:val="0"/>
              <w:autoSpaceDN w:val="0"/>
              <w:adjustRightInd w:val="0"/>
              <w:spacing w:line="240" w:lineRule="auto"/>
              <w:textAlignment w:val="baseline"/>
              <w:rPr>
                <w:i/>
              </w:rPr>
            </w:pPr>
            <w:r w:rsidRPr="00BA1B03">
              <w:rPr>
                <w:i/>
              </w:rPr>
              <w:t>+ 32 25469732</w:t>
            </w:r>
          </w:p>
        </w:tc>
      </w:tr>
      <w:tr w:rsidR="00685A3A" w:rsidRPr="00BA1B03" w14:paraId="31FFB9F3" w14:textId="77777777" w:rsidTr="0036489A">
        <w:tc>
          <w:tcPr>
            <w:tcW w:w="742" w:type="pct"/>
          </w:tcPr>
          <w:p w14:paraId="62C6EB1B" w14:textId="77777777" w:rsidR="00685A3A" w:rsidRPr="00BA1B03" w:rsidRDefault="00685A3A" w:rsidP="00685A3A">
            <w:pPr>
              <w:overflowPunct w:val="0"/>
              <w:autoSpaceDE w:val="0"/>
              <w:autoSpaceDN w:val="0"/>
              <w:adjustRightInd w:val="0"/>
              <w:spacing w:line="240" w:lineRule="auto"/>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4258" w:type="pct"/>
          </w:tcPr>
          <w:p w14:paraId="04364B9F" w14:textId="77777777" w:rsidR="00685A3A" w:rsidRPr="00BA1B03" w:rsidRDefault="00E24AFE" w:rsidP="00685A3A">
            <w:pPr>
              <w:overflowPunct w:val="0"/>
              <w:autoSpaceDE w:val="0"/>
              <w:autoSpaceDN w:val="0"/>
              <w:adjustRightInd w:val="0"/>
              <w:spacing w:line="240" w:lineRule="auto"/>
              <w:textAlignment w:val="baseline"/>
              <w:rPr>
                <w:i/>
                <w:iCs/>
              </w:rPr>
            </w:pPr>
            <w:hyperlink r:id="rId41" w:history="1">
              <w:r w:rsidR="006E266F" w:rsidRPr="00BA1B03">
                <w:rPr>
                  <w:i/>
                  <w:color w:val="0000FF"/>
                  <w:u w:val="single"/>
                </w:rPr>
                <w:t>Annalisa.Tessarolo@eesc.europa.eu</w:t>
              </w:r>
            </w:hyperlink>
          </w:p>
        </w:tc>
      </w:tr>
    </w:tbl>
    <w:p w14:paraId="40169B8F" w14:textId="3A8D790B" w:rsidR="00685A3A" w:rsidRPr="00BA1B03" w:rsidRDefault="00685A3A"/>
    <w:p w14:paraId="1E327181" w14:textId="77777777" w:rsidR="00685A3A" w:rsidRPr="00BA1B03" w:rsidRDefault="00685A3A">
      <w:r w:rsidRPr="00BA1B03">
        <w:br w:type="page"/>
      </w:r>
    </w:p>
    <w:p w14:paraId="4982DE1E" w14:textId="5B30CC22" w:rsidR="004D7AC0" w:rsidRPr="00BA1B03" w:rsidRDefault="004D7AC0" w:rsidP="004D7AC0">
      <w:pPr>
        <w:spacing w:after="160" w:line="259" w:lineRule="auto"/>
        <w:jc w:val="left"/>
      </w:pPr>
    </w:p>
    <w:p w14:paraId="4982DE1F" w14:textId="77777777" w:rsidR="004D7AC0" w:rsidRPr="00BA1B03" w:rsidRDefault="004D7AC0" w:rsidP="004D7AC0">
      <w:pPr>
        <w:pStyle w:val="Heading1"/>
        <w:rPr>
          <w:b/>
        </w:rPr>
      </w:pPr>
      <w:bookmarkStart w:id="12" w:name="_Toc70322234"/>
      <w:bookmarkStart w:id="13" w:name="_Toc75527084"/>
      <w:bookmarkStart w:id="14" w:name="_Toc217038324"/>
      <w:r w:rsidRPr="00BA1B03">
        <w:rPr>
          <w:b/>
        </w:rPr>
        <w:t>ΓΕΩΡΓΙΑ, ΑΓΡΟΤΙΚΗ ΑΝΑΠΤΥΞΗ, ΠΕΡΙΒΑΛΛΟΝ</w:t>
      </w:r>
      <w:bookmarkEnd w:id="12"/>
      <w:bookmarkEnd w:id="13"/>
      <w:bookmarkEnd w:id="14"/>
    </w:p>
    <w:p w14:paraId="4982DE20" w14:textId="77777777" w:rsidR="004D7AC0" w:rsidRPr="00BA1B03" w:rsidRDefault="004D7AC0" w:rsidP="004D7AC0"/>
    <w:p w14:paraId="280704BE" w14:textId="42E36B01" w:rsidR="00836765" w:rsidRPr="00BA1B03" w:rsidRDefault="00E24AFE" w:rsidP="00836765">
      <w:pPr>
        <w:widowControl w:val="0"/>
        <w:numPr>
          <w:ilvl w:val="0"/>
          <w:numId w:val="4"/>
        </w:numPr>
        <w:overflowPunct w:val="0"/>
        <w:autoSpaceDE w:val="0"/>
        <w:autoSpaceDN w:val="0"/>
        <w:adjustRightInd w:val="0"/>
        <w:ind w:hanging="567"/>
        <w:textAlignment w:val="baseline"/>
        <w:rPr>
          <w:b/>
        </w:rPr>
      </w:pPr>
      <w:hyperlink r:id="rId42" w:history="1">
        <w:r w:rsidR="006E266F" w:rsidRPr="00BA1B03">
          <w:rPr>
            <w:b/>
            <w:i/>
            <w:color w:val="0000FF"/>
            <w:sz w:val="28"/>
            <w:u w:val="single"/>
          </w:rPr>
          <w:t>Τροποποίηση του κανονισμού (ΕΕ) 2023/1115 για την αποψίλωση των δασών</w:t>
        </w:r>
      </w:hyperlink>
      <w:r w:rsidR="006E266F" w:rsidRPr="00BA1B03">
        <w:rPr>
          <w:b/>
          <w:i/>
          <w:sz w:val="28"/>
        </w:rPr>
        <w:t xml:space="preserve"> </w:t>
      </w:r>
    </w:p>
    <w:p w14:paraId="304DC66A" w14:textId="77777777" w:rsidR="00836765" w:rsidRPr="00BA1B03" w:rsidRDefault="00836765" w:rsidP="00836765">
      <w:pPr>
        <w:widowControl w:val="0"/>
        <w:overflowPunct w:val="0"/>
        <w:autoSpaceDE w:val="0"/>
        <w:autoSpaceDN w:val="0"/>
        <w:adjustRightInd w:val="0"/>
        <w:ind w:left="266"/>
        <w:textAlignment w:val="baseline"/>
        <w:rPr>
          <w:b/>
          <w:bCs/>
          <w:i/>
          <w:iCs/>
          <w:sz w:val="28"/>
          <w:szCs w:val="28"/>
        </w:rPr>
      </w:pPr>
    </w:p>
    <w:p w14:paraId="32C19EBC" w14:textId="77777777" w:rsidR="00836765" w:rsidRPr="00BA1B03" w:rsidRDefault="00836765" w:rsidP="00836765">
      <w:pPr>
        <w:widowControl w:val="0"/>
        <w:overflowPunct w:val="0"/>
        <w:autoSpaceDE w:val="0"/>
        <w:autoSpaceDN w:val="0"/>
        <w:adjustRightInd w:val="0"/>
        <w:ind w:left="266"/>
        <w:textAlignment w:val="baseline"/>
        <w:rPr>
          <w: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BA1B03" w14:paraId="353187E9" w14:textId="77777777" w:rsidTr="0036489A">
        <w:tc>
          <w:tcPr>
            <w:tcW w:w="1077" w:type="pct"/>
            <w:vMerge w:val="restart"/>
          </w:tcPr>
          <w:p w14:paraId="48F35E0D" w14:textId="77777777" w:rsidR="00836765" w:rsidRPr="00BA1B03" w:rsidRDefault="00836765" w:rsidP="00836765">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923" w:type="pct"/>
          </w:tcPr>
          <w:p w14:paraId="445830D4" w14:textId="19171181" w:rsidR="00B730AD" w:rsidRPr="00BA1B03" w:rsidRDefault="00B730AD" w:rsidP="00836765">
            <w:pPr>
              <w:tabs>
                <w:tab w:val="center" w:pos="284"/>
              </w:tabs>
              <w:overflowPunct w:val="0"/>
              <w:autoSpaceDE w:val="0"/>
              <w:autoSpaceDN w:val="0"/>
              <w:adjustRightInd w:val="0"/>
              <w:ind w:left="266" w:right="-3091" w:hanging="266"/>
              <w:textAlignment w:val="baseline"/>
            </w:pPr>
            <w:r w:rsidRPr="00BA1B03">
              <w:t>Γνωμοδότηση κατηγορίας Γ</w:t>
            </w:r>
          </w:p>
          <w:p w14:paraId="3B6BE4B3" w14:textId="6F87B5D9" w:rsidR="00836765" w:rsidRPr="00BA1B03" w:rsidRDefault="00836765" w:rsidP="00836765">
            <w:pPr>
              <w:tabs>
                <w:tab w:val="center" w:pos="284"/>
              </w:tabs>
              <w:overflowPunct w:val="0"/>
              <w:autoSpaceDE w:val="0"/>
              <w:autoSpaceDN w:val="0"/>
              <w:adjustRightInd w:val="0"/>
              <w:ind w:left="266" w:right="-3091" w:hanging="266"/>
              <w:textAlignment w:val="baseline"/>
            </w:pPr>
            <w:r w:rsidRPr="00BA1B03">
              <w:t xml:space="preserve">COM(2025) 652 </w:t>
            </w:r>
            <w:proofErr w:type="spellStart"/>
            <w:r w:rsidRPr="00BA1B03">
              <w:t>final</w:t>
            </w:r>
            <w:proofErr w:type="spellEnd"/>
          </w:p>
        </w:tc>
      </w:tr>
      <w:tr w:rsidR="00836765" w:rsidRPr="00BA1B03" w14:paraId="61D1A2FF" w14:textId="77777777" w:rsidTr="0036489A">
        <w:tc>
          <w:tcPr>
            <w:tcW w:w="1077" w:type="pct"/>
            <w:vMerge/>
          </w:tcPr>
          <w:p w14:paraId="4837CA2A" w14:textId="77777777" w:rsidR="00836765" w:rsidRPr="00BA1B03"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BA1B03" w:rsidRDefault="00836765" w:rsidP="00836765">
            <w:pPr>
              <w:tabs>
                <w:tab w:val="center" w:pos="284"/>
              </w:tabs>
              <w:overflowPunct w:val="0"/>
              <w:autoSpaceDE w:val="0"/>
              <w:autoSpaceDN w:val="0"/>
              <w:adjustRightInd w:val="0"/>
              <w:ind w:left="266" w:right="-3091" w:hanging="266"/>
              <w:textAlignment w:val="baseline"/>
            </w:pPr>
            <w:r w:rsidRPr="00BA1B03">
              <w:t>EESC-2025-03869-00-00-AC-TRA</w:t>
            </w:r>
          </w:p>
        </w:tc>
      </w:tr>
    </w:tbl>
    <w:p w14:paraId="4266EAA0" w14:textId="77777777" w:rsidR="00836765" w:rsidRPr="00BA1B03" w:rsidRDefault="00836765" w:rsidP="00836765">
      <w:pPr>
        <w:tabs>
          <w:tab w:val="center" w:pos="284"/>
        </w:tabs>
        <w:overflowPunct w:val="0"/>
        <w:autoSpaceDE w:val="0"/>
        <w:autoSpaceDN w:val="0"/>
        <w:adjustRightInd w:val="0"/>
        <w:ind w:left="266" w:hanging="266"/>
        <w:textAlignment w:val="baseline"/>
        <w:rPr>
          <w:b/>
        </w:rPr>
      </w:pPr>
    </w:p>
    <w:p w14:paraId="0143DBBD" w14:textId="77777777" w:rsidR="00836765" w:rsidRPr="00BA1B03" w:rsidRDefault="00836765" w:rsidP="00836765">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23518C72" w14:textId="77777777" w:rsidR="00836765" w:rsidRPr="00BA1B03" w:rsidRDefault="00836765" w:rsidP="00836765">
      <w:pPr>
        <w:keepNext/>
        <w:keepLines/>
        <w:tabs>
          <w:tab w:val="center" w:pos="284"/>
        </w:tabs>
        <w:overflowPunct w:val="0"/>
        <w:autoSpaceDE w:val="0"/>
        <w:autoSpaceDN w:val="0"/>
        <w:adjustRightInd w:val="0"/>
        <w:ind w:left="266" w:hanging="266"/>
        <w:textAlignment w:val="baseline"/>
        <w:rPr>
          <w:b/>
        </w:rPr>
      </w:pPr>
    </w:p>
    <w:p w14:paraId="0A85C065" w14:textId="77777777" w:rsidR="00836765" w:rsidRPr="00BA1B03" w:rsidRDefault="00836765" w:rsidP="00836765">
      <w:pPr>
        <w:overflowPunct w:val="0"/>
        <w:autoSpaceDE w:val="0"/>
        <w:autoSpaceDN w:val="0"/>
        <w:adjustRightInd w:val="0"/>
        <w:textAlignment w:val="baseline"/>
        <w:rPr>
          <w:bCs/>
          <w:iCs/>
        </w:rPr>
      </w:pPr>
      <w:r w:rsidRPr="00BA1B03">
        <w:t>Η ΕΟΚΕ:</w:t>
      </w:r>
    </w:p>
    <w:p w14:paraId="48328C8A" w14:textId="77777777" w:rsidR="00836765" w:rsidRPr="00BA1B03" w:rsidRDefault="00836765" w:rsidP="00836765">
      <w:pPr>
        <w:overflowPunct w:val="0"/>
        <w:autoSpaceDE w:val="0"/>
        <w:autoSpaceDN w:val="0"/>
        <w:adjustRightInd w:val="0"/>
        <w:textAlignment w:val="baseline"/>
        <w:rPr>
          <w:bCs/>
          <w:iCs/>
        </w:rPr>
      </w:pPr>
    </w:p>
    <w:p w14:paraId="564661E9" w14:textId="77777777" w:rsidR="00836765" w:rsidRPr="00BA1B03" w:rsidRDefault="00836765" w:rsidP="00054C58">
      <w:pPr>
        <w:widowControl w:val="0"/>
        <w:numPr>
          <w:ilvl w:val="0"/>
          <w:numId w:val="29"/>
        </w:numPr>
        <w:overflowPunct w:val="0"/>
        <w:autoSpaceDE w:val="0"/>
        <w:autoSpaceDN w:val="0"/>
        <w:adjustRightInd w:val="0"/>
        <w:ind w:left="284" w:hanging="284"/>
        <w:textAlignment w:val="baseline"/>
        <w:rPr>
          <w:bCs/>
          <w:iCs/>
        </w:rPr>
      </w:pPr>
      <w:r w:rsidRPr="00BA1B03">
        <w:t>έχει ήδη εκφέρει γνώμη επί του περιεχομένου της υπό εξέταση πρότασης στις γνωμοδοτήσεις της EESC-2024-01183-00-00-AC-TRA, η οποία εγκρίθηκε στις 19 Σεπτεμβρίου 2024</w:t>
      </w:r>
      <w:r w:rsidRPr="00BA1B03">
        <w:rPr>
          <w:sz w:val="18"/>
          <w:szCs w:val="14"/>
          <w:vertAlign w:val="superscript"/>
        </w:rPr>
        <w:footnoteReference w:id="5"/>
      </w:r>
      <w:r w:rsidRPr="00BA1B03">
        <w:t>,</w:t>
      </w:r>
      <w:r w:rsidRPr="00BA1B03">
        <w:rPr>
          <w:sz w:val="20"/>
        </w:rPr>
        <w:t xml:space="preserve"> </w:t>
      </w:r>
      <w:r w:rsidRPr="00BA1B03">
        <w:t>και EESC-2021-05690-00-00-AC-TRA, η οποία εγκρίθηκε στις 23 Φεβρουαρίου 2022</w:t>
      </w:r>
      <w:r w:rsidRPr="00BA1B03">
        <w:rPr>
          <w:sz w:val="18"/>
          <w:szCs w:val="14"/>
          <w:vertAlign w:val="superscript"/>
        </w:rPr>
        <w:footnoteReference w:id="6"/>
      </w:r>
      <w:r w:rsidRPr="00BA1B03">
        <w:t>, ως εκ τούτου αποφάσισε να μην καταρτίσει εκ νέου γνωμοδότηση για το εν λόγω θέμα, αλλά να παραπέμψει στη θέση που υποστηρίζει στα προαναφερόμενα έγγραφα.</w:t>
      </w:r>
    </w:p>
    <w:p w14:paraId="65270CA5" w14:textId="77777777" w:rsidR="00836765" w:rsidRPr="00BA1B03" w:rsidRDefault="00836765" w:rsidP="00836765">
      <w:pPr>
        <w:widowControl w:val="0"/>
        <w:overflowPunct w:val="0"/>
        <w:autoSpaceDE w:val="0"/>
        <w:autoSpaceDN w:val="0"/>
        <w:adjustRightInd w:val="0"/>
        <w:ind w:left="567"/>
        <w:textAlignment w:val="baseline"/>
        <w:rPr>
          <w:rFonts w:asciiTheme="minorHAnsi" w:hAnsiTheme="minorHAnsi"/>
          <w:szCs w:val="20"/>
        </w:rPr>
      </w:pPr>
    </w:p>
    <w:p w14:paraId="261D1073" w14:textId="77777777" w:rsidR="00836765" w:rsidRPr="00BA1B03" w:rsidRDefault="00836765" w:rsidP="00836765">
      <w:pPr>
        <w:widowControl w:val="0"/>
        <w:overflowPunct w:val="0"/>
        <w:autoSpaceDE w:val="0"/>
        <w:autoSpaceDN w:val="0"/>
        <w:adjustRightInd w:val="0"/>
        <w:ind w:left="709"/>
        <w:textAlignment w:val="baseline"/>
        <w:rPr>
          <w:szCs w:val="20"/>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BA1B03" w14:paraId="4FE2C2E9" w14:textId="77777777" w:rsidTr="0036489A">
        <w:tc>
          <w:tcPr>
            <w:tcW w:w="1078" w:type="pct"/>
          </w:tcPr>
          <w:p w14:paraId="440CE4F1" w14:textId="77777777" w:rsidR="00836765" w:rsidRPr="00BA1B03" w:rsidRDefault="00836765" w:rsidP="00836765">
            <w:pPr>
              <w:overflowPunct w:val="0"/>
              <w:autoSpaceDE w:val="0"/>
              <w:autoSpaceDN w:val="0"/>
              <w:adjustRightInd w:val="0"/>
              <w:textAlignment w:val="baseline"/>
              <w:rPr>
                <w:i/>
              </w:rPr>
            </w:pPr>
            <w:r w:rsidRPr="00BA1B03">
              <w:rPr>
                <w:b/>
                <w:i/>
              </w:rPr>
              <w:t>Επικοινωνία</w:t>
            </w:r>
          </w:p>
        </w:tc>
        <w:tc>
          <w:tcPr>
            <w:tcW w:w="3922" w:type="pct"/>
          </w:tcPr>
          <w:p w14:paraId="3DB7D13C" w14:textId="2A0D3DD3" w:rsidR="00836765" w:rsidRPr="00BA1B03" w:rsidRDefault="00836765" w:rsidP="00836765">
            <w:pPr>
              <w:overflowPunct w:val="0"/>
              <w:autoSpaceDE w:val="0"/>
              <w:autoSpaceDN w:val="0"/>
              <w:adjustRightInd w:val="0"/>
              <w:textAlignment w:val="baseline"/>
              <w:rPr>
                <w:i/>
              </w:rPr>
            </w:pPr>
            <w:proofErr w:type="spellStart"/>
            <w:r w:rsidRPr="00BA1B03">
              <w:rPr>
                <w:i/>
              </w:rPr>
              <w:t>Martine</w:t>
            </w:r>
            <w:proofErr w:type="spellEnd"/>
            <w:r w:rsidRPr="00BA1B03">
              <w:rPr>
                <w:i/>
              </w:rPr>
              <w:t xml:space="preserve"> </w:t>
            </w:r>
            <w:proofErr w:type="spellStart"/>
            <w:r w:rsidRPr="00BA1B03">
              <w:rPr>
                <w:i/>
              </w:rPr>
              <w:t>Delanoy</w:t>
            </w:r>
            <w:proofErr w:type="spellEnd"/>
          </w:p>
        </w:tc>
      </w:tr>
      <w:tr w:rsidR="00836765" w:rsidRPr="00BA1B03" w14:paraId="79B8361E" w14:textId="77777777" w:rsidTr="0036489A">
        <w:tc>
          <w:tcPr>
            <w:tcW w:w="1078" w:type="pct"/>
          </w:tcPr>
          <w:p w14:paraId="495C55DC" w14:textId="77777777" w:rsidR="00836765" w:rsidRPr="00BA1B03" w:rsidRDefault="00836765" w:rsidP="00836765">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3922" w:type="pct"/>
          </w:tcPr>
          <w:p w14:paraId="7656C45E" w14:textId="77777777" w:rsidR="00836765" w:rsidRPr="00BA1B03" w:rsidRDefault="00836765" w:rsidP="00836765">
            <w:pPr>
              <w:overflowPunct w:val="0"/>
              <w:autoSpaceDE w:val="0"/>
              <w:autoSpaceDN w:val="0"/>
              <w:adjustRightInd w:val="0"/>
              <w:textAlignment w:val="baseline"/>
              <w:rPr>
                <w:i/>
              </w:rPr>
            </w:pPr>
            <w:r w:rsidRPr="00BA1B03">
              <w:rPr>
                <w:i/>
              </w:rPr>
              <w:t>+32 25469</w:t>
            </w:r>
            <w:r w:rsidRPr="00BA1B03">
              <w:t>802</w:t>
            </w:r>
          </w:p>
        </w:tc>
      </w:tr>
      <w:tr w:rsidR="00836765" w:rsidRPr="00BA1B03" w14:paraId="24D7B260" w14:textId="77777777" w:rsidTr="0036489A">
        <w:tc>
          <w:tcPr>
            <w:tcW w:w="1078" w:type="pct"/>
          </w:tcPr>
          <w:p w14:paraId="2B01135D" w14:textId="77777777" w:rsidR="00836765" w:rsidRPr="00BA1B03" w:rsidRDefault="00836765" w:rsidP="00836765">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22" w:type="pct"/>
          </w:tcPr>
          <w:p w14:paraId="63509101" w14:textId="77777777" w:rsidR="00836765" w:rsidRPr="00BA1B03" w:rsidRDefault="00E24AFE" w:rsidP="00836765">
            <w:pPr>
              <w:overflowPunct w:val="0"/>
              <w:autoSpaceDE w:val="0"/>
              <w:autoSpaceDN w:val="0"/>
              <w:adjustRightInd w:val="0"/>
              <w:textAlignment w:val="baseline"/>
              <w:rPr>
                <w:i/>
              </w:rPr>
            </w:pPr>
            <w:hyperlink r:id="rId43" w:history="1">
              <w:r w:rsidR="006E266F" w:rsidRPr="00BA1B03">
                <w:rPr>
                  <w:i/>
                  <w:color w:val="0000FF"/>
                  <w:u w:val="single"/>
                </w:rPr>
                <w:t>Martine.Delanoy@eesc.europa.eu</w:t>
              </w:r>
            </w:hyperlink>
          </w:p>
        </w:tc>
      </w:tr>
    </w:tbl>
    <w:p w14:paraId="4982DE45" w14:textId="52A07963" w:rsidR="007F5784" w:rsidRPr="00BA1B03" w:rsidRDefault="007F5784">
      <w:pPr>
        <w:spacing w:after="160" w:line="259" w:lineRule="auto"/>
        <w:jc w:val="left"/>
      </w:pPr>
    </w:p>
    <w:p w14:paraId="7B893721" w14:textId="77777777" w:rsidR="00673B8C" w:rsidRPr="00BA1B03" w:rsidRDefault="00673B8C">
      <w:pPr>
        <w:spacing w:after="160" w:line="259" w:lineRule="auto"/>
        <w:jc w:val="left"/>
      </w:pPr>
    </w:p>
    <w:p w14:paraId="5314991A" w14:textId="298CCCC6" w:rsidR="000122F3" w:rsidRPr="00BA1B03" w:rsidRDefault="007F5784" w:rsidP="000122F3">
      <w:pPr>
        <w:widowControl w:val="0"/>
        <w:numPr>
          <w:ilvl w:val="0"/>
          <w:numId w:val="12"/>
        </w:numPr>
        <w:overflowPunct w:val="0"/>
        <w:autoSpaceDE w:val="0"/>
        <w:autoSpaceDN w:val="0"/>
        <w:adjustRightInd w:val="0"/>
        <w:ind w:left="567" w:hanging="567"/>
        <w:rPr>
          <w:sz w:val="20"/>
          <w:szCs w:val="20"/>
        </w:rPr>
      </w:pPr>
      <w:r w:rsidRPr="00BA1B03">
        <w:br w:type="page"/>
      </w:r>
      <w:hyperlink r:id="rId44" w:history="1">
        <w:r w:rsidRPr="00BA1B03">
          <w:rPr>
            <w:b/>
            <w:i/>
            <w:color w:val="0000FF"/>
            <w:sz w:val="28"/>
            <w:u w:val="single"/>
          </w:rPr>
          <w:t>Αναθεώρηση του μηχανισμού πολιτικής προστασίας της Ένωσης</w:t>
        </w:r>
      </w:hyperlink>
    </w:p>
    <w:p w14:paraId="5842569B" w14:textId="77777777" w:rsidR="000122F3" w:rsidRPr="00BA1B03" w:rsidRDefault="000122F3" w:rsidP="000122F3">
      <w:pPr>
        <w:tabs>
          <w:tab w:val="center" w:pos="284"/>
        </w:tabs>
        <w:overflowPunct w:val="0"/>
        <w:autoSpaceDE w:val="0"/>
        <w:autoSpaceDN w:val="0"/>
        <w:adjustRightInd w:val="0"/>
        <w:ind w:left="266" w:hanging="266"/>
        <w:rPr>
          <w: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BA1B03" w14:paraId="2BBA9F50" w14:textId="77777777">
        <w:tc>
          <w:tcPr>
            <w:tcW w:w="1077" w:type="pct"/>
            <w:hideMark/>
          </w:tcPr>
          <w:p w14:paraId="04016230" w14:textId="77777777" w:rsidR="000122F3" w:rsidRPr="00BA1B03" w:rsidRDefault="000122F3" w:rsidP="000122F3">
            <w:pPr>
              <w:tabs>
                <w:tab w:val="center" w:pos="284"/>
              </w:tabs>
              <w:overflowPunct w:val="0"/>
              <w:autoSpaceDE w:val="0"/>
              <w:autoSpaceDN w:val="0"/>
              <w:adjustRightInd w:val="0"/>
              <w:ind w:left="266" w:hanging="266"/>
              <w:rPr>
                <w:b/>
              </w:rPr>
            </w:pPr>
            <w:r w:rsidRPr="00BA1B03">
              <w:rPr>
                <w:b/>
              </w:rPr>
              <w:t>Εισηγητής:</w:t>
            </w:r>
          </w:p>
        </w:tc>
        <w:tc>
          <w:tcPr>
            <w:tcW w:w="3923" w:type="pct"/>
            <w:hideMark/>
          </w:tcPr>
          <w:p w14:paraId="198FB4FA" w14:textId="073E7805" w:rsidR="000122F3" w:rsidRPr="00BA1B03" w:rsidRDefault="000122F3" w:rsidP="000122F3">
            <w:pPr>
              <w:tabs>
                <w:tab w:val="center" w:pos="284"/>
              </w:tabs>
              <w:overflowPunct w:val="0"/>
              <w:autoSpaceDE w:val="0"/>
              <w:autoSpaceDN w:val="0"/>
              <w:adjustRightInd w:val="0"/>
              <w:ind w:left="266" w:right="-3091" w:hanging="266"/>
            </w:pPr>
            <w:proofErr w:type="spellStart"/>
            <w:r w:rsidRPr="00BA1B03">
              <w:t>Florian</w:t>
            </w:r>
            <w:proofErr w:type="spellEnd"/>
            <w:r w:rsidRPr="00BA1B03">
              <w:t xml:space="preserve"> MARIN (Ομάδα των Εργαζομένων – RO)</w:t>
            </w:r>
          </w:p>
          <w:p w14:paraId="442071CD" w14:textId="77777777" w:rsidR="00973F68" w:rsidRPr="00BA1B03" w:rsidRDefault="00973F68" w:rsidP="000122F3">
            <w:pPr>
              <w:tabs>
                <w:tab w:val="center" w:pos="284"/>
              </w:tabs>
              <w:overflowPunct w:val="0"/>
              <w:autoSpaceDE w:val="0"/>
              <w:autoSpaceDN w:val="0"/>
              <w:adjustRightInd w:val="0"/>
              <w:ind w:left="266" w:right="-3091" w:hanging="266"/>
            </w:pPr>
          </w:p>
        </w:tc>
      </w:tr>
      <w:tr w:rsidR="000122F3" w:rsidRPr="00BA1B03" w14:paraId="0C38D82B" w14:textId="77777777">
        <w:tc>
          <w:tcPr>
            <w:tcW w:w="1077" w:type="pct"/>
            <w:hideMark/>
          </w:tcPr>
          <w:p w14:paraId="317E91BC" w14:textId="77777777" w:rsidR="000122F3" w:rsidRPr="00BA1B03" w:rsidRDefault="000122F3" w:rsidP="000122F3">
            <w:pPr>
              <w:tabs>
                <w:tab w:val="center" w:pos="284"/>
              </w:tabs>
              <w:overflowPunct w:val="0"/>
              <w:autoSpaceDE w:val="0"/>
              <w:autoSpaceDN w:val="0"/>
              <w:adjustRightInd w:val="0"/>
              <w:ind w:left="266" w:hanging="266"/>
              <w:rPr>
                <w:b/>
              </w:rPr>
            </w:pPr>
            <w:r w:rsidRPr="00BA1B03">
              <w:rPr>
                <w:b/>
              </w:rPr>
              <w:t>Έγγραφα αναφοράς:</w:t>
            </w:r>
          </w:p>
        </w:tc>
        <w:tc>
          <w:tcPr>
            <w:tcW w:w="3923" w:type="pct"/>
            <w:hideMark/>
          </w:tcPr>
          <w:p w14:paraId="19D10923" w14:textId="14D39408" w:rsidR="00973F68" w:rsidRPr="00BA1B03" w:rsidRDefault="00973F68" w:rsidP="000122F3">
            <w:pPr>
              <w:tabs>
                <w:tab w:val="center" w:pos="284"/>
              </w:tabs>
              <w:overflowPunct w:val="0"/>
              <w:autoSpaceDE w:val="0"/>
              <w:autoSpaceDN w:val="0"/>
              <w:adjustRightInd w:val="0"/>
              <w:ind w:left="266" w:right="-3091" w:hanging="266"/>
            </w:pPr>
            <w:r w:rsidRPr="00BA1B03">
              <w:t xml:space="preserve">COM(2025) 548 </w:t>
            </w:r>
            <w:proofErr w:type="spellStart"/>
            <w:r w:rsidRPr="00BA1B03">
              <w:t>final</w:t>
            </w:r>
            <w:proofErr w:type="spellEnd"/>
          </w:p>
          <w:p w14:paraId="5FA9B2AF" w14:textId="75780E7F" w:rsidR="000122F3" w:rsidRPr="00BA1B03" w:rsidRDefault="000122F3" w:rsidP="000122F3">
            <w:pPr>
              <w:tabs>
                <w:tab w:val="center" w:pos="284"/>
              </w:tabs>
              <w:overflowPunct w:val="0"/>
              <w:autoSpaceDE w:val="0"/>
              <w:autoSpaceDN w:val="0"/>
              <w:adjustRightInd w:val="0"/>
              <w:ind w:left="266" w:right="-3091" w:hanging="266"/>
            </w:pPr>
            <w:r w:rsidRPr="00BA1B03">
              <w:t>EESC-2025-03573-00-00-AC</w:t>
            </w:r>
          </w:p>
        </w:tc>
      </w:tr>
    </w:tbl>
    <w:p w14:paraId="7BC98F02" w14:textId="77777777" w:rsidR="000122F3" w:rsidRPr="00BA1B03" w:rsidRDefault="000122F3" w:rsidP="000122F3">
      <w:pPr>
        <w:tabs>
          <w:tab w:val="center" w:pos="284"/>
        </w:tabs>
        <w:overflowPunct w:val="0"/>
        <w:autoSpaceDE w:val="0"/>
        <w:autoSpaceDN w:val="0"/>
        <w:adjustRightInd w:val="0"/>
        <w:ind w:left="266" w:hanging="266"/>
        <w:rPr>
          <w:b/>
        </w:rPr>
      </w:pPr>
    </w:p>
    <w:p w14:paraId="7E803210" w14:textId="77777777" w:rsidR="000122F3" w:rsidRPr="00BA1B03" w:rsidRDefault="000122F3" w:rsidP="000122F3">
      <w:pPr>
        <w:keepNext/>
        <w:keepLines/>
        <w:tabs>
          <w:tab w:val="center" w:pos="284"/>
        </w:tabs>
        <w:overflowPunct w:val="0"/>
        <w:autoSpaceDE w:val="0"/>
        <w:autoSpaceDN w:val="0"/>
        <w:adjustRightInd w:val="0"/>
        <w:ind w:left="266" w:hanging="266"/>
        <w:rPr>
          <w:b/>
        </w:rPr>
      </w:pPr>
      <w:r w:rsidRPr="00BA1B03">
        <w:rPr>
          <w:b/>
        </w:rPr>
        <w:t>Κύρια σημεία</w:t>
      </w:r>
    </w:p>
    <w:p w14:paraId="170D9736" w14:textId="77777777" w:rsidR="000122F3" w:rsidRPr="00BA1B03" w:rsidRDefault="000122F3" w:rsidP="000122F3">
      <w:pPr>
        <w:keepNext/>
        <w:keepLines/>
        <w:tabs>
          <w:tab w:val="center" w:pos="284"/>
        </w:tabs>
        <w:overflowPunct w:val="0"/>
        <w:autoSpaceDE w:val="0"/>
        <w:autoSpaceDN w:val="0"/>
        <w:adjustRightInd w:val="0"/>
        <w:ind w:left="266" w:hanging="266"/>
        <w:rPr>
          <w:b/>
        </w:rPr>
      </w:pPr>
    </w:p>
    <w:p w14:paraId="7F6EAEC8" w14:textId="77777777" w:rsidR="000122F3" w:rsidRPr="00BA1B03" w:rsidRDefault="000122F3" w:rsidP="000122F3">
      <w:pPr>
        <w:overflowPunct w:val="0"/>
        <w:autoSpaceDE w:val="0"/>
        <w:autoSpaceDN w:val="0"/>
        <w:adjustRightInd w:val="0"/>
      </w:pPr>
      <w:r w:rsidRPr="00BA1B03">
        <w:t>Η ΕΟΚΕ συνιστά:</w:t>
      </w:r>
    </w:p>
    <w:p w14:paraId="00652B16" w14:textId="77777777" w:rsidR="00D40BB6" w:rsidRPr="00BA1B03" w:rsidRDefault="00D40BB6" w:rsidP="000122F3">
      <w:pPr>
        <w:overflowPunct w:val="0"/>
        <w:autoSpaceDE w:val="0"/>
        <w:autoSpaceDN w:val="0"/>
        <w:adjustRightInd w:val="0"/>
      </w:pPr>
    </w:p>
    <w:p w14:paraId="54342963"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την επίδειξη </w:t>
      </w:r>
      <w:r w:rsidRPr="00BA1B03">
        <w:rPr>
          <w:b/>
        </w:rPr>
        <w:t>μεγαλύτερης φιλοδοξίας</w:t>
      </w:r>
      <w:r w:rsidRPr="00BA1B03">
        <w:t xml:space="preserve"> για τη μείωση και την πρόληψη του κινδύνου καταστροφών, αντί για την κατά προτεραιότητα επικέντρωση στις ικανότητες αντιμετώπισης. Η θέσπιση ενός αποτελεσματικού και ολοκληρωμένου μηχανισμού πολιτικής προστασίας της Ένωσης (ΜΠΠΕ) πρέπει να περιλαμβάνει ένα ολοκληρωμένο </w:t>
      </w:r>
      <w:r w:rsidRPr="00BA1B03">
        <w:rPr>
          <w:b/>
        </w:rPr>
        <w:t>πλαίσιο για πολιτικές μείωσης των κινδύνων</w:t>
      </w:r>
      <w:r w:rsidRPr="00BA1B03">
        <w:t xml:space="preserve"> σε ολόκληρη την ΕΕ, καθώς και αυξημένη έμφαση στη </w:t>
      </w:r>
      <w:proofErr w:type="spellStart"/>
      <w:r w:rsidRPr="00BA1B03">
        <w:rPr>
          <w:b/>
        </w:rPr>
        <w:t>διατομεακή</w:t>
      </w:r>
      <w:proofErr w:type="spellEnd"/>
      <w:r w:rsidRPr="00BA1B03">
        <w:rPr>
          <w:b/>
        </w:rPr>
        <w:t xml:space="preserve"> και διασυνοριακή</w:t>
      </w:r>
      <w:r w:rsidRPr="00BA1B03">
        <w:t xml:space="preserve"> πρόληψη καταστροφών, με την εφαρμογή όλων των δράσεων στο πλαίσιο ενός ολιστικού συστήματος διαχείρισης κινδύνων·</w:t>
      </w:r>
    </w:p>
    <w:p w14:paraId="7024A92F"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rPr>
          <w:b/>
        </w:rPr>
        <w:t>τη μείωση του διοικητικού φόρτου</w:t>
      </w:r>
      <w:r w:rsidRPr="00BA1B03">
        <w:t xml:space="preserve">, την εξάλειψη των επικαλύψεων, την αναβάθμιση των ανεπαρκών συστημάτων δεδομένων και υποστήριξης, την αύξηση του καταρτισμένου ανθρώπινου δυναμικού και την επένδυση σε </w:t>
      </w:r>
      <w:proofErr w:type="spellStart"/>
      <w:r w:rsidRPr="00BA1B03">
        <w:t>διαλειτουργικές</w:t>
      </w:r>
      <w:proofErr w:type="spellEnd"/>
      <w:r w:rsidRPr="00BA1B03">
        <w:t xml:space="preserve"> ικανότητες που βασίζονται σε κοινά πρότυπα και κοινή εκπαιδευτική πορεία, με παράλληλη διασφάλιση </w:t>
      </w:r>
      <w:r w:rsidRPr="00BA1B03">
        <w:rPr>
          <w:b/>
        </w:rPr>
        <w:t>εργασιακών συνθηκών υψηλής ποιότητας</w:t>
      </w:r>
      <w:r w:rsidRPr="00BA1B03">
        <w:t xml:space="preserve"> ως προϋποθέσεων για την ενίσχυση της κοινωνικής ανθεκτικότητας σε μια προσέγγιση των κρίσεων που αφορά το σύνολο της κοινωνίας·</w:t>
      </w:r>
    </w:p>
    <w:p w14:paraId="497B5155"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rPr>
          <w:b/>
        </w:rPr>
        <w:t>την καλύτερη πρόβλεψη και κατανόηση</w:t>
      </w:r>
      <w:r w:rsidRPr="00BA1B03">
        <w:t xml:space="preserve"> των καταστροφών και των κρίσεων, με συνεκτίμηση του ρόλου της προπαγάνδας και της παραπληροφόρησης στη διόγκωση των κοινωνικών πιέσεων·</w:t>
      </w:r>
    </w:p>
    <w:p w14:paraId="1AEBFB07"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την ενίσχυση του ΜΠΠΕ μέσω </w:t>
      </w:r>
      <w:r w:rsidRPr="00BA1B03">
        <w:rPr>
          <w:b/>
        </w:rPr>
        <w:t>συμπληρωματικής χρηματοδότησης</w:t>
      </w:r>
      <w:r w:rsidRPr="00BA1B03">
        <w:t>, ιδίως όσον αφορά ευάλωτες ομάδες και περιφέρειες, συμπεριλαμβανομένων των εξόχως απόκεντρων περιοχών και των περιοχών κοντά σε εμπόλεμες ζώνες·</w:t>
      </w:r>
    </w:p>
    <w:p w14:paraId="6A0A0A84"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 διασφάλιση </w:t>
      </w:r>
      <w:r w:rsidRPr="00BA1B03">
        <w:rPr>
          <w:b/>
        </w:rPr>
        <w:t>της συνοχής με τα σχέδια εθνικής και περιφερειακής εταιρικής σχέσης (ΕΠΕΣ)</w:t>
      </w:r>
      <w:r w:rsidRPr="00BA1B03">
        <w:t xml:space="preserve"> που προτείνονται για την περίοδο προγραμματισμού 2028-2034·</w:t>
      </w:r>
    </w:p>
    <w:p w14:paraId="1E425507"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την </w:t>
      </w:r>
      <w:r w:rsidRPr="00BA1B03">
        <w:rPr>
          <w:b/>
        </w:rPr>
        <w:t>αύξηση της συμπληρωματικότητας</w:t>
      </w:r>
      <w:r w:rsidRPr="00BA1B03">
        <w:t xml:space="preserve"> μεταξύ των υφιστάμενων μέσων, όπως η δράση για την ασφάλεια στην Ευρώπη, το Ευρωπαϊκό Σώμα Αλληλεγγύης και ο ΜΠΠΕ·</w:t>
      </w:r>
    </w:p>
    <w:p w14:paraId="71C4B6AC"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την εξασφάλιση επαρκούς και σταθερής </w:t>
      </w:r>
      <w:r w:rsidRPr="00BA1B03">
        <w:rPr>
          <w:b/>
        </w:rPr>
        <w:t>χρηματοδότησης για τους επαγγελματίες πυροσβέστες και το υγειονομικό προσωπικό</w:t>
      </w:r>
      <w:r w:rsidRPr="00BA1B03">
        <w:t xml:space="preserve"> με σκοπό τη διατήρηση της αποτελεσματικότητας και της ταχείας αντίδρασης στο πλαίσιο του ΜΠΠΕ, καθώς και την παράλληλη ενίσχυση του ρόλου των εθελοντών·</w:t>
      </w:r>
    </w:p>
    <w:p w14:paraId="22A0C91D"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rPr>
          <w:b/>
        </w:rPr>
        <w:t>να βασίζεται ο ΜΠΠΕ στην ευελιξία</w:t>
      </w:r>
      <w:r w:rsidRPr="00BA1B03">
        <w:t xml:space="preserve"> ώστε να σέβεται την ποικιλομορφία των εθνικών συστημάτων διαχείρισης καταστροφών, με παράλληλη </w:t>
      </w:r>
      <w:r w:rsidRPr="00BA1B03">
        <w:rPr>
          <w:b/>
        </w:rPr>
        <w:t>διασφάλιση της διασυνοριακής συνεργασίας</w:t>
      </w:r>
      <w:r w:rsidRPr="00BA1B03">
        <w:t xml:space="preserve"> και του συντονισμού για την ταχεία και αποτελεσματική αντιμετώπιση καταστροφών που δεν γνωρίζουν σύνορα με την πλήρη συμμετοχή της οργανωμένης κοινωνίας των πολιτών·</w:t>
      </w:r>
    </w:p>
    <w:p w14:paraId="0D503548"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την προσαρμογή των κανόνων για τις δημόσιες συμβάσεις </w:t>
      </w:r>
      <w:r w:rsidRPr="00BA1B03">
        <w:rPr>
          <w:b/>
        </w:rPr>
        <w:t>ώστε να διασφαλίζεται η ταχεία και αποτελεσματική διάθεση κρίσιμων προμηθειών</w:t>
      </w:r>
      <w:r w:rsidRPr="00BA1B03">
        <w:t xml:space="preserve"> και υπηρεσιών σε περιόδους κρίσης.</w:t>
      </w:r>
    </w:p>
    <w:p w14:paraId="5918B32B" w14:textId="77777777" w:rsidR="000122F3" w:rsidRPr="00BA1B03" w:rsidRDefault="000122F3" w:rsidP="00054C58">
      <w:pPr>
        <w:widowControl w:val="0"/>
        <w:numPr>
          <w:ilvl w:val="0"/>
          <w:numId w:val="30"/>
        </w:numPr>
        <w:overflowPunct w:val="0"/>
        <w:autoSpaceDE w:val="0"/>
        <w:autoSpaceDN w:val="0"/>
        <w:adjustRightInd w:val="0"/>
        <w:ind w:left="284" w:hanging="284"/>
      </w:pPr>
      <w:r w:rsidRPr="00BA1B03">
        <w:t xml:space="preserve">τη δημιουργία </w:t>
      </w:r>
      <w:r w:rsidRPr="00BA1B03">
        <w:rPr>
          <w:b/>
        </w:rPr>
        <w:t>τυποποιημένου εντύπου υποβολής εκθέσεων όσον αφορά τις καταστροφές</w:t>
      </w:r>
      <w:r w:rsidRPr="00BA1B03">
        <w:t>, το οποίο θα χρησιμοποιείται από όλα τα κράτη μέλη.</w:t>
      </w:r>
    </w:p>
    <w:p w14:paraId="239E5250" w14:textId="77777777" w:rsidR="000122F3" w:rsidRPr="00BA1B03" w:rsidRDefault="000122F3" w:rsidP="000122F3">
      <w:pPr>
        <w:widowControl w:val="0"/>
        <w:overflowPunct w:val="0"/>
        <w:autoSpaceDE w:val="0"/>
        <w:autoSpaceDN w:val="0"/>
        <w:adjustRightInd w:val="0"/>
        <w:ind w:left="709"/>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BA1B03" w14:paraId="315A6780" w14:textId="77777777">
        <w:tc>
          <w:tcPr>
            <w:tcW w:w="1077" w:type="pct"/>
            <w:hideMark/>
          </w:tcPr>
          <w:p w14:paraId="0BC88ACD" w14:textId="77777777" w:rsidR="000122F3" w:rsidRPr="00BA1B03" w:rsidRDefault="000122F3" w:rsidP="000122F3">
            <w:pPr>
              <w:overflowPunct w:val="0"/>
              <w:autoSpaceDE w:val="0"/>
              <w:autoSpaceDN w:val="0"/>
              <w:adjustRightInd w:val="0"/>
              <w:rPr>
                <w:i/>
                <w:iCs/>
              </w:rPr>
            </w:pPr>
            <w:r w:rsidRPr="00BA1B03">
              <w:rPr>
                <w:b/>
                <w:i/>
              </w:rPr>
              <w:lastRenderedPageBreak/>
              <w:t>Επικοινωνία</w:t>
            </w:r>
          </w:p>
        </w:tc>
        <w:tc>
          <w:tcPr>
            <w:tcW w:w="3923" w:type="pct"/>
            <w:hideMark/>
          </w:tcPr>
          <w:p w14:paraId="278195BE" w14:textId="77777777" w:rsidR="000122F3" w:rsidRPr="00BA1B03" w:rsidRDefault="000122F3" w:rsidP="000122F3">
            <w:pPr>
              <w:overflowPunct w:val="0"/>
              <w:autoSpaceDE w:val="0"/>
              <w:autoSpaceDN w:val="0"/>
              <w:adjustRightInd w:val="0"/>
              <w:rPr>
                <w:i/>
                <w:iCs/>
              </w:rPr>
            </w:pPr>
            <w:proofErr w:type="spellStart"/>
            <w:r w:rsidRPr="00BA1B03">
              <w:rPr>
                <w:i/>
              </w:rPr>
              <w:t>Arturo</w:t>
            </w:r>
            <w:proofErr w:type="spellEnd"/>
            <w:r w:rsidRPr="00BA1B03">
              <w:rPr>
                <w:i/>
              </w:rPr>
              <w:t xml:space="preserve"> </w:t>
            </w:r>
            <w:proofErr w:type="spellStart"/>
            <w:r w:rsidRPr="00BA1B03">
              <w:rPr>
                <w:i/>
              </w:rPr>
              <w:t>Iniguez</w:t>
            </w:r>
            <w:proofErr w:type="spellEnd"/>
            <w:r w:rsidRPr="00BA1B03">
              <w:rPr>
                <w:i/>
              </w:rPr>
              <w:t xml:space="preserve"> </w:t>
            </w:r>
            <w:proofErr w:type="spellStart"/>
            <w:r w:rsidRPr="00BA1B03">
              <w:rPr>
                <w:i/>
              </w:rPr>
              <w:t>Yuste</w:t>
            </w:r>
            <w:proofErr w:type="spellEnd"/>
          </w:p>
        </w:tc>
      </w:tr>
      <w:tr w:rsidR="000122F3" w:rsidRPr="00BA1B03" w14:paraId="326D7576" w14:textId="77777777">
        <w:tc>
          <w:tcPr>
            <w:tcW w:w="1077" w:type="pct"/>
            <w:hideMark/>
          </w:tcPr>
          <w:p w14:paraId="74416C4B" w14:textId="77777777" w:rsidR="000122F3" w:rsidRPr="00BA1B03" w:rsidRDefault="000122F3" w:rsidP="000122F3">
            <w:pPr>
              <w:overflowPunct w:val="0"/>
              <w:autoSpaceDE w:val="0"/>
              <w:autoSpaceDN w:val="0"/>
              <w:adjustRightInd w:val="0"/>
              <w:rPr>
                <w:i/>
              </w:rPr>
            </w:pPr>
            <w:proofErr w:type="spellStart"/>
            <w:r w:rsidRPr="00BA1B03">
              <w:rPr>
                <w:i/>
              </w:rPr>
              <w:t>Τηλ</w:t>
            </w:r>
            <w:proofErr w:type="spellEnd"/>
            <w:r w:rsidRPr="00BA1B03">
              <w:rPr>
                <w:i/>
              </w:rPr>
              <w:t>.</w:t>
            </w:r>
          </w:p>
        </w:tc>
        <w:tc>
          <w:tcPr>
            <w:tcW w:w="3923" w:type="pct"/>
            <w:hideMark/>
          </w:tcPr>
          <w:p w14:paraId="0CE46E70" w14:textId="77777777" w:rsidR="000122F3" w:rsidRPr="00BA1B03" w:rsidRDefault="000122F3" w:rsidP="000122F3">
            <w:pPr>
              <w:overflowPunct w:val="0"/>
              <w:autoSpaceDE w:val="0"/>
              <w:autoSpaceDN w:val="0"/>
              <w:adjustRightInd w:val="0"/>
              <w:rPr>
                <w:i/>
              </w:rPr>
            </w:pPr>
            <w:r w:rsidRPr="00BA1B03">
              <w:rPr>
                <w:i/>
              </w:rPr>
              <w:t>+32 25468768</w:t>
            </w:r>
          </w:p>
        </w:tc>
      </w:tr>
      <w:tr w:rsidR="000122F3" w:rsidRPr="00BA1B03" w14:paraId="753D0F57" w14:textId="77777777">
        <w:tc>
          <w:tcPr>
            <w:tcW w:w="1077" w:type="pct"/>
            <w:hideMark/>
          </w:tcPr>
          <w:p w14:paraId="2C40013E" w14:textId="77777777" w:rsidR="000122F3" w:rsidRPr="00BA1B03" w:rsidRDefault="000122F3" w:rsidP="000122F3">
            <w:pPr>
              <w:overflowPunct w:val="0"/>
              <w:autoSpaceDE w:val="0"/>
              <w:autoSpaceDN w:val="0"/>
              <w:adjustRightInd w:val="0"/>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23" w:type="pct"/>
            <w:hideMark/>
          </w:tcPr>
          <w:p w14:paraId="2E7C650A" w14:textId="77777777" w:rsidR="000122F3" w:rsidRPr="00BA1B03" w:rsidRDefault="00E24AFE" w:rsidP="000122F3">
            <w:pPr>
              <w:overflowPunct w:val="0"/>
              <w:autoSpaceDE w:val="0"/>
              <w:autoSpaceDN w:val="0"/>
              <w:adjustRightInd w:val="0"/>
              <w:rPr>
                <w:i/>
              </w:rPr>
            </w:pPr>
            <w:hyperlink r:id="rId45" w:history="1">
              <w:r w:rsidR="006E266F" w:rsidRPr="00BA1B03">
                <w:rPr>
                  <w:i/>
                  <w:color w:val="0000FF"/>
                  <w:u w:val="single"/>
                </w:rPr>
                <w:t>Arturo.Iniguez@eesc.europa.eu</w:t>
              </w:r>
            </w:hyperlink>
          </w:p>
        </w:tc>
      </w:tr>
    </w:tbl>
    <w:p w14:paraId="715DB2BD" w14:textId="599992C3" w:rsidR="00395794" w:rsidRPr="00BA1B03" w:rsidRDefault="00395794">
      <w:pPr>
        <w:spacing w:after="160" w:line="259" w:lineRule="auto"/>
        <w:jc w:val="left"/>
      </w:pPr>
    </w:p>
    <w:p w14:paraId="73A0193B" w14:textId="77777777" w:rsidR="00395794" w:rsidRPr="00BA1B03" w:rsidRDefault="00395794">
      <w:pPr>
        <w:spacing w:after="160" w:line="259" w:lineRule="auto"/>
        <w:jc w:val="left"/>
      </w:pPr>
      <w:r w:rsidRPr="00BA1B03">
        <w:br w:type="page"/>
      </w:r>
    </w:p>
    <w:p w14:paraId="0B0F00AD" w14:textId="77777777" w:rsidR="007F5784" w:rsidRPr="00BA1B03" w:rsidRDefault="007F5784">
      <w:pPr>
        <w:spacing w:after="160" w:line="259" w:lineRule="auto"/>
        <w:jc w:val="left"/>
      </w:pPr>
    </w:p>
    <w:p w14:paraId="14026A78" w14:textId="4FAE1588" w:rsidR="007F5784" w:rsidRPr="00BA1B03" w:rsidRDefault="007F5784" w:rsidP="007F5784">
      <w:pPr>
        <w:pStyle w:val="Heading1"/>
        <w:rPr>
          <w:b/>
        </w:rPr>
      </w:pPr>
      <w:bookmarkStart w:id="15" w:name="_Toc217038325"/>
      <w:r w:rsidRPr="00BA1B03">
        <w:rPr>
          <w:b/>
        </w:rPr>
        <w:t>ΕΞΩΤΕΡΙΚΕΣ ΣΧΕΣΕΙΣ</w:t>
      </w:r>
      <w:bookmarkEnd w:id="15"/>
    </w:p>
    <w:p w14:paraId="3BBB3E68" w14:textId="77777777" w:rsidR="007F5784" w:rsidRPr="00BA1B03" w:rsidRDefault="007F5784" w:rsidP="007F5784"/>
    <w:p w14:paraId="15F03B8E" w14:textId="19987F61" w:rsidR="00237C67" w:rsidRPr="00BA1B03"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BA1B03">
        <w:rPr>
          <w:b/>
          <w:i/>
          <w:sz w:val="28"/>
        </w:rPr>
        <w:fldChar w:fldCharType="begin"/>
      </w:r>
      <w:r w:rsidRPr="00BA1B03">
        <w:rPr>
          <w:b/>
          <w:i/>
          <w:sz w:val="28"/>
        </w:rPr>
        <w:instrText>HYPERLINK "https://www.eesc.europa.eu/el/our-work/opinions-information-reports/opinions/european-unions-strategic-approach-black-sea-region"</w:instrText>
      </w:r>
      <w:r w:rsidRPr="00BA1B03">
        <w:rPr>
          <w:b/>
          <w:i/>
          <w:sz w:val="28"/>
        </w:rPr>
        <w:fldChar w:fldCharType="separate"/>
      </w:r>
      <w:r w:rsidRPr="00BA1B03">
        <w:rPr>
          <w:b/>
          <w:i/>
          <w:color w:val="0000FF"/>
          <w:sz w:val="28"/>
          <w:u w:val="single"/>
        </w:rPr>
        <w:t>Η στρατηγική προσέγγιση της Ευρωπαϊκής Ένωσης για την περιοχή του Εύξεινου Πόντου</w:t>
      </w:r>
    </w:p>
    <w:p w14:paraId="3C2969D6" w14:textId="77777777" w:rsidR="00237C67" w:rsidRPr="00BA1B03" w:rsidRDefault="00237C67" w:rsidP="00237C67">
      <w:pPr>
        <w:tabs>
          <w:tab w:val="center" w:pos="284"/>
        </w:tabs>
        <w:overflowPunct w:val="0"/>
        <w:autoSpaceDE w:val="0"/>
        <w:autoSpaceDN w:val="0"/>
        <w:adjustRightInd w:val="0"/>
        <w:ind w:left="266" w:hanging="266"/>
        <w:textAlignment w:val="baseline"/>
        <w:rPr>
          <w:b/>
        </w:rPr>
      </w:pPr>
      <w:r w:rsidRPr="00BA1B03">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BA1B03" w14:paraId="7F23DD4D" w14:textId="77777777" w:rsidTr="00C201AB">
        <w:trPr>
          <w:trHeight w:val="445"/>
        </w:trPr>
        <w:tc>
          <w:tcPr>
            <w:tcW w:w="1111" w:type="pct"/>
          </w:tcPr>
          <w:p w14:paraId="1BCE19E0" w14:textId="77777777" w:rsidR="00237C67" w:rsidRPr="00BA1B03" w:rsidRDefault="00237C67" w:rsidP="00237C67">
            <w:pPr>
              <w:tabs>
                <w:tab w:val="center" w:pos="284"/>
              </w:tabs>
              <w:overflowPunct w:val="0"/>
              <w:autoSpaceDE w:val="0"/>
              <w:autoSpaceDN w:val="0"/>
              <w:adjustRightInd w:val="0"/>
              <w:ind w:left="266" w:hanging="266"/>
              <w:textAlignment w:val="baseline"/>
              <w:rPr>
                <w:b/>
              </w:rPr>
            </w:pPr>
            <w:r w:rsidRPr="00BA1B03">
              <w:rPr>
                <w:b/>
              </w:rPr>
              <w:t>Εισηγήτρια:</w:t>
            </w:r>
          </w:p>
        </w:tc>
        <w:tc>
          <w:tcPr>
            <w:tcW w:w="3889" w:type="pct"/>
          </w:tcPr>
          <w:p w14:paraId="4CC365C4" w14:textId="0A5B6F9A" w:rsidR="00237C67" w:rsidRPr="00BA1B03" w:rsidRDefault="00237C67" w:rsidP="00237C67">
            <w:pPr>
              <w:tabs>
                <w:tab w:val="center" w:pos="284"/>
              </w:tabs>
              <w:overflowPunct w:val="0"/>
              <w:autoSpaceDE w:val="0"/>
              <w:autoSpaceDN w:val="0"/>
              <w:adjustRightInd w:val="0"/>
              <w:ind w:left="266" w:hanging="266"/>
              <w:textAlignment w:val="baseline"/>
            </w:pPr>
            <w:proofErr w:type="spellStart"/>
            <w:r w:rsidRPr="00BA1B03">
              <w:t>Milena</w:t>
            </w:r>
            <w:proofErr w:type="spellEnd"/>
            <w:r w:rsidRPr="00BA1B03">
              <w:t xml:space="preserve"> ANGELOVA (Ομάδα των Εργοδοτών – BG)</w:t>
            </w:r>
          </w:p>
        </w:tc>
      </w:tr>
      <w:tr w:rsidR="00237C67" w:rsidRPr="00BA1B03" w14:paraId="1B1D2359" w14:textId="77777777" w:rsidTr="00C201AB">
        <w:tc>
          <w:tcPr>
            <w:tcW w:w="1111" w:type="pct"/>
          </w:tcPr>
          <w:p w14:paraId="1DEDCFA8" w14:textId="77777777" w:rsidR="00237C67" w:rsidRPr="00BA1B03" w:rsidRDefault="00237C67" w:rsidP="00237C67">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889" w:type="pct"/>
          </w:tcPr>
          <w:p w14:paraId="25C8A6CE" w14:textId="16BE3594" w:rsidR="001A7442" w:rsidRPr="00BA1B03" w:rsidRDefault="001A7442" w:rsidP="00237C67">
            <w:pPr>
              <w:tabs>
                <w:tab w:val="center" w:pos="284"/>
              </w:tabs>
              <w:overflowPunct w:val="0"/>
              <w:autoSpaceDE w:val="0"/>
              <w:autoSpaceDN w:val="0"/>
              <w:adjustRightInd w:val="0"/>
              <w:ind w:left="266" w:hanging="266"/>
              <w:textAlignment w:val="baseline"/>
            </w:pPr>
            <w:r w:rsidRPr="00BA1B03">
              <w:t xml:space="preserve">JOIN(2025) 135 </w:t>
            </w:r>
            <w:proofErr w:type="spellStart"/>
            <w:r w:rsidRPr="00BA1B03">
              <w:t>final</w:t>
            </w:r>
            <w:proofErr w:type="spellEnd"/>
          </w:p>
          <w:p w14:paraId="47441D19" w14:textId="338F915F" w:rsidR="00237C67" w:rsidRPr="00BA1B03" w:rsidRDefault="00237C67" w:rsidP="00237C67">
            <w:pPr>
              <w:tabs>
                <w:tab w:val="center" w:pos="284"/>
              </w:tabs>
              <w:overflowPunct w:val="0"/>
              <w:autoSpaceDE w:val="0"/>
              <w:autoSpaceDN w:val="0"/>
              <w:adjustRightInd w:val="0"/>
              <w:ind w:left="266" w:hanging="266"/>
              <w:textAlignment w:val="baseline"/>
            </w:pPr>
            <w:r w:rsidRPr="00BA1B03">
              <w:t>EESC-2025-02608-00-00-AC</w:t>
            </w:r>
          </w:p>
        </w:tc>
      </w:tr>
    </w:tbl>
    <w:p w14:paraId="47E1C9F3" w14:textId="77777777" w:rsidR="00237C67" w:rsidRPr="00BA1B03" w:rsidRDefault="00237C67" w:rsidP="00237C67">
      <w:pPr>
        <w:keepNext/>
        <w:keepLines/>
        <w:tabs>
          <w:tab w:val="center" w:pos="284"/>
        </w:tabs>
        <w:overflowPunct w:val="0"/>
        <w:autoSpaceDE w:val="0"/>
        <w:autoSpaceDN w:val="0"/>
        <w:adjustRightInd w:val="0"/>
        <w:ind w:left="266" w:hanging="266"/>
        <w:textAlignment w:val="baseline"/>
        <w:rPr>
          <w:b/>
        </w:rPr>
      </w:pPr>
    </w:p>
    <w:p w14:paraId="3C0D4718" w14:textId="77777777" w:rsidR="00237C67" w:rsidRPr="00BA1B03" w:rsidRDefault="00237C67" w:rsidP="00237C67">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646D390F" w14:textId="77777777" w:rsidR="00237C67" w:rsidRPr="00BA1B03" w:rsidRDefault="00237C67" w:rsidP="00237C67">
      <w:pPr>
        <w:keepNext/>
        <w:keepLines/>
        <w:tabs>
          <w:tab w:val="center" w:pos="284"/>
        </w:tabs>
        <w:overflowPunct w:val="0"/>
        <w:autoSpaceDE w:val="0"/>
        <w:autoSpaceDN w:val="0"/>
        <w:adjustRightInd w:val="0"/>
        <w:ind w:left="266" w:hanging="266"/>
        <w:textAlignment w:val="baseline"/>
        <w:rPr>
          <w:b/>
        </w:rPr>
      </w:pPr>
    </w:p>
    <w:p w14:paraId="4D32F061" w14:textId="77777777" w:rsidR="00237C67" w:rsidRPr="00BA1B03" w:rsidRDefault="00237C67" w:rsidP="00237C67">
      <w:pPr>
        <w:overflowPunct w:val="0"/>
        <w:autoSpaceDE w:val="0"/>
        <w:autoSpaceDN w:val="0"/>
        <w:adjustRightInd w:val="0"/>
        <w:textAlignment w:val="baseline"/>
        <w:rPr>
          <w:bCs/>
          <w:iCs/>
        </w:rPr>
      </w:pPr>
      <w:r w:rsidRPr="00BA1B03">
        <w:t>Η ΕΟΚΕ:</w:t>
      </w:r>
    </w:p>
    <w:p w14:paraId="0A01AEAC" w14:textId="77777777" w:rsidR="001A7442" w:rsidRPr="00BA1B03" w:rsidRDefault="001A7442" w:rsidP="00237C67">
      <w:pPr>
        <w:overflowPunct w:val="0"/>
        <w:autoSpaceDE w:val="0"/>
        <w:autoSpaceDN w:val="0"/>
        <w:adjustRightInd w:val="0"/>
        <w:textAlignment w:val="baseline"/>
        <w:rPr>
          <w:bCs/>
          <w:iCs/>
        </w:rPr>
      </w:pPr>
    </w:p>
    <w:p w14:paraId="363CA3B6"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χαιρετίζει την </w:t>
      </w:r>
      <w:proofErr w:type="spellStart"/>
      <w:r w:rsidRPr="00BA1B03">
        <w:rPr>
          <w:b/>
        </w:rPr>
        <w:t>πολυαναμενόμενη</w:t>
      </w:r>
      <w:proofErr w:type="spellEnd"/>
      <w:r w:rsidRPr="00BA1B03">
        <w:rPr>
          <w:b/>
        </w:rPr>
        <w:t xml:space="preserve"> πρωτοβουλία</w:t>
      </w:r>
      <w:r w:rsidRPr="00BA1B03">
        <w:t xml:space="preserve"> να δοθεί </w:t>
      </w:r>
      <w:r w:rsidRPr="00BA1B03">
        <w:rPr>
          <w:b/>
        </w:rPr>
        <w:t>ιδιαίτερη προσοχή στην περιοχή του Εύξεινου Πόντου</w:t>
      </w:r>
      <w:r w:rsidRPr="00BA1B03">
        <w:t xml:space="preserve">, για την οποία προτείνεται στρατηγική προσέγγιση σε επίπεδο Ευρωπαϊκής Ένωσης, αλλά σημειώνει ότι η πρωτοβουλία έρχεται </w:t>
      </w:r>
      <w:r w:rsidRPr="00BA1B03">
        <w:rPr>
          <w:b/>
        </w:rPr>
        <w:t>σίγουρα με</w:t>
      </w:r>
      <w:r w:rsidRPr="00BA1B03">
        <w:t xml:space="preserve"> </w:t>
      </w:r>
      <w:r w:rsidRPr="00BA1B03">
        <w:rPr>
          <w:b/>
        </w:rPr>
        <w:t>καθυστέρηση</w:t>
      </w:r>
      <w:r w:rsidRPr="00BA1B03">
        <w:t xml:space="preserve"> και, ως εκ τούτου, ζητεί την ανάληψη </w:t>
      </w:r>
      <w:r w:rsidRPr="00BA1B03">
        <w:rPr>
          <w:b/>
        </w:rPr>
        <w:t>δράσης με τρόπο ταχύ και αποφασιστικό για την υλοποίησή της και την παροχή επαρκών πόρων</w:t>
      </w:r>
      <w:r w:rsidRPr="00BA1B03">
        <w:t>·</w:t>
      </w:r>
    </w:p>
    <w:p w14:paraId="4F615B3A"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τονίζει ότι παρότι </w:t>
      </w:r>
      <w:r w:rsidRPr="00BA1B03">
        <w:rPr>
          <w:b/>
        </w:rPr>
        <w:t xml:space="preserve">όλες οι χώρες της περιοχής υφίστανται τις επιπτώσεις των στρατιωτικών εχθροπραξιών, δεν παρέχεται η ίδια </w:t>
      </w:r>
      <w:proofErr w:type="spellStart"/>
      <w:r w:rsidRPr="00BA1B03">
        <w:rPr>
          <w:b/>
        </w:rPr>
        <w:t>στοχευμένη</w:t>
      </w:r>
      <w:proofErr w:type="spellEnd"/>
      <w:r w:rsidRPr="00BA1B03">
        <w:rPr>
          <w:b/>
        </w:rPr>
        <w:t xml:space="preserve"> κοινωνική και οικονομική στήριξη σε όλες αναλογικά με τις προσπάθειες που έχουν καταβάλει και τις θυσίες τους</w:t>
      </w:r>
      <w:r w:rsidRPr="00BA1B03">
        <w:t>·</w:t>
      </w:r>
    </w:p>
    <w:p w14:paraId="64F59F4D"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καλεί την Ευρωπαϊκή Επιτροπή, σε διαβούλευση με τα κράτη μέλη της ΕΕ, τις χώρες της περιοχής του Εύξεινου Πόντου και όλους τους ενδιαφερόμενους φορείς, </w:t>
      </w:r>
      <w:r w:rsidRPr="00BA1B03">
        <w:rPr>
          <w:b/>
        </w:rPr>
        <w:t>να προβεί ταχέως</w:t>
      </w:r>
      <w:r w:rsidRPr="00BA1B03">
        <w:t xml:space="preserve">, και ιδανικά έως το τέλος του 2025, </w:t>
      </w:r>
      <w:r w:rsidRPr="00BA1B03">
        <w:rPr>
          <w:b/>
        </w:rPr>
        <w:t>στη χάραξη ρεαλιστικής και επαρκώς χρηματοδοτούμενης στρατηγικής για την ανάπτυξη της περιοχής</w:t>
      </w:r>
      <w:r w:rsidRPr="00BA1B03">
        <w:t>·</w:t>
      </w:r>
    </w:p>
    <w:p w14:paraId="3DED4801"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παρατηρεί ότι κακώς η </w:t>
      </w:r>
      <w:r w:rsidRPr="00BA1B03">
        <w:rPr>
          <w:b/>
        </w:rPr>
        <w:t>προηγούμενη πολιτική-πλαίσιο της ΕΕ</w:t>
      </w:r>
      <w:r w:rsidRPr="00BA1B03">
        <w:t xml:space="preserve"> (συνέργεια του Εύξεινου Πόντου του 2007) για την περιοχή δεν περιλάμβανε τη </w:t>
      </w:r>
      <w:r w:rsidRPr="00BA1B03">
        <w:rPr>
          <w:b/>
        </w:rPr>
        <w:t>διάσταση της ασφάλειας</w:t>
      </w:r>
      <w:r w:rsidRPr="00BA1B03">
        <w:t xml:space="preserve"> και υπογραμμίζει την </w:t>
      </w:r>
      <w:r w:rsidRPr="00BA1B03">
        <w:rPr>
          <w:b/>
        </w:rPr>
        <w:t>ανάγκη οι πρωτοβουλίες της ΕΕ για την ασφάλεια στην περιοχή να έχουν απτά αποτελέσματα</w:t>
      </w:r>
      <w:r w:rsidRPr="00BA1B03">
        <w:t>·</w:t>
      </w:r>
    </w:p>
    <w:p w14:paraId="52F031F1"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τονίζει ότι η </w:t>
      </w:r>
      <w:r w:rsidRPr="00BA1B03">
        <w:rPr>
          <w:b/>
        </w:rPr>
        <w:t>επίτευξη διαρκούς ειρήνης</w:t>
      </w:r>
      <w:r w:rsidRPr="00BA1B03">
        <w:t xml:space="preserve"> είναι </w:t>
      </w:r>
      <w:r w:rsidRPr="00BA1B03">
        <w:rPr>
          <w:b/>
        </w:rPr>
        <w:t>απαραίτητη και ουσιαστική προϋπόθεση για τη βιώσιμη οικονομική ανάπτυξη</w:t>
      </w:r>
      <w:r w:rsidRPr="00BA1B03">
        <w:t xml:space="preserve"> και σημειώνει με λύπη ότι αυτό δεν περιλαμβάνεται ως στόχος στο έγγραφο·</w:t>
      </w:r>
    </w:p>
    <w:p w14:paraId="63B8D3C0"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θεωρεί ότι αυτή </w:t>
      </w:r>
      <w:r w:rsidRPr="00BA1B03">
        <w:rPr>
          <w:b/>
        </w:rPr>
        <w:t>η στρατηγική προσέγγιση παρεμποδίζεται κυρίως</w:t>
      </w:r>
      <w:r w:rsidRPr="00BA1B03">
        <w:t xml:space="preserve"> από το γεγονός ότι βασίζεται εξ ολοκλήρου </w:t>
      </w:r>
      <w:r w:rsidRPr="00BA1B03">
        <w:rPr>
          <w:b/>
        </w:rPr>
        <w:t>στα υφιστάμενα χρηματοδοτικά μέσα και τους δημοσιονομικούς πόρους που περιλαμβάνονται στο πολυετές δημοσιονομικό πλαίσιο (ΠΔΠ) για την περίοδο 2021-2027</w:t>
      </w:r>
      <w:r w:rsidRPr="00BA1B03">
        <w:t xml:space="preserve">· ζητεί την </w:t>
      </w:r>
      <w:r w:rsidRPr="00BA1B03">
        <w:rPr>
          <w:b/>
        </w:rPr>
        <w:t>απλούστευση, την ενοποίηση και την ιεράρχηση των μέσων</w:t>
      </w:r>
      <w:r w:rsidRPr="00BA1B03">
        <w:t xml:space="preserve"> ώστε να επιτευχθεί άμεσο και ορατό αποτέλεσμα·</w:t>
      </w:r>
    </w:p>
    <w:p w14:paraId="44A0477D" w14:textId="77777777" w:rsidR="00237C67" w:rsidRPr="00BA1B03" w:rsidRDefault="00237C67" w:rsidP="00054C58">
      <w:pPr>
        <w:numPr>
          <w:ilvl w:val="0"/>
          <w:numId w:val="31"/>
        </w:numPr>
        <w:overflowPunct w:val="0"/>
        <w:autoSpaceDE w:val="0"/>
        <w:autoSpaceDN w:val="0"/>
        <w:adjustRightInd w:val="0"/>
        <w:ind w:left="284" w:hanging="284"/>
        <w:contextualSpacing/>
        <w:textAlignment w:val="baseline"/>
        <w:rPr>
          <w:bCs/>
          <w:iCs/>
        </w:rPr>
      </w:pPr>
      <w:r w:rsidRPr="00BA1B03">
        <w:t xml:space="preserve">συνιστά τη </w:t>
      </w:r>
      <w:r w:rsidRPr="00BA1B03">
        <w:rPr>
          <w:b/>
        </w:rPr>
        <w:t>διενέργεια εμπεριστατωμένης ανάλυσης όλων των υφιστάμενων μέσων</w:t>
      </w:r>
      <w:r w:rsidRPr="00BA1B03">
        <w:t xml:space="preserve"> μέχρι σήμερα και, σε αυτή τη βάση, τη διατύπωση </w:t>
      </w:r>
      <w:r w:rsidRPr="00BA1B03">
        <w:rPr>
          <w:b/>
        </w:rPr>
        <w:t>πιο συγκεκριμένων και σαφέστερων δεσμεύσεων</w:t>
      </w:r>
      <w:r w:rsidRPr="00BA1B03">
        <w:t xml:space="preserve"> όσον αφορά τη χρήση τους στο μέλλον·</w:t>
      </w:r>
    </w:p>
    <w:p w14:paraId="53E35EF9" w14:textId="77777777" w:rsidR="00237C67" w:rsidRPr="00BA1B03" w:rsidRDefault="00237C67" w:rsidP="00054C58">
      <w:pPr>
        <w:widowControl w:val="0"/>
        <w:numPr>
          <w:ilvl w:val="0"/>
          <w:numId w:val="31"/>
        </w:numPr>
        <w:overflowPunct w:val="0"/>
        <w:autoSpaceDE w:val="0"/>
        <w:autoSpaceDN w:val="0"/>
        <w:adjustRightInd w:val="0"/>
        <w:ind w:left="284" w:hanging="284"/>
        <w:contextualSpacing/>
        <w:textAlignment w:val="baseline"/>
      </w:pPr>
      <w:r w:rsidRPr="00BA1B03">
        <w:t xml:space="preserve">εκτιμά ότι θα πρέπει να δοθεί μεγαλύτερη προσοχή στην </w:t>
      </w:r>
      <w:r w:rsidRPr="00BA1B03">
        <w:rPr>
          <w:b/>
        </w:rPr>
        <w:t>αντιμετώπιση των υβριδικών απειλών και των διοικητικών δυσλειτουργιών</w:t>
      </w:r>
      <w:r w:rsidRPr="00BA1B03">
        <w:t>, οι οποίες απειλούν να υπονομεύσουν την περιφερειακή σταθερότητα.</w:t>
      </w:r>
    </w:p>
    <w:p w14:paraId="54BF6B1F" w14:textId="77777777" w:rsidR="00237C67" w:rsidRPr="00BA1B03" w:rsidRDefault="00237C67" w:rsidP="00237C67">
      <w:pPr>
        <w:widowControl w:val="0"/>
        <w:overflowPunct w:val="0"/>
        <w:autoSpaceDE w:val="0"/>
        <w:autoSpaceDN w:val="0"/>
        <w:adjustRightInd w:val="0"/>
        <w:ind w:left="709"/>
        <w:textAlignment w:val="baseline"/>
        <w:rPr>
          <w:szCs w:val="20"/>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BA1B03" w14:paraId="500155AD" w14:textId="77777777" w:rsidTr="00C201AB">
        <w:tc>
          <w:tcPr>
            <w:tcW w:w="1090" w:type="pct"/>
          </w:tcPr>
          <w:p w14:paraId="4E7D56FB" w14:textId="77777777" w:rsidR="00237C67" w:rsidRPr="00BA1B03" w:rsidRDefault="00237C67" w:rsidP="00237C67">
            <w:pPr>
              <w:overflowPunct w:val="0"/>
              <w:autoSpaceDE w:val="0"/>
              <w:autoSpaceDN w:val="0"/>
              <w:adjustRightInd w:val="0"/>
              <w:textAlignment w:val="baseline"/>
              <w:rPr>
                <w:i/>
              </w:rPr>
            </w:pPr>
            <w:r w:rsidRPr="00BA1B03">
              <w:rPr>
                <w:b/>
                <w:i/>
              </w:rPr>
              <w:t>Επικοινωνία</w:t>
            </w:r>
          </w:p>
        </w:tc>
        <w:tc>
          <w:tcPr>
            <w:tcW w:w="3910" w:type="pct"/>
          </w:tcPr>
          <w:p w14:paraId="397EC967" w14:textId="77777777" w:rsidR="00237C67" w:rsidRPr="00BA1B03" w:rsidRDefault="00237C67" w:rsidP="00237C67">
            <w:pPr>
              <w:overflowPunct w:val="0"/>
              <w:autoSpaceDE w:val="0"/>
              <w:autoSpaceDN w:val="0"/>
              <w:adjustRightInd w:val="0"/>
              <w:textAlignment w:val="baseline"/>
              <w:rPr>
                <w:i/>
                <w:iCs/>
              </w:rPr>
            </w:pPr>
            <w:r w:rsidRPr="00BA1B03">
              <w:t xml:space="preserve">Marie-Laurence </w:t>
            </w:r>
            <w:proofErr w:type="spellStart"/>
            <w:r w:rsidRPr="00BA1B03">
              <w:t>Drillon</w:t>
            </w:r>
            <w:proofErr w:type="spellEnd"/>
          </w:p>
        </w:tc>
      </w:tr>
      <w:tr w:rsidR="00237C67" w:rsidRPr="00BA1B03" w14:paraId="4A4056F6" w14:textId="77777777" w:rsidTr="00C201AB">
        <w:tc>
          <w:tcPr>
            <w:tcW w:w="1090" w:type="pct"/>
          </w:tcPr>
          <w:p w14:paraId="5E409ED8" w14:textId="77777777" w:rsidR="00237C67" w:rsidRPr="00BA1B03" w:rsidRDefault="00237C67" w:rsidP="00237C67">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3910" w:type="pct"/>
          </w:tcPr>
          <w:p w14:paraId="701AABDE" w14:textId="70D525BC" w:rsidR="00237C67" w:rsidRPr="00BA1B03" w:rsidRDefault="00237C67" w:rsidP="00237C67">
            <w:pPr>
              <w:overflowPunct w:val="0"/>
              <w:autoSpaceDE w:val="0"/>
              <w:autoSpaceDN w:val="0"/>
              <w:adjustRightInd w:val="0"/>
              <w:textAlignment w:val="baseline"/>
              <w:rPr>
                <w:i/>
              </w:rPr>
            </w:pPr>
            <w:r w:rsidRPr="00BA1B03">
              <w:rPr>
                <w:i/>
              </w:rPr>
              <w:t>+32 2546 8320</w:t>
            </w:r>
          </w:p>
        </w:tc>
      </w:tr>
      <w:tr w:rsidR="00237C67" w:rsidRPr="00BA1B03" w14:paraId="532005DF" w14:textId="77777777" w:rsidTr="00C201AB">
        <w:tc>
          <w:tcPr>
            <w:tcW w:w="1090" w:type="pct"/>
          </w:tcPr>
          <w:p w14:paraId="21550A30" w14:textId="77777777" w:rsidR="00237C67" w:rsidRPr="00BA1B03" w:rsidRDefault="00237C67" w:rsidP="00237C67">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10" w:type="pct"/>
          </w:tcPr>
          <w:p w14:paraId="56749FB7" w14:textId="77777777" w:rsidR="00237C67" w:rsidRPr="00BA1B03" w:rsidRDefault="00E24AFE" w:rsidP="00237C67">
            <w:pPr>
              <w:overflowPunct w:val="0"/>
              <w:autoSpaceDE w:val="0"/>
              <w:autoSpaceDN w:val="0"/>
              <w:adjustRightInd w:val="0"/>
              <w:textAlignment w:val="baseline"/>
              <w:rPr>
                <w:i/>
              </w:rPr>
            </w:pPr>
            <w:hyperlink r:id="rId46" w:history="1">
              <w:r w:rsidR="006E266F" w:rsidRPr="00BA1B03">
                <w:rPr>
                  <w:i/>
                  <w:color w:val="0000FF"/>
                  <w:u w:val="single"/>
                </w:rPr>
                <w:t>Marie-Laurence.Drillon@eesc.europa.eu</w:t>
              </w:r>
            </w:hyperlink>
          </w:p>
        </w:tc>
      </w:tr>
    </w:tbl>
    <w:p w14:paraId="74D4B137" w14:textId="77777777" w:rsidR="007F5784" w:rsidRPr="00BA1B03" w:rsidRDefault="007F5784" w:rsidP="007F5784">
      <w:pPr>
        <w:spacing w:after="160" w:line="259" w:lineRule="auto"/>
        <w:jc w:val="left"/>
      </w:pPr>
    </w:p>
    <w:p w14:paraId="210E1333" w14:textId="1FC47D3D" w:rsidR="00C913CA" w:rsidRPr="00BA1B03" w:rsidRDefault="006D2C8A" w:rsidP="00C913CA">
      <w:pPr>
        <w:widowControl w:val="0"/>
        <w:numPr>
          <w:ilvl w:val="0"/>
          <w:numId w:val="4"/>
        </w:numPr>
        <w:overflowPunct w:val="0"/>
        <w:autoSpaceDE w:val="0"/>
        <w:autoSpaceDN w:val="0"/>
        <w:adjustRightInd w:val="0"/>
        <w:ind w:hanging="567"/>
        <w:textAlignment w:val="baseline"/>
        <w:rPr>
          <w:sz w:val="20"/>
          <w:szCs w:val="20"/>
        </w:rPr>
      </w:pPr>
      <w:r w:rsidRPr="00BA1B03">
        <w:br w:type="page"/>
      </w:r>
      <w:hyperlink r:id="rId47" w:history="1">
        <w:r w:rsidRPr="00BA1B03">
          <w:rPr>
            <w:b/>
            <w:i/>
            <w:color w:val="0000FF"/>
            <w:sz w:val="28"/>
            <w:u w:val="single"/>
          </w:rPr>
          <w:t>Παγκόσμια Ευρώπη (πρόταση για το πολυετές δημοσιονομικό πλαίσιο)</w:t>
        </w:r>
      </w:hyperlink>
    </w:p>
    <w:p w14:paraId="340361FF" w14:textId="77777777" w:rsidR="00C913CA" w:rsidRPr="00BA1B03" w:rsidRDefault="00C913CA" w:rsidP="00C913CA">
      <w:pPr>
        <w:tabs>
          <w:tab w:val="center" w:pos="284"/>
        </w:tabs>
        <w:overflowPunct w:val="0"/>
        <w:autoSpaceDE w:val="0"/>
        <w:autoSpaceDN w:val="0"/>
        <w:adjustRightInd w:val="0"/>
        <w:ind w:left="266" w:hanging="266"/>
        <w:textAlignment w:val="baseline"/>
        <w:rPr>
          <w: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BA1B03" w14:paraId="617F8D50" w14:textId="77777777" w:rsidTr="00C201AB">
        <w:tc>
          <w:tcPr>
            <w:tcW w:w="1077" w:type="pct"/>
          </w:tcPr>
          <w:p w14:paraId="00D33EA5" w14:textId="77777777" w:rsidR="00C913CA" w:rsidRPr="00BA1B03" w:rsidRDefault="00C913CA" w:rsidP="00C913CA">
            <w:pPr>
              <w:tabs>
                <w:tab w:val="center" w:pos="284"/>
              </w:tabs>
              <w:overflowPunct w:val="0"/>
              <w:autoSpaceDE w:val="0"/>
              <w:autoSpaceDN w:val="0"/>
              <w:adjustRightInd w:val="0"/>
              <w:ind w:left="266" w:hanging="266"/>
              <w:textAlignment w:val="baseline"/>
              <w:rPr>
                <w:b/>
              </w:rPr>
            </w:pPr>
            <w:r w:rsidRPr="00BA1B03">
              <w:rPr>
                <w:b/>
              </w:rPr>
              <w:t>Εισηγητής:</w:t>
            </w:r>
          </w:p>
        </w:tc>
        <w:tc>
          <w:tcPr>
            <w:tcW w:w="3923" w:type="pct"/>
          </w:tcPr>
          <w:p w14:paraId="4316EC99" w14:textId="50054E32" w:rsidR="00C913CA" w:rsidRPr="00BA1B03" w:rsidRDefault="00C913CA" w:rsidP="00C913CA">
            <w:pPr>
              <w:tabs>
                <w:tab w:val="center" w:pos="284"/>
              </w:tabs>
              <w:overflowPunct w:val="0"/>
              <w:autoSpaceDE w:val="0"/>
              <w:autoSpaceDN w:val="0"/>
              <w:adjustRightInd w:val="0"/>
              <w:ind w:left="266" w:right="-3091" w:hanging="266"/>
              <w:textAlignment w:val="baseline"/>
            </w:pPr>
            <w:proofErr w:type="spellStart"/>
            <w:r w:rsidRPr="00BA1B03">
              <w:t>Mateusz</w:t>
            </w:r>
            <w:proofErr w:type="spellEnd"/>
            <w:r w:rsidRPr="00BA1B03">
              <w:t xml:space="preserve"> SZYMAŃSKI (Ομάδα των Εργαζομένων – PL)</w:t>
            </w:r>
          </w:p>
        </w:tc>
      </w:tr>
      <w:tr w:rsidR="00C913CA" w:rsidRPr="00BA1B03" w14:paraId="59C9D0E5" w14:textId="77777777" w:rsidTr="00C201AB">
        <w:tc>
          <w:tcPr>
            <w:tcW w:w="1077" w:type="pct"/>
          </w:tcPr>
          <w:p w14:paraId="755D124C" w14:textId="77777777" w:rsidR="00C913CA" w:rsidRPr="00BA1B03" w:rsidRDefault="00C913CA" w:rsidP="00C913CA">
            <w:pPr>
              <w:tabs>
                <w:tab w:val="center" w:pos="284"/>
              </w:tabs>
              <w:overflowPunct w:val="0"/>
              <w:autoSpaceDE w:val="0"/>
              <w:autoSpaceDN w:val="0"/>
              <w:adjustRightInd w:val="0"/>
              <w:ind w:left="266" w:hanging="266"/>
              <w:textAlignment w:val="baseline"/>
              <w:rPr>
                <w:b/>
              </w:rPr>
            </w:pPr>
            <w:proofErr w:type="spellStart"/>
            <w:r w:rsidRPr="00BA1B03">
              <w:rPr>
                <w:b/>
              </w:rPr>
              <w:t>Συνεισηγητής</w:t>
            </w:r>
            <w:proofErr w:type="spellEnd"/>
            <w:r w:rsidRPr="00BA1B03">
              <w:rPr>
                <w:b/>
              </w:rPr>
              <w:t>:</w:t>
            </w:r>
          </w:p>
        </w:tc>
        <w:tc>
          <w:tcPr>
            <w:tcW w:w="3923" w:type="pct"/>
          </w:tcPr>
          <w:p w14:paraId="7376BE83" w14:textId="7695C77A" w:rsidR="00C913CA" w:rsidRPr="00BA1B03" w:rsidRDefault="00C913CA" w:rsidP="00C913CA">
            <w:pPr>
              <w:tabs>
                <w:tab w:val="center" w:pos="284"/>
              </w:tabs>
              <w:overflowPunct w:val="0"/>
              <w:autoSpaceDE w:val="0"/>
              <w:autoSpaceDN w:val="0"/>
              <w:adjustRightInd w:val="0"/>
              <w:ind w:left="266" w:right="-3091" w:hanging="266"/>
              <w:textAlignment w:val="baseline"/>
            </w:pPr>
            <w:proofErr w:type="spellStart"/>
            <w:r w:rsidRPr="00BA1B03">
              <w:t>Luca</w:t>
            </w:r>
            <w:proofErr w:type="spellEnd"/>
            <w:r w:rsidRPr="00BA1B03">
              <w:t xml:space="preserve"> JAHIER (Ομάδα των Οργανώσεων της Κοινωνίας των Πολιτών – IT)</w:t>
            </w:r>
          </w:p>
          <w:p w14:paraId="0E93DE74" w14:textId="1F3DE290" w:rsidR="00515DDF" w:rsidRPr="00BA1B03" w:rsidRDefault="00515DDF" w:rsidP="00C913CA">
            <w:pPr>
              <w:tabs>
                <w:tab w:val="center" w:pos="284"/>
              </w:tabs>
              <w:overflowPunct w:val="0"/>
              <w:autoSpaceDE w:val="0"/>
              <w:autoSpaceDN w:val="0"/>
              <w:adjustRightInd w:val="0"/>
              <w:ind w:left="266" w:right="-3091" w:hanging="266"/>
              <w:textAlignment w:val="baseline"/>
            </w:pPr>
          </w:p>
        </w:tc>
      </w:tr>
      <w:tr w:rsidR="00C913CA" w:rsidRPr="00BA1B03" w14:paraId="65944F45" w14:textId="77777777" w:rsidTr="00C201AB">
        <w:tc>
          <w:tcPr>
            <w:tcW w:w="1077" w:type="pct"/>
          </w:tcPr>
          <w:p w14:paraId="2E5FC958" w14:textId="77777777" w:rsidR="00C913CA" w:rsidRPr="00BA1B03" w:rsidRDefault="00C913CA" w:rsidP="00C913CA">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923" w:type="pct"/>
          </w:tcPr>
          <w:p w14:paraId="6347258A" w14:textId="51379C47" w:rsidR="00515DDF" w:rsidRPr="00BA1B03" w:rsidRDefault="00515DDF" w:rsidP="00C913CA">
            <w:pPr>
              <w:tabs>
                <w:tab w:val="center" w:pos="284"/>
              </w:tabs>
              <w:overflowPunct w:val="0"/>
              <w:autoSpaceDE w:val="0"/>
              <w:autoSpaceDN w:val="0"/>
              <w:adjustRightInd w:val="0"/>
              <w:ind w:left="266" w:right="-3091" w:hanging="266"/>
              <w:textAlignment w:val="baseline"/>
            </w:pPr>
            <w:r w:rsidRPr="00BA1B03">
              <w:t xml:space="preserve">COM(2025) 551 </w:t>
            </w:r>
            <w:proofErr w:type="spellStart"/>
            <w:r w:rsidRPr="00BA1B03">
              <w:t>final</w:t>
            </w:r>
            <w:proofErr w:type="spellEnd"/>
          </w:p>
          <w:p w14:paraId="2BBBFAE1" w14:textId="6B128210" w:rsidR="00C913CA" w:rsidRPr="00BA1B03" w:rsidRDefault="00C913CA" w:rsidP="00C913CA">
            <w:pPr>
              <w:tabs>
                <w:tab w:val="center" w:pos="284"/>
              </w:tabs>
              <w:overflowPunct w:val="0"/>
              <w:autoSpaceDE w:val="0"/>
              <w:autoSpaceDN w:val="0"/>
              <w:adjustRightInd w:val="0"/>
              <w:ind w:left="266" w:right="-3091" w:hanging="266"/>
              <w:textAlignment w:val="baseline"/>
            </w:pPr>
            <w:r w:rsidRPr="00BA1B03">
              <w:t>EESC-2025-02605-00-00-AC</w:t>
            </w:r>
          </w:p>
        </w:tc>
      </w:tr>
    </w:tbl>
    <w:p w14:paraId="05B1F97D" w14:textId="77777777" w:rsidR="00C913CA" w:rsidRPr="00BA1B03" w:rsidRDefault="00C913CA" w:rsidP="00C913CA">
      <w:pPr>
        <w:tabs>
          <w:tab w:val="center" w:pos="284"/>
        </w:tabs>
        <w:overflowPunct w:val="0"/>
        <w:autoSpaceDE w:val="0"/>
        <w:autoSpaceDN w:val="0"/>
        <w:adjustRightInd w:val="0"/>
        <w:ind w:left="266" w:hanging="266"/>
        <w:textAlignment w:val="baseline"/>
        <w:rPr>
          <w:b/>
        </w:rPr>
      </w:pPr>
    </w:p>
    <w:p w14:paraId="17BCE7B6" w14:textId="77777777" w:rsidR="00C913CA" w:rsidRPr="00BA1B03" w:rsidRDefault="00C913CA" w:rsidP="00C913CA">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4511E68B" w14:textId="77777777" w:rsidR="00C913CA" w:rsidRPr="00BA1B03" w:rsidRDefault="00C913CA" w:rsidP="00C913CA">
      <w:pPr>
        <w:keepNext/>
        <w:keepLines/>
        <w:tabs>
          <w:tab w:val="center" w:pos="284"/>
        </w:tabs>
        <w:overflowPunct w:val="0"/>
        <w:autoSpaceDE w:val="0"/>
        <w:autoSpaceDN w:val="0"/>
        <w:adjustRightInd w:val="0"/>
        <w:ind w:left="266" w:hanging="266"/>
        <w:textAlignment w:val="baseline"/>
        <w:rPr>
          <w:b/>
        </w:rPr>
      </w:pPr>
    </w:p>
    <w:p w14:paraId="5AC62987" w14:textId="77777777" w:rsidR="00C913CA" w:rsidRPr="00BA1B03" w:rsidRDefault="00C913CA" w:rsidP="00C913CA">
      <w:pPr>
        <w:overflowPunct w:val="0"/>
        <w:autoSpaceDE w:val="0"/>
        <w:autoSpaceDN w:val="0"/>
        <w:adjustRightInd w:val="0"/>
        <w:textAlignment w:val="baseline"/>
        <w:rPr>
          <w:bCs/>
          <w:iCs/>
        </w:rPr>
      </w:pPr>
      <w:r w:rsidRPr="00BA1B03">
        <w:t>Η ΕΟΚΕ:</w:t>
      </w:r>
    </w:p>
    <w:p w14:paraId="7F34015F"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εκφράζει την ικανοποίησή της για την πρόταση της Ευρωπαϊκής Επιτροπής να αυξηθούν οι δαπάνες για τις εξωτερικές πολιτικές της ΕΕ στο πλαίσιο του επικείμενου πολυετούς δημοσιονομικού πλαισίου (ΠΔΠ), σε συνδυασμό με το μέσο «Παγκόσμια Ευρώπη», που περιλαμβάνει και το αποθεματικό για την Ουκρανία, και θεωρεί ότι η αύξηση αυτή είναι απαραίτητη για να εδραιώσει η ΕΕ τον ρόλο της ως παγκόσμιου παράγοντα και αξιών, καθώς και για να αναπτύξει τη στρατηγική της αυτονομία·</w:t>
      </w:r>
    </w:p>
    <w:p w14:paraId="092597D8" w14:textId="40148BA2"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 xml:space="preserve">θεωρεί ότι η ΕΕ θα πρέπει να διαδραματίσει ηγετικό ρόλο στις αναπτυξιακές και ανθρωπιστικές προσπάθειες και στην αναζωογόνηση του συστήματος των Ηνωμένων Εθνών, αναγορεύοντας τη στρατηγική </w:t>
      </w:r>
      <w:proofErr w:type="spellStart"/>
      <w:r w:rsidRPr="00BA1B03">
        <w:t>Global</w:t>
      </w:r>
      <w:proofErr w:type="spellEnd"/>
      <w:r w:rsidRPr="00BA1B03">
        <w:t xml:space="preserve"> </w:t>
      </w:r>
      <w:proofErr w:type="spellStart"/>
      <w:r w:rsidRPr="00BA1B03">
        <w:t>Gateway</w:t>
      </w:r>
      <w:proofErr w:type="spellEnd"/>
      <w:r w:rsidRPr="00BA1B03">
        <w:t xml:space="preserve"> σε βασικό της μέσο· </w:t>
      </w:r>
    </w:p>
    <w:p w14:paraId="023EF68A"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 xml:space="preserve">επισημαίνει ότι η συμβουλευτική επιτροπή των οργανώσεων της κοινωνίας των πολιτών και των τοπικών αρχών για την </w:t>
      </w:r>
      <w:proofErr w:type="spellStart"/>
      <w:r w:rsidRPr="00BA1B03">
        <w:t>Global</w:t>
      </w:r>
      <w:proofErr w:type="spellEnd"/>
      <w:r w:rsidRPr="00BA1B03">
        <w:t xml:space="preserve"> </w:t>
      </w:r>
      <w:proofErr w:type="spellStart"/>
      <w:r w:rsidRPr="00BA1B03">
        <w:t>Gateway</w:t>
      </w:r>
      <w:proofErr w:type="spellEnd"/>
      <w:r w:rsidRPr="00BA1B03">
        <w:t xml:space="preserve"> παρέμεινε αποσυνδεδεμένη από τη λήψη αποφάσεων και έχει δημιουργήσει κατακερματισμένο διάλογο. Η ΕΟΚΕ ζητεί να διασφαλιστεί η ουσιαστική συμμετοχή, μεταξύ άλλων της ΕΟΚΕ και της </w:t>
      </w:r>
      <w:proofErr w:type="spellStart"/>
      <w:r w:rsidRPr="00BA1B03">
        <w:t>ΕτΠ</w:t>
      </w:r>
      <w:proofErr w:type="spellEnd"/>
      <w:r w:rsidRPr="00BA1B03">
        <w:t>·</w:t>
      </w:r>
    </w:p>
    <w:p w14:paraId="4484C108"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τονίζει την ανάγκη να υπάρξει συνοχή μεταξύ της εξωτερικής πολιτικής, της ανάπτυξης, του εμπορίου και του Ευρωπαϊκού Ταμείου Ανταγωνιστικότητας για την επίτευξη βιώσιμης ανάπτυξης και οικονομικής ανθεκτικότητας·</w:t>
      </w:r>
    </w:p>
    <w:p w14:paraId="33EE32E4"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παρά τη θετική αξιολόγηση της προτεινόμενης ευελιξίας στην εξωτερική δράση, αναμένει πλήρη διαφάνεια και λογοδοσία όσον αφορά τη διάθεση των κονδυλίων·</w:t>
      </w:r>
    </w:p>
    <w:p w14:paraId="54231D48"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 xml:space="preserve">ζητεί να επεκταθεί ο δείκτης ανισότητας της Ευρωπαϊκής Επιτροπής στα έργα της </w:t>
      </w:r>
      <w:proofErr w:type="spellStart"/>
      <w:r w:rsidRPr="00BA1B03">
        <w:t>Global</w:t>
      </w:r>
      <w:proofErr w:type="spellEnd"/>
      <w:r w:rsidRPr="00BA1B03">
        <w:t xml:space="preserve"> </w:t>
      </w:r>
      <w:proofErr w:type="spellStart"/>
      <w:r w:rsidRPr="00BA1B03">
        <w:t>Gateway</w:t>
      </w:r>
      <w:proofErr w:type="spellEnd"/>
      <w:r w:rsidRPr="00BA1B03">
        <w:t xml:space="preserve">· </w:t>
      </w:r>
    </w:p>
    <w:p w14:paraId="622745CB"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 xml:space="preserve">αναμένει οι υφιστάμενοι φορείς, όπως οι πλατφόρμες της κοινωνίας των πολιτών, να συμμετέχουν πιο δυναμικά στη διατήρηση των σχέσεων με τις οργανώσεις των χωρών εταίρων· </w:t>
      </w:r>
    </w:p>
    <w:p w14:paraId="17AD7981"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υποστηρίζει όλες τις προσπάθειες για την ενίσχυση της ευημερίας και της ασφάλειας στη γειτονιά μας και, ως εκ τούτου, εντός της ΕΕ, και υποστηρίζει την περαιτέρω διεύρυνση της Ένωσης·</w:t>
      </w:r>
    </w:p>
    <w:p w14:paraId="751B0DE5"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τονίζει την ανάγκη δημιουργίας προβλέψιμης και σταθερής χρηματοδότησης των οργανώσεων της κοινωνίας των πολιτών, ιδίως για την ενίσχυση της δημοκρατίας, του χώρου της κοινωνίας των πολιτών και της ισότητας των φύλων·</w:t>
      </w:r>
    </w:p>
    <w:p w14:paraId="29F107B3"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αναμένει οι στόχοι που σχετίζονται με την οικονομική συνεργασία και την επιχειρηματικότητα να συνοδεύονται από φιλόδοξες εγγυήσεις συμμόρφωσης με τους κοινωνικούς και περιβαλλοντικούς κανόνες και τους κανόνες για τα ανθρώπινα δικαιώματα·</w:t>
      </w:r>
    </w:p>
    <w:p w14:paraId="1EC11B19" w14:textId="77777777" w:rsidR="00C913CA" w:rsidRPr="00BA1B03" w:rsidRDefault="00C913CA" w:rsidP="00054C58">
      <w:pPr>
        <w:widowControl w:val="0"/>
        <w:numPr>
          <w:ilvl w:val="0"/>
          <w:numId w:val="32"/>
        </w:numPr>
        <w:overflowPunct w:val="0"/>
        <w:autoSpaceDE w:val="0"/>
        <w:autoSpaceDN w:val="0"/>
        <w:adjustRightInd w:val="0"/>
        <w:ind w:left="284" w:hanging="284"/>
        <w:textAlignment w:val="baseline"/>
        <w:rPr>
          <w:bCs/>
          <w:iCs/>
        </w:rPr>
      </w:pPr>
      <w:r w:rsidRPr="00BA1B03">
        <w:t>διαφωνεί με την προσέγγιση της αναστολής πληρωμών στο πλαίσιο της μεταναστευτικής πολιτικής, τονίζοντας την ανάγκη θέσπισης θετικών κινήτρων για την επίτευξη των διακηρυγμένων στόχων.</w:t>
      </w:r>
    </w:p>
    <w:p w14:paraId="713942FB" w14:textId="77777777" w:rsidR="00C913CA" w:rsidRPr="00BA1B03" w:rsidRDefault="00C913CA" w:rsidP="00C913CA">
      <w:pPr>
        <w:widowControl w:val="0"/>
        <w:overflowPunct w:val="0"/>
        <w:autoSpaceDE w:val="0"/>
        <w:autoSpaceDN w:val="0"/>
        <w:adjustRightInd w:val="0"/>
        <w:ind w:left="709"/>
        <w:textAlignment w:val="baseline"/>
        <w:rPr>
          <w:szCs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5236"/>
      </w:tblGrid>
      <w:tr w:rsidR="00C913CA" w:rsidRPr="00BA1B03"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2650"/>
            </w:tblGrid>
            <w:tr w:rsidR="006559C7" w:rsidRPr="00BA1B03" w14:paraId="566687C9" w14:textId="77777777" w:rsidTr="002238FF">
              <w:tc>
                <w:tcPr>
                  <w:tcW w:w="1077" w:type="pct"/>
                </w:tcPr>
                <w:p w14:paraId="5EE88CD7" w14:textId="77777777" w:rsidR="006559C7" w:rsidRPr="00BA1B03" w:rsidRDefault="006559C7" w:rsidP="006559C7">
                  <w:pPr>
                    <w:ind w:hanging="78"/>
                    <w:rPr>
                      <w:i/>
                      <w:sz w:val="20"/>
                      <w:szCs w:val="20"/>
                    </w:rPr>
                  </w:pPr>
                  <w:r w:rsidRPr="00BA1B03">
                    <w:rPr>
                      <w:b/>
                      <w:i/>
                      <w:sz w:val="20"/>
                    </w:rPr>
                    <w:t>Επικοινωνία</w:t>
                  </w:r>
                </w:p>
              </w:tc>
              <w:tc>
                <w:tcPr>
                  <w:tcW w:w="3923" w:type="pct"/>
                </w:tcPr>
                <w:p w14:paraId="1A70046D" w14:textId="77777777" w:rsidR="006559C7" w:rsidRPr="00BA1B03" w:rsidRDefault="006559C7" w:rsidP="006559C7">
                  <w:pPr>
                    <w:ind w:hanging="78"/>
                    <w:rPr>
                      <w:i/>
                      <w:sz w:val="20"/>
                      <w:szCs w:val="20"/>
                    </w:rPr>
                  </w:pPr>
                  <w:proofErr w:type="spellStart"/>
                  <w:r w:rsidRPr="00BA1B03">
                    <w:rPr>
                      <w:i/>
                      <w:sz w:val="20"/>
                    </w:rPr>
                    <w:t>Daniele</w:t>
                  </w:r>
                  <w:proofErr w:type="spellEnd"/>
                  <w:r w:rsidRPr="00BA1B03">
                    <w:rPr>
                      <w:i/>
                      <w:sz w:val="20"/>
                    </w:rPr>
                    <w:t xml:space="preserve"> </w:t>
                  </w:r>
                  <w:proofErr w:type="spellStart"/>
                  <w:r w:rsidRPr="00BA1B03">
                    <w:rPr>
                      <w:i/>
                      <w:sz w:val="20"/>
                    </w:rPr>
                    <w:t>Vitali</w:t>
                  </w:r>
                  <w:proofErr w:type="spellEnd"/>
                  <w:r w:rsidRPr="00BA1B03">
                    <w:rPr>
                      <w:i/>
                      <w:sz w:val="20"/>
                    </w:rPr>
                    <w:t xml:space="preserve"> </w:t>
                  </w:r>
                </w:p>
              </w:tc>
            </w:tr>
            <w:tr w:rsidR="006559C7" w:rsidRPr="00BA1B03" w14:paraId="6A2E51F7" w14:textId="77777777" w:rsidTr="002238FF">
              <w:tc>
                <w:tcPr>
                  <w:tcW w:w="1077" w:type="pct"/>
                </w:tcPr>
                <w:p w14:paraId="36742115" w14:textId="77777777" w:rsidR="006559C7" w:rsidRPr="00BA1B03" w:rsidRDefault="006559C7" w:rsidP="006559C7">
                  <w:pPr>
                    <w:ind w:hanging="78"/>
                    <w:rPr>
                      <w:i/>
                      <w:sz w:val="20"/>
                      <w:szCs w:val="20"/>
                    </w:rPr>
                  </w:pPr>
                  <w:proofErr w:type="spellStart"/>
                  <w:r w:rsidRPr="00BA1B03">
                    <w:rPr>
                      <w:i/>
                      <w:sz w:val="20"/>
                    </w:rPr>
                    <w:lastRenderedPageBreak/>
                    <w:t>Τηλ</w:t>
                  </w:r>
                  <w:proofErr w:type="spellEnd"/>
                  <w:r w:rsidRPr="00BA1B03">
                    <w:rPr>
                      <w:i/>
                      <w:sz w:val="20"/>
                    </w:rPr>
                    <w:t>.</w:t>
                  </w:r>
                </w:p>
              </w:tc>
              <w:tc>
                <w:tcPr>
                  <w:tcW w:w="3923" w:type="pct"/>
                </w:tcPr>
                <w:p w14:paraId="2025EE29" w14:textId="2C5781A0" w:rsidR="006559C7" w:rsidRPr="00BA1B03" w:rsidRDefault="006559C7" w:rsidP="006559C7">
                  <w:pPr>
                    <w:ind w:hanging="78"/>
                    <w:rPr>
                      <w:i/>
                      <w:sz w:val="20"/>
                      <w:szCs w:val="20"/>
                    </w:rPr>
                  </w:pPr>
                  <w:r w:rsidRPr="00BA1B03">
                    <w:rPr>
                      <w:i/>
                      <w:sz w:val="20"/>
                    </w:rPr>
                    <w:t>+32 25468817</w:t>
                  </w:r>
                </w:p>
              </w:tc>
            </w:tr>
            <w:tr w:rsidR="006559C7" w:rsidRPr="00BA1B03" w14:paraId="40EB0530" w14:textId="77777777" w:rsidTr="002238FF">
              <w:tc>
                <w:tcPr>
                  <w:tcW w:w="1077" w:type="pct"/>
                </w:tcPr>
                <w:p w14:paraId="0E0B5DFB" w14:textId="77777777" w:rsidR="006559C7" w:rsidRPr="00BA1B03" w:rsidRDefault="006559C7" w:rsidP="006559C7">
                  <w:pPr>
                    <w:ind w:hanging="78"/>
                    <w:rPr>
                      <w:i/>
                      <w:sz w:val="20"/>
                      <w:szCs w:val="20"/>
                    </w:rPr>
                  </w:pPr>
                  <w:proofErr w:type="spellStart"/>
                  <w:r w:rsidRPr="00BA1B03">
                    <w:rPr>
                      <w:i/>
                      <w:sz w:val="20"/>
                    </w:rPr>
                    <w:t>Ηλ</w:t>
                  </w:r>
                  <w:proofErr w:type="spellEnd"/>
                  <w:r w:rsidRPr="00BA1B03">
                    <w:rPr>
                      <w:i/>
                      <w:sz w:val="20"/>
                    </w:rPr>
                    <w:t>. δ/</w:t>
                  </w:r>
                  <w:proofErr w:type="spellStart"/>
                  <w:r w:rsidRPr="00BA1B03">
                    <w:rPr>
                      <w:i/>
                      <w:sz w:val="20"/>
                    </w:rPr>
                    <w:t>νση</w:t>
                  </w:r>
                  <w:proofErr w:type="spellEnd"/>
                </w:p>
              </w:tc>
              <w:tc>
                <w:tcPr>
                  <w:tcW w:w="3923" w:type="pct"/>
                </w:tcPr>
                <w:p w14:paraId="65211337" w14:textId="77777777" w:rsidR="006559C7" w:rsidRPr="00BA1B03" w:rsidRDefault="00E24AFE" w:rsidP="006559C7">
                  <w:pPr>
                    <w:ind w:hanging="78"/>
                    <w:rPr>
                      <w:i/>
                      <w:sz w:val="20"/>
                      <w:szCs w:val="20"/>
                    </w:rPr>
                  </w:pPr>
                  <w:hyperlink r:id="rId48" w:history="1">
                    <w:r w:rsidR="006E266F" w:rsidRPr="00BA1B03">
                      <w:rPr>
                        <w:rStyle w:val="Hyperlink"/>
                        <w:i/>
                        <w:sz w:val="20"/>
                      </w:rPr>
                      <w:t>Daniele.Vitali@eesc.europa.eu</w:t>
                    </w:r>
                  </w:hyperlink>
                </w:p>
              </w:tc>
            </w:tr>
          </w:tbl>
          <w:p w14:paraId="3CCB7A2A" w14:textId="391432AF" w:rsidR="00C913CA" w:rsidRPr="00BA1B03" w:rsidRDefault="00C913CA" w:rsidP="00C913CA">
            <w:pPr>
              <w:overflowPunct w:val="0"/>
              <w:autoSpaceDE w:val="0"/>
              <w:autoSpaceDN w:val="0"/>
              <w:adjustRightInd w:val="0"/>
              <w:textAlignment w:val="baseline"/>
              <w:rPr>
                <w:i/>
              </w:rPr>
            </w:pPr>
          </w:p>
        </w:tc>
        <w:tc>
          <w:tcPr>
            <w:tcW w:w="3923" w:type="pct"/>
          </w:tcPr>
          <w:p w14:paraId="651A7526" w14:textId="52EF1562" w:rsidR="00C913CA" w:rsidRPr="00BA1B03" w:rsidRDefault="00C913CA" w:rsidP="00C913CA">
            <w:pPr>
              <w:overflowPunct w:val="0"/>
              <w:autoSpaceDE w:val="0"/>
              <w:autoSpaceDN w:val="0"/>
              <w:adjustRightInd w:val="0"/>
              <w:textAlignment w:val="baseline"/>
              <w:rPr>
                <w:i/>
              </w:rPr>
            </w:pPr>
          </w:p>
        </w:tc>
      </w:tr>
      <w:tr w:rsidR="00C913CA" w:rsidRPr="00BA1B03" w14:paraId="6C24B983" w14:textId="77777777" w:rsidTr="00C201AB">
        <w:tc>
          <w:tcPr>
            <w:tcW w:w="1077" w:type="pct"/>
          </w:tcPr>
          <w:p w14:paraId="6709C358" w14:textId="56E9347F" w:rsidR="00C913CA" w:rsidRPr="00BA1B03" w:rsidRDefault="00C913CA" w:rsidP="00C913CA">
            <w:pPr>
              <w:overflowPunct w:val="0"/>
              <w:autoSpaceDE w:val="0"/>
              <w:autoSpaceDN w:val="0"/>
              <w:adjustRightInd w:val="0"/>
              <w:textAlignment w:val="baseline"/>
              <w:rPr>
                <w:i/>
              </w:rPr>
            </w:pPr>
          </w:p>
        </w:tc>
        <w:tc>
          <w:tcPr>
            <w:tcW w:w="3923" w:type="pct"/>
          </w:tcPr>
          <w:p w14:paraId="7C97F1D0" w14:textId="77777777" w:rsidR="009041AE" w:rsidRPr="00BA1B03" w:rsidRDefault="009041AE" w:rsidP="00C913CA">
            <w:pPr>
              <w:overflowPunct w:val="0"/>
              <w:autoSpaceDE w:val="0"/>
              <w:autoSpaceDN w:val="0"/>
              <w:adjustRightInd w:val="0"/>
              <w:textAlignment w:val="baseline"/>
              <w:rPr>
                <w:i/>
              </w:rPr>
            </w:pPr>
          </w:p>
        </w:tc>
      </w:tr>
    </w:tbl>
    <w:p w14:paraId="0D67EAE9" w14:textId="1879C98B" w:rsidR="004503DC" w:rsidRPr="00BA1B03" w:rsidRDefault="00C913CA" w:rsidP="004503DC">
      <w:pPr>
        <w:widowControl w:val="0"/>
        <w:numPr>
          <w:ilvl w:val="0"/>
          <w:numId w:val="4"/>
        </w:numPr>
        <w:overflowPunct w:val="0"/>
        <w:autoSpaceDE w:val="0"/>
        <w:autoSpaceDN w:val="0"/>
        <w:adjustRightInd w:val="0"/>
        <w:ind w:hanging="567"/>
        <w:textAlignment w:val="baseline"/>
        <w:rPr>
          <w:sz w:val="20"/>
          <w:szCs w:val="20"/>
        </w:rPr>
      </w:pPr>
      <w:r w:rsidRPr="00BA1B03">
        <w:br w:type="page"/>
      </w:r>
      <w:hyperlink r:id="rId49" w:history="1">
        <w:r w:rsidRPr="00BA1B03">
          <w:rPr>
            <w:b/>
            <w:i/>
            <w:color w:val="0000FF"/>
            <w:sz w:val="28"/>
            <w:u w:val="single"/>
          </w:rPr>
          <w:t>Μια προβλέψιμη και κοινή ευρωπαϊκή μελλοντική πορεία για τους Ουκρανούς στην ΕΕ</w:t>
        </w:r>
      </w:hyperlink>
    </w:p>
    <w:p w14:paraId="66ABB207" w14:textId="77777777" w:rsidR="004503DC" w:rsidRPr="00BA1B03" w:rsidRDefault="004503DC" w:rsidP="004503DC">
      <w:pPr>
        <w:tabs>
          <w:tab w:val="center" w:pos="284"/>
        </w:tabs>
        <w:overflowPunct w:val="0"/>
        <w:autoSpaceDE w:val="0"/>
        <w:autoSpaceDN w:val="0"/>
        <w:adjustRightInd w:val="0"/>
        <w:ind w:left="266" w:hanging="266"/>
        <w:textAlignment w:val="baseline"/>
        <w:rPr>
          <w: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BA1B03" w14:paraId="6E6B74AA" w14:textId="77777777" w:rsidTr="00C201AB">
        <w:tc>
          <w:tcPr>
            <w:tcW w:w="1077" w:type="pct"/>
          </w:tcPr>
          <w:p w14:paraId="63D99806" w14:textId="77777777" w:rsidR="004503DC" w:rsidRPr="00BA1B03" w:rsidRDefault="004503DC" w:rsidP="004503DC">
            <w:pPr>
              <w:tabs>
                <w:tab w:val="center" w:pos="284"/>
              </w:tabs>
              <w:overflowPunct w:val="0"/>
              <w:autoSpaceDE w:val="0"/>
              <w:autoSpaceDN w:val="0"/>
              <w:adjustRightInd w:val="0"/>
              <w:ind w:left="266" w:hanging="266"/>
              <w:textAlignment w:val="baseline"/>
              <w:rPr>
                <w:b/>
              </w:rPr>
            </w:pPr>
            <w:r w:rsidRPr="00BA1B03">
              <w:rPr>
                <w:b/>
              </w:rPr>
              <w:t xml:space="preserve">Εισηγητής: </w:t>
            </w:r>
          </w:p>
        </w:tc>
        <w:tc>
          <w:tcPr>
            <w:tcW w:w="3923" w:type="pct"/>
          </w:tcPr>
          <w:p w14:paraId="2DAA0415" w14:textId="1B2B62CA" w:rsidR="006559C7" w:rsidRPr="00BA1B03" w:rsidRDefault="004503DC" w:rsidP="00F733BE">
            <w:pPr>
              <w:tabs>
                <w:tab w:val="center" w:pos="284"/>
              </w:tabs>
              <w:overflowPunct w:val="0"/>
              <w:autoSpaceDE w:val="0"/>
              <w:autoSpaceDN w:val="0"/>
              <w:adjustRightInd w:val="0"/>
              <w:ind w:left="266" w:right="-3091" w:hanging="266"/>
              <w:textAlignment w:val="baseline"/>
            </w:pPr>
            <w:proofErr w:type="spellStart"/>
            <w:r w:rsidRPr="00BA1B03">
              <w:t>Mateusz</w:t>
            </w:r>
            <w:proofErr w:type="spellEnd"/>
            <w:r w:rsidRPr="00BA1B03">
              <w:t xml:space="preserve"> SZYMAŃSKI (Ομάδα των Εργαζομένων – PL)</w:t>
            </w:r>
          </w:p>
        </w:tc>
      </w:tr>
      <w:tr w:rsidR="004503DC" w:rsidRPr="00BA1B03" w14:paraId="712EFFED" w14:textId="77777777" w:rsidTr="00C201AB">
        <w:tc>
          <w:tcPr>
            <w:tcW w:w="1077" w:type="pct"/>
          </w:tcPr>
          <w:p w14:paraId="2B679233" w14:textId="77777777" w:rsidR="004503DC" w:rsidRPr="00BA1B03" w:rsidRDefault="004503DC" w:rsidP="004503DC">
            <w:pPr>
              <w:tabs>
                <w:tab w:val="center" w:pos="284"/>
              </w:tabs>
              <w:overflowPunct w:val="0"/>
              <w:autoSpaceDE w:val="0"/>
              <w:autoSpaceDN w:val="0"/>
              <w:adjustRightInd w:val="0"/>
              <w:ind w:left="266" w:hanging="266"/>
              <w:textAlignment w:val="baseline"/>
              <w:rPr>
                <w:b/>
              </w:rPr>
            </w:pPr>
            <w:proofErr w:type="spellStart"/>
            <w:r w:rsidRPr="00BA1B03">
              <w:rPr>
                <w:b/>
              </w:rPr>
              <w:t>Συνεισηγητής</w:t>
            </w:r>
            <w:proofErr w:type="spellEnd"/>
            <w:r w:rsidRPr="00BA1B03">
              <w:rPr>
                <w:b/>
              </w:rPr>
              <w:t>:</w:t>
            </w:r>
          </w:p>
        </w:tc>
        <w:tc>
          <w:tcPr>
            <w:tcW w:w="3923" w:type="pct"/>
          </w:tcPr>
          <w:p w14:paraId="38932FB0" w14:textId="77777777" w:rsidR="004503DC" w:rsidRPr="00BA1B03" w:rsidRDefault="004503DC" w:rsidP="004503DC">
            <w:pPr>
              <w:tabs>
                <w:tab w:val="center" w:pos="284"/>
              </w:tabs>
              <w:overflowPunct w:val="0"/>
              <w:autoSpaceDE w:val="0"/>
              <w:autoSpaceDN w:val="0"/>
              <w:adjustRightInd w:val="0"/>
              <w:ind w:left="266" w:right="-3091" w:hanging="266"/>
              <w:textAlignment w:val="baseline"/>
            </w:pPr>
            <w:proofErr w:type="spellStart"/>
            <w:r w:rsidRPr="00BA1B03">
              <w:t>Krzysztof</w:t>
            </w:r>
            <w:proofErr w:type="spellEnd"/>
            <w:r w:rsidRPr="00BA1B03">
              <w:t xml:space="preserve"> BALON (Ομάδα των Οργανώσεων της Κοινωνίας των Πολιτών – PL)</w:t>
            </w:r>
          </w:p>
          <w:p w14:paraId="3F606C7E" w14:textId="77777777" w:rsidR="00F733BE" w:rsidRPr="00BA1B03" w:rsidRDefault="00F733BE" w:rsidP="004503DC">
            <w:pPr>
              <w:tabs>
                <w:tab w:val="center" w:pos="284"/>
              </w:tabs>
              <w:overflowPunct w:val="0"/>
              <w:autoSpaceDE w:val="0"/>
              <w:autoSpaceDN w:val="0"/>
              <w:adjustRightInd w:val="0"/>
              <w:ind w:left="266" w:right="-3091" w:hanging="266"/>
              <w:textAlignment w:val="baseline"/>
            </w:pPr>
          </w:p>
        </w:tc>
      </w:tr>
      <w:tr w:rsidR="004503DC" w:rsidRPr="00BA1B03" w14:paraId="1E0B600C" w14:textId="77777777" w:rsidTr="00C201AB">
        <w:tc>
          <w:tcPr>
            <w:tcW w:w="1077" w:type="pct"/>
          </w:tcPr>
          <w:p w14:paraId="331D255A" w14:textId="77777777" w:rsidR="004503DC" w:rsidRPr="00BA1B03" w:rsidRDefault="004503DC" w:rsidP="004503DC">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923" w:type="pct"/>
          </w:tcPr>
          <w:p w14:paraId="2C22F4DD" w14:textId="16761502" w:rsidR="00F733BE" w:rsidRPr="00BA1B03" w:rsidRDefault="00F733BE" w:rsidP="004503DC">
            <w:pPr>
              <w:tabs>
                <w:tab w:val="center" w:pos="284"/>
              </w:tabs>
              <w:overflowPunct w:val="0"/>
              <w:autoSpaceDE w:val="0"/>
              <w:autoSpaceDN w:val="0"/>
              <w:adjustRightInd w:val="0"/>
              <w:ind w:left="266" w:right="-3091" w:hanging="266"/>
              <w:textAlignment w:val="baseline"/>
            </w:pPr>
            <w:r w:rsidRPr="00BA1B03">
              <w:t xml:space="preserve">COM(2025) 649 </w:t>
            </w:r>
            <w:proofErr w:type="spellStart"/>
            <w:r w:rsidRPr="00BA1B03">
              <w:t>final</w:t>
            </w:r>
            <w:proofErr w:type="spellEnd"/>
          </w:p>
          <w:p w14:paraId="002ECA16" w14:textId="7A871AFA" w:rsidR="004503DC" w:rsidRPr="00BA1B03" w:rsidRDefault="004503DC" w:rsidP="004503DC">
            <w:pPr>
              <w:tabs>
                <w:tab w:val="center" w:pos="284"/>
              </w:tabs>
              <w:overflowPunct w:val="0"/>
              <w:autoSpaceDE w:val="0"/>
              <w:autoSpaceDN w:val="0"/>
              <w:adjustRightInd w:val="0"/>
              <w:ind w:left="266" w:right="-3091" w:hanging="266"/>
              <w:textAlignment w:val="baseline"/>
            </w:pPr>
            <w:r w:rsidRPr="00BA1B03">
              <w:t>EESC-2025-02613-00-00-AC</w:t>
            </w:r>
          </w:p>
        </w:tc>
      </w:tr>
    </w:tbl>
    <w:p w14:paraId="35706CBA" w14:textId="77777777" w:rsidR="004503DC" w:rsidRPr="00BA1B03" w:rsidRDefault="004503DC" w:rsidP="004503DC">
      <w:pPr>
        <w:tabs>
          <w:tab w:val="center" w:pos="284"/>
        </w:tabs>
        <w:overflowPunct w:val="0"/>
        <w:autoSpaceDE w:val="0"/>
        <w:autoSpaceDN w:val="0"/>
        <w:adjustRightInd w:val="0"/>
        <w:ind w:left="266" w:hanging="266"/>
        <w:textAlignment w:val="baseline"/>
        <w:rPr>
          <w:b/>
        </w:rPr>
      </w:pPr>
    </w:p>
    <w:p w14:paraId="3507DE8F" w14:textId="77777777" w:rsidR="004503DC" w:rsidRPr="00BA1B03" w:rsidRDefault="004503DC" w:rsidP="004503DC">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09F1D644" w14:textId="77777777" w:rsidR="004503DC" w:rsidRPr="00BA1B03" w:rsidRDefault="004503DC" w:rsidP="004503DC">
      <w:pPr>
        <w:keepNext/>
        <w:keepLines/>
        <w:tabs>
          <w:tab w:val="center" w:pos="284"/>
        </w:tabs>
        <w:overflowPunct w:val="0"/>
        <w:autoSpaceDE w:val="0"/>
        <w:autoSpaceDN w:val="0"/>
        <w:adjustRightInd w:val="0"/>
        <w:ind w:left="266" w:hanging="266"/>
        <w:textAlignment w:val="baseline"/>
        <w:rPr>
          <w:b/>
        </w:rPr>
      </w:pPr>
    </w:p>
    <w:p w14:paraId="1DB598AA" w14:textId="77777777" w:rsidR="004503DC" w:rsidRPr="00BA1B03" w:rsidRDefault="004503DC" w:rsidP="004503DC">
      <w:pPr>
        <w:overflowPunct w:val="0"/>
        <w:autoSpaceDE w:val="0"/>
        <w:autoSpaceDN w:val="0"/>
        <w:adjustRightInd w:val="0"/>
        <w:textAlignment w:val="baseline"/>
        <w:rPr>
          <w:bCs/>
          <w:iCs/>
        </w:rPr>
      </w:pPr>
      <w:r w:rsidRPr="00BA1B03">
        <w:t>Η ΕΟΚΕ:</w:t>
      </w:r>
    </w:p>
    <w:p w14:paraId="446A35DC" w14:textId="77777777" w:rsidR="00F733BE" w:rsidRPr="00BA1B03" w:rsidRDefault="00F733BE" w:rsidP="004503DC">
      <w:pPr>
        <w:overflowPunct w:val="0"/>
        <w:autoSpaceDE w:val="0"/>
        <w:autoSpaceDN w:val="0"/>
        <w:adjustRightInd w:val="0"/>
        <w:textAlignment w:val="baseline"/>
        <w:rPr>
          <w:bCs/>
          <w:iCs/>
        </w:rPr>
      </w:pPr>
    </w:p>
    <w:p w14:paraId="5AAE80CE"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rPr>
          <w:bCs/>
          <w:iCs/>
        </w:rPr>
      </w:pPr>
      <w:r w:rsidRPr="00BA1B03">
        <w:t xml:space="preserve">επαναλαμβάνει την αλληλεγγύη της προς τον ουκρανικό λαό και υπενθυμίζει ότι η επίθεση της Ρωσίας κατά της Ουκρανίας ανάγκασε εκατομμύρια Ουκρανούς να απομακρυνθούν από τον κίνδυνο, και επισημαίνει τον ρόλο που διαδραμάτισαν οι οργανώσεις της κοινωνίας των πολιτών όταν σημειώθηκε η μεγαλύτερη εισροή </w:t>
      </w:r>
      <w:proofErr w:type="spellStart"/>
      <w:r w:rsidRPr="00BA1B03">
        <w:t>εκτοπισθέντων</w:t>
      </w:r>
      <w:proofErr w:type="spellEnd"/>
      <w:r w:rsidRPr="00BA1B03">
        <w:t xml:space="preserve"> Ουκρανών·</w:t>
      </w:r>
    </w:p>
    <w:p w14:paraId="739050E0"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rPr>
          <w:bCs/>
          <w:iCs/>
        </w:rPr>
      </w:pPr>
      <w:r w:rsidRPr="00BA1B03">
        <w:t xml:space="preserve">σημειώνει ότι η προσωρινή προστασία έχει αποδειχθεί επωφελής λύση για τους </w:t>
      </w:r>
      <w:proofErr w:type="spellStart"/>
      <w:r w:rsidRPr="00BA1B03">
        <w:t>εκτοπισθέντες</w:t>
      </w:r>
      <w:proofErr w:type="spellEnd"/>
      <w:r w:rsidRPr="00BA1B03">
        <w:t xml:space="preserve"> Ουκρανούς, μολονότι δεν συντρέχουν ακόμη οι προϋποθέσεις για την επιστροφή στην Ουκρανία επειδή η επίθεση είναι ακόμα σε εξέλιξη, και εκφράζει την ικανοποίησή της για την απόφαση παράτασης της προσωρινής προστασίας·</w:t>
      </w:r>
    </w:p>
    <w:p w14:paraId="027B8CC0"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rPr>
          <w:bCs/>
          <w:iCs/>
        </w:rPr>
      </w:pPr>
      <w:r w:rsidRPr="00BA1B03">
        <w:t>υπογραμμίζει ότι πρέπει να δοθεί μια μακροπρόθεσμη προοπτική στους δικαιούχους του μέτρου της προσωρινής προστασίας και καλεί την Ευρωπαϊκή Επιτροπή και τα κράτη μέλη να λάβουν μέτρα για να διευκολύνουν την ομαλή μετάβαση προς την κατεύθυνση μιας πιο μόνιμης διαμονής και τη σταδιακή κατάργηση του μέτρου της προσωρινής προστασίας·</w:t>
      </w:r>
    </w:p>
    <w:p w14:paraId="58D36077"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rPr>
          <w:bCs/>
          <w:iCs/>
        </w:rPr>
      </w:pPr>
      <w:r w:rsidRPr="00BA1B03">
        <w:t xml:space="preserve">επισημαίνει ότι η κατάσταση που σχετίζεται με την άφιξη Ουκρανών στην ΕΕ έχει αυξήσει την πίεση στα συστήματα δημόσιων υπηρεσιών των κρατών μελών και τονίζει την ανάγκη να αυξηθούν οι επενδύσεις σε υψηλής ποιότητας υπηρεσίες κοινής ωφελείας, συμπεριλαμβανομένης της στέγασης, οι οποίες θα πρέπει να είναι διαθέσιμες επί </w:t>
      </w:r>
      <w:proofErr w:type="spellStart"/>
      <w:r w:rsidRPr="00BA1B03">
        <w:t>ίσοις</w:t>
      </w:r>
      <w:proofErr w:type="spellEnd"/>
      <w:r w:rsidRPr="00BA1B03">
        <w:t xml:space="preserve"> </w:t>
      </w:r>
      <w:proofErr w:type="spellStart"/>
      <w:r w:rsidRPr="00BA1B03">
        <w:t>όροις</w:t>
      </w:r>
      <w:proofErr w:type="spellEnd"/>
      <w:r w:rsidRPr="00BA1B03">
        <w:t xml:space="preserve"> για όλους τους νόμιμα διαμένοντες στην ΕΕ·</w:t>
      </w:r>
    </w:p>
    <w:p w14:paraId="40289059"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pPr>
      <w:r w:rsidRPr="00BA1B03">
        <w:t>σημειώνει ότι θα πρέπει να καταβληθούν προσπάθειες για να διασφαλιστεί η επιτυχής ένταξη των Ουκρανών στην ΕΕ μέσω της οργάνωσης μαθημάτων γλώσσας, της υποστήριξης των πρωτοβουλιών των τοπικών κοινοτήτων, της παροχής εκπαίδευσης στα παιδιά από την Ουκρανία εντός των κρατών μελών και της αντιμετώπισης της παραπληροφόρησης και των ρωσικών δραστηριοτήτων συλλογής πληροφοριών, καθώς και μέσω της ενθάρρυνσης της συμμετοχής των Ουκρανών σε οργανώσεις που είναι ενεργές στις τοπικές τους κοινότητές·</w:t>
      </w:r>
    </w:p>
    <w:p w14:paraId="6F366C03" w14:textId="77777777" w:rsidR="004503DC" w:rsidRPr="00BA1B03" w:rsidRDefault="004503DC" w:rsidP="00054C58">
      <w:pPr>
        <w:widowControl w:val="0"/>
        <w:numPr>
          <w:ilvl w:val="0"/>
          <w:numId w:val="33"/>
        </w:numPr>
        <w:overflowPunct w:val="0"/>
        <w:autoSpaceDE w:val="0"/>
        <w:autoSpaceDN w:val="0"/>
        <w:adjustRightInd w:val="0"/>
        <w:ind w:left="284" w:hanging="284"/>
        <w:textAlignment w:val="baseline"/>
        <w:rPr>
          <w:szCs w:val="20"/>
        </w:rPr>
      </w:pPr>
      <w:r w:rsidRPr="00BA1B03">
        <w:t>τονίζει τη σημασία καθιέρωσης δίκαιων συνθηκών εργασίας για τους Ουκρανούς, τόσο εντός της ΕΕ όσο και στην Ουκρανία — τα κράτη μέλη πρέπει να αντιμετωπίσουν την εκμετάλλευση και την άνιση μεταχείριση των Ουκρανών στην απασχόληση, ενώ η ουκρανική κυβέρνηση πρέπει να επαναφέρει ευνοϊκές λύσεις για τους εργαζομένους και τις συνδικαλιστικές δραστηριότητες μέσω του διαλόγου με τους κοινωνικούς εταίρους.</w:t>
      </w:r>
    </w:p>
    <w:p w14:paraId="15DAAC73" w14:textId="77777777" w:rsidR="004503DC" w:rsidRPr="00BA1B03" w:rsidRDefault="004503DC" w:rsidP="004503DC">
      <w:pPr>
        <w:widowControl w:val="0"/>
        <w:overflowPunct w:val="0"/>
        <w:autoSpaceDE w:val="0"/>
        <w:autoSpaceDN w:val="0"/>
        <w:adjustRightInd w:val="0"/>
        <w:ind w:left="709"/>
        <w:textAlignment w:val="baseline"/>
        <w:rPr>
          <w:szCs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BA1B03" w14:paraId="0C28C241" w14:textId="77777777" w:rsidTr="00C201AB">
        <w:tc>
          <w:tcPr>
            <w:tcW w:w="1077" w:type="pct"/>
          </w:tcPr>
          <w:p w14:paraId="011666E9" w14:textId="77777777" w:rsidR="004503DC" w:rsidRPr="00BA1B03" w:rsidRDefault="004503DC" w:rsidP="004503DC">
            <w:pPr>
              <w:overflowPunct w:val="0"/>
              <w:autoSpaceDE w:val="0"/>
              <w:autoSpaceDN w:val="0"/>
              <w:adjustRightInd w:val="0"/>
              <w:textAlignment w:val="baseline"/>
              <w:rPr>
                <w:i/>
              </w:rPr>
            </w:pPr>
            <w:r w:rsidRPr="00BA1B03">
              <w:rPr>
                <w:b/>
                <w:i/>
              </w:rPr>
              <w:t>Επικοινωνία</w:t>
            </w:r>
          </w:p>
        </w:tc>
        <w:tc>
          <w:tcPr>
            <w:tcW w:w="3923" w:type="pct"/>
          </w:tcPr>
          <w:p w14:paraId="5376B5C9" w14:textId="1E39C147" w:rsidR="004503DC" w:rsidRPr="00BA1B03" w:rsidRDefault="004503DC" w:rsidP="004503DC">
            <w:pPr>
              <w:overflowPunct w:val="0"/>
              <w:autoSpaceDE w:val="0"/>
              <w:autoSpaceDN w:val="0"/>
              <w:adjustRightInd w:val="0"/>
              <w:textAlignment w:val="baseline"/>
              <w:rPr>
                <w:i/>
              </w:rPr>
            </w:pPr>
            <w:proofErr w:type="spellStart"/>
            <w:r w:rsidRPr="00BA1B03">
              <w:rPr>
                <w:i/>
              </w:rPr>
              <w:t>Katarína</w:t>
            </w:r>
            <w:proofErr w:type="spellEnd"/>
            <w:r w:rsidRPr="00BA1B03">
              <w:rPr>
                <w:i/>
              </w:rPr>
              <w:t xml:space="preserve"> </w:t>
            </w:r>
            <w:proofErr w:type="spellStart"/>
            <w:r w:rsidRPr="00BA1B03">
              <w:rPr>
                <w:i/>
              </w:rPr>
              <w:t>Grzeszczyk</w:t>
            </w:r>
            <w:proofErr w:type="spellEnd"/>
            <w:r w:rsidRPr="00BA1B03">
              <w:rPr>
                <w:i/>
              </w:rPr>
              <w:t xml:space="preserve"> </w:t>
            </w:r>
            <w:proofErr w:type="spellStart"/>
            <w:r w:rsidRPr="00BA1B03">
              <w:rPr>
                <w:i/>
              </w:rPr>
              <w:t>Albrechtová</w:t>
            </w:r>
            <w:proofErr w:type="spellEnd"/>
          </w:p>
        </w:tc>
      </w:tr>
      <w:tr w:rsidR="004503DC" w:rsidRPr="00BA1B03" w14:paraId="3DF91CE1" w14:textId="77777777" w:rsidTr="00C201AB">
        <w:tc>
          <w:tcPr>
            <w:tcW w:w="1077" w:type="pct"/>
          </w:tcPr>
          <w:p w14:paraId="12B0FB94" w14:textId="77777777" w:rsidR="004503DC" w:rsidRPr="00BA1B03" w:rsidRDefault="004503DC" w:rsidP="004503DC">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3923" w:type="pct"/>
          </w:tcPr>
          <w:p w14:paraId="2AB00694" w14:textId="77777777" w:rsidR="004503DC" w:rsidRPr="00BA1B03" w:rsidRDefault="004503DC" w:rsidP="004503DC">
            <w:pPr>
              <w:overflowPunct w:val="0"/>
              <w:autoSpaceDE w:val="0"/>
              <w:autoSpaceDN w:val="0"/>
              <w:adjustRightInd w:val="0"/>
              <w:textAlignment w:val="baseline"/>
              <w:rPr>
                <w:i/>
              </w:rPr>
            </w:pPr>
            <w:r w:rsidRPr="00BA1B03">
              <w:rPr>
                <w:i/>
              </w:rPr>
              <w:t>+32 25469460</w:t>
            </w:r>
          </w:p>
        </w:tc>
      </w:tr>
      <w:tr w:rsidR="004503DC" w:rsidRPr="00BA1B03" w14:paraId="704DFCB6" w14:textId="77777777" w:rsidTr="00C201AB">
        <w:tc>
          <w:tcPr>
            <w:tcW w:w="1077" w:type="pct"/>
          </w:tcPr>
          <w:p w14:paraId="18D5B7A9" w14:textId="77777777" w:rsidR="004503DC" w:rsidRPr="00BA1B03" w:rsidRDefault="004503DC" w:rsidP="004503DC">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23" w:type="pct"/>
          </w:tcPr>
          <w:p w14:paraId="59F392A7" w14:textId="77777777" w:rsidR="004503DC" w:rsidRPr="00BA1B03" w:rsidRDefault="00E24AFE" w:rsidP="004503DC">
            <w:pPr>
              <w:overflowPunct w:val="0"/>
              <w:autoSpaceDE w:val="0"/>
              <w:autoSpaceDN w:val="0"/>
              <w:adjustRightInd w:val="0"/>
              <w:textAlignment w:val="baseline"/>
              <w:rPr>
                <w:i/>
              </w:rPr>
            </w:pPr>
            <w:hyperlink r:id="rId50" w:history="1">
              <w:r w:rsidR="006E266F" w:rsidRPr="00BA1B03">
                <w:rPr>
                  <w:i/>
                  <w:color w:val="0000FF"/>
                  <w:u w:val="single"/>
                </w:rPr>
                <w:t>Katarina.Albrechtova@eesc.europa.eu</w:t>
              </w:r>
            </w:hyperlink>
            <w:r w:rsidR="006E266F" w:rsidRPr="00BA1B03">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BA1B03" w14:paraId="2C0E6338" w14:textId="77777777" w:rsidTr="00C201AB">
        <w:tc>
          <w:tcPr>
            <w:tcW w:w="1077" w:type="pct"/>
          </w:tcPr>
          <w:p w14:paraId="57EDC7A8" w14:textId="6955C181" w:rsidR="00C913CA" w:rsidRPr="00BA1B03" w:rsidRDefault="00C913CA" w:rsidP="00C913CA">
            <w:pPr>
              <w:overflowPunct w:val="0"/>
              <w:autoSpaceDE w:val="0"/>
              <w:autoSpaceDN w:val="0"/>
              <w:adjustRightInd w:val="0"/>
              <w:textAlignment w:val="baseline"/>
              <w:rPr>
                <w:i/>
              </w:rPr>
            </w:pPr>
          </w:p>
        </w:tc>
        <w:tc>
          <w:tcPr>
            <w:tcW w:w="3923" w:type="pct"/>
          </w:tcPr>
          <w:p w14:paraId="5811559E" w14:textId="50EE8449" w:rsidR="00C913CA" w:rsidRPr="00BA1B03" w:rsidRDefault="00C913CA" w:rsidP="00C913CA">
            <w:pPr>
              <w:overflowPunct w:val="0"/>
              <w:autoSpaceDE w:val="0"/>
              <w:autoSpaceDN w:val="0"/>
              <w:adjustRightInd w:val="0"/>
              <w:textAlignment w:val="baseline"/>
              <w:rPr>
                <w:i/>
              </w:rPr>
            </w:pPr>
          </w:p>
        </w:tc>
      </w:tr>
    </w:tbl>
    <w:p w14:paraId="528C73AA" w14:textId="46DE726B" w:rsidR="006D2C8A" w:rsidRPr="00BA1B03" w:rsidRDefault="006D2C8A" w:rsidP="006D2C8A">
      <w:pPr>
        <w:pStyle w:val="Heading1"/>
        <w:rPr>
          <w:b/>
        </w:rPr>
      </w:pPr>
      <w:bookmarkStart w:id="16" w:name="_Toc217038326"/>
      <w:r w:rsidRPr="00BA1B03">
        <w:rPr>
          <w:b/>
          <w:color w:val="222A35" w:themeColor="text2" w:themeShade="80"/>
        </w:rPr>
        <w:lastRenderedPageBreak/>
        <w:t>ΣΥΜΒΟΥΛΕΥΤΙΚΗ ΕΠΙΤΡΟΠΗ ΒΙΟΜΗΧΑΝΙΚΩΝ ΜΕΤΑΛΛΑΓΩΝ</w:t>
      </w:r>
      <w:bookmarkEnd w:id="16"/>
    </w:p>
    <w:p w14:paraId="713E272F" w14:textId="77777777" w:rsidR="006D2C8A" w:rsidRPr="00BA1B03" w:rsidRDefault="006D2C8A" w:rsidP="006D2C8A"/>
    <w:p w14:paraId="7383D97E" w14:textId="13359D4F" w:rsidR="00ED76AC" w:rsidRPr="00BA1B03" w:rsidRDefault="00E24AFE" w:rsidP="00ED76AC">
      <w:pPr>
        <w:widowControl w:val="0"/>
        <w:numPr>
          <w:ilvl w:val="0"/>
          <w:numId w:val="16"/>
        </w:numPr>
        <w:overflowPunct w:val="0"/>
        <w:autoSpaceDE w:val="0"/>
        <w:autoSpaceDN w:val="0"/>
        <w:adjustRightInd w:val="0"/>
        <w:ind w:hanging="567"/>
        <w:rPr>
          <w:sz w:val="20"/>
          <w:szCs w:val="20"/>
        </w:rPr>
      </w:pPr>
      <w:hyperlink r:id="rId51" w:history="1">
        <w:r w:rsidR="006E266F" w:rsidRPr="00BA1B03">
          <w:rPr>
            <w:b/>
            <w:i/>
            <w:color w:val="0000FF"/>
            <w:sz w:val="28"/>
            <w:u w:val="single"/>
          </w:rPr>
          <w:t>Αξιοποίηση του δυναμικού των μόνιμων υλικών στην κυκλική οικονομία της ΕΕ</w:t>
        </w:r>
      </w:hyperlink>
    </w:p>
    <w:p w14:paraId="243BA033" w14:textId="77777777" w:rsidR="00ED76AC" w:rsidRPr="00BA1B03" w:rsidRDefault="00ED76AC" w:rsidP="00ED76AC">
      <w:pPr>
        <w:widowControl w:val="0"/>
        <w:overflowPunct w:val="0"/>
        <w:autoSpaceDE w:val="0"/>
        <w:autoSpaceDN w:val="0"/>
        <w:adjustRightInd w:val="0"/>
        <w:ind w:left="567"/>
        <w:rPr>
          <w:sz w:val="20"/>
          <w:szCs w:val="20"/>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BA1B03" w14:paraId="3E004ABC" w14:textId="77777777">
        <w:tc>
          <w:tcPr>
            <w:tcW w:w="1077" w:type="pct"/>
            <w:hideMark/>
          </w:tcPr>
          <w:p w14:paraId="1E7D8DE2" w14:textId="77777777" w:rsidR="00ED76AC" w:rsidRPr="00BA1B03" w:rsidRDefault="00ED76AC" w:rsidP="00ED76AC">
            <w:pPr>
              <w:tabs>
                <w:tab w:val="center" w:pos="284"/>
              </w:tabs>
              <w:overflowPunct w:val="0"/>
              <w:autoSpaceDE w:val="0"/>
              <w:autoSpaceDN w:val="0"/>
              <w:adjustRightInd w:val="0"/>
              <w:ind w:left="266" w:hanging="266"/>
              <w:rPr>
                <w:b/>
              </w:rPr>
            </w:pPr>
            <w:r w:rsidRPr="00BA1B03">
              <w:rPr>
                <w:b/>
              </w:rPr>
              <w:t>Εισηγητής:</w:t>
            </w:r>
          </w:p>
        </w:tc>
        <w:tc>
          <w:tcPr>
            <w:tcW w:w="3923" w:type="pct"/>
            <w:hideMark/>
          </w:tcPr>
          <w:p w14:paraId="51B8EA45" w14:textId="77777777" w:rsidR="00ED76AC" w:rsidRPr="00BA1B03" w:rsidRDefault="00ED76AC" w:rsidP="00ED76AC">
            <w:pPr>
              <w:tabs>
                <w:tab w:val="center" w:pos="284"/>
              </w:tabs>
              <w:overflowPunct w:val="0"/>
              <w:autoSpaceDE w:val="0"/>
              <w:autoSpaceDN w:val="0"/>
              <w:adjustRightInd w:val="0"/>
              <w:ind w:left="266" w:right="-3091" w:hanging="266"/>
            </w:pPr>
            <w:proofErr w:type="spellStart"/>
            <w:r w:rsidRPr="00BA1B03">
              <w:t>Andrea</w:t>
            </w:r>
            <w:proofErr w:type="spellEnd"/>
            <w:r w:rsidRPr="00BA1B03">
              <w:t xml:space="preserve"> MONE (Ομάδα των Εργαζομένων – IT)</w:t>
            </w:r>
          </w:p>
        </w:tc>
      </w:tr>
      <w:tr w:rsidR="00ED76AC" w:rsidRPr="00BA1B03" w14:paraId="21F71A9D" w14:textId="77777777">
        <w:tc>
          <w:tcPr>
            <w:tcW w:w="1077" w:type="pct"/>
            <w:hideMark/>
          </w:tcPr>
          <w:p w14:paraId="2C3FD6D4" w14:textId="77777777" w:rsidR="00ED76AC" w:rsidRPr="00BA1B03" w:rsidRDefault="00ED76AC" w:rsidP="00ED76AC">
            <w:pPr>
              <w:tabs>
                <w:tab w:val="center" w:pos="284"/>
              </w:tabs>
              <w:overflowPunct w:val="0"/>
              <w:autoSpaceDE w:val="0"/>
              <w:autoSpaceDN w:val="0"/>
              <w:adjustRightInd w:val="0"/>
              <w:ind w:left="266" w:hanging="266"/>
              <w:rPr>
                <w:b/>
              </w:rPr>
            </w:pPr>
            <w:proofErr w:type="spellStart"/>
            <w:r w:rsidRPr="00BA1B03">
              <w:rPr>
                <w:b/>
              </w:rPr>
              <w:t>Συνεισηγητής</w:t>
            </w:r>
            <w:proofErr w:type="spellEnd"/>
            <w:r w:rsidRPr="00BA1B03">
              <w:rPr>
                <w:b/>
              </w:rPr>
              <w:t>:</w:t>
            </w:r>
          </w:p>
        </w:tc>
        <w:tc>
          <w:tcPr>
            <w:tcW w:w="3923" w:type="pct"/>
            <w:hideMark/>
          </w:tcPr>
          <w:p w14:paraId="1CE8569E" w14:textId="77777777" w:rsidR="00ED76AC" w:rsidRPr="00BA1B03" w:rsidRDefault="00ED76AC" w:rsidP="00ED76AC">
            <w:pPr>
              <w:tabs>
                <w:tab w:val="center" w:pos="284"/>
              </w:tabs>
              <w:overflowPunct w:val="0"/>
              <w:autoSpaceDE w:val="0"/>
              <w:autoSpaceDN w:val="0"/>
              <w:adjustRightInd w:val="0"/>
              <w:ind w:left="266" w:right="-3091" w:hanging="266"/>
            </w:pPr>
            <w:proofErr w:type="spellStart"/>
            <w:r w:rsidRPr="00BA1B03">
              <w:t>Michal</w:t>
            </w:r>
            <w:proofErr w:type="spellEnd"/>
            <w:r w:rsidRPr="00BA1B03">
              <w:t xml:space="preserve"> PINTÉR (Ομάδα των Εργοδοτών — SK)</w:t>
            </w:r>
          </w:p>
          <w:p w14:paraId="28215643" w14:textId="77777777" w:rsidR="00707689" w:rsidRPr="00BA1B03" w:rsidRDefault="00707689" w:rsidP="00ED76AC">
            <w:pPr>
              <w:tabs>
                <w:tab w:val="center" w:pos="284"/>
              </w:tabs>
              <w:overflowPunct w:val="0"/>
              <w:autoSpaceDE w:val="0"/>
              <w:autoSpaceDN w:val="0"/>
              <w:adjustRightInd w:val="0"/>
              <w:ind w:left="266" w:right="-3091" w:hanging="266"/>
            </w:pPr>
          </w:p>
        </w:tc>
      </w:tr>
      <w:tr w:rsidR="00ED76AC" w:rsidRPr="00BA1B03" w14:paraId="19833206" w14:textId="77777777">
        <w:tc>
          <w:tcPr>
            <w:tcW w:w="1077" w:type="pct"/>
            <w:hideMark/>
          </w:tcPr>
          <w:p w14:paraId="1FC4BD72" w14:textId="77777777" w:rsidR="00ED76AC" w:rsidRPr="00BA1B03" w:rsidRDefault="00ED76AC" w:rsidP="00ED76AC">
            <w:pPr>
              <w:tabs>
                <w:tab w:val="center" w:pos="284"/>
              </w:tabs>
              <w:overflowPunct w:val="0"/>
              <w:autoSpaceDE w:val="0"/>
              <w:autoSpaceDN w:val="0"/>
              <w:adjustRightInd w:val="0"/>
              <w:ind w:left="266" w:hanging="266"/>
              <w:rPr>
                <w:b/>
              </w:rPr>
            </w:pPr>
            <w:r w:rsidRPr="00BA1B03">
              <w:rPr>
                <w:b/>
              </w:rPr>
              <w:t>Έγγραφα αναφοράς:</w:t>
            </w:r>
          </w:p>
        </w:tc>
        <w:tc>
          <w:tcPr>
            <w:tcW w:w="3923" w:type="pct"/>
            <w:hideMark/>
          </w:tcPr>
          <w:p w14:paraId="340633E9" w14:textId="2162F333" w:rsidR="00707689" w:rsidRPr="00BA1B03" w:rsidRDefault="00707689" w:rsidP="00ED76AC">
            <w:pPr>
              <w:tabs>
                <w:tab w:val="center" w:pos="284"/>
              </w:tabs>
              <w:overflowPunct w:val="0"/>
              <w:autoSpaceDE w:val="0"/>
              <w:autoSpaceDN w:val="0"/>
              <w:adjustRightInd w:val="0"/>
              <w:ind w:left="266" w:right="-3091" w:hanging="266"/>
            </w:pPr>
            <w:r w:rsidRPr="00BA1B03">
              <w:t>Γνωμοδότηση πρωτοβουλίας</w:t>
            </w:r>
          </w:p>
          <w:p w14:paraId="59A49208" w14:textId="5D1970B8" w:rsidR="00ED76AC" w:rsidRPr="00BA1B03" w:rsidRDefault="00ED76AC" w:rsidP="00ED76AC">
            <w:pPr>
              <w:tabs>
                <w:tab w:val="center" w:pos="284"/>
              </w:tabs>
              <w:overflowPunct w:val="0"/>
              <w:autoSpaceDE w:val="0"/>
              <w:autoSpaceDN w:val="0"/>
              <w:adjustRightInd w:val="0"/>
              <w:ind w:left="266" w:right="-3091" w:hanging="266"/>
            </w:pPr>
            <w:r w:rsidRPr="00BA1B03">
              <w:t>EESC-2025-02364-00-00-AC</w:t>
            </w:r>
          </w:p>
        </w:tc>
      </w:tr>
    </w:tbl>
    <w:p w14:paraId="5922BFFC" w14:textId="77777777" w:rsidR="00ED76AC" w:rsidRPr="00BA1B03" w:rsidRDefault="00ED76AC" w:rsidP="00ED76AC">
      <w:pPr>
        <w:tabs>
          <w:tab w:val="center" w:pos="284"/>
        </w:tabs>
        <w:overflowPunct w:val="0"/>
        <w:autoSpaceDE w:val="0"/>
        <w:autoSpaceDN w:val="0"/>
        <w:adjustRightInd w:val="0"/>
        <w:ind w:left="266" w:hanging="266"/>
        <w:rPr>
          <w:b/>
        </w:rPr>
      </w:pPr>
    </w:p>
    <w:p w14:paraId="252BFC0B" w14:textId="77777777" w:rsidR="00ED76AC" w:rsidRPr="00BA1B03" w:rsidRDefault="00ED76AC" w:rsidP="00ED76AC">
      <w:pPr>
        <w:keepNext/>
        <w:keepLines/>
        <w:tabs>
          <w:tab w:val="center" w:pos="284"/>
        </w:tabs>
        <w:overflowPunct w:val="0"/>
        <w:autoSpaceDE w:val="0"/>
        <w:autoSpaceDN w:val="0"/>
        <w:adjustRightInd w:val="0"/>
        <w:ind w:left="266" w:hanging="266"/>
        <w:rPr>
          <w:b/>
        </w:rPr>
      </w:pPr>
      <w:r w:rsidRPr="00BA1B03">
        <w:rPr>
          <w:b/>
        </w:rPr>
        <w:t>Κύρια σημεία</w:t>
      </w:r>
    </w:p>
    <w:p w14:paraId="2370EF24" w14:textId="77777777" w:rsidR="00ED76AC" w:rsidRPr="00BA1B03" w:rsidRDefault="00ED76AC" w:rsidP="00ED76AC">
      <w:pPr>
        <w:keepNext/>
        <w:keepLines/>
        <w:tabs>
          <w:tab w:val="center" w:pos="284"/>
        </w:tabs>
        <w:overflowPunct w:val="0"/>
        <w:autoSpaceDE w:val="0"/>
        <w:autoSpaceDN w:val="0"/>
        <w:adjustRightInd w:val="0"/>
        <w:ind w:left="266" w:hanging="266"/>
        <w:rPr>
          <w:b/>
        </w:rPr>
      </w:pPr>
    </w:p>
    <w:p w14:paraId="3E92F3F2" w14:textId="77777777" w:rsidR="00ED76AC" w:rsidRPr="00BA1B03" w:rsidRDefault="00ED76AC" w:rsidP="00ED76AC">
      <w:pPr>
        <w:overflowPunct w:val="0"/>
        <w:autoSpaceDE w:val="0"/>
        <w:autoSpaceDN w:val="0"/>
        <w:adjustRightInd w:val="0"/>
        <w:rPr>
          <w:bCs/>
          <w:iCs/>
        </w:rPr>
      </w:pPr>
      <w:r w:rsidRPr="00BA1B03">
        <w:t>Η ΕΟΚΕ:</w:t>
      </w:r>
    </w:p>
    <w:p w14:paraId="26A569C6"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αναγνωρίζει τον καίριο ρόλο των μόνιμων υλικών</w:t>
      </w:r>
      <w:r w:rsidRPr="00BA1B03">
        <w:t xml:space="preserve"> στην υποστήριξη μιας πραγματικής κυκλικής οικονομίας, ιδίως στον τομέα των συσκευασιών, και ζητεί </w:t>
      </w:r>
      <w:r w:rsidRPr="00BA1B03">
        <w:rPr>
          <w:b/>
        </w:rPr>
        <w:t>τη ρητή τους αναγνώριση στη νομοθεσία της ΕΕ</w:t>
      </w:r>
      <w:r w:rsidRPr="00BA1B03">
        <w:t>·</w:t>
      </w:r>
    </w:p>
    <w:p w14:paraId="32D7A91F"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υποστηρίζει τη φιλοδοξία της ΕΕ να επιτύχει ποσοστό χωριστής συλλογής 90 % για τα απορρίμματα συσκευασιών έως το 2030</w:t>
      </w:r>
      <w:r w:rsidRPr="00BA1B03">
        <w:t>, τονίζοντας ότι τα προηγμένα και επαρκώς χρηματοδοτούμενα συστήματα συλλογής, διαλογής και ανακύκλωσης υψηλής ποιότητας είναι απαραίτητα για τη μεγιστοποίηση της διατήρησης των υλικών και την υποστήριξη της «ανακύκλωσης κλειστού βρόχου» για τα μόνιμα υλικά·</w:t>
      </w:r>
    </w:p>
    <w:p w14:paraId="167FDC16"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ζητεί την ενίσχυση και την εναρμόνιση των συστημάτων διευρυμένης ευθύνης του παραγωγού (ΔΕΠ)</w:t>
      </w:r>
      <w:r w:rsidRPr="00BA1B03">
        <w:t xml:space="preserve"> σε όλα τα κράτη μέλη. Στο πλαίσιο αυτό εντάσσεται η </w:t>
      </w:r>
      <w:r w:rsidRPr="00BA1B03">
        <w:rPr>
          <w:b/>
        </w:rPr>
        <w:t>επιβολή οικολογικά προσαρμοσμένων τελών βάσει διαφανών και συνεπών κριτηρίων</w:t>
      </w:r>
      <w:r w:rsidRPr="00BA1B03">
        <w:t xml:space="preserve">, η αναλογική διάρθρωση των τελών και η οριοθέτηση των εσόδων ΔΕΠ για να </w:t>
      </w:r>
      <w:proofErr w:type="spellStart"/>
      <w:r w:rsidRPr="00BA1B03">
        <w:t>επανεπενδύονται</w:t>
      </w:r>
      <w:proofErr w:type="spellEnd"/>
      <w:r w:rsidRPr="00BA1B03">
        <w:t xml:space="preserve"> στην ίδια ροή υλικών·</w:t>
      </w:r>
    </w:p>
    <w:p w14:paraId="422AF8F5"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επισημαίνει την ανάγκη να δοθεί προτεραιότητα στις επενδύσεις</w:t>
      </w:r>
      <w:r w:rsidRPr="00BA1B03">
        <w:t xml:space="preserve"> σε σύγχρονες υποδομές για τη χωριστή συλλογή, διαλογή και ανακύκλωση των απορριμμάτων συσκευασιών. Τονίζει ότι η </w:t>
      </w:r>
      <w:r w:rsidRPr="00BA1B03">
        <w:rPr>
          <w:b/>
        </w:rPr>
        <w:t>πρόσθετη στήριξη θα πρέπει να επικεντρωθεί στις περιφέρειες που εμφανίζουν χαμηλότερες επιδόσεις ή περιορισμένες επενδυτικές δυνατότητες</w:t>
      </w:r>
      <w:r w:rsidRPr="00BA1B03">
        <w:t>, ώστε όλα τα κράτη μέλη να μπορέσουν να επιτύχουν τους στόχους της κυκλικής οικονομίας·</w:t>
      </w:r>
    </w:p>
    <w:p w14:paraId="059D94FE"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συνιστά να πραγματοποιηθεί εκτενής αξιολόγηση σε επίπεδο ΕΕ για τη συμπεριφορά των πολιτών όσον αφορά την ανακύκλωση</w:t>
      </w:r>
      <w:r w:rsidRPr="00BA1B03">
        <w:t>, προκειμένου να εντοπιστούν τα κενά, οι φραγμοί και οι βέλτιστες πρακτικές. Με βάση την αξιολόγηση αυτή, η ΕΟΚΕ ζητεί να ληφθούν μέτρα για την ενίσχυση της συμμετοχής των καταναλωτών στη χωριστή συλλογή των απορριμμάτων συσκευασίας, αναγνωρίζοντας ότι η διαλογή από τα νοικοκυριά αποτελεί το βασικό πρώτο βήμα της αποτελεσματικής ανακύκλωσης·</w:t>
      </w:r>
    </w:p>
    <w:p w14:paraId="09697A6A"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τονίζει τη σημασία μιας κοινωνικά βιώσιμης μετάβασης</w:t>
      </w:r>
      <w:r w:rsidRPr="00BA1B03">
        <w:t xml:space="preserve"> σε μια κυκλική οικονομία, ζητώντας την έγκαιρη πρόβλεψη των επιπτώσεων στην αγορά εργασίας. Ζητεί να υπάρξει εγγυημένη πρόσβαση σε </w:t>
      </w:r>
      <w:r w:rsidRPr="00BA1B03">
        <w:rPr>
          <w:b/>
        </w:rPr>
        <w:t xml:space="preserve">ευκαιρίες αναβάθμισης των δεξιοτήτων και </w:t>
      </w:r>
      <w:proofErr w:type="spellStart"/>
      <w:r w:rsidRPr="00BA1B03">
        <w:rPr>
          <w:b/>
        </w:rPr>
        <w:t>επανειδίκευσης</w:t>
      </w:r>
      <w:proofErr w:type="spellEnd"/>
      <w:r w:rsidRPr="00BA1B03">
        <w:t>, οι οποίες υποστηρίζουν την ομαλή μετάβαση από μια θέση εργασίας σε άλλη, ώστε οι εργαζόμενοι να μπορούν να συμμετέχουν πλήρως στην αναδυόμενη κυκλική οικονομία και να επωφεληθούν από αυτήν·</w:t>
      </w:r>
    </w:p>
    <w:p w14:paraId="2E89F971" w14:textId="77777777" w:rsidR="00ED76AC" w:rsidRPr="00BA1B03" w:rsidRDefault="00ED76AC" w:rsidP="00054C58">
      <w:pPr>
        <w:numPr>
          <w:ilvl w:val="0"/>
          <w:numId w:val="34"/>
        </w:numPr>
        <w:overflowPunct w:val="0"/>
        <w:autoSpaceDE w:val="0"/>
        <w:autoSpaceDN w:val="0"/>
        <w:adjustRightInd w:val="0"/>
        <w:ind w:left="284" w:hanging="284"/>
      </w:pPr>
      <w:r w:rsidRPr="00BA1B03">
        <w:rPr>
          <w:b/>
        </w:rPr>
        <w:t>τάσσεται υπέρ της ενίσχυσης του κοινωνικού διαλόγου και των συλλογικών διαπραγματεύσεων σε όλα τα επίπεδα</w:t>
      </w:r>
      <w:r w:rsidRPr="00BA1B03">
        <w:t xml:space="preserve">, μεταξύ άλλων εντός των εταιρειών, ώστε να διασφαλιστεί </w:t>
      </w:r>
      <w:r w:rsidRPr="00BA1B03">
        <w:lastRenderedPageBreak/>
        <w:t>η ενημέρωση, η διαβούλευση και η συμμετοχή των εργαζομένων στη μετάβαση προς κυκλικά επιχειρηματικά μοντέλα.</w:t>
      </w:r>
    </w:p>
    <w:p w14:paraId="7E334215" w14:textId="77777777" w:rsidR="00ED76AC" w:rsidRPr="00BA1B03" w:rsidRDefault="00ED76AC" w:rsidP="001307DF">
      <w:pPr>
        <w:ind w:left="284" w:hanging="284"/>
        <w:rPr>
          <w:lang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BA1B03" w14:paraId="412ADC26" w14:textId="77777777">
        <w:tc>
          <w:tcPr>
            <w:tcW w:w="1077" w:type="pct"/>
            <w:hideMark/>
          </w:tcPr>
          <w:p w14:paraId="0F7B1E43" w14:textId="77777777" w:rsidR="00ED76AC" w:rsidRPr="00BA1B03" w:rsidRDefault="00ED76AC" w:rsidP="00ED76AC">
            <w:pPr>
              <w:overflowPunct w:val="0"/>
              <w:autoSpaceDE w:val="0"/>
              <w:autoSpaceDN w:val="0"/>
              <w:adjustRightInd w:val="0"/>
              <w:rPr>
                <w:i/>
              </w:rPr>
            </w:pPr>
            <w:r w:rsidRPr="00BA1B03">
              <w:rPr>
                <w:b/>
                <w:i/>
              </w:rPr>
              <w:t>Επικοινωνία</w:t>
            </w:r>
          </w:p>
        </w:tc>
        <w:tc>
          <w:tcPr>
            <w:tcW w:w="3923" w:type="pct"/>
            <w:hideMark/>
          </w:tcPr>
          <w:p w14:paraId="0144A2EC" w14:textId="10811451" w:rsidR="00ED76AC" w:rsidRPr="00BA1B03" w:rsidRDefault="00ED76AC" w:rsidP="00ED76AC">
            <w:pPr>
              <w:overflowPunct w:val="0"/>
              <w:autoSpaceDE w:val="0"/>
              <w:autoSpaceDN w:val="0"/>
              <w:adjustRightInd w:val="0"/>
              <w:rPr>
                <w:i/>
              </w:rPr>
            </w:pPr>
            <w:proofErr w:type="spellStart"/>
            <w:r w:rsidRPr="00BA1B03">
              <w:rPr>
                <w:i/>
              </w:rPr>
              <w:t>Adam</w:t>
            </w:r>
            <w:proofErr w:type="spellEnd"/>
            <w:r w:rsidRPr="00BA1B03">
              <w:rPr>
                <w:i/>
              </w:rPr>
              <w:t xml:space="preserve"> </w:t>
            </w:r>
            <w:proofErr w:type="spellStart"/>
            <w:r w:rsidRPr="00BA1B03">
              <w:rPr>
                <w:i/>
              </w:rPr>
              <w:t>Dorywalski</w:t>
            </w:r>
            <w:proofErr w:type="spellEnd"/>
          </w:p>
        </w:tc>
      </w:tr>
      <w:tr w:rsidR="00ED76AC" w:rsidRPr="00BA1B03" w14:paraId="7414D71C" w14:textId="77777777">
        <w:tc>
          <w:tcPr>
            <w:tcW w:w="1077" w:type="pct"/>
            <w:hideMark/>
          </w:tcPr>
          <w:p w14:paraId="244C8249" w14:textId="77777777" w:rsidR="00ED76AC" w:rsidRPr="00BA1B03" w:rsidRDefault="00ED76AC" w:rsidP="00ED76AC">
            <w:pPr>
              <w:overflowPunct w:val="0"/>
              <w:autoSpaceDE w:val="0"/>
              <w:autoSpaceDN w:val="0"/>
              <w:adjustRightInd w:val="0"/>
              <w:rPr>
                <w:i/>
              </w:rPr>
            </w:pPr>
            <w:proofErr w:type="spellStart"/>
            <w:r w:rsidRPr="00BA1B03">
              <w:rPr>
                <w:i/>
              </w:rPr>
              <w:t>Τηλ</w:t>
            </w:r>
            <w:proofErr w:type="spellEnd"/>
            <w:r w:rsidRPr="00BA1B03">
              <w:rPr>
                <w:i/>
              </w:rPr>
              <w:t>.</w:t>
            </w:r>
          </w:p>
        </w:tc>
        <w:tc>
          <w:tcPr>
            <w:tcW w:w="3923" w:type="pct"/>
            <w:hideMark/>
          </w:tcPr>
          <w:p w14:paraId="262EFFB7" w14:textId="66B13D8A" w:rsidR="00ED76AC" w:rsidRPr="00BA1B03" w:rsidRDefault="00ED76AC" w:rsidP="00ED76AC">
            <w:pPr>
              <w:overflowPunct w:val="0"/>
              <w:autoSpaceDE w:val="0"/>
              <w:autoSpaceDN w:val="0"/>
              <w:adjustRightInd w:val="0"/>
              <w:rPr>
                <w:i/>
              </w:rPr>
            </w:pPr>
            <w:r w:rsidRPr="00BA1B03">
              <w:rPr>
                <w:i/>
              </w:rPr>
              <w:t>+32 25469397</w:t>
            </w:r>
          </w:p>
        </w:tc>
      </w:tr>
      <w:tr w:rsidR="00ED76AC" w:rsidRPr="00BA1B03" w14:paraId="760698CC" w14:textId="77777777">
        <w:tc>
          <w:tcPr>
            <w:tcW w:w="1077" w:type="pct"/>
            <w:hideMark/>
          </w:tcPr>
          <w:p w14:paraId="5E8D3FE3" w14:textId="77777777" w:rsidR="00ED76AC" w:rsidRPr="00BA1B03" w:rsidRDefault="00ED76AC" w:rsidP="00ED76AC">
            <w:pPr>
              <w:overflowPunct w:val="0"/>
              <w:autoSpaceDE w:val="0"/>
              <w:autoSpaceDN w:val="0"/>
              <w:adjustRightInd w:val="0"/>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23" w:type="pct"/>
            <w:hideMark/>
          </w:tcPr>
          <w:p w14:paraId="6BD8C4E6" w14:textId="77777777" w:rsidR="00ED76AC" w:rsidRPr="00BA1B03" w:rsidRDefault="00E24AFE" w:rsidP="00ED76AC">
            <w:pPr>
              <w:overflowPunct w:val="0"/>
              <w:autoSpaceDE w:val="0"/>
              <w:autoSpaceDN w:val="0"/>
              <w:adjustRightInd w:val="0"/>
              <w:rPr>
                <w:i/>
              </w:rPr>
            </w:pPr>
            <w:hyperlink r:id="rId52" w:history="1">
              <w:r w:rsidR="006E266F" w:rsidRPr="00BA1B03">
                <w:rPr>
                  <w:i/>
                  <w:color w:val="0000FF"/>
                  <w:u w:val="single"/>
                </w:rPr>
                <w:t>Adam.Dorywalski@eesc.europa.eu</w:t>
              </w:r>
            </w:hyperlink>
          </w:p>
        </w:tc>
      </w:tr>
    </w:tbl>
    <w:p w14:paraId="0FA13A3E" w14:textId="309D4ADD" w:rsidR="00ED76AC" w:rsidRPr="00BA1B03" w:rsidRDefault="00ED76AC" w:rsidP="006D2C8A">
      <w:pPr>
        <w:spacing w:after="160" w:line="259" w:lineRule="auto"/>
        <w:jc w:val="left"/>
      </w:pPr>
    </w:p>
    <w:p w14:paraId="1D4DBE8E" w14:textId="77777777" w:rsidR="00ED76AC" w:rsidRPr="00BA1B03" w:rsidRDefault="00ED76AC">
      <w:pPr>
        <w:spacing w:after="160" w:line="259" w:lineRule="auto"/>
        <w:jc w:val="left"/>
      </w:pPr>
      <w:r w:rsidRPr="00BA1B03">
        <w:br w:type="page"/>
      </w:r>
    </w:p>
    <w:p w14:paraId="1EC58FCD" w14:textId="735BFB6C" w:rsidR="009F1AE3" w:rsidRPr="00BA1B03" w:rsidRDefault="00E24AFE"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sidRPr="00BA1B03">
          <w:rPr>
            <w:b/>
            <w:i/>
            <w:color w:val="0000FF"/>
            <w:sz w:val="28"/>
            <w:u w:val="single"/>
          </w:rPr>
          <w:t>Βιομηχανικοί συνεταιρισμοί: εργαλείο για την αντιμετώπιση της πρόκλησης για συμπεριληπτική και βιώσιμη ανταγωνιστικότητα</w:t>
        </w:r>
      </w:hyperlink>
      <w:r w:rsidR="009F1AE3" w:rsidRPr="00BA1B03">
        <w:rPr>
          <w:b/>
          <w:i/>
          <w:sz w:val="28"/>
        </w:rPr>
        <w:t xml:space="preserve"> </w:t>
      </w:r>
    </w:p>
    <w:p w14:paraId="1C2A6159" w14:textId="77777777" w:rsidR="009F1AE3" w:rsidRPr="00BA1B03" w:rsidRDefault="009F1AE3" w:rsidP="009F1AE3">
      <w:pPr>
        <w:tabs>
          <w:tab w:val="center" w:pos="284"/>
        </w:tabs>
        <w:overflowPunct w:val="0"/>
        <w:autoSpaceDE w:val="0"/>
        <w:autoSpaceDN w:val="0"/>
        <w:adjustRightInd w:val="0"/>
        <w:ind w:left="266" w:hanging="266"/>
        <w:textAlignment w:val="baseline"/>
        <w:rPr>
          <w:b/>
          <w:sz w:val="16"/>
          <w:szCs w:val="16"/>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BA1B03" w14:paraId="0D01F4D7" w14:textId="77777777" w:rsidTr="007C5DD5">
        <w:tc>
          <w:tcPr>
            <w:tcW w:w="1077" w:type="pct"/>
          </w:tcPr>
          <w:p w14:paraId="20E55DD0" w14:textId="77777777" w:rsidR="009F1AE3" w:rsidRPr="00BA1B03" w:rsidRDefault="009F1AE3" w:rsidP="009F1AE3">
            <w:pPr>
              <w:tabs>
                <w:tab w:val="center" w:pos="284"/>
              </w:tabs>
              <w:overflowPunct w:val="0"/>
              <w:autoSpaceDE w:val="0"/>
              <w:autoSpaceDN w:val="0"/>
              <w:adjustRightInd w:val="0"/>
              <w:ind w:left="266" w:hanging="266"/>
              <w:textAlignment w:val="baseline"/>
              <w:rPr>
                <w:b/>
              </w:rPr>
            </w:pPr>
            <w:r w:rsidRPr="00BA1B03">
              <w:rPr>
                <w:b/>
              </w:rPr>
              <w:t>Εισηγητής:</w:t>
            </w:r>
          </w:p>
        </w:tc>
        <w:tc>
          <w:tcPr>
            <w:tcW w:w="3923" w:type="pct"/>
          </w:tcPr>
          <w:p w14:paraId="1A4CBD2C" w14:textId="77777777" w:rsidR="009F1AE3" w:rsidRPr="00BA1B03" w:rsidRDefault="009F1AE3" w:rsidP="009F1AE3">
            <w:pPr>
              <w:tabs>
                <w:tab w:val="center" w:pos="284"/>
              </w:tabs>
              <w:overflowPunct w:val="0"/>
              <w:autoSpaceDE w:val="0"/>
              <w:autoSpaceDN w:val="0"/>
              <w:adjustRightInd w:val="0"/>
              <w:ind w:left="266" w:right="-3091" w:hanging="266"/>
              <w:textAlignment w:val="baseline"/>
            </w:pPr>
            <w:proofErr w:type="spellStart"/>
            <w:r w:rsidRPr="00BA1B03">
              <w:t>Giuseppe</w:t>
            </w:r>
            <w:proofErr w:type="spellEnd"/>
            <w:r w:rsidRPr="00BA1B03">
              <w:t xml:space="preserve"> GUERINI (Ομάδα των Οργανώσεων της Κοινωνίας των Πολιτών – IT)</w:t>
            </w:r>
          </w:p>
        </w:tc>
      </w:tr>
      <w:tr w:rsidR="009F1AE3" w:rsidRPr="00BA1B03" w14:paraId="33F2C2EB" w14:textId="77777777" w:rsidTr="007C5DD5">
        <w:tc>
          <w:tcPr>
            <w:tcW w:w="1077" w:type="pct"/>
          </w:tcPr>
          <w:p w14:paraId="1F1A83E5" w14:textId="77777777" w:rsidR="009F1AE3" w:rsidRPr="00BA1B03" w:rsidRDefault="009F1AE3" w:rsidP="009F1AE3">
            <w:pPr>
              <w:tabs>
                <w:tab w:val="center" w:pos="284"/>
              </w:tabs>
              <w:overflowPunct w:val="0"/>
              <w:autoSpaceDE w:val="0"/>
              <w:autoSpaceDN w:val="0"/>
              <w:adjustRightInd w:val="0"/>
              <w:ind w:left="266" w:hanging="266"/>
              <w:textAlignment w:val="baseline"/>
              <w:rPr>
                <w:b/>
              </w:rPr>
            </w:pPr>
            <w:proofErr w:type="spellStart"/>
            <w:r w:rsidRPr="00BA1B03">
              <w:rPr>
                <w:b/>
              </w:rPr>
              <w:t>Συνεισηγητής</w:t>
            </w:r>
            <w:proofErr w:type="spellEnd"/>
            <w:r w:rsidRPr="00BA1B03">
              <w:rPr>
                <w:b/>
              </w:rPr>
              <w:t>:</w:t>
            </w:r>
          </w:p>
        </w:tc>
        <w:tc>
          <w:tcPr>
            <w:tcW w:w="3923" w:type="pct"/>
          </w:tcPr>
          <w:p w14:paraId="33B4BB5B" w14:textId="77777777" w:rsidR="009F1AE3" w:rsidRPr="00BA1B03" w:rsidRDefault="009F1AE3" w:rsidP="009F1AE3">
            <w:pPr>
              <w:tabs>
                <w:tab w:val="center" w:pos="284"/>
              </w:tabs>
              <w:overflowPunct w:val="0"/>
              <w:autoSpaceDE w:val="0"/>
              <w:autoSpaceDN w:val="0"/>
              <w:adjustRightInd w:val="0"/>
              <w:ind w:left="266" w:right="-3091" w:hanging="266"/>
              <w:textAlignment w:val="baseline"/>
            </w:pPr>
            <w:proofErr w:type="spellStart"/>
            <w:r w:rsidRPr="00BA1B03">
              <w:t>Michal</w:t>
            </w:r>
            <w:proofErr w:type="spellEnd"/>
            <w:r w:rsidRPr="00BA1B03">
              <w:t xml:space="preserve"> PINTÉR (Ομάδα των Εργοδοτών — SK)</w:t>
            </w:r>
          </w:p>
          <w:p w14:paraId="5742ACF9" w14:textId="77777777" w:rsidR="005A2512" w:rsidRPr="00BA1B03" w:rsidRDefault="005A2512" w:rsidP="009F1AE3">
            <w:pPr>
              <w:tabs>
                <w:tab w:val="center" w:pos="284"/>
              </w:tabs>
              <w:overflowPunct w:val="0"/>
              <w:autoSpaceDE w:val="0"/>
              <w:autoSpaceDN w:val="0"/>
              <w:adjustRightInd w:val="0"/>
              <w:ind w:left="266" w:right="-3091" w:hanging="266"/>
              <w:textAlignment w:val="baseline"/>
              <w:rPr>
                <w:sz w:val="16"/>
                <w:szCs w:val="16"/>
              </w:rPr>
            </w:pPr>
          </w:p>
        </w:tc>
      </w:tr>
      <w:tr w:rsidR="009F1AE3" w:rsidRPr="00BA1B03" w14:paraId="7859888A" w14:textId="77777777" w:rsidTr="007C5DD5">
        <w:tc>
          <w:tcPr>
            <w:tcW w:w="1077" w:type="pct"/>
          </w:tcPr>
          <w:p w14:paraId="032C91E2" w14:textId="77777777" w:rsidR="009F1AE3" w:rsidRPr="00BA1B03" w:rsidRDefault="009F1AE3" w:rsidP="009F1AE3">
            <w:pPr>
              <w:tabs>
                <w:tab w:val="center" w:pos="284"/>
              </w:tabs>
              <w:overflowPunct w:val="0"/>
              <w:autoSpaceDE w:val="0"/>
              <w:autoSpaceDN w:val="0"/>
              <w:adjustRightInd w:val="0"/>
              <w:ind w:left="266" w:hanging="266"/>
              <w:textAlignment w:val="baseline"/>
              <w:rPr>
                <w:b/>
              </w:rPr>
            </w:pPr>
            <w:r w:rsidRPr="00BA1B03">
              <w:rPr>
                <w:b/>
              </w:rPr>
              <w:t>Έγγραφα αναφοράς:</w:t>
            </w:r>
          </w:p>
        </w:tc>
        <w:tc>
          <w:tcPr>
            <w:tcW w:w="3923" w:type="pct"/>
          </w:tcPr>
          <w:p w14:paraId="0B0CF888" w14:textId="0BC5D656" w:rsidR="005A2512" w:rsidRPr="00BA1B03" w:rsidRDefault="005A2512" w:rsidP="009F1AE3">
            <w:pPr>
              <w:tabs>
                <w:tab w:val="center" w:pos="284"/>
              </w:tabs>
              <w:overflowPunct w:val="0"/>
              <w:autoSpaceDE w:val="0"/>
              <w:autoSpaceDN w:val="0"/>
              <w:adjustRightInd w:val="0"/>
              <w:ind w:left="266" w:right="-3091" w:hanging="266"/>
              <w:textAlignment w:val="baseline"/>
            </w:pPr>
            <w:r w:rsidRPr="00BA1B03">
              <w:t>Γνωμοδότηση πρωτοβουλίας</w:t>
            </w:r>
          </w:p>
          <w:p w14:paraId="5FE53CC7" w14:textId="075CB809" w:rsidR="009F1AE3" w:rsidRPr="00BA1B03" w:rsidRDefault="009F1AE3" w:rsidP="009F1AE3">
            <w:pPr>
              <w:tabs>
                <w:tab w:val="center" w:pos="284"/>
              </w:tabs>
              <w:overflowPunct w:val="0"/>
              <w:autoSpaceDE w:val="0"/>
              <w:autoSpaceDN w:val="0"/>
              <w:adjustRightInd w:val="0"/>
              <w:ind w:left="266" w:right="-3091" w:hanging="266"/>
              <w:textAlignment w:val="baseline"/>
            </w:pPr>
            <w:r w:rsidRPr="00BA1B03">
              <w:t>EESC-2025-01083-00-00-AC</w:t>
            </w:r>
          </w:p>
        </w:tc>
      </w:tr>
    </w:tbl>
    <w:p w14:paraId="1DD81CB5" w14:textId="77777777" w:rsidR="009F1AE3" w:rsidRPr="00BA1B03" w:rsidRDefault="009F1AE3" w:rsidP="009F1AE3">
      <w:pPr>
        <w:tabs>
          <w:tab w:val="center" w:pos="284"/>
        </w:tabs>
        <w:overflowPunct w:val="0"/>
        <w:autoSpaceDE w:val="0"/>
        <w:autoSpaceDN w:val="0"/>
        <w:adjustRightInd w:val="0"/>
        <w:ind w:left="266" w:hanging="266"/>
        <w:textAlignment w:val="baseline"/>
        <w:rPr>
          <w:b/>
          <w:sz w:val="16"/>
          <w:szCs w:val="16"/>
        </w:rPr>
      </w:pPr>
    </w:p>
    <w:p w14:paraId="06D207ED" w14:textId="77777777" w:rsidR="009F1AE3" w:rsidRPr="00BA1B03" w:rsidRDefault="009F1AE3" w:rsidP="009F1AE3">
      <w:pPr>
        <w:keepNext/>
        <w:keepLines/>
        <w:tabs>
          <w:tab w:val="center" w:pos="284"/>
        </w:tabs>
        <w:overflowPunct w:val="0"/>
        <w:autoSpaceDE w:val="0"/>
        <w:autoSpaceDN w:val="0"/>
        <w:adjustRightInd w:val="0"/>
        <w:ind w:left="266" w:hanging="266"/>
        <w:textAlignment w:val="baseline"/>
        <w:rPr>
          <w:b/>
        </w:rPr>
      </w:pPr>
      <w:r w:rsidRPr="00BA1B03">
        <w:rPr>
          <w:b/>
        </w:rPr>
        <w:t>Κύρια σημεία</w:t>
      </w:r>
    </w:p>
    <w:p w14:paraId="4286BD1B" w14:textId="77777777" w:rsidR="009F1AE3" w:rsidRPr="00BA1B03" w:rsidRDefault="009F1AE3" w:rsidP="009F1AE3">
      <w:pPr>
        <w:keepNext/>
        <w:keepLines/>
        <w:tabs>
          <w:tab w:val="center" w:pos="284"/>
        </w:tabs>
        <w:overflowPunct w:val="0"/>
        <w:autoSpaceDE w:val="0"/>
        <w:autoSpaceDN w:val="0"/>
        <w:adjustRightInd w:val="0"/>
        <w:ind w:left="266" w:hanging="266"/>
        <w:textAlignment w:val="baseline"/>
        <w:rPr>
          <w:b/>
          <w:sz w:val="16"/>
          <w:szCs w:val="16"/>
        </w:rPr>
      </w:pPr>
    </w:p>
    <w:p w14:paraId="46117C84" w14:textId="77777777" w:rsidR="009F1AE3" w:rsidRPr="00BA1B03" w:rsidRDefault="009F1AE3" w:rsidP="009F1AE3">
      <w:pPr>
        <w:overflowPunct w:val="0"/>
        <w:autoSpaceDE w:val="0"/>
        <w:autoSpaceDN w:val="0"/>
        <w:adjustRightInd w:val="0"/>
        <w:textAlignment w:val="baseline"/>
        <w:rPr>
          <w:bCs/>
          <w:iCs/>
        </w:rPr>
      </w:pPr>
      <w:r w:rsidRPr="00BA1B03">
        <w:t>Η ΕΟΚΕ:</w:t>
      </w:r>
    </w:p>
    <w:p w14:paraId="6845B3DF" w14:textId="77777777" w:rsidR="007B326F" w:rsidRPr="00BA1B03" w:rsidRDefault="007B326F" w:rsidP="009F1AE3">
      <w:pPr>
        <w:overflowPunct w:val="0"/>
        <w:autoSpaceDE w:val="0"/>
        <w:autoSpaceDN w:val="0"/>
        <w:adjustRightInd w:val="0"/>
        <w:textAlignment w:val="baseline"/>
        <w:rPr>
          <w:bCs/>
          <w:iCs/>
          <w:sz w:val="16"/>
          <w:szCs w:val="16"/>
        </w:rPr>
      </w:pPr>
    </w:p>
    <w:p w14:paraId="27E2A746"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σημειώνει ότι τα Ηνωμένα Έθνη ανακήρυξαν το 2025 Διεθνές Έτος Συνεταιρισμών με το σύνθημα «</w:t>
      </w:r>
      <w:proofErr w:type="spellStart"/>
      <w:r w:rsidRPr="00BA1B03">
        <w:t>Cooperatives</w:t>
      </w:r>
      <w:proofErr w:type="spellEnd"/>
      <w:r w:rsidRPr="00BA1B03">
        <w:t xml:space="preserve"> </w:t>
      </w:r>
      <w:proofErr w:type="spellStart"/>
      <w:r w:rsidRPr="00BA1B03">
        <w:t>Build</w:t>
      </w:r>
      <w:proofErr w:type="spellEnd"/>
      <w:r w:rsidRPr="00BA1B03">
        <w:t xml:space="preserve"> a </w:t>
      </w:r>
      <w:proofErr w:type="spellStart"/>
      <w:r w:rsidRPr="00BA1B03">
        <w:t>Better</w:t>
      </w:r>
      <w:proofErr w:type="spellEnd"/>
      <w:r w:rsidRPr="00BA1B03">
        <w:t xml:space="preserve"> World» (Οι συνεταιρισμοί χτίζουν έναν καλύτερο κόσμο), γεγονός που αποδεικνύει την αυξανόμενη αναγνώριση του μοντέλου των συνεταιρισμών σε πολλούς τομείς·</w:t>
      </w:r>
    </w:p>
    <w:p w14:paraId="3D3801AB"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 xml:space="preserve">συνιστά την ενσωμάτωση της εκπαίδευσης σχετικά με τις συνεταιριστικές επιχειρήσεις στη γενική επιχειρηματικότητα και επαγγελματική κατάρτιση και, μεταξύ άλλων, τη διοργάνωση δραστηριοτήτων ευαισθητοποίησης για τα χρηματοπιστωτικά ιδρύματα και τις ευκαιρίες που προσφέρονται στο πλαίσιο του </w:t>
      </w:r>
      <w:proofErr w:type="spellStart"/>
      <w:r w:rsidRPr="00BA1B03">
        <w:t>Erasmus</w:t>
      </w:r>
      <w:proofErr w:type="spellEnd"/>
      <w:r w:rsidRPr="00BA1B03">
        <w:t xml:space="preserve"> +·</w:t>
      </w:r>
    </w:p>
    <w:p w14:paraId="28A4E3C6"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θεωρεί ότι θα πρέπει να δοθεί μεγάλη ώθηση στο συνεταιριστικό μοντέλο μεταξύ των νεοφυών επιχειρήσεων και των νέων επιχειρηματιών·</w:t>
      </w:r>
    </w:p>
    <w:p w14:paraId="58C2F6EC"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 xml:space="preserve">ζητεί να αναγνωριστούν οι βιομηχανικοί συνεταιρισμοί ως βασικοί οικονομικοί παράγοντες και να δοθούν </w:t>
      </w:r>
      <w:proofErr w:type="spellStart"/>
      <w:r w:rsidRPr="00BA1B03">
        <w:t>στοχευμένα</w:t>
      </w:r>
      <w:proofErr w:type="spellEnd"/>
      <w:r w:rsidRPr="00BA1B03">
        <w:t xml:space="preserve"> οικονομικά κίνητρα σε </w:t>
      </w:r>
      <w:proofErr w:type="spellStart"/>
      <w:r w:rsidRPr="00BA1B03">
        <w:t>ενωσιακό</w:t>
      </w:r>
      <w:proofErr w:type="spellEnd"/>
      <w:r w:rsidRPr="00BA1B03">
        <w:t>, εθνικό και περιφερειακό επίπεδο (φορολογικές ελαφρύνσεις, επιχορηγήσεις, χρηματοδότηση με χαμηλό επιτόκιο) για τη στήριξη της βιομηχανικής συμβίωσης και της κυκλικότητας·</w:t>
      </w:r>
    </w:p>
    <w:p w14:paraId="4A87AD53"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ενθαρρύνει τις επενδύσεις σε κοινά βιομηχανικά πάρκα, οικολογικές βιομηχανικές ζώνες και συνεργατικές πλατφόρμες ανταλλαγής γνώσεων για την ενίσχυση της τοπικής προσαρμογής και της βιώσιμης παραγωγής των συνεταιρισμών·</w:t>
      </w:r>
    </w:p>
    <w:p w14:paraId="52113114"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ζητεί επιτακτικά να συμπεριληφθούν ειδικά μέτρα πολιτικής για τους συνεταιρισμούς στα προγράμματα συνοχής και στις στρατηγικές περιφερειακής ανάπτυξης της ΕΕ, ώστε να δοθεί προτεραιότητα σε πρωτοβουλίες συνεταιρισμών που ενισχύουν την περιφερειακή ανθεκτικότητα και βιωσιμότητα·</w:t>
      </w:r>
    </w:p>
    <w:p w14:paraId="7894A3A1" w14:textId="77777777"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επισημαίνει την αυξανόμενη στρατηγική σημασία των συνεταιρισμών που βασίζονται στα δεδομένα και καλεί την ΕΕ και τις εθνικές αρχές να υποστηρίξουν συλλογικές πρωτοβουλίες για τη διαχείριση και την ανταλλαγή βιομηχανικών δεδομένων·</w:t>
      </w:r>
    </w:p>
    <w:p w14:paraId="79564FBF" w14:textId="2AC94D21" w:rsidR="009F1AE3" w:rsidRPr="00BA1B03" w:rsidRDefault="009F1AE3" w:rsidP="00054C58">
      <w:pPr>
        <w:widowControl w:val="0"/>
        <w:numPr>
          <w:ilvl w:val="0"/>
          <w:numId w:val="35"/>
        </w:numPr>
        <w:overflowPunct w:val="0"/>
        <w:autoSpaceDE w:val="0"/>
        <w:autoSpaceDN w:val="0"/>
        <w:adjustRightInd w:val="0"/>
        <w:ind w:left="284" w:hanging="284"/>
        <w:textAlignment w:val="baseline"/>
        <w:rPr>
          <w:bCs/>
          <w:iCs/>
        </w:rPr>
      </w:pPr>
      <w:r w:rsidRPr="00BA1B03">
        <w:t>τονίζει ότι το συνεταιριστικό μοντέλο παρέχει μοναδική προστιθέμενη αξία μέσω της δημοκρατικής διακυβέρνησης, της δίκαιης κατανομής του πλούτου, της συμμετοχής των κοινοτήτων, καθώς και ισχυρή προσαρμοστικότητα, ενισχύοντας τη στρατηγική αυτονομία της ΕΕ.</w:t>
      </w:r>
    </w:p>
    <w:p w14:paraId="7F3E40C1" w14:textId="77777777" w:rsidR="009F1AE3" w:rsidRPr="00BA1B03" w:rsidRDefault="009F1AE3" w:rsidP="009F1AE3">
      <w:pPr>
        <w:widowControl w:val="0"/>
        <w:overflowPunct w:val="0"/>
        <w:autoSpaceDE w:val="0"/>
        <w:autoSpaceDN w:val="0"/>
        <w:adjustRightInd w:val="0"/>
        <w:ind w:left="567"/>
        <w:textAlignment w:val="baseline"/>
        <w:rPr>
          <w:bCs/>
          <w:iCs/>
          <w:sz w:val="16"/>
          <w:szCs w:val="16"/>
        </w:rPr>
      </w:pPr>
    </w:p>
    <w:p w14:paraId="12471B63" w14:textId="77777777" w:rsidR="009F1AE3" w:rsidRPr="00BA1B03" w:rsidRDefault="009F1AE3" w:rsidP="009F1AE3">
      <w:pPr>
        <w:widowControl w:val="0"/>
        <w:overflowPunct w:val="0"/>
        <w:autoSpaceDE w:val="0"/>
        <w:autoSpaceDN w:val="0"/>
        <w:adjustRightInd w:val="0"/>
        <w:ind w:left="709"/>
        <w:textAlignment w:val="baseline"/>
        <w:rPr>
          <w:sz w:val="16"/>
          <w:szCs w:val="16"/>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BA1B03" w14:paraId="23DAFD40" w14:textId="77777777" w:rsidTr="007C5DD5">
        <w:tc>
          <w:tcPr>
            <w:tcW w:w="1077" w:type="pct"/>
          </w:tcPr>
          <w:p w14:paraId="4CF24E66" w14:textId="77777777" w:rsidR="009F1AE3" w:rsidRPr="00BA1B03" w:rsidRDefault="009F1AE3" w:rsidP="009F1AE3">
            <w:pPr>
              <w:overflowPunct w:val="0"/>
              <w:autoSpaceDE w:val="0"/>
              <w:autoSpaceDN w:val="0"/>
              <w:adjustRightInd w:val="0"/>
              <w:textAlignment w:val="baseline"/>
              <w:rPr>
                <w:i/>
              </w:rPr>
            </w:pPr>
            <w:r w:rsidRPr="00BA1B03">
              <w:rPr>
                <w:b/>
                <w:i/>
              </w:rPr>
              <w:t>Επικοινωνία</w:t>
            </w:r>
          </w:p>
        </w:tc>
        <w:tc>
          <w:tcPr>
            <w:tcW w:w="3923" w:type="pct"/>
          </w:tcPr>
          <w:p w14:paraId="06B68A0E" w14:textId="546486E8" w:rsidR="009F1AE3" w:rsidRPr="00BA1B03" w:rsidRDefault="009F1AE3" w:rsidP="009F1AE3">
            <w:pPr>
              <w:overflowPunct w:val="0"/>
              <w:autoSpaceDE w:val="0"/>
              <w:autoSpaceDN w:val="0"/>
              <w:adjustRightInd w:val="0"/>
              <w:textAlignment w:val="baseline"/>
              <w:rPr>
                <w:i/>
              </w:rPr>
            </w:pPr>
            <w:proofErr w:type="spellStart"/>
            <w:r w:rsidRPr="00BA1B03">
              <w:rPr>
                <w:i/>
              </w:rPr>
              <w:t>Adam</w:t>
            </w:r>
            <w:proofErr w:type="spellEnd"/>
            <w:r w:rsidRPr="00BA1B03">
              <w:rPr>
                <w:i/>
              </w:rPr>
              <w:t xml:space="preserve"> </w:t>
            </w:r>
            <w:proofErr w:type="spellStart"/>
            <w:r w:rsidRPr="00BA1B03">
              <w:rPr>
                <w:i/>
              </w:rPr>
              <w:t>Dorywalski</w:t>
            </w:r>
            <w:proofErr w:type="spellEnd"/>
          </w:p>
        </w:tc>
      </w:tr>
      <w:tr w:rsidR="009F1AE3" w:rsidRPr="00BA1B03" w14:paraId="7AF1CC27" w14:textId="77777777" w:rsidTr="007C5DD5">
        <w:tc>
          <w:tcPr>
            <w:tcW w:w="1077" w:type="pct"/>
          </w:tcPr>
          <w:p w14:paraId="233242A3" w14:textId="77777777" w:rsidR="009F1AE3" w:rsidRPr="00BA1B03" w:rsidRDefault="009F1AE3" w:rsidP="009F1AE3">
            <w:pPr>
              <w:overflowPunct w:val="0"/>
              <w:autoSpaceDE w:val="0"/>
              <w:autoSpaceDN w:val="0"/>
              <w:adjustRightInd w:val="0"/>
              <w:textAlignment w:val="baseline"/>
              <w:rPr>
                <w:i/>
              </w:rPr>
            </w:pPr>
            <w:proofErr w:type="spellStart"/>
            <w:r w:rsidRPr="00BA1B03">
              <w:rPr>
                <w:i/>
              </w:rPr>
              <w:t>Τηλ</w:t>
            </w:r>
            <w:proofErr w:type="spellEnd"/>
            <w:r w:rsidRPr="00BA1B03">
              <w:rPr>
                <w:i/>
              </w:rPr>
              <w:t>.</w:t>
            </w:r>
          </w:p>
        </w:tc>
        <w:tc>
          <w:tcPr>
            <w:tcW w:w="3923" w:type="pct"/>
          </w:tcPr>
          <w:p w14:paraId="5A333E81" w14:textId="77777777" w:rsidR="009F1AE3" w:rsidRPr="00BA1B03" w:rsidRDefault="009F1AE3" w:rsidP="009F1AE3">
            <w:pPr>
              <w:overflowPunct w:val="0"/>
              <w:autoSpaceDE w:val="0"/>
              <w:autoSpaceDN w:val="0"/>
              <w:adjustRightInd w:val="0"/>
              <w:textAlignment w:val="baseline"/>
              <w:rPr>
                <w:i/>
              </w:rPr>
            </w:pPr>
            <w:r w:rsidRPr="00BA1B03">
              <w:rPr>
                <w:i/>
              </w:rPr>
              <w:t>+32 25469397</w:t>
            </w:r>
          </w:p>
        </w:tc>
      </w:tr>
      <w:tr w:rsidR="009F1AE3" w:rsidRPr="00BA1B03" w14:paraId="7ABF5273" w14:textId="77777777" w:rsidTr="007C5DD5">
        <w:tc>
          <w:tcPr>
            <w:tcW w:w="1077" w:type="pct"/>
          </w:tcPr>
          <w:p w14:paraId="2931E696" w14:textId="77777777" w:rsidR="009F1AE3" w:rsidRPr="00BA1B03" w:rsidRDefault="009F1AE3" w:rsidP="009F1AE3">
            <w:pPr>
              <w:overflowPunct w:val="0"/>
              <w:autoSpaceDE w:val="0"/>
              <w:autoSpaceDN w:val="0"/>
              <w:adjustRightInd w:val="0"/>
              <w:textAlignment w:val="baseline"/>
              <w:rPr>
                <w:i/>
              </w:rPr>
            </w:pPr>
            <w:proofErr w:type="spellStart"/>
            <w:r w:rsidRPr="00BA1B03">
              <w:rPr>
                <w:i/>
              </w:rPr>
              <w:t>Ηλ</w:t>
            </w:r>
            <w:proofErr w:type="spellEnd"/>
            <w:r w:rsidRPr="00BA1B03">
              <w:rPr>
                <w:i/>
              </w:rPr>
              <w:t>. δ/</w:t>
            </w:r>
            <w:proofErr w:type="spellStart"/>
            <w:r w:rsidRPr="00BA1B03">
              <w:rPr>
                <w:i/>
              </w:rPr>
              <w:t>νση</w:t>
            </w:r>
            <w:proofErr w:type="spellEnd"/>
          </w:p>
        </w:tc>
        <w:tc>
          <w:tcPr>
            <w:tcW w:w="3923" w:type="pct"/>
          </w:tcPr>
          <w:p w14:paraId="7A67CA0D" w14:textId="77777777" w:rsidR="009F1AE3" w:rsidRPr="00BA1B03" w:rsidRDefault="00E24AFE" w:rsidP="009F1AE3">
            <w:pPr>
              <w:overflowPunct w:val="0"/>
              <w:autoSpaceDE w:val="0"/>
              <w:autoSpaceDN w:val="0"/>
              <w:adjustRightInd w:val="0"/>
              <w:textAlignment w:val="baseline"/>
              <w:rPr>
                <w:i/>
              </w:rPr>
            </w:pPr>
            <w:hyperlink r:id="rId54" w:history="1">
              <w:r w:rsidR="006E266F" w:rsidRPr="00BA1B03">
                <w:rPr>
                  <w:i/>
                  <w:color w:val="0000FF"/>
                  <w:u w:val="single"/>
                </w:rPr>
                <w:t>Adam.Dorywalski@eesc.europa.eu</w:t>
              </w:r>
            </w:hyperlink>
          </w:p>
        </w:tc>
      </w:tr>
    </w:tbl>
    <w:p w14:paraId="09A596F7" w14:textId="77777777" w:rsidR="006D2C8A" w:rsidRPr="00BA1B03" w:rsidRDefault="006D2C8A" w:rsidP="006D2C8A">
      <w:pPr>
        <w:spacing w:after="160" w:line="259" w:lineRule="auto"/>
        <w:jc w:val="left"/>
        <w:rPr>
          <w:sz w:val="16"/>
          <w:szCs w:val="16"/>
        </w:rPr>
      </w:pPr>
    </w:p>
    <w:p w14:paraId="2E28EF19" w14:textId="3B368787" w:rsidR="000D394D" w:rsidRPr="00BA1B03" w:rsidRDefault="00EB462E" w:rsidP="00054C58">
      <w:pPr>
        <w:spacing w:after="160" w:line="259" w:lineRule="auto"/>
        <w:jc w:val="center"/>
      </w:pPr>
      <w:r w:rsidRPr="00BA1B03">
        <w:t>______________</w:t>
      </w:r>
    </w:p>
    <w:sectPr w:rsidR="000D394D" w:rsidRPr="00BA1B03" w:rsidSect="00BA1B03">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5A71" w14:textId="77777777" w:rsidR="00BA1B03" w:rsidRPr="00BA1B03" w:rsidRDefault="00BA1B03" w:rsidP="00BA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7F05EBB" w:rsidR="00B518C9" w:rsidRPr="00BA1B03" w:rsidRDefault="00BA1B03" w:rsidP="00BA1B03">
    <w:pPr>
      <w:pStyle w:val="Footer"/>
    </w:pPr>
    <w:r>
      <w:t xml:space="preserve">EESC-2025-03552-00-00-TCD-TRA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rsidR="00E24AFE">
      <w:fldChar w:fldCharType="begin"/>
    </w:r>
    <w:r w:rsidR="00E24AFE">
      <w:instrText xml:space="preserve"> NUMPAGES </w:instrText>
    </w:r>
    <w:r w:rsidR="00E24AFE">
      <w:fldChar w:fldCharType="separate"/>
    </w:r>
    <w:r w:rsidR="00E24AFE">
      <w:rPr>
        <w:noProof/>
      </w:rPr>
      <w:instrText>28</w:instrText>
    </w:r>
    <w:r w:rsidR="00E24AFE">
      <w:rPr>
        <w:noProof/>
      </w:rPr>
      <w:fldChar w:fldCharType="end"/>
    </w:r>
    <w:r>
      <w:instrText xml:space="preserve"> -0 </w:instrText>
    </w:r>
    <w:r>
      <w:fldChar w:fldCharType="separate"/>
    </w:r>
    <w:r w:rsidR="00E24AFE">
      <w:rPr>
        <w:noProof/>
      </w:rPr>
      <w:t>28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A006" w14:textId="77777777" w:rsidR="00BA1B03" w:rsidRPr="00BA1B03" w:rsidRDefault="00BA1B03" w:rsidP="00BA1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BA1B03" w:rsidRDefault="00EE6F0B" w:rsidP="00BA1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2DB7FE83" w:rsidR="00EE6F0B" w:rsidRPr="00BA1B03" w:rsidRDefault="00BA1B03" w:rsidP="00BA1B03">
    <w:pPr>
      <w:pStyle w:val="Footer"/>
    </w:pPr>
    <w:r>
      <w:t xml:space="preserve">EESC-2025-03552-00-00-TCD-TRA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r w:rsidR="00E24AFE">
      <w:fldChar w:fldCharType="begin"/>
    </w:r>
    <w:r w:rsidR="00E24AFE">
      <w:instrText xml:space="preserve"> NUMPAGES </w:instrText>
    </w:r>
    <w:r w:rsidR="00E24AFE">
      <w:fldChar w:fldCharType="separate"/>
    </w:r>
    <w:r w:rsidR="00E24AFE">
      <w:rPr>
        <w:noProof/>
      </w:rPr>
      <w:instrText>28</w:instrText>
    </w:r>
    <w:r w:rsidR="00E24AFE">
      <w:rPr>
        <w:noProof/>
      </w:rPr>
      <w:fldChar w:fldCharType="end"/>
    </w:r>
    <w:r>
      <w:instrText xml:space="preserve"> -0 </w:instrText>
    </w:r>
    <w:r>
      <w:fldChar w:fldCharType="separate"/>
    </w:r>
    <w:r w:rsidR="00E24AFE">
      <w:rPr>
        <w:noProof/>
      </w:rPr>
      <w:t>28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BA1B03" w:rsidRDefault="00EE6F0B" w:rsidP="00BA1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Pr="00BA1B03" w:rsidRDefault="00E972B2" w:rsidP="00E972B2">
      <w:pPr>
        <w:keepLines/>
        <w:spacing w:after="60" w:line="240" w:lineRule="auto"/>
        <w:ind w:left="567" w:hanging="567"/>
        <w:rPr>
          <w:sz w:val="16"/>
          <w:szCs w:val="16"/>
        </w:rPr>
      </w:pPr>
      <w:r w:rsidRPr="00BA1B03">
        <w:rPr>
          <w:rStyle w:val="FootnoteReference"/>
        </w:rPr>
        <w:footnoteRef/>
      </w:r>
      <w:r w:rsidRPr="00BA1B03">
        <w:rPr>
          <w:sz w:val="16"/>
        </w:rPr>
        <w:tab/>
      </w:r>
      <w:hyperlink r:id="rId1">
        <w:r w:rsidRPr="00BA1B03">
          <w:rPr>
            <w:color w:val="0000FF"/>
            <w:sz w:val="16"/>
            <w:u w:val="single"/>
          </w:rPr>
          <w:t>https://eur-lex.europa.eu/legal-content/EL/TXT/?uri=legissum:4623532</w:t>
        </w:r>
      </w:hyperlink>
      <w:r w:rsidRPr="00BA1B03">
        <w:t>.</w:t>
      </w:r>
    </w:p>
  </w:footnote>
  <w:footnote w:id="2">
    <w:p w14:paraId="454B3162" w14:textId="77777777" w:rsidR="00E972B2" w:rsidRPr="00BA1B03" w:rsidRDefault="00E972B2" w:rsidP="00E972B2">
      <w:pPr>
        <w:keepLines/>
        <w:spacing w:after="60" w:line="240" w:lineRule="auto"/>
        <w:ind w:left="567" w:hanging="567"/>
      </w:pPr>
      <w:r w:rsidRPr="00BA1B03">
        <w:rPr>
          <w:rStyle w:val="FootnoteReference"/>
        </w:rPr>
        <w:footnoteRef/>
      </w:r>
      <w:r w:rsidRPr="00BA1B03">
        <w:rPr>
          <w:sz w:val="16"/>
        </w:rPr>
        <w:tab/>
      </w:r>
      <w:hyperlink r:id="rId2">
        <w:r w:rsidRPr="00BA1B03">
          <w:rPr>
            <w:color w:val="0000FF"/>
            <w:sz w:val="16"/>
            <w:u w:val="single"/>
          </w:rPr>
          <w:t>https://eur-lex.europa.eu/legal-content/EL/TXT/?uri=CELEX%3A52022XC0930%2802%29</w:t>
        </w:r>
      </w:hyperlink>
      <w:r w:rsidRPr="00BA1B03">
        <w:t>.</w:t>
      </w:r>
    </w:p>
  </w:footnote>
  <w:footnote w:id="3">
    <w:p w14:paraId="70B24787" w14:textId="77777777" w:rsidR="00E972B2" w:rsidRPr="00BA1B03" w:rsidRDefault="00E972B2" w:rsidP="00E972B2">
      <w:pPr>
        <w:keepLines/>
        <w:spacing w:after="60" w:line="240" w:lineRule="auto"/>
        <w:ind w:left="567" w:hanging="567"/>
        <w:rPr>
          <w:color w:val="0000FF"/>
          <w:sz w:val="16"/>
          <w:szCs w:val="16"/>
        </w:rPr>
      </w:pPr>
      <w:r w:rsidRPr="00BA1B03">
        <w:rPr>
          <w:rStyle w:val="FootnoteReference"/>
        </w:rPr>
        <w:footnoteRef/>
      </w:r>
      <w:r w:rsidRPr="00BA1B03">
        <w:rPr>
          <w:sz w:val="16"/>
        </w:rPr>
        <w:tab/>
      </w:r>
      <w:hyperlink r:id="rId3">
        <w:r w:rsidRPr="00BA1B03">
          <w:rPr>
            <w:color w:val="0000FF"/>
            <w:sz w:val="16"/>
            <w:u w:val="single"/>
          </w:rPr>
          <w:t>https://digital-strategy.ec.europa.eu/en/library/recommendation-protection-safety-and-empowerment-journalists</w:t>
        </w:r>
      </w:hyperlink>
      <w:r w:rsidRPr="00BA1B03">
        <w:rPr>
          <w:sz w:val="16"/>
        </w:rPr>
        <w:t>.</w:t>
      </w:r>
    </w:p>
  </w:footnote>
  <w:footnote w:id="4">
    <w:p w14:paraId="026EF876" w14:textId="77777777" w:rsidR="00E972B2" w:rsidRPr="00BA1B03" w:rsidRDefault="00E972B2" w:rsidP="00E972B2">
      <w:pPr>
        <w:keepLines/>
        <w:spacing w:after="60" w:line="240" w:lineRule="auto"/>
        <w:ind w:left="567" w:hanging="567"/>
      </w:pPr>
      <w:r w:rsidRPr="00BA1B03">
        <w:rPr>
          <w:rStyle w:val="FootnoteReference"/>
        </w:rPr>
        <w:footnoteRef/>
      </w:r>
      <w:r w:rsidRPr="00BA1B03">
        <w:tab/>
      </w:r>
      <w:r w:rsidRPr="00BA1B03">
        <w:rPr>
          <w:sz w:val="16"/>
          <w:szCs w:val="16"/>
        </w:rPr>
        <w:t>EE C, C/2025/114, 10.1.2025, ELI:</w:t>
      </w:r>
      <w:r w:rsidRPr="00BA1B03">
        <w:t xml:space="preserve"> </w:t>
      </w:r>
      <w:hyperlink r:id="rId4" w:history="1">
        <w:r w:rsidRPr="00BA1B03">
          <w:rPr>
            <w:rStyle w:val="Hyperlink"/>
            <w:sz w:val="16"/>
          </w:rPr>
          <w:t>http://data.europa.eu/eli/C/2025/114/oj</w:t>
        </w:r>
      </w:hyperlink>
      <w:r w:rsidRPr="00BA1B03">
        <w:t>.</w:t>
      </w:r>
    </w:p>
  </w:footnote>
  <w:footnote w:id="5">
    <w:p w14:paraId="01E2CCA5" w14:textId="77777777" w:rsidR="00836765" w:rsidRPr="00BA1B03" w:rsidRDefault="00836765" w:rsidP="00836765">
      <w:pPr>
        <w:pStyle w:val="FootnoteText"/>
      </w:pPr>
      <w:r w:rsidRPr="00BA1B03">
        <w:rPr>
          <w:rStyle w:val="FootnoteReference"/>
        </w:rPr>
        <w:footnoteRef/>
      </w:r>
      <w:r w:rsidRPr="00BA1B03">
        <w:tab/>
        <w:t xml:space="preserve">Γνωμοδότηση πρωτοβουλίας της ΕΟΚΕ με θέμα </w:t>
      </w:r>
      <w:hyperlink r:id="rId5" w:anchor=":~:text=The%20only%20reliable%20way%20to%20preserve%20the%20rainforests%20is%20through" w:history="1">
        <w:r w:rsidRPr="00BA1B03">
          <w:rPr>
            <w:rStyle w:val="Hyperlink"/>
            <w:i/>
          </w:rPr>
          <w:t>Αποψίλωση των τροπικών δασών του Αμαζονίου – επιπτώσεις στην κλιματική αλλαγή και στο παγκόσμιο περιβάλλον· συνέπειες για τις επιχειρήσεις, τους εργαζομένους και τον πληθυσμό</w:t>
        </w:r>
      </w:hyperlink>
      <w:r w:rsidRPr="00BA1B03">
        <w:t xml:space="preserve">, </w:t>
      </w:r>
      <w:hyperlink r:id="rId6" w:history="1">
        <w:r w:rsidRPr="00BA1B03">
          <w:rPr>
            <w:rStyle w:val="Hyperlink"/>
          </w:rPr>
          <w:t>ΕΕ C/2024/6882 της 28.11.2024</w:t>
        </w:r>
      </w:hyperlink>
    </w:p>
  </w:footnote>
  <w:footnote w:id="6">
    <w:p w14:paraId="74D17928" w14:textId="77777777" w:rsidR="00836765" w:rsidRPr="00BA1B03" w:rsidRDefault="00836765" w:rsidP="00836765">
      <w:pPr>
        <w:pStyle w:val="FootnoteText"/>
      </w:pPr>
      <w:r w:rsidRPr="00BA1B03">
        <w:rPr>
          <w:rStyle w:val="FootnoteReference"/>
        </w:rPr>
        <w:footnoteRef/>
      </w:r>
      <w:r w:rsidRPr="00BA1B03">
        <w:t xml:space="preserve"> </w:t>
      </w:r>
      <w:r w:rsidRPr="00BA1B03">
        <w:tab/>
        <w:t xml:space="preserve">Γνωμοδότηση της ΕΟΚΕ με θέμα </w:t>
      </w:r>
      <w:hyperlink r:id="rId7" w:history="1">
        <w:r w:rsidRPr="00BA1B03">
          <w:rPr>
            <w:rStyle w:val="Hyperlink"/>
            <w:i/>
          </w:rPr>
          <w:t>Ελαχιστοποίηση του κινδύνου αποψίλωσης και υποβάθμισης των δασών που συνδέεται με προϊόντα που διατίθενται στην αγορά της ΕΕ</w:t>
        </w:r>
      </w:hyperlink>
      <w:r w:rsidRPr="00BA1B03">
        <w:t xml:space="preserve">, </w:t>
      </w:r>
      <w:hyperlink r:id="rId8" w:history="1">
        <w:r w:rsidRPr="00BA1B03">
          <w:rPr>
            <w:rStyle w:val="Hyperlink"/>
          </w:rPr>
          <w:t>ΕΕ C 275 της 18.7.2022, σ. 88</w:t>
        </w:r>
      </w:hyperlink>
      <w:r w:rsidRPr="00BA1B0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FF9E" w14:textId="77777777" w:rsidR="00BA1B03" w:rsidRPr="00BA1B03" w:rsidRDefault="00BA1B03" w:rsidP="00BA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F581" w14:textId="77777777" w:rsidR="00BA1B03" w:rsidRPr="00BA1B03" w:rsidRDefault="00BA1B03" w:rsidP="00BA1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8FCB" w14:textId="77777777" w:rsidR="00BA1B03" w:rsidRPr="00BA1B03" w:rsidRDefault="00BA1B03" w:rsidP="00BA1B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BA1B03" w:rsidRDefault="00EE6F0B" w:rsidP="00BA1B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BA1B03" w:rsidRDefault="00EE6F0B" w:rsidP="00BA1B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BA1B03" w:rsidRDefault="00EE6F0B" w:rsidP="00BA1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1"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6"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8"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5"/>
  </w:num>
  <w:num w:numId="3">
    <w:abstractNumId w:val="3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6"/>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8"/>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24"/>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29"/>
  </w:num>
  <w:num w:numId="22">
    <w:abstractNumId w:val="12"/>
  </w:num>
  <w:num w:numId="23">
    <w:abstractNumId w:val="31"/>
  </w:num>
  <w:num w:numId="24">
    <w:abstractNumId w:val="27"/>
  </w:num>
  <w:num w:numId="25">
    <w:abstractNumId w:val="2"/>
  </w:num>
  <w:num w:numId="26">
    <w:abstractNumId w:val="17"/>
  </w:num>
  <w:num w:numId="27">
    <w:abstractNumId w:val="18"/>
  </w:num>
  <w:num w:numId="28">
    <w:abstractNumId w:val="19"/>
  </w:num>
  <w:num w:numId="29">
    <w:abstractNumId w:val="3"/>
  </w:num>
  <w:num w:numId="30">
    <w:abstractNumId w:val="10"/>
  </w:num>
  <w:num w:numId="31">
    <w:abstractNumId w:val="21"/>
  </w:num>
  <w:num w:numId="32">
    <w:abstractNumId w:val="9"/>
  </w:num>
  <w:num w:numId="33">
    <w:abstractNumId w:val="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74C74"/>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C1E5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266F"/>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44608"/>
    <w:rsid w:val="00A50553"/>
    <w:rsid w:val="00A51688"/>
    <w:rsid w:val="00A96C92"/>
    <w:rsid w:val="00AA61BE"/>
    <w:rsid w:val="00B203DA"/>
    <w:rsid w:val="00B3176C"/>
    <w:rsid w:val="00B518C9"/>
    <w:rsid w:val="00B730AD"/>
    <w:rsid w:val="00B8543B"/>
    <w:rsid w:val="00B94F6D"/>
    <w:rsid w:val="00BA1B03"/>
    <w:rsid w:val="00BA2A2C"/>
    <w:rsid w:val="00BC676C"/>
    <w:rsid w:val="00BE54B3"/>
    <w:rsid w:val="00BF235F"/>
    <w:rsid w:val="00C008B4"/>
    <w:rsid w:val="00C1207D"/>
    <w:rsid w:val="00C17ABD"/>
    <w:rsid w:val="00C2078A"/>
    <w:rsid w:val="00C24C34"/>
    <w:rsid w:val="00C26C67"/>
    <w:rsid w:val="00C32775"/>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24AFE"/>
    <w:rsid w:val="00E77899"/>
    <w:rsid w:val="00E82D3E"/>
    <w:rsid w:val="00E87956"/>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5C1E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l/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l/our-work/opinions-information-reports/opinions/single-market-strategy" TargetMode="External"/><Relationship Id="rId42" Type="http://schemas.openxmlformats.org/officeDocument/2006/relationships/hyperlink" Target="https://www.eesc.europa.eu/el/our-work/opinions-information-reports/opinions/amendment-deforestation-regulation-eu-20231115" TargetMode="External"/><Relationship Id="rId47" Type="http://schemas.openxmlformats.org/officeDocument/2006/relationships/hyperlink" Target="https://www.eesc.europa.eu/el/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el/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l/our-work/opinions-information-reports/opinions/labour-rights-journalists-and-media-professionals-safeguard-independence-and-truthful-information" TargetMode="External"/><Relationship Id="rId32" Type="http://schemas.openxmlformats.org/officeDocument/2006/relationships/hyperlink" Target="https://www.eesc.europa.eu/el/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el/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el/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l/our-work/opinions-information-reports/opinions/co2-emission-class-heavy-duty-vehicles-trailers-0" TargetMode="External"/><Relationship Id="rId36" Type="http://schemas.openxmlformats.org/officeDocument/2006/relationships/hyperlink" Target="https://www.eesc.europa.eu/el/our-work/opinions-information-reports/opinions/report-competition-policy-2024" TargetMode="External"/><Relationship Id="rId49" Type="http://schemas.openxmlformats.org/officeDocument/2006/relationships/hyperlink" Target="https://www.eesc.europa.eu/el/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el/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l/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el/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e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el/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L/TXT/?uri=uriserv%3AOJ.C_.2022.275.01.0088.01.ENG&amp;toc=OJ%3AC%3A2022%3A275%3ATOC" TargetMode="External"/><Relationship Id="rId3" Type="http://schemas.openxmlformats.org/officeDocument/2006/relationships/hyperlink" Target="https://digital-strategy.ec.europa.eu/el/library/recommendation-protection-safety-and-empowerment-journalists" TargetMode="External"/><Relationship Id="rId7" Type="http://schemas.openxmlformats.org/officeDocument/2006/relationships/hyperlink" Target="https://www.eesc.europa.eu/el/our-work/opinions-information-reports/opinions/minimising-risk-deforestation-and-forest-degradation-associated-products-placed-eu-market" TargetMode="External"/><Relationship Id="rId2" Type="http://schemas.openxmlformats.org/officeDocument/2006/relationships/hyperlink" Target="https://eur-lex.europa.eu/legal-content/EL/TXT/?uri=CELEX%3A52022XC0930%2802%29" TargetMode="External"/><Relationship Id="rId1" Type="http://schemas.openxmlformats.org/officeDocument/2006/relationships/hyperlink" Target="https://eur-lex.europa.eu/legal-content/EL/TXT/?uri=legissum:4623532" TargetMode="External"/><Relationship Id="rId6" Type="http://schemas.openxmlformats.org/officeDocument/2006/relationships/hyperlink" Target="https://eur-lex.europa.eu/legal-content/EL/TXT/?uri=OJ:C_202406882" TargetMode="External"/><Relationship Id="rId5" Type="http://schemas.openxmlformats.org/officeDocument/2006/relationships/hyperlink" Target="https://www.eesc.europa.eu/el/our-work/opinions-information-reports/opinions/deforestation-amazon-rainforest-impact-climate-change-and-global-environment-consequences-companies-workers-and" TargetMode="External"/><Relationship Id="rId4" Type="http://schemas.openxmlformats.org/officeDocument/2006/relationships/hyperlink" Target="https://eur-lex.europa.eu/eli/C/2025/114/oj?eliuri=eli%3AC%3A2025%3A114%3Aoj&amp;local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A6WAAD5KZT2Q-284857674-6416</_dlc_DocId>
    <_dlc_DocIdUrl xmlns="1a33af13-4045-4f88-9d7b-618e30f79918">
      <Url>http://dm/eesc/2025/_layouts/15/DocIdRedir.aspx?ID=A6WAAD5KZT2Q-284857674-6416</Url>
      <Description>A6WAAD5KZT2Q-284857674-6416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Diomidous Stella</DisplayName>
        <AccountId>1603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9B9FD04B-AAE6-48B4-A25E-1B504BF93A89}"/>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7611</Words>
  <Characters>43383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γνωμοδοτήσεων - 601η σύνοδος ολομέλειας - Δεκέμβριος 2025</dc:title>
  <dc:subject>ADMIN</dc:subject>
  <dc:creator/>
  <cp:keywords>COR-EESC-2022-02583-00-00-ADMIN-TRA-EN</cp:keywords>
  <dc:description>Rapporteur:  - Original language: EN - Date of document: 20/05/2022 - Date of meeting:  - External documents:  - Administrator:  SUCIU Serban</dc:description>
  <cp:lastModifiedBy/>
  <cp:revision>11</cp:revision>
  <dcterms:created xsi:type="dcterms:W3CDTF">2025-12-15T10:39:00Z</dcterms:created>
  <dcterms:modified xsi:type="dcterms:W3CDTF">2025-12-19T16:28:00Z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197d3b2e-215c-4e5d-a803-66ab0fd0376f</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34;#IT|0774613c-01ed-4e5d-a25d-11d2388de825;#33;#PT|50ccc04a-eadd-42ae-a0cb-acaf45f812ba;#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42;#EL|6d4f4d51-af9b-4650-94b4-4276bee85c91</vt:lpwstr>
  </property>
  <property fmtid="{D5CDD505-2E9C-101B-9397-08002B2CF9AE}" pid="33" name="AvailableTranslations_0">
    <vt:lpwstr>LT|a7ff5ce7-6123-4f68-865a-a57c31810414;SV|c2ed69e7-a339-43d7-8f22-d93680a92aa0;NL|55c6556c-b4f4-441d-9acf-c498d4f838bd;EN|f2175f21-25d7-44a3-96da-d6a61b075e1b;DA|5d49c027-8956-412b-aa16-e85a0f96ad0e;IT|0774613c-01ed-4e5d-a25d-11d2388de825;FR|d2afafd3-4c81-4f60-8f52-ee33f2f54ff3;HR|2f555653-ed1a-4fe6-8362-9082d95989e5;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