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9"/>
      </w:tblGrid>
      <w:tr w:rsidR="001C4138" w:rsidRPr="00442552" w14:paraId="7E6372DC" w14:textId="77777777" w:rsidTr="00AF5B86">
        <w:trPr>
          <w:jc w:val="center"/>
        </w:trPr>
        <w:tc>
          <w:tcPr>
            <w:tcW w:w="10049" w:type="dxa"/>
          </w:tcPr>
          <w:p w14:paraId="3A4EDC3A" w14:textId="04B37BAE" w:rsidR="001C4138" w:rsidRPr="009A0221" w:rsidRDefault="00BB539F" w:rsidP="004867F4">
            <w:pPr>
              <w:widowControl w:val="0"/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9A0221">
              <w:rPr>
                <w:rFonts w:ascii="Times New Roman" w:hAnsi="Times New Roman"/>
                <w:b/>
                <w:sz w:val="24"/>
                <w:szCs w:val="24"/>
              </w:rPr>
              <w:t xml:space="preserve">Extension of the </w:t>
            </w:r>
            <w:proofErr w:type="spellStart"/>
            <w:r w:rsidRPr="009A0221">
              <w:rPr>
                <w:rFonts w:ascii="Times New Roman" w:hAnsi="Times New Roman"/>
                <w:b/>
                <w:sz w:val="24"/>
                <w:szCs w:val="24"/>
              </w:rPr>
              <w:t>Eurovignette</w:t>
            </w:r>
            <w:proofErr w:type="spellEnd"/>
            <w:r w:rsidRPr="009A0221">
              <w:rPr>
                <w:rFonts w:ascii="Times New Roman" w:hAnsi="Times New Roman"/>
                <w:b/>
                <w:sz w:val="24"/>
                <w:szCs w:val="24"/>
              </w:rPr>
              <w:t xml:space="preserve"> Directive</w:t>
            </w:r>
            <w:r w:rsidR="00FF7F78">
              <w:rPr>
                <w:rFonts w:ascii="Times New Roman" w:hAnsi="Times New Roman"/>
                <w:b/>
                <w:sz w:val="24"/>
                <w:szCs w:val="24"/>
              </w:rPr>
              <w:br/>
              <w:t>(mandatory opinion)</w:t>
            </w:r>
            <w:r w:rsidR="001C4138" w:rsidRPr="009A022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gramStart"/>
            <w:r w:rsidR="003D1817" w:rsidRPr="009A0221">
              <w:rPr>
                <w:rFonts w:ascii="Times New Roman" w:hAnsi="Times New Roman"/>
                <w:b/>
                <w:sz w:val="24"/>
                <w:szCs w:val="24"/>
              </w:rPr>
              <w:t>COM(</w:t>
            </w:r>
            <w:proofErr w:type="gramEnd"/>
            <w:r w:rsidR="003D1817" w:rsidRPr="009A0221">
              <w:rPr>
                <w:rFonts w:ascii="Times New Roman" w:hAnsi="Times New Roman"/>
                <w:b/>
                <w:sz w:val="24"/>
                <w:szCs w:val="24"/>
              </w:rPr>
              <w:t>2025) 348 final</w:t>
            </w:r>
            <w:r w:rsidR="001C4138" w:rsidRPr="009A0221">
              <w:rPr>
                <w:rFonts w:ascii="Times New Roman" w:hAnsi="Times New Roman"/>
                <w:b/>
                <w:sz w:val="24"/>
                <w:szCs w:val="24"/>
                <w:lang w:val="en-IE"/>
              </w:rPr>
              <w:br/>
              <w:t>EESC-202</w:t>
            </w:r>
            <w:r w:rsidR="00ED7D70" w:rsidRPr="009A0221">
              <w:rPr>
                <w:rFonts w:ascii="Times New Roman" w:hAnsi="Times New Roman"/>
                <w:b/>
                <w:sz w:val="24"/>
                <w:szCs w:val="24"/>
                <w:lang w:val="en-IE"/>
              </w:rPr>
              <w:t>5</w:t>
            </w:r>
            <w:r w:rsidR="001C4138" w:rsidRPr="009A0221">
              <w:rPr>
                <w:rFonts w:ascii="Times New Roman" w:hAnsi="Times New Roman"/>
                <w:b/>
                <w:sz w:val="24"/>
                <w:szCs w:val="24"/>
                <w:lang w:val="en-IE"/>
              </w:rPr>
              <w:t>-</w:t>
            </w:r>
            <w:r w:rsidR="00ED7D70" w:rsidRPr="009A0221">
              <w:rPr>
                <w:rFonts w:ascii="Times New Roman" w:hAnsi="Times New Roman"/>
                <w:b/>
                <w:sz w:val="24"/>
                <w:szCs w:val="24"/>
                <w:lang w:val="en-IE"/>
              </w:rPr>
              <w:t>02488</w:t>
            </w:r>
            <w:r w:rsidR="001C4138" w:rsidRPr="009A0221">
              <w:rPr>
                <w:rFonts w:ascii="Times New Roman" w:hAnsi="Times New Roman"/>
                <w:b/>
                <w:sz w:val="24"/>
                <w:szCs w:val="24"/>
                <w:lang w:val="en-IE"/>
              </w:rPr>
              <w:t xml:space="preserve"> </w:t>
            </w:r>
            <w:r w:rsidR="001C4138" w:rsidRPr="009A0221">
              <w:rPr>
                <w:rFonts w:ascii="Times New Roman" w:hAnsi="Times New Roman"/>
                <w:b/>
                <w:sz w:val="24"/>
                <w:szCs w:val="24"/>
              </w:rPr>
              <w:t xml:space="preserve">‒ </w:t>
            </w:r>
            <w:r w:rsidR="003D1817" w:rsidRPr="009A0221">
              <w:rPr>
                <w:rFonts w:ascii="Times New Roman" w:hAnsi="Times New Roman"/>
                <w:b/>
                <w:sz w:val="24"/>
                <w:szCs w:val="24"/>
              </w:rPr>
              <w:t>TEN/858</w:t>
            </w:r>
            <w:r w:rsidR="001C4138" w:rsidRPr="009A022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3D1817" w:rsidRPr="009A0221">
              <w:rPr>
                <w:rFonts w:ascii="Times New Roman" w:hAnsi="Times New Roman"/>
                <w:b/>
                <w:sz w:val="24"/>
                <w:szCs w:val="24"/>
              </w:rPr>
              <w:t>599</w:t>
            </w:r>
            <w:proofErr w:type="spellStart"/>
            <w:r w:rsidR="001C4138" w:rsidRPr="009A022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IE"/>
              </w:rPr>
              <w:t>th</w:t>
            </w:r>
            <w:proofErr w:type="spellEnd"/>
            <w:r w:rsidR="001C4138" w:rsidRPr="009A0221">
              <w:rPr>
                <w:rFonts w:ascii="Times New Roman" w:hAnsi="Times New Roman"/>
                <w:b/>
                <w:sz w:val="24"/>
                <w:szCs w:val="24"/>
                <w:lang w:val="en-IE"/>
              </w:rPr>
              <w:t xml:space="preserve"> </w:t>
            </w:r>
            <w:r w:rsidR="001C4138" w:rsidRPr="009A0221">
              <w:rPr>
                <w:rFonts w:ascii="Times New Roman" w:hAnsi="Times New Roman"/>
                <w:b/>
                <w:sz w:val="24"/>
                <w:szCs w:val="24"/>
              </w:rPr>
              <w:t xml:space="preserve">Plenary Session – </w:t>
            </w:r>
            <w:r w:rsidR="003D1817" w:rsidRPr="009A0221">
              <w:rPr>
                <w:rFonts w:ascii="Times New Roman" w:hAnsi="Times New Roman"/>
                <w:b/>
                <w:sz w:val="24"/>
                <w:szCs w:val="24"/>
              </w:rPr>
              <w:t>September 2025</w:t>
            </w:r>
            <w:r w:rsidR="001C4138" w:rsidRPr="009A0221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Rapporteur: </w:t>
            </w:r>
            <w:r w:rsidR="003D1817" w:rsidRPr="009A0221">
              <w:rPr>
                <w:rFonts w:ascii="Times New Roman" w:hAnsi="Times New Roman"/>
                <w:b/>
                <w:sz w:val="24"/>
                <w:szCs w:val="24"/>
              </w:rPr>
              <w:t>Dumitru FORNEA</w:t>
            </w:r>
            <w:r w:rsidR="001C4138" w:rsidRPr="009A02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53CD" w:rsidRPr="009A0221">
              <w:rPr>
                <w:rFonts w:ascii="Times New Roman" w:hAnsi="Times New Roman"/>
                <w:b/>
                <w:sz w:val="24"/>
                <w:szCs w:val="24"/>
              </w:rPr>
              <w:t>(RO</w:t>
            </w:r>
            <w:r w:rsidR="001C4138" w:rsidRPr="009A022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7853CD" w:rsidRPr="009A0221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="001C4138" w:rsidRPr="009A022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1C4138" w:rsidRPr="009A0221">
              <w:rPr>
                <w:rFonts w:ascii="Times New Roman" w:hAnsi="Times New Roman"/>
                <w:b/>
                <w:sz w:val="24"/>
                <w:szCs w:val="24"/>
              </w:rPr>
              <w:br/>
              <w:t>DG</w:t>
            </w:r>
            <w:r w:rsidR="00A3431B" w:rsidRPr="009A0221">
              <w:rPr>
                <w:rFonts w:ascii="Times New Roman" w:hAnsi="Times New Roman"/>
                <w:b/>
                <w:sz w:val="24"/>
                <w:szCs w:val="24"/>
              </w:rPr>
              <w:t xml:space="preserve"> MOVE – Commissioner </w:t>
            </w:r>
            <w:r w:rsidR="00A3431B" w:rsidRPr="009A0221">
              <w:rPr>
                <w:rFonts w:ascii="Times New Roman" w:hAnsi="Times New Roman"/>
                <w:b/>
                <w:sz w:val="24"/>
                <w:szCs w:val="24"/>
                <w:lang w:val="en-IE"/>
              </w:rPr>
              <w:t>TZITZIKOSTAS</w:t>
            </w:r>
          </w:p>
        </w:tc>
      </w:tr>
      <w:tr w:rsidR="00734613" w:rsidRPr="00442552" w14:paraId="1937071F" w14:textId="77777777" w:rsidTr="00AF5B86">
        <w:trPr>
          <w:jc w:val="center"/>
        </w:trPr>
        <w:tc>
          <w:tcPr>
            <w:tcW w:w="10049" w:type="dxa"/>
          </w:tcPr>
          <w:p w14:paraId="1E50B4DB" w14:textId="1FA452CF" w:rsidR="00734613" w:rsidRPr="00695797" w:rsidRDefault="004F6117" w:rsidP="004867F4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117">
              <w:rPr>
                <w:rFonts w:ascii="Times New Roman" w:hAnsi="Times New Roman"/>
                <w:b/>
                <w:sz w:val="24"/>
                <w:szCs w:val="24"/>
              </w:rPr>
              <w:t>European Commission position on points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4F6117">
              <w:rPr>
                <w:rFonts w:ascii="Times New Roman" w:hAnsi="Times New Roman"/>
                <w:b/>
                <w:sz w:val="24"/>
                <w:szCs w:val="24"/>
              </w:rPr>
              <w:t xml:space="preserve">of the European Economic and Social Committee </w:t>
            </w:r>
            <w:r w:rsidR="008F3232">
              <w:rPr>
                <w:rFonts w:ascii="Times New Roman" w:hAnsi="Times New Roman"/>
                <w:b/>
                <w:sz w:val="24"/>
                <w:szCs w:val="24"/>
              </w:rPr>
              <w:t xml:space="preserve">(EESC) </w:t>
            </w:r>
            <w:r w:rsidRPr="004F6117">
              <w:rPr>
                <w:rFonts w:ascii="Times New Roman" w:hAnsi="Times New Roman"/>
                <w:b/>
                <w:sz w:val="24"/>
                <w:szCs w:val="24"/>
              </w:rPr>
              <w:t>opinion</w:t>
            </w:r>
            <w:r w:rsidR="00E83C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83C12" w:rsidRPr="00E83C12">
              <w:rPr>
                <w:rFonts w:ascii="Times New Roman" w:hAnsi="Times New Roman"/>
                <w:b/>
                <w:sz w:val="24"/>
                <w:szCs w:val="24"/>
              </w:rPr>
              <w:t>considered as essential</w:t>
            </w:r>
          </w:p>
        </w:tc>
      </w:tr>
      <w:tr w:rsidR="00734613" w:rsidRPr="004F6117" w14:paraId="673DDC1B" w14:textId="77777777" w:rsidTr="00AF5B86">
        <w:trPr>
          <w:jc w:val="center"/>
        </w:trPr>
        <w:tc>
          <w:tcPr>
            <w:tcW w:w="10049" w:type="dxa"/>
          </w:tcPr>
          <w:p w14:paraId="0DB4B86F" w14:textId="4FC2DC71" w:rsidR="00DC1FD5" w:rsidRDefault="00DC1FD5" w:rsidP="004867F4">
            <w:pPr>
              <w:widowControl w:val="0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EB6FE76">
              <w:rPr>
                <w:rFonts w:ascii="Times New Roman" w:hAnsi="Times New Roman"/>
                <w:sz w:val="24"/>
                <w:szCs w:val="24"/>
              </w:rPr>
              <w:t xml:space="preserve">The Commission welcomes the support of </w:t>
            </w:r>
            <w:r w:rsidR="00A697D6" w:rsidRPr="0EB6FE76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="00624409">
              <w:rPr>
                <w:rFonts w:ascii="Times New Roman" w:hAnsi="Times New Roman"/>
                <w:sz w:val="24"/>
                <w:szCs w:val="24"/>
              </w:rPr>
              <w:t xml:space="preserve">Committee </w:t>
            </w:r>
            <w:r w:rsidR="14A0E300" w:rsidRPr="0EB6FE76">
              <w:rPr>
                <w:rFonts w:ascii="Times New Roman" w:hAnsi="Times New Roman"/>
                <w:sz w:val="24"/>
                <w:szCs w:val="24"/>
              </w:rPr>
              <w:t>to</w:t>
            </w:r>
            <w:r w:rsidRPr="0EB6FE76">
              <w:rPr>
                <w:rFonts w:ascii="Times New Roman" w:hAnsi="Times New Roman"/>
                <w:sz w:val="24"/>
                <w:szCs w:val="24"/>
              </w:rPr>
              <w:t xml:space="preserve"> this proposal.</w:t>
            </w:r>
          </w:p>
          <w:p w14:paraId="7CCCE222" w14:textId="6056EC35" w:rsidR="008F3232" w:rsidRDefault="00451ACF" w:rsidP="004867F4">
            <w:pPr>
              <w:widowControl w:val="0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EE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Point </w:t>
            </w:r>
            <w:r w:rsidR="002F6218" w:rsidRPr="002A0EE1">
              <w:rPr>
                <w:rFonts w:ascii="Times New Roman" w:hAnsi="Times New Roman"/>
                <w:b/>
                <w:bCs/>
                <w:sz w:val="24"/>
                <w:szCs w:val="24"/>
              </w:rPr>
              <w:t>1.4</w:t>
            </w:r>
            <w:r w:rsidR="008F3D9E" w:rsidRPr="002A0EE1">
              <w:rPr>
                <w:rFonts w:ascii="Times New Roman" w:hAnsi="Times New Roman"/>
                <w:b/>
                <w:bCs/>
                <w:sz w:val="24"/>
                <w:szCs w:val="24"/>
              </w:rPr>
              <w:t>.:</w:t>
            </w:r>
            <w:r w:rsidR="002F6218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3232" w:rsidRPr="0EB6FE76">
              <w:rPr>
                <w:rFonts w:ascii="Times New Roman" w:hAnsi="Times New Roman"/>
                <w:sz w:val="24"/>
                <w:szCs w:val="24"/>
              </w:rPr>
              <w:t>The Commission</w:t>
            </w:r>
            <w:r w:rsidR="002F6218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FE4">
              <w:rPr>
                <w:rFonts w:ascii="Times New Roman" w:hAnsi="Times New Roman"/>
                <w:sz w:val="24"/>
                <w:szCs w:val="24"/>
              </w:rPr>
              <w:t>concurs with</w:t>
            </w:r>
            <w:r w:rsidR="00920FE4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6218" w:rsidRPr="0EB6FE76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="00953A13" w:rsidRPr="0EB6FE76">
              <w:rPr>
                <w:rFonts w:ascii="Times New Roman" w:hAnsi="Times New Roman"/>
                <w:sz w:val="24"/>
                <w:szCs w:val="24"/>
              </w:rPr>
              <w:t xml:space="preserve">need to accelerate the deployment of charging infrastructure along the </w:t>
            </w:r>
            <w:r w:rsidR="009F1890">
              <w:rPr>
                <w:rFonts w:ascii="Times New Roman" w:hAnsi="Times New Roman"/>
                <w:sz w:val="24"/>
                <w:szCs w:val="24"/>
              </w:rPr>
              <w:t>Trans-European Transport Network (</w:t>
            </w:r>
            <w:r w:rsidR="00953A13" w:rsidRPr="0EB6FE76">
              <w:rPr>
                <w:rFonts w:ascii="Times New Roman" w:hAnsi="Times New Roman"/>
                <w:sz w:val="24"/>
                <w:szCs w:val="24"/>
              </w:rPr>
              <w:t>TEN-T</w:t>
            </w:r>
            <w:r w:rsidR="009F1890">
              <w:rPr>
                <w:rFonts w:ascii="Times New Roman" w:hAnsi="Times New Roman"/>
                <w:sz w:val="24"/>
                <w:szCs w:val="24"/>
              </w:rPr>
              <w:t>)</w:t>
            </w:r>
            <w:r w:rsidR="00953A13" w:rsidRPr="0EB6FE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51541" w:rsidRPr="0EB6FE76">
              <w:rPr>
                <w:rFonts w:ascii="Times New Roman" w:hAnsi="Times New Roman"/>
                <w:sz w:val="24"/>
                <w:szCs w:val="24"/>
              </w:rPr>
              <w:t>In this respect,</w:t>
            </w:r>
            <w:r w:rsidR="007A53DF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36D24548" w:rsidRPr="0EB6FE76">
              <w:rPr>
                <w:rFonts w:ascii="Times New Roman" w:hAnsi="Times New Roman"/>
                <w:sz w:val="24"/>
                <w:szCs w:val="24"/>
              </w:rPr>
              <w:t>t</w:t>
            </w:r>
            <w:r w:rsidR="007A53DF" w:rsidRPr="0EB6FE76">
              <w:rPr>
                <w:rFonts w:ascii="Times New Roman" w:hAnsi="Times New Roman"/>
                <w:sz w:val="24"/>
                <w:szCs w:val="24"/>
              </w:rPr>
              <w:t xml:space="preserve">he </w:t>
            </w:r>
            <w:r w:rsidR="00C9008B" w:rsidRPr="0EB6FE76">
              <w:rPr>
                <w:rFonts w:ascii="Times New Roman" w:hAnsi="Times New Roman"/>
                <w:sz w:val="24"/>
                <w:szCs w:val="24"/>
              </w:rPr>
              <w:t>Clean Transport Corridor Initiative</w:t>
            </w:r>
            <w:r w:rsidR="009F1890">
              <w:rPr>
                <w:rStyle w:val="FootnoteReference"/>
                <w:rFonts w:ascii="Times New Roman" w:hAnsi="Times New Roman"/>
                <w:szCs w:val="24"/>
              </w:rPr>
              <w:footnoteReference w:id="2"/>
            </w:r>
            <w:r w:rsidR="007A53DF" w:rsidRPr="0EB6FE76">
              <w:rPr>
                <w:rFonts w:ascii="Times New Roman" w:hAnsi="Times New Roman"/>
                <w:sz w:val="24"/>
                <w:szCs w:val="24"/>
              </w:rPr>
              <w:t xml:space="preserve">, presented in the </w:t>
            </w:r>
            <w:r w:rsidR="00EA7E2B" w:rsidRPr="00EA7E2B">
              <w:rPr>
                <w:rFonts w:ascii="Times New Roman" w:hAnsi="Times New Roman"/>
                <w:sz w:val="24"/>
                <w:szCs w:val="24"/>
              </w:rPr>
              <w:t>Industrial Action Plan for the European automotive sector</w:t>
            </w:r>
            <w:r w:rsidR="00E9161C">
              <w:rPr>
                <w:rStyle w:val="FootnoteReference"/>
                <w:rFonts w:ascii="Times New Roman" w:hAnsi="Times New Roman"/>
                <w:szCs w:val="24"/>
              </w:rPr>
              <w:footnoteReference w:id="3"/>
            </w:r>
            <w:r w:rsidR="007A53DF" w:rsidRPr="0EB6FE76">
              <w:rPr>
                <w:rFonts w:ascii="Times New Roman" w:hAnsi="Times New Roman"/>
                <w:sz w:val="24"/>
                <w:szCs w:val="24"/>
              </w:rPr>
              <w:t>, aims to fast-track the deployment of heavy-duty vehicle charging hubs along key logistics corridors as critical infrastructure, through actions such as streamlined permitting, de-risked financing and access to grid.</w:t>
            </w:r>
            <w:r w:rsidR="00851541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62E5E">
              <w:rPr>
                <w:rFonts w:ascii="Times New Roman" w:hAnsi="Times New Roman"/>
                <w:sz w:val="24"/>
                <w:szCs w:val="24"/>
              </w:rPr>
              <w:t>A</w:t>
            </w:r>
            <w:r w:rsidR="00FF6A73">
              <w:rPr>
                <w:rFonts w:ascii="Times New Roman" w:hAnsi="Times New Roman"/>
                <w:sz w:val="24"/>
                <w:szCs w:val="24"/>
              </w:rPr>
              <w:t> </w:t>
            </w:r>
            <w:r w:rsidR="00741EFD">
              <w:rPr>
                <w:rFonts w:ascii="Times New Roman" w:hAnsi="Times New Roman"/>
                <w:sz w:val="24"/>
                <w:szCs w:val="24"/>
              </w:rPr>
              <w:t>number of</w:t>
            </w:r>
            <w:proofErr w:type="gramEnd"/>
            <w:r w:rsidR="00741EFD">
              <w:rPr>
                <w:rFonts w:ascii="Times New Roman" w:hAnsi="Times New Roman"/>
                <w:sz w:val="24"/>
                <w:szCs w:val="24"/>
              </w:rPr>
              <w:t xml:space="preserve"> Member States signed </w:t>
            </w:r>
            <w:r w:rsidR="00953A13" w:rsidRPr="0EB6FE76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r w:rsidR="00851541" w:rsidRPr="0EB6FE76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="00953A13" w:rsidRPr="0EB6FE76">
              <w:rPr>
                <w:rFonts w:ascii="Times New Roman" w:hAnsi="Times New Roman"/>
                <w:sz w:val="24"/>
                <w:szCs w:val="24"/>
              </w:rPr>
              <w:t xml:space="preserve">September </w:t>
            </w:r>
            <w:r w:rsidR="00851541" w:rsidRPr="0EB6FE76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="00953A13" w:rsidRPr="0EB6FE76">
              <w:rPr>
                <w:rFonts w:ascii="Times New Roman" w:hAnsi="Times New Roman"/>
                <w:sz w:val="24"/>
                <w:szCs w:val="24"/>
              </w:rPr>
              <w:t xml:space="preserve">a Ministerial Declaration </w:t>
            </w:r>
            <w:r w:rsidR="000B1D5D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r w:rsidR="000B1D5D" w:rsidRPr="000B1D5D">
              <w:rPr>
                <w:rFonts w:ascii="Times New Roman" w:hAnsi="Times New Roman"/>
                <w:sz w:val="24"/>
                <w:szCs w:val="24"/>
              </w:rPr>
              <w:t>Accelerating the deployment of heavy-duty vehicles recharging infrastructure</w:t>
            </w:r>
            <w:r w:rsidR="000B1D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1D5D" w:rsidRPr="000B1D5D">
              <w:rPr>
                <w:rFonts w:ascii="Times New Roman" w:hAnsi="Times New Roman"/>
                <w:sz w:val="24"/>
                <w:szCs w:val="24"/>
              </w:rPr>
              <w:t>along the TEN-T network</w:t>
            </w:r>
            <w:r w:rsidR="000B1D5D">
              <w:rPr>
                <w:rStyle w:val="FootnoteReference"/>
                <w:rFonts w:ascii="Times New Roman" w:hAnsi="Times New Roman"/>
                <w:szCs w:val="24"/>
              </w:rPr>
              <w:footnoteReference w:id="4"/>
            </w:r>
            <w:r w:rsidR="00953A13" w:rsidRPr="0EB6FE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5E5E7CB" w14:textId="2ED20CF6" w:rsidR="00F351A4" w:rsidRDefault="008F3D9E" w:rsidP="004867F4">
            <w:pPr>
              <w:widowControl w:val="0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EE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Point </w:t>
            </w:r>
            <w:r w:rsidR="00017FCB" w:rsidRPr="0080680A">
              <w:rPr>
                <w:rFonts w:ascii="Times New Roman" w:hAnsi="Times New Roman"/>
                <w:b/>
                <w:bCs/>
                <w:sz w:val="24"/>
                <w:szCs w:val="24"/>
              </w:rPr>
              <w:t>1.5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017FCB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5984">
              <w:rPr>
                <w:rFonts w:ascii="Times New Roman" w:hAnsi="Times New Roman"/>
                <w:sz w:val="24"/>
                <w:szCs w:val="24"/>
              </w:rPr>
              <w:t xml:space="preserve">The Commission </w:t>
            </w:r>
            <w:r w:rsidR="008403DA">
              <w:rPr>
                <w:rFonts w:ascii="Times New Roman" w:hAnsi="Times New Roman"/>
                <w:sz w:val="24"/>
                <w:szCs w:val="24"/>
              </w:rPr>
              <w:t>underlines</w:t>
            </w:r>
            <w:r w:rsidR="00645984">
              <w:rPr>
                <w:rFonts w:ascii="Times New Roman" w:hAnsi="Times New Roman"/>
                <w:sz w:val="24"/>
                <w:szCs w:val="24"/>
              </w:rPr>
              <w:t xml:space="preserve"> that </w:t>
            </w:r>
            <w:r w:rsidR="003954B5" w:rsidRPr="0EB6FE76">
              <w:rPr>
                <w:rFonts w:ascii="Times New Roman" w:hAnsi="Times New Roman"/>
                <w:sz w:val="24"/>
                <w:szCs w:val="24"/>
              </w:rPr>
              <w:t xml:space="preserve">Article 9(2) of </w:t>
            </w:r>
            <w:r w:rsidR="3347B9FD" w:rsidRPr="0EB6FE76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proofErr w:type="spellStart"/>
            <w:r w:rsidR="3347B9FD" w:rsidRPr="0EB6FE76">
              <w:rPr>
                <w:rFonts w:ascii="Times New Roman" w:hAnsi="Times New Roman"/>
                <w:sz w:val="24"/>
                <w:szCs w:val="24"/>
              </w:rPr>
              <w:t>Eurovignette</w:t>
            </w:r>
            <w:proofErr w:type="spellEnd"/>
            <w:r w:rsidR="3347B9FD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7FCB" w:rsidRPr="0EB6FE76">
              <w:rPr>
                <w:rFonts w:ascii="Times New Roman" w:hAnsi="Times New Roman"/>
                <w:sz w:val="24"/>
                <w:szCs w:val="24"/>
              </w:rPr>
              <w:t>Directive</w:t>
            </w:r>
            <w:r w:rsidR="00497A79">
              <w:rPr>
                <w:rStyle w:val="FootnoteReference"/>
                <w:rFonts w:ascii="Times New Roman" w:hAnsi="Times New Roman"/>
                <w:szCs w:val="24"/>
              </w:rPr>
              <w:footnoteReference w:id="5"/>
            </w:r>
            <w:r w:rsidR="00017FCB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5E66BE2A" w:rsidRPr="0EB6FE76">
              <w:rPr>
                <w:rFonts w:ascii="Times New Roman" w:hAnsi="Times New Roman"/>
                <w:sz w:val="24"/>
                <w:szCs w:val="24"/>
              </w:rPr>
              <w:t xml:space="preserve">mentions that </w:t>
            </w:r>
            <w:r w:rsidR="003954B5" w:rsidRPr="0EB6FE76">
              <w:rPr>
                <w:rFonts w:ascii="Times New Roman" w:hAnsi="Times New Roman"/>
                <w:sz w:val="24"/>
                <w:szCs w:val="24"/>
              </w:rPr>
              <w:t xml:space="preserve">Member States </w:t>
            </w:r>
            <w:r w:rsidR="75EFA12A" w:rsidRPr="0EB6FE76">
              <w:rPr>
                <w:rFonts w:ascii="Times New Roman" w:hAnsi="Times New Roman"/>
                <w:sz w:val="24"/>
                <w:szCs w:val="24"/>
              </w:rPr>
              <w:t xml:space="preserve">should use </w:t>
            </w:r>
            <w:r w:rsidR="6DEE131E" w:rsidRPr="0EB6FE76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="003954B5" w:rsidRPr="0EB6FE76">
              <w:rPr>
                <w:rFonts w:ascii="Times New Roman" w:hAnsi="Times New Roman"/>
                <w:sz w:val="24"/>
                <w:szCs w:val="24"/>
              </w:rPr>
              <w:t xml:space="preserve">revenues from </w:t>
            </w:r>
            <w:r w:rsidR="00032A2C" w:rsidRPr="0EB6FE76">
              <w:rPr>
                <w:rFonts w:ascii="Times New Roman" w:hAnsi="Times New Roman"/>
                <w:sz w:val="24"/>
                <w:szCs w:val="24"/>
              </w:rPr>
              <w:t xml:space="preserve">external cost charges to benefit the transport sector. </w:t>
            </w:r>
            <w:r w:rsidR="3060D565" w:rsidRPr="0EB6FE76">
              <w:rPr>
                <w:rFonts w:ascii="Times New Roman" w:hAnsi="Times New Roman"/>
                <w:sz w:val="24"/>
                <w:szCs w:val="24"/>
              </w:rPr>
              <w:t xml:space="preserve">This could include </w:t>
            </w:r>
            <w:r w:rsidR="00702651" w:rsidRPr="0EB6FE76">
              <w:rPr>
                <w:rFonts w:ascii="Times New Roman" w:hAnsi="Times New Roman"/>
                <w:sz w:val="24"/>
                <w:szCs w:val="24"/>
              </w:rPr>
              <w:t xml:space="preserve">support </w:t>
            </w:r>
            <w:r w:rsidR="00724988" w:rsidRPr="0EB6FE76">
              <w:rPr>
                <w:rFonts w:ascii="Times New Roman" w:hAnsi="Times New Roman"/>
                <w:sz w:val="24"/>
                <w:szCs w:val="24"/>
              </w:rPr>
              <w:t>to small and medium</w:t>
            </w:r>
            <w:r w:rsidR="00FF6A73">
              <w:rPr>
                <w:rFonts w:ascii="Times New Roman" w:hAnsi="Times New Roman"/>
                <w:sz w:val="24"/>
                <w:szCs w:val="24"/>
              </w:rPr>
              <w:t>-</w:t>
            </w:r>
            <w:r w:rsidR="16A0FCDF" w:rsidRPr="0EB6FE76">
              <w:rPr>
                <w:rFonts w:ascii="Times New Roman" w:hAnsi="Times New Roman"/>
                <w:sz w:val="24"/>
                <w:szCs w:val="24"/>
              </w:rPr>
              <w:t xml:space="preserve">sized </w:t>
            </w:r>
            <w:r w:rsidR="00724988" w:rsidRPr="0EB6FE76">
              <w:rPr>
                <w:rFonts w:ascii="Times New Roman" w:hAnsi="Times New Roman"/>
                <w:sz w:val="24"/>
                <w:szCs w:val="24"/>
              </w:rPr>
              <w:t>enterprises</w:t>
            </w:r>
            <w:r w:rsidR="00FF6A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17694C00" w:rsidRPr="0EB6FE76">
              <w:rPr>
                <w:rFonts w:ascii="Times New Roman" w:hAnsi="Times New Roman"/>
                <w:sz w:val="24"/>
                <w:szCs w:val="24"/>
              </w:rPr>
              <w:t>in order to</w:t>
            </w:r>
            <w:proofErr w:type="gramEnd"/>
            <w:r w:rsidR="17694C00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4988" w:rsidRPr="0EB6FE76">
              <w:rPr>
                <w:rFonts w:ascii="Times New Roman" w:hAnsi="Times New Roman"/>
                <w:sz w:val="24"/>
                <w:szCs w:val="24"/>
              </w:rPr>
              <w:t xml:space="preserve">speed up </w:t>
            </w:r>
            <w:r w:rsidR="00020AAF" w:rsidRPr="0EB6FE76">
              <w:rPr>
                <w:rFonts w:ascii="Times New Roman" w:hAnsi="Times New Roman"/>
                <w:sz w:val="24"/>
                <w:szCs w:val="24"/>
              </w:rPr>
              <w:t>the</w:t>
            </w:r>
            <w:r w:rsidR="4A951B97" w:rsidRPr="0EB6FE76">
              <w:rPr>
                <w:rFonts w:ascii="Times New Roman" w:hAnsi="Times New Roman"/>
                <w:sz w:val="24"/>
                <w:szCs w:val="24"/>
              </w:rPr>
              <w:t>ir</w:t>
            </w:r>
            <w:r w:rsidR="00020AAF" w:rsidRPr="0EB6FE76">
              <w:rPr>
                <w:rFonts w:ascii="Times New Roman" w:hAnsi="Times New Roman"/>
                <w:sz w:val="24"/>
                <w:szCs w:val="24"/>
              </w:rPr>
              <w:t xml:space="preserve"> transition</w:t>
            </w:r>
            <w:r w:rsidR="0EF591C1" w:rsidRPr="0EB6FE76">
              <w:rPr>
                <w:rFonts w:ascii="Times New Roman" w:hAnsi="Times New Roman"/>
                <w:sz w:val="24"/>
                <w:szCs w:val="24"/>
              </w:rPr>
              <w:t xml:space="preserve"> to sustainability</w:t>
            </w:r>
            <w:r w:rsidR="00F351A4" w:rsidRPr="0EB6FE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E916C2" w14:textId="0947C251" w:rsidR="004401D5" w:rsidRDefault="008F3D9E" w:rsidP="004867F4">
            <w:pPr>
              <w:widowControl w:val="0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EE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Point </w:t>
            </w:r>
            <w:r w:rsidR="004401D5" w:rsidRPr="0080680A">
              <w:rPr>
                <w:rFonts w:ascii="Times New Roman" w:hAnsi="Times New Roman"/>
                <w:b/>
                <w:bCs/>
                <w:sz w:val="24"/>
                <w:szCs w:val="24"/>
              </w:rPr>
              <w:t>1.6</w:t>
            </w:r>
            <w:r w:rsidRPr="0080680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DC73B5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01D5" w:rsidRPr="0EB6FE76">
              <w:rPr>
                <w:rFonts w:ascii="Times New Roman" w:hAnsi="Times New Roman"/>
                <w:sz w:val="24"/>
                <w:szCs w:val="24"/>
              </w:rPr>
              <w:t xml:space="preserve">The Commission </w:t>
            </w:r>
            <w:r w:rsidR="0272FDDB" w:rsidRPr="0EB6FE76">
              <w:rPr>
                <w:rFonts w:ascii="Times New Roman" w:hAnsi="Times New Roman"/>
                <w:sz w:val="24"/>
                <w:szCs w:val="24"/>
              </w:rPr>
              <w:t xml:space="preserve">will </w:t>
            </w:r>
            <w:r w:rsidR="00864BBA" w:rsidRPr="0EB6FE76">
              <w:rPr>
                <w:rFonts w:ascii="Times New Roman" w:hAnsi="Times New Roman"/>
                <w:sz w:val="24"/>
                <w:szCs w:val="24"/>
              </w:rPr>
              <w:t>carry out</w:t>
            </w:r>
            <w:r w:rsidR="004401D5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4BBA" w:rsidRPr="0EB6FE76">
              <w:rPr>
                <w:rFonts w:ascii="Times New Roman" w:hAnsi="Times New Roman"/>
                <w:sz w:val="24"/>
                <w:szCs w:val="24"/>
              </w:rPr>
              <w:t>an</w:t>
            </w:r>
            <w:r w:rsidR="004401D5" w:rsidRPr="0EB6FE76">
              <w:rPr>
                <w:rFonts w:ascii="Times New Roman" w:hAnsi="Times New Roman"/>
                <w:sz w:val="24"/>
                <w:szCs w:val="24"/>
              </w:rPr>
              <w:t xml:space="preserve"> assessment </w:t>
            </w:r>
            <w:r w:rsidR="00864BBA" w:rsidRPr="0EB6FE76">
              <w:rPr>
                <w:rFonts w:ascii="Times New Roman" w:hAnsi="Times New Roman"/>
                <w:sz w:val="24"/>
                <w:szCs w:val="24"/>
              </w:rPr>
              <w:t>of</w:t>
            </w:r>
            <w:r w:rsidR="004401D5" w:rsidRPr="0EB6FE76"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 w:rsidR="002D4A38" w:rsidRPr="0EB6FE76">
              <w:rPr>
                <w:rFonts w:ascii="Times New Roman" w:hAnsi="Times New Roman"/>
                <w:sz w:val="24"/>
                <w:szCs w:val="24"/>
              </w:rPr>
              <w:t xml:space="preserve">coherence and alignment </w:t>
            </w:r>
            <w:r w:rsidR="00143B35" w:rsidRPr="0EB6FE76">
              <w:rPr>
                <w:rFonts w:ascii="Times New Roman" w:hAnsi="Times New Roman"/>
                <w:sz w:val="24"/>
                <w:szCs w:val="24"/>
              </w:rPr>
              <w:t>of</w:t>
            </w:r>
            <w:r w:rsidR="002D4A38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5DA3" w:rsidRPr="0EB6FE76">
              <w:rPr>
                <w:rFonts w:ascii="Times New Roman" w:hAnsi="Times New Roman"/>
                <w:sz w:val="24"/>
                <w:szCs w:val="24"/>
              </w:rPr>
              <w:t xml:space="preserve">the EU </w:t>
            </w:r>
            <w:r w:rsidR="00984E6B" w:rsidRPr="0EB6FE76">
              <w:rPr>
                <w:rFonts w:ascii="Times New Roman" w:hAnsi="Times New Roman"/>
                <w:sz w:val="24"/>
                <w:szCs w:val="24"/>
              </w:rPr>
              <w:t xml:space="preserve">policy framework and specifically </w:t>
            </w:r>
            <w:r w:rsidR="009B6267">
              <w:rPr>
                <w:rFonts w:ascii="Times New Roman" w:hAnsi="Times New Roman"/>
                <w:sz w:val="24"/>
                <w:szCs w:val="24"/>
              </w:rPr>
              <w:t xml:space="preserve">of the Directive </w:t>
            </w:r>
            <w:r w:rsidR="00B06436" w:rsidRPr="000F1958">
              <w:rPr>
                <w:rFonts w:ascii="Times New Roman" w:hAnsi="Times New Roman"/>
                <w:sz w:val="24"/>
                <w:szCs w:val="24"/>
              </w:rPr>
              <w:t>on the charging of heavy goods vehicles for the use of certain infrastructures</w:t>
            </w:r>
            <w:r w:rsidR="00B06436">
              <w:rPr>
                <w:rStyle w:val="FootnoteReference"/>
                <w:rFonts w:ascii="Times New Roman" w:hAnsi="Times New Roman"/>
                <w:szCs w:val="24"/>
              </w:rPr>
              <w:footnoteReference w:id="6"/>
            </w:r>
            <w:r w:rsidR="00B06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6267">
              <w:rPr>
                <w:rFonts w:ascii="Times New Roman" w:hAnsi="Times New Roman"/>
                <w:sz w:val="24"/>
                <w:szCs w:val="24"/>
              </w:rPr>
              <w:t>wit</w:t>
            </w:r>
            <w:r w:rsidR="009E347D">
              <w:rPr>
                <w:rFonts w:ascii="Times New Roman" w:hAnsi="Times New Roman"/>
                <w:sz w:val="24"/>
                <w:szCs w:val="24"/>
              </w:rPr>
              <w:t>h</w:t>
            </w:r>
            <w:r w:rsidR="009B6267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3B35" w:rsidRPr="0EB6FE76">
              <w:rPr>
                <w:rFonts w:ascii="Times New Roman" w:hAnsi="Times New Roman"/>
                <w:sz w:val="24"/>
                <w:szCs w:val="24"/>
              </w:rPr>
              <w:t xml:space="preserve">the EU </w:t>
            </w:r>
            <w:r w:rsidR="00EB5DA3" w:rsidRPr="0EB6FE76">
              <w:rPr>
                <w:rFonts w:ascii="Times New Roman" w:hAnsi="Times New Roman"/>
                <w:sz w:val="24"/>
                <w:szCs w:val="24"/>
              </w:rPr>
              <w:t xml:space="preserve">legislation concerning </w:t>
            </w:r>
            <w:r w:rsidR="00FF6A73" w:rsidRPr="00FF6A73">
              <w:rPr>
                <w:rFonts w:ascii="Times New Roman" w:hAnsi="Times New Roman"/>
                <w:sz w:val="24"/>
                <w:szCs w:val="24"/>
              </w:rPr>
              <w:t>a new emissions trading system</w:t>
            </w:r>
            <w:r w:rsidR="00FF6A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B5DA3" w:rsidRPr="0EB6FE76">
              <w:rPr>
                <w:rFonts w:ascii="Times New Roman" w:hAnsi="Times New Roman"/>
                <w:sz w:val="24"/>
                <w:szCs w:val="24"/>
              </w:rPr>
              <w:t>ETS2</w:t>
            </w:r>
            <w:r w:rsidR="00FF6A73">
              <w:rPr>
                <w:rFonts w:ascii="Times New Roman" w:hAnsi="Times New Roman"/>
                <w:sz w:val="24"/>
                <w:szCs w:val="24"/>
              </w:rPr>
              <w:t>)</w:t>
            </w:r>
            <w:r w:rsidR="00FF6A73">
              <w:rPr>
                <w:rStyle w:val="FootnoteReference"/>
                <w:rFonts w:ascii="Times New Roman" w:hAnsi="Times New Roman"/>
                <w:szCs w:val="24"/>
              </w:rPr>
              <w:footnoteReference w:id="7"/>
            </w:r>
            <w:r w:rsidR="00EB5DA3" w:rsidRPr="0EB6FE76">
              <w:rPr>
                <w:rFonts w:ascii="Times New Roman" w:hAnsi="Times New Roman"/>
                <w:sz w:val="24"/>
                <w:szCs w:val="24"/>
              </w:rPr>
              <w:t xml:space="preserve"> and energy taxation, as required under Articles 7</w:t>
            </w:r>
            <w:r w:rsidR="006B278C" w:rsidRPr="0EB6FE76">
              <w:rPr>
                <w:rFonts w:ascii="Times New Roman" w:hAnsi="Times New Roman"/>
                <w:sz w:val="24"/>
                <w:szCs w:val="24"/>
              </w:rPr>
              <w:t>cb(4) and 7ga(8)</w:t>
            </w:r>
            <w:r w:rsidR="00143B35" w:rsidRPr="0EB6FE76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r w:rsidR="0071412C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="00143B35" w:rsidRPr="0EB6FE76">
              <w:rPr>
                <w:rFonts w:ascii="Times New Roman" w:hAnsi="Times New Roman"/>
                <w:sz w:val="24"/>
                <w:szCs w:val="24"/>
              </w:rPr>
              <w:t>Directive</w:t>
            </w:r>
            <w:r w:rsidR="00714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12C" w:rsidRPr="000F1958">
              <w:rPr>
                <w:rFonts w:ascii="Times New Roman" w:hAnsi="Times New Roman"/>
                <w:sz w:val="24"/>
                <w:szCs w:val="24"/>
              </w:rPr>
              <w:t>on the charging of heavy goods vehicles for the use of certain infrastructures</w:t>
            </w:r>
            <w:r w:rsidR="006B278C" w:rsidRPr="0EB6FE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3FA4C4" w14:textId="7EDA4F66" w:rsidR="00A32611" w:rsidRDefault="008F3D9E" w:rsidP="004867F4">
            <w:pPr>
              <w:widowControl w:val="0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8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Point </w:t>
            </w:r>
            <w:r w:rsidR="00A32611" w:rsidRPr="0080680A">
              <w:rPr>
                <w:rFonts w:ascii="Times New Roman" w:hAnsi="Times New Roman"/>
                <w:b/>
                <w:bCs/>
                <w:sz w:val="24"/>
                <w:szCs w:val="24"/>
              </w:rPr>
              <w:t>1.7</w:t>
            </w:r>
            <w:r w:rsidRPr="0080680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A32611">
              <w:rPr>
                <w:rFonts w:ascii="Times New Roman" w:hAnsi="Times New Roman"/>
                <w:sz w:val="24"/>
                <w:szCs w:val="24"/>
              </w:rPr>
              <w:t xml:space="preserve"> The Commission observes that</w:t>
            </w:r>
            <w:r w:rsidR="00E5354E">
              <w:rPr>
                <w:rFonts w:ascii="Times New Roman" w:hAnsi="Times New Roman"/>
                <w:sz w:val="24"/>
                <w:szCs w:val="24"/>
              </w:rPr>
              <w:t xml:space="preserve"> the</w:t>
            </w:r>
            <w:r w:rsidR="00A32611">
              <w:rPr>
                <w:rFonts w:ascii="Times New Roman" w:hAnsi="Times New Roman"/>
                <w:sz w:val="24"/>
                <w:szCs w:val="24"/>
              </w:rPr>
              <w:t xml:space="preserve"> Directive </w:t>
            </w:r>
            <w:r w:rsidR="008D4C61" w:rsidRPr="001621A6">
              <w:rPr>
                <w:rFonts w:ascii="Times New Roman" w:hAnsi="Times New Roman"/>
                <w:sz w:val="24"/>
                <w:szCs w:val="24"/>
              </w:rPr>
              <w:t>on the charging of heavy goods vehicles for the use of certain infrastructures</w:t>
            </w:r>
            <w:r w:rsidR="00A32611">
              <w:rPr>
                <w:rFonts w:ascii="Times New Roman" w:hAnsi="Times New Roman"/>
                <w:sz w:val="24"/>
                <w:szCs w:val="24"/>
              </w:rPr>
              <w:t xml:space="preserve"> already provides in Article 7</w:t>
            </w:r>
            <w:proofErr w:type="gramStart"/>
            <w:r w:rsidR="00A32611">
              <w:rPr>
                <w:rFonts w:ascii="Times New Roman" w:hAnsi="Times New Roman"/>
                <w:sz w:val="24"/>
                <w:szCs w:val="24"/>
              </w:rPr>
              <w:t>ga(</w:t>
            </w:r>
            <w:proofErr w:type="gramEnd"/>
            <w:r w:rsidR="00A32611">
              <w:rPr>
                <w:rFonts w:ascii="Times New Roman" w:hAnsi="Times New Roman"/>
                <w:sz w:val="24"/>
                <w:szCs w:val="24"/>
              </w:rPr>
              <w:t>8) for an</w:t>
            </w:r>
            <w:r w:rsidR="00FF6A73">
              <w:rPr>
                <w:rFonts w:ascii="Times New Roman" w:hAnsi="Times New Roman"/>
                <w:sz w:val="24"/>
                <w:szCs w:val="24"/>
              </w:rPr>
              <w:t> </w:t>
            </w:r>
            <w:r w:rsidR="00A32611">
              <w:rPr>
                <w:rFonts w:ascii="Times New Roman" w:hAnsi="Times New Roman"/>
                <w:sz w:val="24"/>
                <w:szCs w:val="24"/>
              </w:rPr>
              <w:t xml:space="preserve">evaluation clause </w:t>
            </w:r>
            <w:r w:rsidR="00587740">
              <w:rPr>
                <w:rFonts w:ascii="Times New Roman" w:hAnsi="Times New Roman"/>
                <w:sz w:val="24"/>
                <w:szCs w:val="24"/>
              </w:rPr>
              <w:t xml:space="preserve">to be </w:t>
            </w:r>
            <w:r w:rsidR="005877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carried out every two and a half years. One such </w:t>
            </w:r>
            <w:r w:rsidR="003546A1">
              <w:rPr>
                <w:rFonts w:ascii="Times New Roman" w:hAnsi="Times New Roman"/>
                <w:sz w:val="24"/>
                <w:szCs w:val="24"/>
              </w:rPr>
              <w:t>evaluation will be published</w:t>
            </w:r>
            <w:r w:rsidR="00587740">
              <w:rPr>
                <w:rFonts w:ascii="Times New Roman" w:hAnsi="Times New Roman"/>
                <w:sz w:val="24"/>
                <w:szCs w:val="24"/>
              </w:rPr>
              <w:t xml:space="preserve"> in 2027.</w:t>
            </w:r>
          </w:p>
          <w:p w14:paraId="30D14481" w14:textId="77BF7C8B" w:rsidR="0049246C" w:rsidRPr="004F6117" w:rsidRDefault="008F3D9E" w:rsidP="004867F4">
            <w:pPr>
              <w:widowControl w:val="0"/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0EE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Point </w:t>
            </w:r>
            <w:r w:rsidR="004D468F" w:rsidRPr="002A0EE1">
              <w:rPr>
                <w:rFonts w:ascii="Times New Roman" w:hAnsi="Times New Roman"/>
                <w:b/>
                <w:bCs/>
                <w:sz w:val="24"/>
                <w:szCs w:val="24"/>
              </w:rPr>
              <w:t>1.8</w:t>
            </w:r>
            <w:r w:rsidR="00912C10" w:rsidRPr="002A0EE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4D468F" w:rsidRPr="0EB6F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578" w:rsidRPr="0EB6FE76">
              <w:rPr>
                <w:rFonts w:ascii="Times New Roman" w:hAnsi="Times New Roman"/>
                <w:sz w:val="24"/>
                <w:szCs w:val="24"/>
              </w:rPr>
              <w:t xml:space="preserve">The Commission welcomes the </w:t>
            </w:r>
            <w:r w:rsidR="00DE2872" w:rsidRPr="0EB6FE76">
              <w:rPr>
                <w:rFonts w:ascii="Times New Roman" w:hAnsi="Times New Roman"/>
                <w:sz w:val="24"/>
                <w:szCs w:val="24"/>
              </w:rPr>
              <w:t>call to preserve the clear link between road pricing policies and CO2 performance standards for heavy-duty vehicles</w:t>
            </w:r>
            <w:r w:rsidR="00D02A38">
              <w:rPr>
                <w:rFonts w:ascii="Times New Roman" w:hAnsi="Times New Roman"/>
                <w:sz w:val="24"/>
                <w:szCs w:val="24"/>
              </w:rPr>
              <w:t xml:space="preserve"> and underlines that t</w:t>
            </w:r>
            <w:r w:rsidR="004D468F" w:rsidRPr="0EB6FE76">
              <w:rPr>
                <w:rFonts w:ascii="Times New Roman" w:hAnsi="Times New Roman"/>
                <w:sz w:val="24"/>
                <w:szCs w:val="24"/>
              </w:rPr>
              <w:t>h</w:t>
            </w:r>
            <w:r w:rsidR="00DE2872" w:rsidRPr="0EB6FE76">
              <w:rPr>
                <w:rFonts w:ascii="Times New Roman" w:hAnsi="Times New Roman"/>
                <w:sz w:val="24"/>
                <w:szCs w:val="24"/>
              </w:rPr>
              <w:t>is</w:t>
            </w:r>
            <w:r w:rsidR="004D468F" w:rsidRPr="0EB6FE76">
              <w:rPr>
                <w:rFonts w:ascii="Times New Roman" w:hAnsi="Times New Roman"/>
                <w:sz w:val="24"/>
                <w:szCs w:val="24"/>
              </w:rPr>
              <w:t xml:space="preserve"> proposal aims </w:t>
            </w:r>
            <w:r w:rsidR="7B7A9539" w:rsidRPr="0EB6FE76">
              <w:rPr>
                <w:rFonts w:ascii="Times New Roman" w:hAnsi="Times New Roman"/>
                <w:sz w:val="24"/>
                <w:szCs w:val="24"/>
              </w:rPr>
              <w:t xml:space="preserve">precisely at </w:t>
            </w:r>
            <w:r w:rsidR="2F6CCB2F" w:rsidRPr="0EB6FE76">
              <w:rPr>
                <w:rFonts w:ascii="Times New Roman" w:hAnsi="Times New Roman"/>
                <w:sz w:val="24"/>
                <w:szCs w:val="24"/>
              </w:rPr>
              <w:t>strengthening this link.</w:t>
            </w:r>
          </w:p>
        </w:tc>
      </w:tr>
    </w:tbl>
    <w:p w14:paraId="4B31F071" w14:textId="1E4D1E8A" w:rsidR="00077C4F" w:rsidRPr="00C22FC0" w:rsidRDefault="00DC1A8E" w:rsidP="00DC1A8E">
      <w:pPr>
        <w:tabs>
          <w:tab w:val="left" w:pos="2392"/>
        </w:tabs>
        <w:spacing w:before="120" w:after="12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lastRenderedPageBreak/>
        <w:tab/>
      </w:r>
    </w:p>
    <w:sectPr w:rsidR="00077C4F" w:rsidRPr="00C22FC0" w:rsidSect="00E773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32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888A9" w14:textId="77777777" w:rsidR="00A51D07" w:rsidRDefault="00A51D07" w:rsidP="00FF63EA">
      <w:pPr>
        <w:spacing w:after="0" w:line="240" w:lineRule="auto"/>
      </w:pPr>
      <w:r>
        <w:separator/>
      </w:r>
    </w:p>
  </w:endnote>
  <w:endnote w:type="continuationSeparator" w:id="0">
    <w:p w14:paraId="794ABEA3" w14:textId="77777777" w:rsidR="00A51D07" w:rsidRDefault="00A51D07" w:rsidP="00FF63EA">
      <w:pPr>
        <w:spacing w:after="0" w:line="240" w:lineRule="auto"/>
      </w:pPr>
      <w:r>
        <w:continuationSeparator/>
      </w:r>
    </w:p>
  </w:endnote>
  <w:endnote w:type="continuationNotice" w:id="1">
    <w:p w14:paraId="2E0A2D63" w14:textId="77777777" w:rsidR="00A51D07" w:rsidRDefault="00A51D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25E94" w14:textId="77777777" w:rsidR="00DC1A8E" w:rsidRDefault="00DC1A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0A629" w14:textId="77777777" w:rsidR="00DC1A8E" w:rsidRDefault="00DC1A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148A7" w14:textId="77777777" w:rsidR="00DC1A8E" w:rsidRDefault="00DC1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5EAF" w14:textId="77777777" w:rsidR="00A51D07" w:rsidRDefault="00A51D07" w:rsidP="00FF63EA">
      <w:pPr>
        <w:spacing w:after="0" w:line="240" w:lineRule="auto"/>
      </w:pPr>
      <w:r>
        <w:separator/>
      </w:r>
    </w:p>
  </w:footnote>
  <w:footnote w:type="continuationSeparator" w:id="0">
    <w:p w14:paraId="5370D0CF" w14:textId="77777777" w:rsidR="00A51D07" w:rsidRDefault="00A51D07" w:rsidP="00FF63EA">
      <w:pPr>
        <w:spacing w:after="0" w:line="240" w:lineRule="auto"/>
      </w:pPr>
      <w:r>
        <w:continuationSeparator/>
      </w:r>
    </w:p>
  </w:footnote>
  <w:footnote w:type="continuationNotice" w:id="1">
    <w:p w14:paraId="7C1BAEB4" w14:textId="77777777" w:rsidR="00A51D07" w:rsidRDefault="00A51D07">
      <w:pPr>
        <w:spacing w:after="0" w:line="240" w:lineRule="auto"/>
      </w:pPr>
    </w:p>
  </w:footnote>
  <w:footnote w:id="2">
    <w:p w14:paraId="780E6B87" w14:textId="1E14A3C5" w:rsidR="009F1890" w:rsidRPr="004867F4" w:rsidRDefault="009F1890" w:rsidP="004867F4">
      <w:pPr>
        <w:pStyle w:val="FootnoteText"/>
        <w:widowControl w:val="0"/>
        <w:spacing w:after="0" w:line="240" w:lineRule="auto"/>
        <w:ind w:left="-142" w:right="-426" w:hanging="284"/>
        <w:jc w:val="both"/>
        <w:rPr>
          <w:rFonts w:ascii="Times New Roman" w:hAnsi="Times New Roman"/>
        </w:rPr>
      </w:pPr>
      <w:r w:rsidRPr="004867F4">
        <w:rPr>
          <w:rStyle w:val="FootnoteReference"/>
          <w:rFonts w:ascii="Times New Roman" w:hAnsi="Times New Roman"/>
          <w:sz w:val="20"/>
        </w:rPr>
        <w:footnoteRef/>
      </w:r>
      <w:r w:rsidRPr="004867F4">
        <w:rPr>
          <w:rFonts w:ascii="Times New Roman" w:hAnsi="Times New Roman"/>
        </w:rPr>
        <w:t xml:space="preserve"> </w:t>
      </w:r>
      <w:r w:rsidR="00A87546" w:rsidRPr="004867F4">
        <w:rPr>
          <w:rFonts w:ascii="Times New Roman" w:hAnsi="Times New Roman"/>
        </w:rPr>
        <w:tab/>
      </w:r>
      <w:hyperlink r:id="rId1" w:anchor=":~:text=Commissioner%20for%20Transport%20and%20Tourism%20Apostolos%20Tzitzikostas%20presents,heavy-duty%20vehicles%20recharging%20infrastructure%20across%20key%20freight%20corridors." w:history="1">
        <w:r w:rsidR="006123A1" w:rsidRPr="004867F4">
          <w:rPr>
            <w:rStyle w:val="Hyperlink"/>
            <w:rFonts w:ascii="Times New Roman" w:hAnsi="Times New Roman"/>
          </w:rPr>
          <w:t>EU Ministers commit to faster truck recharging deployment - Mobility and Transport</w:t>
        </w:r>
      </w:hyperlink>
      <w:r w:rsidRPr="004867F4">
        <w:rPr>
          <w:rFonts w:ascii="Times New Roman" w:hAnsi="Times New Roman"/>
        </w:rPr>
        <w:t>.</w:t>
      </w:r>
    </w:p>
  </w:footnote>
  <w:footnote w:id="3">
    <w:p w14:paraId="00E4CCF6" w14:textId="39C5CFDC" w:rsidR="00985670" w:rsidRPr="004867F4" w:rsidRDefault="00E9161C" w:rsidP="004867F4">
      <w:pPr>
        <w:pStyle w:val="FootnoteText"/>
        <w:widowControl w:val="0"/>
        <w:spacing w:after="0" w:line="240" w:lineRule="auto"/>
        <w:ind w:left="-142" w:right="-426" w:hanging="284"/>
        <w:jc w:val="both"/>
        <w:rPr>
          <w:rFonts w:ascii="Times New Roman" w:hAnsi="Times New Roman"/>
          <w:lang w:val="pt-PT"/>
        </w:rPr>
      </w:pPr>
      <w:r w:rsidRPr="004867F4">
        <w:rPr>
          <w:rStyle w:val="FootnoteReference"/>
          <w:rFonts w:ascii="Times New Roman" w:hAnsi="Times New Roman"/>
          <w:sz w:val="20"/>
        </w:rPr>
        <w:footnoteRef/>
      </w:r>
      <w:r w:rsidRPr="004867F4">
        <w:rPr>
          <w:rFonts w:ascii="Times New Roman" w:hAnsi="Times New Roman"/>
          <w:lang w:val="pt-PT"/>
        </w:rPr>
        <w:t xml:space="preserve"> </w:t>
      </w:r>
      <w:r w:rsidR="00A87546" w:rsidRPr="004867F4">
        <w:rPr>
          <w:rFonts w:ascii="Times New Roman" w:hAnsi="Times New Roman"/>
          <w:lang w:val="pt-PT"/>
        </w:rPr>
        <w:tab/>
      </w:r>
      <w:proofErr w:type="gramStart"/>
      <w:r w:rsidR="00DB35B2" w:rsidRPr="004867F4">
        <w:rPr>
          <w:rFonts w:ascii="Times New Roman" w:hAnsi="Times New Roman"/>
          <w:lang w:val="pt-PT"/>
        </w:rPr>
        <w:t>COM</w:t>
      </w:r>
      <w:r w:rsidR="009F1890" w:rsidRPr="004867F4">
        <w:rPr>
          <w:rFonts w:ascii="Times New Roman" w:hAnsi="Times New Roman"/>
          <w:lang w:val="pt-PT"/>
        </w:rPr>
        <w:t>(</w:t>
      </w:r>
      <w:proofErr w:type="gramEnd"/>
      <w:r w:rsidR="00DB35B2" w:rsidRPr="004867F4">
        <w:rPr>
          <w:rFonts w:ascii="Times New Roman" w:hAnsi="Times New Roman"/>
          <w:lang w:val="pt-PT"/>
        </w:rPr>
        <w:t>2025</w:t>
      </w:r>
      <w:r w:rsidR="009F1890" w:rsidRPr="004867F4">
        <w:rPr>
          <w:rFonts w:ascii="Times New Roman" w:hAnsi="Times New Roman"/>
          <w:lang w:val="pt-PT"/>
        </w:rPr>
        <w:t xml:space="preserve">) </w:t>
      </w:r>
      <w:r w:rsidR="00DB35B2" w:rsidRPr="004867F4">
        <w:rPr>
          <w:rFonts w:ascii="Times New Roman" w:hAnsi="Times New Roman"/>
          <w:lang w:val="pt-PT"/>
        </w:rPr>
        <w:t>95 final</w:t>
      </w:r>
      <w:r w:rsidR="00985670" w:rsidRPr="004867F4">
        <w:rPr>
          <w:rFonts w:ascii="Times New Roman" w:hAnsi="Times New Roman"/>
          <w:lang w:val="pt-PT"/>
        </w:rPr>
        <w:t xml:space="preserve"> (</w:t>
      </w:r>
      <w:hyperlink r:id="rId2" w:history="1">
        <w:r w:rsidR="00985670" w:rsidRPr="004867F4">
          <w:rPr>
            <w:rStyle w:val="Hyperlink"/>
            <w:rFonts w:ascii="Times New Roman" w:hAnsi="Times New Roman"/>
            <w:lang w:val="pt-PT"/>
          </w:rPr>
          <w:t>https://eur-lex.europa.eu/legal-content/EN/TXT/?uri=celex:52025DC0095</w:t>
        </w:r>
      </w:hyperlink>
      <w:r w:rsidR="00985670" w:rsidRPr="004867F4">
        <w:rPr>
          <w:rFonts w:ascii="Times New Roman" w:hAnsi="Times New Roman"/>
          <w:lang w:val="pt-PT"/>
        </w:rPr>
        <w:t>)</w:t>
      </w:r>
      <w:r w:rsidR="009F1890" w:rsidRPr="004867F4">
        <w:rPr>
          <w:rFonts w:ascii="Times New Roman" w:hAnsi="Times New Roman"/>
          <w:lang w:val="pt-PT"/>
        </w:rPr>
        <w:t>.</w:t>
      </w:r>
    </w:p>
  </w:footnote>
  <w:footnote w:id="4">
    <w:p w14:paraId="0A78F821" w14:textId="7FF572C3" w:rsidR="000B1D5D" w:rsidRPr="004867F4" w:rsidRDefault="000B1D5D" w:rsidP="004867F4">
      <w:pPr>
        <w:pStyle w:val="FootnoteText"/>
        <w:widowControl w:val="0"/>
        <w:spacing w:after="0" w:line="240" w:lineRule="auto"/>
        <w:ind w:left="-142" w:right="-426" w:hanging="284"/>
        <w:jc w:val="both"/>
        <w:rPr>
          <w:rFonts w:ascii="Times New Roman" w:hAnsi="Times New Roman"/>
        </w:rPr>
      </w:pPr>
      <w:r w:rsidRPr="004867F4">
        <w:rPr>
          <w:rStyle w:val="FootnoteReference"/>
          <w:rFonts w:ascii="Times New Roman" w:hAnsi="Times New Roman"/>
          <w:sz w:val="20"/>
        </w:rPr>
        <w:footnoteRef/>
      </w:r>
      <w:r w:rsidR="00FF7F78" w:rsidRPr="004867F4">
        <w:rPr>
          <w:rFonts w:ascii="Times New Roman" w:hAnsi="Times New Roman"/>
        </w:rPr>
        <w:t xml:space="preserve"> </w:t>
      </w:r>
      <w:r w:rsidR="00A87546" w:rsidRPr="004867F4">
        <w:rPr>
          <w:rFonts w:ascii="Times New Roman" w:hAnsi="Times New Roman"/>
        </w:rPr>
        <w:tab/>
      </w:r>
      <w:r w:rsidR="00497A79" w:rsidRPr="004867F4">
        <w:rPr>
          <w:rFonts w:ascii="Times New Roman" w:hAnsi="Times New Roman"/>
        </w:rPr>
        <w:t xml:space="preserve">Ministerial Declaration on the Clean Transport Corridor Initiative </w:t>
      </w:r>
      <w:r w:rsidR="00CD4E93" w:rsidRPr="004867F4">
        <w:rPr>
          <w:rFonts w:ascii="Times New Roman" w:hAnsi="Times New Roman"/>
        </w:rPr>
        <w:t>(</w:t>
      </w:r>
      <w:hyperlink r:id="rId3" w:history="1">
        <w:r w:rsidR="00497A79" w:rsidRPr="004867F4">
          <w:rPr>
            <w:rStyle w:val="Hyperlink"/>
            <w:rFonts w:ascii="Times New Roman" w:hAnsi="Times New Roman"/>
          </w:rPr>
          <w:t>e49b6a7a-8f8a-4901-b8ba-b9f88aed8683_en</w:t>
        </w:r>
      </w:hyperlink>
      <w:r w:rsidR="00CD4E93" w:rsidRPr="004867F4">
        <w:rPr>
          <w:rFonts w:ascii="Times New Roman" w:hAnsi="Times New Roman"/>
        </w:rPr>
        <w:t>)</w:t>
      </w:r>
      <w:r w:rsidR="00497A79" w:rsidRPr="004867F4">
        <w:rPr>
          <w:rFonts w:ascii="Times New Roman" w:hAnsi="Times New Roman"/>
        </w:rPr>
        <w:t>.</w:t>
      </w:r>
    </w:p>
  </w:footnote>
  <w:footnote w:id="5">
    <w:p w14:paraId="221544F4" w14:textId="4C2CA187" w:rsidR="00497A79" w:rsidRPr="004867F4" w:rsidRDefault="00497A79" w:rsidP="004867F4">
      <w:pPr>
        <w:pStyle w:val="FootnoteText"/>
        <w:widowControl w:val="0"/>
        <w:spacing w:after="0" w:line="240" w:lineRule="auto"/>
        <w:ind w:left="-142" w:right="-426" w:hanging="284"/>
        <w:jc w:val="both"/>
        <w:rPr>
          <w:rFonts w:ascii="Times New Roman" w:hAnsi="Times New Roman"/>
        </w:rPr>
      </w:pPr>
      <w:r w:rsidRPr="004867F4">
        <w:rPr>
          <w:rStyle w:val="FootnoteReference"/>
          <w:rFonts w:ascii="Times New Roman" w:hAnsi="Times New Roman"/>
          <w:sz w:val="20"/>
        </w:rPr>
        <w:footnoteRef/>
      </w:r>
      <w:r w:rsidRPr="004867F4">
        <w:rPr>
          <w:rFonts w:ascii="Times New Roman" w:hAnsi="Times New Roman"/>
        </w:rPr>
        <w:t xml:space="preserve"> </w:t>
      </w:r>
      <w:r w:rsidR="00A87546" w:rsidRPr="004867F4">
        <w:rPr>
          <w:rFonts w:ascii="Times New Roman" w:hAnsi="Times New Roman"/>
        </w:rPr>
        <w:tab/>
      </w:r>
      <w:r w:rsidR="00AD498C" w:rsidRPr="004867F4">
        <w:rPr>
          <w:rFonts w:ascii="Times New Roman" w:hAnsi="Times New Roman"/>
        </w:rPr>
        <w:t>Directive (EU) 2022/362 of the European Parliament and of the Council of 24 February 2022 amending Directives 1999/62/EC, 1999/37/EC and (EU) 2019/520, as regards the charging of vehicles for the use of certain infrastructures (</w:t>
      </w:r>
      <w:hyperlink r:id="rId4" w:tooltip="Gives access to this document through its ELI URI." w:history="1">
        <w:r w:rsidR="00AD498C" w:rsidRPr="004867F4">
          <w:rPr>
            <w:rStyle w:val="Hyperlink"/>
            <w:rFonts w:ascii="Times New Roman" w:hAnsi="Times New Roman"/>
          </w:rPr>
          <w:t>http://data.europa.eu/eli/dir/2022/362/oj</w:t>
        </w:r>
      </w:hyperlink>
      <w:r w:rsidR="00AD498C" w:rsidRPr="004867F4">
        <w:rPr>
          <w:rFonts w:ascii="Times New Roman" w:hAnsi="Times New Roman"/>
        </w:rPr>
        <w:t>)</w:t>
      </w:r>
      <w:r w:rsidRPr="004867F4">
        <w:rPr>
          <w:rFonts w:ascii="Times New Roman" w:hAnsi="Times New Roman"/>
        </w:rPr>
        <w:t>.</w:t>
      </w:r>
    </w:p>
  </w:footnote>
  <w:footnote w:id="6">
    <w:p w14:paraId="00F757DC" w14:textId="77777777" w:rsidR="00B06436" w:rsidRPr="004867F4" w:rsidRDefault="00B06436" w:rsidP="004867F4">
      <w:pPr>
        <w:pStyle w:val="FootnoteText"/>
        <w:widowControl w:val="0"/>
        <w:spacing w:after="0" w:line="240" w:lineRule="auto"/>
        <w:ind w:left="-142" w:right="-426" w:hanging="284"/>
        <w:jc w:val="both"/>
        <w:rPr>
          <w:rFonts w:ascii="Times New Roman" w:hAnsi="Times New Roman"/>
          <w:lang w:val="en-IE"/>
        </w:rPr>
      </w:pPr>
      <w:r w:rsidRPr="004867F4">
        <w:rPr>
          <w:rStyle w:val="FootnoteReference"/>
          <w:rFonts w:ascii="Times New Roman" w:hAnsi="Times New Roman"/>
          <w:sz w:val="20"/>
        </w:rPr>
        <w:footnoteRef/>
      </w:r>
      <w:r w:rsidRPr="004867F4">
        <w:rPr>
          <w:rFonts w:ascii="Times New Roman" w:hAnsi="Times New Roman"/>
        </w:rPr>
        <w:t xml:space="preserve"> </w:t>
      </w:r>
      <w:r w:rsidRPr="004867F4">
        <w:rPr>
          <w:rFonts w:ascii="Times New Roman" w:hAnsi="Times New Roman"/>
          <w:lang w:val="en-IE"/>
        </w:rPr>
        <w:tab/>
      </w:r>
      <w:r w:rsidRPr="004867F4">
        <w:rPr>
          <w:rFonts w:ascii="Times New Roman" w:hAnsi="Times New Roman"/>
        </w:rPr>
        <w:t>Directive 1999/62/EC of the European Parliament and of the Council of 17 June 1999 on the charging of heavy goods vehicles for the use of certain infrastructures (</w:t>
      </w:r>
      <w:hyperlink r:id="rId5" w:tooltip="Gives access to this document through its ELI URI." w:history="1">
        <w:r w:rsidRPr="004867F4">
          <w:rPr>
            <w:rStyle w:val="Hyperlink"/>
            <w:rFonts w:ascii="Times New Roman" w:hAnsi="Times New Roman"/>
          </w:rPr>
          <w:t>http://data.europa.eu/eli/dir/1999/62/oj</w:t>
        </w:r>
      </w:hyperlink>
      <w:r w:rsidRPr="004867F4">
        <w:rPr>
          <w:rFonts w:ascii="Times New Roman" w:hAnsi="Times New Roman"/>
        </w:rPr>
        <w:t>).</w:t>
      </w:r>
    </w:p>
  </w:footnote>
  <w:footnote w:id="7">
    <w:p w14:paraId="31D3B37D" w14:textId="0E61A8B4" w:rsidR="00FF6A73" w:rsidRPr="000F1958" w:rsidRDefault="00FF6A73" w:rsidP="004867F4">
      <w:pPr>
        <w:pStyle w:val="FootnoteText"/>
        <w:widowControl w:val="0"/>
        <w:spacing w:after="0" w:line="240" w:lineRule="auto"/>
        <w:ind w:left="-142" w:right="-426" w:hanging="284"/>
        <w:jc w:val="both"/>
        <w:rPr>
          <w:rFonts w:ascii="Times New Roman" w:hAnsi="Times New Roman"/>
        </w:rPr>
      </w:pPr>
      <w:r w:rsidRPr="004867F4">
        <w:rPr>
          <w:rStyle w:val="FootnoteReference"/>
          <w:rFonts w:ascii="Times New Roman" w:hAnsi="Times New Roman"/>
          <w:sz w:val="20"/>
        </w:rPr>
        <w:footnoteRef/>
      </w:r>
      <w:r w:rsidR="00A87546" w:rsidRPr="004867F4">
        <w:rPr>
          <w:rFonts w:ascii="Times New Roman" w:hAnsi="Times New Roman"/>
        </w:rPr>
        <w:t xml:space="preserve"> </w:t>
      </w:r>
      <w:r w:rsidR="00A87546" w:rsidRPr="004867F4">
        <w:rPr>
          <w:rFonts w:ascii="Times New Roman" w:hAnsi="Times New Roman"/>
        </w:rPr>
        <w:tab/>
      </w:r>
      <w:r w:rsidR="00CD4E93" w:rsidRPr="004867F4">
        <w:rPr>
          <w:rFonts w:ascii="Times New Roman" w:hAnsi="Times New Roman"/>
        </w:rPr>
        <w:t>Directive (EU) 2023/959 of the European Parliament and of the Council of 10 May 2023 amending Directive 2003/87/EC establishing a system for greenhouse gas emission allowance trading within the Union and Decision (EU) 2015/1814 concerning the establishment and operation of a market stability reserve for the Union greenhouse gas emission trading system (</w:t>
      </w:r>
      <w:hyperlink r:id="rId6" w:tooltip="Gives access to this document through its ELI URI." w:history="1">
        <w:r w:rsidR="00CD4E93" w:rsidRPr="004867F4">
          <w:rPr>
            <w:rStyle w:val="Hyperlink"/>
            <w:rFonts w:ascii="Times New Roman" w:hAnsi="Times New Roman"/>
          </w:rPr>
          <w:t>http://data.europa.eu/eli/dir/2023/959/oj</w:t>
        </w:r>
      </w:hyperlink>
      <w:r w:rsidR="00CD4E93" w:rsidRPr="004867F4">
        <w:rPr>
          <w:rFonts w:ascii="Times New Roman" w:hAnsi="Times New Roman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C322" w14:textId="77777777" w:rsidR="00DC1A8E" w:rsidRDefault="00DC1A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F2C5B" w14:textId="77777777" w:rsidR="00DC1A8E" w:rsidRPr="00DC1A8E" w:rsidRDefault="00DC1A8E" w:rsidP="00DC1A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516E" w14:textId="77777777" w:rsidR="00DC1A8E" w:rsidRDefault="00DC1A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720D9"/>
    <w:multiLevelType w:val="hybridMultilevel"/>
    <w:tmpl w:val="D4A8EC0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8F0182"/>
    <w:multiLevelType w:val="hybridMultilevel"/>
    <w:tmpl w:val="1DEC25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1557A"/>
    <w:multiLevelType w:val="hybridMultilevel"/>
    <w:tmpl w:val="24624CF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416463">
    <w:abstractNumId w:val="1"/>
  </w:num>
  <w:num w:numId="2" w16cid:durableId="607930313">
    <w:abstractNumId w:val="0"/>
  </w:num>
  <w:num w:numId="3" w16cid:durableId="1816020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77C4F"/>
    <w:rsid w:val="0000551E"/>
    <w:rsid w:val="00012A37"/>
    <w:rsid w:val="00016AC4"/>
    <w:rsid w:val="00017FCB"/>
    <w:rsid w:val="00020AAF"/>
    <w:rsid w:val="00026D57"/>
    <w:rsid w:val="00032A2C"/>
    <w:rsid w:val="00046B15"/>
    <w:rsid w:val="00050DC7"/>
    <w:rsid w:val="00055550"/>
    <w:rsid w:val="00066874"/>
    <w:rsid w:val="00076109"/>
    <w:rsid w:val="00077C4F"/>
    <w:rsid w:val="000A009B"/>
    <w:rsid w:val="000A61E6"/>
    <w:rsid w:val="000B1D5D"/>
    <w:rsid w:val="000C6B29"/>
    <w:rsid w:val="000F1958"/>
    <w:rsid w:val="000F5FD8"/>
    <w:rsid w:val="001167C0"/>
    <w:rsid w:val="001319FF"/>
    <w:rsid w:val="00134792"/>
    <w:rsid w:val="00135C2A"/>
    <w:rsid w:val="0014243B"/>
    <w:rsid w:val="00143B35"/>
    <w:rsid w:val="0016265A"/>
    <w:rsid w:val="001713FB"/>
    <w:rsid w:val="0017784F"/>
    <w:rsid w:val="00182336"/>
    <w:rsid w:val="00191A41"/>
    <w:rsid w:val="001B0E0B"/>
    <w:rsid w:val="001B380A"/>
    <w:rsid w:val="001B74E4"/>
    <w:rsid w:val="001C4138"/>
    <w:rsid w:val="001E2A5F"/>
    <w:rsid w:val="001F2EC6"/>
    <w:rsid w:val="001F65D0"/>
    <w:rsid w:val="00217E59"/>
    <w:rsid w:val="00221583"/>
    <w:rsid w:val="002447DC"/>
    <w:rsid w:val="00245E61"/>
    <w:rsid w:val="00266697"/>
    <w:rsid w:val="002A0EE1"/>
    <w:rsid w:val="002A4B31"/>
    <w:rsid w:val="002A687F"/>
    <w:rsid w:val="002C04B1"/>
    <w:rsid w:val="002C7762"/>
    <w:rsid w:val="002D4A38"/>
    <w:rsid w:val="002F03FA"/>
    <w:rsid w:val="002F4A8E"/>
    <w:rsid w:val="002F59D8"/>
    <w:rsid w:val="002F6218"/>
    <w:rsid w:val="003004D2"/>
    <w:rsid w:val="003349A3"/>
    <w:rsid w:val="003546A1"/>
    <w:rsid w:val="00356398"/>
    <w:rsid w:val="00361A48"/>
    <w:rsid w:val="00367B8D"/>
    <w:rsid w:val="00371642"/>
    <w:rsid w:val="00377967"/>
    <w:rsid w:val="00380F44"/>
    <w:rsid w:val="00382C0D"/>
    <w:rsid w:val="00386143"/>
    <w:rsid w:val="00391EFD"/>
    <w:rsid w:val="003954B5"/>
    <w:rsid w:val="003A3470"/>
    <w:rsid w:val="003A50D3"/>
    <w:rsid w:val="003B58DC"/>
    <w:rsid w:val="003D1817"/>
    <w:rsid w:val="003E32D3"/>
    <w:rsid w:val="003E6A23"/>
    <w:rsid w:val="003F686E"/>
    <w:rsid w:val="0041139F"/>
    <w:rsid w:val="0043781F"/>
    <w:rsid w:val="004401D5"/>
    <w:rsid w:val="00442552"/>
    <w:rsid w:val="004431AA"/>
    <w:rsid w:val="00446733"/>
    <w:rsid w:val="00451ACF"/>
    <w:rsid w:val="00455A1C"/>
    <w:rsid w:val="00463B36"/>
    <w:rsid w:val="00465D00"/>
    <w:rsid w:val="004675B5"/>
    <w:rsid w:val="00474874"/>
    <w:rsid w:val="004750E4"/>
    <w:rsid w:val="00476A43"/>
    <w:rsid w:val="004770D6"/>
    <w:rsid w:val="004867F4"/>
    <w:rsid w:val="0049246C"/>
    <w:rsid w:val="00495FB8"/>
    <w:rsid w:val="00497A79"/>
    <w:rsid w:val="004B0483"/>
    <w:rsid w:val="004C74A2"/>
    <w:rsid w:val="004D468F"/>
    <w:rsid w:val="004F6117"/>
    <w:rsid w:val="004F63F1"/>
    <w:rsid w:val="004F651E"/>
    <w:rsid w:val="0050142A"/>
    <w:rsid w:val="0051602F"/>
    <w:rsid w:val="0052014A"/>
    <w:rsid w:val="0052596B"/>
    <w:rsid w:val="005316F7"/>
    <w:rsid w:val="005340E4"/>
    <w:rsid w:val="00554D8D"/>
    <w:rsid w:val="00561594"/>
    <w:rsid w:val="00573835"/>
    <w:rsid w:val="00581306"/>
    <w:rsid w:val="00582E69"/>
    <w:rsid w:val="00587740"/>
    <w:rsid w:val="0059450D"/>
    <w:rsid w:val="005B6215"/>
    <w:rsid w:val="005C3105"/>
    <w:rsid w:val="005C667A"/>
    <w:rsid w:val="005D3593"/>
    <w:rsid w:val="00605E8B"/>
    <w:rsid w:val="006123A1"/>
    <w:rsid w:val="00616702"/>
    <w:rsid w:val="00624409"/>
    <w:rsid w:val="00635411"/>
    <w:rsid w:val="006433F6"/>
    <w:rsid w:val="00645984"/>
    <w:rsid w:val="00662E5E"/>
    <w:rsid w:val="00681309"/>
    <w:rsid w:val="006818CE"/>
    <w:rsid w:val="00692C2F"/>
    <w:rsid w:val="00695797"/>
    <w:rsid w:val="00696A5E"/>
    <w:rsid w:val="006A1708"/>
    <w:rsid w:val="006A4790"/>
    <w:rsid w:val="006B0CC2"/>
    <w:rsid w:val="006B278C"/>
    <w:rsid w:val="006B3B69"/>
    <w:rsid w:val="006E7401"/>
    <w:rsid w:val="007005E7"/>
    <w:rsid w:val="00702651"/>
    <w:rsid w:val="00702B98"/>
    <w:rsid w:val="0071412C"/>
    <w:rsid w:val="0071774D"/>
    <w:rsid w:val="00724988"/>
    <w:rsid w:val="00725422"/>
    <w:rsid w:val="00734613"/>
    <w:rsid w:val="00737930"/>
    <w:rsid w:val="00741EFD"/>
    <w:rsid w:val="00751774"/>
    <w:rsid w:val="00751910"/>
    <w:rsid w:val="00751E60"/>
    <w:rsid w:val="00752D52"/>
    <w:rsid w:val="007547B5"/>
    <w:rsid w:val="00770AC7"/>
    <w:rsid w:val="007853CD"/>
    <w:rsid w:val="00793666"/>
    <w:rsid w:val="00795A9E"/>
    <w:rsid w:val="007A53DF"/>
    <w:rsid w:val="007A606D"/>
    <w:rsid w:val="007C2214"/>
    <w:rsid w:val="007C4C36"/>
    <w:rsid w:val="007F4003"/>
    <w:rsid w:val="00805367"/>
    <w:rsid w:val="0080680A"/>
    <w:rsid w:val="00807B48"/>
    <w:rsid w:val="008135CA"/>
    <w:rsid w:val="0081584F"/>
    <w:rsid w:val="008403DA"/>
    <w:rsid w:val="00851541"/>
    <w:rsid w:val="00864BBA"/>
    <w:rsid w:val="008703BF"/>
    <w:rsid w:val="00880C67"/>
    <w:rsid w:val="0088137B"/>
    <w:rsid w:val="00892498"/>
    <w:rsid w:val="008925CE"/>
    <w:rsid w:val="00892B76"/>
    <w:rsid w:val="00894572"/>
    <w:rsid w:val="008A4C85"/>
    <w:rsid w:val="008B1342"/>
    <w:rsid w:val="008C354E"/>
    <w:rsid w:val="008C4D41"/>
    <w:rsid w:val="008D4C61"/>
    <w:rsid w:val="008E474D"/>
    <w:rsid w:val="008F3232"/>
    <w:rsid w:val="008F3D9E"/>
    <w:rsid w:val="00901E89"/>
    <w:rsid w:val="00912C10"/>
    <w:rsid w:val="00920FE4"/>
    <w:rsid w:val="00953A13"/>
    <w:rsid w:val="00981F45"/>
    <w:rsid w:val="00984E6B"/>
    <w:rsid w:val="00985670"/>
    <w:rsid w:val="0098763E"/>
    <w:rsid w:val="00994D12"/>
    <w:rsid w:val="009A0221"/>
    <w:rsid w:val="009A1578"/>
    <w:rsid w:val="009B128B"/>
    <w:rsid w:val="009B6267"/>
    <w:rsid w:val="009D0AD0"/>
    <w:rsid w:val="009D0DCC"/>
    <w:rsid w:val="009D31B2"/>
    <w:rsid w:val="009E347D"/>
    <w:rsid w:val="009F1890"/>
    <w:rsid w:val="009F642B"/>
    <w:rsid w:val="00A16F07"/>
    <w:rsid w:val="00A32611"/>
    <w:rsid w:val="00A3431B"/>
    <w:rsid w:val="00A40BE1"/>
    <w:rsid w:val="00A51D07"/>
    <w:rsid w:val="00A51E86"/>
    <w:rsid w:val="00A60F5D"/>
    <w:rsid w:val="00A62C7B"/>
    <w:rsid w:val="00A697D6"/>
    <w:rsid w:val="00A7320E"/>
    <w:rsid w:val="00A75B86"/>
    <w:rsid w:val="00A7709A"/>
    <w:rsid w:val="00A87546"/>
    <w:rsid w:val="00A91D86"/>
    <w:rsid w:val="00AA380D"/>
    <w:rsid w:val="00AA46E2"/>
    <w:rsid w:val="00AD498C"/>
    <w:rsid w:val="00AD6524"/>
    <w:rsid w:val="00AE0B54"/>
    <w:rsid w:val="00AE1842"/>
    <w:rsid w:val="00AE3C7C"/>
    <w:rsid w:val="00AE4A5D"/>
    <w:rsid w:val="00AF5B86"/>
    <w:rsid w:val="00B06436"/>
    <w:rsid w:val="00B10D9E"/>
    <w:rsid w:val="00B31306"/>
    <w:rsid w:val="00B33E44"/>
    <w:rsid w:val="00B42478"/>
    <w:rsid w:val="00B42814"/>
    <w:rsid w:val="00B532E2"/>
    <w:rsid w:val="00B66A22"/>
    <w:rsid w:val="00B66AE0"/>
    <w:rsid w:val="00B83936"/>
    <w:rsid w:val="00B93D0C"/>
    <w:rsid w:val="00BB1390"/>
    <w:rsid w:val="00BB539F"/>
    <w:rsid w:val="00BC0097"/>
    <w:rsid w:val="00BC5A89"/>
    <w:rsid w:val="00BD6EB7"/>
    <w:rsid w:val="00BE2409"/>
    <w:rsid w:val="00BE5345"/>
    <w:rsid w:val="00C228DD"/>
    <w:rsid w:val="00C22FC0"/>
    <w:rsid w:val="00C44B56"/>
    <w:rsid w:val="00C51263"/>
    <w:rsid w:val="00C54D27"/>
    <w:rsid w:val="00C7322D"/>
    <w:rsid w:val="00C76EEB"/>
    <w:rsid w:val="00C9008B"/>
    <w:rsid w:val="00C957BA"/>
    <w:rsid w:val="00C95BD5"/>
    <w:rsid w:val="00C961C2"/>
    <w:rsid w:val="00CB32F7"/>
    <w:rsid w:val="00CB4430"/>
    <w:rsid w:val="00CC28DD"/>
    <w:rsid w:val="00CD4E93"/>
    <w:rsid w:val="00CE595C"/>
    <w:rsid w:val="00D01F5A"/>
    <w:rsid w:val="00D02A38"/>
    <w:rsid w:val="00D1716E"/>
    <w:rsid w:val="00D330CC"/>
    <w:rsid w:val="00D64E05"/>
    <w:rsid w:val="00D85365"/>
    <w:rsid w:val="00D85461"/>
    <w:rsid w:val="00D92FD3"/>
    <w:rsid w:val="00DA3B6E"/>
    <w:rsid w:val="00DA58F3"/>
    <w:rsid w:val="00DB35B2"/>
    <w:rsid w:val="00DB4D46"/>
    <w:rsid w:val="00DB7581"/>
    <w:rsid w:val="00DC1A8E"/>
    <w:rsid w:val="00DC1FD5"/>
    <w:rsid w:val="00DC259E"/>
    <w:rsid w:val="00DC70C1"/>
    <w:rsid w:val="00DC73B5"/>
    <w:rsid w:val="00DE2872"/>
    <w:rsid w:val="00DE65A2"/>
    <w:rsid w:val="00E008C9"/>
    <w:rsid w:val="00E011BE"/>
    <w:rsid w:val="00E05C04"/>
    <w:rsid w:val="00E07700"/>
    <w:rsid w:val="00E12ABB"/>
    <w:rsid w:val="00E1794B"/>
    <w:rsid w:val="00E443DC"/>
    <w:rsid w:val="00E5354E"/>
    <w:rsid w:val="00E57F0B"/>
    <w:rsid w:val="00E65365"/>
    <w:rsid w:val="00E7167E"/>
    <w:rsid w:val="00E72964"/>
    <w:rsid w:val="00E77359"/>
    <w:rsid w:val="00E8054D"/>
    <w:rsid w:val="00E83C12"/>
    <w:rsid w:val="00E904C8"/>
    <w:rsid w:val="00E9161C"/>
    <w:rsid w:val="00E93198"/>
    <w:rsid w:val="00E96EFC"/>
    <w:rsid w:val="00E97DDB"/>
    <w:rsid w:val="00EA1BBF"/>
    <w:rsid w:val="00EA7E2B"/>
    <w:rsid w:val="00EB0BB4"/>
    <w:rsid w:val="00EB29A9"/>
    <w:rsid w:val="00EB5DA3"/>
    <w:rsid w:val="00EB77D2"/>
    <w:rsid w:val="00ED7D70"/>
    <w:rsid w:val="00F15DA4"/>
    <w:rsid w:val="00F21232"/>
    <w:rsid w:val="00F316C8"/>
    <w:rsid w:val="00F32262"/>
    <w:rsid w:val="00F351A4"/>
    <w:rsid w:val="00F46755"/>
    <w:rsid w:val="00F568C3"/>
    <w:rsid w:val="00F632DE"/>
    <w:rsid w:val="00F735E4"/>
    <w:rsid w:val="00F93DB8"/>
    <w:rsid w:val="00FB34AF"/>
    <w:rsid w:val="00FB7834"/>
    <w:rsid w:val="00FD0057"/>
    <w:rsid w:val="00FD0696"/>
    <w:rsid w:val="00FD46EE"/>
    <w:rsid w:val="00FD4B6A"/>
    <w:rsid w:val="00FE0EA6"/>
    <w:rsid w:val="00FF03A8"/>
    <w:rsid w:val="00FF63EA"/>
    <w:rsid w:val="00FF6A73"/>
    <w:rsid w:val="00FF7F78"/>
    <w:rsid w:val="0272FDDB"/>
    <w:rsid w:val="02C21188"/>
    <w:rsid w:val="07525587"/>
    <w:rsid w:val="0B54E87D"/>
    <w:rsid w:val="0DB74FDE"/>
    <w:rsid w:val="0EB6FE76"/>
    <w:rsid w:val="0EF591C1"/>
    <w:rsid w:val="14A0E300"/>
    <w:rsid w:val="16A0FCDF"/>
    <w:rsid w:val="17694C00"/>
    <w:rsid w:val="1837C80C"/>
    <w:rsid w:val="1B9A3F92"/>
    <w:rsid w:val="1ED43BB5"/>
    <w:rsid w:val="1F2196D4"/>
    <w:rsid w:val="2762B276"/>
    <w:rsid w:val="2F6CCB2F"/>
    <w:rsid w:val="3060D565"/>
    <w:rsid w:val="3347B9FD"/>
    <w:rsid w:val="36D24548"/>
    <w:rsid w:val="393F60DF"/>
    <w:rsid w:val="4A951B97"/>
    <w:rsid w:val="4D35303A"/>
    <w:rsid w:val="4D7F8445"/>
    <w:rsid w:val="5284F81B"/>
    <w:rsid w:val="5DAF905E"/>
    <w:rsid w:val="5DDFB00D"/>
    <w:rsid w:val="5E66BE2A"/>
    <w:rsid w:val="64FE63F5"/>
    <w:rsid w:val="6DEE131E"/>
    <w:rsid w:val="70630D0A"/>
    <w:rsid w:val="75EFA12A"/>
    <w:rsid w:val="77697FC2"/>
    <w:rsid w:val="78113B8E"/>
    <w:rsid w:val="7B7A9539"/>
    <w:rsid w:val="7F9B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DBEE9"/>
  <w15:chartTrackingRefBased/>
  <w15:docId w15:val="{E4841B36-1208-4A82-AE8A-093BD32F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F6218"/>
    <w:rPr>
      <w:sz w:val="22"/>
      <w:szCs w:val="22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51E8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51E86"/>
    <w:rPr>
      <w:lang w:val="en-GB" w:eastAsia="en-US"/>
    </w:rPr>
  </w:style>
  <w:style w:type="character" w:styleId="FootnoteReference">
    <w:name w:val="footnote reference"/>
    <w:aliases w:val="Footnote symbol"/>
    <w:unhideWhenUsed/>
    <w:qFormat/>
    <w:rsid w:val="00A51E86"/>
    <w:rPr>
      <w:sz w:val="24"/>
      <w:vertAlign w:val="superscript"/>
    </w:rPr>
  </w:style>
  <w:style w:type="character" w:styleId="Hyperlink">
    <w:name w:val="Hyperlink"/>
    <w:uiPriority w:val="99"/>
    <w:rsid w:val="00A51E8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259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C259E"/>
    <w:rPr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DC259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C259E"/>
    <w:rPr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681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18C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818C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8C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18CE"/>
    <w:rPr>
      <w:b/>
      <w:bCs/>
      <w:lang w:val="en-GB" w:eastAsia="en-US"/>
    </w:rPr>
  </w:style>
  <w:style w:type="character" w:styleId="UnresolvedMention">
    <w:name w:val="Unresolved Mention"/>
    <w:uiPriority w:val="99"/>
    <w:semiHidden/>
    <w:unhideWhenUsed/>
    <w:rsid w:val="00985670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9F189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transport.ec.europa.eu/document/download/e49b6a7a-8f8a-4901-b8ba-b9f88aed8683_en?filename=CTCI-ministerial-declaration.pdf" TargetMode="External"/><Relationship Id="rId2" Type="http://schemas.openxmlformats.org/officeDocument/2006/relationships/hyperlink" Target="https://eur-lex.europa.eu/legal-content/EN/TXT/?uri=celex:52025DC0095" TargetMode="External"/><Relationship Id="rId1" Type="http://schemas.openxmlformats.org/officeDocument/2006/relationships/hyperlink" Target="https://transport.ec.europa.eu/news-events/news/eu-ministers-commit-faster-truck-recharging-deployment-2025-09-16_en" TargetMode="External"/><Relationship Id="rId6" Type="http://schemas.openxmlformats.org/officeDocument/2006/relationships/hyperlink" Target="http://data.europa.eu/eli/dir/2023/959/oj" TargetMode="External"/><Relationship Id="rId5" Type="http://schemas.openxmlformats.org/officeDocument/2006/relationships/hyperlink" Target="http://data.europa.eu/eli/dir/1999/62/oj" TargetMode="External"/><Relationship Id="rId4" Type="http://schemas.openxmlformats.org/officeDocument/2006/relationships/hyperlink" Target="http://data.europa.eu/eli/dir/2022/36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bd860-1739-4001-af8a-147771a6eb05" xsi:nil="true"/>
    <lcf76f155ced4ddcb4097134ff3c332f xmlns="a5835c61-ca2e-49ee-8dca-a76e9f0344a3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18F24F2D4E8140A461B5DCD99F9D2E" ma:contentTypeVersion="16" ma:contentTypeDescription="Create a new document." ma:contentTypeScope="" ma:versionID="29bd5208117c97cc2e07d722301040a5">
  <xsd:schema xmlns:xsd="http://www.w3.org/2001/XMLSchema" xmlns:xs="http://www.w3.org/2001/XMLSchema" xmlns:p="http://schemas.microsoft.com/office/2006/metadata/properties" xmlns:ns2="a5835c61-ca2e-49ee-8dca-a76e9f0344a3" xmlns:ns3="ba7bd860-1739-4001-af8a-147771a6eb05" targetNamespace="http://schemas.microsoft.com/office/2006/metadata/properties" ma:root="true" ma:fieldsID="f34ee7ebbd4c76add769cadaa28d903b" ns2:_="" ns3:_="">
    <xsd:import namespace="a5835c61-ca2e-49ee-8dca-a76e9f0344a3"/>
    <xsd:import namespace="ba7bd860-1739-4001-af8a-147771a6e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35c61-ca2e-49ee-8dca-a76e9f034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bd860-1739-4001-af8a-147771a6e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fb504bd-4409-4c5f-a841-30ba9f0e7e51}" ma:internalName="TaxCatchAll" ma:showField="CatchAllData" ma:web="ba7bd860-1739-4001-af8a-147771a6e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7BAFB-59B9-45FF-9CC9-124FB28EC4BF}">
  <ds:schemaRefs>
    <ds:schemaRef ds:uri="http://schemas.microsoft.com/office/2006/metadata/properties"/>
    <ds:schemaRef ds:uri="http://schemas.microsoft.com/office/infopath/2007/PartnerControls"/>
    <ds:schemaRef ds:uri="ba7bd860-1739-4001-af8a-147771a6eb05"/>
    <ds:schemaRef ds:uri="a5835c61-ca2e-49ee-8dca-a76e9f0344a3"/>
  </ds:schemaRefs>
</ds:datastoreItem>
</file>

<file path=customXml/itemProps2.xml><?xml version="1.0" encoding="utf-8"?>
<ds:datastoreItem xmlns:ds="http://schemas.openxmlformats.org/officeDocument/2006/customXml" ds:itemID="{FDC8B66D-A813-46DF-9D42-05BFE0B09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35c61-ca2e-49ee-8dca-a76e9f0344a3"/>
    <ds:schemaRef ds:uri="ba7bd860-1739-4001-af8a-147771a6e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A42DA9-32A1-4155-BFC4-514499F078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B578E9-A0C8-437C-B8DE-1EFA80320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PUIA Manuela Morena (SG)</dc:creator>
  <cp:keywords/>
  <cp:lastModifiedBy>ROSSI Simona (SG-EXT)</cp:lastModifiedBy>
  <cp:revision>2</cp:revision>
  <cp:lastPrinted>2013-02-28T21:02:00Z</cp:lastPrinted>
  <dcterms:created xsi:type="dcterms:W3CDTF">2025-12-19T14:18:00Z</dcterms:created>
  <dcterms:modified xsi:type="dcterms:W3CDTF">2025-12-19T14:18:00Z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2023-04-12T12:31:59Z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633b4ac4-9ed9-4135-981c-e588276a87bc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0x0101008B18F24F2D4E8140A461B5DCD99F9D2E</vt:lpwstr>
  </property>
  <property fmtid="{D5CDD505-2E9C-101B-9397-08002B2CF9AE}" pid="10" name="MediaServiceImageTags">
    <vt:lpwstr/>
  </property>
</Properties>
</file>