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11"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9711"/>
      </w:tblGrid>
      <w:tr w:rsidR="009D45BA" w:rsidRPr="00442552" w14:paraId="34222E23" w14:textId="77777777" w:rsidTr="0007388E">
        <w:trPr>
          <w:jc w:val="center"/>
        </w:trPr>
        <w:tc>
          <w:tcPr>
            <w:tcW w:w="9711" w:type="dxa"/>
          </w:tcPr>
          <w:p w14:paraId="01A50E4C" w14:textId="4ADD8C26" w:rsidR="009D45BA" w:rsidRPr="00807B48" w:rsidRDefault="009D45BA" w:rsidP="00CD6133">
            <w:pPr>
              <w:spacing w:before="120" w:after="120"/>
              <w:rPr>
                <w:rFonts w:ascii="Times New Roman" w:hAnsi="Times New Roman"/>
                <w:b/>
                <w:sz w:val="24"/>
                <w:szCs w:val="24"/>
              </w:rPr>
            </w:pPr>
            <w:r w:rsidRPr="006915C3">
              <w:rPr>
                <w:rFonts w:ascii="Times New Roman" w:hAnsi="Times New Roman"/>
                <w:b/>
                <w:sz w:val="24"/>
                <w:szCs w:val="24"/>
              </w:rPr>
              <w:t>Health and safety at the workplace – Zero deaths EU goal</w:t>
            </w:r>
            <w:r>
              <w:rPr>
                <w:rFonts w:ascii="Times New Roman" w:hAnsi="Times New Roman"/>
                <w:b/>
                <w:sz w:val="24"/>
                <w:szCs w:val="24"/>
              </w:rPr>
              <w:br/>
              <w:t>(</w:t>
            </w:r>
            <w:r w:rsidRPr="008A2359">
              <w:rPr>
                <w:rFonts w:ascii="Times New Roman" w:hAnsi="Times New Roman"/>
                <w:b/>
                <w:sz w:val="24"/>
                <w:szCs w:val="24"/>
              </w:rPr>
              <w:t>exploratory opinion requested by the Danish Presidency)</w:t>
            </w:r>
            <w:r w:rsidRPr="00807B48">
              <w:rPr>
                <w:rFonts w:ascii="Times New Roman" w:hAnsi="Times New Roman"/>
                <w:b/>
                <w:sz w:val="24"/>
                <w:szCs w:val="24"/>
              </w:rPr>
              <w:br/>
            </w:r>
            <w:r>
              <w:rPr>
                <w:rFonts w:ascii="Times New Roman" w:hAnsi="Times New Roman"/>
                <w:b/>
                <w:sz w:val="24"/>
                <w:szCs w:val="24"/>
                <w:lang w:val="en-IE"/>
              </w:rPr>
              <w:t>EESC</w:t>
            </w:r>
            <w:r w:rsidRPr="00455A1C">
              <w:rPr>
                <w:rFonts w:ascii="Times New Roman" w:hAnsi="Times New Roman"/>
                <w:b/>
                <w:sz w:val="24"/>
                <w:szCs w:val="24"/>
                <w:lang w:val="en-IE"/>
              </w:rPr>
              <w:t>-</w:t>
            </w:r>
            <w:r w:rsidRPr="008A2359">
              <w:rPr>
                <w:rFonts w:ascii="Times New Roman" w:hAnsi="Times New Roman"/>
                <w:b/>
                <w:sz w:val="24"/>
                <w:szCs w:val="24"/>
                <w:lang w:val="en-IE"/>
              </w:rPr>
              <w:t>202</w:t>
            </w:r>
            <w:r>
              <w:rPr>
                <w:rFonts w:ascii="Times New Roman" w:hAnsi="Times New Roman"/>
                <w:b/>
                <w:sz w:val="24"/>
                <w:szCs w:val="24"/>
                <w:lang w:val="en-IE"/>
              </w:rPr>
              <w:t>5</w:t>
            </w:r>
            <w:r w:rsidRPr="00455A1C">
              <w:rPr>
                <w:rFonts w:ascii="Times New Roman" w:hAnsi="Times New Roman"/>
                <w:b/>
                <w:sz w:val="24"/>
                <w:szCs w:val="24"/>
                <w:lang w:val="en-IE"/>
              </w:rPr>
              <w:t>-</w:t>
            </w:r>
            <w:r w:rsidRPr="008A2359">
              <w:rPr>
                <w:rFonts w:ascii="Times New Roman" w:hAnsi="Times New Roman"/>
                <w:b/>
                <w:sz w:val="24"/>
                <w:szCs w:val="24"/>
                <w:lang w:val="en-IE"/>
              </w:rPr>
              <w:t>01394</w:t>
            </w:r>
            <w:r w:rsidRPr="00455A1C">
              <w:rPr>
                <w:rFonts w:ascii="Times New Roman" w:hAnsi="Times New Roman"/>
                <w:b/>
                <w:sz w:val="24"/>
                <w:szCs w:val="24"/>
                <w:lang w:val="en-IE"/>
              </w:rPr>
              <w:t xml:space="preserve"> </w:t>
            </w:r>
            <w:r w:rsidRPr="00807B48">
              <w:rPr>
                <w:rFonts w:ascii="Times New Roman" w:hAnsi="Times New Roman"/>
                <w:b/>
                <w:sz w:val="24"/>
                <w:szCs w:val="24"/>
              </w:rPr>
              <w:t xml:space="preserve">‒ </w:t>
            </w:r>
            <w:r w:rsidRPr="006915C3">
              <w:rPr>
                <w:rFonts w:ascii="Times New Roman" w:hAnsi="Times New Roman"/>
                <w:b/>
                <w:sz w:val="24"/>
                <w:szCs w:val="24"/>
              </w:rPr>
              <w:t>SOC/832</w:t>
            </w:r>
            <w:r w:rsidRPr="00807B48">
              <w:rPr>
                <w:rFonts w:ascii="Times New Roman" w:hAnsi="Times New Roman"/>
                <w:b/>
                <w:sz w:val="24"/>
                <w:szCs w:val="24"/>
              </w:rPr>
              <w:br/>
            </w:r>
            <w:r w:rsidRPr="006915C3">
              <w:rPr>
                <w:rFonts w:ascii="Times New Roman" w:hAnsi="Times New Roman"/>
                <w:b/>
                <w:sz w:val="24"/>
                <w:szCs w:val="24"/>
              </w:rPr>
              <w:t>599</w:t>
            </w:r>
            <w:r w:rsidRPr="006915C3">
              <w:rPr>
                <w:rFonts w:ascii="Times New Roman" w:hAnsi="Times New Roman"/>
                <w:b/>
                <w:sz w:val="24"/>
                <w:szCs w:val="24"/>
                <w:vertAlign w:val="superscript"/>
              </w:rPr>
              <w:t>th</w:t>
            </w:r>
            <w:r w:rsidRPr="00A140A0">
              <w:rPr>
                <w:b/>
                <w:lang w:val="en-IE"/>
              </w:rPr>
              <w:t xml:space="preserve"> </w:t>
            </w:r>
            <w:r w:rsidRPr="00AE3C7C">
              <w:rPr>
                <w:rFonts w:ascii="Times New Roman" w:hAnsi="Times New Roman"/>
                <w:b/>
                <w:sz w:val="24"/>
                <w:szCs w:val="24"/>
              </w:rPr>
              <w:t>Plenary Session</w:t>
            </w:r>
            <w:r w:rsidRPr="006915C3">
              <w:rPr>
                <w:rFonts w:ascii="Times New Roman" w:hAnsi="Times New Roman"/>
                <w:b/>
                <w:sz w:val="24"/>
                <w:szCs w:val="24"/>
              </w:rPr>
              <w:t xml:space="preserve"> </w:t>
            </w:r>
            <w:r w:rsidRPr="00AE3C7C">
              <w:rPr>
                <w:rFonts w:ascii="Times New Roman" w:hAnsi="Times New Roman"/>
                <w:b/>
                <w:sz w:val="24"/>
                <w:szCs w:val="24"/>
              </w:rPr>
              <w:t xml:space="preserve">– </w:t>
            </w:r>
            <w:r w:rsidRPr="006915C3">
              <w:rPr>
                <w:rFonts w:ascii="Times New Roman" w:hAnsi="Times New Roman"/>
                <w:b/>
                <w:sz w:val="24"/>
                <w:szCs w:val="24"/>
              </w:rPr>
              <w:t>September 2025</w:t>
            </w:r>
            <w:r w:rsidRPr="00807B48">
              <w:rPr>
                <w:rFonts w:ascii="Times New Roman" w:hAnsi="Times New Roman"/>
                <w:b/>
                <w:sz w:val="24"/>
                <w:szCs w:val="24"/>
              </w:rPr>
              <w:br/>
              <w:t xml:space="preserve">Rapporteur: </w:t>
            </w:r>
            <w:r w:rsidRPr="006915C3">
              <w:rPr>
                <w:rFonts w:ascii="Times New Roman" w:hAnsi="Times New Roman"/>
                <w:b/>
                <w:sz w:val="24"/>
                <w:szCs w:val="24"/>
              </w:rPr>
              <w:t>Nicoletta MERLO</w:t>
            </w:r>
            <w:r>
              <w:rPr>
                <w:rFonts w:ascii="Times New Roman" w:hAnsi="Times New Roman"/>
                <w:b/>
                <w:sz w:val="24"/>
                <w:szCs w:val="24"/>
              </w:rPr>
              <w:t xml:space="preserve"> (</w:t>
            </w:r>
            <w:r w:rsidR="00CD6133">
              <w:rPr>
                <w:rFonts w:ascii="Times New Roman" w:hAnsi="Times New Roman"/>
                <w:b/>
                <w:sz w:val="24"/>
                <w:szCs w:val="24"/>
              </w:rPr>
              <w:t>IT</w:t>
            </w:r>
            <w:r w:rsidR="00C25744">
              <w:rPr>
                <w:rFonts w:ascii="Times New Roman" w:hAnsi="Times New Roman"/>
                <w:b/>
                <w:sz w:val="24"/>
                <w:szCs w:val="24"/>
              </w:rPr>
              <w:t>-</w:t>
            </w:r>
            <w:r w:rsidR="00CD6133">
              <w:rPr>
                <w:rFonts w:ascii="Times New Roman" w:hAnsi="Times New Roman"/>
                <w:b/>
                <w:sz w:val="24"/>
                <w:szCs w:val="24"/>
              </w:rPr>
              <w:t>II</w:t>
            </w:r>
            <w:r>
              <w:rPr>
                <w:rFonts w:ascii="Times New Roman" w:hAnsi="Times New Roman"/>
                <w:b/>
                <w:sz w:val="24"/>
                <w:szCs w:val="24"/>
              </w:rPr>
              <w:t>)</w:t>
            </w:r>
            <w:r w:rsidRPr="00807B48">
              <w:rPr>
                <w:rFonts w:ascii="Times New Roman" w:hAnsi="Times New Roman"/>
                <w:b/>
                <w:sz w:val="24"/>
                <w:szCs w:val="24"/>
              </w:rPr>
              <w:br/>
              <w:t xml:space="preserve">DG </w:t>
            </w:r>
            <w:r>
              <w:rPr>
                <w:rFonts w:ascii="Times New Roman" w:hAnsi="Times New Roman"/>
                <w:b/>
                <w:sz w:val="24"/>
                <w:szCs w:val="24"/>
              </w:rPr>
              <w:t>EMPL</w:t>
            </w:r>
            <w:r w:rsidRPr="00807B48">
              <w:rPr>
                <w:rFonts w:ascii="Times New Roman" w:hAnsi="Times New Roman"/>
                <w:b/>
                <w:sz w:val="24"/>
                <w:szCs w:val="24"/>
              </w:rPr>
              <w:t xml:space="preserve"> – Commissioner </w:t>
            </w:r>
            <w:r w:rsidR="00545C95">
              <w:rPr>
                <w:rFonts w:ascii="Times New Roman" w:hAnsi="Times New Roman"/>
                <w:b/>
                <w:sz w:val="24"/>
                <w:szCs w:val="24"/>
              </w:rPr>
              <w:t>M</w:t>
            </w:r>
            <w:r w:rsidR="00431782">
              <w:rPr>
                <w:rFonts w:ascii="Times New Roman" w:hAnsi="Times New Roman"/>
                <w:b/>
                <w:sz w:val="24"/>
                <w:szCs w:val="24"/>
              </w:rPr>
              <w:t>Î</w:t>
            </w:r>
            <w:r w:rsidR="00545C95">
              <w:rPr>
                <w:rFonts w:ascii="Times New Roman" w:hAnsi="Times New Roman"/>
                <w:b/>
                <w:sz w:val="24"/>
                <w:szCs w:val="24"/>
              </w:rPr>
              <w:t>NZATU</w:t>
            </w:r>
          </w:p>
        </w:tc>
      </w:tr>
      <w:tr w:rsidR="00734613" w:rsidRPr="00442552" w14:paraId="1937071F" w14:textId="77777777" w:rsidTr="00217E59">
        <w:trPr>
          <w:jc w:val="center"/>
        </w:trPr>
        <w:tc>
          <w:tcPr>
            <w:tcW w:w="9711" w:type="dxa"/>
          </w:tcPr>
          <w:p w14:paraId="1E50B4DB" w14:textId="5157BB9D" w:rsidR="00D7598E" w:rsidRPr="00695797" w:rsidRDefault="004F6117" w:rsidP="00B536B8">
            <w:pPr>
              <w:spacing w:before="120" w:after="120"/>
              <w:jc w:val="center"/>
              <w:rPr>
                <w:rFonts w:ascii="Times New Roman" w:hAnsi="Times New Roman"/>
                <w:b/>
                <w:sz w:val="24"/>
                <w:szCs w:val="24"/>
              </w:rPr>
            </w:pPr>
            <w:r w:rsidRPr="004F6117">
              <w:rPr>
                <w:rFonts w:ascii="Times New Roman" w:hAnsi="Times New Roman"/>
                <w:b/>
                <w:sz w:val="24"/>
                <w:szCs w:val="24"/>
              </w:rPr>
              <w:t>European Commission position on points</w:t>
            </w:r>
            <w:r>
              <w:rPr>
                <w:rFonts w:ascii="Times New Roman" w:hAnsi="Times New Roman"/>
                <w:b/>
                <w:sz w:val="24"/>
                <w:szCs w:val="24"/>
              </w:rPr>
              <w:br/>
            </w:r>
            <w:r w:rsidRPr="004F6117">
              <w:rPr>
                <w:rFonts w:ascii="Times New Roman" w:hAnsi="Times New Roman"/>
                <w:b/>
                <w:sz w:val="24"/>
                <w:szCs w:val="24"/>
              </w:rPr>
              <w:t xml:space="preserve">of the European Economic and Social Committee </w:t>
            </w:r>
            <w:r w:rsidR="00545C95">
              <w:rPr>
                <w:rFonts w:ascii="Times New Roman" w:hAnsi="Times New Roman"/>
                <w:b/>
                <w:sz w:val="24"/>
                <w:szCs w:val="24"/>
              </w:rPr>
              <w:t xml:space="preserve">(EESC) </w:t>
            </w:r>
            <w:r w:rsidRPr="004F6117">
              <w:rPr>
                <w:rFonts w:ascii="Times New Roman" w:hAnsi="Times New Roman"/>
                <w:b/>
                <w:sz w:val="24"/>
                <w:szCs w:val="24"/>
              </w:rPr>
              <w:t>opinion</w:t>
            </w:r>
            <w:r w:rsidR="00E83C12">
              <w:rPr>
                <w:rFonts w:ascii="Times New Roman" w:hAnsi="Times New Roman"/>
                <w:b/>
                <w:sz w:val="24"/>
                <w:szCs w:val="24"/>
              </w:rPr>
              <w:t xml:space="preserve"> </w:t>
            </w:r>
            <w:r w:rsidR="00E83C12" w:rsidRPr="00E83C12">
              <w:rPr>
                <w:rFonts w:ascii="Times New Roman" w:hAnsi="Times New Roman"/>
                <w:b/>
                <w:sz w:val="24"/>
                <w:szCs w:val="24"/>
              </w:rPr>
              <w:t>considered as essential</w:t>
            </w:r>
          </w:p>
        </w:tc>
      </w:tr>
      <w:tr w:rsidR="00734613" w:rsidRPr="004F6117" w14:paraId="673DDC1B" w14:textId="77777777" w:rsidTr="00217E59">
        <w:trPr>
          <w:jc w:val="center"/>
        </w:trPr>
        <w:tc>
          <w:tcPr>
            <w:tcW w:w="9711" w:type="dxa"/>
          </w:tcPr>
          <w:p w14:paraId="54E05469" w14:textId="7E1EB521" w:rsidR="000D1F05" w:rsidRPr="00572EBC" w:rsidRDefault="00084962" w:rsidP="00572EBC">
            <w:pPr>
              <w:widowControl w:val="0"/>
              <w:spacing w:before="120" w:after="120"/>
              <w:jc w:val="both"/>
              <w:rPr>
                <w:rFonts w:ascii="Times New Roman" w:hAnsi="Times New Roman"/>
                <w:sz w:val="24"/>
                <w:szCs w:val="24"/>
              </w:rPr>
            </w:pPr>
            <w:r w:rsidRPr="00572EBC">
              <w:rPr>
                <w:rFonts w:ascii="Times New Roman" w:hAnsi="Times New Roman"/>
                <w:sz w:val="24"/>
                <w:szCs w:val="24"/>
                <w:u w:val="single"/>
              </w:rPr>
              <w:t xml:space="preserve">Point </w:t>
            </w:r>
            <w:r w:rsidR="00CE0A7A" w:rsidRPr="00572EBC">
              <w:rPr>
                <w:rFonts w:ascii="Times New Roman" w:hAnsi="Times New Roman"/>
                <w:sz w:val="24"/>
                <w:szCs w:val="24"/>
                <w:u w:val="single"/>
              </w:rPr>
              <w:t>1.1</w:t>
            </w:r>
            <w:r w:rsidR="00BB4CF7" w:rsidRPr="00572EBC">
              <w:rPr>
                <w:rFonts w:ascii="Times New Roman" w:hAnsi="Times New Roman"/>
                <w:sz w:val="24"/>
                <w:szCs w:val="24"/>
              </w:rPr>
              <w:t>:</w:t>
            </w:r>
            <w:r w:rsidR="00CE0A7A" w:rsidRPr="00572EBC">
              <w:rPr>
                <w:rFonts w:ascii="Times New Roman" w:hAnsi="Times New Roman"/>
                <w:sz w:val="24"/>
                <w:szCs w:val="24"/>
              </w:rPr>
              <w:t xml:space="preserve"> </w:t>
            </w:r>
            <w:r w:rsidR="008A2359" w:rsidRPr="00572EBC">
              <w:rPr>
                <w:rFonts w:ascii="Times New Roman" w:hAnsi="Times New Roman"/>
                <w:sz w:val="24"/>
                <w:szCs w:val="24"/>
              </w:rPr>
              <w:t xml:space="preserve">EU legislation </w:t>
            </w:r>
            <w:r w:rsidR="003174A4" w:rsidRPr="00572EBC">
              <w:rPr>
                <w:rFonts w:ascii="Times New Roman" w:hAnsi="Times New Roman"/>
                <w:sz w:val="24"/>
                <w:szCs w:val="24"/>
              </w:rPr>
              <w:t>on</w:t>
            </w:r>
            <w:r w:rsidR="008A2359" w:rsidRPr="00572EBC">
              <w:rPr>
                <w:rFonts w:ascii="Times New Roman" w:hAnsi="Times New Roman"/>
                <w:sz w:val="24"/>
                <w:szCs w:val="24"/>
              </w:rPr>
              <w:t xml:space="preserve"> occupational safety and health (OSH), in particular </w:t>
            </w:r>
            <w:r w:rsidR="00E10ACB" w:rsidRPr="00572EBC">
              <w:rPr>
                <w:rFonts w:ascii="Times New Roman" w:hAnsi="Times New Roman"/>
                <w:sz w:val="24"/>
                <w:szCs w:val="24"/>
              </w:rPr>
              <w:t xml:space="preserve">the </w:t>
            </w:r>
            <w:r w:rsidR="00BC5782" w:rsidRPr="00572EBC">
              <w:rPr>
                <w:rFonts w:ascii="Times New Roman" w:hAnsi="Times New Roman"/>
                <w:sz w:val="24"/>
                <w:szCs w:val="24"/>
              </w:rPr>
              <w:t xml:space="preserve">Framework </w:t>
            </w:r>
            <w:r w:rsidR="008A2359" w:rsidRPr="00572EBC">
              <w:rPr>
                <w:rFonts w:ascii="Times New Roman" w:hAnsi="Times New Roman"/>
                <w:sz w:val="24"/>
                <w:szCs w:val="24"/>
              </w:rPr>
              <w:t xml:space="preserve">Directive </w:t>
            </w:r>
            <w:r w:rsidR="00C25744" w:rsidRPr="00572EBC">
              <w:rPr>
                <w:rFonts w:ascii="Times New Roman" w:hAnsi="Times New Roman"/>
                <w:sz w:val="24"/>
                <w:szCs w:val="24"/>
              </w:rPr>
              <w:t>on the introduction of measures to encourage improvements in the safety and health of workers at work</w:t>
            </w:r>
            <w:r w:rsidR="008A2359" w:rsidRPr="00572EBC">
              <w:rPr>
                <w:rStyle w:val="FootnoteReference"/>
                <w:rFonts w:ascii="Times New Roman" w:hAnsi="Times New Roman"/>
                <w:sz w:val="24"/>
                <w:szCs w:val="24"/>
              </w:rPr>
              <w:footnoteReference w:id="1"/>
            </w:r>
            <w:r w:rsidR="008A2359" w:rsidRPr="00572EBC">
              <w:rPr>
                <w:rFonts w:ascii="Times New Roman" w:hAnsi="Times New Roman"/>
                <w:sz w:val="24"/>
                <w:szCs w:val="24"/>
              </w:rPr>
              <w:t xml:space="preserve"> and </w:t>
            </w:r>
            <w:r w:rsidR="00E10ACB" w:rsidRPr="00572EBC">
              <w:rPr>
                <w:rFonts w:ascii="Times New Roman" w:hAnsi="Times New Roman"/>
                <w:sz w:val="24"/>
                <w:szCs w:val="24"/>
              </w:rPr>
              <w:t>the</w:t>
            </w:r>
            <w:r w:rsidR="008A2359" w:rsidRPr="00572EBC">
              <w:rPr>
                <w:rFonts w:ascii="Times New Roman" w:hAnsi="Times New Roman"/>
                <w:sz w:val="24"/>
                <w:szCs w:val="24"/>
              </w:rPr>
              <w:t xml:space="preserve"> directives</w:t>
            </w:r>
            <w:r w:rsidR="00C25744" w:rsidRPr="00572EBC">
              <w:rPr>
                <w:rStyle w:val="FootnoteReference"/>
                <w:rFonts w:ascii="Times New Roman" w:hAnsi="Times New Roman"/>
                <w:sz w:val="24"/>
                <w:szCs w:val="24"/>
              </w:rPr>
              <w:footnoteReference w:id="2"/>
            </w:r>
            <w:r w:rsidR="00E10ACB" w:rsidRPr="00572EBC">
              <w:rPr>
                <w:rFonts w:ascii="Times New Roman" w:hAnsi="Times New Roman"/>
                <w:sz w:val="24"/>
                <w:szCs w:val="24"/>
              </w:rPr>
              <w:t xml:space="preserve"> related to it</w:t>
            </w:r>
            <w:r w:rsidR="0098092A" w:rsidRPr="00572EBC">
              <w:rPr>
                <w:rFonts w:ascii="Times New Roman" w:hAnsi="Times New Roman"/>
                <w:sz w:val="24"/>
                <w:szCs w:val="24"/>
              </w:rPr>
              <w:t>,</w:t>
            </w:r>
            <w:r w:rsidR="008A2359" w:rsidRPr="00572EBC">
              <w:rPr>
                <w:rFonts w:ascii="Times New Roman" w:hAnsi="Times New Roman"/>
                <w:sz w:val="24"/>
                <w:szCs w:val="24"/>
              </w:rPr>
              <w:t xml:space="preserve"> covers </w:t>
            </w:r>
            <w:r w:rsidR="00057C50" w:rsidRPr="00572EBC">
              <w:rPr>
                <w:rFonts w:ascii="Times New Roman" w:hAnsi="Times New Roman"/>
                <w:sz w:val="24"/>
                <w:szCs w:val="24"/>
              </w:rPr>
              <w:t xml:space="preserve">all occupational risks and lays down the main principles of prevention of and protection against them. </w:t>
            </w:r>
            <w:r w:rsidR="00F836DB" w:rsidRPr="00572EBC">
              <w:rPr>
                <w:rFonts w:ascii="Times New Roman" w:hAnsi="Times New Roman"/>
                <w:sz w:val="24"/>
                <w:szCs w:val="24"/>
              </w:rPr>
              <w:t>The Framework Directive applies to all sectors of activities and a</w:t>
            </w:r>
            <w:r w:rsidR="008A2359" w:rsidRPr="00572EBC">
              <w:rPr>
                <w:rFonts w:ascii="Times New Roman" w:hAnsi="Times New Roman"/>
                <w:sz w:val="24"/>
                <w:szCs w:val="24"/>
              </w:rPr>
              <w:t>ll workers employed by an employer</w:t>
            </w:r>
            <w:r w:rsidR="008E6012" w:rsidRPr="00572EBC">
              <w:rPr>
                <w:rFonts w:ascii="Times New Roman" w:hAnsi="Times New Roman"/>
                <w:sz w:val="24"/>
                <w:szCs w:val="24"/>
              </w:rPr>
              <w:t xml:space="preserve"> are covered</w:t>
            </w:r>
            <w:r w:rsidR="00F836DB" w:rsidRPr="00572EBC">
              <w:rPr>
                <w:rFonts w:ascii="Times New Roman" w:hAnsi="Times New Roman"/>
                <w:sz w:val="24"/>
                <w:szCs w:val="24"/>
              </w:rPr>
              <w:t xml:space="preserve">, including trainees and </w:t>
            </w:r>
            <w:r w:rsidR="003174A4" w:rsidRPr="00572EBC">
              <w:rPr>
                <w:rFonts w:ascii="Times New Roman" w:hAnsi="Times New Roman"/>
                <w:sz w:val="24"/>
                <w:szCs w:val="24"/>
              </w:rPr>
              <w:t>apprentices</w:t>
            </w:r>
            <w:r w:rsidR="008A2359" w:rsidRPr="00572EBC">
              <w:rPr>
                <w:rFonts w:ascii="Times New Roman" w:hAnsi="Times New Roman"/>
                <w:sz w:val="24"/>
                <w:szCs w:val="24"/>
              </w:rPr>
              <w:t>.</w:t>
            </w:r>
            <w:r w:rsidR="00C90F93" w:rsidRPr="00572EBC">
              <w:rPr>
                <w:rFonts w:ascii="Times New Roman" w:hAnsi="Times New Roman"/>
                <w:sz w:val="24"/>
                <w:szCs w:val="24"/>
              </w:rPr>
              <w:t xml:space="preserve"> </w:t>
            </w:r>
            <w:r w:rsidR="00E85EAA" w:rsidRPr="00572EBC">
              <w:rPr>
                <w:rFonts w:ascii="Times New Roman" w:hAnsi="Times New Roman"/>
                <w:sz w:val="24"/>
                <w:szCs w:val="24"/>
              </w:rPr>
              <w:t>When</w:t>
            </w:r>
            <w:r w:rsidR="00C409D3" w:rsidRPr="00572EBC">
              <w:rPr>
                <w:rFonts w:ascii="Times New Roman" w:hAnsi="Times New Roman"/>
                <w:sz w:val="24"/>
                <w:szCs w:val="24"/>
              </w:rPr>
              <w:t xml:space="preserve"> several undertakings share a </w:t>
            </w:r>
            <w:r w:rsidR="005D381A" w:rsidRPr="00572EBC">
              <w:rPr>
                <w:rFonts w:ascii="Times New Roman" w:hAnsi="Times New Roman"/>
                <w:sz w:val="24"/>
                <w:szCs w:val="24"/>
              </w:rPr>
              <w:t>workplace</w:t>
            </w:r>
            <w:r w:rsidR="00C409D3" w:rsidRPr="00572EBC">
              <w:rPr>
                <w:rFonts w:ascii="Times New Roman" w:hAnsi="Times New Roman"/>
                <w:sz w:val="24"/>
                <w:szCs w:val="24"/>
              </w:rPr>
              <w:t>, the employers shall cooperate in implementing the safety, health and occupational hygiene provisions</w:t>
            </w:r>
            <w:r w:rsidR="00C019C4" w:rsidRPr="00572EBC">
              <w:rPr>
                <w:rFonts w:ascii="Times New Roman" w:hAnsi="Times New Roman"/>
                <w:sz w:val="24"/>
                <w:szCs w:val="24"/>
              </w:rPr>
              <w:t>,</w:t>
            </w:r>
            <w:r w:rsidR="00BC06AD" w:rsidRPr="00572EBC">
              <w:rPr>
                <w:rFonts w:ascii="Times New Roman" w:hAnsi="Times New Roman"/>
                <w:sz w:val="24"/>
                <w:szCs w:val="24"/>
              </w:rPr>
              <w:t xml:space="preserve"> </w:t>
            </w:r>
            <w:r w:rsidR="00C409D3" w:rsidRPr="00572EBC">
              <w:rPr>
                <w:rFonts w:ascii="Times New Roman" w:hAnsi="Times New Roman"/>
                <w:sz w:val="24"/>
                <w:szCs w:val="24"/>
              </w:rPr>
              <w:t xml:space="preserve">coordinate actions in matters of the protection and prevention of occupational </w:t>
            </w:r>
            <w:proofErr w:type="gramStart"/>
            <w:r w:rsidR="00C409D3" w:rsidRPr="00572EBC">
              <w:rPr>
                <w:rFonts w:ascii="Times New Roman" w:hAnsi="Times New Roman"/>
                <w:sz w:val="24"/>
                <w:szCs w:val="24"/>
              </w:rPr>
              <w:t>risks</w:t>
            </w:r>
            <w:r w:rsidR="00C019C4" w:rsidRPr="00572EBC">
              <w:rPr>
                <w:rFonts w:ascii="Times New Roman" w:hAnsi="Times New Roman"/>
                <w:sz w:val="24"/>
                <w:szCs w:val="24"/>
              </w:rPr>
              <w:t>,</w:t>
            </w:r>
            <w:r w:rsidR="00C409D3" w:rsidRPr="00572EBC">
              <w:rPr>
                <w:rFonts w:ascii="Times New Roman" w:hAnsi="Times New Roman"/>
                <w:sz w:val="24"/>
                <w:szCs w:val="24"/>
              </w:rPr>
              <w:t xml:space="preserve"> </w:t>
            </w:r>
            <w:r w:rsidR="00BC06AD" w:rsidRPr="00572EBC">
              <w:rPr>
                <w:rFonts w:ascii="Times New Roman" w:hAnsi="Times New Roman"/>
                <w:sz w:val="24"/>
                <w:szCs w:val="24"/>
              </w:rPr>
              <w:t>and</w:t>
            </w:r>
            <w:proofErr w:type="gramEnd"/>
            <w:r w:rsidR="00BC06AD" w:rsidRPr="00572EBC">
              <w:rPr>
                <w:rFonts w:ascii="Times New Roman" w:hAnsi="Times New Roman"/>
                <w:sz w:val="24"/>
                <w:szCs w:val="24"/>
              </w:rPr>
              <w:t xml:space="preserve"> </w:t>
            </w:r>
            <w:r w:rsidR="00C409D3" w:rsidRPr="00572EBC">
              <w:rPr>
                <w:rFonts w:ascii="Times New Roman" w:hAnsi="Times New Roman"/>
                <w:sz w:val="24"/>
                <w:szCs w:val="24"/>
              </w:rPr>
              <w:t>inform one another and their respective workers and/or workers' representatives of these risks</w:t>
            </w:r>
            <w:r w:rsidR="00647D8D" w:rsidRPr="00572EBC">
              <w:rPr>
                <w:rFonts w:ascii="Times New Roman" w:hAnsi="Times New Roman"/>
                <w:sz w:val="24"/>
                <w:szCs w:val="24"/>
              </w:rPr>
              <w:t>.</w:t>
            </w:r>
            <w:r w:rsidR="001D5EAA" w:rsidRPr="00572EBC">
              <w:rPr>
                <w:rFonts w:ascii="Times New Roman" w:hAnsi="Times New Roman"/>
                <w:sz w:val="24"/>
                <w:szCs w:val="24"/>
              </w:rPr>
              <w:t xml:space="preserve"> </w:t>
            </w:r>
            <w:r w:rsidR="00704BE0" w:rsidRPr="00572EBC">
              <w:rPr>
                <w:rFonts w:ascii="Times New Roman" w:hAnsi="Times New Roman"/>
                <w:sz w:val="24"/>
                <w:szCs w:val="24"/>
              </w:rPr>
              <w:t xml:space="preserve">In addition, </w:t>
            </w:r>
            <w:r w:rsidR="004A052B" w:rsidRPr="00572EBC">
              <w:rPr>
                <w:rFonts w:ascii="Times New Roman" w:hAnsi="Times New Roman"/>
                <w:sz w:val="24"/>
                <w:szCs w:val="24"/>
              </w:rPr>
              <w:t xml:space="preserve">the </w:t>
            </w:r>
            <w:r w:rsidR="008D5CFF" w:rsidRPr="00572EBC">
              <w:rPr>
                <w:rFonts w:ascii="Times New Roman" w:hAnsi="Times New Roman"/>
                <w:sz w:val="24"/>
                <w:szCs w:val="24"/>
              </w:rPr>
              <w:t>Commission</w:t>
            </w:r>
            <w:r w:rsidR="00C019C4" w:rsidRPr="00572EBC">
              <w:rPr>
                <w:rFonts w:ascii="Times New Roman" w:hAnsi="Times New Roman"/>
                <w:sz w:val="24"/>
                <w:szCs w:val="24"/>
              </w:rPr>
              <w:t>, together with the</w:t>
            </w:r>
            <w:r w:rsidR="006B341D" w:rsidRPr="00572EBC">
              <w:rPr>
                <w:rFonts w:ascii="Times New Roman" w:hAnsi="Times New Roman"/>
                <w:sz w:val="24"/>
                <w:szCs w:val="24"/>
              </w:rPr>
              <w:t xml:space="preserve"> </w:t>
            </w:r>
            <w:r w:rsidR="004A052B" w:rsidRPr="00572EBC">
              <w:rPr>
                <w:rFonts w:ascii="Times New Roman" w:hAnsi="Times New Roman"/>
                <w:sz w:val="24"/>
                <w:szCs w:val="24"/>
              </w:rPr>
              <w:t xml:space="preserve">European Agency for Safety and Health at Work (EU-OSHA) support </w:t>
            </w:r>
            <w:r w:rsidR="0051639F" w:rsidRPr="00572EBC">
              <w:rPr>
                <w:rFonts w:ascii="Times New Roman" w:hAnsi="Times New Roman"/>
                <w:sz w:val="24"/>
                <w:szCs w:val="24"/>
              </w:rPr>
              <w:t>employers and workers</w:t>
            </w:r>
            <w:r w:rsidR="004A052B" w:rsidRPr="00572EBC">
              <w:rPr>
                <w:rFonts w:ascii="Times New Roman" w:hAnsi="Times New Roman"/>
                <w:sz w:val="24"/>
                <w:szCs w:val="24"/>
              </w:rPr>
              <w:t xml:space="preserve"> with guidance and </w:t>
            </w:r>
            <w:r w:rsidR="008D5CFF" w:rsidRPr="00572EBC">
              <w:rPr>
                <w:rFonts w:ascii="Times New Roman" w:hAnsi="Times New Roman"/>
                <w:sz w:val="24"/>
                <w:szCs w:val="24"/>
              </w:rPr>
              <w:t xml:space="preserve">tools </w:t>
            </w:r>
            <w:r w:rsidR="0051639F" w:rsidRPr="00572EBC">
              <w:rPr>
                <w:rFonts w:ascii="Times New Roman" w:hAnsi="Times New Roman"/>
                <w:sz w:val="24"/>
                <w:szCs w:val="24"/>
              </w:rPr>
              <w:t>for different sectors, such as</w:t>
            </w:r>
            <w:r w:rsidR="008D5CFF" w:rsidRPr="00572EBC">
              <w:rPr>
                <w:rFonts w:ascii="Times New Roman" w:hAnsi="Times New Roman"/>
                <w:sz w:val="24"/>
                <w:szCs w:val="24"/>
              </w:rPr>
              <w:t xml:space="preserve"> construction, agriculture</w:t>
            </w:r>
            <w:r w:rsidR="00EC76E1" w:rsidRPr="00572EBC">
              <w:rPr>
                <w:rFonts w:ascii="Times New Roman" w:hAnsi="Times New Roman"/>
                <w:sz w:val="24"/>
                <w:szCs w:val="24"/>
              </w:rPr>
              <w:t xml:space="preserve"> and</w:t>
            </w:r>
            <w:r w:rsidR="008D5CFF" w:rsidRPr="00572EBC">
              <w:rPr>
                <w:rFonts w:ascii="Times New Roman" w:hAnsi="Times New Roman"/>
                <w:sz w:val="24"/>
                <w:szCs w:val="24"/>
              </w:rPr>
              <w:t xml:space="preserve"> fishing</w:t>
            </w:r>
            <w:r w:rsidR="008D5CFF" w:rsidRPr="00572EBC">
              <w:rPr>
                <w:rStyle w:val="FootnoteReference"/>
                <w:rFonts w:ascii="Times New Roman" w:hAnsi="Times New Roman"/>
                <w:sz w:val="24"/>
                <w:szCs w:val="24"/>
              </w:rPr>
              <w:footnoteReference w:id="3"/>
            </w:r>
            <w:r w:rsidR="008D5CFF" w:rsidRPr="00572EBC">
              <w:rPr>
                <w:rFonts w:ascii="Times New Roman" w:hAnsi="Times New Roman"/>
                <w:sz w:val="24"/>
                <w:szCs w:val="24"/>
              </w:rPr>
              <w:t>.</w:t>
            </w:r>
          </w:p>
          <w:p w14:paraId="078813ED" w14:textId="7A52F6C3" w:rsidR="006915C3" w:rsidRPr="00572EBC" w:rsidRDefault="00084962" w:rsidP="00572EBC">
            <w:pPr>
              <w:widowControl w:val="0"/>
              <w:spacing w:before="120" w:after="120"/>
              <w:jc w:val="both"/>
              <w:rPr>
                <w:rFonts w:ascii="Times New Roman" w:hAnsi="Times New Roman"/>
                <w:sz w:val="24"/>
                <w:szCs w:val="24"/>
              </w:rPr>
            </w:pPr>
            <w:r w:rsidRPr="00572EBC">
              <w:rPr>
                <w:rFonts w:ascii="Times New Roman" w:hAnsi="Times New Roman"/>
                <w:sz w:val="24"/>
                <w:szCs w:val="24"/>
                <w:u w:val="single"/>
              </w:rPr>
              <w:t xml:space="preserve">Points </w:t>
            </w:r>
            <w:r w:rsidR="000D1F05" w:rsidRPr="00572EBC">
              <w:rPr>
                <w:rFonts w:ascii="Times New Roman" w:hAnsi="Times New Roman"/>
                <w:sz w:val="24"/>
                <w:szCs w:val="24"/>
                <w:u w:val="single"/>
              </w:rPr>
              <w:t>1.4</w:t>
            </w:r>
            <w:r w:rsidR="00EE2CE5" w:rsidRPr="00572EBC">
              <w:rPr>
                <w:rFonts w:ascii="Times New Roman" w:hAnsi="Times New Roman"/>
                <w:sz w:val="24"/>
                <w:szCs w:val="24"/>
                <w:u w:val="single"/>
              </w:rPr>
              <w:t xml:space="preserve"> and 3.10</w:t>
            </w:r>
            <w:r w:rsidR="00BB4CF7" w:rsidRPr="00572EBC">
              <w:rPr>
                <w:rFonts w:ascii="Times New Roman" w:hAnsi="Times New Roman"/>
                <w:sz w:val="24"/>
                <w:szCs w:val="24"/>
              </w:rPr>
              <w:t>:</w:t>
            </w:r>
            <w:r w:rsidR="000D1F05" w:rsidRPr="00572EBC">
              <w:rPr>
                <w:rFonts w:ascii="Times New Roman" w:hAnsi="Times New Roman"/>
                <w:sz w:val="24"/>
                <w:szCs w:val="24"/>
              </w:rPr>
              <w:t xml:space="preserve"> </w:t>
            </w:r>
            <w:r w:rsidR="00351A8A" w:rsidRPr="00572EBC">
              <w:rPr>
                <w:rFonts w:ascii="Times New Roman" w:hAnsi="Times New Roman"/>
                <w:sz w:val="24"/>
                <w:szCs w:val="24"/>
              </w:rPr>
              <w:t xml:space="preserve">The Commission systematically collects </w:t>
            </w:r>
            <w:r w:rsidR="00647D8D" w:rsidRPr="00572EBC">
              <w:rPr>
                <w:rFonts w:ascii="Times New Roman" w:hAnsi="Times New Roman"/>
                <w:sz w:val="24"/>
                <w:szCs w:val="24"/>
              </w:rPr>
              <w:t>harmonised data</w:t>
            </w:r>
            <w:r w:rsidR="00351A8A" w:rsidRPr="00572EBC">
              <w:rPr>
                <w:rFonts w:ascii="Times New Roman" w:hAnsi="Times New Roman"/>
                <w:sz w:val="24"/>
                <w:szCs w:val="24"/>
              </w:rPr>
              <w:t xml:space="preserve"> on accidents </w:t>
            </w:r>
            <w:r w:rsidR="00647D8D" w:rsidRPr="00572EBC">
              <w:rPr>
                <w:rFonts w:ascii="Times New Roman" w:hAnsi="Times New Roman"/>
                <w:sz w:val="24"/>
                <w:szCs w:val="24"/>
              </w:rPr>
              <w:t>at work</w:t>
            </w:r>
            <w:r w:rsidR="00351A8A" w:rsidRPr="00572EBC">
              <w:rPr>
                <w:rFonts w:ascii="Times New Roman" w:hAnsi="Times New Roman"/>
                <w:sz w:val="24"/>
                <w:szCs w:val="24"/>
              </w:rPr>
              <w:t xml:space="preserve">. Under Regulation </w:t>
            </w:r>
            <w:r w:rsidR="00C25744" w:rsidRPr="00572EBC">
              <w:rPr>
                <w:rFonts w:ascii="Times New Roman" w:hAnsi="Times New Roman"/>
                <w:sz w:val="24"/>
                <w:szCs w:val="24"/>
              </w:rPr>
              <w:t>on Community statistics on public health and health and safety at work, as regards statistics on accidents at work</w:t>
            </w:r>
            <w:r w:rsidR="00647D8D" w:rsidRPr="00572EBC">
              <w:rPr>
                <w:rStyle w:val="FootnoteReference"/>
                <w:rFonts w:ascii="Times New Roman" w:hAnsi="Times New Roman"/>
                <w:sz w:val="24"/>
                <w:szCs w:val="24"/>
              </w:rPr>
              <w:footnoteReference w:id="4"/>
            </w:r>
            <w:r w:rsidR="006B341D" w:rsidRPr="00572EBC">
              <w:rPr>
                <w:rFonts w:ascii="Times New Roman" w:hAnsi="Times New Roman"/>
                <w:sz w:val="24"/>
                <w:szCs w:val="24"/>
              </w:rPr>
              <w:t>,</w:t>
            </w:r>
            <w:r w:rsidR="00351A8A" w:rsidRPr="00572EBC">
              <w:rPr>
                <w:rFonts w:ascii="Times New Roman" w:hAnsi="Times New Roman"/>
                <w:sz w:val="24"/>
                <w:szCs w:val="24"/>
              </w:rPr>
              <w:t xml:space="preserve"> Member States are required to submit microdata to the Commission </w:t>
            </w:r>
            <w:r w:rsidR="00647D8D" w:rsidRPr="00572EBC">
              <w:rPr>
                <w:rFonts w:ascii="Times New Roman" w:hAnsi="Times New Roman"/>
                <w:sz w:val="24"/>
                <w:szCs w:val="24"/>
              </w:rPr>
              <w:t>on</w:t>
            </w:r>
            <w:r w:rsidR="00351A8A" w:rsidRPr="00572EBC">
              <w:rPr>
                <w:rFonts w:ascii="Times New Roman" w:hAnsi="Times New Roman"/>
                <w:sz w:val="24"/>
                <w:szCs w:val="24"/>
              </w:rPr>
              <w:t xml:space="preserve"> accidents </w:t>
            </w:r>
            <w:r w:rsidR="006B341D" w:rsidRPr="00572EBC">
              <w:rPr>
                <w:rFonts w:ascii="Times New Roman" w:hAnsi="Times New Roman"/>
                <w:sz w:val="24"/>
                <w:szCs w:val="24"/>
              </w:rPr>
              <w:t xml:space="preserve">occurring </w:t>
            </w:r>
            <w:r w:rsidR="00351A8A" w:rsidRPr="00572EBC">
              <w:rPr>
                <w:rFonts w:ascii="Times New Roman" w:hAnsi="Times New Roman"/>
                <w:sz w:val="24"/>
                <w:szCs w:val="24"/>
              </w:rPr>
              <w:t xml:space="preserve">in the course of work. This is part of the European Statistics on Accidents at Work (ESAW) data collection, which outlines the specific variables Member States shall transmit to the Commission. Methodological details are </w:t>
            </w:r>
            <w:r w:rsidR="003537D5" w:rsidRPr="00572EBC">
              <w:rPr>
                <w:rFonts w:ascii="Times New Roman" w:hAnsi="Times New Roman"/>
                <w:sz w:val="24"/>
                <w:szCs w:val="24"/>
              </w:rPr>
              <w:t>covered</w:t>
            </w:r>
            <w:r w:rsidR="00351A8A" w:rsidRPr="00572EBC">
              <w:rPr>
                <w:rFonts w:ascii="Times New Roman" w:hAnsi="Times New Roman"/>
                <w:sz w:val="24"/>
                <w:szCs w:val="24"/>
              </w:rPr>
              <w:t xml:space="preserve"> in the ESAW summary methodology 2013</w:t>
            </w:r>
            <w:r w:rsidR="00351A8A" w:rsidRPr="00572EBC">
              <w:rPr>
                <w:rStyle w:val="FootnoteReference"/>
                <w:rFonts w:ascii="Times New Roman" w:hAnsi="Times New Roman"/>
                <w:sz w:val="24"/>
                <w:szCs w:val="24"/>
              </w:rPr>
              <w:footnoteReference w:id="5"/>
            </w:r>
            <w:r w:rsidR="00351A8A" w:rsidRPr="00572EBC">
              <w:rPr>
                <w:rFonts w:ascii="Times New Roman" w:hAnsi="Times New Roman"/>
                <w:sz w:val="24"/>
                <w:szCs w:val="24"/>
              </w:rPr>
              <w:t xml:space="preserve">. The ESAW data collection includes road traffic accidents </w:t>
            </w:r>
            <w:r w:rsidR="00B725B0" w:rsidRPr="00572EBC">
              <w:rPr>
                <w:rFonts w:ascii="Times New Roman" w:hAnsi="Times New Roman"/>
                <w:sz w:val="24"/>
                <w:szCs w:val="24"/>
              </w:rPr>
              <w:t xml:space="preserve">occurring while travelling for </w:t>
            </w:r>
            <w:r w:rsidR="00351A8A" w:rsidRPr="00572EBC">
              <w:rPr>
                <w:rFonts w:ascii="Times New Roman" w:hAnsi="Times New Roman"/>
                <w:sz w:val="24"/>
                <w:szCs w:val="24"/>
              </w:rPr>
              <w:t>work</w:t>
            </w:r>
            <w:r w:rsidR="00B01CF6" w:rsidRPr="00572EBC">
              <w:rPr>
                <w:rFonts w:ascii="Times New Roman" w:hAnsi="Times New Roman"/>
                <w:sz w:val="24"/>
                <w:szCs w:val="24"/>
              </w:rPr>
              <w:t xml:space="preserve"> purposes</w:t>
            </w:r>
            <w:r w:rsidR="00351A8A" w:rsidRPr="00572EBC">
              <w:rPr>
                <w:rFonts w:ascii="Times New Roman" w:hAnsi="Times New Roman"/>
                <w:sz w:val="24"/>
                <w:szCs w:val="24"/>
              </w:rPr>
              <w:t xml:space="preserve"> but excludes road accidents that occur </w:t>
            </w:r>
            <w:r w:rsidR="00B725B0" w:rsidRPr="00572EBC">
              <w:rPr>
                <w:rFonts w:ascii="Times New Roman" w:hAnsi="Times New Roman"/>
                <w:sz w:val="24"/>
                <w:szCs w:val="24"/>
              </w:rPr>
              <w:t xml:space="preserve">on </w:t>
            </w:r>
            <w:r w:rsidR="00351A8A" w:rsidRPr="00572EBC">
              <w:rPr>
                <w:rFonts w:ascii="Times New Roman" w:hAnsi="Times New Roman"/>
                <w:sz w:val="24"/>
                <w:szCs w:val="24"/>
              </w:rPr>
              <w:t xml:space="preserve">the journey between home and the workplace. </w:t>
            </w:r>
            <w:r w:rsidR="00BB4CF7" w:rsidRPr="00572EBC">
              <w:rPr>
                <w:rFonts w:ascii="Times New Roman" w:hAnsi="Times New Roman"/>
                <w:sz w:val="24"/>
                <w:szCs w:val="24"/>
              </w:rPr>
              <w:t xml:space="preserve">Therefore, accidents occurring </w:t>
            </w:r>
            <w:r w:rsidR="00B725B0" w:rsidRPr="00572EBC">
              <w:rPr>
                <w:rFonts w:ascii="Times New Roman" w:hAnsi="Times New Roman"/>
                <w:sz w:val="24"/>
                <w:szCs w:val="24"/>
              </w:rPr>
              <w:t xml:space="preserve">during a </w:t>
            </w:r>
            <w:r w:rsidR="00BB4CF7" w:rsidRPr="00572EBC">
              <w:rPr>
                <w:rFonts w:ascii="Times New Roman" w:hAnsi="Times New Roman"/>
                <w:sz w:val="24"/>
                <w:szCs w:val="24"/>
              </w:rPr>
              <w:t xml:space="preserve">business trip or while travelling during work </w:t>
            </w:r>
            <w:r w:rsidR="001C7FFB" w:rsidRPr="00572EBC">
              <w:rPr>
                <w:rFonts w:ascii="Times New Roman" w:hAnsi="Times New Roman"/>
                <w:sz w:val="24"/>
                <w:szCs w:val="24"/>
              </w:rPr>
              <w:t xml:space="preserve">hours and for work-related purposes </w:t>
            </w:r>
            <w:r w:rsidR="00BB4CF7" w:rsidRPr="00572EBC">
              <w:rPr>
                <w:rFonts w:ascii="Times New Roman" w:hAnsi="Times New Roman"/>
                <w:sz w:val="24"/>
                <w:szCs w:val="24"/>
              </w:rPr>
              <w:t xml:space="preserve">must be included, as well as accidents occurring on the premises of another company or </w:t>
            </w:r>
            <w:r w:rsidR="00650B00" w:rsidRPr="00572EBC">
              <w:rPr>
                <w:rFonts w:ascii="Times New Roman" w:hAnsi="Times New Roman"/>
                <w:sz w:val="24"/>
                <w:szCs w:val="24"/>
              </w:rPr>
              <w:t xml:space="preserve">a </w:t>
            </w:r>
            <w:r w:rsidR="00BB4CF7" w:rsidRPr="00572EBC">
              <w:rPr>
                <w:rFonts w:ascii="Times New Roman" w:hAnsi="Times New Roman"/>
                <w:sz w:val="24"/>
                <w:szCs w:val="24"/>
              </w:rPr>
              <w:t>private individual</w:t>
            </w:r>
            <w:r w:rsidR="000C59E5" w:rsidRPr="00572EBC">
              <w:rPr>
                <w:rFonts w:ascii="Times New Roman" w:hAnsi="Times New Roman"/>
                <w:sz w:val="24"/>
                <w:szCs w:val="24"/>
              </w:rPr>
              <w:t xml:space="preserve"> while performing work duties</w:t>
            </w:r>
            <w:r w:rsidR="00BB4CF7" w:rsidRPr="00572EBC">
              <w:rPr>
                <w:rFonts w:ascii="Times New Roman" w:hAnsi="Times New Roman"/>
                <w:sz w:val="24"/>
                <w:szCs w:val="24"/>
              </w:rPr>
              <w:t>, in accordance with the ESAW methodology. The Commission</w:t>
            </w:r>
            <w:r w:rsidR="000C59E5" w:rsidRPr="00572EBC">
              <w:rPr>
                <w:rFonts w:ascii="Times New Roman" w:hAnsi="Times New Roman"/>
                <w:sz w:val="24"/>
                <w:szCs w:val="24"/>
              </w:rPr>
              <w:t>,</w:t>
            </w:r>
            <w:r w:rsidR="00BB4CF7" w:rsidRPr="00572EBC">
              <w:rPr>
                <w:rFonts w:ascii="Times New Roman" w:hAnsi="Times New Roman"/>
                <w:sz w:val="24"/>
                <w:szCs w:val="24"/>
              </w:rPr>
              <w:t xml:space="preserve"> through Eurostat, the statistical office </w:t>
            </w:r>
            <w:r w:rsidR="00BB4CF7" w:rsidRPr="00572EBC">
              <w:rPr>
                <w:rFonts w:ascii="Times New Roman" w:hAnsi="Times New Roman"/>
                <w:sz w:val="24"/>
                <w:szCs w:val="24"/>
              </w:rPr>
              <w:lastRenderedPageBreak/>
              <w:t xml:space="preserve">of the EU, is committed to ensuring high-quality statistics and works continuously with the Member States to improve data collection practices. </w:t>
            </w:r>
          </w:p>
          <w:p w14:paraId="49158825" w14:textId="26E47E74" w:rsidR="00CE0A7A" w:rsidRPr="00572EBC" w:rsidRDefault="00084962" w:rsidP="00572EBC">
            <w:pPr>
              <w:widowControl w:val="0"/>
              <w:spacing w:before="120" w:after="120"/>
              <w:jc w:val="both"/>
              <w:rPr>
                <w:rFonts w:ascii="Times New Roman" w:hAnsi="Times New Roman"/>
                <w:sz w:val="24"/>
                <w:szCs w:val="24"/>
              </w:rPr>
            </w:pPr>
            <w:r w:rsidRPr="00572EBC">
              <w:rPr>
                <w:rFonts w:ascii="Times New Roman" w:hAnsi="Times New Roman"/>
                <w:sz w:val="24"/>
                <w:szCs w:val="24"/>
                <w:u w:val="single"/>
              </w:rPr>
              <w:t xml:space="preserve">Points </w:t>
            </w:r>
            <w:r w:rsidR="00CE0A7A" w:rsidRPr="00572EBC">
              <w:rPr>
                <w:rFonts w:ascii="Times New Roman" w:hAnsi="Times New Roman"/>
                <w:sz w:val="24"/>
                <w:szCs w:val="24"/>
                <w:u w:val="single"/>
              </w:rPr>
              <w:t>1.6</w:t>
            </w:r>
            <w:r w:rsidR="00EE2CE5" w:rsidRPr="00572EBC">
              <w:rPr>
                <w:rFonts w:ascii="Times New Roman" w:hAnsi="Times New Roman"/>
                <w:sz w:val="24"/>
                <w:szCs w:val="24"/>
                <w:u w:val="single"/>
              </w:rPr>
              <w:t xml:space="preserve"> and 3.12</w:t>
            </w:r>
            <w:r w:rsidR="00BB4CF7" w:rsidRPr="00572EBC">
              <w:rPr>
                <w:rFonts w:ascii="Times New Roman" w:hAnsi="Times New Roman"/>
                <w:sz w:val="24"/>
                <w:szCs w:val="24"/>
              </w:rPr>
              <w:t>:</w:t>
            </w:r>
            <w:r w:rsidR="00CE0A7A" w:rsidRPr="00572EBC">
              <w:rPr>
                <w:rFonts w:ascii="Times New Roman" w:hAnsi="Times New Roman"/>
                <w:sz w:val="24"/>
                <w:szCs w:val="24"/>
              </w:rPr>
              <w:t xml:space="preserve"> The Commission, with the support of the Advisory Committee for Safety and Health at Work (ACSH), is </w:t>
            </w:r>
            <w:r w:rsidR="00603333" w:rsidRPr="00572EBC">
              <w:rPr>
                <w:rFonts w:ascii="Times New Roman" w:hAnsi="Times New Roman"/>
                <w:sz w:val="24"/>
                <w:szCs w:val="24"/>
              </w:rPr>
              <w:t>continuously</w:t>
            </w:r>
            <w:r w:rsidR="00CE0A7A" w:rsidRPr="00572EBC">
              <w:rPr>
                <w:rFonts w:ascii="Times New Roman" w:hAnsi="Times New Roman"/>
                <w:sz w:val="24"/>
                <w:szCs w:val="24"/>
              </w:rPr>
              <w:t xml:space="preserve"> </w:t>
            </w:r>
            <w:r w:rsidR="00603333" w:rsidRPr="00572EBC">
              <w:rPr>
                <w:rFonts w:ascii="Times New Roman" w:hAnsi="Times New Roman"/>
                <w:sz w:val="24"/>
                <w:szCs w:val="24"/>
              </w:rPr>
              <w:t>assessing</w:t>
            </w:r>
            <w:r w:rsidR="00754C4B" w:rsidRPr="00572EBC">
              <w:rPr>
                <w:rFonts w:ascii="Times New Roman" w:hAnsi="Times New Roman"/>
                <w:sz w:val="24"/>
                <w:szCs w:val="24"/>
              </w:rPr>
              <w:t xml:space="preserve"> </w:t>
            </w:r>
            <w:r w:rsidR="00CE0A7A" w:rsidRPr="00572EBC">
              <w:rPr>
                <w:rFonts w:ascii="Times New Roman" w:hAnsi="Times New Roman"/>
                <w:sz w:val="24"/>
                <w:szCs w:val="24"/>
              </w:rPr>
              <w:t>its Recommendation concerning the European schedule of occupational diseases</w:t>
            </w:r>
            <w:r w:rsidR="00567004" w:rsidRPr="00572EBC">
              <w:rPr>
                <w:rStyle w:val="FootnoteReference"/>
                <w:rFonts w:ascii="Times New Roman" w:hAnsi="Times New Roman"/>
                <w:sz w:val="24"/>
                <w:szCs w:val="24"/>
              </w:rPr>
              <w:footnoteReference w:id="6"/>
            </w:r>
            <w:r w:rsidR="00CE0A7A" w:rsidRPr="00572EBC">
              <w:rPr>
                <w:rFonts w:ascii="Times New Roman" w:hAnsi="Times New Roman"/>
                <w:sz w:val="24"/>
                <w:szCs w:val="24"/>
              </w:rPr>
              <w:t xml:space="preserve">. Currently, </w:t>
            </w:r>
            <w:r w:rsidR="00754C4B" w:rsidRPr="00572EBC">
              <w:rPr>
                <w:rFonts w:ascii="Times New Roman" w:hAnsi="Times New Roman"/>
                <w:sz w:val="24"/>
                <w:szCs w:val="24"/>
              </w:rPr>
              <w:t>the Commission is preparing</w:t>
            </w:r>
            <w:r w:rsidR="00603333" w:rsidRPr="00572EBC">
              <w:rPr>
                <w:rFonts w:ascii="Times New Roman" w:hAnsi="Times New Roman"/>
                <w:sz w:val="24"/>
                <w:szCs w:val="24"/>
              </w:rPr>
              <w:t xml:space="preserve"> an</w:t>
            </w:r>
            <w:r w:rsidR="00754C4B" w:rsidRPr="00572EBC">
              <w:rPr>
                <w:rFonts w:ascii="Times New Roman" w:hAnsi="Times New Roman"/>
                <w:sz w:val="24"/>
                <w:szCs w:val="24"/>
              </w:rPr>
              <w:t xml:space="preserve"> update of th</w:t>
            </w:r>
            <w:r w:rsidR="00603333" w:rsidRPr="00572EBC">
              <w:rPr>
                <w:rFonts w:ascii="Times New Roman" w:hAnsi="Times New Roman"/>
                <w:sz w:val="24"/>
                <w:szCs w:val="24"/>
              </w:rPr>
              <w:t>e</w:t>
            </w:r>
            <w:r w:rsidR="00754C4B" w:rsidRPr="00572EBC">
              <w:rPr>
                <w:rFonts w:ascii="Times New Roman" w:hAnsi="Times New Roman"/>
                <w:sz w:val="24"/>
                <w:szCs w:val="24"/>
              </w:rPr>
              <w:t xml:space="preserve"> Recommendation concerning asbestos-related occupational </w:t>
            </w:r>
            <w:proofErr w:type="gramStart"/>
            <w:r w:rsidR="00754C4B" w:rsidRPr="00572EBC">
              <w:rPr>
                <w:rFonts w:ascii="Times New Roman" w:hAnsi="Times New Roman"/>
                <w:sz w:val="24"/>
                <w:szCs w:val="24"/>
              </w:rPr>
              <w:t>diseases</w:t>
            </w:r>
            <w:r w:rsidR="0095458F" w:rsidRPr="00572EBC">
              <w:rPr>
                <w:rFonts w:ascii="Times New Roman" w:hAnsi="Times New Roman"/>
                <w:sz w:val="24"/>
                <w:szCs w:val="24"/>
              </w:rPr>
              <w:t>, and</w:t>
            </w:r>
            <w:proofErr w:type="gramEnd"/>
            <w:r w:rsidR="0095458F" w:rsidRPr="00572EBC">
              <w:rPr>
                <w:rFonts w:ascii="Times New Roman" w:hAnsi="Times New Roman"/>
                <w:sz w:val="24"/>
                <w:szCs w:val="24"/>
              </w:rPr>
              <w:t xml:space="preserve"> will consider further amendments of the Recommendation on an</w:t>
            </w:r>
            <w:r w:rsidR="00617B61" w:rsidRPr="00572EBC">
              <w:rPr>
                <w:rFonts w:ascii="Times New Roman" w:hAnsi="Times New Roman"/>
                <w:sz w:val="24"/>
                <w:szCs w:val="24"/>
              </w:rPr>
              <w:t> </w:t>
            </w:r>
            <w:r w:rsidR="0095458F" w:rsidRPr="00572EBC">
              <w:rPr>
                <w:rFonts w:ascii="Times New Roman" w:hAnsi="Times New Roman"/>
                <w:sz w:val="24"/>
                <w:szCs w:val="24"/>
              </w:rPr>
              <w:t xml:space="preserve">evidence-basis, as it was also done for </w:t>
            </w:r>
            <w:r w:rsidR="001D5EAA" w:rsidRPr="00572EBC">
              <w:rPr>
                <w:rFonts w:ascii="Times New Roman" w:hAnsi="Times New Roman"/>
                <w:sz w:val="24"/>
                <w:szCs w:val="24"/>
              </w:rPr>
              <w:t xml:space="preserve">the inclusion of </w:t>
            </w:r>
            <w:r w:rsidR="0095458F" w:rsidRPr="00572EBC">
              <w:rPr>
                <w:rFonts w:ascii="Times New Roman" w:hAnsi="Times New Roman"/>
                <w:sz w:val="24"/>
                <w:szCs w:val="24"/>
              </w:rPr>
              <w:t>Covid-19</w:t>
            </w:r>
            <w:r w:rsidR="001D5EAA" w:rsidRPr="00572EBC">
              <w:rPr>
                <w:rFonts w:ascii="Times New Roman" w:hAnsi="Times New Roman"/>
                <w:sz w:val="24"/>
                <w:szCs w:val="24"/>
              </w:rPr>
              <w:t xml:space="preserve"> in Annex I of the Recommendation</w:t>
            </w:r>
            <w:r w:rsidR="00754C4B" w:rsidRPr="00572EBC">
              <w:rPr>
                <w:rFonts w:ascii="Times New Roman" w:hAnsi="Times New Roman"/>
                <w:sz w:val="24"/>
                <w:szCs w:val="24"/>
              </w:rPr>
              <w:t>.</w:t>
            </w:r>
            <w:r w:rsidR="001D5EAA" w:rsidRPr="00572EBC">
              <w:rPr>
                <w:rFonts w:ascii="Times New Roman" w:hAnsi="Times New Roman"/>
                <w:sz w:val="24"/>
                <w:szCs w:val="24"/>
              </w:rPr>
              <w:t xml:space="preserve"> In addition, EU-OSHA carrie</w:t>
            </w:r>
            <w:r w:rsidR="000D567F" w:rsidRPr="00572EBC">
              <w:rPr>
                <w:rFonts w:ascii="Times New Roman" w:hAnsi="Times New Roman"/>
                <w:sz w:val="24"/>
                <w:szCs w:val="24"/>
              </w:rPr>
              <w:t>s</w:t>
            </w:r>
            <w:r w:rsidR="001D5EAA" w:rsidRPr="00572EBC">
              <w:rPr>
                <w:rFonts w:ascii="Times New Roman" w:hAnsi="Times New Roman"/>
                <w:sz w:val="24"/>
                <w:szCs w:val="24"/>
              </w:rPr>
              <w:t xml:space="preserve"> out relevant information campaigns </w:t>
            </w:r>
            <w:r w:rsidR="00121065" w:rsidRPr="00572EBC">
              <w:rPr>
                <w:rFonts w:ascii="Times New Roman" w:hAnsi="Times New Roman"/>
                <w:sz w:val="24"/>
                <w:szCs w:val="24"/>
              </w:rPr>
              <w:t xml:space="preserve">to raise awareness, </w:t>
            </w:r>
            <w:r w:rsidR="001D5EAA" w:rsidRPr="00572EBC">
              <w:rPr>
                <w:rFonts w:ascii="Times New Roman" w:hAnsi="Times New Roman"/>
                <w:sz w:val="24"/>
                <w:szCs w:val="24"/>
              </w:rPr>
              <w:t xml:space="preserve">such as the </w:t>
            </w:r>
            <w:r w:rsidR="00121065" w:rsidRPr="00572EBC">
              <w:rPr>
                <w:rFonts w:ascii="Times New Roman" w:hAnsi="Times New Roman"/>
                <w:sz w:val="24"/>
                <w:szCs w:val="24"/>
              </w:rPr>
              <w:t xml:space="preserve">2016-17 campaign </w:t>
            </w:r>
            <w:proofErr w:type="spellStart"/>
            <w:r w:rsidR="002B667C" w:rsidRPr="00572EBC">
              <w:rPr>
                <w:rFonts w:ascii="Times New Roman" w:hAnsi="Times New Roman"/>
                <w:sz w:val="24"/>
                <w:szCs w:val="24"/>
              </w:rPr>
              <w:t>ʻ</w:t>
            </w:r>
            <w:r w:rsidR="00121065" w:rsidRPr="00572EBC">
              <w:rPr>
                <w:rFonts w:ascii="Times New Roman" w:hAnsi="Times New Roman"/>
                <w:sz w:val="24"/>
                <w:szCs w:val="24"/>
              </w:rPr>
              <w:t>Healthy</w:t>
            </w:r>
            <w:proofErr w:type="spellEnd"/>
            <w:r w:rsidR="00121065" w:rsidRPr="00572EBC">
              <w:rPr>
                <w:rFonts w:ascii="Times New Roman" w:hAnsi="Times New Roman"/>
                <w:sz w:val="24"/>
                <w:szCs w:val="24"/>
              </w:rPr>
              <w:t xml:space="preserve"> Workplaces for All Ages</w:t>
            </w:r>
            <w:r w:rsidR="002B667C" w:rsidRPr="00572EBC">
              <w:rPr>
                <w:rFonts w:ascii="Times New Roman" w:hAnsi="Times New Roman"/>
                <w:sz w:val="24"/>
                <w:szCs w:val="24"/>
              </w:rPr>
              <w:t>’</w:t>
            </w:r>
            <w:r w:rsidR="00121065" w:rsidRPr="00572EBC">
              <w:rPr>
                <w:rFonts w:ascii="Times New Roman" w:hAnsi="Times New Roman"/>
                <w:sz w:val="24"/>
                <w:szCs w:val="24"/>
              </w:rPr>
              <w:t xml:space="preserve"> and the </w:t>
            </w:r>
            <w:r w:rsidR="001D5EAA" w:rsidRPr="00572EBC">
              <w:rPr>
                <w:rFonts w:ascii="Times New Roman" w:hAnsi="Times New Roman"/>
                <w:sz w:val="24"/>
                <w:szCs w:val="24"/>
              </w:rPr>
              <w:t xml:space="preserve">2020-22 Healthy Workplaces Campaign </w:t>
            </w:r>
            <w:proofErr w:type="spellStart"/>
            <w:r w:rsidR="002B667C" w:rsidRPr="00572EBC">
              <w:rPr>
                <w:rFonts w:ascii="Times New Roman" w:hAnsi="Times New Roman"/>
                <w:sz w:val="24"/>
                <w:szCs w:val="24"/>
              </w:rPr>
              <w:t>ʻ</w:t>
            </w:r>
            <w:r w:rsidR="001D5EAA" w:rsidRPr="00572EBC">
              <w:rPr>
                <w:rFonts w:ascii="Times New Roman" w:hAnsi="Times New Roman"/>
                <w:sz w:val="24"/>
                <w:szCs w:val="24"/>
              </w:rPr>
              <w:t>Lighten</w:t>
            </w:r>
            <w:proofErr w:type="spellEnd"/>
            <w:r w:rsidR="001D5EAA" w:rsidRPr="00572EBC">
              <w:rPr>
                <w:rFonts w:ascii="Times New Roman" w:hAnsi="Times New Roman"/>
                <w:sz w:val="24"/>
                <w:szCs w:val="24"/>
              </w:rPr>
              <w:t xml:space="preserve"> the Load</w:t>
            </w:r>
            <w:r w:rsidR="002B667C" w:rsidRPr="00572EBC">
              <w:rPr>
                <w:rFonts w:ascii="Times New Roman" w:hAnsi="Times New Roman"/>
                <w:sz w:val="24"/>
                <w:szCs w:val="24"/>
              </w:rPr>
              <w:t>’</w:t>
            </w:r>
            <w:r w:rsidR="001D5EAA" w:rsidRPr="00572EBC">
              <w:rPr>
                <w:rStyle w:val="FootnoteReference"/>
                <w:rFonts w:ascii="Times New Roman" w:hAnsi="Times New Roman"/>
                <w:sz w:val="24"/>
                <w:szCs w:val="24"/>
              </w:rPr>
              <w:footnoteReference w:id="7"/>
            </w:r>
            <w:r w:rsidR="001D5EAA" w:rsidRPr="00572EBC">
              <w:rPr>
                <w:rFonts w:ascii="Times New Roman" w:hAnsi="Times New Roman"/>
                <w:sz w:val="24"/>
                <w:szCs w:val="24"/>
              </w:rPr>
              <w:t>.</w:t>
            </w:r>
          </w:p>
          <w:p w14:paraId="7E2B342F" w14:textId="4875699A" w:rsidR="00390D0B" w:rsidRPr="00572EBC" w:rsidRDefault="00084962" w:rsidP="00572EBC">
            <w:pPr>
              <w:widowControl w:val="0"/>
              <w:spacing w:before="120" w:after="120"/>
              <w:jc w:val="both"/>
              <w:rPr>
                <w:rFonts w:ascii="Times New Roman" w:hAnsi="Times New Roman"/>
                <w:sz w:val="24"/>
                <w:szCs w:val="24"/>
              </w:rPr>
            </w:pPr>
            <w:r w:rsidRPr="00572EBC">
              <w:rPr>
                <w:rFonts w:ascii="Times New Roman" w:hAnsi="Times New Roman"/>
                <w:sz w:val="24"/>
                <w:szCs w:val="24"/>
                <w:u w:val="single"/>
              </w:rPr>
              <w:t xml:space="preserve">Points </w:t>
            </w:r>
            <w:r w:rsidR="00F457EC" w:rsidRPr="00572EBC">
              <w:rPr>
                <w:rFonts w:ascii="Times New Roman" w:hAnsi="Times New Roman"/>
                <w:sz w:val="24"/>
                <w:szCs w:val="24"/>
                <w:u w:val="single"/>
              </w:rPr>
              <w:t xml:space="preserve">1.7 </w:t>
            </w:r>
            <w:r w:rsidR="00390D0B" w:rsidRPr="00572EBC">
              <w:rPr>
                <w:rFonts w:ascii="Times New Roman" w:hAnsi="Times New Roman"/>
                <w:sz w:val="24"/>
                <w:szCs w:val="24"/>
                <w:u w:val="single"/>
              </w:rPr>
              <w:t>and 3.13</w:t>
            </w:r>
            <w:r w:rsidR="00BB4CF7" w:rsidRPr="00572EBC">
              <w:rPr>
                <w:rFonts w:ascii="Times New Roman" w:hAnsi="Times New Roman"/>
                <w:sz w:val="24"/>
                <w:szCs w:val="24"/>
              </w:rPr>
              <w:t>:</w:t>
            </w:r>
            <w:r w:rsidR="00390D0B" w:rsidRPr="00572EBC">
              <w:rPr>
                <w:rFonts w:ascii="Times New Roman" w:hAnsi="Times New Roman"/>
                <w:sz w:val="24"/>
                <w:szCs w:val="24"/>
              </w:rPr>
              <w:t xml:space="preserve"> T</w:t>
            </w:r>
            <w:r w:rsidR="00F457EC" w:rsidRPr="00572EBC">
              <w:rPr>
                <w:rFonts w:ascii="Times New Roman" w:hAnsi="Times New Roman"/>
                <w:sz w:val="24"/>
                <w:szCs w:val="24"/>
              </w:rPr>
              <w:t xml:space="preserve">he Commission </w:t>
            </w:r>
            <w:r w:rsidR="00390D0B" w:rsidRPr="00572EBC">
              <w:rPr>
                <w:rFonts w:ascii="Times New Roman" w:hAnsi="Times New Roman"/>
                <w:bCs/>
                <w:sz w:val="24"/>
                <w:szCs w:val="24"/>
              </w:rPr>
              <w:t xml:space="preserve">evaluates the implementation of the EU acquis in </w:t>
            </w:r>
            <w:r w:rsidR="00390D0B" w:rsidRPr="00572EBC">
              <w:rPr>
                <w:rFonts w:ascii="Times New Roman" w:hAnsi="Times New Roman"/>
                <w:sz w:val="24"/>
                <w:szCs w:val="24"/>
              </w:rPr>
              <w:t xml:space="preserve">occupational safety and health (OSH), </w:t>
            </w:r>
            <w:r w:rsidR="00390D0B" w:rsidRPr="00572EBC">
              <w:rPr>
                <w:rFonts w:ascii="Times New Roman" w:hAnsi="Times New Roman"/>
                <w:bCs/>
                <w:sz w:val="24"/>
                <w:szCs w:val="24"/>
              </w:rPr>
              <w:t xml:space="preserve">both periodically and on an on-going basis. Every five years, the Commission </w:t>
            </w:r>
            <w:r w:rsidR="00F457EC" w:rsidRPr="00572EBC">
              <w:rPr>
                <w:rFonts w:ascii="Times New Roman" w:hAnsi="Times New Roman"/>
                <w:sz w:val="24"/>
                <w:szCs w:val="24"/>
              </w:rPr>
              <w:t>produce</w:t>
            </w:r>
            <w:r w:rsidR="00390D0B" w:rsidRPr="00572EBC">
              <w:rPr>
                <w:rFonts w:ascii="Times New Roman" w:hAnsi="Times New Roman"/>
                <w:sz w:val="24"/>
                <w:szCs w:val="24"/>
              </w:rPr>
              <w:t>s</w:t>
            </w:r>
            <w:r w:rsidR="00F457EC" w:rsidRPr="00572EBC">
              <w:rPr>
                <w:rFonts w:ascii="Times New Roman" w:hAnsi="Times New Roman"/>
                <w:sz w:val="24"/>
                <w:szCs w:val="24"/>
              </w:rPr>
              <w:t xml:space="preserve"> an assessment of the practical implementation of </w:t>
            </w:r>
            <w:r w:rsidR="002B667C" w:rsidRPr="00572EBC">
              <w:rPr>
                <w:rFonts w:ascii="Times New Roman" w:hAnsi="Times New Roman"/>
                <w:sz w:val="24"/>
                <w:szCs w:val="24"/>
              </w:rPr>
              <w:t xml:space="preserve">the Framework </w:t>
            </w:r>
            <w:r w:rsidR="00F457EC" w:rsidRPr="00572EBC">
              <w:rPr>
                <w:rFonts w:ascii="Times New Roman" w:hAnsi="Times New Roman"/>
                <w:sz w:val="24"/>
                <w:szCs w:val="24"/>
              </w:rPr>
              <w:t xml:space="preserve">Directive </w:t>
            </w:r>
            <w:r w:rsidR="002B667C" w:rsidRPr="00572EBC">
              <w:rPr>
                <w:rFonts w:ascii="Times New Roman" w:hAnsi="Times New Roman"/>
                <w:sz w:val="24"/>
                <w:szCs w:val="24"/>
              </w:rPr>
              <w:t>on the introduction of measures to encourage improvements in the safety and health of workers at work</w:t>
            </w:r>
            <w:r w:rsidR="00F457EC" w:rsidRPr="00572EBC">
              <w:rPr>
                <w:rStyle w:val="FootnoteReference"/>
                <w:rFonts w:ascii="Times New Roman" w:hAnsi="Times New Roman"/>
                <w:sz w:val="24"/>
                <w:szCs w:val="24"/>
              </w:rPr>
              <w:footnoteReference w:id="8"/>
            </w:r>
            <w:r w:rsidR="00F457EC" w:rsidRPr="00572EBC">
              <w:rPr>
                <w:rFonts w:ascii="Times New Roman" w:hAnsi="Times New Roman"/>
                <w:sz w:val="24"/>
                <w:szCs w:val="24"/>
              </w:rPr>
              <w:t>, which is the main piece of legislation in this area, and 23 related directives</w:t>
            </w:r>
            <w:r w:rsidR="00CE42A6" w:rsidRPr="00572EBC">
              <w:rPr>
                <w:rStyle w:val="FootnoteReference"/>
                <w:rFonts w:ascii="Times New Roman" w:hAnsi="Times New Roman"/>
                <w:sz w:val="24"/>
                <w:szCs w:val="24"/>
              </w:rPr>
              <w:footnoteReference w:id="9"/>
            </w:r>
            <w:r w:rsidR="00F457EC" w:rsidRPr="00572EBC">
              <w:rPr>
                <w:rFonts w:ascii="Times New Roman" w:hAnsi="Times New Roman"/>
                <w:sz w:val="24"/>
                <w:szCs w:val="24"/>
              </w:rPr>
              <w:t xml:space="preserve">. The assessment draws on national reports from Member States on the practical implementation of the 24 directives concerned, which </w:t>
            </w:r>
            <w:r w:rsidR="001A04AE" w:rsidRPr="00572EBC">
              <w:rPr>
                <w:rFonts w:ascii="Times New Roman" w:hAnsi="Times New Roman"/>
                <w:sz w:val="24"/>
                <w:szCs w:val="24"/>
              </w:rPr>
              <w:t>must</w:t>
            </w:r>
            <w:r w:rsidR="00F457EC" w:rsidRPr="00572EBC">
              <w:rPr>
                <w:rFonts w:ascii="Times New Roman" w:hAnsi="Times New Roman"/>
                <w:sz w:val="24"/>
                <w:szCs w:val="24"/>
              </w:rPr>
              <w:t xml:space="preserve"> indicate the points of view of social partners (trade unions and employers' organisations). The aim is to </w:t>
            </w:r>
            <w:r w:rsidR="00562816" w:rsidRPr="00572EBC">
              <w:rPr>
                <w:rFonts w:ascii="Times New Roman" w:hAnsi="Times New Roman"/>
                <w:sz w:val="24"/>
                <w:szCs w:val="24"/>
              </w:rPr>
              <w:t xml:space="preserve">evaluate </w:t>
            </w:r>
            <w:r w:rsidR="00F457EC" w:rsidRPr="00572EBC">
              <w:rPr>
                <w:rFonts w:ascii="Times New Roman" w:hAnsi="Times New Roman"/>
                <w:sz w:val="24"/>
                <w:szCs w:val="24"/>
              </w:rPr>
              <w:t xml:space="preserve">the implementation of the directives concerned </w:t>
            </w:r>
            <w:r w:rsidR="00562816" w:rsidRPr="00572EBC">
              <w:rPr>
                <w:rFonts w:ascii="Times New Roman" w:hAnsi="Times New Roman"/>
                <w:sz w:val="24"/>
                <w:szCs w:val="24"/>
              </w:rPr>
              <w:t xml:space="preserve">in terms of their relevance, </w:t>
            </w:r>
            <w:r w:rsidR="0022751F" w:rsidRPr="00572EBC">
              <w:rPr>
                <w:rFonts w:ascii="Times New Roman" w:hAnsi="Times New Roman"/>
                <w:sz w:val="24"/>
                <w:szCs w:val="24"/>
              </w:rPr>
              <w:t xml:space="preserve">and </w:t>
            </w:r>
            <w:r w:rsidR="00562816" w:rsidRPr="00572EBC">
              <w:rPr>
                <w:rFonts w:ascii="Times New Roman" w:hAnsi="Times New Roman"/>
                <w:sz w:val="24"/>
                <w:szCs w:val="24"/>
              </w:rPr>
              <w:t xml:space="preserve">new scientific knowledge in the various fields in </w:t>
            </w:r>
            <w:r w:rsidR="007F1A3A" w:rsidRPr="00572EBC">
              <w:rPr>
                <w:rFonts w:ascii="Times New Roman" w:hAnsi="Times New Roman"/>
                <w:sz w:val="24"/>
                <w:szCs w:val="24"/>
              </w:rPr>
              <w:t xml:space="preserve">question </w:t>
            </w:r>
            <w:r w:rsidR="001A04AE" w:rsidRPr="00572EBC">
              <w:rPr>
                <w:rFonts w:ascii="Times New Roman" w:hAnsi="Times New Roman"/>
                <w:sz w:val="24"/>
                <w:szCs w:val="24"/>
              </w:rPr>
              <w:t>to</w:t>
            </w:r>
            <w:r w:rsidR="0022751F" w:rsidRPr="00572EBC">
              <w:rPr>
                <w:rFonts w:ascii="Times New Roman" w:hAnsi="Times New Roman"/>
                <w:sz w:val="24"/>
                <w:szCs w:val="24"/>
              </w:rPr>
              <w:t xml:space="preserve"> </w:t>
            </w:r>
            <w:r w:rsidR="00F457EC" w:rsidRPr="00572EBC">
              <w:rPr>
                <w:rFonts w:ascii="Times New Roman" w:hAnsi="Times New Roman"/>
                <w:sz w:val="24"/>
                <w:szCs w:val="24"/>
              </w:rPr>
              <w:t>inform EU institutions and bodies of the results and any suggestions on how to improve the operation of the directives concerned.</w:t>
            </w:r>
            <w:r w:rsidR="00390D0B" w:rsidRPr="00572EBC">
              <w:rPr>
                <w:rFonts w:ascii="Times New Roman" w:hAnsi="Times New Roman"/>
                <w:sz w:val="24"/>
                <w:szCs w:val="24"/>
              </w:rPr>
              <w:t xml:space="preserve"> </w:t>
            </w:r>
            <w:r w:rsidR="00390D0B" w:rsidRPr="00572EBC">
              <w:rPr>
                <w:rFonts w:ascii="Times New Roman" w:hAnsi="Times New Roman"/>
                <w:bCs/>
                <w:sz w:val="24"/>
                <w:szCs w:val="24"/>
              </w:rPr>
              <w:t xml:space="preserve">In addition, the Commission </w:t>
            </w:r>
            <w:r w:rsidR="001A04AE" w:rsidRPr="00572EBC">
              <w:rPr>
                <w:rFonts w:ascii="Times New Roman" w:hAnsi="Times New Roman"/>
                <w:bCs/>
                <w:sz w:val="24"/>
                <w:szCs w:val="24"/>
              </w:rPr>
              <w:t xml:space="preserve">continuously </w:t>
            </w:r>
            <w:r w:rsidR="00390D0B" w:rsidRPr="00572EBC">
              <w:rPr>
                <w:rFonts w:ascii="Times New Roman" w:hAnsi="Times New Roman"/>
                <w:bCs/>
                <w:sz w:val="24"/>
                <w:szCs w:val="24"/>
              </w:rPr>
              <w:t xml:space="preserve">monitors the implementation and application of the EU OSH acquis through its transposition checks, the feedback it receives from social partners and national authorities (including via the ACSH), and the complaints it receives from citizens. </w:t>
            </w:r>
            <w:r w:rsidR="0022751F" w:rsidRPr="00572EBC">
              <w:rPr>
                <w:rFonts w:ascii="Times New Roman" w:hAnsi="Times New Roman"/>
                <w:bCs/>
                <w:sz w:val="24"/>
                <w:szCs w:val="24"/>
              </w:rPr>
              <w:t>The Commission also welcomes the opinions and views of other EU institutions and bodies, such as the European Parliament or the EESC, in this regard.</w:t>
            </w:r>
          </w:p>
          <w:p w14:paraId="4C3335CD" w14:textId="43AE361B" w:rsidR="00734613" w:rsidRPr="00572EBC" w:rsidRDefault="00084962" w:rsidP="00572EBC">
            <w:pPr>
              <w:widowControl w:val="0"/>
              <w:spacing w:before="120" w:after="120"/>
              <w:jc w:val="both"/>
              <w:rPr>
                <w:rFonts w:ascii="Times New Roman" w:hAnsi="Times New Roman"/>
                <w:bCs/>
                <w:sz w:val="24"/>
                <w:szCs w:val="24"/>
              </w:rPr>
            </w:pPr>
            <w:r w:rsidRPr="00572EBC">
              <w:rPr>
                <w:rFonts w:ascii="Times New Roman" w:hAnsi="Times New Roman"/>
                <w:sz w:val="24"/>
                <w:szCs w:val="24"/>
                <w:u w:val="single"/>
              </w:rPr>
              <w:t xml:space="preserve">Point </w:t>
            </w:r>
            <w:r w:rsidR="00923CC5" w:rsidRPr="00572EBC">
              <w:rPr>
                <w:rFonts w:ascii="Times New Roman" w:hAnsi="Times New Roman"/>
                <w:bCs/>
                <w:sz w:val="24"/>
                <w:szCs w:val="24"/>
                <w:u w:val="single"/>
              </w:rPr>
              <w:t>3.7</w:t>
            </w:r>
            <w:r w:rsidR="00BB4CF7" w:rsidRPr="00572EBC">
              <w:rPr>
                <w:rFonts w:ascii="Times New Roman" w:hAnsi="Times New Roman"/>
                <w:bCs/>
                <w:sz w:val="24"/>
                <w:szCs w:val="24"/>
              </w:rPr>
              <w:t>:</w:t>
            </w:r>
            <w:r w:rsidR="00923CC5" w:rsidRPr="00572EBC">
              <w:rPr>
                <w:rFonts w:ascii="Times New Roman" w:hAnsi="Times New Roman"/>
                <w:bCs/>
                <w:sz w:val="24"/>
                <w:szCs w:val="24"/>
              </w:rPr>
              <w:t xml:space="preserve"> </w:t>
            </w:r>
            <w:r w:rsidR="001656EE" w:rsidRPr="00572EBC">
              <w:rPr>
                <w:rFonts w:ascii="Times New Roman" w:hAnsi="Times New Roman"/>
                <w:bCs/>
                <w:sz w:val="24"/>
                <w:szCs w:val="24"/>
              </w:rPr>
              <w:t>The Commission Recommendation concerning the European schedule of occupational diseases promotes the recognition of the occupational diseases listed in the European schedule of occupational diseases</w:t>
            </w:r>
            <w:r w:rsidR="002B667C" w:rsidRPr="00572EBC">
              <w:rPr>
                <w:rFonts w:ascii="Times New Roman" w:hAnsi="Times New Roman"/>
                <w:bCs/>
                <w:sz w:val="24"/>
                <w:szCs w:val="24"/>
              </w:rPr>
              <w:t> </w:t>
            </w:r>
            <w:r w:rsidR="001656EE" w:rsidRPr="00572EBC">
              <w:rPr>
                <w:rFonts w:ascii="Times New Roman" w:hAnsi="Times New Roman"/>
                <w:bCs/>
                <w:sz w:val="24"/>
                <w:szCs w:val="24"/>
              </w:rPr>
              <w:t>(Annex</w:t>
            </w:r>
            <w:r w:rsidR="002B667C" w:rsidRPr="00572EBC">
              <w:rPr>
                <w:rFonts w:ascii="Times New Roman" w:hAnsi="Times New Roman"/>
                <w:bCs/>
                <w:sz w:val="24"/>
                <w:szCs w:val="24"/>
              </w:rPr>
              <w:t> </w:t>
            </w:r>
            <w:r w:rsidR="001656EE" w:rsidRPr="00572EBC">
              <w:rPr>
                <w:rFonts w:ascii="Times New Roman" w:hAnsi="Times New Roman"/>
                <w:bCs/>
                <w:sz w:val="24"/>
                <w:szCs w:val="24"/>
              </w:rPr>
              <w:t xml:space="preserve">I) by the Member States. The Recommendation is an important instrument for the prevention of occupational diseases at EU level and encourages a consistent approach towards occupational diseases across the EU by recommending Member States to implement a series of measures </w:t>
            </w:r>
            <w:r w:rsidR="0022751F" w:rsidRPr="00572EBC">
              <w:rPr>
                <w:rFonts w:ascii="Times New Roman" w:hAnsi="Times New Roman"/>
                <w:bCs/>
                <w:sz w:val="24"/>
                <w:szCs w:val="24"/>
              </w:rPr>
              <w:t>to</w:t>
            </w:r>
            <w:r w:rsidR="001656EE" w:rsidRPr="00572EBC">
              <w:rPr>
                <w:rFonts w:ascii="Times New Roman" w:hAnsi="Times New Roman"/>
                <w:bCs/>
                <w:sz w:val="24"/>
                <w:szCs w:val="24"/>
              </w:rPr>
              <w:t xml:space="preserve"> updat</w:t>
            </w:r>
            <w:r w:rsidR="0022751F" w:rsidRPr="00572EBC">
              <w:rPr>
                <w:rFonts w:ascii="Times New Roman" w:hAnsi="Times New Roman"/>
                <w:bCs/>
                <w:sz w:val="24"/>
                <w:szCs w:val="24"/>
              </w:rPr>
              <w:t>e</w:t>
            </w:r>
            <w:r w:rsidR="001656EE" w:rsidRPr="00572EBC">
              <w:rPr>
                <w:rFonts w:ascii="Times New Roman" w:hAnsi="Times New Roman"/>
                <w:bCs/>
                <w:sz w:val="24"/>
                <w:szCs w:val="24"/>
              </w:rPr>
              <w:t xml:space="preserve"> and improv</w:t>
            </w:r>
            <w:r w:rsidR="0022751F" w:rsidRPr="00572EBC">
              <w:rPr>
                <w:rFonts w:ascii="Times New Roman" w:hAnsi="Times New Roman"/>
                <w:bCs/>
                <w:sz w:val="24"/>
                <w:szCs w:val="24"/>
              </w:rPr>
              <w:t>e</w:t>
            </w:r>
            <w:r w:rsidR="001656EE" w:rsidRPr="00572EBC">
              <w:rPr>
                <w:rFonts w:ascii="Times New Roman" w:hAnsi="Times New Roman"/>
                <w:bCs/>
                <w:sz w:val="24"/>
                <w:szCs w:val="24"/>
              </w:rPr>
              <w:t xml:space="preserve"> various aspects of their policies relating to occupational diseases</w:t>
            </w:r>
            <w:r w:rsidR="0022751F" w:rsidRPr="00572EBC">
              <w:rPr>
                <w:rFonts w:ascii="Times New Roman" w:hAnsi="Times New Roman"/>
                <w:bCs/>
                <w:sz w:val="24"/>
                <w:szCs w:val="24"/>
              </w:rPr>
              <w:t xml:space="preserve">. It </w:t>
            </w:r>
            <w:r w:rsidR="001656EE" w:rsidRPr="00572EBC">
              <w:rPr>
                <w:rFonts w:ascii="Times New Roman" w:hAnsi="Times New Roman"/>
                <w:bCs/>
                <w:sz w:val="24"/>
                <w:szCs w:val="24"/>
              </w:rPr>
              <w:t>includ</w:t>
            </w:r>
            <w:r w:rsidR="0022751F" w:rsidRPr="00572EBC">
              <w:rPr>
                <w:rFonts w:ascii="Times New Roman" w:hAnsi="Times New Roman"/>
                <w:bCs/>
                <w:sz w:val="24"/>
                <w:szCs w:val="24"/>
              </w:rPr>
              <w:t>es</w:t>
            </w:r>
            <w:r w:rsidR="00166ABF" w:rsidRPr="00572EBC">
              <w:rPr>
                <w:rFonts w:ascii="Times New Roman" w:hAnsi="Times New Roman"/>
                <w:bCs/>
                <w:sz w:val="24"/>
                <w:szCs w:val="24"/>
              </w:rPr>
              <w:t>, inter alia</w:t>
            </w:r>
            <w:r w:rsidR="001656EE" w:rsidRPr="00572EBC">
              <w:rPr>
                <w:rFonts w:ascii="Times New Roman" w:hAnsi="Times New Roman"/>
                <w:bCs/>
                <w:sz w:val="24"/>
                <w:szCs w:val="24"/>
              </w:rPr>
              <w:t xml:space="preserve">, </w:t>
            </w:r>
            <w:r w:rsidR="0022751F" w:rsidRPr="00572EBC">
              <w:rPr>
                <w:rFonts w:ascii="Times New Roman" w:hAnsi="Times New Roman"/>
                <w:bCs/>
                <w:sz w:val="24"/>
                <w:szCs w:val="24"/>
              </w:rPr>
              <w:t xml:space="preserve">measures on </w:t>
            </w:r>
            <w:r w:rsidR="001656EE" w:rsidRPr="00572EBC">
              <w:rPr>
                <w:rFonts w:ascii="Times New Roman" w:hAnsi="Times New Roman"/>
                <w:bCs/>
                <w:sz w:val="24"/>
                <w:szCs w:val="24"/>
              </w:rPr>
              <w:t>the recognition</w:t>
            </w:r>
            <w:r w:rsidR="0022751F" w:rsidRPr="00572EBC">
              <w:rPr>
                <w:rFonts w:ascii="Times New Roman" w:hAnsi="Times New Roman"/>
                <w:bCs/>
                <w:sz w:val="24"/>
                <w:szCs w:val="24"/>
              </w:rPr>
              <w:t xml:space="preserve">, </w:t>
            </w:r>
            <w:r w:rsidR="001656EE" w:rsidRPr="00572EBC">
              <w:rPr>
                <w:rFonts w:ascii="Times New Roman" w:hAnsi="Times New Roman"/>
                <w:bCs/>
                <w:sz w:val="24"/>
                <w:szCs w:val="24"/>
              </w:rPr>
              <w:t>compensation</w:t>
            </w:r>
            <w:r w:rsidR="0022751F" w:rsidRPr="00572EBC">
              <w:rPr>
                <w:rFonts w:ascii="Times New Roman" w:hAnsi="Times New Roman"/>
                <w:bCs/>
                <w:sz w:val="24"/>
                <w:szCs w:val="24"/>
              </w:rPr>
              <w:t xml:space="preserve">, and prevention of </w:t>
            </w:r>
            <w:r w:rsidR="001656EE" w:rsidRPr="00572EBC">
              <w:rPr>
                <w:rFonts w:ascii="Times New Roman" w:hAnsi="Times New Roman"/>
                <w:bCs/>
                <w:sz w:val="24"/>
                <w:szCs w:val="24"/>
              </w:rPr>
              <w:t xml:space="preserve">occupational diseases. </w:t>
            </w:r>
            <w:r w:rsidR="0022751F" w:rsidRPr="00572EBC">
              <w:rPr>
                <w:rFonts w:ascii="Times New Roman" w:hAnsi="Times New Roman"/>
                <w:bCs/>
                <w:sz w:val="24"/>
                <w:szCs w:val="24"/>
              </w:rPr>
              <w:t>As previously mentioned, t</w:t>
            </w:r>
            <w:r w:rsidR="001656EE" w:rsidRPr="00572EBC">
              <w:rPr>
                <w:rFonts w:ascii="Times New Roman" w:hAnsi="Times New Roman"/>
                <w:bCs/>
                <w:sz w:val="24"/>
                <w:szCs w:val="24"/>
              </w:rPr>
              <w:t xml:space="preserve">he Commission continuously assesses the need for further updates of the Recommendation, including as regards the possible </w:t>
            </w:r>
            <w:r w:rsidR="001656EE" w:rsidRPr="00572EBC">
              <w:rPr>
                <w:rFonts w:ascii="Times New Roman" w:hAnsi="Times New Roman"/>
                <w:bCs/>
                <w:sz w:val="24"/>
                <w:szCs w:val="24"/>
              </w:rPr>
              <w:lastRenderedPageBreak/>
              <w:t>addition of other diseases.</w:t>
            </w:r>
            <w:r w:rsidR="00BC5782" w:rsidRPr="00572EBC">
              <w:rPr>
                <w:rFonts w:ascii="Times New Roman" w:hAnsi="Times New Roman"/>
                <w:bCs/>
                <w:sz w:val="24"/>
                <w:szCs w:val="24"/>
              </w:rPr>
              <w:t xml:space="preserve"> The Commission also supports </w:t>
            </w:r>
            <w:r w:rsidR="00647D8D" w:rsidRPr="00572EBC">
              <w:rPr>
                <w:rFonts w:ascii="Times New Roman" w:hAnsi="Times New Roman"/>
                <w:bCs/>
                <w:sz w:val="24"/>
                <w:szCs w:val="24"/>
              </w:rPr>
              <w:t xml:space="preserve">the development and use of </w:t>
            </w:r>
            <w:r w:rsidR="00BC5782" w:rsidRPr="00572EBC">
              <w:rPr>
                <w:rFonts w:ascii="Times New Roman" w:hAnsi="Times New Roman"/>
                <w:bCs/>
                <w:sz w:val="24"/>
                <w:szCs w:val="24"/>
              </w:rPr>
              <w:t>modern tools such as Online interactive Risk Assessment</w:t>
            </w:r>
            <w:r w:rsidR="002B667C" w:rsidRPr="00572EBC">
              <w:rPr>
                <w:rFonts w:ascii="Times New Roman" w:hAnsi="Times New Roman"/>
                <w:bCs/>
                <w:sz w:val="24"/>
                <w:szCs w:val="24"/>
              </w:rPr>
              <w:t> </w:t>
            </w:r>
            <w:r w:rsidR="00BC5782" w:rsidRPr="00572EBC">
              <w:rPr>
                <w:rFonts w:ascii="Times New Roman" w:hAnsi="Times New Roman"/>
                <w:bCs/>
                <w:sz w:val="24"/>
                <w:szCs w:val="24"/>
              </w:rPr>
              <w:t>(</w:t>
            </w:r>
            <w:proofErr w:type="spellStart"/>
            <w:r w:rsidR="00BC5782" w:rsidRPr="00572EBC">
              <w:rPr>
                <w:rFonts w:ascii="Times New Roman" w:hAnsi="Times New Roman"/>
                <w:bCs/>
                <w:sz w:val="24"/>
                <w:szCs w:val="24"/>
              </w:rPr>
              <w:t>OiRA</w:t>
            </w:r>
            <w:proofErr w:type="spellEnd"/>
            <w:r w:rsidR="00BC5782" w:rsidRPr="00572EBC">
              <w:rPr>
                <w:rFonts w:ascii="Times New Roman" w:hAnsi="Times New Roman"/>
                <w:bCs/>
                <w:sz w:val="24"/>
                <w:szCs w:val="24"/>
              </w:rPr>
              <w:t>)</w:t>
            </w:r>
            <w:r w:rsidR="00BC5782" w:rsidRPr="00572EBC">
              <w:rPr>
                <w:rStyle w:val="FootnoteReference"/>
                <w:rFonts w:ascii="Times New Roman" w:hAnsi="Times New Roman"/>
                <w:bCs/>
                <w:sz w:val="24"/>
                <w:szCs w:val="24"/>
              </w:rPr>
              <w:footnoteReference w:id="10"/>
            </w:r>
            <w:r w:rsidR="005C24FA" w:rsidRPr="00572EBC">
              <w:rPr>
                <w:rFonts w:ascii="Times New Roman" w:hAnsi="Times New Roman"/>
                <w:bCs/>
                <w:sz w:val="24"/>
                <w:szCs w:val="24"/>
              </w:rPr>
              <w:t xml:space="preserve">. In the case of </w:t>
            </w:r>
            <w:proofErr w:type="spellStart"/>
            <w:r w:rsidR="005C24FA" w:rsidRPr="00572EBC">
              <w:rPr>
                <w:rFonts w:ascii="Times New Roman" w:hAnsi="Times New Roman"/>
                <w:bCs/>
                <w:sz w:val="24"/>
                <w:szCs w:val="24"/>
              </w:rPr>
              <w:t>OiRA</w:t>
            </w:r>
            <w:proofErr w:type="spellEnd"/>
            <w:r w:rsidR="005C24FA" w:rsidRPr="00572EBC">
              <w:rPr>
                <w:rFonts w:ascii="Times New Roman" w:hAnsi="Times New Roman"/>
                <w:bCs/>
                <w:sz w:val="24"/>
                <w:szCs w:val="24"/>
              </w:rPr>
              <w:t xml:space="preserve">, the European Agency for Safety and Health at Work continuously updates and improves </w:t>
            </w:r>
            <w:r w:rsidR="00FC1AF5" w:rsidRPr="00572EBC">
              <w:rPr>
                <w:rFonts w:ascii="Times New Roman" w:hAnsi="Times New Roman"/>
                <w:bCs/>
                <w:sz w:val="24"/>
                <w:szCs w:val="24"/>
              </w:rPr>
              <w:t>th</w:t>
            </w:r>
            <w:r w:rsidR="00D12AC6" w:rsidRPr="00572EBC">
              <w:rPr>
                <w:rFonts w:ascii="Times New Roman" w:hAnsi="Times New Roman"/>
                <w:bCs/>
                <w:sz w:val="24"/>
                <w:szCs w:val="24"/>
              </w:rPr>
              <w:t>e</w:t>
            </w:r>
            <w:r w:rsidR="00FC1AF5" w:rsidRPr="00572EBC">
              <w:rPr>
                <w:rFonts w:ascii="Times New Roman" w:hAnsi="Times New Roman"/>
                <w:bCs/>
                <w:sz w:val="24"/>
                <w:szCs w:val="24"/>
              </w:rPr>
              <w:t xml:space="preserve"> tool</w:t>
            </w:r>
            <w:r w:rsidR="005C24FA" w:rsidRPr="00572EBC">
              <w:rPr>
                <w:rFonts w:ascii="Times New Roman" w:hAnsi="Times New Roman"/>
                <w:bCs/>
                <w:sz w:val="24"/>
                <w:szCs w:val="24"/>
              </w:rPr>
              <w:t xml:space="preserve"> to meet user needs, </w:t>
            </w:r>
            <w:r w:rsidR="00FC1AF5" w:rsidRPr="00572EBC">
              <w:rPr>
                <w:rFonts w:ascii="Times New Roman" w:hAnsi="Times New Roman"/>
                <w:bCs/>
                <w:sz w:val="24"/>
                <w:szCs w:val="24"/>
              </w:rPr>
              <w:t xml:space="preserve">also </w:t>
            </w:r>
            <w:r w:rsidR="005C24FA" w:rsidRPr="00572EBC">
              <w:rPr>
                <w:rFonts w:ascii="Times New Roman" w:hAnsi="Times New Roman"/>
                <w:bCs/>
                <w:sz w:val="24"/>
                <w:szCs w:val="24"/>
              </w:rPr>
              <w:t xml:space="preserve">helping national partners to reach out to end users, mainly </w:t>
            </w:r>
            <w:r w:rsidR="00E759EF" w:rsidRPr="00572EBC">
              <w:rPr>
                <w:rFonts w:ascii="Times New Roman" w:hAnsi="Times New Roman"/>
                <w:bCs/>
                <w:sz w:val="24"/>
                <w:szCs w:val="24"/>
              </w:rPr>
              <w:t>Micro-, Small and Medium-sized Enterprises (MSME</w:t>
            </w:r>
            <w:r w:rsidR="003D5281" w:rsidRPr="00572EBC">
              <w:rPr>
                <w:rFonts w:ascii="Times New Roman" w:hAnsi="Times New Roman"/>
                <w:bCs/>
                <w:sz w:val="24"/>
                <w:szCs w:val="24"/>
              </w:rPr>
              <w:t>s</w:t>
            </w:r>
            <w:r w:rsidR="00E759EF" w:rsidRPr="00572EBC">
              <w:rPr>
                <w:rFonts w:ascii="Times New Roman" w:hAnsi="Times New Roman"/>
                <w:bCs/>
                <w:sz w:val="24"/>
                <w:szCs w:val="24"/>
              </w:rPr>
              <w:t>)</w:t>
            </w:r>
            <w:r w:rsidR="00BC5782" w:rsidRPr="00572EBC">
              <w:rPr>
                <w:rFonts w:ascii="Times New Roman" w:hAnsi="Times New Roman"/>
                <w:bCs/>
                <w:sz w:val="24"/>
                <w:szCs w:val="24"/>
              </w:rPr>
              <w:t>.</w:t>
            </w:r>
          </w:p>
          <w:p w14:paraId="0F441EA9" w14:textId="59E9A03C" w:rsidR="0049246C" w:rsidRPr="00572EBC" w:rsidRDefault="00084962" w:rsidP="00572EBC">
            <w:pPr>
              <w:widowControl w:val="0"/>
              <w:spacing w:before="120" w:after="120"/>
              <w:jc w:val="both"/>
              <w:rPr>
                <w:rFonts w:ascii="Times New Roman" w:hAnsi="Times New Roman"/>
                <w:bCs/>
                <w:sz w:val="24"/>
                <w:szCs w:val="24"/>
              </w:rPr>
            </w:pPr>
            <w:bookmarkStart w:id="0" w:name="_Hlk210643000"/>
            <w:r w:rsidRPr="00572EBC">
              <w:rPr>
                <w:rFonts w:ascii="Times New Roman" w:hAnsi="Times New Roman"/>
                <w:sz w:val="24"/>
                <w:szCs w:val="24"/>
                <w:u w:val="single"/>
              </w:rPr>
              <w:t xml:space="preserve">Point </w:t>
            </w:r>
            <w:r w:rsidR="00057C50" w:rsidRPr="00572EBC">
              <w:rPr>
                <w:rFonts w:ascii="Times New Roman" w:hAnsi="Times New Roman"/>
                <w:bCs/>
                <w:sz w:val="24"/>
                <w:szCs w:val="24"/>
                <w:u w:val="single"/>
              </w:rPr>
              <w:t>3.8</w:t>
            </w:r>
            <w:r w:rsidR="00BB4CF7" w:rsidRPr="00572EBC">
              <w:rPr>
                <w:rFonts w:ascii="Times New Roman" w:hAnsi="Times New Roman"/>
                <w:bCs/>
                <w:sz w:val="24"/>
                <w:szCs w:val="24"/>
              </w:rPr>
              <w:t>:</w:t>
            </w:r>
            <w:r w:rsidR="00057C50" w:rsidRPr="00572EBC">
              <w:rPr>
                <w:rFonts w:ascii="Times New Roman" w:hAnsi="Times New Roman"/>
                <w:bCs/>
                <w:sz w:val="24"/>
                <w:szCs w:val="24"/>
              </w:rPr>
              <w:t xml:space="preserve"> The Commission is </w:t>
            </w:r>
            <w:r w:rsidR="000D567F" w:rsidRPr="00572EBC">
              <w:rPr>
                <w:rFonts w:ascii="Times New Roman" w:hAnsi="Times New Roman"/>
                <w:bCs/>
                <w:sz w:val="24"/>
                <w:szCs w:val="24"/>
              </w:rPr>
              <w:t xml:space="preserve">currently </w:t>
            </w:r>
            <w:r w:rsidR="00057C50" w:rsidRPr="00572EBC">
              <w:rPr>
                <w:rFonts w:ascii="Times New Roman" w:hAnsi="Times New Roman"/>
                <w:bCs/>
                <w:sz w:val="24"/>
                <w:szCs w:val="24"/>
              </w:rPr>
              <w:t xml:space="preserve">revising the Workplace Directive </w:t>
            </w:r>
            <w:r w:rsidR="002B667C" w:rsidRPr="00572EBC">
              <w:rPr>
                <w:rFonts w:ascii="Times New Roman" w:hAnsi="Times New Roman"/>
                <w:sz w:val="24"/>
                <w:szCs w:val="24"/>
                <w:lang w:val="en-IE"/>
              </w:rPr>
              <w:t>concerning the minimum safety and health requirements for the workplace</w:t>
            </w:r>
            <w:r w:rsidR="007C2E73" w:rsidRPr="00572EBC">
              <w:rPr>
                <w:rStyle w:val="FootnoteReference"/>
                <w:rFonts w:ascii="Times New Roman" w:hAnsi="Times New Roman"/>
                <w:bCs/>
                <w:sz w:val="24"/>
                <w:szCs w:val="24"/>
              </w:rPr>
              <w:footnoteReference w:id="11"/>
            </w:r>
            <w:r w:rsidR="00057C50" w:rsidRPr="00572EBC">
              <w:rPr>
                <w:rFonts w:ascii="Times New Roman" w:hAnsi="Times New Roman"/>
                <w:bCs/>
                <w:sz w:val="24"/>
                <w:szCs w:val="24"/>
              </w:rPr>
              <w:t xml:space="preserve"> and </w:t>
            </w:r>
            <w:r w:rsidR="001636A5" w:rsidRPr="00572EBC">
              <w:rPr>
                <w:rFonts w:ascii="Times New Roman" w:hAnsi="Times New Roman"/>
                <w:bCs/>
                <w:sz w:val="24"/>
                <w:szCs w:val="24"/>
              </w:rPr>
              <w:t xml:space="preserve">the </w:t>
            </w:r>
            <w:r w:rsidR="00057C50" w:rsidRPr="00572EBC">
              <w:rPr>
                <w:rFonts w:ascii="Times New Roman" w:hAnsi="Times New Roman"/>
                <w:bCs/>
                <w:sz w:val="24"/>
                <w:szCs w:val="24"/>
              </w:rPr>
              <w:t>Display Screen Directive</w:t>
            </w:r>
            <w:r w:rsidR="009E31A5" w:rsidRPr="00572EBC">
              <w:rPr>
                <w:rStyle w:val="FootnoteReference"/>
                <w:rFonts w:ascii="Times New Roman" w:hAnsi="Times New Roman"/>
                <w:bCs/>
                <w:sz w:val="24"/>
                <w:szCs w:val="24"/>
              </w:rPr>
              <w:footnoteReference w:id="12"/>
            </w:r>
            <w:r w:rsidR="00057C50" w:rsidRPr="00572EBC">
              <w:rPr>
                <w:rFonts w:ascii="Times New Roman" w:hAnsi="Times New Roman"/>
                <w:bCs/>
                <w:sz w:val="24"/>
                <w:szCs w:val="24"/>
              </w:rPr>
              <w:t xml:space="preserve">, aiming at adapting OSH policies to new realities in the world </w:t>
            </w:r>
            <w:r w:rsidR="00C8562D" w:rsidRPr="00572EBC">
              <w:rPr>
                <w:rFonts w:ascii="Times New Roman" w:hAnsi="Times New Roman"/>
                <w:bCs/>
                <w:sz w:val="24"/>
                <w:szCs w:val="24"/>
              </w:rPr>
              <w:t xml:space="preserve">of </w:t>
            </w:r>
            <w:r w:rsidR="00057C50" w:rsidRPr="00572EBC">
              <w:rPr>
                <w:rFonts w:ascii="Times New Roman" w:hAnsi="Times New Roman"/>
                <w:bCs/>
                <w:sz w:val="24"/>
                <w:szCs w:val="24"/>
              </w:rPr>
              <w:t>work. The above-mentioned Directives are of a goal</w:t>
            </w:r>
            <w:r w:rsidR="001636A5" w:rsidRPr="00572EBC">
              <w:rPr>
                <w:rFonts w:ascii="Times New Roman" w:hAnsi="Times New Roman"/>
                <w:bCs/>
                <w:sz w:val="24"/>
                <w:szCs w:val="24"/>
              </w:rPr>
              <w:t>-</w:t>
            </w:r>
            <w:r w:rsidR="00057C50" w:rsidRPr="00572EBC">
              <w:rPr>
                <w:rFonts w:ascii="Times New Roman" w:hAnsi="Times New Roman"/>
                <w:bCs/>
                <w:sz w:val="24"/>
                <w:szCs w:val="24"/>
              </w:rPr>
              <w:t xml:space="preserve">setting nature and include minimum requirements for </w:t>
            </w:r>
            <w:r w:rsidR="00EE2CE5" w:rsidRPr="00572EBC">
              <w:rPr>
                <w:rFonts w:ascii="Times New Roman" w:hAnsi="Times New Roman"/>
                <w:bCs/>
                <w:sz w:val="24"/>
                <w:szCs w:val="24"/>
              </w:rPr>
              <w:t xml:space="preserve">the protection of workers’ </w:t>
            </w:r>
            <w:r w:rsidR="00057C50" w:rsidRPr="00572EBC">
              <w:rPr>
                <w:rFonts w:ascii="Times New Roman" w:hAnsi="Times New Roman"/>
                <w:bCs/>
                <w:sz w:val="24"/>
                <w:szCs w:val="24"/>
              </w:rPr>
              <w:t>safety and health. Member States can adopt more stringent measures if they wish so.</w:t>
            </w:r>
            <w:r w:rsidR="00603333" w:rsidRPr="00572EBC">
              <w:rPr>
                <w:rFonts w:ascii="Times New Roman" w:hAnsi="Times New Roman"/>
                <w:bCs/>
                <w:sz w:val="24"/>
                <w:szCs w:val="24"/>
              </w:rPr>
              <w:t xml:space="preserve"> </w:t>
            </w:r>
            <w:r w:rsidR="00BC5782" w:rsidRPr="00572EBC">
              <w:rPr>
                <w:rFonts w:ascii="Times New Roman" w:hAnsi="Times New Roman"/>
                <w:bCs/>
                <w:sz w:val="24"/>
                <w:szCs w:val="24"/>
              </w:rPr>
              <w:t>In this context, the Commission benefitted from the input of the ACSH</w:t>
            </w:r>
            <w:r w:rsidR="00EE2CE5" w:rsidRPr="00572EBC">
              <w:rPr>
                <w:rFonts w:ascii="Times New Roman" w:hAnsi="Times New Roman"/>
                <w:bCs/>
                <w:sz w:val="24"/>
                <w:szCs w:val="24"/>
              </w:rPr>
              <w:t>,</w:t>
            </w:r>
            <w:r w:rsidR="00BC5782" w:rsidRPr="00572EBC">
              <w:rPr>
                <w:rFonts w:ascii="Times New Roman" w:hAnsi="Times New Roman"/>
                <w:bCs/>
                <w:sz w:val="24"/>
                <w:szCs w:val="24"/>
              </w:rPr>
              <w:t xml:space="preserve"> which adopted </w:t>
            </w:r>
            <w:r w:rsidR="003174A4" w:rsidRPr="00572EBC">
              <w:rPr>
                <w:rFonts w:ascii="Times New Roman" w:hAnsi="Times New Roman"/>
                <w:bCs/>
                <w:sz w:val="24"/>
                <w:szCs w:val="24"/>
              </w:rPr>
              <w:t>two opinions</w:t>
            </w:r>
            <w:r w:rsidR="00BC5782" w:rsidRPr="00572EBC">
              <w:rPr>
                <w:rFonts w:ascii="Times New Roman" w:hAnsi="Times New Roman"/>
                <w:bCs/>
                <w:sz w:val="24"/>
                <w:szCs w:val="24"/>
              </w:rPr>
              <w:t xml:space="preserve"> on the update of the Directives in 2024</w:t>
            </w:r>
            <w:r w:rsidR="00A94868" w:rsidRPr="00572EBC">
              <w:rPr>
                <w:rStyle w:val="FootnoteReference"/>
                <w:rFonts w:ascii="Times New Roman" w:hAnsi="Times New Roman"/>
                <w:bCs/>
                <w:sz w:val="24"/>
                <w:szCs w:val="24"/>
              </w:rPr>
              <w:footnoteReference w:id="13"/>
            </w:r>
            <w:r w:rsidR="00BC5782" w:rsidRPr="00572EBC">
              <w:rPr>
                <w:rFonts w:ascii="Times New Roman" w:hAnsi="Times New Roman"/>
                <w:bCs/>
                <w:sz w:val="24"/>
                <w:szCs w:val="24"/>
              </w:rPr>
              <w:t>.</w:t>
            </w:r>
            <w:bookmarkEnd w:id="0"/>
          </w:p>
          <w:p w14:paraId="30D14481" w14:textId="40C2C1F6" w:rsidR="00EE2CE5" w:rsidRPr="00803C3E" w:rsidRDefault="00084962" w:rsidP="00572EBC">
            <w:pPr>
              <w:widowControl w:val="0"/>
              <w:spacing w:before="120" w:after="120"/>
              <w:jc w:val="both"/>
              <w:rPr>
                <w:bCs/>
                <w:lang w:val="en-IE"/>
              </w:rPr>
            </w:pPr>
            <w:r w:rsidRPr="00572EBC">
              <w:rPr>
                <w:rFonts w:ascii="Times New Roman" w:hAnsi="Times New Roman"/>
                <w:sz w:val="24"/>
                <w:szCs w:val="24"/>
                <w:u w:val="single"/>
              </w:rPr>
              <w:t xml:space="preserve">Point </w:t>
            </w:r>
            <w:r w:rsidR="00EC76E1" w:rsidRPr="00572EBC">
              <w:rPr>
                <w:rFonts w:ascii="Times New Roman" w:hAnsi="Times New Roman"/>
                <w:sz w:val="24"/>
                <w:szCs w:val="24"/>
                <w:u w:val="single"/>
              </w:rPr>
              <w:t>3.9:</w:t>
            </w:r>
            <w:r w:rsidR="009F14C7" w:rsidRPr="00572EBC">
              <w:rPr>
                <w:rFonts w:ascii="Times New Roman" w:hAnsi="Times New Roman"/>
                <w:sz w:val="24"/>
                <w:szCs w:val="24"/>
                <w:lang w:val="en-CA" w:eastAsia="ko-KR"/>
              </w:rPr>
              <w:t xml:space="preserve"> The Commission takes climate change risks</w:t>
            </w:r>
            <w:r w:rsidR="0023440F" w:rsidRPr="00572EBC">
              <w:rPr>
                <w:rFonts w:ascii="Times New Roman" w:hAnsi="Times New Roman"/>
                <w:sz w:val="24"/>
                <w:szCs w:val="24"/>
                <w:lang w:val="en-CA" w:eastAsia="ko-KR"/>
              </w:rPr>
              <w:t xml:space="preserve"> - </w:t>
            </w:r>
            <w:r w:rsidR="009F14C7" w:rsidRPr="00572EBC">
              <w:rPr>
                <w:rFonts w:ascii="Times New Roman" w:hAnsi="Times New Roman"/>
                <w:sz w:val="24"/>
                <w:szCs w:val="24"/>
                <w:lang w:val="en-CA" w:eastAsia="ko-KR"/>
              </w:rPr>
              <w:t xml:space="preserve">such as </w:t>
            </w:r>
            <w:r w:rsidR="00A75673" w:rsidRPr="00572EBC">
              <w:rPr>
                <w:rFonts w:ascii="Times New Roman" w:hAnsi="Times New Roman"/>
                <w:sz w:val="24"/>
                <w:szCs w:val="24"/>
                <w:lang w:val="en-CA" w:eastAsia="ko-KR"/>
              </w:rPr>
              <w:t xml:space="preserve">heat at </w:t>
            </w:r>
            <w:r w:rsidR="009F14C7" w:rsidRPr="00572EBC">
              <w:rPr>
                <w:rFonts w:ascii="Times New Roman" w:hAnsi="Times New Roman"/>
                <w:sz w:val="24"/>
                <w:szCs w:val="24"/>
                <w:lang w:val="en-CA" w:eastAsia="ko-KR"/>
              </w:rPr>
              <w:t>work</w:t>
            </w:r>
            <w:r w:rsidR="00C36BC8" w:rsidRPr="00572EBC">
              <w:rPr>
                <w:rFonts w:ascii="Times New Roman" w:hAnsi="Times New Roman"/>
                <w:sz w:val="24"/>
                <w:szCs w:val="24"/>
                <w:lang w:val="en-CA" w:eastAsia="ko-KR"/>
              </w:rPr>
              <w:t>-</w:t>
            </w:r>
            <w:r w:rsidR="009F14C7" w:rsidRPr="00572EBC">
              <w:rPr>
                <w:rFonts w:ascii="Times New Roman" w:hAnsi="Times New Roman"/>
                <w:sz w:val="24"/>
                <w:szCs w:val="24"/>
                <w:lang w:val="en-CA" w:eastAsia="ko-KR"/>
              </w:rPr>
              <w:t xml:space="preserve"> and hydro-geological risks very seriously. </w:t>
            </w:r>
            <w:r w:rsidR="00EC76E1" w:rsidRPr="00572EBC">
              <w:rPr>
                <w:rFonts w:ascii="Times New Roman" w:hAnsi="Times New Roman"/>
                <w:sz w:val="24"/>
                <w:szCs w:val="24"/>
                <w:lang w:val="en-CA" w:eastAsia="ko-KR"/>
              </w:rPr>
              <w:t>T</w:t>
            </w:r>
            <w:r w:rsidR="00EC76E1" w:rsidRPr="00572EBC">
              <w:rPr>
                <w:rFonts w:ascii="Times New Roman" w:hAnsi="Times New Roman"/>
                <w:bCs/>
                <w:sz w:val="24"/>
                <w:szCs w:val="24"/>
              </w:rPr>
              <w:t xml:space="preserve">he EU OSH Framework Directive </w:t>
            </w:r>
            <w:r w:rsidR="002B667C" w:rsidRPr="00572EBC">
              <w:rPr>
                <w:rFonts w:ascii="Times New Roman" w:hAnsi="Times New Roman"/>
                <w:sz w:val="24"/>
                <w:szCs w:val="24"/>
                <w:lang w:val="en-IE"/>
              </w:rPr>
              <w:t>on the introduction of measures to encourage improvements in the safety and health of workers at work</w:t>
            </w:r>
            <w:r w:rsidR="00EC76E1" w:rsidRPr="00572EBC">
              <w:rPr>
                <w:rStyle w:val="FootnoteReference"/>
                <w:rFonts w:ascii="Times New Roman" w:hAnsi="Times New Roman"/>
                <w:sz w:val="24"/>
                <w:szCs w:val="24"/>
                <w:lang w:val="en-CA" w:eastAsia="ko-KR"/>
              </w:rPr>
              <w:footnoteReference w:id="14"/>
            </w:r>
            <w:r w:rsidR="00EC76E1" w:rsidRPr="00572EBC">
              <w:rPr>
                <w:rFonts w:ascii="Times New Roman" w:hAnsi="Times New Roman"/>
                <w:bCs/>
                <w:sz w:val="24"/>
                <w:szCs w:val="24"/>
              </w:rPr>
              <w:t xml:space="preserve"> ensures </w:t>
            </w:r>
            <w:r w:rsidR="00EC76E1" w:rsidRPr="00572EBC">
              <w:rPr>
                <w:rFonts w:ascii="Times New Roman" w:hAnsi="Times New Roman"/>
                <w:sz w:val="24"/>
                <w:szCs w:val="24"/>
                <w:u w:val="single"/>
              </w:rPr>
              <w:t xml:space="preserve">protection of workers at work against all risks, including from </w:t>
            </w:r>
            <w:r w:rsidR="0023440F" w:rsidRPr="00572EBC">
              <w:rPr>
                <w:rFonts w:ascii="Times New Roman" w:hAnsi="Times New Roman"/>
                <w:sz w:val="24"/>
                <w:szCs w:val="24"/>
                <w:u w:val="single"/>
              </w:rPr>
              <w:t>climate-change–related</w:t>
            </w:r>
            <w:r w:rsidR="0023440F" w:rsidRPr="00572EBC">
              <w:rPr>
                <w:bCs/>
                <w:sz w:val="24"/>
                <w:szCs w:val="24"/>
                <w:lang w:val="en-IE"/>
              </w:rPr>
              <w:t xml:space="preserve"> </w:t>
            </w:r>
            <w:r w:rsidR="00EC76E1" w:rsidRPr="00572EBC">
              <w:rPr>
                <w:rFonts w:ascii="Times New Roman" w:hAnsi="Times New Roman"/>
                <w:bCs/>
                <w:sz w:val="24"/>
                <w:szCs w:val="24"/>
              </w:rPr>
              <w:t xml:space="preserve">and hydro-geological risks. In addition, </w:t>
            </w:r>
            <w:bookmarkStart w:id="1" w:name="_Hlk181084037"/>
            <w:r w:rsidR="00EC76E1" w:rsidRPr="00572EBC">
              <w:rPr>
                <w:rFonts w:ascii="Times New Roman" w:hAnsi="Times New Roman"/>
                <w:bCs/>
                <w:sz w:val="24"/>
                <w:szCs w:val="24"/>
              </w:rPr>
              <w:t>several other EU OSH Directives provide more specific protection</w:t>
            </w:r>
            <w:r w:rsidR="00C01A4B" w:rsidRPr="00572EBC">
              <w:rPr>
                <w:rFonts w:ascii="Times New Roman" w:hAnsi="Times New Roman"/>
                <w:bCs/>
                <w:sz w:val="24"/>
                <w:szCs w:val="24"/>
              </w:rPr>
              <w:t>s,</w:t>
            </w:r>
            <w:r w:rsidR="00EC76E1" w:rsidRPr="00572EBC">
              <w:rPr>
                <w:rFonts w:ascii="Times New Roman" w:hAnsi="Times New Roman"/>
                <w:bCs/>
                <w:sz w:val="24"/>
                <w:szCs w:val="24"/>
              </w:rPr>
              <w:t xml:space="preserve"> such as </w:t>
            </w:r>
            <w:r w:rsidR="00EC3B4A" w:rsidRPr="00572EBC">
              <w:rPr>
                <w:rFonts w:ascii="Times New Roman" w:hAnsi="Times New Roman"/>
                <w:bCs/>
                <w:sz w:val="24"/>
                <w:szCs w:val="24"/>
              </w:rPr>
              <w:t>against</w:t>
            </w:r>
            <w:r w:rsidR="00C01A4B" w:rsidRPr="00572EBC">
              <w:rPr>
                <w:rFonts w:ascii="Times New Roman" w:hAnsi="Times New Roman"/>
                <w:bCs/>
                <w:sz w:val="24"/>
                <w:szCs w:val="24"/>
              </w:rPr>
              <w:t xml:space="preserve"> </w:t>
            </w:r>
            <w:r w:rsidR="00EC76E1" w:rsidRPr="00572EBC">
              <w:rPr>
                <w:rFonts w:ascii="Times New Roman" w:hAnsi="Times New Roman"/>
                <w:bCs/>
                <w:sz w:val="24"/>
                <w:szCs w:val="24"/>
              </w:rPr>
              <w:t>temperature and inclement weather conditions, including the Workplace Directive</w:t>
            </w:r>
            <w:bookmarkEnd w:id="1"/>
            <w:r w:rsidR="00EC76E1" w:rsidRPr="00572EBC">
              <w:rPr>
                <w:rFonts w:ascii="Times New Roman" w:hAnsi="Times New Roman"/>
                <w:sz w:val="24"/>
                <w:szCs w:val="24"/>
                <w:vertAlign w:val="superscript"/>
              </w:rPr>
              <w:footnoteReference w:id="15"/>
            </w:r>
            <w:r w:rsidR="00EC76E1" w:rsidRPr="00572EBC">
              <w:rPr>
                <w:rFonts w:ascii="Times New Roman" w:hAnsi="Times New Roman"/>
                <w:sz w:val="24"/>
                <w:szCs w:val="24"/>
              </w:rPr>
              <w:t>, the Construction Sites Directive</w:t>
            </w:r>
            <w:r w:rsidR="00EC76E1" w:rsidRPr="00572EBC">
              <w:rPr>
                <w:rFonts w:ascii="Times New Roman" w:hAnsi="Times New Roman"/>
                <w:sz w:val="24"/>
                <w:szCs w:val="24"/>
                <w:vertAlign w:val="superscript"/>
              </w:rPr>
              <w:footnoteReference w:id="16"/>
            </w:r>
            <w:r w:rsidR="00EC76E1" w:rsidRPr="00572EBC">
              <w:rPr>
                <w:rFonts w:ascii="Times New Roman" w:hAnsi="Times New Roman"/>
                <w:sz w:val="24"/>
                <w:szCs w:val="24"/>
              </w:rPr>
              <w:t>, the Fishing Vessels Directive</w:t>
            </w:r>
            <w:r w:rsidR="00EC76E1" w:rsidRPr="00572EBC">
              <w:rPr>
                <w:rFonts w:ascii="Times New Roman" w:hAnsi="Times New Roman"/>
                <w:sz w:val="24"/>
                <w:szCs w:val="24"/>
                <w:vertAlign w:val="superscript"/>
              </w:rPr>
              <w:footnoteReference w:id="17"/>
            </w:r>
            <w:r w:rsidR="00EC76E1" w:rsidRPr="00572EBC">
              <w:rPr>
                <w:rFonts w:ascii="Times New Roman" w:hAnsi="Times New Roman"/>
                <w:sz w:val="24"/>
                <w:szCs w:val="24"/>
              </w:rPr>
              <w:t xml:space="preserve"> and the </w:t>
            </w:r>
            <w:r w:rsidR="00EC3B4A" w:rsidRPr="00572EBC">
              <w:rPr>
                <w:rFonts w:ascii="Times New Roman" w:hAnsi="Times New Roman"/>
                <w:sz w:val="24"/>
                <w:szCs w:val="24"/>
              </w:rPr>
              <w:t>E</w:t>
            </w:r>
            <w:r w:rsidR="00EC76E1" w:rsidRPr="00572EBC">
              <w:rPr>
                <w:rFonts w:ascii="Times New Roman" w:hAnsi="Times New Roman"/>
                <w:sz w:val="24"/>
                <w:szCs w:val="24"/>
              </w:rPr>
              <w:t xml:space="preserve">xtractive </w:t>
            </w:r>
            <w:r w:rsidR="00EC3B4A" w:rsidRPr="00572EBC">
              <w:rPr>
                <w:rFonts w:ascii="Times New Roman" w:hAnsi="Times New Roman"/>
                <w:sz w:val="24"/>
                <w:szCs w:val="24"/>
              </w:rPr>
              <w:t>I</w:t>
            </w:r>
            <w:r w:rsidR="00EC76E1" w:rsidRPr="00572EBC">
              <w:rPr>
                <w:rFonts w:ascii="Times New Roman" w:hAnsi="Times New Roman"/>
                <w:sz w:val="24"/>
                <w:szCs w:val="24"/>
              </w:rPr>
              <w:t>ndustries Directives</w:t>
            </w:r>
            <w:r w:rsidR="00EC76E1" w:rsidRPr="00572EBC">
              <w:rPr>
                <w:rFonts w:ascii="Times New Roman" w:hAnsi="Times New Roman"/>
                <w:sz w:val="24"/>
                <w:szCs w:val="24"/>
                <w:vertAlign w:val="superscript"/>
              </w:rPr>
              <w:footnoteReference w:id="18"/>
            </w:r>
            <w:r w:rsidR="00EC76E1" w:rsidRPr="00572EBC">
              <w:rPr>
                <w:rFonts w:ascii="Times New Roman" w:hAnsi="Times New Roman"/>
                <w:sz w:val="24"/>
                <w:szCs w:val="24"/>
                <w:vertAlign w:val="superscript"/>
              </w:rPr>
              <w:footnoteReference w:id="19"/>
            </w:r>
            <w:r w:rsidR="00EC76E1" w:rsidRPr="00572EBC">
              <w:rPr>
                <w:rFonts w:ascii="Times New Roman" w:hAnsi="Times New Roman"/>
                <w:sz w:val="24"/>
                <w:szCs w:val="24"/>
                <w:lang w:val="en-CA" w:eastAsia="ko-KR"/>
              </w:rPr>
              <w:t>.</w:t>
            </w:r>
            <w:r w:rsidR="00B64F37" w:rsidRPr="00572EBC">
              <w:rPr>
                <w:rFonts w:ascii="Times New Roman" w:hAnsi="Times New Roman"/>
                <w:sz w:val="24"/>
                <w:szCs w:val="24"/>
                <w:lang w:val="en-CA" w:eastAsia="ko-KR"/>
              </w:rPr>
              <w:t xml:space="preserve"> </w:t>
            </w:r>
            <w:r w:rsidR="00EC76E1" w:rsidRPr="00572EBC">
              <w:rPr>
                <w:rFonts w:ascii="Times New Roman" w:hAnsi="Times New Roman"/>
                <w:sz w:val="24"/>
                <w:szCs w:val="24"/>
                <w:lang w:val="en-CA" w:eastAsia="ko-KR"/>
              </w:rPr>
              <w:t>According to EU OSH legislation, t</w:t>
            </w:r>
            <w:r w:rsidR="009F14C7" w:rsidRPr="00572EBC">
              <w:rPr>
                <w:rFonts w:ascii="Times New Roman" w:hAnsi="Times New Roman"/>
                <w:sz w:val="24"/>
                <w:szCs w:val="24"/>
                <w:lang w:val="en-CA" w:eastAsia="ko-KR"/>
              </w:rPr>
              <w:t>he employer is obliged to properly assess all risks and to put in place the resulting necessary preventive and protective measures. The ongoing revision of the Workplace Directive is looking</w:t>
            </w:r>
            <w:r w:rsidR="00B64F37" w:rsidRPr="00572EBC">
              <w:rPr>
                <w:rFonts w:ascii="Times New Roman" w:hAnsi="Times New Roman"/>
                <w:sz w:val="24"/>
                <w:szCs w:val="24"/>
                <w:lang w:val="en-CA" w:eastAsia="ko-KR"/>
              </w:rPr>
              <w:t xml:space="preserve"> at</w:t>
            </w:r>
            <w:r w:rsidR="009F14C7" w:rsidRPr="00572EBC">
              <w:rPr>
                <w:rFonts w:ascii="Times New Roman" w:hAnsi="Times New Roman"/>
                <w:sz w:val="24"/>
                <w:szCs w:val="24"/>
                <w:lang w:val="en-CA" w:eastAsia="ko-KR"/>
              </w:rPr>
              <w:t>, among other</w:t>
            </w:r>
            <w:r w:rsidR="00166ABF" w:rsidRPr="00572EBC">
              <w:rPr>
                <w:rFonts w:ascii="Times New Roman" w:hAnsi="Times New Roman"/>
                <w:sz w:val="24"/>
                <w:szCs w:val="24"/>
                <w:lang w:val="en-CA" w:eastAsia="ko-KR"/>
              </w:rPr>
              <w:t xml:space="preserve"> issues</w:t>
            </w:r>
            <w:r w:rsidR="009F14C7" w:rsidRPr="00572EBC">
              <w:rPr>
                <w:rFonts w:ascii="Times New Roman" w:hAnsi="Times New Roman"/>
                <w:sz w:val="24"/>
                <w:szCs w:val="24"/>
                <w:lang w:val="en-CA" w:eastAsia="ko-KR"/>
              </w:rPr>
              <w:t xml:space="preserve">, how to protect workers from risks posed by climate change. </w:t>
            </w:r>
            <w:r w:rsidR="000D567F" w:rsidRPr="00572EBC">
              <w:rPr>
                <w:rFonts w:ascii="Times New Roman" w:hAnsi="Times New Roman"/>
                <w:sz w:val="24"/>
                <w:szCs w:val="24"/>
                <w:lang w:val="en-CA" w:eastAsia="ko-KR"/>
              </w:rPr>
              <w:t>The Commission and EU-OSHA</w:t>
            </w:r>
            <w:r w:rsidR="009F14C7" w:rsidRPr="00572EBC">
              <w:rPr>
                <w:rFonts w:ascii="Times New Roman" w:hAnsi="Times New Roman"/>
                <w:sz w:val="24"/>
                <w:szCs w:val="24"/>
                <w:lang w:val="en-CA" w:eastAsia="ko-KR"/>
              </w:rPr>
              <w:t xml:space="preserve"> are supporting the effective practical implementation of EU rules through practical advice and specific guidelines, for instance</w:t>
            </w:r>
            <w:r w:rsidR="00EC76E1" w:rsidRPr="00572EBC">
              <w:rPr>
                <w:rFonts w:ascii="Times New Roman" w:hAnsi="Times New Roman"/>
                <w:sz w:val="24"/>
                <w:szCs w:val="24"/>
                <w:lang w:val="en-CA" w:eastAsia="ko-KR"/>
              </w:rPr>
              <w:t xml:space="preserve"> in</w:t>
            </w:r>
            <w:r w:rsidR="009F14C7" w:rsidRPr="00572EBC">
              <w:rPr>
                <w:rFonts w:ascii="Times New Roman" w:hAnsi="Times New Roman"/>
                <w:sz w:val="24"/>
                <w:szCs w:val="24"/>
                <w:lang w:val="en-CA" w:eastAsia="ko-KR"/>
              </w:rPr>
              <w:t xml:space="preserve"> </w:t>
            </w:r>
            <w:r w:rsidR="00A75673" w:rsidRPr="00572EBC">
              <w:rPr>
                <w:rFonts w:ascii="Times New Roman" w:hAnsi="Times New Roman"/>
                <w:sz w:val="24"/>
                <w:szCs w:val="24"/>
                <w:lang w:val="en-CA" w:eastAsia="ko-KR"/>
              </w:rPr>
              <w:t>‘</w:t>
            </w:r>
            <w:r w:rsidR="00AE664D" w:rsidRPr="00572EBC">
              <w:rPr>
                <w:rFonts w:ascii="Times New Roman" w:hAnsi="Times New Roman"/>
                <w:sz w:val="24"/>
                <w:szCs w:val="24"/>
                <w:lang w:val="en-CA" w:eastAsia="ko-KR"/>
              </w:rPr>
              <w:t>Heat at work – Guidance for workplaces</w:t>
            </w:r>
            <w:r w:rsidR="00A75673" w:rsidRPr="00572EBC">
              <w:rPr>
                <w:rFonts w:ascii="Times New Roman" w:hAnsi="Times New Roman"/>
                <w:sz w:val="24"/>
                <w:szCs w:val="24"/>
                <w:lang w:val="en-CA" w:eastAsia="ko-KR"/>
              </w:rPr>
              <w:t>’</w:t>
            </w:r>
            <w:r w:rsidR="00AE664D" w:rsidRPr="00572EBC">
              <w:rPr>
                <w:rStyle w:val="FootnoteReference"/>
                <w:rFonts w:ascii="Times New Roman" w:hAnsi="Times New Roman"/>
                <w:sz w:val="24"/>
                <w:szCs w:val="24"/>
                <w:lang w:val="en-CA" w:eastAsia="ko-KR"/>
              </w:rPr>
              <w:footnoteReference w:id="20"/>
            </w:r>
            <w:r w:rsidR="00AE664D" w:rsidRPr="00572EBC">
              <w:rPr>
                <w:rFonts w:ascii="Times New Roman" w:hAnsi="Times New Roman"/>
                <w:sz w:val="24"/>
                <w:szCs w:val="24"/>
                <w:lang w:val="en-CA" w:eastAsia="ko-KR"/>
              </w:rPr>
              <w:t xml:space="preserve">, and </w:t>
            </w:r>
            <w:r w:rsidR="00EC76E1" w:rsidRPr="00572EBC">
              <w:rPr>
                <w:rFonts w:ascii="Times New Roman" w:hAnsi="Times New Roman"/>
                <w:sz w:val="24"/>
                <w:szCs w:val="24"/>
                <w:lang w:val="en-CA" w:eastAsia="ko-KR"/>
              </w:rPr>
              <w:t xml:space="preserve">in </w:t>
            </w:r>
            <w:r w:rsidR="00AE664D" w:rsidRPr="00572EBC">
              <w:rPr>
                <w:rFonts w:ascii="Times New Roman" w:hAnsi="Times New Roman"/>
                <w:sz w:val="24"/>
                <w:szCs w:val="24"/>
                <w:lang w:val="en-CA" w:eastAsia="ko-KR"/>
              </w:rPr>
              <w:t xml:space="preserve">guidance for </w:t>
            </w:r>
            <w:r w:rsidR="009F14C7" w:rsidRPr="00572EBC">
              <w:rPr>
                <w:rFonts w:ascii="Times New Roman" w:hAnsi="Times New Roman"/>
                <w:sz w:val="24"/>
                <w:szCs w:val="24"/>
                <w:lang w:val="en-CA" w:eastAsia="ko-KR"/>
              </w:rPr>
              <w:t xml:space="preserve">the construction, </w:t>
            </w:r>
            <w:r w:rsidR="009F14C7" w:rsidRPr="00572EBC">
              <w:rPr>
                <w:rFonts w:ascii="Times New Roman" w:hAnsi="Times New Roman"/>
                <w:sz w:val="24"/>
                <w:szCs w:val="24"/>
                <w:lang w:val="en-CA" w:eastAsia="ko-KR"/>
              </w:rPr>
              <w:lastRenderedPageBreak/>
              <w:t>agricultural</w:t>
            </w:r>
            <w:r w:rsidR="00A75673" w:rsidRPr="00572EBC">
              <w:rPr>
                <w:rFonts w:ascii="Times New Roman" w:hAnsi="Times New Roman"/>
                <w:sz w:val="24"/>
                <w:szCs w:val="24"/>
                <w:lang w:val="en-CA" w:eastAsia="ko-KR"/>
              </w:rPr>
              <w:t>,</w:t>
            </w:r>
            <w:r w:rsidR="009F14C7" w:rsidRPr="00572EBC">
              <w:rPr>
                <w:rFonts w:ascii="Times New Roman" w:hAnsi="Times New Roman"/>
                <w:sz w:val="24"/>
                <w:szCs w:val="24"/>
                <w:lang w:val="en-CA" w:eastAsia="ko-KR"/>
              </w:rPr>
              <w:t xml:space="preserve"> and fishing sectors</w:t>
            </w:r>
            <w:r w:rsidR="00AE664D" w:rsidRPr="00572EBC">
              <w:rPr>
                <w:rStyle w:val="FootnoteReference"/>
                <w:rFonts w:ascii="Times New Roman" w:hAnsi="Times New Roman"/>
                <w:sz w:val="24"/>
                <w:szCs w:val="24"/>
              </w:rPr>
              <w:footnoteReference w:id="21"/>
            </w:r>
            <w:r w:rsidR="009F14C7" w:rsidRPr="00572EBC">
              <w:rPr>
                <w:rFonts w:ascii="Times New Roman" w:hAnsi="Times New Roman"/>
                <w:sz w:val="24"/>
                <w:szCs w:val="24"/>
                <w:lang w:val="en-CA" w:eastAsia="ko-KR"/>
              </w:rPr>
              <w:t>.</w:t>
            </w:r>
            <w:r w:rsidR="00AE664D" w:rsidRPr="00572EBC">
              <w:rPr>
                <w:rFonts w:ascii="Times New Roman" w:hAnsi="Times New Roman"/>
                <w:sz w:val="24"/>
                <w:szCs w:val="24"/>
                <w:lang w:val="en-CA" w:eastAsia="ko-KR"/>
              </w:rPr>
              <w:t xml:space="preserve"> </w:t>
            </w:r>
            <w:r w:rsidR="00AE664D" w:rsidRPr="00572EBC">
              <w:rPr>
                <w:rFonts w:ascii="Times New Roman" w:hAnsi="Times New Roman"/>
                <w:sz w:val="24"/>
                <w:szCs w:val="24"/>
              </w:rPr>
              <w:t xml:space="preserve">In November 2024, workers, employers and government representatives in the tripartite Advisory Committee for Safety and Health at Work (ACSH) adopted the opinion </w:t>
            </w:r>
            <w:r w:rsidR="00A75673" w:rsidRPr="00572EBC">
              <w:rPr>
                <w:rFonts w:ascii="Times New Roman" w:hAnsi="Times New Roman"/>
                <w:sz w:val="24"/>
                <w:szCs w:val="24"/>
              </w:rPr>
              <w:t>‘</w:t>
            </w:r>
            <w:r w:rsidR="00AE664D" w:rsidRPr="00572EBC">
              <w:rPr>
                <w:rFonts w:ascii="Times New Roman" w:hAnsi="Times New Roman"/>
                <w:sz w:val="24"/>
                <w:szCs w:val="24"/>
              </w:rPr>
              <w:t>Climate change – extreme weather conditions</w:t>
            </w:r>
            <w:r w:rsidR="00A75673" w:rsidRPr="00572EBC">
              <w:rPr>
                <w:rFonts w:ascii="Times New Roman" w:hAnsi="Times New Roman"/>
                <w:sz w:val="24"/>
                <w:szCs w:val="24"/>
              </w:rPr>
              <w:t>’</w:t>
            </w:r>
            <w:r w:rsidR="00AE664D" w:rsidRPr="00572EBC">
              <w:rPr>
                <w:rFonts w:ascii="Times New Roman" w:hAnsi="Times New Roman"/>
                <w:sz w:val="24"/>
                <w:szCs w:val="24"/>
              </w:rPr>
              <w:t xml:space="preserve"> recommending further action on heat at work</w:t>
            </w:r>
            <w:r w:rsidR="00AE664D" w:rsidRPr="00572EBC">
              <w:rPr>
                <w:rStyle w:val="FootnoteReference"/>
                <w:rFonts w:ascii="Times New Roman" w:hAnsi="Times New Roman"/>
                <w:sz w:val="24"/>
                <w:szCs w:val="24"/>
              </w:rPr>
              <w:footnoteReference w:id="22"/>
            </w:r>
            <w:r w:rsidR="00AE664D" w:rsidRPr="00572EBC">
              <w:rPr>
                <w:rFonts w:ascii="Times New Roman" w:hAnsi="Times New Roman"/>
                <w:sz w:val="24"/>
                <w:szCs w:val="24"/>
              </w:rPr>
              <w:t xml:space="preserve">. The ACSH Working Party </w:t>
            </w:r>
            <w:r w:rsidR="00A75673" w:rsidRPr="00572EBC">
              <w:rPr>
                <w:rFonts w:ascii="Times New Roman" w:hAnsi="Times New Roman"/>
                <w:sz w:val="24"/>
                <w:szCs w:val="24"/>
              </w:rPr>
              <w:t>‘</w:t>
            </w:r>
            <w:r w:rsidR="00AE664D" w:rsidRPr="00572EBC">
              <w:rPr>
                <w:rFonts w:ascii="Times New Roman" w:hAnsi="Times New Roman"/>
                <w:sz w:val="24"/>
                <w:szCs w:val="24"/>
              </w:rPr>
              <w:t>Climate change and OSH</w:t>
            </w:r>
            <w:r w:rsidR="00A75673" w:rsidRPr="00572EBC">
              <w:rPr>
                <w:rFonts w:ascii="Times New Roman" w:hAnsi="Times New Roman"/>
                <w:sz w:val="24"/>
                <w:szCs w:val="24"/>
              </w:rPr>
              <w:t>’</w:t>
            </w:r>
            <w:r w:rsidR="00AE664D" w:rsidRPr="00572EBC">
              <w:rPr>
                <w:rFonts w:ascii="Times New Roman" w:hAnsi="Times New Roman"/>
                <w:sz w:val="24"/>
                <w:szCs w:val="24"/>
              </w:rPr>
              <w:t xml:space="preserve"> continues the work in 2025 on possible additional measures on heat at work and other weather extremes.</w:t>
            </w:r>
          </w:p>
        </w:tc>
      </w:tr>
    </w:tbl>
    <w:p w14:paraId="6AF07B14" w14:textId="26AEAB66" w:rsidR="004F6117" w:rsidRPr="000606E2" w:rsidRDefault="004F6117" w:rsidP="000606E2">
      <w:pPr>
        <w:spacing w:after="0" w:line="240" w:lineRule="auto"/>
        <w:ind w:left="-709"/>
        <w:rPr>
          <w:rFonts w:ascii="Times New Roman" w:hAnsi="Times New Roman"/>
          <w:bCs/>
          <w:sz w:val="16"/>
          <w:szCs w:val="16"/>
        </w:rPr>
      </w:pPr>
    </w:p>
    <w:sectPr w:rsidR="004F6117" w:rsidRPr="000606E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745B9" w14:textId="77777777" w:rsidR="004C09FD" w:rsidRDefault="004C09FD" w:rsidP="00FF63EA">
      <w:pPr>
        <w:spacing w:after="0" w:line="240" w:lineRule="auto"/>
      </w:pPr>
      <w:r>
        <w:separator/>
      </w:r>
    </w:p>
  </w:endnote>
  <w:endnote w:type="continuationSeparator" w:id="0">
    <w:p w14:paraId="29F0AA59" w14:textId="77777777" w:rsidR="004C09FD" w:rsidRDefault="004C09FD" w:rsidP="00FF6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8447F" w14:textId="77777777" w:rsidR="004C09FD" w:rsidRDefault="004C09FD" w:rsidP="00FF63EA">
      <w:pPr>
        <w:spacing w:after="0" w:line="240" w:lineRule="auto"/>
      </w:pPr>
      <w:r>
        <w:separator/>
      </w:r>
    </w:p>
  </w:footnote>
  <w:footnote w:type="continuationSeparator" w:id="0">
    <w:p w14:paraId="310738DE" w14:textId="77777777" w:rsidR="004C09FD" w:rsidRDefault="004C09FD" w:rsidP="00FF63EA">
      <w:pPr>
        <w:spacing w:after="0" w:line="240" w:lineRule="auto"/>
      </w:pPr>
      <w:r>
        <w:continuationSeparator/>
      </w:r>
    </w:p>
  </w:footnote>
  <w:footnote w:id="1">
    <w:p w14:paraId="10C2CF53" w14:textId="58564D1D" w:rsidR="008A2359" w:rsidRPr="00572EBC" w:rsidRDefault="008A2359" w:rsidP="00BD4E67">
      <w:pPr>
        <w:pStyle w:val="FootnoteText"/>
        <w:widowControl w:val="0"/>
        <w:spacing w:after="0" w:line="240" w:lineRule="auto"/>
        <w:ind w:left="142" w:right="-284" w:hanging="284"/>
        <w:jc w:val="both"/>
        <w:rPr>
          <w:rFonts w:ascii="Times New Roman" w:hAnsi="Times New Roman"/>
          <w:lang w:val="en-IE"/>
        </w:rPr>
      </w:pPr>
      <w:r w:rsidRPr="00572EBC">
        <w:rPr>
          <w:rStyle w:val="FootnoteReference"/>
          <w:rFonts w:ascii="Times New Roman" w:hAnsi="Times New Roman"/>
        </w:rPr>
        <w:footnoteRef/>
      </w:r>
      <w:r w:rsidR="00803C3E" w:rsidRPr="00572EBC">
        <w:rPr>
          <w:rFonts w:ascii="Times New Roman" w:hAnsi="Times New Roman"/>
        </w:rPr>
        <w:t xml:space="preserve"> </w:t>
      </w:r>
      <w:r w:rsidR="00572EBC" w:rsidRPr="00861602">
        <w:rPr>
          <w:rFonts w:ascii="Times New Roman" w:hAnsi="Times New Roman"/>
        </w:rPr>
        <w:tab/>
      </w:r>
      <w:r w:rsidRPr="00572EBC">
        <w:rPr>
          <w:rFonts w:ascii="Times New Roman" w:hAnsi="Times New Roman"/>
        </w:rPr>
        <w:t xml:space="preserve">Directive </w:t>
      </w:r>
      <w:r w:rsidR="00617B61" w:rsidRPr="00572EBC">
        <w:rPr>
          <w:rFonts w:ascii="Times New Roman" w:hAnsi="Times New Roman"/>
        </w:rPr>
        <w:t xml:space="preserve">(EU) </w:t>
      </w:r>
      <w:r w:rsidRPr="00572EBC">
        <w:rPr>
          <w:rFonts w:ascii="Times New Roman" w:hAnsi="Times New Roman"/>
        </w:rPr>
        <w:t xml:space="preserve">89/391 </w:t>
      </w:r>
      <w:r w:rsidR="00617B61" w:rsidRPr="00572EBC">
        <w:rPr>
          <w:rFonts w:ascii="Times New Roman" w:hAnsi="Times New Roman"/>
        </w:rPr>
        <w:t xml:space="preserve">of 12 June 1989 </w:t>
      </w:r>
      <w:r w:rsidRPr="00572EBC">
        <w:rPr>
          <w:rFonts w:ascii="Times New Roman" w:hAnsi="Times New Roman"/>
        </w:rPr>
        <w:t>on the introduction of measures to encourage improvements in the safety and health of workers at work</w:t>
      </w:r>
      <w:r w:rsidR="00617B61" w:rsidRPr="00572EBC">
        <w:rPr>
          <w:rFonts w:ascii="Times New Roman" w:hAnsi="Times New Roman"/>
        </w:rPr>
        <w:t xml:space="preserve"> (</w:t>
      </w:r>
      <w:hyperlink r:id="rId1" w:tooltip="Gives access to this document through its ELI URI." w:history="1">
        <w:r w:rsidR="00617B61" w:rsidRPr="00572EBC">
          <w:rPr>
            <w:rStyle w:val="Hyperlink"/>
            <w:rFonts w:ascii="Times New Roman" w:hAnsi="Times New Roman"/>
          </w:rPr>
          <w:t>http://data.europa.eu/eli/dir/1989/391/oj</w:t>
        </w:r>
      </w:hyperlink>
      <w:r w:rsidR="00617B61" w:rsidRPr="00572EBC">
        <w:rPr>
          <w:rFonts w:ascii="Times New Roman" w:hAnsi="Times New Roman"/>
        </w:rPr>
        <w:t>)</w:t>
      </w:r>
      <w:r w:rsidRPr="00572EBC">
        <w:rPr>
          <w:rFonts w:ascii="Times New Roman" w:hAnsi="Times New Roman"/>
        </w:rPr>
        <w:t>.</w:t>
      </w:r>
    </w:p>
  </w:footnote>
  <w:footnote w:id="2">
    <w:p w14:paraId="4FA7DDED" w14:textId="688B18A8" w:rsidR="00C25744" w:rsidRPr="00572EBC" w:rsidRDefault="00C25744" w:rsidP="00BD4E67">
      <w:pPr>
        <w:pStyle w:val="FootnoteText"/>
        <w:widowControl w:val="0"/>
        <w:spacing w:after="0" w:line="240" w:lineRule="auto"/>
        <w:ind w:left="142" w:right="-284" w:hanging="284"/>
        <w:jc w:val="both"/>
        <w:rPr>
          <w:rFonts w:ascii="Times New Roman" w:hAnsi="Times New Roman"/>
        </w:rPr>
      </w:pPr>
      <w:r w:rsidRPr="00572EBC">
        <w:rPr>
          <w:rStyle w:val="FootnoteReference"/>
          <w:rFonts w:ascii="Times New Roman" w:hAnsi="Times New Roman"/>
        </w:rPr>
        <w:footnoteRef/>
      </w:r>
      <w:r w:rsidRPr="00572EBC">
        <w:rPr>
          <w:rFonts w:ascii="Times New Roman" w:hAnsi="Times New Roman"/>
        </w:rPr>
        <w:t xml:space="preserve"> </w:t>
      </w:r>
      <w:r w:rsidRPr="00572EBC">
        <w:rPr>
          <w:rFonts w:ascii="Times New Roman" w:hAnsi="Times New Roman"/>
        </w:rPr>
        <w:tab/>
      </w:r>
      <w:hyperlink r:id="rId2" w:anchor=":~:text=Directive%2089%2F391%2FEEC%2C%20the%20so-called%20occupational%20safety%20and%20health,the%20safety%20and%20health%20of%20workers%20at%20work." w:history="1">
        <w:r w:rsidRPr="00572EBC">
          <w:rPr>
            <w:rStyle w:val="Hyperlink"/>
            <w:rFonts w:ascii="Times New Roman" w:hAnsi="Times New Roman"/>
          </w:rPr>
          <w:t>Health and safety at work - Employment, Social Affairs and Inclusion</w:t>
        </w:r>
      </w:hyperlink>
      <w:r w:rsidRPr="00572EBC">
        <w:rPr>
          <w:rFonts w:ascii="Times New Roman" w:hAnsi="Times New Roman"/>
        </w:rPr>
        <w:t>.</w:t>
      </w:r>
    </w:p>
  </w:footnote>
  <w:footnote w:id="3">
    <w:p w14:paraId="22FB7E36" w14:textId="615CCC43" w:rsidR="008D5CFF" w:rsidRPr="00572EBC" w:rsidRDefault="008D5CFF" w:rsidP="00BD4E67">
      <w:pPr>
        <w:pStyle w:val="FootnoteText"/>
        <w:widowControl w:val="0"/>
        <w:spacing w:after="0" w:line="240" w:lineRule="auto"/>
        <w:ind w:left="142" w:right="-284" w:hanging="284"/>
        <w:jc w:val="both"/>
        <w:rPr>
          <w:rFonts w:ascii="Times New Roman" w:hAnsi="Times New Roman"/>
          <w:lang w:val="en-IE"/>
        </w:rPr>
      </w:pPr>
      <w:r w:rsidRPr="00572EBC">
        <w:rPr>
          <w:rStyle w:val="FootnoteReference"/>
          <w:rFonts w:ascii="Times New Roman" w:hAnsi="Times New Roman"/>
          <w:lang w:val="en-IE"/>
        </w:rPr>
        <w:footnoteRef/>
      </w:r>
      <w:r w:rsidR="00803C3E" w:rsidRPr="00572EBC">
        <w:rPr>
          <w:rFonts w:ascii="Times New Roman" w:hAnsi="Times New Roman"/>
          <w:lang w:val="en-IE"/>
        </w:rPr>
        <w:t xml:space="preserve"> </w:t>
      </w:r>
      <w:r w:rsidR="00572EBC" w:rsidRPr="00572EBC">
        <w:rPr>
          <w:rFonts w:ascii="Times New Roman" w:hAnsi="Times New Roman"/>
          <w:lang w:val="en-IE"/>
        </w:rPr>
        <w:tab/>
      </w:r>
      <w:hyperlink r:id="rId3" w:history="1">
        <w:r w:rsidR="00572EBC" w:rsidRPr="00572EBC">
          <w:rPr>
            <w:rStyle w:val="Hyperlink"/>
            <w:rFonts w:ascii="Times New Roman" w:hAnsi="Times New Roman"/>
            <w:lang w:val="en-IE"/>
          </w:rPr>
          <w:t>https://op.europa.eu/en/publication-detail/-/publication/96b5fe83-ef7d-4628-9af0-e02b25810c1d</w:t>
        </w:r>
      </w:hyperlink>
      <w:r w:rsidRPr="00572EBC">
        <w:rPr>
          <w:rFonts w:ascii="Times New Roman" w:hAnsi="Times New Roman"/>
          <w:lang w:val="en-IE"/>
        </w:rPr>
        <w:t xml:space="preserve"> (construction), </w:t>
      </w:r>
      <w:hyperlink r:id="rId4" w:history="1">
        <w:r w:rsidR="00B725B0" w:rsidRPr="00572EBC">
          <w:rPr>
            <w:rStyle w:val="Hyperlink"/>
            <w:rFonts w:ascii="Times New Roman" w:hAnsi="Times New Roman"/>
            <w:lang w:val="en-IE"/>
          </w:rPr>
          <w:t>https://osha.europa.eu/sites/default/files/OSH_workers_agriculture_livestock_farming.pdf</w:t>
        </w:r>
      </w:hyperlink>
      <w:r w:rsidRPr="00572EBC">
        <w:rPr>
          <w:rFonts w:ascii="Times New Roman" w:hAnsi="Times New Roman"/>
          <w:lang w:val="en-IE"/>
        </w:rPr>
        <w:t xml:space="preserve"> (</w:t>
      </w:r>
      <w:r w:rsidR="00435DAB">
        <w:rPr>
          <w:rFonts w:ascii="Times New Roman" w:hAnsi="Times New Roman"/>
          <w:lang w:val="en-IE"/>
        </w:rPr>
        <w:t>a</w:t>
      </w:r>
      <w:r w:rsidRPr="00572EBC">
        <w:rPr>
          <w:rFonts w:ascii="Times New Roman" w:hAnsi="Times New Roman"/>
          <w:lang w:val="en-IE"/>
        </w:rPr>
        <w:t xml:space="preserve">griculture), </w:t>
      </w:r>
      <w:hyperlink r:id="rId5" w:history="1">
        <w:r w:rsidRPr="00572EBC">
          <w:rPr>
            <w:rStyle w:val="Hyperlink"/>
            <w:rFonts w:ascii="Times New Roman" w:hAnsi="Times New Roman"/>
            <w:lang w:val="en-IE"/>
          </w:rPr>
          <w:t>https://op.europa.eu/en/publication-detail/-/publication/e64b1594-1b60-11e7-aeb3-01aa75ed71a1</w:t>
        </w:r>
      </w:hyperlink>
      <w:r w:rsidRPr="00572EBC">
        <w:rPr>
          <w:rFonts w:ascii="Times New Roman" w:hAnsi="Times New Roman"/>
          <w:lang w:val="en-IE"/>
        </w:rPr>
        <w:t xml:space="preserve"> (fishing), </w:t>
      </w:r>
      <w:hyperlink r:id="rId6" w:history="1">
        <w:r w:rsidR="0051639F" w:rsidRPr="00572EBC">
          <w:rPr>
            <w:rStyle w:val="Hyperlink"/>
            <w:rFonts w:ascii="Times New Roman" w:hAnsi="Times New Roman"/>
            <w:lang w:val="en-IE"/>
          </w:rPr>
          <w:t>https://osha.europa.eu/en/tools-and-resources/oira</w:t>
        </w:r>
      </w:hyperlink>
      <w:r w:rsidR="0051639F" w:rsidRPr="00572EBC">
        <w:rPr>
          <w:rFonts w:ascii="Times New Roman" w:hAnsi="Times New Roman"/>
          <w:lang w:val="en-IE"/>
        </w:rPr>
        <w:t xml:space="preserve"> (Online interactive Risk Assessment)</w:t>
      </w:r>
      <w:r w:rsidR="00EC76E1" w:rsidRPr="00572EBC">
        <w:rPr>
          <w:rFonts w:ascii="Times New Roman" w:hAnsi="Times New Roman"/>
          <w:lang w:val="en-IE"/>
        </w:rPr>
        <w:t>.</w:t>
      </w:r>
    </w:p>
  </w:footnote>
  <w:footnote w:id="4">
    <w:p w14:paraId="1A592E47" w14:textId="72108CD0" w:rsidR="00647D8D" w:rsidRPr="00572EBC" w:rsidRDefault="00647D8D" w:rsidP="00BD4E67">
      <w:pPr>
        <w:pStyle w:val="FootnoteText"/>
        <w:widowControl w:val="0"/>
        <w:spacing w:after="0" w:line="240" w:lineRule="auto"/>
        <w:ind w:left="142" w:right="-284" w:hanging="284"/>
        <w:jc w:val="both"/>
        <w:rPr>
          <w:rFonts w:ascii="Times New Roman" w:hAnsi="Times New Roman"/>
        </w:rPr>
      </w:pPr>
      <w:r w:rsidRPr="00572EBC">
        <w:rPr>
          <w:rStyle w:val="FootnoteReference"/>
          <w:rFonts w:ascii="Times New Roman" w:hAnsi="Times New Roman"/>
        </w:rPr>
        <w:footnoteRef/>
      </w:r>
      <w:r w:rsidR="00803C3E" w:rsidRPr="00572EBC">
        <w:rPr>
          <w:rFonts w:ascii="Times New Roman" w:hAnsi="Times New Roman"/>
        </w:rPr>
        <w:t xml:space="preserve"> </w:t>
      </w:r>
      <w:r w:rsidR="00572EBC" w:rsidRPr="00572EBC">
        <w:rPr>
          <w:rFonts w:ascii="Times New Roman" w:hAnsi="Times New Roman"/>
        </w:rPr>
        <w:tab/>
      </w:r>
      <w:r w:rsidR="00AD22F3" w:rsidRPr="00572EBC">
        <w:rPr>
          <w:rFonts w:ascii="Times New Roman" w:hAnsi="Times New Roman"/>
        </w:rPr>
        <w:t>Regulation (EU) 349/2011</w:t>
      </w:r>
      <w:r w:rsidR="00803C3E" w:rsidRPr="00572EBC">
        <w:rPr>
          <w:rFonts w:ascii="Times New Roman" w:hAnsi="Times New Roman"/>
        </w:rPr>
        <w:t xml:space="preserve"> </w:t>
      </w:r>
      <w:r w:rsidR="00F43418" w:rsidRPr="00572EBC">
        <w:rPr>
          <w:rFonts w:ascii="Times New Roman" w:hAnsi="Times New Roman"/>
        </w:rPr>
        <w:t xml:space="preserve">of 11 April 2011 </w:t>
      </w:r>
      <w:r w:rsidR="00AD22F3" w:rsidRPr="00572EBC">
        <w:rPr>
          <w:rFonts w:ascii="Times New Roman" w:hAnsi="Times New Roman"/>
        </w:rPr>
        <w:t>implementing Regulation (EC) No 1338/2008 of the European Parliament and of the Council on Community statistics on public health and health and safety at work, as regards statistics on accidents at work</w:t>
      </w:r>
      <w:r w:rsidR="00F43418" w:rsidRPr="00572EBC">
        <w:rPr>
          <w:rFonts w:ascii="Times New Roman" w:hAnsi="Times New Roman"/>
        </w:rPr>
        <w:t>. (</w:t>
      </w:r>
      <w:hyperlink r:id="rId7" w:tooltip="Gives access to this document through its ELI URI." w:history="1">
        <w:r w:rsidR="00F43418" w:rsidRPr="00572EBC">
          <w:rPr>
            <w:rStyle w:val="Hyperlink"/>
            <w:rFonts w:ascii="Times New Roman" w:hAnsi="Times New Roman"/>
          </w:rPr>
          <w:t>http://data.europa.eu/eli/reg/2011/349/oj</w:t>
        </w:r>
      </w:hyperlink>
      <w:r w:rsidR="00F43418" w:rsidRPr="00572EBC">
        <w:rPr>
          <w:rFonts w:ascii="Times New Roman" w:hAnsi="Times New Roman"/>
        </w:rPr>
        <w:t>)</w:t>
      </w:r>
    </w:p>
  </w:footnote>
  <w:footnote w:id="5">
    <w:p w14:paraId="7C39D421" w14:textId="6B831C83" w:rsidR="00351A8A" w:rsidRPr="00572EBC" w:rsidRDefault="00351A8A" w:rsidP="00BD4E67">
      <w:pPr>
        <w:pStyle w:val="FootnoteText"/>
        <w:widowControl w:val="0"/>
        <w:spacing w:after="0" w:line="240" w:lineRule="auto"/>
        <w:ind w:left="142" w:right="-284" w:hanging="284"/>
        <w:jc w:val="both"/>
        <w:rPr>
          <w:rFonts w:ascii="Times New Roman" w:hAnsi="Times New Roman"/>
        </w:rPr>
      </w:pPr>
      <w:r w:rsidRPr="00572EBC">
        <w:rPr>
          <w:rStyle w:val="FootnoteReference"/>
          <w:rFonts w:ascii="Times New Roman" w:hAnsi="Times New Roman"/>
        </w:rPr>
        <w:footnoteRef/>
      </w:r>
      <w:r w:rsidRPr="00572EBC">
        <w:rPr>
          <w:rFonts w:ascii="Times New Roman" w:hAnsi="Times New Roman"/>
        </w:rPr>
        <w:t xml:space="preserve"> </w:t>
      </w:r>
      <w:r w:rsidR="00572EBC" w:rsidRPr="00572EBC">
        <w:rPr>
          <w:rFonts w:ascii="Times New Roman" w:hAnsi="Times New Roman"/>
        </w:rPr>
        <w:tab/>
      </w:r>
      <w:r w:rsidRPr="00572EBC">
        <w:rPr>
          <w:rFonts w:ascii="Times New Roman" w:hAnsi="Times New Roman"/>
        </w:rPr>
        <w:t xml:space="preserve">European Commission (Eurostat, 2013): </w:t>
      </w:r>
      <w:r w:rsidR="00B725B0" w:rsidRPr="00572EBC">
        <w:rPr>
          <w:rFonts w:ascii="Times New Roman" w:hAnsi="Times New Roman"/>
        </w:rPr>
        <w:t>‘</w:t>
      </w:r>
      <w:r w:rsidRPr="00572EBC">
        <w:rPr>
          <w:rFonts w:ascii="Times New Roman" w:hAnsi="Times New Roman"/>
        </w:rPr>
        <w:t>European Statistics on Accidents at Work (ESAW) – Summary methodology – 2013 edition</w:t>
      </w:r>
      <w:r w:rsidR="00B725B0" w:rsidRPr="00572EBC">
        <w:rPr>
          <w:rFonts w:ascii="Times New Roman" w:hAnsi="Times New Roman"/>
        </w:rPr>
        <w:t>’</w:t>
      </w:r>
      <w:r w:rsidRPr="00572EBC">
        <w:rPr>
          <w:rFonts w:ascii="Times New Roman" w:hAnsi="Times New Roman"/>
        </w:rPr>
        <w:t xml:space="preserve"> </w:t>
      </w:r>
      <w:r w:rsidR="00C25744" w:rsidRPr="00572EBC">
        <w:rPr>
          <w:rFonts w:ascii="Times New Roman" w:hAnsi="Times New Roman"/>
        </w:rPr>
        <w:t>(</w:t>
      </w:r>
      <w:hyperlink r:id="rId8" w:history="1">
        <w:r w:rsidR="00C25744" w:rsidRPr="00572EBC">
          <w:rPr>
            <w:rStyle w:val="Hyperlink"/>
            <w:rFonts w:ascii="Times New Roman" w:hAnsi="Times New Roman"/>
          </w:rPr>
          <w:t>https://ec.europa.eu/eurostat/web/products-manuals-and-guidelines/-/ks-ra-12-102</w:t>
        </w:r>
      </w:hyperlink>
      <w:r w:rsidR="00C25744" w:rsidRPr="00572EBC">
        <w:rPr>
          <w:rFonts w:ascii="Times New Roman" w:hAnsi="Times New Roman"/>
        </w:rPr>
        <w:t>).</w:t>
      </w:r>
    </w:p>
  </w:footnote>
  <w:footnote w:id="6">
    <w:p w14:paraId="795A79BF" w14:textId="3B348BDF" w:rsidR="00567004" w:rsidRPr="00572EBC" w:rsidRDefault="00567004" w:rsidP="000606E2">
      <w:pPr>
        <w:pStyle w:val="FootnoteText"/>
        <w:widowControl w:val="0"/>
        <w:spacing w:after="0" w:line="240" w:lineRule="auto"/>
        <w:ind w:left="142" w:right="-284" w:hanging="284"/>
        <w:jc w:val="both"/>
        <w:rPr>
          <w:rFonts w:ascii="Times New Roman" w:hAnsi="Times New Roman"/>
          <w:b/>
          <w:bCs/>
          <w:lang w:val="en-IE"/>
        </w:rPr>
      </w:pPr>
      <w:r w:rsidRPr="00572EBC">
        <w:rPr>
          <w:rStyle w:val="FootnoteReference"/>
          <w:rFonts w:ascii="Times New Roman" w:hAnsi="Times New Roman"/>
        </w:rPr>
        <w:footnoteRef/>
      </w:r>
      <w:r w:rsidR="00803C3E" w:rsidRPr="00572EBC">
        <w:rPr>
          <w:rFonts w:ascii="Times New Roman" w:hAnsi="Times New Roman"/>
        </w:rPr>
        <w:t xml:space="preserve"> </w:t>
      </w:r>
      <w:r w:rsidR="00572EBC" w:rsidRPr="00861602">
        <w:rPr>
          <w:rFonts w:ascii="Times New Roman" w:hAnsi="Times New Roman"/>
        </w:rPr>
        <w:tab/>
      </w:r>
      <w:r w:rsidR="00B70C34" w:rsidRPr="00572EBC">
        <w:rPr>
          <w:rFonts w:ascii="Times New Roman" w:hAnsi="Times New Roman"/>
        </w:rPr>
        <w:t xml:space="preserve">Recommendation (EU) 2022/2337 </w:t>
      </w:r>
      <w:r w:rsidR="00F95CCD" w:rsidRPr="00572EBC">
        <w:rPr>
          <w:rFonts w:ascii="Times New Roman" w:hAnsi="Times New Roman"/>
        </w:rPr>
        <w:t xml:space="preserve">of the Commission </w:t>
      </w:r>
      <w:r w:rsidR="00650B00" w:rsidRPr="00572EBC">
        <w:rPr>
          <w:rFonts w:ascii="Times New Roman" w:hAnsi="Times New Roman"/>
        </w:rPr>
        <w:t xml:space="preserve">of 28 November 2022 </w:t>
      </w:r>
      <w:r w:rsidR="00B70C34" w:rsidRPr="00572EBC">
        <w:rPr>
          <w:rFonts w:ascii="Times New Roman" w:hAnsi="Times New Roman"/>
        </w:rPr>
        <w:t>concerning the European schedule of occupational diseases (</w:t>
      </w:r>
      <w:hyperlink r:id="rId9" w:tooltip="Gives access to this document through its ELI URI." w:history="1">
        <w:r w:rsidR="00650B00" w:rsidRPr="00572EBC">
          <w:rPr>
            <w:rStyle w:val="Hyperlink"/>
            <w:rFonts w:ascii="Times New Roman" w:hAnsi="Times New Roman"/>
          </w:rPr>
          <w:t>http://data.europa.eu/eli/reco/2022/2337/oj</w:t>
        </w:r>
      </w:hyperlink>
      <w:r w:rsidR="00B70C34" w:rsidRPr="00572EBC">
        <w:rPr>
          <w:rFonts w:ascii="Times New Roman" w:hAnsi="Times New Roman"/>
        </w:rPr>
        <w:t>).</w:t>
      </w:r>
    </w:p>
  </w:footnote>
  <w:footnote w:id="7">
    <w:p w14:paraId="30EA3B7B" w14:textId="18876948" w:rsidR="001D5EAA" w:rsidRPr="00572EBC" w:rsidRDefault="001D5EAA" w:rsidP="00D90384">
      <w:pPr>
        <w:pStyle w:val="FootnoteText"/>
        <w:widowControl w:val="0"/>
        <w:spacing w:after="0" w:line="240" w:lineRule="auto"/>
        <w:ind w:left="142" w:right="-284" w:hanging="284"/>
        <w:rPr>
          <w:rFonts w:ascii="Times New Roman" w:hAnsi="Times New Roman"/>
        </w:rPr>
      </w:pPr>
      <w:r w:rsidRPr="00572EBC">
        <w:rPr>
          <w:rStyle w:val="FootnoteReference"/>
          <w:rFonts w:ascii="Times New Roman" w:hAnsi="Times New Roman"/>
        </w:rPr>
        <w:footnoteRef/>
      </w:r>
      <w:r w:rsidR="00803C3E" w:rsidRPr="00572EBC">
        <w:rPr>
          <w:rFonts w:ascii="Times New Roman" w:hAnsi="Times New Roman"/>
        </w:rPr>
        <w:t xml:space="preserve"> </w:t>
      </w:r>
      <w:r w:rsidR="00572EBC" w:rsidRPr="00572EBC">
        <w:rPr>
          <w:rFonts w:ascii="Times New Roman" w:hAnsi="Times New Roman"/>
        </w:rPr>
        <w:tab/>
      </w:r>
      <w:hyperlink r:id="rId10" w:history="1">
        <w:r w:rsidR="00572EBC" w:rsidRPr="00572EBC">
          <w:rPr>
            <w:rStyle w:val="Hyperlink"/>
            <w:rFonts w:ascii="Times New Roman" w:hAnsi="Times New Roman"/>
          </w:rPr>
          <w:t>https://healthy-workplaces.osha.europa.eu/en/previous-campaigns/musculoskeletal-disorders-2020-22/campaign-summary</w:t>
        </w:r>
      </w:hyperlink>
      <w:r w:rsidRPr="00572EBC">
        <w:rPr>
          <w:rFonts w:ascii="Times New Roman" w:hAnsi="Times New Roman"/>
        </w:rPr>
        <w:t xml:space="preserve">, </w:t>
      </w:r>
      <w:hyperlink r:id="rId11" w:history="1">
        <w:r w:rsidRPr="00572EBC">
          <w:rPr>
            <w:rStyle w:val="Hyperlink"/>
            <w:rFonts w:ascii="Times New Roman" w:hAnsi="Times New Roman"/>
          </w:rPr>
          <w:t>https://healthy-workplaces.osha.europa.eu/en/previous-campaigns/all-ages-2016-17/campaign-summary</w:t>
        </w:r>
      </w:hyperlink>
      <w:r w:rsidR="00EC76E1" w:rsidRPr="00572EBC">
        <w:rPr>
          <w:rFonts w:ascii="Times New Roman" w:hAnsi="Times New Roman"/>
        </w:rPr>
        <w:t>.</w:t>
      </w:r>
    </w:p>
  </w:footnote>
  <w:footnote w:id="8">
    <w:p w14:paraId="322F78E4" w14:textId="0014FDE9" w:rsidR="00F457EC" w:rsidRPr="00572EBC" w:rsidRDefault="00F457EC" w:rsidP="000606E2">
      <w:pPr>
        <w:pStyle w:val="FootnoteText"/>
        <w:widowControl w:val="0"/>
        <w:spacing w:after="0" w:line="240" w:lineRule="auto"/>
        <w:ind w:left="142" w:right="-284" w:hanging="284"/>
        <w:jc w:val="both"/>
        <w:rPr>
          <w:rFonts w:ascii="Times New Roman" w:hAnsi="Times New Roman"/>
          <w:lang w:val="en-IE"/>
        </w:rPr>
      </w:pPr>
      <w:r w:rsidRPr="00572EBC">
        <w:rPr>
          <w:rStyle w:val="FootnoteReference"/>
          <w:rFonts w:ascii="Times New Roman" w:hAnsi="Times New Roman"/>
        </w:rPr>
        <w:footnoteRef/>
      </w:r>
      <w:r w:rsidR="00803C3E" w:rsidRPr="00572EBC">
        <w:rPr>
          <w:rFonts w:ascii="Times New Roman" w:hAnsi="Times New Roman"/>
        </w:rPr>
        <w:t xml:space="preserve"> </w:t>
      </w:r>
      <w:r w:rsidR="00572EBC" w:rsidRPr="00572EBC">
        <w:rPr>
          <w:rFonts w:ascii="Times New Roman" w:hAnsi="Times New Roman"/>
        </w:rPr>
        <w:tab/>
      </w:r>
      <w:r w:rsidRPr="00572EBC">
        <w:rPr>
          <w:rFonts w:ascii="Times New Roman" w:hAnsi="Times New Roman"/>
        </w:rPr>
        <w:t>Directive</w:t>
      </w:r>
      <w:r w:rsidR="00786720" w:rsidRPr="00572EBC">
        <w:rPr>
          <w:rFonts w:ascii="Times New Roman" w:hAnsi="Times New Roman"/>
        </w:rPr>
        <w:t xml:space="preserve"> (EU)</w:t>
      </w:r>
      <w:r w:rsidRPr="00572EBC">
        <w:rPr>
          <w:rFonts w:ascii="Times New Roman" w:hAnsi="Times New Roman"/>
        </w:rPr>
        <w:t xml:space="preserve"> 89/391</w:t>
      </w:r>
      <w:r w:rsidR="003921B0" w:rsidRPr="00572EBC">
        <w:rPr>
          <w:rFonts w:ascii="Times New Roman" w:hAnsi="Times New Roman"/>
        </w:rPr>
        <w:t xml:space="preserve"> </w:t>
      </w:r>
      <w:r w:rsidR="00F95CCD" w:rsidRPr="00572EBC">
        <w:rPr>
          <w:rFonts w:ascii="Times New Roman" w:hAnsi="Times New Roman"/>
        </w:rPr>
        <w:t xml:space="preserve">of the Council </w:t>
      </w:r>
      <w:r w:rsidR="003921B0" w:rsidRPr="00572EBC">
        <w:rPr>
          <w:rFonts w:ascii="Times New Roman" w:hAnsi="Times New Roman"/>
        </w:rPr>
        <w:t>of 12 June 1989</w:t>
      </w:r>
      <w:r w:rsidRPr="00572EBC">
        <w:rPr>
          <w:rFonts w:ascii="Times New Roman" w:hAnsi="Times New Roman"/>
        </w:rPr>
        <w:t>on the introduction of measures to encourage improvements in the safety and health of workers at work</w:t>
      </w:r>
      <w:r w:rsidR="003921B0" w:rsidRPr="00572EBC">
        <w:rPr>
          <w:rFonts w:ascii="Times New Roman" w:hAnsi="Times New Roman"/>
        </w:rPr>
        <w:t xml:space="preserve"> (</w:t>
      </w:r>
      <w:hyperlink r:id="rId12" w:tooltip="Gives access to this document through its ELI URI." w:history="1">
        <w:r w:rsidR="003921B0" w:rsidRPr="00572EBC">
          <w:rPr>
            <w:rStyle w:val="Hyperlink"/>
            <w:rFonts w:ascii="Times New Roman" w:hAnsi="Times New Roman"/>
          </w:rPr>
          <w:t>http://data.europa.eu/eli/dir/1989/391/oj</w:t>
        </w:r>
      </w:hyperlink>
      <w:r w:rsidR="003921B0" w:rsidRPr="00572EBC">
        <w:rPr>
          <w:rFonts w:ascii="Times New Roman" w:hAnsi="Times New Roman"/>
        </w:rPr>
        <w:t>)</w:t>
      </w:r>
      <w:r w:rsidRPr="00572EBC">
        <w:rPr>
          <w:rFonts w:ascii="Times New Roman" w:hAnsi="Times New Roman"/>
        </w:rPr>
        <w:t>.</w:t>
      </w:r>
    </w:p>
  </w:footnote>
  <w:footnote w:id="9">
    <w:p w14:paraId="68B067CD" w14:textId="5BDF66EC" w:rsidR="00CE42A6" w:rsidRPr="00572EBC" w:rsidRDefault="00CE42A6" w:rsidP="000606E2">
      <w:pPr>
        <w:pStyle w:val="FootnoteText"/>
        <w:widowControl w:val="0"/>
        <w:spacing w:after="0" w:line="240" w:lineRule="auto"/>
        <w:ind w:left="142" w:right="-284" w:hanging="284"/>
        <w:jc w:val="both"/>
        <w:rPr>
          <w:rFonts w:ascii="Times New Roman" w:hAnsi="Times New Roman"/>
          <w:lang w:val="en-IE"/>
        </w:rPr>
      </w:pPr>
      <w:r w:rsidRPr="00572EBC">
        <w:rPr>
          <w:rStyle w:val="FootnoteReference"/>
          <w:rFonts w:ascii="Times New Roman" w:hAnsi="Times New Roman"/>
        </w:rPr>
        <w:footnoteRef/>
      </w:r>
      <w:r w:rsidR="00803C3E" w:rsidRPr="00572EBC">
        <w:rPr>
          <w:rFonts w:ascii="Times New Roman" w:hAnsi="Times New Roman"/>
        </w:rPr>
        <w:t xml:space="preserve"> </w:t>
      </w:r>
      <w:r w:rsidR="00572EBC" w:rsidRPr="00572EBC">
        <w:rPr>
          <w:rFonts w:ascii="Times New Roman" w:hAnsi="Times New Roman"/>
        </w:rPr>
        <w:tab/>
      </w:r>
      <w:r w:rsidRPr="00572EBC">
        <w:rPr>
          <w:rFonts w:ascii="Times New Roman" w:hAnsi="Times New Roman"/>
          <w:lang w:val="en-IE"/>
        </w:rPr>
        <w:t xml:space="preserve">The </w:t>
      </w:r>
      <w:r w:rsidR="005B4BA5" w:rsidRPr="00572EBC">
        <w:rPr>
          <w:rFonts w:ascii="Times New Roman" w:hAnsi="Times New Roman"/>
          <w:lang w:val="en-IE"/>
        </w:rPr>
        <w:t>19</w:t>
      </w:r>
      <w:r w:rsidRPr="00572EBC">
        <w:rPr>
          <w:rFonts w:ascii="Times New Roman" w:hAnsi="Times New Roman"/>
          <w:lang w:val="en-IE"/>
        </w:rPr>
        <w:t xml:space="preserve"> individual directives adopted under Article 16 of </w:t>
      </w:r>
      <w:r w:rsidRPr="00572EBC">
        <w:rPr>
          <w:rFonts w:ascii="Times New Roman" w:hAnsi="Times New Roman"/>
        </w:rPr>
        <w:t xml:space="preserve">Directive 89/391/EEC as well as </w:t>
      </w:r>
      <w:r w:rsidRPr="00572EBC">
        <w:rPr>
          <w:rFonts w:ascii="Times New Roman" w:hAnsi="Times New Roman"/>
          <w:lang w:val="en-IE"/>
        </w:rPr>
        <w:t>Directives 2009/148/EC, 91/383/EEC, 92/29/EEC and 94/33/EC.</w:t>
      </w:r>
    </w:p>
  </w:footnote>
  <w:footnote w:id="10">
    <w:p w14:paraId="11F937EC" w14:textId="27CBC493" w:rsidR="00BC5782" w:rsidRPr="00572EBC" w:rsidRDefault="00BC5782" w:rsidP="00572EBC">
      <w:pPr>
        <w:pStyle w:val="FootnoteText"/>
        <w:widowControl w:val="0"/>
        <w:spacing w:after="0" w:line="240" w:lineRule="auto"/>
        <w:ind w:left="142" w:right="-284" w:hanging="284"/>
        <w:jc w:val="both"/>
        <w:rPr>
          <w:rFonts w:ascii="Times New Roman" w:hAnsi="Times New Roman"/>
          <w:lang w:val="en-IE"/>
        </w:rPr>
      </w:pPr>
      <w:r w:rsidRPr="00572EBC">
        <w:rPr>
          <w:rStyle w:val="FootnoteReference"/>
          <w:rFonts w:ascii="Times New Roman" w:hAnsi="Times New Roman"/>
          <w:lang w:val="en-IE"/>
        </w:rPr>
        <w:footnoteRef/>
      </w:r>
      <w:r w:rsidR="00803C3E" w:rsidRPr="00572EBC">
        <w:rPr>
          <w:rFonts w:ascii="Times New Roman" w:hAnsi="Times New Roman"/>
          <w:lang w:val="en-IE"/>
        </w:rPr>
        <w:t xml:space="preserve"> </w:t>
      </w:r>
      <w:r w:rsidR="00572EBC" w:rsidRPr="00861602">
        <w:rPr>
          <w:rFonts w:ascii="Times New Roman" w:hAnsi="Times New Roman"/>
          <w:lang w:val="en-IE"/>
        </w:rPr>
        <w:tab/>
      </w:r>
      <w:proofErr w:type="spellStart"/>
      <w:r w:rsidRPr="00572EBC">
        <w:rPr>
          <w:rFonts w:ascii="Times New Roman" w:hAnsi="Times New Roman"/>
          <w:lang w:val="en-IE"/>
        </w:rPr>
        <w:t>OiRA</w:t>
      </w:r>
      <w:proofErr w:type="spellEnd"/>
      <w:r w:rsidRPr="00572EBC">
        <w:rPr>
          <w:rFonts w:ascii="Times New Roman" w:hAnsi="Times New Roman"/>
          <w:lang w:val="en-IE"/>
        </w:rPr>
        <w:t xml:space="preserve"> tools are published by the European Agency for Safety and Health at Work at </w:t>
      </w:r>
      <w:hyperlink r:id="rId13" w:history="1">
        <w:r w:rsidRPr="00572EBC">
          <w:rPr>
            <w:rStyle w:val="Hyperlink"/>
            <w:rFonts w:ascii="Times New Roman" w:hAnsi="Times New Roman"/>
            <w:lang w:val="en-IE"/>
          </w:rPr>
          <w:t>https://oira.osha.europa.eu/en</w:t>
        </w:r>
      </w:hyperlink>
      <w:r w:rsidRPr="00572EBC">
        <w:rPr>
          <w:rFonts w:ascii="Times New Roman" w:hAnsi="Times New Roman"/>
          <w:lang w:val="en-IE"/>
        </w:rPr>
        <w:t>.</w:t>
      </w:r>
    </w:p>
  </w:footnote>
  <w:footnote w:id="11">
    <w:p w14:paraId="71A8B2D9" w14:textId="0F03DB42" w:rsidR="007C2E73" w:rsidRPr="00572EBC" w:rsidRDefault="007C2E73" w:rsidP="00572EBC">
      <w:pPr>
        <w:pStyle w:val="FootnoteText"/>
        <w:widowControl w:val="0"/>
        <w:spacing w:after="0" w:line="240" w:lineRule="auto"/>
        <w:ind w:left="142" w:right="-284" w:hanging="284"/>
        <w:jc w:val="both"/>
        <w:rPr>
          <w:rFonts w:ascii="Times New Roman" w:hAnsi="Times New Roman"/>
          <w:lang w:val="en-IE"/>
        </w:rPr>
      </w:pPr>
      <w:r w:rsidRPr="00572EBC">
        <w:rPr>
          <w:rStyle w:val="FootnoteReference"/>
          <w:rFonts w:ascii="Times New Roman" w:hAnsi="Times New Roman"/>
          <w:lang w:val="en-IE"/>
        </w:rPr>
        <w:footnoteRef/>
      </w:r>
      <w:r w:rsidR="00803C3E" w:rsidRPr="00572EBC">
        <w:rPr>
          <w:rFonts w:ascii="Times New Roman" w:hAnsi="Times New Roman"/>
          <w:lang w:val="en-IE"/>
        </w:rPr>
        <w:t xml:space="preserve"> </w:t>
      </w:r>
      <w:r w:rsidR="00572EBC" w:rsidRPr="00572EBC">
        <w:rPr>
          <w:rFonts w:ascii="Times New Roman" w:hAnsi="Times New Roman"/>
          <w:lang w:val="en-IE"/>
        </w:rPr>
        <w:tab/>
      </w:r>
      <w:r w:rsidRPr="00572EBC">
        <w:rPr>
          <w:rFonts w:ascii="Times New Roman" w:hAnsi="Times New Roman"/>
          <w:lang w:val="en-IE"/>
        </w:rPr>
        <w:t>Directive</w:t>
      </w:r>
      <w:r w:rsidR="00F95CCD" w:rsidRPr="00572EBC">
        <w:rPr>
          <w:rFonts w:ascii="Times New Roman" w:hAnsi="Times New Roman"/>
          <w:lang w:val="en-IE"/>
        </w:rPr>
        <w:t xml:space="preserve"> (EU)</w:t>
      </w:r>
      <w:r w:rsidRPr="00572EBC">
        <w:rPr>
          <w:rFonts w:ascii="Times New Roman" w:hAnsi="Times New Roman"/>
          <w:lang w:val="en-IE"/>
        </w:rPr>
        <w:t xml:space="preserve"> 89/654</w:t>
      </w:r>
      <w:r w:rsidR="00F95CCD" w:rsidRPr="00572EBC">
        <w:rPr>
          <w:rFonts w:ascii="Times New Roman" w:hAnsi="Times New Roman"/>
          <w:lang w:val="en-IE"/>
        </w:rPr>
        <w:t xml:space="preserve"> of the Council of 30 November 1989 </w:t>
      </w:r>
      <w:r w:rsidRPr="00572EBC">
        <w:rPr>
          <w:rFonts w:ascii="Times New Roman" w:hAnsi="Times New Roman"/>
          <w:lang w:val="en-IE"/>
        </w:rPr>
        <w:t>concerning the minimum safety and health requirements for the workplace</w:t>
      </w:r>
      <w:r w:rsidR="00F95CCD" w:rsidRPr="00572EBC">
        <w:rPr>
          <w:rFonts w:ascii="Times New Roman" w:hAnsi="Times New Roman"/>
          <w:lang w:val="en-IE"/>
        </w:rPr>
        <w:t xml:space="preserve"> </w:t>
      </w:r>
      <w:hyperlink r:id="rId14" w:tooltip="Gives access to this document through its ELI URI." w:history="1">
        <w:r w:rsidR="00F95CCD" w:rsidRPr="00572EBC">
          <w:rPr>
            <w:rStyle w:val="Hyperlink"/>
            <w:rFonts w:ascii="Times New Roman" w:hAnsi="Times New Roman"/>
          </w:rPr>
          <w:t>http://data.europa.eu/eli/dir/1989/654/oj</w:t>
        </w:r>
      </w:hyperlink>
      <w:r w:rsidR="00F95CCD" w:rsidRPr="00572EBC">
        <w:rPr>
          <w:rFonts w:ascii="Times New Roman" w:hAnsi="Times New Roman"/>
        </w:rPr>
        <w:t>)</w:t>
      </w:r>
      <w:r w:rsidRPr="00572EBC">
        <w:rPr>
          <w:rFonts w:ascii="Times New Roman" w:hAnsi="Times New Roman"/>
          <w:lang w:val="en-IE"/>
        </w:rPr>
        <w:t>.</w:t>
      </w:r>
    </w:p>
  </w:footnote>
  <w:footnote w:id="12">
    <w:p w14:paraId="1EE76F1A" w14:textId="569DC8DA" w:rsidR="009E31A5" w:rsidRPr="00572EBC" w:rsidRDefault="009E31A5" w:rsidP="00572EBC">
      <w:pPr>
        <w:pStyle w:val="FootnoteText"/>
        <w:widowControl w:val="0"/>
        <w:spacing w:after="0" w:line="240" w:lineRule="auto"/>
        <w:ind w:left="142" w:right="-284" w:hanging="284"/>
        <w:jc w:val="both"/>
        <w:rPr>
          <w:rFonts w:ascii="Times New Roman" w:hAnsi="Times New Roman"/>
          <w:lang w:val="en-IE"/>
        </w:rPr>
      </w:pPr>
      <w:r w:rsidRPr="00572EBC">
        <w:rPr>
          <w:rStyle w:val="FootnoteReference"/>
          <w:rFonts w:ascii="Times New Roman" w:hAnsi="Times New Roman"/>
          <w:lang w:val="en-IE"/>
        </w:rPr>
        <w:footnoteRef/>
      </w:r>
      <w:r w:rsidR="00803C3E" w:rsidRPr="00572EBC">
        <w:rPr>
          <w:rFonts w:ascii="Times New Roman" w:hAnsi="Times New Roman"/>
          <w:lang w:val="en-IE"/>
        </w:rPr>
        <w:t xml:space="preserve"> </w:t>
      </w:r>
      <w:r w:rsidR="00572EBC" w:rsidRPr="00572EBC">
        <w:rPr>
          <w:rFonts w:ascii="Times New Roman" w:hAnsi="Times New Roman"/>
          <w:lang w:val="en-IE"/>
        </w:rPr>
        <w:tab/>
      </w:r>
      <w:r w:rsidRPr="00572EBC">
        <w:rPr>
          <w:rFonts w:ascii="Times New Roman" w:hAnsi="Times New Roman"/>
          <w:lang w:val="en-IE"/>
        </w:rPr>
        <w:t xml:space="preserve">Directive </w:t>
      </w:r>
      <w:r w:rsidR="00F95CCD" w:rsidRPr="00572EBC">
        <w:rPr>
          <w:rFonts w:ascii="Times New Roman" w:hAnsi="Times New Roman"/>
          <w:lang w:val="en-IE"/>
        </w:rPr>
        <w:t xml:space="preserve">(EU) </w:t>
      </w:r>
      <w:r w:rsidRPr="00572EBC">
        <w:rPr>
          <w:rFonts w:ascii="Times New Roman" w:hAnsi="Times New Roman"/>
          <w:lang w:val="en-IE"/>
        </w:rPr>
        <w:t xml:space="preserve">90/270 </w:t>
      </w:r>
      <w:r w:rsidR="00F95CCD" w:rsidRPr="00572EBC">
        <w:rPr>
          <w:rFonts w:ascii="Times New Roman" w:hAnsi="Times New Roman"/>
          <w:lang w:val="en-IE"/>
        </w:rPr>
        <w:t xml:space="preserve">of the Council of 29 May 1990 </w:t>
      </w:r>
      <w:r w:rsidRPr="00572EBC">
        <w:rPr>
          <w:rFonts w:ascii="Times New Roman" w:hAnsi="Times New Roman"/>
          <w:lang w:val="en-IE"/>
        </w:rPr>
        <w:t>on the minimum safety and health requirements for work with display screen equipment</w:t>
      </w:r>
      <w:r w:rsidR="00F95CCD" w:rsidRPr="00572EBC">
        <w:rPr>
          <w:rFonts w:ascii="Times New Roman" w:hAnsi="Times New Roman"/>
          <w:lang w:val="en-IE"/>
        </w:rPr>
        <w:t xml:space="preserve"> </w:t>
      </w:r>
      <w:r w:rsidR="00F95CCD" w:rsidRPr="00572EBC">
        <w:rPr>
          <w:rFonts w:ascii="Times New Roman" w:hAnsi="Times New Roman"/>
        </w:rPr>
        <w:t>(</w:t>
      </w:r>
      <w:hyperlink r:id="rId15" w:tooltip="Gives access to this document through its ELI URI." w:history="1">
        <w:r w:rsidR="00F95CCD" w:rsidRPr="00572EBC">
          <w:rPr>
            <w:rStyle w:val="Hyperlink"/>
            <w:rFonts w:ascii="Times New Roman" w:hAnsi="Times New Roman"/>
          </w:rPr>
          <w:t>http://data.europa.eu/eli/dir/1990/270/oj</w:t>
        </w:r>
      </w:hyperlink>
      <w:r w:rsidR="00F95CCD" w:rsidRPr="00572EBC">
        <w:rPr>
          <w:rFonts w:ascii="Times New Roman" w:hAnsi="Times New Roman"/>
        </w:rPr>
        <w:t>)</w:t>
      </w:r>
      <w:r w:rsidRPr="00572EBC">
        <w:rPr>
          <w:rFonts w:ascii="Times New Roman" w:hAnsi="Times New Roman"/>
          <w:lang w:val="en-IE"/>
        </w:rPr>
        <w:t>.</w:t>
      </w:r>
    </w:p>
  </w:footnote>
  <w:footnote w:id="13">
    <w:p w14:paraId="2FF05C54" w14:textId="69420585" w:rsidR="00A94868" w:rsidRPr="00572EBC" w:rsidRDefault="00A94868" w:rsidP="00572EBC">
      <w:pPr>
        <w:pStyle w:val="FootnoteText"/>
        <w:widowControl w:val="0"/>
        <w:spacing w:after="0" w:line="240" w:lineRule="auto"/>
        <w:ind w:left="142" w:right="-284" w:hanging="284"/>
        <w:jc w:val="both"/>
        <w:rPr>
          <w:rFonts w:ascii="Times New Roman" w:hAnsi="Times New Roman"/>
          <w:lang w:val="en-IE"/>
        </w:rPr>
      </w:pPr>
      <w:r w:rsidRPr="00572EBC">
        <w:rPr>
          <w:rStyle w:val="FootnoteReference"/>
          <w:rFonts w:ascii="Times New Roman" w:hAnsi="Times New Roman"/>
          <w:lang w:val="en-IE"/>
        </w:rPr>
        <w:footnoteRef/>
      </w:r>
      <w:r w:rsidRPr="00572EBC">
        <w:rPr>
          <w:rFonts w:ascii="Times New Roman" w:hAnsi="Times New Roman"/>
          <w:lang w:val="en-IE"/>
        </w:rPr>
        <w:t xml:space="preserve"> </w:t>
      </w:r>
      <w:r w:rsidR="00572EBC" w:rsidRPr="00572EBC">
        <w:rPr>
          <w:rFonts w:ascii="Times New Roman" w:hAnsi="Times New Roman"/>
          <w:lang w:val="en-IE"/>
        </w:rPr>
        <w:tab/>
      </w:r>
      <w:hyperlink r:id="rId16" w:history="1">
        <w:r w:rsidR="00572EBC" w:rsidRPr="00572EBC">
          <w:rPr>
            <w:rStyle w:val="Hyperlink"/>
            <w:rFonts w:ascii="Times New Roman" w:hAnsi="Times New Roman"/>
            <w:lang w:val="en-IE"/>
          </w:rPr>
          <w:t>https://circabc.europa.eu/ui/group/cb9293be-4563-4f19-89cf-4c4588bd6541/library/9b15ed09-56c8-4b20-bed3-69b0cefc4292/details</w:t>
        </w:r>
      </w:hyperlink>
      <w:r w:rsidR="00EC76E1" w:rsidRPr="00572EBC">
        <w:rPr>
          <w:rFonts w:ascii="Times New Roman" w:hAnsi="Times New Roman"/>
          <w:lang w:val="en-IE"/>
        </w:rPr>
        <w:t xml:space="preserve"> </w:t>
      </w:r>
      <w:r w:rsidRPr="00572EBC">
        <w:rPr>
          <w:rFonts w:ascii="Times New Roman" w:hAnsi="Times New Roman"/>
          <w:lang w:val="en-IE"/>
        </w:rPr>
        <w:t xml:space="preserve">(Workplace Directive), </w:t>
      </w:r>
      <w:hyperlink r:id="rId17" w:history="1">
        <w:r w:rsidRPr="00572EBC">
          <w:rPr>
            <w:rStyle w:val="Hyperlink"/>
            <w:rFonts w:ascii="Times New Roman" w:hAnsi="Times New Roman"/>
            <w:lang w:val="en-IE"/>
          </w:rPr>
          <w:t>https://circabc.europa.eu/ui/group/cb9293be-4563-4f19-89cf-4c4588bd6541/library/1b297cd6-12e8-4728-99ba-05f64a5c3f3e/details</w:t>
        </w:r>
      </w:hyperlink>
      <w:r w:rsidRPr="00572EBC">
        <w:rPr>
          <w:rFonts w:ascii="Times New Roman" w:hAnsi="Times New Roman"/>
          <w:lang w:val="en-IE"/>
        </w:rPr>
        <w:t xml:space="preserve"> (Display Screen Equipment Directive)</w:t>
      </w:r>
      <w:r w:rsidR="002B667C" w:rsidRPr="00572EBC">
        <w:rPr>
          <w:rFonts w:ascii="Times New Roman" w:hAnsi="Times New Roman"/>
          <w:lang w:val="en-IE"/>
        </w:rPr>
        <w:t>.</w:t>
      </w:r>
    </w:p>
  </w:footnote>
  <w:footnote w:id="14">
    <w:p w14:paraId="5D447252" w14:textId="7E2F36D9" w:rsidR="00EC76E1" w:rsidRPr="00572EBC" w:rsidRDefault="00EC76E1" w:rsidP="00572EBC">
      <w:pPr>
        <w:pStyle w:val="FootnoteText"/>
        <w:widowControl w:val="0"/>
        <w:spacing w:after="0" w:line="240" w:lineRule="auto"/>
        <w:ind w:left="142" w:right="-284" w:hanging="284"/>
        <w:jc w:val="both"/>
        <w:rPr>
          <w:rFonts w:ascii="Times New Roman" w:hAnsi="Times New Roman"/>
          <w:lang w:val="en-IE"/>
        </w:rPr>
      </w:pPr>
      <w:r w:rsidRPr="00572EBC">
        <w:rPr>
          <w:rStyle w:val="FootnoteReference"/>
          <w:rFonts w:ascii="Times New Roman" w:hAnsi="Times New Roman"/>
          <w:lang w:val="en-IE"/>
        </w:rPr>
        <w:footnoteRef/>
      </w:r>
      <w:r w:rsidR="00803C3E" w:rsidRPr="00572EBC">
        <w:rPr>
          <w:rFonts w:ascii="Times New Roman" w:hAnsi="Times New Roman"/>
          <w:lang w:val="en-IE"/>
        </w:rPr>
        <w:t xml:space="preserve"> </w:t>
      </w:r>
      <w:r w:rsidR="00572EBC" w:rsidRPr="00572EBC">
        <w:rPr>
          <w:rFonts w:ascii="Times New Roman" w:hAnsi="Times New Roman"/>
          <w:lang w:val="en-IE"/>
        </w:rPr>
        <w:tab/>
      </w:r>
      <w:r w:rsidRPr="00572EBC">
        <w:rPr>
          <w:rFonts w:ascii="Times New Roman" w:hAnsi="Times New Roman"/>
          <w:lang w:val="en-IE"/>
        </w:rPr>
        <w:t>Directive</w:t>
      </w:r>
      <w:r w:rsidR="00F95CCD" w:rsidRPr="00572EBC">
        <w:rPr>
          <w:rFonts w:ascii="Times New Roman" w:hAnsi="Times New Roman"/>
          <w:lang w:val="en-IE"/>
        </w:rPr>
        <w:t xml:space="preserve"> (EU)</w:t>
      </w:r>
      <w:r w:rsidRPr="00572EBC">
        <w:rPr>
          <w:rFonts w:ascii="Times New Roman" w:hAnsi="Times New Roman"/>
          <w:lang w:val="en-IE"/>
        </w:rPr>
        <w:t xml:space="preserve"> 89/391 </w:t>
      </w:r>
      <w:r w:rsidR="00F95CCD" w:rsidRPr="00572EBC">
        <w:rPr>
          <w:rFonts w:ascii="Times New Roman" w:hAnsi="Times New Roman"/>
          <w:lang w:val="en-IE"/>
        </w:rPr>
        <w:t xml:space="preserve">of the Council of 12 June 1989 </w:t>
      </w:r>
      <w:r w:rsidRPr="00572EBC">
        <w:rPr>
          <w:rFonts w:ascii="Times New Roman" w:hAnsi="Times New Roman"/>
          <w:lang w:val="en-IE"/>
        </w:rPr>
        <w:t>on the introduction of measures to encourage improvements in the safety and health of workers at work</w:t>
      </w:r>
      <w:r w:rsidR="00F95CCD" w:rsidRPr="00572EBC">
        <w:rPr>
          <w:rFonts w:ascii="Times New Roman" w:hAnsi="Times New Roman"/>
          <w:lang w:val="en-IE"/>
        </w:rPr>
        <w:t xml:space="preserve"> (</w:t>
      </w:r>
      <w:r w:rsidR="00F95CCD" w:rsidRPr="00572EBC">
        <w:rPr>
          <w:rFonts w:ascii="Times New Roman" w:hAnsi="Times New Roman"/>
        </w:rPr>
        <w:t> </w:t>
      </w:r>
      <w:hyperlink r:id="rId18" w:tooltip="Gives access to this document through its ELI URI." w:history="1">
        <w:r w:rsidR="00F95CCD" w:rsidRPr="00572EBC">
          <w:rPr>
            <w:rStyle w:val="Hyperlink"/>
            <w:rFonts w:ascii="Times New Roman" w:hAnsi="Times New Roman"/>
          </w:rPr>
          <w:t>http://data.europa.eu/eli/dir/1989/391/oj</w:t>
        </w:r>
      </w:hyperlink>
      <w:r w:rsidR="00F95CCD" w:rsidRPr="00572EBC">
        <w:rPr>
          <w:rFonts w:ascii="Times New Roman" w:hAnsi="Times New Roman"/>
          <w:lang w:val="en-IE"/>
        </w:rPr>
        <w:t>)</w:t>
      </w:r>
      <w:r w:rsidRPr="00572EBC">
        <w:rPr>
          <w:rFonts w:ascii="Times New Roman" w:hAnsi="Times New Roman"/>
          <w:lang w:val="en-IE"/>
        </w:rPr>
        <w:t>.</w:t>
      </w:r>
    </w:p>
  </w:footnote>
  <w:footnote w:id="15">
    <w:p w14:paraId="73EE2223" w14:textId="71DDBDB0" w:rsidR="00EC76E1" w:rsidRPr="00572EBC" w:rsidRDefault="00EC76E1" w:rsidP="00572EBC">
      <w:pPr>
        <w:pStyle w:val="FootnoteText"/>
        <w:widowControl w:val="0"/>
        <w:spacing w:after="0" w:line="240" w:lineRule="auto"/>
        <w:ind w:left="142" w:right="-284" w:hanging="284"/>
        <w:jc w:val="both"/>
        <w:rPr>
          <w:rFonts w:ascii="Times New Roman" w:hAnsi="Times New Roman"/>
          <w:lang w:val="en-IE"/>
        </w:rPr>
      </w:pPr>
      <w:r w:rsidRPr="00572EBC">
        <w:rPr>
          <w:rStyle w:val="FootnoteReference"/>
          <w:rFonts w:ascii="Times New Roman" w:hAnsi="Times New Roman"/>
          <w:lang w:val="en-IE"/>
        </w:rPr>
        <w:footnoteRef/>
      </w:r>
      <w:r w:rsidR="00803C3E" w:rsidRPr="00572EBC">
        <w:rPr>
          <w:rFonts w:ascii="Times New Roman" w:hAnsi="Times New Roman"/>
          <w:lang w:val="en-IE"/>
        </w:rPr>
        <w:t xml:space="preserve"> </w:t>
      </w:r>
      <w:r w:rsidR="00572EBC" w:rsidRPr="00572EBC">
        <w:rPr>
          <w:rFonts w:ascii="Times New Roman" w:hAnsi="Times New Roman"/>
          <w:lang w:val="en-IE"/>
        </w:rPr>
        <w:tab/>
      </w:r>
      <w:r w:rsidR="00182F0E" w:rsidRPr="00572EBC">
        <w:rPr>
          <w:rFonts w:ascii="Times New Roman" w:hAnsi="Times New Roman"/>
          <w:lang w:val="en-IE"/>
        </w:rPr>
        <w:t xml:space="preserve">Directive </w:t>
      </w:r>
      <w:r w:rsidR="00F95CCD" w:rsidRPr="00572EBC">
        <w:rPr>
          <w:rFonts w:ascii="Times New Roman" w:hAnsi="Times New Roman"/>
          <w:lang w:val="en-IE"/>
        </w:rPr>
        <w:t xml:space="preserve">(EU) </w:t>
      </w:r>
      <w:r w:rsidR="00182F0E" w:rsidRPr="00572EBC">
        <w:rPr>
          <w:rFonts w:ascii="Times New Roman" w:hAnsi="Times New Roman"/>
          <w:lang w:val="en-IE"/>
        </w:rPr>
        <w:t xml:space="preserve">89/654 </w:t>
      </w:r>
      <w:r w:rsidR="00F95CCD" w:rsidRPr="00572EBC">
        <w:rPr>
          <w:rFonts w:ascii="Times New Roman" w:hAnsi="Times New Roman"/>
          <w:lang w:val="en-IE"/>
        </w:rPr>
        <w:t xml:space="preserve">of the Council of 30 November 1989 </w:t>
      </w:r>
      <w:r w:rsidR="00182F0E" w:rsidRPr="00572EBC">
        <w:rPr>
          <w:rFonts w:ascii="Times New Roman" w:hAnsi="Times New Roman"/>
          <w:lang w:val="en-IE"/>
        </w:rPr>
        <w:t>concerning the minimum safety and health requirements for the workplace</w:t>
      </w:r>
      <w:r w:rsidR="00F95CCD" w:rsidRPr="00572EBC">
        <w:rPr>
          <w:rFonts w:ascii="Times New Roman" w:hAnsi="Times New Roman"/>
          <w:lang w:val="en-IE"/>
        </w:rPr>
        <w:t xml:space="preserve"> </w:t>
      </w:r>
      <w:r w:rsidR="00C7196C" w:rsidRPr="00572EBC">
        <w:rPr>
          <w:rFonts w:ascii="Times New Roman" w:hAnsi="Times New Roman"/>
          <w:lang w:val="en-IE"/>
        </w:rPr>
        <w:t>(</w:t>
      </w:r>
      <w:hyperlink r:id="rId19" w:tooltip="Gives access to this document through its ELI URI." w:history="1">
        <w:r w:rsidR="00C7196C" w:rsidRPr="00572EBC">
          <w:rPr>
            <w:rStyle w:val="Hyperlink"/>
            <w:rFonts w:ascii="Times New Roman" w:hAnsi="Times New Roman"/>
          </w:rPr>
          <w:t>http://data.europa.eu/eli/dir/1989/654/oj</w:t>
        </w:r>
      </w:hyperlink>
      <w:r w:rsidR="00C7196C" w:rsidRPr="00572EBC">
        <w:rPr>
          <w:rFonts w:ascii="Times New Roman" w:hAnsi="Times New Roman"/>
          <w:lang w:val="en-IE"/>
        </w:rPr>
        <w:t>)</w:t>
      </w:r>
      <w:r w:rsidR="00182F0E" w:rsidRPr="00572EBC">
        <w:rPr>
          <w:rFonts w:ascii="Times New Roman" w:hAnsi="Times New Roman"/>
          <w:lang w:val="en-IE"/>
        </w:rPr>
        <w:t>.</w:t>
      </w:r>
    </w:p>
  </w:footnote>
  <w:footnote w:id="16">
    <w:p w14:paraId="11A09912" w14:textId="702E3138" w:rsidR="00EC76E1" w:rsidRPr="00572EBC" w:rsidRDefault="00EC76E1" w:rsidP="00572EBC">
      <w:pPr>
        <w:pStyle w:val="FootnoteText"/>
        <w:widowControl w:val="0"/>
        <w:spacing w:after="0" w:line="240" w:lineRule="auto"/>
        <w:ind w:left="142" w:right="-284" w:hanging="284"/>
        <w:jc w:val="both"/>
        <w:rPr>
          <w:rFonts w:ascii="Times New Roman" w:hAnsi="Times New Roman"/>
          <w:lang w:val="en-IE"/>
        </w:rPr>
      </w:pPr>
      <w:r w:rsidRPr="00572EBC">
        <w:rPr>
          <w:rStyle w:val="FootnoteReference"/>
          <w:rFonts w:ascii="Times New Roman" w:hAnsi="Times New Roman"/>
          <w:lang w:val="en-IE"/>
        </w:rPr>
        <w:footnoteRef/>
      </w:r>
      <w:r w:rsidR="00803C3E" w:rsidRPr="00572EBC">
        <w:rPr>
          <w:rFonts w:ascii="Times New Roman" w:hAnsi="Times New Roman"/>
          <w:lang w:val="en-IE"/>
        </w:rPr>
        <w:t xml:space="preserve"> </w:t>
      </w:r>
      <w:r w:rsidR="00572EBC" w:rsidRPr="00572EBC">
        <w:rPr>
          <w:rFonts w:ascii="Times New Roman" w:hAnsi="Times New Roman"/>
          <w:lang w:val="en-IE"/>
        </w:rPr>
        <w:tab/>
      </w:r>
      <w:r w:rsidR="00182F0E" w:rsidRPr="00572EBC">
        <w:rPr>
          <w:rFonts w:ascii="Times New Roman" w:hAnsi="Times New Roman"/>
          <w:lang w:val="en-IE"/>
        </w:rPr>
        <w:t>Directive</w:t>
      </w:r>
      <w:r w:rsidR="009A2575" w:rsidRPr="00572EBC">
        <w:rPr>
          <w:rFonts w:ascii="Times New Roman" w:hAnsi="Times New Roman"/>
          <w:lang w:val="en-IE"/>
        </w:rPr>
        <w:t xml:space="preserve"> (EU)</w:t>
      </w:r>
      <w:r w:rsidR="00182F0E" w:rsidRPr="00572EBC">
        <w:rPr>
          <w:rFonts w:ascii="Times New Roman" w:hAnsi="Times New Roman"/>
          <w:lang w:val="en-IE"/>
        </w:rPr>
        <w:t xml:space="preserve"> 92/57 </w:t>
      </w:r>
      <w:r w:rsidR="009A2575" w:rsidRPr="00572EBC">
        <w:rPr>
          <w:rFonts w:ascii="Times New Roman" w:hAnsi="Times New Roman"/>
          <w:lang w:val="en-IE"/>
        </w:rPr>
        <w:t xml:space="preserve">of the Council of 24 June 1992 </w:t>
      </w:r>
      <w:r w:rsidR="00182F0E" w:rsidRPr="00572EBC">
        <w:rPr>
          <w:rFonts w:ascii="Times New Roman" w:hAnsi="Times New Roman"/>
          <w:lang w:val="en-IE"/>
        </w:rPr>
        <w:t>on the implementation of minimum safety and health requirements at temporary or mobile construction sites</w:t>
      </w:r>
      <w:r w:rsidR="009A2575" w:rsidRPr="00572EBC">
        <w:rPr>
          <w:rFonts w:ascii="Times New Roman" w:hAnsi="Times New Roman"/>
          <w:lang w:val="en-IE"/>
        </w:rPr>
        <w:t xml:space="preserve"> (</w:t>
      </w:r>
      <w:hyperlink r:id="rId20" w:tooltip="Gives access to this document through its ELI URI." w:history="1">
        <w:r w:rsidR="009A2575" w:rsidRPr="00572EBC">
          <w:rPr>
            <w:rStyle w:val="Hyperlink"/>
            <w:rFonts w:ascii="Times New Roman" w:hAnsi="Times New Roman"/>
          </w:rPr>
          <w:t>http://data.europa.eu/eli/dir/1992/57/oj</w:t>
        </w:r>
      </w:hyperlink>
      <w:r w:rsidR="009A2575" w:rsidRPr="00572EBC">
        <w:rPr>
          <w:rFonts w:ascii="Times New Roman" w:hAnsi="Times New Roman"/>
          <w:lang w:val="en-IE"/>
        </w:rPr>
        <w:t>).</w:t>
      </w:r>
    </w:p>
  </w:footnote>
  <w:footnote w:id="17">
    <w:p w14:paraId="591D00DC" w14:textId="5884A3D2" w:rsidR="00EC76E1" w:rsidRPr="00572EBC" w:rsidRDefault="00EC76E1" w:rsidP="00D90384">
      <w:pPr>
        <w:pStyle w:val="FootnoteText"/>
        <w:widowControl w:val="0"/>
        <w:spacing w:after="0" w:line="240" w:lineRule="auto"/>
        <w:ind w:left="142" w:right="-284" w:hanging="284"/>
        <w:jc w:val="both"/>
        <w:rPr>
          <w:rFonts w:ascii="Times New Roman" w:hAnsi="Times New Roman"/>
          <w:lang w:val="en-IE"/>
        </w:rPr>
      </w:pPr>
      <w:r w:rsidRPr="00572EBC">
        <w:rPr>
          <w:rStyle w:val="FootnoteReference"/>
          <w:rFonts w:ascii="Times New Roman" w:hAnsi="Times New Roman"/>
          <w:lang w:val="en-IE"/>
        </w:rPr>
        <w:footnoteRef/>
      </w:r>
      <w:r w:rsidR="00803C3E" w:rsidRPr="00572EBC">
        <w:rPr>
          <w:rFonts w:ascii="Times New Roman" w:hAnsi="Times New Roman"/>
          <w:lang w:val="en-IE"/>
        </w:rPr>
        <w:t xml:space="preserve"> </w:t>
      </w:r>
      <w:r w:rsidR="00572EBC" w:rsidRPr="00572EBC">
        <w:rPr>
          <w:rFonts w:ascii="Times New Roman" w:hAnsi="Times New Roman"/>
          <w:lang w:val="en-IE"/>
        </w:rPr>
        <w:tab/>
      </w:r>
      <w:r w:rsidR="00182F0E" w:rsidRPr="00572EBC">
        <w:rPr>
          <w:rFonts w:ascii="Times New Roman" w:hAnsi="Times New Roman"/>
          <w:lang w:val="en-IE"/>
        </w:rPr>
        <w:t xml:space="preserve">Directive </w:t>
      </w:r>
      <w:r w:rsidR="009A2575" w:rsidRPr="00572EBC">
        <w:rPr>
          <w:rFonts w:ascii="Times New Roman" w:hAnsi="Times New Roman"/>
          <w:lang w:val="en-IE"/>
        </w:rPr>
        <w:t xml:space="preserve">(EU) </w:t>
      </w:r>
      <w:r w:rsidR="00182F0E" w:rsidRPr="00572EBC">
        <w:rPr>
          <w:rFonts w:ascii="Times New Roman" w:hAnsi="Times New Roman"/>
          <w:lang w:val="en-IE"/>
        </w:rPr>
        <w:t xml:space="preserve">93/103 </w:t>
      </w:r>
      <w:r w:rsidR="009A2575" w:rsidRPr="00572EBC">
        <w:rPr>
          <w:rFonts w:ascii="Times New Roman" w:hAnsi="Times New Roman"/>
          <w:lang w:val="en-IE"/>
        </w:rPr>
        <w:t xml:space="preserve">of the Council of 23 November 1993 </w:t>
      </w:r>
      <w:r w:rsidR="00182F0E" w:rsidRPr="00572EBC">
        <w:rPr>
          <w:rFonts w:ascii="Times New Roman" w:hAnsi="Times New Roman"/>
          <w:lang w:val="en-IE"/>
        </w:rPr>
        <w:t>concerning the minimum safety and health requirements for work on board fishing vessels</w:t>
      </w:r>
      <w:r w:rsidR="009A2575" w:rsidRPr="00572EBC">
        <w:rPr>
          <w:rFonts w:ascii="Times New Roman" w:hAnsi="Times New Roman"/>
          <w:lang w:val="en-IE"/>
        </w:rPr>
        <w:t xml:space="preserve"> (</w:t>
      </w:r>
      <w:hyperlink r:id="rId21" w:tooltip="Gives access to this document through its ELI URI." w:history="1">
        <w:r w:rsidR="009A2575" w:rsidRPr="00572EBC">
          <w:rPr>
            <w:rStyle w:val="Hyperlink"/>
            <w:rFonts w:ascii="Times New Roman" w:hAnsi="Times New Roman"/>
          </w:rPr>
          <w:t>http://data.europa.eu/eli/dir/1993/103/oj</w:t>
        </w:r>
      </w:hyperlink>
      <w:r w:rsidR="009A2575" w:rsidRPr="00572EBC">
        <w:rPr>
          <w:rFonts w:ascii="Times New Roman" w:hAnsi="Times New Roman"/>
          <w:lang w:val="en-IE"/>
        </w:rPr>
        <w:t>).</w:t>
      </w:r>
    </w:p>
  </w:footnote>
  <w:footnote w:id="18">
    <w:p w14:paraId="48B6D00A" w14:textId="187C2108" w:rsidR="00EC76E1" w:rsidRPr="00572EBC" w:rsidRDefault="00EC76E1" w:rsidP="00D90384">
      <w:pPr>
        <w:pStyle w:val="FootnoteText"/>
        <w:widowControl w:val="0"/>
        <w:spacing w:after="0" w:line="240" w:lineRule="auto"/>
        <w:ind w:left="142" w:right="-284" w:hanging="284"/>
        <w:jc w:val="both"/>
        <w:rPr>
          <w:rFonts w:ascii="Times New Roman" w:hAnsi="Times New Roman"/>
          <w:lang w:val="en-IE"/>
        </w:rPr>
      </w:pPr>
      <w:r w:rsidRPr="00572EBC">
        <w:rPr>
          <w:rStyle w:val="FootnoteReference"/>
          <w:rFonts w:ascii="Times New Roman" w:hAnsi="Times New Roman"/>
          <w:lang w:val="en-IE"/>
        </w:rPr>
        <w:footnoteRef/>
      </w:r>
      <w:r w:rsidR="00803C3E" w:rsidRPr="00572EBC">
        <w:rPr>
          <w:rFonts w:ascii="Times New Roman" w:hAnsi="Times New Roman"/>
          <w:lang w:val="en-IE"/>
        </w:rPr>
        <w:t xml:space="preserve"> </w:t>
      </w:r>
      <w:r w:rsidR="00572EBC" w:rsidRPr="00572EBC">
        <w:rPr>
          <w:rFonts w:ascii="Times New Roman" w:hAnsi="Times New Roman"/>
          <w:lang w:val="en-IE"/>
        </w:rPr>
        <w:tab/>
      </w:r>
      <w:r w:rsidR="00182F0E" w:rsidRPr="00572EBC">
        <w:rPr>
          <w:rFonts w:ascii="Times New Roman" w:hAnsi="Times New Roman"/>
          <w:lang w:val="en-IE"/>
        </w:rPr>
        <w:t xml:space="preserve">Directive </w:t>
      </w:r>
      <w:r w:rsidR="009A2575" w:rsidRPr="00572EBC">
        <w:rPr>
          <w:rFonts w:ascii="Times New Roman" w:hAnsi="Times New Roman"/>
          <w:lang w:val="en-IE"/>
        </w:rPr>
        <w:t xml:space="preserve">(EU) </w:t>
      </w:r>
      <w:r w:rsidR="00182F0E" w:rsidRPr="00572EBC">
        <w:rPr>
          <w:rFonts w:ascii="Times New Roman" w:hAnsi="Times New Roman"/>
          <w:lang w:val="en-IE"/>
        </w:rPr>
        <w:t xml:space="preserve">92/104 </w:t>
      </w:r>
      <w:r w:rsidR="009A2575" w:rsidRPr="00572EBC">
        <w:rPr>
          <w:rFonts w:ascii="Times New Roman" w:hAnsi="Times New Roman"/>
          <w:lang w:val="en-IE"/>
        </w:rPr>
        <w:t xml:space="preserve">of the Council of 3 December 1992 </w:t>
      </w:r>
      <w:r w:rsidR="00182F0E" w:rsidRPr="00572EBC">
        <w:rPr>
          <w:rFonts w:ascii="Times New Roman" w:hAnsi="Times New Roman"/>
          <w:lang w:val="en-IE"/>
        </w:rPr>
        <w:t>on the minimum requirements for improving the safety and health protection of workers in surface and underground mineral-extracting industries</w:t>
      </w:r>
      <w:r w:rsidR="009A2575" w:rsidRPr="00572EBC">
        <w:rPr>
          <w:rFonts w:ascii="Times New Roman" w:hAnsi="Times New Roman"/>
          <w:lang w:val="en-IE"/>
        </w:rPr>
        <w:t xml:space="preserve"> (</w:t>
      </w:r>
      <w:hyperlink r:id="rId22" w:tooltip="Gives access to this document through its ELI URI." w:history="1">
        <w:r w:rsidR="009A2575" w:rsidRPr="00572EBC">
          <w:rPr>
            <w:rStyle w:val="Hyperlink"/>
            <w:rFonts w:ascii="Times New Roman" w:hAnsi="Times New Roman"/>
          </w:rPr>
          <w:t>http://data.europa.eu/eli/dir/1992/104/oj</w:t>
        </w:r>
      </w:hyperlink>
      <w:r w:rsidR="009A2575" w:rsidRPr="00572EBC">
        <w:rPr>
          <w:rFonts w:ascii="Times New Roman" w:hAnsi="Times New Roman"/>
          <w:lang w:val="en-IE"/>
        </w:rPr>
        <w:t>).</w:t>
      </w:r>
    </w:p>
  </w:footnote>
  <w:footnote w:id="19">
    <w:p w14:paraId="2857DA7D" w14:textId="7FDF0D13" w:rsidR="00EC76E1" w:rsidRPr="00572EBC" w:rsidRDefault="00EC76E1" w:rsidP="00D90384">
      <w:pPr>
        <w:pStyle w:val="FootnoteText"/>
        <w:widowControl w:val="0"/>
        <w:spacing w:after="0" w:line="240" w:lineRule="auto"/>
        <w:ind w:left="142" w:right="-284" w:hanging="284"/>
        <w:jc w:val="both"/>
        <w:rPr>
          <w:rFonts w:ascii="Times New Roman" w:hAnsi="Times New Roman"/>
          <w:lang w:val="en-IE"/>
        </w:rPr>
      </w:pPr>
      <w:r w:rsidRPr="00572EBC">
        <w:rPr>
          <w:rStyle w:val="FootnoteReference"/>
          <w:rFonts w:ascii="Times New Roman" w:hAnsi="Times New Roman"/>
          <w:lang w:val="en-IE"/>
        </w:rPr>
        <w:footnoteRef/>
      </w:r>
      <w:r w:rsidR="00803C3E" w:rsidRPr="00572EBC">
        <w:rPr>
          <w:rFonts w:ascii="Times New Roman" w:hAnsi="Times New Roman"/>
          <w:lang w:val="en-IE"/>
        </w:rPr>
        <w:t xml:space="preserve"> </w:t>
      </w:r>
      <w:r w:rsidR="00572EBC" w:rsidRPr="00572EBC">
        <w:rPr>
          <w:rFonts w:ascii="Times New Roman" w:hAnsi="Times New Roman"/>
          <w:lang w:val="en-IE"/>
        </w:rPr>
        <w:tab/>
      </w:r>
      <w:r w:rsidR="00182F0E" w:rsidRPr="00572EBC">
        <w:rPr>
          <w:rFonts w:ascii="Times New Roman" w:hAnsi="Times New Roman"/>
          <w:lang w:val="en-IE"/>
        </w:rPr>
        <w:t xml:space="preserve">Directive </w:t>
      </w:r>
      <w:r w:rsidR="00C01A4B" w:rsidRPr="00572EBC">
        <w:rPr>
          <w:rFonts w:ascii="Times New Roman" w:hAnsi="Times New Roman"/>
          <w:lang w:val="en-IE"/>
        </w:rPr>
        <w:t xml:space="preserve">(EU) </w:t>
      </w:r>
      <w:r w:rsidR="00182F0E" w:rsidRPr="00572EBC">
        <w:rPr>
          <w:rFonts w:ascii="Times New Roman" w:hAnsi="Times New Roman"/>
          <w:lang w:val="en-IE"/>
        </w:rPr>
        <w:t>92/91</w:t>
      </w:r>
      <w:r w:rsidR="00C01A4B" w:rsidRPr="00572EBC">
        <w:rPr>
          <w:rFonts w:ascii="Times New Roman" w:hAnsi="Times New Roman"/>
          <w:lang w:val="en-IE"/>
        </w:rPr>
        <w:t xml:space="preserve"> of the Council of 3 November 1992 </w:t>
      </w:r>
      <w:r w:rsidR="00182F0E" w:rsidRPr="00572EBC">
        <w:rPr>
          <w:rFonts w:ascii="Times New Roman" w:hAnsi="Times New Roman"/>
          <w:lang w:val="en-IE"/>
        </w:rPr>
        <w:t>concerning the minimum requirements for improving the safety and health protection of workers in the mineral- extracting industries through drilling</w:t>
      </w:r>
      <w:r w:rsidR="00C01A4B" w:rsidRPr="00572EBC">
        <w:rPr>
          <w:rFonts w:ascii="Times New Roman" w:hAnsi="Times New Roman"/>
          <w:lang w:val="en-IE"/>
        </w:rPr>
        <w:t xml:space="preserve"> (</w:t>
      </w:r>
      <w:hyperlink r:id="rId23" w:history="1">
        <w:r w:rsidR="00C01A4B" w:rsidRPr="00572EBC">
          <w:rPr>
            <w:rStyle w:val="Hyperlink"/>
            <w:rFonts w:ascii="Times New Roman" w:hAnsi="Times New Roman"/>
          </w:rPr>
          <w:t>http://data.europa.eu/eli/dir/1992/91/oj</w:t>
        </w:r>
      </w:hyperlink>
      <w:r w:rsidR="00C01A4B" w:rsidRPr="00572EBC">
        <w:rPr>
          <w:rFonts w:ascii="Times New Roman" w:hAnsi="Times New Roman"/>
          <w:lang w:val="en-IE"/>
        </w:rPr>
        <w:t>).</w:t>
      </w:r>
    </w:p>
  </w:footnote>
  <w:footnote w:id="20">
    <w:p w14:paraId="00FF4D95" w14:textId="1063E051" w:rsidR="00AE664D" w:rsidRPr="00572EBC" w:rsidRDefault="00AE664D" w:rsidP="00D90384">
      <w:pPr>
        <w:pStyle w:val="FootnoteText"/>
        <w:widowControl w:val="0"/>
        <w:spacing w:after="0" w:line="240" w:lineRule="auto"/>
        <w:ind w:left="142" w:right="-284" w:hanging="284"/>
        <w:jc w:val="both"/>
        <w:rPr>
          <w:rFonts w:ascii="Times New Roman" w:hAnsi="Times New Roman"/>
          <w:lang w:val="en-IE"/>
        </w:rPr>
      </w:pPr>
      <w:r w:rsidRPr="00572EBC">
        <w:rPr>
          <w:rStyle w:val="FootnoteReference"/>
          <w:rFonts w:ascii="Times New Roman" w:hAnsi="Times New Roman"/>
        </w:rPr>
        <w:footnoteRef/>
      </w:r>
      <w:r w:rsidR="00803C3E" w:rsidRPr="00572EBC">
        <w:rPr>
          <w:rFonts w:ascii="Times New Roman" w:hAnsi="Times New Roman"/>
          <w:lang w:val="en-IE"/>
        </w:rPr>
        <w:t xml:space="preserve"> </w:t>
      </w:r>
      <w:r w:rsidR="00572EBC" w:rsidRPr="00572EBC">
        <w:rPr>
          <w:rFonts w:ascii="Times New Roman" w:hAnsi="Times New Roman"/>
          <w:lang w:val="en-IE"/>
        </w:rPr>
        <w:tab/>
      </w:r>
      <w:hyperlink r:id="rId24" w:history="1">
        <w:r w:rsidR="00572EBC" w:rsidRPr="00572EBC">
          <w:rPr>
            <w:rStyle w:val="Hyperlink"/>
            <w:rFonts w:ascii="Times New Roman" w:hAnsi="Times New Roman"/>
            <w:lang w:val="en-IE"/>
          </w:rPr>
          <w:t>https://osha.europa.eu/en/publications/heat-work-guidance-workplaces</w:t>
        </w:r>
      </w:hyperlink>
      <w:r w:rsidR="00A75673" w:rsidRPr="00572EBC">
        <w:rPr>
          <w:rFonts w:ascii="Times New Roman" w:hAnsi="Times New Roman"/>
          <w:lang w:val="en-IE"/>
        </w:rPr>
        <w:t>.</w:t>
      </w:r>
    </w:p>
  </w:footnote>
  <w:footnote w:id="21">
    <w:p w14:paraId="77EF20BE" w14:textId="5EA7235F" w:rsidR="00AE664D" w:rsidRPr="00572EBC" w:rsidRDefault="00AE664D" w:rsidP="00D90384">
      <w:pPr>
        <w:pStyle w:val="FootnoteText"/>
        <w:widowControl w:val="0"/>
        <w:spacing w:after="0" w:line="240" w:lineRule="auto"/>
        <w:ind w:left="142" w:right="-284" w:hanging="284"/>
        <w:rPr>
          <w:rFonts w:ascii="Times New Roman" w:hAnsi="Times New Roman"/>
          <w:lang w:val="en-IE"/>
        </w:rPr>
      </w:pPr>
      <w:r w:rsidRPr="00572EBC">
        <w:rPr>
          <w:rStyle w:val="FootnoteReference"/>
          <w:rFonts w:ascii="Times New Roman" w:hAnsi="Times New Roman"/>
          <w:lang w:val="en-IE"/>
        </w:rPr>
        <w:footnoteRef/>
      </w:r>
      <w:r w:rsidR="00803C3E" w:rsidRPr="00572EBC">
        <w:rPr>
          <w:rFonts w:ascii="Times New Roman" w:hAnsi="Times New Roman"/>
          <w:lang w:val="en-IE"/>
        </w:rPr>
        <w:t xml:space="preserve"> </w:t>
      </w:r>
      <w:r w:rsidR="00572EBC" w:rsidRPr="00572EBC">
        <w:rPr>
          <w:rFonts w:ascii="Times New Roman" w:hAnsi="Times New Roman"/>
          <w:lang w:val="en-IE"/>
        </w:rPr>
        <w:tab/>
      </w:r>
      <w:hyperlink r:id="rId25" w:history="1">
        <w:r w:rsidR="00572EBC" w:rsidRPr="00572EBC">
          <w:rPr>
            <w:rStyle w:val="Hyperlink"/>
            <w:rFonts w:ascii="Times New Roman" w:hAnsi="Times New Roman"/>
            <w:lang w:val="en-IE"/>
          </w:rPr>
          <w:t>https://op.europa.eu/en/publication-detail/-/publication/96b5fe83-ef7d-4628-9af0-e02b25810c1d</w:t>
        </w:r>
      </w:hyperlink>
      <w:r w:rsidRPr="00572EBC">
        <w:rPr>
          <w:rFonts w:ascii="Times New Roman" w:hAnsi="Times New Roman"/>
          <w:lang w:val="en-IE"/>
        </w:rPr>
        <w:t xml:space="preserve"> (construction), </w:t>
      </w:r>
      <w:hyperlink r:id="rId26" w:history="1">
        <w:r w:rsidRPr="00572EBC">
          <w:rPr>
            <w:rStyle w:val="Hyperlink"/>
            <w:rFonts w:ascii="Times New Roman" w:hAnsi="Times New Roman"/>
            <w:lang w:val="en-IE"/>
          </w:rPr>
          <w:t>https://osha.europa.eu/sites/default/files/OSH_workers_agriculture_livestock_farming.pdf</w:t>
        </w:r>
      </w:hyperlink>
      <w:r w:rsidRPr="00572EBC">
        <w:rPr>
          <w:rFonts w:ascii="Times New Roman" w:hAnsi="Times New Roman"/>
          <w:lang w:val="en-IE"/>
        </w:rPr>
        <w:t xml:space="preserve"> (agriculture), </w:t>
      </w:r>
      <w:hyperlink r:id="rId27" w:history="1">
        <w:r w:rsidRPr="00572EBC">
          <w:rPr>
            <w:rStyle w:val="Hyperlink"/>
            <w:rFonts w:ascii="Times New Roman" w:hAnsi="Times New Roman"/>
            <w:lang w:val="en-IE"/>
          </w:rPr>
          <w:t>https://op.europa.eu/en/publication-detail/-/publication/e64b1594-1b60-11e7-aeb3-01aa75ed71a1</w:t>
        </w:r>
      </w:hyperlink>
      <w:r w:rsidRPr="00572EBC">
        <w:rPr>
          <w:rFonts w:ascii="Times New Roman" w:hAnsi="Times New Roman"/>
          <w:lang w:val="en-IE"/>
        </w:rPr>
        <w:t xml:space="preserve"> (fishing).</w:t>
      </w:r>
    </w:p>
  </w:footnote>
  <w:footnote w:id="22">
    <w:p w14:paraId="010C0110" w14:textId="4F298621" w:rsidR="00AE664D" w:rsidRPr="00572EBC" w:rsidRDefault="00AE664D" w:rsidP="00D90384">
      <w:pPr>
        <w:pStyle w:val="FootnoteText"/>
        <w:widowControl w:val="0"/>
        <w:spacing w:after="0" w:line="240" w:lineRule="auto"/>
        <w:ind w:left="142" w:right="-284" w:hanging="284"/>
        <w:jc w:val="both"/>
        <w:rPr>
          <w:rFonts w:ascii="Times New Roman" w:hAnsi="Times New Roman"/>
          <w:lang w:val="sv-SE"/>
        </w:rPr>
      </w:pPr>
      <w:r w:rsidRPr="00572EBC">
        <w:rPr>
          <w:rStyle w:val="FootnoteReference"/>
          <w:rFonts w:ascii="Times New Roman" w:hAnsi="Times New Roman"/>
        </w:rPr>
        <w:footnoteRef/>
      </w:r>
      <w:r w:rsidR="00803C3E" w:rsidRPr="00572EBC">
        <w:rPr>
          <w:rFonts w:ascii="Times New Roman" w:hAnsi="Times New Roman"/>
          <w:lang w:val="sv-SE"/>
        </w:rPr>
        <w:t xml:space="preserve"> </w:t>
      </w:r>
      <w:r w:rsidR="00572EBC" w:rsidRPr="00572EBC">
        <w:rPr>
          <w:rFonts w:ascii="Times New Roman" w:hAnsi="Times New Roman"/>
          <w:lang w:val="sv-SE"/>
        </w:rPr>
        <w:tab/>
      </w:r>
      <w:hyperlink r:id="rId28" w:history="1">
        <w:r w:rsidR="00572EBC" w:rsidRPr="00572EBC">
          <w:rPr>
            <w:rStyle w:val="Hyperlink"/>
            <w:rFonts w:ascii="Times New Roman" w:hAnsi="Times New Roman"/>
            <w:lang w:val="sv-SE"/>
          </w:rPr>
          <w:t>https://circabc.europa.eu/ui/group/cb9293be-4563-4f19-89cf-4c4588bd6541/library/f1cb742e-1c05-482c-be79-f2065cd3c054/details</w:t>
        </w:r>
      </w:hyperlink>
      <w:r w:rsidR="00A75673" w:rsidRPr="00572EBC">
        <w:rPr>
          <w:rFonts w:ascii="Times New Roman" w:hAnsi="Times New Roman"/>
          <w:lang w:val="sv-SE"/>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EA2586"/>
    <w:multiLevelType w:val="multilevel"/>
    <w:tmpl w:val="804A03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0658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s>
  <w:rsids>
    <w:rsidRoot w:val="00077C4F"/>
    <w:rsid w:val="00012A37"/>
    <w:rsid w:val="000154E1"/>
    <w:rsid w:val="00046B15"/>
    <w:rsid w:val="00050DC7"/>
    <w:rsid w:val="00057C50"/>
    <w:rsid w:val="000606E2"/>
    <w:rsid w:val="00062610"/>
    <w:rsid w:val="00071281"/>
    <w:rsid w:val="00076109"/>
    <w:rsid w:val="00077C4F"/>
    <w:rsid w:val="00084962"/>
    <w:rsid w:val="000911FC"/>
    <w:rsid w:val="000A5434"/>
    <w:rsid w:val="000C59E5"/>
    <w:rsid w:val="000C5DB4"/>
    <w:rsid w:val="000D1F05"/>
    <w:rsid w:val="000D567F"/>
    <w:rsid w:val="000F4C43"/>
    <w:rsid w:val="000F5FD8"/>
    <w:rsid w:val="000F63C3"/>
    <w:rsid w:val="001038CF"/>
    <w:rsid w:val="0011034C"/>
    <w:rsid w:val="001167C0"/>
    <w:rsid w:val="00121065"/>
    <w:rsid w:val="00135C2A"/>
    <w:rsid w:val="00160FFC"/>
    <w:rsid w:val="001636A5"/>
    <w:rsid w:val="001656EE"/>
    <w:rsid w:val="00166ABF"/>
    <w:rsid w:val="00174823"/>
    <w:rsid w:val="00182F0E"/>
    <w:rsid w:val="001851AE"/>
    <w:rsid w:val="00186A04"/>
    <w:rsid w:val="001A04AE"/>
    <w:rsid w:val="001A1939"/>
    <w:rsid w:val="001B0E0B"/>
    <w:rsid w:val="001B1B23"/>
    <w:rsid w:val="001C7FFB"/>
    <w:rsid w:val="001D5EAA"/>
    <w:rsid w:val="001D6F1F"/>
    <w:rsid w:val="001F11BD"/>
    <w:rsid w:val="001F2EC6"/>
    <w:rsid w:val="001F65D0"/>
    <w:rsid w:val="002077ED"/>
    <w:rsid w:val="00217E59"/>
    <w:rsid w:val="0022751F"/>
    <w:rsid w:val="0023440F"/>
    <w:rsid w:val="00250298"/>
    <w:rsid w:val="002524B4"/>
    <w:rsid w:val="00293B6A"/>
    <w:rsid w:val="00297EEE"/>
    <w:rsid w:val="002B667C"/>
    <w:rsid w:val="002C4CCD"/>
    <w:rsid w:val="002F03FA"/>
    <w:rsid w:val="003004D2"/>
    <w:rsid w:val="003174A4"/>
    <w:rsid w:val="0033407E"/>
    <w:rsid w:val="003349A3"/>
    <w:rsid w:val="00351A8A"/>
    <w:rsid w:val="003537D5"/>
    <w:rsid w:val="00377967"/>
    <w:rsid w:val="00386143"/>
    <w:rsid w:val="00386A43"/>
    <w:rsid w:val="00390D0B"/>
    <w:rsid w:val="003921B0"/>
    <w:rsid w:val="003A44AF"/>
    <w:rsid w:val="003A7AB2"/>
    <w:rsid w:val="003B58DC"/>
    <w:rsid w:val="003B6C5B"/>
    <w:rsid w:val="003D1BB7"/>
    <w:rsid w:val="003D5281"/>
    <w:rsid w:val="003F686E"/>
    <w:rsid w:val="00425164"/>
    <w:rsid w:val="00425EDB"/>
    <w:rsid w:val="00431782"/>
    <w:rsid w:val="00435DAB"/>
    <w:rsid w:val="00442552"/>
    <w:rsid w:val="00455A1C"/>
    <w:rsid w:val="004620A6"/>
    <w:rsid w:val="004675B5"/>
    <w:rsid w:val="0047237E"/>
    <w:rsid w:val="004770D6"/>
    <w:rsid w:val="0049246C"/>
    <w:rsid w:val="004A052B"/>
    <w:rsid w:val="004C09FD"/>
    <w:rsid w:val="004F6117"/>
    <w:rsid w:val="004F63F1"/>
    <w:rsid w:val="004F651E"/>
    <w:rsid w:val="005131D1"/>
    <w:rsid w:val="0051639F"/>
    <w:rsid w:val="0052596B"/>
    <w:rsid w:val="00537E96"/>
    <w:rsid w:val="00545C95"/>
    <w:rsid w:val="005529BC"/>
    <w:rsid w:val="00554D8D"/>
    <w:rsid w:val="00562816"/>
    <w:rsid w:val="00567004"/>
    <w:rsid w:val="00572EBC"/>
    <w:rsid w:val="00573835"/>
    <w:rsid w:val="00581306"/>
    <w:rsid w:val="005B4BA5"/>
    <w:rsid w:val="005C0D44"/>
    <w:rsid w:val="005C24FA"/>
    <w:rsid w:val="005C3105"/>
    <w:rsid w:val="005D381A"/>
    <w:rsid w:val="00603333"/>
    <w:rsid w:val="00612021"/>
    <w:rsid w:val="00615E78"/>
    <w:rsid w:val="00617B61"/>
    <w:rsid w:val="00632001"/>
    <w:rsid w:val="00634A2B"/>
    <w:rsid w:val="00647D8D"/>
    <w:rsid w:val="00650B00"/>
    <w:rsid w:val="00681309"/>
    <w:rsid w:val="006915C3"/>
    <w:rsid w:val="00692C2F"/>
    <w:rsid w:val="00695797"/>
    <w:rsid w:val="00696A5E"/>
    <w:rsid w:val="006A16B6"/>
    <w:rsid w:val="006B341D"/>
    <w:rsid w:val="006B3B69"/>
    <w:rsid w:val="006C6C5B"/>
    <w:rsid w:val="006E46CD"/>
    <w:rsid w:val="0070180B"/>
    <w:rsid w:val="00704BE0"/>
    <w:rsid w:val="0072122B"/>
    <w:rsid w:val="00725953"/>
    <w:rsid w:val="007342DA"/>
    <w:rsid w:val="00734613"/>
    <w:rsid w:val="00737744"/>
    <w:rsid w:val="00746BCD"/>
    <w:rsid w:val="00751910"/>
    <w:rsid w:val="00751E60"/>
    <w:rsid w:val="0075355D"/>
    <w:rsid w:val="007547B5"/>
    <w:rsid w:val="00754C4B"/>
    <w:rsid w:val="0077012E"/>
    <w:rsid w:val="00786720"/>
    <w:rsid w:val="00795A9E"/>
    <w:rsid w:val="007A606D"/>
    <w:rsid w:val="007C2214"/>
    <w:rsid w:val="007C2E73"/>
    <w:rsid w:val="007C3925"/>
    <w:rsid w:val="007C4C36"/>
    <w:rsid w:val="007C64EF"/>
    <w:rsid w:val="007F1A3A"/>
    <w:rsid w:val="0080288D"/>
    <w:rsid w:val="00803C3E"/>
    <w:rsid w:val="00807B48"/>
    <w:rsid w:val="008135CA"/>
    <w:rsid w:val="0081584F"/>
    <w:rsid w:val="00823695"/>
    <w:rsid w:val="008434A3"/>
    <w:rsid w:val="008538A2"/>
    <w:rsid w:val="008703BF"/>
    <w:rsid w:val="008925CE"/>
    <w:rsid w:val="008A2359"/>
    <w:rsid w:val="008C4D41"/>
    <w:rsid w:val="008C7D03"/>
    <w:rsid w:val="008D5CFF"/>
    <w:rsid w:val="008E6012"/>
    <w:rsid w:val="00900FB9"/>
    <w:rsid w:val="00913596"/>
    <w:rsid w:val="00923CC5"/>
    <w:rsid w:val="00926A2A"/>
    <w:rsid w:val="00933508"/>
    <w:rsid w:val="00933769"/>
    <w:rsid w:val="009502FF"/>
    <w:rsid w:val="0095458F"/>
    <w:rsid w:val="00954912"/>
    <w:rsid w:val="009568A4"/>
    <w:rsid w:val="0098050E"/>
    <w:rsid w:val="0098092A"/>
    <w:rsid w:val="00981F45"/>
    <w:rsid w:val="00994D12"/>
    <w:rsid w:val="009A2575"/>
    <w:rsid w:val="009A3B4A"/>
    <w:rsid w:val="009A7C3C"/>
    <w:rsid w:val="009B128B"/>
    <w:rsid w:val="009D45BA"/>
    <w:rsid w:val="009E31A5"/>
    <w:rsid w:val="009E593A"/>
    <w:rsid w:val="009F14C7"/>
    <w:rsid w:val="00A16F07"/>
    <w:rsid w:val="00A46DCC"/>
    <w:rsid w:val="00A54B11"/>
    <w:rsid w:val="00A62231"/>
    <w:rsid w:val="00A6226F"/>
    <w:rsid w:val="00A62C7B"/>
    <w:rsid w:val="00A74811"/>
    <w:rsid w:val="00A75673"/>
    <w:rsid w:val="00A7709A"/>
    <w:rsid w:val="00A82FCB"/>
    <w:rsid w:val="00A8419C"/>
    <w:rsid w:val="00A914BA"/>
    <w:rsid w:val="00A94868"/>
    <w:rsid w:val="00AA53DE"/>
    <w:rsid w:val="00AB6D74"/>
    <w:rsid w:val="00AC1400"/>
    <w:rsid w:val="00AD22F3"/>
    <w:rsid w:val="00AE1842"/>
    <w:rsid w:val="00AE3C7C"/>
    <w:rsid w:val="00AE664D"/>
    <w:rsid w:val="00AF05DB"/>
    <w:rsid w:val="00B01CF6"/>
    <w:rsid w:val="00B20F6B"/>
    <w:rsid w:val="00B31306"/>
    <w:rsid w:val="00B316F3"/>
    <w:rsid w:val="00B42814"/>
    <w:rsid w:val="00B46566"/>
    <w:rsid w:val="00B50ACA"/>
    <w:rsid w:val="00B536B8"/>
    <w:rsid w:val="00B56A67"/>
    <w:rsid w:val="00B6012B"/>
    <w:rsid w:val="00B64F37"/>
    <w:rsid w:val="00B70C34"/>
    <w:rsid w:val="00B725B0"/>
    <w:rsid w:val="00B83936"/>
    <w:rsid w:val="00BB0858"/>
    <w:rsid w:val="00BB2621"/>
    <w:rsid w:val="00BB4CF7"/>
    <w:rsid w:val="00BC06AD"/>
    <w:rsid w:val="00BC5782"/>
    <w:rsid w:val="00BD4E67"/>
    <w:rsid w:val="00BD6EB7"/>
    <w:rsid w:val="00BE3D2A"/>
    <w:rsid w:val="00BF25E0"/>
    <w:rsid w:val="00C019C4"/>
    <w:rsid w:val="00C01A4B"/>
    <w:rsid w:val="00C171BA"/>
    <w:rsid w:val="00C2044E"/>
    <w:rsid w:val="00C25744"/>
    <w:rsid w:val="00C36BC8"/>
    <w:rsid w:val="00C409D3"/>
    <w:rsid w:val="00C54D27"/>
    <w:rsid w:val="00C61C1B"/>
    <w:rsid w:val="00C62E22"/>
    <w:rsid w:val="00C7196C"/>
    <w:rsid w:val="00C76EEB"/>
    <w:rsid w:val="00C8562D"/>
    <w:rsid w:val="00C90F93"/>
    <w:rsid w:val="00CD6133"/>
    <w:rsid w:val="00CE0A7A"/>
    <w:rsid w:val="00CE42A6"/>
    <w:rsid w:val="00D01F5A"/>
    <w:rsid w:val="00D12AC6"/>
    <w:rsid w:val="00D1716E"/>
    <w:rsid w:val="00D60149"/>
    <w:rsid w:val="00D64E05"/>
    <w:rsid w:val="00D7598E"/>
    <w:rsid w:val="00D90384"/>
    <w:rsid w:val="00D92850"/>
    <w:rsid w:val="00D92FD3"/>
    <w:rsid w:val="00DA3B6E"/>
    <w:rsid w:val="00DA3BC2"/>
    <w:rsid w:val="00DB7581"/>
    <w:rsid w:val="00DC70C1"/>
    <w:rsid w:val="00DD2B28"/>
    <w:rsid w:val="00DE7F81"/>
    <w:rsid w:val="00DE7FCF"/>
    <w:rsid w:val="00E05E46"/>
    <w:rsid w:val="00E10ACB"/>
    <w:rsid w:val="00E42B91"/>
    <w:rsid w:val="00E50202"/>
    <w:rsid w:val="00E759EF"/>
    <w:rsid w:val="00E83A9E"/>
    <w:rsid w:val="00E83C12"/>
    <w:rsid w:val="00E85EAA"/>
    <w:rsid w:val="00E904C8"/>
    <w:rsid w:val="00E977A7"/>
    <w:rsid w:val="00EA1BBF"/>
    <w:rsid w:val="00EB29A9"/>
    <w:rsid w:val="00EB77D2"/>
    <w:rsid w:val="00EC3B4A"/>
    <w:rsid w:val="00EC76E1"/>
    <w:rsid w:val="00EE2CE5"/>
    <w:rsid w:val="00EE6A0E"/>
    <w:rsid w:val="00EF0D16"/>
    <w:rsid w:val="00F05A1C"/>
    <w:rsid w:val="00F072A4"/>
    <w:rsid w:val="00F316C8"/>
    <w:rsid w:val="00F43418"/>
    <w:rsid w:val="00F457EC"/>
    <w:rsid w:val="00F52D48"/>
    <w:rsid w:val="00F6326B"/>
    <w:rsid w:val="00F632DE"/>
    <w:rsid w:val="00F735E4"/>
    <w:rsid w:val="00F836DB"/>
    <w:rsid w:val="00F84C3A"/>
    <w:rsid w:val="00F95CCD"/>
    <w:rsid w:val="00F96A11"/>
    <w:rsid w:val="00FB7834"/>
    <w:rsid w:val="00FC1AF5"/>
    <w:rsid w:val="00FD4B6A"/>
    <w:rsid w:val="00FF03A8"/>
    <w:rsid w:val="00FF63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DBEE9"/>
  <w15:chartTrackingRefBased/>
  <w15:docId w15:val="{8250BCC8-4D0F-43C9-A9FB-5B735BFFB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Footnote text,Footnote Text Char1,Footnote Text Char2 Char,Footnote Text Char1 Char1 Char,Footnote Text Char2 Char Char Char,Footnote Text Char1 Char1 Char Char Char,Plonk,fn,fn Char Char,Fußnote,o,ft,fußn,Char,Car"/>
    <w:basedOn w:val="Normal"/>
    <w:link w:val="FootnoteTextChar"/>
    <w:uiPriority w:val="99"/>
    <w:unhideWhenUsed/>
    <w:qFormat/>
    <w:rsid w:val="00F457EC"/>
    <w:rPr>
      <w:sz w:val="20"/>
      <w:szCs w:val="20"/>
    </w:rPr>
  </w:style>
  <w:style w:type="character" w:customStyle="1" w:styleId="FootnoteTextChar">
    <w:name w:val="Footnote Text Char"/>
    <w:aliases w:val="Footnote Text Char Char Char,Footnote text Char,Footnote Text Char1 Char,Footnote Text Char2 Char Char,Footnote Text Char1 Char1 Char Char,Footnote Text Char2 Char Char Char Char,Footnote Text Char1 Char1 Char Char Char Char,fn Char"/>
    <w:link w:val="FootnoteText"/>
    <w:uiPriority w:val="99"/>
    <w:qFormat/>
    <w:rsid w:val="00F457EC"/>
    <w:rPr>
      <w:lang w:eastAsia="en-US"/>
    </w:rPr>
  </w:style>
  <w:style w:type="character" w:styleId="FootnoteReference">
    <w:name w:val="footnote reference"/>
    <w:aliases w:val="Footnote symbol,Footnote reference number,Times 10 Point,Exposant 3 Point,EN Footnote Reference,note TESI,SUPERS,Nota,Footnote number,Char1,Ref,de nota al pie,EN Footnote text,Footnote Reference_LVL6,E...,num,Odwołanie przypisu,fr,FR"/>
    <w:link w:val="FootnotesymbolCarZchn"/>
    <w:uiPriority w:val="99"/>
    <w:unhideWhenUsed/>
    <w:qFormat/>
    <w:rsid w:val="00F457EC"/>
    <w:rPr>
      <w:vertAlign w:val="superscript"/>
    </w:rPr>
  </w:style>
  <w:style w:type="character" w:styleId="CommentReference">
    <w:name w:val="annotation reference"/>
    <w:uiPriority w:val="99"/>
    <w:semiHidden/>
    <w:unhideWhenUsed/>
    <w:rsid w:val="0098092A"/>
    <w:rPr>
      <w:sz w:val="16"/>
      <w:szCs w:val="16"/>
    </w:rPr>
  </w:style>
  <w:style w:type="paragraph" w:styleId="CommentText">
    <w:name w:val="annotation text"/>
    <w:basedOn w:val="Normal"/>
    <w:link w:val="CommentTextChar"/>
    <w:uiPriority w:val="99"/>
    <w:unhideWhenUsed/>
    <w:rsid w:val="0098092A"/>
    <w:rPr>
      <w:sz w:val="20"/>
      <w:szCs w:val="20"/>
    </w:rPr>
  </w:style>
  <w:style w:type="character" w:customStyle="1" w:styleId="CommentTextChar">
    <w:name w:val="Comment Text Char"/>
    <w:link w:val="CommentText"/>
    <w:uiPriority w:val="99"/>
    <w:rsid w:val="0098092A"/>
    <w:rPr>
      <w:lang w:eastAsia="en-US"/>
    </w:rPr>
  </w:style>
  <w:style w:type="paragraph" w:styleId="CommentSubject">
    <w:name w:val="annotation subject"/>
    <w:basedOn w:val="CommentText"/>
    <w:next w:val="CommentText"/>
    <w:link w:val="CommentSubjectChar"/>
    <w:uiPriority w:val="99"/>
    <w:semiHidden/>
    <w:unhideWhenUsed/>
    <w:rsid w:val="0098092A"/>
    <w:rPr>
      <w:b/>
      <w:bCs/>
    </w:rPr>
  </w:style>
  <w:style w:type="character" w:customStyle="1" w:styleId="CommentSubjectChar">
    <w:name w:val="Comment Subject Char"/>
    <w:link w:val="CommentSubject"/>
    <w:uiPriority w:val="99"/>
    <w:semiHidden/>
    <w:rsid w:val="0098092A"/>
    <w:rPr>
      <w:b/>
      <w:bCs/>
      <w:lang w:eastAsia="en-US"/>
    </w:rPr>
  </w:style>
  <w:style w:type="character" w:styleId="Hyperlink">
    <w:name w:val="Hyperlink"/>
    <w:uiPriority w:val="99"/>
    <w:unhideWhenUsed/>
    <w:rsid w:val="00BC5782"/>
    <w:rPr>
      <w:color w:val="0563C1"/>
      <w:u w:val="single"/>
    </w:rPr>
  </w:style>
  <w:style w:type="character" w:styleId="UnresolvedMention">
    <w:name w:val="Unresolved Mention"/>
    <w:uiPriority w:val="99"/>
    <w:semiHidden/>
    <w:unhideWhenUsed/>
    <w:rsid w:val="00BC5782"/>
    <w:rPr>
      <w:color w:val="605E5C"/>
      <w:shd w:val="clear" w:color="auto" w:fill="E1DFDD"/>
    </w:rPr>
  </w:style>
  <w:style w:type="paragraph" w:styleId="Revision">
    <w:name w:val="Revision"/>
    <w:hidden/>
    <w:uiPriority w:val="99"/>
    <w:semiHidden/>
    <w:rsid w:val="00F836DB"/>
    <w:rPr>
      <w:sz w:val="22"/>
      <w:szCs w:val="22"/>
      <w:lang w:val="en-GB" w:eastAsia="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qFormat/>
    <w:rsid w:val="00A94868"/>
    <w:pPr>
      <w:spacing w:after="160" w:line="240" w:lineRule="exact"/>
      <w:jc w:val="both"/>
    </w:pPr>
    <w:rPr>
      <w:sz w:val="20"/>
      <w:szCs w:val="20"/>
      <w:vertAlign w:val="superscript"/>
      <w:lang w:val="en-IE" w:eastAsia="en-IE"/>
    </w:rPr>
  </w:style>
  <w:style w:type="character" w:styleId="FollowedHyperlink">
    <w:name w:val="FollowedHyperlink"/>
    <w:uiPriority w:val="99"/>
    <w:semiHidden/>
    <w:unhideWhenUsed/>
    <w:rsid w:val="00AE664D"/>
    <w:rPr>
      <w:color w:val="954F72"/>
      <w:u w:val="single"/>
    </w:rPr>
  </w:style>
  <w:style w:type="paragraph" w:styleId="NormalWeb">
    <w:name w:val="Normal (Web)"/>
    <w:basedOn w:val="Normal"/>
    <w:uiPriority w:val="99"/>
    <w:semiHidden/>
    <w:unhideWhenUsed/>
    <w:rsid w:val="0023440F"/>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253281">
      <w:bodyDiv w:val="1"/>
      <w:marLeft w:val="0"/>
      <w:marRight w:val="0"/>
      <w:marTop w:val="0"/>
      <w:marBottom w:val="0"/>
      <w:divBdr>
        <w:top w:val="none" w:sz="0" w:space="0" w:color="auto"/>
        <w:left w:val="none" w:sz="0" w:space="0" w:color="auto"/>
        <w:bottom w:val="none" w:sz="0" w:space="0" w:color="auto"/>
        <w:right w:val="none" w:sz="0" w:space="0" w:color="auto"/>
      </w:divBdr>
    </w:div>
    <w:div w:id="679426080">
      <w:bodyDiv w:val="1"/>
      <w:marLeft w:val="0"/>
      <w:marRight w:val="0"/>
      <w:marTop w:val="0"/>
      <w:marBottom w:val="0"/>
      <w:divBdr>
        <w:top w:val="none" w:sz="0" w:space="0" w:color="auto"/>
        <w:left w:val="none" w:sz="0" w:space="0" w:color="auto"/>
        <w:bottom w:val="none" w:sz="0" w:space="0" w:color="auto"/>
        <w:right w:val="none" w:sz="0" w:space="0" w:color="auto"/>
      </w:divBdr>
    </w:div>
    <w:div w:id="1028264484">
      <w:bodyDiv w:val="1"/>
      <w:marLeft w:val="0"/>
      <w:marRight w:val="0"/>
      <w:marTop w:val="0"/>
      <w:marBottom w:val="0"/>
      <w:divBdr>
        <w:top w:val="none" w:sz="0" w:space="0" w:color="auto"/>
        <w:left w:val="none" w:sz="0" w:space="0" w:color="auto"/>
        <w:bottom w:val="none" w:sz="0" w:space="0" w:color="auto"/>
        <w:right w:val="none" w:sz="0" w:space="0" w:color="auto"/>
      </w:divBdr>
    </w:div>
    <w:div w:id="1185442424">
      <w:bodyDiv w:val="1"/>
      <w:marLeft w:val="0"/>
      <w:marRight w:val="0"/>
      <w:marTop w:val="0"/>
      <w:marBottom w:val="0"/>
      <w:divBdr>
        <w:top w:val="none" w:sz="0" w:space="0" w:color="auto"/>
        <w:left w:val="none" w:sz="0" w:space="0" w:color="auto"/>
        <w:bottom w:val="none" w:sz="0" w:space="0" w:color="auto"/>
        <w:right w:val="none" w:sz="0" w:space="0" w:color="auto"/>
      </w:divBdr>
    </w:div>
    <w:div w:id="1393239744">
      <w:bodyDiv w:val="1"/>
      <w:marLeft w:val="0"/>
      <w:marRight w:val="0"/>
      <w:marTop w:val="0"/>
      <w:marBottom w:val="0"/>
      <w:divBdr>
        <w:top w:val="none" w:sz="0" w:space="0" w:color="auto"/>
        <w:left w:val="none" w:sz="0" w:space="0" w:color="auto"/>
        <w:bottom w:val="none" w:sz="0" w:space="0" w:color="auto"/>
        <w:right w:val="none" w:sz="0" w:space="0" w:color="auto"/>
      </w:divBdr>
    </w:div>
    <w:div w:id="1872035972">
      <w:bodyDiv w:val="1"/>
      <w:marLeft w:val="0"/>
      <w:marRight w:val="0"/>
      <w:marTop w:val="0"/>
      <w:marBottom w:val="0"/>
      <w:divBdr>
        <w:top w:val="none" w:sz="0" w:space="0" w:color="auto"/>
        <w:left w:val="none" w:sz="0" w:space="0" w:color="auto"/>
        <w:bottom w:val="none" w:sz="0" w:space="0" w:color="auto"/>
        <w:right w:val="none" w:sz="0" w:space="0" w:color="auto"/>
      </w:divBdr>
    </w:div>
    <w:div w:id="1991664452">
      <w:bodyDiv w:val="1"/>
      <w:marLeft w:val="0"/>
      <w:marRight w:val="0"/>
      <w:marTop w:val="0"/>
      <w:marBottom w:val="0"/>
      <w:divBdr>
        <w:top w:val="none" w:sz="0" w:space="0" w:color="auto"/>
        <w:left w:val="none" w:sz="0" w:space="0" w:color="auto"/>
        <w:bottom w:val="none" w:sz="0" w:space="0" w:color="auto"/>
        <w:right w:val="none" w:sz="0" w:space="0" w:color="auto"/>
      </w:divBdr>
    </w:div>
    <w:div w:id="213112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eurostat/web/products-manuals-and-guidelines/-/ks-ra-12-102" TargetMode="External"/><Relationship Id="rId13" Type="http://schemas.openxmlformats.org/officeDocument/2006/relationships/hyperlink" Target="https://oira.osha.europa.eu/en" TargetMode="External"/><Relationship Id="rId18" Type="http://schemas.openxmlformats.org/officeDocument/2006/relationships/hyperlink" Target="http://data.europa.eu/eli/dir/1989/391/oj" TargetMode="External"/><Relationship Id="rId26" Type="http://schemas.openxmlformats.org/officeDocument/2006/relationships/hyperlink" Target="https://osha.europa.eu/sites/default/files/OSH_workers_agriculture_livestock_farming.pdf" TargetMode="External"/><Relationship Id="rId3" Type="http://schemas.openxmlformats.org/officeDocument/2006/relationships/hyperlink" Target="https://op.europa.eu/en/publication-detail/-/publication/96b5fe83-ef7d-4628-9af0-e02b25810c1d" TargetMode="External"/><Relationship Id="rId21" Type="http://schemas.openxmlformats.org/officeDocument/2006/relationships/hyperlink" Target="http://data.europa.eu/eli/dir/1993/103/oj" TargetMode="External"/><Relationship Id="rId7" Type="http://schemas.openxmlformats.org/officeDocument/2006/relationships/hyperlink" Target="http://data.europa.eu/eli/reg/2011/349/oj" TargetMode="External"/><Relationship Id="rId12" Type="http://schemas.openxmlformats.org/officeDocument/2006/relationships/hyperlink" Target="http://data.europa.eu/eli/dir/1989/391/oj" TargetMode="External"/><Relationship Id="rId17" Type="http://schemas.openxmlformats.org/officeDocument/2006/relationships/hyperlink" Target="https://circabc.europa.eu/ui/group/cb9293be-4563-4f19-89cf-4c4588bd6541/library/1b297cd6-12e8-4728-99ba-05f64a5c3f3e/details" TargetMode="External"/><Relationship Id="rId25" Type="http://schemas.openxmlformats.org/officeDocument/2006/relationships/hyperlink" Target="https://op.europa.eu/en/publication-detail/-/publication/96b5fe83-ef7d-4628-9af0-e02b25810c1d" TargetMode="External"/><Relationship Id="rId2" Type="http://schemas.openxmlformats.org/officeDocument/2006/relationships/hyperlink" Target="https://employment-social-affairs.ec.europa.eu/policies-and-activities/rights-work/health-and-safety-work_en" TargetMode="External"/><Relationship Id="rId16" Type="http://schemas.openxmlformats.org/officeDocument/2006/relationships/hyperlink" Target="https://circabc.europa.eu/ui/group/cb9293be-4563-4f19-89cf-4c4588bd6541/library/9b15ed09-56c8-4b20-bed3-69b0cefc4292/details" TargetMode="External"/><Relationship Id="rId20" Type="http://schemas.openxmlformats.org/officeDocument/2006/relationships/hyperlink" Target="http://data.europa.eu/eli/dir/1992/57/oj" TargetMode="External"/><Relationship Id="rId1" Type="http://schemas.openxmlformats.org/officeDocument/2006/relationships/hyperlink" Target="http://data.europa.eu/eli/dir/1989/391/oj" TargetMode="External"/><Relationship Id="rId6" Type="http://schemas.openxmlformats.org/officeDocument/2006/relationships/hyperlink" Target="https://osha.europa.eu/en/tools-and-resources/oira" TargetMode="External"/><Relationship Id="rId11" Type="http://schemas.openxmlformats.org/officeDocument/2006/relationships/hyperlink" Target="https://healthy-workplaces.osha.europa.eu/en/previous-campaigns/all-ages-2016-17/campaign-summary" TargetMode="External"/><Relationship Id="rId24" Type="http://schemas.openxmlformats.org/officeDocument/2006/relationships/hyperlink" Target="https://osha.europa.eu/en/publications/heat-work-guidance-workplaces" TargetMode="External"/><Relationship Id="rId5" Type="http://schemas.openxmlformats.org/officeDocument/2006/relationships/hyperlink" Target="https://op.europa.eu/en/publication-detail/-/publication/e64b1594-1b60-11e7-aeb3-01aa75ed71a1" TargetMode="External"/><Relationship Id="rId15" Type="http://schemas.openxmlformats.org/officeDocument/2006/relationships/hyperlink" Target="http://data.europa.eu/eli/dir/1990/270/oj" TargetMode="External"/><Relationship Id="rId23" Type="http://schemas.openxmlformats.org/officeDocument/2006/relationships/hyperlink" Target="http://data.europa.eu/eli/dir/1992/91/oj" TargetMode="External"/><Relationship Id="rId28" Type="http://schemas.openxmlformats.org/officeDocument/2006/relationships/hyperlink" Target="https://circabc.europa.eu/ui/group/cb9293be-4563-4f19-89cf-4c4588bd6541/library/f1cb742e-1c05-482c-be79-f2065cd3c054/details" TargetMode="External"/><Relationship Id="rId10" Type="http://schemas.openxmlformats.org/officeDocument/2006/relationships/hyperlink" Target="https://healthy-workplaces.osha.europa.eu/en/previous-campaigns/musculoskeletal-disorders-2020-22/campaign-summary" TargetMode="External"/><Relationship Id="rId19" Type="http://schemas.openxmlformats.org/officeDocument/2006/relationships/hyperlink" Target="http://data.europa.eu/eli/dir/1989/654/oj" TargetMode="External"/><Relationship Id="rId4" Type="http://schemas.openxmlformats.org/officeDocument/2006/relationships/hyperlink" Target="https://osha.europa.eu/sites/default/files/OSH_workers_agriculture_livestock_farming.pdf" TargetMode="External"/><Relationship Id="rId9" Type="http://schemas.openxmlformats.org/officeDocument/2006/relationships/hyperlink" Target="http://data.europa.eu/eli/reco/2022/2337/oj" TargetMode="External"/><Relationship Id="rId14" Type="http://schemas.openxmlformats.org/officeDocument/2006/relationships/hyperlink" Target="http://data.europa.eu/eli/dir/1989/654/oj" TargetMode="External"/><Relationship Id="rId22" Type="http://schemas.openxmlformats.org/officeDocument/2006/relationships/hyperlink" Target="http://data.europa.eu/eli/dir/1992/104/oj" TargetMode="External"/><Relationship Id="rId27" Type="http://schemas.openxmlformats.org/officeDocument/2006/relationships/hyperlink" Target="https://op.europa.eu/en/publication-detail/-/publication/e64b1594-1b60-11e7-aeb3-01aa75ed71a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0d3f1b-a5be-4600-95ba-480499bda195">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f2983581-87cd-4b3a-a77a-777bbb751c49" xsi:nil="true"/>
    <Deadline xmlns="590d3f1b-a5be-4600-95ba-480499bda195">2025-01-21T22:00:00.000Z</Deadlin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AD48F1434A9434C98DA00CC7DA69B89" ma:contentTypeVersion="19" ma:contentTypeDescription="Create a new document." ma:contentTypeScope="" ma:versionID="be57c9d5d803d4e25ddf761357d217d9">
  <xsd:schema xmlns:xsd="http://www.w3.org/2001/XMLSchema" xmlns:xs="http://www.w3.org/2001/XMLSchema" xmlns:p="http://schemas.microsoft.com/office/2006/metadata/properties" xmlns:ns2="590d3f1b-a5be-4600-95ba-480499bda195" xmlns:ns3="f2983581-87cd-4b3a-a77a-777bbb751c49" targetNamespace="http://schemas.microsoft.com/office/2006/metadata/properties" ma:root="true" ma:fieldsID="b28a8e453b30bd271c4aa47bbe549036" ns2:_="" ns3:_="">
    <xsd:import namespace="590d3f1b-a5be-4600-95ba-480499bda195"/>
    <xsd:import namespace="f2983581-87cd-4b3a-a77a-777bbb751c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element ref="ns2:Deadlin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d3f1b-a5be-4600-95ba-480499bda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eadline" ma:index="25" ma:displayName="Deadline" ma:default="2025-01-21T22:00:00.000Z" ma:format="Dropdown" ma:internalName="Deadlin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983581-87cd-4b3a-a77a-777bbb751c4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fff1328-5042-4c31-be15-d384fc3a69f0}" ma:internalName="TaxCatchAll" ma:showField="CatchAllData" ma:web="f2983581-87cd-4b3a-a77a-777bbb751c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2F46FF-8103-412E-9936-9ADB162BA889}">
  <ds:schemaRefs>
    <ds:schemaRef ds:uri="http://schemas.openxmlformats.org/officeDocument/2006/bibliography"/>
  </ds:schemaRefs>
</ds:datastoreItem>
</file>

<file path=customXml/itemProps2.xml><?xml version="1.0" encoding="utf-8"?>
<ds:datastoreItem xmlns:ds="http://schemas.openxmlformats.org/officeDocument/2006/customXml" ds:itemID="{B872FA64-1108-4B94-9952-5893041A8169}">
  <ds:schemaRefs>
    <ds:schemaRef ds:uri="http://schemas.microsoft.com/sharepoint/v3/contenttype/forms"/>
  </ds:schemaRefs>
</ds:datastoreItem>
</file>

<file path=customXml/itemProps3.xml><?xml version="1.0" encoding="utf-8"?>
<ds:datastoreItem xmlns:ds="http://schemas.openxmlformats.org/officeDocument/2006/customXml" ds:itemID="{53948C7F-0A6F-4035-A8E8-75DC57EF4616}">
  <ds:schemaRefs>
    <ds:schemaRef ds:uri="http://schemas.microsoft.com/office/2006/metadata/properties"/>
    <ds:schemaRef ds:uri="http://schemas.microsoft.com/office/infopath/2007/PartnerControls"/>
    <ds:schemaRef ds:uri="590d3f1b-a5be-4600-95ba-480499bda195"/>
    <ds:schemaRef ds:uri="f2983581-87cd-4b3a-a77a-777bbb751c49"/>
  </ds:schemaRefs>
</ds:datastoreItem>
</file>

<file path=customXml/itemProps4.xml><?xml version="1.0" encoding="utf-8"?>
<ds:datastoreItem xmlns:ds="http://schemas.openxmlformats.org/officeDocument/2006/customXml" ds:itemID="{0A7FAE54-464B-463D-BCA2-D0480D27E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d3f1b-a5be-4600-95ba-480499bda195"/>
    <ds:schemaRef ds:uri="f2983581-87cd-4b3a-a77a-777bbb751c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1244</Words>
  <Characters>7107</Characters>
  <Application>Microsoft Office Word</Application>
  <DocSecurity>0</DocSecurity>
  <Lines>96</Lines>
  <Paragraphs>10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8341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PUIA Manuela Morena (SG)</dc:creator>
  <cp:keywords/>
  <cp:lastModifiedBy>ROSSI Simona (SG-EXT)</cp:lastModifiedBy>
  <cp:revision>2</cp:revision>
  <cp:lastPrinted>2013-02-27T18:02:00Z</cp:lastPrinted>
  <dcterms:created xsi:type="dcterms:W3CDTF">2025-12-17T14:26:00Z</dcterms:created>
  <dcterms:modified xsi:type="dcterms:W3CDTF">2025-12-17T14:26:00Z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2023-04-12T12:31:59Z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633b4ac4-9ed9-4135-981c-e588276a87bc</vt:lpwstr>
  </property>
  <property fmtid="{D5CDD505-2E9C-101B-9397-08002B2CF9AE}" pid="8" name="MSIP_Label_6bd9ddd1-4d20-43f6-abfa-fc3c07406f94_ContentBits">
    <vt:lpwstr>0</vt:lpwstr>
  </property>
  <property fmtid="{D5CDD505-2E9C-101B-9397-08002B2CF9AE}" pid="9" name="ContentTypeId">
    <vt:lpwstr>0x010100DAD48F1434A9434C98DA00CC7DA69B89</vt:lpwstr>
  </property>
</Properties>
</file>