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E9C56" w14:textId="5AAF145D" w:rsidR="00737736" w:rsidRDefault="00737736" w:rsidP="00737736">
      <w:pPr>
        <w:spacing w:after="0" w:line="288" w:lineRule="auto"/>
        <w:rPr>
          <w:rFonts w:asciiTheme="majorHAnsi" w:hAnsiTheme="majorHAnsi" w:cstheme="majorBidi"/>
          <w:b/>
          <w:bCs/>
          <w:sz w:val="24"/>
          <w:szCs w:val="24"/>
        </w:rPr>
      </w:pPr>
      <w:r>
        <w:rPr>
          <w:rFonts w:asciiTheme="majorHAnsi" w:hAnsiTheme="majorHAnsi"/>
          <w:b/>
          <w:noProof/>
          <w:sz w:val="20"/>
        </w:rPr>
        <mc:AlternateContent>
          <mc:Choice Requires="wps">
            <w:drawing>
              <wp:anchor distT="0" distB="0" distL="114300" distR="114300" simplePos="0" relativeHeight="251659264" behindDoc="1" locked="0" layoutInCell="0" allowOverlap="1" wp14:anchorId="09AD18F1" wp14:editId="50A2914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25D69" w14:textId="77777777" w:rsidR="00737736" w:rsidRPr="00260E65" w:rsidRDefault="00737736">
                            <w:pPr>
                              <w:jc w:val="center"/>
                              <w:rPr>
                                <w:rFonts w:ascii="Arial" w:hAnsi="Arial" w:cs="Arial"/>
                                <w:b/>
                                <w:bCs/>
                                <w:sz w:val="48"/>
                              </w:rP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D18F1" id="_x0000_t202" coordsize="21600,21600" o:spt="202" path="m,l,21600r21600,l21600,xe">
                <v:stroke joinstyle="miter"/>
                <v:path gradientshapeok="t" o:connecttype="rect"/>
              </v:shapetype>
              <v:shape id="Text Box 17" o:spid="_x0000_s1026" type="#_x0000_t202"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54E25D69" w14:textId="77777777" w:rsidR="00737736" w:rsidRPr="00260E65" w:rsidRDefault="00737736">
                      <w:pPr>
                        <w:jc w:val="center"/>
                        <w:rPr>
                          <w:rFonts w:ascii="Arial" w:hAnsi="Arial" w:cs="Arial"/>
                          <w:b/>
                          <w:bCs/>
                          <w:sz w:val="48"/>
                        </w:rPr>
                      </w:pPr>
                      <w:r>
                        <w:rPr>
                          <w:rFonts w:ascii="Arial" w:hAnsi="Arial"/>
                          <w:b/>
                          <w:sz w:val="48"/>
                        </w:rPr>
                        <w:t>DE</w:t>
                      </w:r>
                    </w:p>
                  </w:txbxContent>
                </v:textbox>
                <w10:wrap anchorx="page" anchory="page"/>
              </v:shape>
            </w:pict>
          </mc:Fallback>
        </mc:AlternateContent>
      </w:r>
    </w:p>
    <w:p w14:paraId="6B9CE980" w14:textId="7CAD7C83" w:rsidR="00333CCD" w:rsidRDefault="56C07819" w:rsidP="00737736">
      <w:pPr>
        <w:spacing w:after="0" w:line="288" w:lineRule="auto"/>
        <w:rPr>
          <w:rFonts w:asciiTheme="majorHAnsi" w:hAnsiTheme="majorHAnsi" w:cstheme="majorBidi"/>
          <w:b/>
          <w:bCs/>
          <w:sz w:val="24"/>
          <w:szCs w:val="24"/>
        </w:rPr>
      </w:pPr>
      <w:r>
        <w:rPr>
          <w:rFonts w:asciiTheme="majorHAnsi" w:hAnsiTheme="majorHAnsi"/>
          <w:b/>
          <w:sz w:val="24"/>
        </w:rPr>
        <w:t>Jugendplenartagung „</w:t>
      </w:r>
      <w:proofErr w:type="spellStart"/>
      <w:r>
        <w:rPr>
          <w:rFonts w:asciiTheme="majorHAnsi" w:hAnsiTheme="majorHAnsi"/>
          <w:b/>
          <w:sz w:val="24"/>
        </w:rPr>
        <w:t>Your</w:t>
      </w:r>
      <w:proofErr w:type="spellEnd"/>
      <w:r>
        <w:rPr>
          <w:rFonts w:asciiTheme="majorHAnsi" w:hAnsiTheme="majorHAnsi"/>
          <w:b/>
          <w:sz w:val="24"/>
        </w:rPr>
        <w:t xml:space="preserve"> Europe, </w:t>
      </w:r>
      <w:proofErr w:type="spellStart"/>
      <w:r>
        <w:rPr>
          <w:rFonts w:asciiTheme="majorHAnsi" w:hAnsiTheme="majorHAnsi"/>
          <w:b/>
          <w:sz w:val="24"/>
        </w:rPr>
        <w:t>Your</w:t>
      </w:r>
      <w:proofErr w:type="spellEnd"/>
      <w:r>
        <w:rPr>
          <w:rFonts w:asciiTheme="majorHAnsi" w:hAnsiTheme="majorHAnsi"/>
          <w:b/>
          <w:sz w:val="24"/>
        </w:rPr>
        <w:t xml:space="preserve"> Say!“ 2026 – Konzeptpapier</w:t>
      </w:r>
    </w:p>
    <w:p w14:paraId="02CAE187" w14:textId="77777777" w:rsidR="00737736" w:rsidRPr="008949C5" w:rsidRDefault="00737736" w:rsidP="00737736">
      <w:pPr>
        <w:spacing w:after="0" w:line="288" w:lineRule="auto"/>
        <w:rPr>
          <w:rFonts w:asciiTheme="majorHAnsi" w:hAnsiTheme="majorHAnsi" w:cstheme="majorBidi"/>
          <w:b/>
          <w:bCs/>
          <w:sz w:val="24"/>
          <w:szCs w:val="24"/>
        </w:rPr>
      </w:pPr>
    </w:p>
    <w:p w14:paraId="0AE05097" w14:textId="7A9DDF68" w:rsidR="001A4A3E" w:rsidRDefault="56C07819" w:rsidP="00737736">
      <w:pPr>
        <w:spacing w:after="0" w:line="288" w:lineRule="auto"/>
        <w:jc w:val="both"/>
        <w:rPr>
          <w:rFonts w:asciiTheme="majorHAnsi" w:hAnsiTheme="majorHAnsi" w:cstheme="majorBidi"/>
        </w:rPr>
      </w:pPr>
      <w:r>
        <w:rPr>
          <w:rFonts w:asciiTheme="majorHAnsi" w:hAnsiTheme="majorHAnsi"/>
        </w:rPr>
        <w:t>Jedes Jahr wird Brüssel im Frühjahr zu einem Ort des Austauschs für junge Menschen aus ganz Europa. Seit 2010 lädt der Europäische Wirtschafts- und Sozialausschuss (EWSA) junge Menschen aus den EU</w:t>
      </w:r>
      <w:r w:rsidR="002B0FEB">
        <w:rPr>
          <w:rFonts w:asciiTheme="majorHAnsi" w:hAnsiTheme="majorHAnsi"/>
        </w:rPr>
        <w:noBreakHyphen/>
      </w:r>
      <w:r>
        <w:rPr>
          <w:rFonts w:asciiTheme="majorHAnsi" w:hAnsiTheme="majorHAnsi"/>
        </w:rPr>
        <w:t>Mitgliedstaaten, den Kandidatenländern und dem Vereinigten Königreich nach Brüssel ins Zentrum des europäischen Dialogs ein.</w:t>
      </w:r>
    </w:p>
    <w:p w14:paraId="494DF424" w14:textId="77777777" w:rsidR="00737736" w:rsidRDefault="00737736" w:rsidP="00737736">
      <w:pPr>
        <w:spacing w:after="0" w:line="288" w:lineRule="auto"/>
        <w:jc w:val="both"/>
        <w:rPr>
          <w:rFonts w:asciiTheme="majorHAnsi" w:hAnsiTheme="majorHAnsi" w:cstheme="majorBidi"/>
        </w:rPr>
      </w:pPr>
    </w:p>
    <w:p w14:paraId="7DB6CBFB" w14:textId="331BFAC3" w:rsidR="00333CCD" w:rsidRPr="004C4CD9" w:rsidRDefault="56C07819" w:rsidP="00737736">
      <w:pPr>
        <w:spacing w:after="0" w:line="288" w:lineRule="auto"/>
        <w:jc w:val="both"/>
        <w:rPr>
          <w:rFonts w:asciiTheme="majorHAnsi" w:hAnsiTheme="majorHAnsi" w:cstheme="majorBidi"/>
        </w:rPr>
      </w:pPr>
      <w:r>
        <w:rPr>
          <w:rFonts w:asciiTheme="majorHAnsi" w:hAnsiTheme="majorHAnsi"/>
        </w:rPr>
        <w:t>Die Jugendplenartagung „</w:t>
      </w:r>
      <w:proofErr w:type="spellStart"/>
      <w:r>
        <w:rPr>
          <w:rFonts w:asciiTheme="majorHAnsi" w:hAnsiTheme="majorHAnsi"/>
        </w:rPr>
        <w:t>Your</w:t>
      </w:r>
      <w:proofErr w:type="spellEnd"/>
      <w:r>
        <w:rPr>
          <w:rFonts w:asciiTheme="majorHAnsi" w:hAnsiTheme="majorHAnsi"/>
        </w:rPr>
        <w:t xml:space="preserve"> Europe, </w:t>
      </w:r>
      <w:proofErr w:type="spellStart"/>
      <w:r>
        <w:rPr>
          <w:rFonts w:asciiTheme="majorHAnsi" w:hAnsiTheme="majorHAnsi"/>
        </w:rPr>
        <w:t>Your</w:t>
      </w:r>
      <w:proofErr w:type="spellEnd"/>
      <w:r>
        <w:rPr>
          <w:rFonts w:asciiTheme="majorHAnsi" w:hAnsiTheme="majorHAnsi"/>
        </w:rPr>
        <w:t xml:space="preserve"> Say!“ (YEYS) ist mehr als nur eine Veranstaltung, zu der Menschen zusammenkommen. Sie ist ein lebendiges Labor für partizipative Demokratie, ein Forum, bei dem Ideen nicht nur ausgetauscht werden, sondern in Empfehlungen münden, die in die beratenden und politischen Arbeiten des EWSA einfließen.</w:t>
      </w:r>
    </w:p>
    <w:p w14:paraId="0443544E" w14:textId="77777777" w:rsidR="001A4A3E" w:rsidRDefault="001A4A3E" w:rsidP="00737736">
      <w:pPr>
        <w:spacing w:after="0" w:line="288" w:lineRule="auto"/>
        <w:jc w:val="both"/>
        <w:rPr>
          <w:rFonts w:asciiTheme="majorHAnsi" w:hAnsiTheme="majorHAnsi" w:cstheme="majorBidi"/>
        </w:rPr>
      </w:pPr>
    </w:p>
    <w:p w14:paraId="7357C6A1" w14:textId="5178DDAF" w:rsidR="00A32784" w:rsidRDefault="56C07819" w:rsidP="00737736">
      <w:pPr>
        <w:spacing w:after="0" w:line="288" w:lineRule="auto"/>
        <w:jc w:val="both"/>
        <w:rPr>
          <w:rFonts w:asciiTheme="majorHAnsi" w:hAnsiTheme="majorHAnsi" w:cstheme="majorBidi"/>
        </w:rPr>
      </w:pPr>
      <w:r>
        <w:rPr>
          <w:rFonts w:asciiTheme="majorHAnsi" w:hAnsiTheme="majorHAnsi"/>
        </w:rPr>
        <w:t xml:space="preserve">2026 werden im Rahmen von YEYS 137 Teilnehmerinnen und Teilnehmer zusammenkommen – Schülerinnen und Schüler der Sekundarstufe, ihre Lehrkräfte und junge Erwachsene, die sich in Jugendorganisationen engagieren. Sie alle werden auf der Grundlage ihrer Motivation, ihrer Vielfalt und ihres Engagements für gesellschaftliche Belange ausgewählt. </w:t>
      </w:r>
    </w:p>
    <w:p w14:paraId="68BC5F62" w14:textId="559963DF" w:rsidR="00333CCD" w:rsidRDefault="56C07819" w:rsidP="00737736">
      <w:pPr>
        <w:spacing w:after="0" w:line="288" w:lineRule="auto"/>
        <w:jc w:val="both"/>
        <w:rPr>
          <w:rFonts w:asciiTheme="majorHAnsi" w:hAnsiTheme="majorHAnsi" w:cstheme="majorBidi"/>
        </w:rPr>
      </w:pPr>
      <w:r>
        <w:rPr>
          <w:rFonts w:asciiTheme="majorHAnsi" w:hAnsiTheme="majorHAnsi"/>
        </w:rPr>
        <w:t>Die zweitägige Veranstaltung findet am 19./20. März ausschließlich in englischer Sprache im EWSA in Brüssel statt. Eine Teilnahme per Videokonferenz ist nicht vorgesehen. Stattdessen sollen in persönlichen Begegnungen ein echter Austausch und konstruktive Energie gefördert werden.</w:t>
      </w:r>
    </w:p>
    <w:p w14:paraId="6A496035" w14:textId="77777777" w:rsidR="00A32784" w:rsidRPr="004C4CD9" w:rsidRDefault="00A32784" w:rsidP="00737736">
      <w:pPr>
        <w:spacing w:after="0" w:line="288" w:lineRule="auto"/>
        <w:jc w:val="both"/>
        <w:rPr>
          <w:rFonts w:asciiTheme="majorHAnsi" w:hAnsiTheme="majorHAnsi" w:cstheme="majorBidi"/>
        </w:rPr>
      </w:pPr>
    </w:p>
    <w:p w14:paraId="1DA40E8A" w14:textId="3422C97A" w:rsidR="00333CCD" w:rsidRDefault="56C07819" w:rsidP="00737736">
      <w:pPr>
        <w:spacing w:after="0" w:line="288" w:lineRule="auto"/>
        <w:jc w:val="both"/>
        <w:rPr>
          <w:rFonts w:asciiTheme="majorHAnsi" w:hAnsiTheme="majorHAnsi" w:cstheme="majorBidi"/>
        </w:rPr>
      </w:pPr>
      <w:r>
        <w:rPr>
          <w:rFonts w:asciiTheme="majorHAnsi" w:hAnsiTheme="majorHAnsi"/>
        </w:rPr>
        <w:t>Der Startschuss zur Jugendplenartagung wird in der Regel mit einer offenen Aufforderung zur Einreichung von Bewerbungen gegeben. Die engagiertesten Schülerinnen und Schüler und junge Führungspersönlichkeiten aus Schulen in ganz Europa sollen darlegen, warum sie an dieser Veranstaltung teilnehmen möchten. Auch junge Menschen, die in einer Jugendorganisation, einem nationalen Jugendrat oder als Freiwillige tätig sind, können sich mit einem Motivationsschreiben bewerben. Bei der Auswahl wird nicht nur geprüft, ob die Kandidaten die vorgegebenen Kriterien erfüllen. Es wird vor allem geschaut, ob neben dem erforderlichen Alter und Hintergrund auch die entsprechende Motivation und Bereitschaft vorhanden sind, vor Ort etwas zu bewegen. Das Auswahlverfahren ist fair und inklusiv und gewährleistet gleiche Chancen für Schülerinnen und Schüler mit Behinderungen, Auszubildende und junge Menschen aus allen Regionen Europas.</w:t>
      </w:r>
    </w:p>
    <w:p w14:paraId="04D98E32" w14:textId="77777777" w:rsidR="00A32784" w:rsidRPr="004C4CD9" w:rsidRDefault="00A32784" w:rsidP="00737736">
      <w:pPr>
        <w:spacing w:after="0" w:line="288" w:lineRule="auto"/>
        <w:jc w:val="both"/>
        <w:rPr>
          <w:rFonts w:asciiTheme="majorHAnsi" w:hAnsiTheme="majorHAnsi" w:cstheme="majorBidi"/>
        </w:rPr>
      </w:pPr>
    </w:p>
    <w:p w14:paraId="55397687" w14:textId="4B204780" w:rsidR="008949C5" w:rsidRPr="008949C5" w:rsidRDefault="56C07819" w:rsidP="00737736">
      <w:pPr>
        <w:spacing w:after="0" w:line="288" w:lineRule="auto"/>
        <w:jc w:val="both"/>
        <w:rPr>
          <w:rFonts w:asciiTheme="majorHAnsi" w:hAnsiTheme="majorHAnsi" w:cstheme="majorBidi"/>
        </w:rPr>
      </w:pPr>
      <w:r>
        <w:rPr>
          <w:rFonts w:asciiTheme="majorHAnsi" w:hAnsiTheme="majorHAnsi"/>
        </w:rPr>
        <w:t xml:space="preserve">Im Rahmen der Jugendplenartagung finden Plenarsitzungen und Workshops statt. Der echte Mehrwert der Veranstaltung besteht aber in den am Rande stattfindenden Gesprächen. Die Moderatoren nutzen Methoden der partizipativen Führung und des </w:t>
      </w:r>
      <w:hyperlink r:id="rId11">
        <w:r>
          <w:rPr>
            <w:rStyle w:val="Hyperlink"/>
            <w:rFonts w:asciiTheme="majorHAnsi" w:hAnsiTheme="majorHAnsi"/>
          </w:rPr>
          <w:t xml:space="preserve">„Art </w:t>
        </w:r>
        <w:proofErr w:type="spellStart"/>
        <w:r>
          <w:rPr>
            <w:rStyle w:val="Hyperlink"/>
            <w:rFonts w:asciiTheme="majorHAnsi" w:hAnsiTheme="majorHAnsi"/>
          </w:rPr>
          <w:t>of</w:t>
        </w:r>
        <w:proofErr w:type="spellEnd"/>
        <w:r>
          <w:rPr>
            <w:rStyle w:val="Hyperlink"/>
            <w:rFonts w:asciiTheme="majorHAnsi" w:hAnsiTheme="majorHAnsi"/>
          </w:rPr>
          <w:t xml:space="preserve"> Hosting“</w:t>
        </w:r>
      </w:hyperlink>
      <w:r>
        <w:rPr>
          <w:rFonts w:asciiTheme="majorHAnsi" w:hAnsiTheme="majorHAnsi"/>
        </w:rPr>
        <w:t xml:space="preserve">, um die Beteiligung und Mitwirkung aller Teilnehmerinnen und Teilnehmer zu ermöglichen. Dabei handelt es sich um eine äußerst wirksame Methode, das kollektive Wissen und die Selbstorganisationsfähigkeit von Gruppen jeder Größe zu erschließen. Ausgehend von der Annahme, dass Menschen ihre Energie und ihre Ressourcen in Themen investieren, die für sie am wichtigsten sind, werden wirkungsvolle Diskussionen angestoßen, die die </w:t>
      </w:r>
      <w:r>
        <w:rPr>
          <w:rFonts w:asciiTheme="majorHAnsi" w:hAnsiTheme="majorHAnsi"/>
        </w:rPr>
        <w:lastRenderedPageBreak/>
        <w:t>Teilnehmerinnen und Teilnehmer dazu bringen, die Herausforderungen, vor denen sie stehen, selbst in die Hand zu nehmen.</w:t>
      </w:r>
    </w:p>
    <w:p w14:paraId="4EBDBB59" w14:textId="1884EDDD" w:rsidR="00A32784" w:rsidRPr="008949C5" w:rsidRDefault="00A32784" w:rsidP="00737736">
      <w:pPr>
        <w:spacing w:after="0" w:line="288" w:lineRule="auto"/>
        <w:jc w:val="both"/>
        <w:rPr>
          <w:rFonts w:asciiTheme="majorHAnsi" w:hAnsiTheme="majorHAnsi" w:cstheme="majorBidi"/>
        </w:rPr>
      </w:pPr>
    </w:p>
    <w:p w14:paraId="39CE991A" w14:textId="15908535" w:rsidR="00333CCD" w:rsidRDefault="56C07819" w:rsidP="00737736">
      <w:pPr>
        <w:spacing w:after="0" w:line="288" w:lineRule="auto"/>
        <w:jc w:val="both"/>
        <w:rPr>
          <w:rFonts w:asciiTheme="majorHAnsi" w:hAnsiTheme="majorHAnsi"/>
        </w:rPr>
      </w:pPr>
      <w:r>
        <w:rPr>
          <w:rFonts w:asciiTheme="majorHAnsi" w:hAnsiTheme="majorHAnsi"/>
        </w:rPr>
        <w:t>Der thematische Schwerpunkt für 2026 soll in Kürze festgelegt werden, ausgehend von der Bedeutung der folgenden stets aktuellen Fragen:</w:t>
      </w:r>
    </w:p>
    <w:p w14:paraId="6452EF6F" w14:textId="77777777" w:rsidR="002B0FEB" w:rsidRPr="004C4CD9" w:rsidRDefault="002B0FEB" w:rsidP="00737736">
      <w:pPr>
        <w:spacing w:after="0" w:line="288" w:lineRule="auto"/>
        <w:jc w:val="both"/>
        <w:rPr>
          <w:rFonts w:asciiTheme="majorHAnsi" w:hAnsiTheme="majorHAnsi" w:cstheme="majorBidi"/>
        </w:rPr>
      </w:pPr>
    </w:p>
    <w:p w14:paraId="45D45389" w14:textId="5971E541"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rPr>
        <w:t>Zukunftsgestaltung &gt;</w:t>
      </w:r>
      <w:r>
        <w:rPr>
          <w:rFonts w:asciiTheme="majorHAnsi" w:hAnsiTheme="majorHAnsi"/>
        </w:rPr>
        <w:t xml:space="preserve"> In welcher Art von Europa wollen junge Menschen leben? Wie können ihre Perspektiven Politik und Gesellschaft prägen?</w:t>
      </w:r>
    </w:p>
    <w:p w14:paraId="7D95877B" w14:textId="38D2AB43"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rPr>
        <w:t>Bürgerschaftliches Engagement &amp; partizipative Demokratie &gt;</w:t>
      </w:r>
      <w:r>
        <w:rPr>
          <w:rFonts w:asciiTheme="majorHAnsi" w:hAnsiTheme="majorHAnsi"/>
        </w:rPr>
        <w:t xml:space="preserve"> Was bedeutet aktive Bürgerschaft? Wie können junge Menschen die Entscheidungsfindung auf allen Ebenen beeinflussen?</w:t>
      </w:r>
    </w:p>
    <w:p w14:paraId="585BC712" w14:textId="27DF8192"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rPr>
        <w:t>Digitaler Wandel, KI &amp; Jugend &gt;</w:t>
      </w:r>
      <w:r>
        <w:rPr>
          <w:rFonts w:asciiTheme="majorHAnsi" w:hAnsiTheme="majorHAnsi"/>
        </w:rPr>
        <w:t xml:space="preserve"> Welche Chancen und Herausforderungen bringt die digitale Teilhabe mit sich?</w:t>
      </w:r>
    </w:p>
    <w:p w14:paraId="53F0F38D" w14:textId="6087A954" w:rsidR="00333CCD" w:rsidRDefault="56C07819" w:rsidP="00737736">
      <w:pPr>
        <w:spacing w:after="0" w:line="288" w:lineRule="auto"/>
        <w:ind w:left="567"/>
        <w:jc w:val="both"/>
        <w:rPr>
          <w:rFonts w:asciiTheme="majorHAnsi" w:hAnsiTheme="majorHAnsi" w:cstheme="majorBidi"/>
        </w:rPr>
      </w:pPr>
      <w:r>
        <w:rPr>
          <w:rFonts w:asciiTheme="majorHAnsi" w:hAnsiTheme="majorHAnsi"/>
          <w:b/>
        </w:rPr>
        <w:t>Sozialer Zusammenhalt &amp; Inklusion &gt;</w:t>
      </w:r>
      <w:r>
        <w:rPr>
          <w:rFonts w:asciiTheme="majorHAnsi" w:hAnsiTheme="majorHAnsi"/>
        </w:rPr>
        <w:t xml:space="preserve"> Wie können wir gegen Polarisierung vorgehen und dafür sorgen, dass alle ein Mitspracherecht haben?</w:t>
      </w:r>
    </w:p>
    <w:p w14:paraId="5DBC4548" w14:textId="40F71564"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rPr>
        <w:t>Klimaschutz &amp; Nachhaltigkeit &gt;</w:t>
      </w:r>
      <w:r>
        <w:rPr>
          <w:rFonts w:asciiTheme="majorHAnsi" w:hAnsiTheme="majorHAnsi"/>
        </w:rPr>
        <w:t xml:space="preserve"> Welche Rolle können junge Menschen bei der Förderung des ökologischen Wandels spielen?</w:t>
      </w:r>
    </w:p>
    <w:p w14:paraId="1ABACBED" w14:textId="580190A8"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rPr>
        <w:t>Psychische Gesundheit &amp; Wohlbefinden &gt;</w:t>
      </w:r>
      <w:r>
        <w:rPr>
          <w:rFonts w:asciiTheme="majorHAnsi" w:hAnsiTheme="majorHAnsi"/>
        </w:rPr>
        <w:t xml:space="preserve"> Wie können wir uns beim bürgerschaftlichen Engagement gegenseitig unterstützen?</w:t>
      </w:r>
    </w:p>
    <w:p w14:paraId="31F9FFE0" w14:textId="77777777" w:rsidR="008949C5" w:rsidRDefault="008949C5" w:rsidP="00737736">
      <w:pPr>
        <w:spacing w:after="0" w:line="288" w:lineRule="auto"/>
        <w:jc w:val="both"/>
        <w:rPr>
          <w:rFonts w:asciiTheme="majorHAnsi" w:eastAsia="Aptos" w:hAnsiTheme="majorHAnsi" w:cstheme="majorBidi"/>
          <w:color w:val="333333"/>
        </w:rPr>
      </w:pPr>
    </w:p>
    <w:p w14:paraId="0B2E04BD" w14:textId="5344D248" w:rsidR="00333CCD" w:rsidRPr="008949C5" w:rsidRDefault="39E3BE42" w:rsidP="00737736">
      <w:pPr>
        <w:spacing w:after="0" w:line="288" w:lineRule="auto"/>
        <w:jc w:val="both"/>
        <w:rPr>
          <w:rFonts w:ascii="Calibri" w:hAnsi="Calibri" w:cs="Calibri"/>
        </w:rPr>
      </w:pPr>
      <w:r>
        <w:rPr>
          <w:rFonts w:ascii="Calibri" w:hAnsi="Calibri"/>
        </w:rPr>
        <w:t>Die Teilnehmerinnen und Teilnehmer sollen sich mit ihren Überzeugungen, Erwartungen und Prioritäten auseinandersetzen und überlegen, wie sie selbst zu deren Umsetzung beitragen können. In den Workshops sollen Debatten angeregt und Denkanstöße gegeben werden. Die Teilnehmerinnen und Teilnehmer sollen dann konkrete Schritte für Zusammenarbeit und Wandel ausarbeiten. Höhepunkt der Veranstaltung ist die Plenarversammlung, auf der Empfehlungen formuliert werden, und zwar nicht als abstrakte Aussagen, sondern als ganz konkrete Vorschläge, die die Hoffnungen und Prioritäten junger Menschen in Europa widerspiegeln.</w:t>
      </w:r>
    </w:p>
    <w:p w14:paraId="54902ED9" w14:textId="77777777" w:rsidR="008949C5" w:rsidRDefault="008949C5" w:rsidP="00737736">
      <w:pPr>
        <w:pStyle w:val="paragraph"/>
        <w:spacing w:beforeAutospacing="0" w:after="0" w:afterAutospacing="0" w:line="288" w:lineRule="auto"/>
        <w:jc w:val="both"/>
        <w:textAlignment w:val="baseline"/>
        <w:rPr>
          <w:rFonts w:ascii="Aptos" w:eastAsia="Aptos" w:hAnsi="Aptos" w:cs="Aptos"/>
          <w:b/>
          <w:bCs/>
          <w:color w:val="333333"/>
          <w:sz w:val="24"/>
          <w:szCs w:val="24"/>
        </w:rPr>
      </w:pPr>
      <w:bookmarkStart w:id="0" w:name="_Toc181190022"/>
    </w:p>
    <w:bookmarkEnd w:id="0"/>
    <w:p w14:paraId="2BCAF87A" w14:textId="24AB23FC" w:rsidR="008949C5" w:rsidRPr="008949C5" w:rsidRDefault="2BF75223" w:rsidP="00737736">
      <w:pPr>
        <w:pStyle w:val="paragraph"/>
        <w:spacing w:beforeAutospacing="0" w:after="0" w:afterAutospacing="0" w:line="288" w:lineRule="auto"/>
        <w:jc w:val="both"/>
        <w:textAlignment w:val="baseline"/>
        <w:rPr>
          <w:rFonts w:eastAsia="Aptos"/>
          <w:b/>
          <w:bCs/>
        </w:rPr>
      </w:pPr>
      <w:r>
        <w:rPr>
          <w:b/>
        </w:rPr>
        <w:t>Folgemaßnahmen zur Jugendplenartagung 2026</w:t>
      </w:r>
    </w:p>
    <w:p w14:paraId="7F787EA1" w14:textId="59067E5E" w:rsidR="00333CCD" w:rsidRDefault="56C07819" w:rsidP="00737736">
      <w:pPr>
        <w:spacing w:after="0" w:line="288" w:lineRule="auto"/>
        <w:jc w:val="both"/>
        <w:rPr>
          <w:rFonts w:asciiTheme="majorHAnsi" w:hAnsiTheme="majorHAnsi"/>
        </w:rPr>
      </w:pPr>
      <w:r>
        <w:rPr>
          <w:rFonts w:asciiTheme="majorHAnsi" w:hAnsiTheme="majorHAnsi"/>
        </w:rPr>
        <w:t>Die Jugendplenartagung endet nicht mit dem letzten Workshop. Fester Bestandteil ist auch das Follow</w:t>
      </w:r>
      <w:r w:rsidR="002B0FEB">
        <w:rPr>
          <w:rFonts w:asciiTheme="majorHAnsi" w:hAnsiTheme="majorHAnsi"/>
        </w:rPr>
        <w:noBreakHyphen/>
      </w:r>
      <w:proofErr w:type="spellStart"/>
      <w:r>
        <w:rPr>
          <w:rFonts w:asciiTheme="majorHAnsi" w:hAnsiTheme="majorHAnsi"/>
        </w:rPr>
        <w:t>up</w:t>
      </w:r>
      <w:proofErr w:type="spellEnd"/>
      <w:r>
        <w:rPr>
          <w:rFonts w:asciiTheme="majorHAnsi" w:hAnsiTheme="majorHAnsi"/>
        </w:rPr>
        <w:t>. So sollen alle Schulen und Teilnehmerinnen und Teilnehmer nach ihrer Rückkehr mithilfe von Präsentationen, lokalen Veranstaltungen und den sozialen Medien über ihre Erfahrungen bei der Jugendplenartagung berichten. Die Schülerinnen und Schüler sollen bis zu drei konkrete Maßnahmen zur Förderung des bürgerschaftlichen Engagements und des Engagements der EU beschreiben, die von ihren Schulen unterstützt und vom EWSA gefördert werden. Ebenso sollen die jungen Erwachsenen überlegen, wie die Ergebnisse der Veranstaltung am besten in die Öffentlichkeit getragen werden können. Diese Erfahrungsberichte werden unter dem Hashtag #YEYS2026 geteilt, so dass ein digitales Bild der Jugendaktivität in ganz Europa in all ihrer Vielfalt entsteht.</w:t>
      </w:r>
    </w:p>
    <w:p w14:paraId="28CCCCE2" w14:textId="77777777" w:rsidR="002B0FEB" w:rsidRPr="008949C5" w:rsidRDefault="002B0FEB" w:rsidP="00737736">
      <w:pPr>
        <w:spacing w:after="0" w:line="288" w:lineRule="auto"/>
        <w:jc w:val="both"/>
        <w:rPr>
          <w:rFonts w:asciiTheme="majorHAnsi" w:hAnsiTheme="majorHAnsi" w:cstheme="majorBidi"/>
        </w:rPr>
      </w:pPr>
    </w:p>
    <w:p w14:paraId="30C5A598" w14:textId="160D49DC" w:rsidR="008949C5" w:rsidRPr="008949C5" w:rsidRDefault="2BF75223" w:rsidP="00737736">
      <w:pPr>
        <w:pStyle w:val="paragraph"/>
        <w:spacing w:beforeAutospacing="0" w:after="0" w:afterAutospacing="0" w:line="288" w:lineRule="auto"/>
        <w:jc w:val="both"/>
        <w:textAlignment w:val="baseline"/>
        <w:rPr>
          <w:rFonts w:asciiTheme="majorHAnsi" w:eastAsia="Aptos" w:hAnsiTheme="majorHAnsi" w:cstheme="majorBidi"/>
          <w:color w:val="333333"/>
        </w:rPr>
      </w:pPr>
      <w:r>
        <w:rPr>
          <w:rFonts w:asciiTheme="majorHAnsi" w:hAnsiTheme="majorHAnsi"/>
        </w:rPr>
        <w:t xml:space="preserve">Als Folgemaßnahme wird die </w:t>
      </w:r>
      <w:hyperlink r:id="rId12">
        <w:r>
          <w:rPr>
            <w:rStyle w:val="Hyperlink"/>
            <w:rFonts w:asciiTheme="majorHAnsi" w:hAnsiTheme="majorHAnsi"/>
          </w:rPr>
          <w:t>Ad-hoc-Gruppe „Jugend“ des EWSA</w:t>
        </w:r>
      </w:hyperlink>
      <w:r>
        <w:rPr>
          <w:rFonts w:asciiTheme="majorHAnsi" w:hAnsiTheme="majorHAnsi"/>
        </w:rPr>
        <w:t xml:space="preserve"> diese Empfehlungen als potenziellen Beitrag für die beratende und politische Arbeit des EWSA bekannt machen. Sie wird die Empfehlungen </w:t>
      </w:r>
      <w:r>
        <w:rPr>
          <w:rFonts w:asciiTheme="majorHAnsi" w:hAnsiTheme="majorHAnsi"/>
        </w:rPr>
        <w:lastRenderedPageBreak/>
        <w:t>nach Möglichkeit auch bei auswärtigen Veranstaltungen erwähnen und prüfen, wie sie in ausgewählte Stellungnahmen einfließen können, die im EWSA dem EU-Jugendtest unterzogen werden.</w:t>
      </w:r>
    </w:p>
    <w:p w14:paraId="45B7FE59" w14:textId="77777777" w:rsidR="007E4777" w:rsidRPr="008949C5" w:rsidRDefault="007E4777" w:rsidP="00737736">
      <w:pPr>
        <w:spacing w:after="0" w:line="288" w:lineRule="auto"/>
        <w:jc w:val="both"/>
        <w:rPr>
          <w:rFonts w:asciiTheme="majorHAnsi" w:hAnsiTheme="majorHAnsi" w:cstheme="majorBidi"/>
        </w:rPr>
      </w:pPr>
    </w:p>
    <w:p w14:paraId="05361AF3" w14:textId="1BDC386C" w:rsidR="00333CCD" w:rsidRDefault="56C07819" w:rsidP="00737736">
      <w:pPr>
        <w:spacing w:after="0" w:line="288" w:lineRule="auto"/>
        <w:jc w:val="both"/>
        <w:rPr>
          <w:rFonts w:asciiTheme="majorHAnsi" w:hAnsiTheme="majorHAnsi" w:cstheme="majorBidi"/>
        </w:rPr>
      </w:pPr>
      <w:r>
        <w:rPr>
          <w:rFonts w:asciiTheme="majorHAnsi" w:hAnsiTheme="majorHAnsi"/>
        </w:rPr>
        <w:t>Reise und Unterkunft werden vom EWSA organisiert. Auf diese Weise können sich die Teilnehmerinnen und Teilnehmer auf ihre praktischen Erfahrungen konzentrieren und müssen sich nicht mit logistischen Fragen beschäftigen. Im Vorfeld werden Informationsmaterialien bereitgestellt, und EWSA-Mitglieder besuchen ausgewählte Schulen, um die Schülerinnen und Schüler und Lehrkräfte auf die Reise vorzubereiten.</w:t>
      </w:r>
    </w:p>
    <w:p w14:paraId="5437FB4C" w14:textId="77777777" w:rsidR="007E4777" w:rsidRPr="004C4CD9" w:rsidRDefault="007E4777" w:rsidP="00737736">
      <w:pPr>
        <w:spacing w:after="0" w:line="288" w:lineRule="auto"/>
        <w:jc w:val="both"/>
        <w:rPr>
          <w:rFonts w:asciiTheme="majorHAnsi" w:hAnsiTheme="majorHAnsi" w:cstheme="majorBidi"/>
        </w:rPr>
      </w:pPr>
    </w:p>
    <w:p w14:paraId="07B48232" w14:textId="5C85224C" w:rsidR="00333CCD" w:rsidRPr="004C4CD9" w:rsidRDefault="56C07819" w:rsidP="00737736">
      <w:pPr>
        <w:spacing w:after="0" w:line="288" w:lineRule="auto"/>
        <w:jc w:val="both"/>
        <w:rPr>
          <w:rFonts w:asciiTheme="majorHAnsi" w:hAnsiTheme="majorHAnsi" w:cstheme="majorBidi"/>
        </w:rPr>
      </w:pPr>
      <w:r>
        <w:rPr>
          <w:rFonts w:asciiTheme="majorHAnsi" w:hAnsiTheme="majorHAnsi"/>
        </w:rPr>
        <w:t xml:space="preserve">YEYS 2026 ist mehr als nur eine Veranstaltung. Sie ist </w:t>
      </w:r>
      <w:r>
        <w:rPr>
          <w:rFonts w:asciiTheme="majorHAnsi" w:hAnsiTheme="majorHAnsi"/>
          <w:i/>
          <w:iCs/>
        </w:rPr>
        <w:t>die</w:t>
      </w:r>
      <w:r>
        <w:rPr>
          <w:rFonts w:asciiTheme="majorHAnsi" w:hAnsiTheme="majorHAnsi"/>
        </w:rPr>
        <w:t xml:space="preserve"> Gelegenheit, Gleichaltrige aus ganz Europa zu treffen, zu lernen, zu diskutieren und eine gemeinsame Vision der Zukunft zu entwickeln. Vor allem geht es bei der Veranstaltung aber darum, den europäischen Gedanken wieder in die Kommunen zu tragen, Ideen in die Tat umzusetzen und dafür zu sorgen, dass die Stimme junger Menschen in der europäischen Entscheidungsfindung weiterhin zum Tragen kommt.</w:t>
      </w:r>
    </w:p>
    <w:sectPr w:rsidR="00333CCD" w:rsidRPr="004C4CD9" w:rsidSect="00737736">
      <w:headerReference w:type="even" r:id="rId13"/>
      <w:headerReference w:type="default" r:id="rId14"/>
      <w:footerReference w:type="even" r:id="rId15"/>
      <w:footerReference w:type="default" r:id="rId16"/>
      <w:headerReference w:type="first" r:id="rId17"/>
      <w:footerReference w:type="first" r:id="rId18"/>
      <w:pgSz w:w="12240" w:h="15874"/>
      <w:pgMar w:top="1417" w:right="1417" w:bottom="1417" w:left="141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14DDE" w14:textId="77777777" w:rsidR="002F7294" w:rsidRDefault="002F7294" w:rsidP="007E4777">
      <w:pPr>
        <w:spacing w:after="0" w:line="240" w:lineRule="auto"/>
      </w:pPr>
      <w:r>
        <w:separator/>
      </w:r>
    </w:p>
  </w:endnote>
  <w:endnote w:type="continuationSeparator" w:id="0">
    <w:p w14:paraId="28347E54" w14:textId="77777777" w:rsidR="002F7294" w:rsidRDefault="002F7294" w:rsidP="007E4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4D45" w14:textId="77777777" w:rsidR="00A80AC3" w:rsidRPr="00737736" w:rsidRDefault="00A80AC3" w:rsidP="00737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106E" w14:textId="153391D7" w:rsidR="007E4777" w:rsidRPr="00737736" w:rsidRDefault="00737736" w:rsidP="00737736">
    <w:pPr>
      <w:pStyle w:val="Footer"/>
    </w:pPr>
    <w:r>
      <w:t xml:space="preserve">EESC-2025-03704-00-00-INFO-TRA (EN) </w:t>
    </w:r>
    <w:r>
      <w:fldChar w:fldCharType="begin"/>
    </w:r>
    <w:r>
      <w:instrText xml:space="preserve"> PAGE  \* Arabic  \* MERGEFORMAT </w:instrText>
    </w:r>
    <w:r>
      <w:fldChar w:fldCharType="separate"/>
    </w:r>
    <w:r w:rsidR="00351DC6">
      <w:t>2</w:t>
    </w:r>
    <w:r>
      <w:fldChar w:fldCharType="end"/>
    </w:r>
    <w:r>
      <w:t>/</w:t>
    </w:r>
    <w:r w:rsidR="00AB24CC">
      <w:fldChar w:fldCharType="begin"/>
    </w:r>
    <w:r w:rsidR="00AB24CC">
      <w:instrText xml:space="preserve"> NUMPAGES </w:instrText>
    </w:r>
    <w:r w:rsidR="00AB24CC">
      <w:fldChar w:fldCharType="separate"/>
    </w:r>
    <w:r w:rsidR="00351DC6">
      <w:t>2</w:t>
    </w:r>
    <w:r w:rsidR="00AB24C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D394" w14:textId="77777777" w:rsidR="00A80AC3" w:rsidRPr="00737736" w:rsidRDefault="00A80AC3" w:rsidP="00737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107CA" w14:textId="77777777" w:rsidR="002F7294" w:rsidRDefault="002F7294" w:rsidP="007E4777">
      <w:pPr>
        <w:spacing w:after="0" w:line="240" w:lineRule="auto"/>
      </w:pPr>
      <w:r>
        <w:separator/>
      </w:r>
    </w:p>
  </w:footnote>
  <w:footnote w:type="continuationSeparator" w:id="0">
    <w:p w14:paraId="6830FB33" w14:textId="77777777" w:rsidR="002F7294" w:rsidRDefault="002F7294" w:rsidP="007E4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4057" w14:textId="77777777" w:rsidR="00A80AC3" w:rsidRPr="00737736" w:rsidRDefault="00A80AC3" w:rsidP="00737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1222" w14:textId="4B818110" w:rsidR="00A80AC3" w:rsidRPr="00737736" w:rsidRDefault="00A80AC3" w:rsidP="00737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4B40" w14:textId="77777777" w:rsidR="00A80AC3" w:rsidRPr="00737736" w:rsidRDefault="00A80AC3" w:rsidP="00737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1B42"/>
    <w:rsid w:val="00034616"/>
    <w:rsid w:val="0006063C"/>
    <w:rsid w:val="0015074B"/>
    <w:rsid w:val="00193D20"/>
    <w:rsid w:val="001A4A3E"/>
    <w:rsid w:val="002815B0"/>
    <w:rsid w:val="0029639D"/>
    <w:rsid w:val="002B0FEB"/>
    <w:rsid w:val="002E16AC"/>
    <w:rsid w:val="002F7294"/>
    <w:rsid w:val="00326F90"/>
    <w:rsid w:val="00333CCD"/>
    <w:rsid w:val="00351DC6"/>
    <w:rsid w:val="003A0918"/>
    <w:rsid w:val="003F37A8"/>
    <w:rsid w:val="004C4CD9"/>
    <w:rsid w:val="004D3A1D"/>
    <w:rsid w:val="00737736"/>
    <w:rsid w:val="007E4777"/>
    <w:rsid w:val="008949C5"/>
    <w:rsid w:val="0099308A"/>
    <w:rsid w:val="00A32784"/>
    <w:rsid w:val="00A80AC3"/>
    <w:rsid w:val="00AA1D8D"/>
    <w:rsid w:val="00AB24CC"/>
    <w:rsid w:val="00B47730"/>
    <w:rsid w:val="00CB0664"/>
    <w:rsid w:val="00CE44BA"/>
    <w:rsid w:val="00DB5892"/>
    <w:rsid w:val="00E75B3E"/>
    <w:rsid w:val="00FB01CE"/>
    <w:rsid w:val="00FC693F"/>
    <w:rsid w:val="01181ABC"/>
    <w:rsid w:val="03524493"/>
    <w:rsid w:val="0E1834A5"/>
    <w:rsid w:val="126C4F72"/>
    <w:rsid w:val="1398421A"/>
    <w:rsid w:val="1642F78C"/>
    <w:rsid w:val="175B35B6"/>
    <w:rsid w:val="19AF455F"/>
    <w:rsid w:val="1FFABC15"/>
    <w:rsid w:val="2048AE3B"/>
    <w:rsid w:val="25B8B120"/>
    <w:rsid w:val="27C5F576"/>
    <w:rsid w:val="2BF75223"/>
    <w:rsid w:val="3698BF6A"/>
    <w:rsid w:val="39E3BE42"/>
    <w:rsid w:val="3D9992A4"/>
    <w:rsid w:val="3FEDB1CA"/>
    <w:rsid w:val="4146DFAD"/>
    <w:rsid w:val="4D09B347"/>
    <w:rsid w:val="4E99A617"/>
    <w:rsid w:val="53F9091C"/>
    <w:rsid w:val="55248C04"/>
    <w:rsid w:val="56C07819"/>
    <w:rsid w:val="5B0D50A2"/>
    <w:rsid w:val="5F8B0160"/>
    <w:rsid w:val="5FC3F704"/>
    <w:rsid w:val="6D4580CA"/>
    <w:rsid w:val="6E0EA6BA"/>
    <w:rsid w:val="715633E0"/>
    <w:rsid w:val="765F6702"/>
    <w:rsid w:val="778549E2"/>
    <w:rsid w:val="7C54B5B0"/>
    <w:rsid w:val="7D071A6B"/>
    <w:rsid w:val="7D5A2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7C0C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FFABC15"/>
  </w:style>
  <w:style w:type="paragraph" w:styleId="Heading1">
    <w:name w:val="heading 1"/>
    <w:basedOn w:val="Normal"/>
    <w:next w:val="Normal"/>
    <w:link w:val="Heading1Char"/>
    <w:uiPriority w:val="9"/>
    <w:qFormat/>
    <w:rsid w:val="1FFABC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1FFABC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1FFABC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1FFABC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1FFABC15"/>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1FFABC15"/>
    <w:pPr>
      <w:keepNext/>
      <w:keepLines/>
      <w:spacing w:before="200" w:after="0"/>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semiHidden/>
    <w:unhideWhenUsed/>
    <w:qFormat/>
    <w:rsid w:val="1FFABC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1FFABC1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1FFABC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1FFABC15"/>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E618BF"/>
    <w:rPr>
      <w:rFonts w:ascii="Times New Roman" w:hAnsi="Times New Roman" w:cs="Times New Roman"/>
      <w:lang w:val="de-DE"/>
    </w:rPr>
  </w:style>
  <w:style w:type="paragraph" w:styleId="Footer">
    <w:name w:val="footer"/>
    <w:basedOn w:val="Normal"/>
    <w:link w:val="FooterChar"/>
    <w:uiPriority w:val="99"/>
    <w:unhideWhenUsed/>
    <w:rsid w:val="1FFABC15"/>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E618BF"/>
    <w:rPr>
      <w:rFonts w:ascii="Times New Roman" w:hAnsi="Times New Roman" w:cs="Times New Roman"/>
      <w:lang w:val="de-DE"/>
    </w:rPr>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1FFABC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1FFABC15"/>
    <w:rPr>
      <w:rFonts w:asciiTheme="majorHAnsi" w:eastAsiaTheme="majorEastAsia" w:hAnsiTheme="majorHAnsi" w:cstheme="majorBidi"/>
      <w:i/>
      <w:iCs/>
      <w:color w:val="4F81BD" w:themeColor="accent1"/>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1FFABC15"/>
    <w:pPr>
      <w:ind w:left="720"/>
      <w:contextualSpacing/>
    </w:pPr>
  </w:style>
  <w:style w:type="paragraph" w:styleId="BodyText">
    <w:name w:val="Body Text"/>
    <w:basedOn w:val="Normal"/>
    <w:link w:val="BodyTextChar"/>
    <w:uiPriority w:val="99"/>
    <w:unhideWhenUsed/>
    <w:rsid w:val="1FFABC15"/>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1FFABC15"/>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1FFABC15"/>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1FFABC15"/>
    <w:pPr>
      <w:ind w:left="360" w:hanging="360"/>
      <w:contextualSpacing/>
    </w:pPr>
  </w:style>
  <w:style w:type="paragraph" w:styleId="List2">
    <w:name w:val="List 2"/>
    <w:basedOn w:val="Normal"/>
    <w:uiPriority w:val="99"/>
    <w:unhideWhenUsed/>
    <w:rsid w:val="1FFABC15"/>
    <w:pPr>
      <w:ind w:left="720" w:hanging="360"/>
      <w:contextualSpacing/>
    </w:pPr>
  </w:style>
  <w:style w:type="paragraph" w:styleId="List3">
    <w:name w:val="List 3"/>
    <w:basedOn w:val="Normal"/>
    <w:uiPriority w:val="99"/>
    <w:unhideWhenUsed/>
    <w:rsid w:val="1FFABC15"/>
    <w:pPr>
      <w:ind w:left="1080" w:hanging="360"/>
      <w:contextualSpacing/>
    </w:pPr>
  </w:style>
  <w:style w:type="paragraph" w:styleId="ListBullet">
    <w:name w:val="List Bullet"/>
    <w:basedOn w:val="Normal"/>
    <w:uiPriority w:val="99"/>
    <w:unhideWhenUsed/>
    <w:rsid w:val="1FFABC15"/>
    <w:pPr>
      <w:numPr>
        <w:numId w:val="1"/>
      </w:numPr>
      <w:contextualSpacing/>
    </w:pPr>
  </w:style>
  <w:style w:type="paragraph" w:styleId="ListBullet2">
    <w:name w:val="List Bullet 2"/>
    <w:basedOn w:val="Normal"/>
    <w:uiPriority w:val="99"/>
    <w:unhideWhenUsed/>
    <w:rsid w:val="1FFABC15"/>
    <w:pPr>
      <w:numPr>
        <w:numId w:val="2"/>
      </w:numPr>
      <w:contextualSpacing/>
    </w:pPr>
  </w:style>
  <w:style w:type="paragraph" w:styleId="ListBullet3">
    <w:name w:val="List Bullet 3"/>
    <w:basedOn w:val="Normal"/>
    <w:uiPriority w:val="99"/>
    <w:unhideWhenUsed/>
    <w:rsid w:val="1FFABC15"/>
    <w:pPr>
      <w:numPr>
        <w:numId w:val="3"/>
      </w:numPr>
      <w:contextualSpacing/>
    </w:pPr>
  </w:style>
  <w:style w:type="paragraph" w:styleId="ListNumber">
    <w:name w:val="List Number"/>
    <w:basedOn w:val="Normal"/>
    <w:uiPriority w:val="99"/>
    <w:unhideWhenUsed/>
    <w:rsid w:val="1FFABC15"/>
    <w:pPr>
      <w:numPr>
        <w:numId w:val="5"/>
      </w:numPr>
      <w:contextualSpacing/>
    </w:pPr>
  </w:style>
  <w:style w:type="paragraph" w:styleId="ListNumber2">
    <w:name w:val="List Number 2"/>
    <w:basedOn w:val="Normal"/>
    <w:uiPriority w:val="99"/>
    <w:unhideWhenUsed/>
    <w:rsid w:val="1FFABC15"/>
    <w:pPr>
      <w:numPr>
        <w:numId w:val="6"/>
      </w:numPr>
      <w:contextualSpacing/>
    </w:pPr>
  </w:style>
  <w:style w:type="paragraph" w:styleId="ListNumber3">
    <w:name w:val="List Number 3"/>
    <w:basedOn w:val="Normal"/>
    <w:uiPriority w:val="99"/>
    <w:unhideWhenUsed/>
    <w:rsid w:val="1FFABC15"/>
    <w:pPr>
      <w:numPr>
        <w:numId w:val="7"/>
      </w:numPr>
      <w:contextualSpacing/>
    </w:pPr>
  </w:style>
  <w:style w:type="paragraph" w:styleId="ListContinue">
    <w:name w:val="List Continue"/>
    <w:basedOn w:val="Normal"/>
    <w:uiPriority w:val="99"/>
    <w:unhideWhenUsed/>
    <w:rsid w:val="1FFABC15"/>
    <w:pPr>
      <w:spacing w:after="120"/>
      <w:ind w:left="360"/>
      <w:contextualSpacing/>
    </w:pPr>
  </w:style>
  <w:style w:type="paragraph" w:styleId="ListContinue2">
    <w:name w:val="List Continue 2"/>
    <w:basedOn w:val="Normal"/>
    <w:uiPriority w:val="99"/>
    <w:unhideWhenUsed/>
    <w:rsid w:val="1FFABC15"/>
    <w:pPr>
      <w:spacing w:after="120"/>
      <w:ind w:left="720"/>
      <w:contextualSpacing/>
    </w:pPr>
  </w:style>
  <w:style w:type="paragraph" w:styleId="ListContinue3">
    <w:name w:val="List Continue 3"/>
    <w:basedOn w:val="Normal"/>
    <w:uiPriority w:val="99"/>
    <w:unhideWhenUsed/>
    <w:rsid w:val="1FFABC15"/>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1FFABC15"/>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1FFABC15"/>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1FFABC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A32784"/>
    <w:rPr>
      <w:sz w:val="16"/>
      <w:szCs w:val="16"/>
    </w:rPr>
  </w:style>
  <w:style w:type="paragraph" w:styleId="CommentText">
    <w:name w:val="annotation text"/>
    <w:basedOn w:val="Normal"/>
    <w:link w:val="CommentTextChar"/>
    <w:uiPriority w:val="99"/>
    <w:unhideWhenUsed/>
    <w:rsid w:val="1FFABC15"/>
    <w:pPr>
      <w:spacing w:line="240" w:lineRule="auto"/>
    </w:pPr>
    <w:rPr>
      <w:sz w:val="20"/>
      <w:szCs w:val="20"/>
    </w:rPr>
  </w:style>
  <w:style w:type="character" w:customStyle="1" w:styleId="CommentTextChar">
    <w:name w:val="Comment Text Char"/>
    <w:basedOn w:val="DefaultParagraphFont"/>
    <w:link w:val="CommentText"/>
    <w:uiPriority w:val="99"/>
    <w:rsid w:val="00A32784"/>
    <w:rPr>
      <w:sz w:val="20"/>
      <w:szCs w:val="20"/>
    </w:rPr>
  </w:style>
  <w:style w:type="paragraph" w:styleId="CommentSubject">
    <w:name w:val="annotation subject"/>
    <w:basedOn w:val="CommentText"/>
    <w:next w:val="CommentText"/>
    <w:link w:val="CommentSubjectChar"/>
    <w:uiPriority w:val="99"/>
    <w:semiHidden/>
    <w:unhideWhenUsed/>
    <w:rsid w:val="00A32784"/>
    <w:rPr>
      <w:b/>
      <w:bCs/>
    </w:rPr>
  </w:style>
  <w:style w:type="character" w:customStyle="1" w:styleId="CommentSubjectChar">
    <w:name w:val="Comment Subject Char"/>
    <w:basedOn w:val="CommentTextChar"/>
    <w:link w:val="CommentSubject"/>
    <w:uiPriority w:val="99"/>
    <w:semiHidden/>
    <w:rsid w:val="00A32784"/>
    <w:rPr>
      <w:b/>
      <w:bCs/>
      <w:sz w:val="20"/>
      <w:szCs w:val="20"/>
    </w:rPr>
  </w:style>
  <w:style w:type="character" w:styleId="Hyperlink">
    <w:name w:val="Hyperlink"/>
    <w:basedOn w:val="DefaultParagraphFont"/>
    <w:uiPriority w:val="99"/>
    <w:unhideWhenUsed/>
    <w:rsid w:val="008949C5"/>
    <w:rPr>
      <w:color w:val="0000FF" w:themeColor="hyperlink"/>
      <w:u w:val="single"/>
    </w:rPr>
  </w:style>
  <w:style w:type="paragraph" w:customStyle="1" w:styleId="paragraph">
    <w:name w:val="paragraph"/>
    <w:basedOn w:val="Normal"/>
    <w:uiPriority w:val="1"/>
    <w:rsid w:val="1FFABC15"/>
    <w:pPr>
      <w:spacing w:beforeAutospacing="1" w:afterAutospacing="1" w:line="240" w:lineRule="auto"/>
    </w:pPr>
    <w:rPr>
      <w:rFonts w:ascii="Calibri" w:hAnsi="Calibri" w:cs="Calibri"/>
      <w:lang w:eastAsia="fr-BE"/>
    </w:rPr>
  </w:style>
  <w:style w:type="character" w:customStyle="1" w:styleId="UnresolvedMention1">
    <w:name w:val="Unresolved Mention1"/>
    <w:basedOn w:val="DefaultParagraphFont"/>
    <w:uiPriority w:val="99"/>
    <w:semiHidden/>
    <w:unhideWhenUsed/>
    <w:rsid w:val="008949C5"/>
    <w:rPr>
      <w:color w:val="605E5C"/>
      <w:shd w:val="clear" w:color="auto" w:fill="E1DFDD"/>
    </w:rPr>
  </w:style>
  <w:style w:type="paragraph" w:styleId="Revision">
    <w:name w:val="Revision"/>
    <w:hidden/>
    <w:uiPriority w:val="99"/>
    <w:semiHidden/>
    <w:rsid w:val="00A80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esc.europa.eu/de/sections-other-bodies/other/eesc-youth-group" TargetMode="External"/><Relationship Id="rId17" Type="http://schemas.openxmlformats.org/officeDocument/2006/relationships/header" Target="header3.xml"/><Relationship Id="rId20" Type="http://schemas.openxmlformats.org/officeDocument/2006/relationships/theme" Target="theme/theme1.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tofhosting.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ersonincharge xmlns="149cdba8-b5b2-487b-9e63-72406c10c52e">
      <UserInfo>
        <DisplayName/>
        <AccountId xsi:nil="true"/>
        <AccountType/>
      </UserInfo>
    </Personincharg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8468881A2B4CC4295A590CB6EEA9F66" ma:contentTypeVersion="4" ma:contentTypeDescription="Create a new document." ma:contentTypeScope="" ma:versionID="10b2643dcf6011dbc9a17e4caadca618">
  <xsd:schema xmlns:xsd="http://www.w3.org/2001/XMLSchema" xmlns:xs="http://www.w3.org/2001/XMLSchema" xmlns:p="http://schemas.microsoft.com/office/2006/metadata/properties" xmlns:ns2="149cdba8-b5b2-487b-9e63-72406c10c52e" targetNamespace="http://schemas.microsoft.com/office/2006/metadata/properties" ma:root="true" ma:fieldsID="203fdf71baae093693fe99aec4485405" ns2:_="">
    <xsd:import namespace="149cdba8-b5b2-487b-9e63-72406c10c52e"/>
    <xsd:element name="properties">
      <xsd:complexType>
        <xsd:sequence>
          <xsd:element name="documentManagement">
            <xsd:complexType>
              <xsd:all>
                <xsd:element ref="ns2:Personincharg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cdba8-b5b2-487b-9e63-72406c10c52e" elementFormDefault="qualified">
    <xsd:import namespace="http://schemas.microsoft.com/office/2006/documentManagement/types"/>
    <xsd:import namespace="http://schemas.microsoft.com/office/infopath/2007/PartnerControls"/>
    <xsd:element name="Personincharge" ma:index="8" nillable="true" ma:displayName="Person in charge" ma:format="Dropdown" ma:list="UserInfo" ma:SharePointGroup="0" ma:internalName="Personincharg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8B95DE-2043-4B0B-8396-D84EB984B81A}">
  <ds:schemaRefs>
    <ds:schemaRef ds:uri="http://schemas.openxmlformats.org/officeDocument/2006/bibliography"/>
  </ds:schemaRefs>
</ds:datastoreItem>
</file>

<file path=customXml/itemProps2.xml><?xml version="1.0" encoding="utf-8"?>
<ds:datastoreItem xmlns:ds="http://schemas.openxmlformats.org/officeDocument/2006/customXml" ds:itemID="{B340D622-EAB9-48A6-B3B6-C44E7ECB316F}"/>
</file>

<file path=customXml/itemProps3.xml><?xml version="1.0" encoding="utf-8"?>
<ds:datastoreItem xmlns:ds="http://schemas.openxmlformats.org/officeDocument/2006/customXml" ds:itemID="{3762D549-B916-4CBF-9C81-9DD92902659B}">
  <ds:schemaRefs>
    <ds:schemaRef ds:uri="http://schemas.microsoft.com/sharepoint/v3/contenttype/forms"/>
  </ds:schemaRefs>
</ds:datastoreItem>
</file>

<file path=customXml/itemProps4.xml><?xml version="1.0" encoding="utf-8"?>
<ds:datastoreItem xmlns:ds="http://schemas.openxmlformats.org/officeDocument/2006/customXml" ds:itemID="{AF3A3B31-B4B8-4F6A-A47C-63F15A01BF6D}">
  <ds:schemaRefs>
    <ds:schemaRef ds:uri="http://schemas.microsoft.com/office/2006/metadata/properties"/>
    <ds:schemaRef ds:uri="http://schemas.microsoft.com/office/infopath/2007/PartnerControls"/>
    <ds:schemaRef ds:uri="96ce3a7c-7f79-43a9-9021-9e9687807524"/>
    <ds:schemaRef ds:uri="139408b5-cd95-41a2-b442-2b289d59f97f"/>
  </ds:schemaRefs>
</ds:datastoreItem>
</file>

<file path=customXml/itemProps5.xml><?xml version="1.0" encoding="utf-8"?>
<ds:datastoreItem xmlns:ds="http://schemas.openxmlformats.org/officeDocument/2006/customXml" ds:itemID="{DEB8861A-F94C-4944-8FCC-C55F7F83D8CF}"/>
</file>

<file path=docProps/app.xml><?xml version="1.0" encoding="utf-8"?>
<Properties xmlns="http://schemas.openxmlformats.org/officeDocument/2006/extended-properties" xmlns:vt="http://schemas.openxmlformats.org/officeDocument/2006/docPropsVTypes">
  <Template>Normal.dotm</Template>
  <TotalTime>0</TotalTime>
  <Pages>3</Pages>
  <Words>1029</Words>
  <Characters>5866</Characters>
  <Application>Microsoft Office Word</Application>
  <DocSecurity>0</DocSecurity>
  <Lines>48</Lines>
  <Paragraphs>13</Paragraphs>
  <ScaleCrop>false</ScaleCrop>
  <Manager/>
  <Company/>
  <LinksUpToDate>false</LinksUpToDate>
  <CharactersWithSpaces>6882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YEYS 2026 - Konzeptpapier</dc:title>
  <dc:subject/>
  <dc:creator/>
  <cp:keywords/>
  <dc:description>generated by python-docx</dc:description>
  <cp:lastModifiedBy/>
  <cp:revision>9</cp:revision>
  <dcterms:created xsi:type="dcterms:W3CDTF">2025-11-07T11:11:00Z</dcterms:created>
  <dcterms:modified xsi:type="dcterms:W3CDTF">2025-11-14T08:40:00Z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0x01010068468881A2B4CC4295A590CB6EEA9F66</vt:lpwstr>
  </property>
  <property fmtid="{D5CDD505-2E9C-101B-9397-08002B2CF9AE}" pid="3" name="docLang">
    <vt:lpwstr>en</vt:lpwstr>
  </property>
  <property fmtid="{D5CDD505-2E9C-101B-9397-08002B2CF9AE}" pid="4" name="MediaServiceImageTags">
    <vt:lpwstr/>
  </property>
  <property fmtid="{D5CDD505-2E9C-101B-9397-08002B2CF9AE}" pid="5" name="Pref_formatted">
    <vt:bool>true</vt:bool>
  </property>
  <property fmtid="{D5CDD505-2E9C-101B-9397-08002B2CF9AE}" pid="6" name="Pref_Date">
    <vt:lpwstr>07/11/2025</vt:lpwstr>
  </property>
  <property fmtid="{D5CDD505-2E9C-101B-9397-08002B2CF9AE}" pid="7" name="Pref_Time">
    <vt:lpwstr>12:11:21</vt:lpwstr>
  </property>
  <property fmtid="{D5CDD505-2E9C-101B-9397-08002B2CF9AE}" pid="8" name="Pref_User">
    <vt:lpwstr>amett</vt:lpwstr>
  </property>
  <property fmtid="{D5CDD505-2E9C-101B-9397-08002B2CF9AE}" pid="9" name="Pref_FileName">
    <vt:lpwstr>EESC-2025-03704-00-00-INFO-ORI.docx</vt:lpwstr>
  </property>
  <property fmtid="{D5CDD505-2E9C-101B-9397-08002B2CF9AE}" pid="10" name="_dlc_DocIdItemGuid">
    <vt:lpwstr>60ea4c33-f366-4028-82bf-382cd3819c87</vt:lpwstr>
  </property>
  <property fmtid="{D5CDD505-2E9C-101B-9397-08002B2CF9AE}" pid="11" name="AvailableTranslations">
    <vt:lpwstr>39;#LV|46f7e311-5d9f-4663-b433-18aeccb7ace7;#34;#IT|0774613c-01ed-4e5d-a25d-11d2388de825;#23;#DE|f6b31e5a-26fa-4935-b661-318e46daf27e;#24;#PL|1e03da61-4678-4e07-b136-b5024ca9197b;#33;#PT|50ccc04a-eadd-42ae-a0cb-acaf45f812ba;#50;#HR|2f555653-ed1a-4fe6-8362-9082d95989e5;#28;#SV|c2ed69e7-a339-43d7-8f22-d93680a92aa0;#12;#FR|d2afafd3-4c81-4f60-8f52-ee33f2f54ff3;#35;#FI|87606a43-d45f-42d6-b8c9-e1a3457db5b7;#30;#LT|a7ff5ce7-6123-4f68-865a-a57c31810414;#41;#ET|ff6c3f4c-b02c-4c3c-ab07-2c37995a7a0a;#29;#CS|72f9705b-0217-4fd3-bea2-cbc7ed80e26e;#46;#SK|46d9fce0-ef79-4f71-b89b-cd6aa82426b8;#36;#RO|feb747a2-64cd-4299-af12-4833ddc30497;#31;#SL|98a412ae-eb01-49e9-ae3d-585a81724cfc;#5;#EN|f2175f21-25d7-44a3-96da-d6a61b075e1b;#27;#NL|55c6556c-b4f4-441d-9acf-c498d4f838bd;#16;#ES|e7a6b05b-ae16-40c8-add9-68b64b03aeba;#47;#BG|1a1b3951-7821-4e6a-85f5-5673fc08bd2c;#43;#GA|762d2456-c427-4ecb-b312-af3dad8e258c;#40;#DA|5d49c027-8956-412b-aa16-e85a0f96ad0e;#32;#MT|7df99101-6854-4a26-b53a-b88c0da02c26;#42;#EL|6d4f4d51-af9b-4650-94b4-4276bee85c91;#37;#HU|6b229040-c589-4408-b4c1-4285663d20a8</vt:lpwstr>
  </property>
  <property fmtid="{D5CDD505-2E9C-101B-9397-08002B2CF9AE}" pid="12" name="DocumentType_0">
    <vt:lpwstr>INFO|d9136e7c-93a9-4c42-9d28-92b61e85f80c</vt:lpwstr>
  </property>
  <property fmtid="{D5CDD505-2E9C-101B-9397-08002B2CF9AE}" pid="13" name="DossierName_0">
    <vt:lpwstr/>
  </property>
  <property fmtid="{D5CDD505-2E9C-101B-9397-08002B2CF9AE}" pid="14" name="DocumentSource_0">
    <vt:lpwstr>EESC|422833ec-8d7e-4e65-8e4e-8bed07ffb729</vt:lpwstr>
  </property>
  <property fmtid="{D5CDD505-2E9C-101B-9397-08002B2CF9AE}" pid="15" name="DocumentNumber">
    <vt:i4>3704</vt:i4>
  </property>
  <property fmtid="{D5CDD505-2E9C-101B-9397-08002B2CF9AE}" pid="16" name="DocumentVersion">
    <vt:i4>0</vt:i4>
  </property>
  <property fmtid="{D5CDD505-2E9C-101B-9397-08002B2CF9AE}" pid="17" name="DocumentStatus">
    <vt:lpwstr>13;#TRA|150d2a88-1431-44e6-a8ca-0bb753ab8672</vt:lpwstr>
  </property>
  <property fmtid="{D5CDD505-2E9C-101B-9397-08002B2CF9AE}" pid="18" name="DossierName">
    <vt:lpwstr/>
  </property>
  <property fmtid="{D5CDD505-2E9C-101B-9397-08002B2CF9AE}" pid="19" name="RequestingService">
    <vt:lpwstr>Visites</vt:lpwstr>
  </property>
  <property fmtid="{D5CDD505-2E9C-101B-9397-08002B2CF9AE}" pid="20" name="Confidentiality">
    <vt:lpwstr>6;#Internal|2451815e-8241-4bbf-a22e-1ab710712bf2</vt:lpwstr>
  </property>
  <property fmtid="{D5CDD505-2E9C-101B-9397-08002B2CF9AE}" pid="21" name="MeetingName_0">
    <vt:lpwstr/>
  </property>
  <property fmtid="{D5CDD505-2E9C-101B-9397-08002B2CF9AE}" pid="22" name="Confidentiality_0">
    <vt:lpwstr>Internal|2451815e-8241-4bbf-a22e-1ab710712bf2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IT|0774613c-01ed-4e5d-a25d-11d2388de825;PL|1e03da61-4678-4e07-b136-b5024ca9197b;PT|50ccc04a-eadd-42ae-a0cb-acaf45f812ba;FR|d2afafd3-4c81-4f60-8f52-ee33f2f54ff3;SL|98a412ae-eb01-49e9-ae3d-585a81724cfc;EN|f2175f21-25d7-44a3-96da-d6a61b075e1b;NL|55c6556c-b4f4-441d-9acf-c498d4f838bd;GA|762d2456-c427-4ecb-b312-af3dad8e258c;DA|5d49c027-8956-412b-aa16-e85a0f96ad0e</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34;#IT|0774613c-01ed-4e5d-a25d-11d2388de825;#33;#PT|50ccc04a-eadd-42ae-a0cb-acaf45f812ba;#31;#SL|98a412ae-eb01-49e9-ae3d-585a81724cfc;#43;#GA|762d2456-c427-4ecb-b312-af3dad8e258c;#27;#NL|55c6556c-b4f4-441d-9acf-c498d4f838bd;#24;#PL|1e03da61-4678-4e07-b136-b5024ca9197b;#13;#TRA|150d2a88-1431-44e6-a8ca-0bb753ab8672;#12;#FR|d2afafd3-4c81-4f60-8f52-ee33f2f54ff3;#9;#INFO|d9136e7c-93a9-4c42-9d28-92b61e85f80c;#8;#Final|ea5e6674-7b27-4bac-b091-73adbb394efe;#6;#Internal|2451815e-8241-4bbf-a22e-1ab710712bf2;#5;#EN|f2175f21-25d7-44a3-96da-d6a61b075e1b;#40;#DA|5d49c027-8956-412b-aa16-e85a0f96ad0e;#1;#EESC|422833ec-8d7e-4e65-8e4e-8bed07ffb729</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296256</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7" name="DocumentType">
    <vt:lpwstr>9;#INFO|d9136e7c-93a9-4c42-9d28-92b61e85f80c</vt:lpwstr>
  </property>
  <property fmtid="{D5CDD505-2E9C-101B-9397-08002B2CF9AE}" pid="38" name="DocumentLanguage">
    <vt:lpwstr>23;#DE|f6b31e5a-26fa-4935-b661-318e46daf27e</vt:lpwstr>
  </property>
  <property fmtid="{D5CDD505-2E9C-101B-9397-08002B2CF9AE}" pid="39" name="Order">
    <vt:r8>27800</vt:r8>
  </property>
  <property fmtid="{D5CDD505-2E9C-101B-9397-08002B2CF9AE}" pid="40" name="xd_Signature">
    <vt:bool>false</vt:bool>
  </property>
  <property fmtid="{D5CDD505-2E9C-101B-9397-08002B2CF9AE}" pid="41" name="xd_ProgID">
    <vt:lpwstr/>
  </property>
  <property fmtid="{D5CDD505-2E9C-101B-9397-08002B2CF9AE}" pid="42" name="_SourceUrl">
    <vt:lpwstr/>
  </property>
  <property fmtid="{D5CDD505-2E9C-101B-9397-08002B2CF9AE}" pid="43" name="_SharedFileIndex">
    <vt:lpwstr/>
  </property>
  <property fmtid="{D5CDD505-2E9C-101B-9397-08002B2CF9AE}" pid="44" name="ComplianceAssetId">
    <vt:lpwstr/>
  </property>
  <property fmtid="{D5CDD505-2E9C-101B-9397-08002B2CF9AE}" pid="45" name="TemplateUrl">
    <vt:lpwstr/>
  </property>
  <property fmtid="{D5CDD505-2E9C-101B-9397-08002B2CF9AE}" pid="46" name="_ExtendedDescription">
    <vt:lpwstr/>
  </property>
  <property fmtid="{D5CDD505-2E9C-101B-9397-08002B2CF9AE}" pid="47" name="TriggerFlowInfo">
    <vt:lpwstr/>
  </property>
</Properties>
</file>