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2C12" w14:textId="77167367" w:rsidR="009234EB" w:rsidRPr="00AD7234" w:rsidRDefault="009234EB" w:rsidP="00295294">
      <w:pPr>
        <w:tabs>
          <w:tab w:val="left" w:pos="993"/>
        </w:tabs>
        <w:spacing w:after="0" w:line="240" w:lineRule="auto"/>
        <w:rPr>
          <w:rFonts w:ascii="Times New Roman" w:hAnsi="Times New Roman"/>
          <w:bCs/>
          <w:sz w:val="16"/>
          <w:szCs w:val="16"/>
        </w:rPr>
      </w:pPr>
    </w:p>
    <w:tbl>
      <w:tblPr>
        <w:tblW w:w="947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475"/>
      </w:tblGrid>
      <w:tr w:rsidR="009234EB" w:rsidRPr="003172CA" w14:paraId="47F842C5" w14:textId="77777777" w:rsidTr="00243292">
        <w:trPr>
          <w:jc w:val="center"/>
        </w:trPr>
        <w:tc>
          <w:tcPr>
            <w:tcW w:w="9475" w:type="dxa"/>
          </w:tcPr>
          <w:p w14:paraId="54CFEE5D" w14:textId="2CF938CC" w:rsidR="009234EB" w:rsidRPr="003172CA" w:rsidRDefault="009234EB" w:rsidP="00243292">
            <w:pPr>
              <w:spacing w:before="120" w:after="120"/>
              <w:rPr>
                <w:rFonts w:ascii="Times New Roman" w:hAnsi="Times New Roman"/>
                <w:b/>
                <w:sz w:val="24"/>
                <w:szCs w:val="24"/>
              </w:rPr>
            </w:pPr>
            <w:r w:rsidRPr="00243292">
              <w:rPr>
                <w:rFonts w:ascii="Times New Roman" w:hAnsi="Times New Roman"/>
                <w:b/>
                <w:sz w:val="24"/>
                <w:szCs w:val="24"/>
              </w:rPr>
              <w:t xml:space="preserve">Omnibus on </w:t>
            </w:r>
            <w:r w:rsidR="00884697" w:rsidRPr="00243292">
              <w:rPr>
                <w:rFonts w:ascii="Times New Roman" w:hAnsi="Times New Roman"/>
                <w:b/>
                <w:sz w:val="24"/>
                <w:szCs w:val="24"/>
              </w:rPr>
              <w:t>d</w:t>
            </w:r>
            <w:r w:rsidRPr="00243292">
              <w:rPr>
                <w:rFonts w:ascii="Times New Roman" w:hAnsi="Times New Roman"/>
                <w:b/>
                <w:sz w:val="24"/>
                <w:szCs w:val="24"/>
              </w:rPr>
              <w:t>efence</w:t>
            </w:r>
            <w:r w:rsidR="00BD77AB">
              <w:rPr>
                <w:rFonts w:ascii="Times New Roman" w:hAnsi="Times New Roman"/>
                <w:b/>
                <w:sz w:val="24"/>
                <w:szCs w:val="24"/>
              </w:rPr>
              <w:br/>
              <w:t>(mandatory opinion)</w:t>
            </w:r>
            <w:r w:rsidRPr="00243292">
              <w:rPr>
                <w:rFonts w:ascii="Times New Roman" w:hAnsi="Times New Roman"/>
                <w:b/>
                <w:sz w:val="24"/>
                <w:szCs w:val="24"/>
              </w:rPr>
              <w:br/>
            </w:r>
            <w:proofErr w:type="gramStart"/>
            <w:r w:rsidR="003172CA" w:rsidRPr="00243292">
              <w:rPr>
                <w:rFonts w:ascii="Times New Roman" w:hAnsi="Times New Roman"/>
                <w:b/>
                <w:bCs/>
                <w:sz w:val="24"/>
                <w:szCs w:val="24"/>
              </w:rPr>
              <w:t>COM(</w:t>
            </w:r>
            <w:proofErr w:type="gramEnd"/>
            <w:r w:rsidR="003172CA" w:rsidRPr="00243292">
              <w:rPr>
                <w:rFonts w:ascii="Times New Roman" w:hAnsi="Times New Roman"/>
                <w:b/>
                <w:bCs/>
                <w:sz w:val="24"/>
                <w:szCs w:val="24"/>
              </w:rPr>
              <w:t>2025) 821 final</w:t>
            </w:r>
            <w:r w:rsidR="00077DE4" w:rsidRPr="00243292">
              <w:rPr>
                <w:rFonts w:ascii="Times New Roman" w:hAnsi="Times New Roman"/>
                <w:b/>
                <w:bCs/>
                <w:sz w:val="24"/>
                <w:szCs w:val="24"/>
              </w:rPr>
              <w:t>,</w:t>
            </w:r>
            <w:r w:rsidR="003172CA" w:rsidRPr="00243292">
              <w:rPr>
                <w:rFonts w:ascii="Times New Roman" w:hAnsi="Times New Roman"/>
                <w:b/>
                <w:bCs/>
                <w:sz w:val="24"/>
                <w:szCs w:val="24"/>
              </w:rPr>
              <w:t xml:space="preserve"> </w:t>
            </w:r>
            <w:r w:rsidR="00243292" w:rsidRPr="00AD7234">
              <w:rPr>
                <w:rFonts w:ascii="Times New Roman" w:hAnsi="Times New Roman"/>
                <w:b/>
                <w:bCs/>
                <w:sz w:val="24"/>
                <w:szCs w:val="24"/>
              </w:rPr>
              <w:br/>
            </w:r>
            <w:r w:rsidR="003172CA" w:rsidRPr="00AD7234">
              <w:rPr>
                <w:rFonts w:ascii="Times New Roman" w:hAnsi="Times New Roman"/>
                <w:b/>
                <w:bCs/>
                <w:sz w:val="24"/>
                <w:szCs w:val="24"/>
              </w:rPr>
              <w:t>COM(2025) 822 final</w:t>
            </w:r>
            <w:r w:rsidR="00077DE4" w:rsidRPr="00AD7234">
              <w:rPr>
                <w:rFonts w:ascii="Times New Roman" w:hAnsi="Times New Roman"/>
                <w:b/>
                <w:bCs/>
                <w:sz w:val="24"/>
                <w:szCs w:val="24"/>
              </w:rPr>
              <w:t>,</w:t>
            </w:r>
            <w:r w:rsidR="003172CA" w:rsidRPr="00AD7234">
              <w:rPr>
                <w:rFonts w:ascii="Times New Roman" w:hAnsi="Times New Roman"/>
                <w:b/>
                <w:bCs/>
                <w:sz w:val="24"/>
                <w:szCs w:val="24"/>
              </w:rPr>
              <w:t xml:space="preserve"> </w:t>
            </w:r>
            <w:r w:rsidR="00243292" w:rsidRPr="00AD7234">
              <w:rPr>
                <w:rFonts w:ascii="Times New Roman" w:hAnsi="Times New Roman"/>
                <w:b/>
                <w:bCs/>
                <w:sz w:val="24"/>
                <w:szCs w:val="24"/>
              </w:rPr>
              <w:br/>
            </w:r>
            <w:r w:rsidR="003172CA" w:rsidRPr="003172CA">
              <w:rPr>
                <w:rFonts w:ascii="Times New Roman" w:hAnsi="Times New Roman"/>
                <w:b/>
                <w:bCs/>
                <w:sz w:val="24"/>
                <w:szCs w:val="24"/>
              </w:rPr>
              <w:t xml:space="preserve">COM(2025) 823 final </w:t>
            </w:r>
            <w:r w:rsidRPr="003172CA">
              <w:rPr>
                <w:rFonts w:ascii="Times New Roman" w:hAnsi="Times New Roman"/>
                <w:b/>
                <w:sz w:val="24"/>
                <w:szCs w:val="24"/>
              </w:rPr>
              <w:br/>
            </w:r>
            <w:r w:rsidR="00334300" w:rsidRPr="003172CA">
              <w:rPr>
                <w:rFonts w:ascii="Times New Roman" w:hAnsi="Times New Roman"/>
                <w:b/>
                <w:bCs/>
                <w:sz w:val="24"/>
                <w:szCs w:val="24"/>
              </w:rPr>
              <w:t>EESC-2025-02672</w:t>
            </w:r>
            <w:r w:rsidR="003172CA">
              <w:rPr>
                <w:rFonts w:ascii="Times New Roman" w:hAnsi="Times New Roman"/>
                <w:b/>
                <w:bCs/>
                <w:sz w:val="24"/>
                <w:szCs w:val="24"/>
              </w:rPr>
              <w:t xml:space="preserve"> </w:t>
            </w:r>
            <w:r w:rsidR="00243292" w:rsidRPr="003172CA">
              <w:rPr>
                <w:rFonts w:ascii="Times New Roman" w:hAnsi="Times New Roman"/>
                <w:b/>
                <w:sz w:val="24"/>
                <w:szCs w:val="24"/>
              </w:rPr>
              <w:t>–</w:t>
            </w:r>
            <w:r w:rsidR="003172CA">
              <w:rPr>
                <w:rFonts w:ascii="Times New Roman" w:hAnsi="Times New Roman"/>
                <w:b/>
                <w:bCs/>
                <w:sz w:val="24"/>
                <w:szCs w:val="24"/>
              </w:rPr>
              <w:t xml:space="preserve"> </w:t>
            </w:r>
            <w:r w:rsidR="003172CA" w:rsidRPr="003172CA">
              <w:rPr>
                <w:rFonts w:ascii="Times New Roman" w:hAnsi="Times New Roman"/>
                <w:b/>
                <w:sz w:val="24"/>
              </w:rPr>
              <w:t>INT/1100</w:t>
            </w:r>
            <w:r w:rsidRPr="003172CA">
              <w:rPr>
                <w:rFonts w:ascii="Times New Roman" w:hAnsi="Times New Roman"/>
                <w:b/>
                <w:sz w:val="24"/>
                <w:szCs w:val="24"/>
              </w:rPr>
              <w:br/>
              <w:t>5</w:t>
            </w:r>
            <w:r w:rsidR="00334300" w:rsidRPr="003172CA">
              <w:rPr>
                <w:rFonts w:ascii="Times New Roman" w:hAnsi="Times New Roman"/>
                <w:b/>
                <w:sz w:val="24"/>
                <w:szCs w:val="24"/>
              </w:rPr>
              <w:t>99</w:t>
            </w:r>
            <w:proofErr w:type="spellStart"/>
            <w:r w:rsidRPr="003172CA">
              <w:rPr>
                <w:rFonts w:ascii="Times New Roman" w:hAnsi="Times New Roman"/>
                <w:b/>
                <w:sz w:val="24"/>
                <w:szCs w:val="24"/>
                <w:vertAlign w:val="superscript"/>
                <w:lang w:val="en-IE"/>
              </w:rPr>
              <w:t>th</w:t>
            </w:r>
            <w:proofErr w:type="spellEnd"/>
            <w:r w:rsidRPr="003172CA">
              <w:rPr>
                <w:rFonts w:ascii="Times New Roman" w:hAnsi="Times New Roman"/>
                <w:b/>
                <w:sz w:val="24"/>
                <w:szCs w:val="24"/>
              </w:rPr>
              <w:t xml:space="preserve"> Plenary Session – </w:t>
            </w:r>
            <w:r w:rsidR="00334300" w:rsidRPr="003172CA">
              <w:rPr>
                <w:rFonts w:ascii="Times New Roman" w:hAnsi="Times New Roman"/>
                <w:b/>
                <w:sz w:val="24"/>
                <w:szCs w:val="24"/>
              </w:rPr>
              <w:t>September 2025</w:t>
            </w:r>
            <w:r w:rsidRPr="003172CA">
              <w:rPr>
                <w:rFonts w:ascii="Times New Roman" w:hAnsi="Times New Roman"/>
                <w:b/>
                <w:sz w:val="24"/>
                <w:szCs w:val="24"/>
              </w:rPr>
              <w:br/>
              <w:t xml:space="preserve">Rapporteur: </w:t>
            </w:r>
            <w:r w:rsidR="00334300" w:rsidRPr="003172CA">
              <w:rPr>
                <w:rFonts w:ascii="Times New Roman" w:hAnsi="Times New Roman"/>
                <w:b/>
                <w:sz w:val="24"/>
                <w:szCs w:val="24"/>
              </w:rPr>
              <w:t>Maurizio</w:t>
            </w:r>
            <w:r w:rsidR="00077DE4">
              <w:rPr>
                <w:rFonts w:ascii="Times New Roman" w:hAnsi="Times New Roman"/>
                <w:b/>
                <w:sz w:val="24"/>
                <w:szCs w:val="24"/>
              </w:rPr>
              <w:t xml:space="preserve"> </w:t>
            </w:r>
            <w:r w:rsidR="00334300" w:rsidRPr="003172CA">
              <w:rPr>
                <w:rFonts w:ascii="Times New Roman" w:hAnsi="Times New Roman"/>
                <w:b/>
                <w:sz w:val="24"/>
                <w:szCs w:val="24"/>
              </w:rPr>
              <w:t>MENSI</w:t>
            </w:r>
            <w:r w:rsidR="00077DE4">
              <w:rPr>
                <w:rFonts w:ascii="Times New Roman" w:hAnsi="Times New Roman"/>
                <w:b/>
                <w:sz w:val="24"/>
                <w:szCs w:val="24"/>
              </w:rPr>
              <w:t xml:space="preserve"> (IT-III)</w:t>
            </w:r>
            <w:r w:rsidRPr="003172CA">
              <w:rPr>
                <w:rFonts w:ascii="Times New Roman" w:hAnsi="Times New Roman"/>
                <w:b/>
                <w:sz w:val="24"/>
                <w:szCs w:val="24"/>
              </w:rPr>
              <w:br/>
              <w:t xml:space="preserve">DG </w:t>
            </w:r>
            <w:r w:rsidR="00334300" w:rsidRPr="003172CA">
              <w:rPr>
                <w:rFonts w:ascii="Times New Roman" w:hAnsi="Times New Roman"/>
                <w:b/>
                <w:sz w:val="24"/>
                <w:szCs w:val="24"/>
              </w:rPr>
              <w:t>DEFIS</w:t>
            </w:r>
            <w:r w:rsidRPr="003172CA">
              <w:rPr>
                <w:rFonts w:ascii="Times New Roman" w:hAnsi="Times New Roman"/>
                <w:b/>
                <w:sz w:val="24"/>
                <w:szCs w:val="24"/>
              </w:rPr>
              <w:t xml:space="preserve"> – Commissioner </w:t>
            </w:r>
            <w:r w:rsidR="00334300" w:rsidRPr="003172CA">
              <w:rPr>
                <w:rFonts w:ascii="Times New Roman" w:hAnsi="Times New Roman"/>
                <w:b/>
                <w:sz w:val="24"/>
                <w:szCs w:val="24"/>
              </w:rPr>
              <w:t>KUBILIUS</w:t>
            </w:r>
          </w:p>
        </w:tc>
      </w:tr>
      <w:tr w:rsidR="009234EB" w:rsidRPr="003172CA" w14:paraId="4EA500E8" w14:textId="77777777" w:rsidTr="00243292">
        <w:trPr>
          <w:jc w:val="center"/>
        </w:trPr>
        <w:tc>
          <w:tcPr>
            <w:tcW w:w="9475" w:type="dxa"/>
          </w:tcPr>
          <w:p w14:paraId="1A26695E" w14:textId="721D61ED" w:rsidR="009234EB" w:rsidRPr="003172CA" w:rsidRDefault="009234EB">
            <w:pPr>
              <w:spacing w:before="120" w:after="120"/>
              <w:jc w:val="center"/>
              <w:rPr>
                <w:rFonts w:ascii="Times New Roman" w:hAnsi="Times New Roman"/>
                <w:b/>
                <w:sz w:val="24"/>
                <w:szCs w:val="24"/>
                <w:highlight w:val="yellow"/>
              </w:rPr>
            </w:pPr>
            <w:r w:rsidRPr="003172CA">
              <w:rPr>
                <w:rFonts w:ascii="Times New Roman" w:hAnsi="Times New Roman"/>
                <w:b/>
                <w:sz w:val="24"/>
                <w:szCs w:val="24"/>
              </w:rPr>
              <w:t>European Commission position on points</w:t>
            </w:r>
            <w:r w:rsidRPr="003172CA">
              <w:rPr>
                <w:rFonts w:ascii="Times New Roman" w:hAnsi="Times New Roman"/>
                <w:b/>
                <w:sz w:val="24"/>
                <w:szCs w:val="24"/>
              </w:rPr>
              <w:br/>
              <w:t xml:space="preserve">of the European Economic and Social Committee </w:t>
            </w:r>
            <w:r w:rsidR="00077DE4">
              <w:rPr>
                <w:rFonts w:ascii="Times New Roman" w:hAnsi="Times New Roman"/>
                <w:b/>
                <w:sz w:val="24"/>
                <w:szCs w:val="24"/>
              </w:rPr>
              <w:t xml:space="preserve">(EESC) </w:t>
            </w:r>
            <w:r w:rsidRPr="003172CA">
              <w:rPr>
                <w:rFonts w:ascii="Times New Roman" w:hAnsi="Times New Roman"/>
                <w:b/>
                <w:sz w:val="24"/>
                <w:szCs w:val="24"/>
              </w:rPr>
              <w:t>opinion considered as essential</w:t>
            </w:r>
          </w:p>
        </w:tc>
      </w:tr>
      <w:tr w:rsidR="009234EB" w:rsidRPr="003172CA" w14:paraId="264AC55C" w14:textId="77777777" w:rsidTr="00AD7234">
        <w:trPr>
          <w:trHeight w:val="5342"/>
          <w:jc w:val="center"/>
        </w:trPr>
        <w:tc>
          <w:tcPr>
            <w:tcW w:w="9475" w:type="dxa"/>
          </w:tcPr>
          <w:p w14:paraId="7978159F" w14:textId="5F8E8B7D" w:rsidR="00DB4784" w:rsidRPr="00884697" w:rsidRDefault="00DB4784" w:rsidP="006A23BA">
            <w:pPr>
              <w:spacing w:before="120" w:after="120"/>
              <w:jc w:val="both"/>
              <w:rPr>
                <w:rFonts w:ascii="Times New Roman" w:hAnsi="Times New Roman"/>
                <w:sz w:val="24"/>
                <w:szCs w:val="24"/>
                <w:lang w:val="en-IE"/>
              </w:rPr>
            </w:pPr>
            <w:r w:rsidRPr="00884697">
              <w:rPr>
                <w:rFonts w:ascii="Times New Roman" w:hAnsi="Times New Roman"/>
                <w:sz w:val="24"/>
                <w:szCs w:val="24"/>
                <w:lang w:val="en-IE"/>
              </w:rPr>
              <w:t>The Commission thanks the C</w:t>
            </w:r>
            <w:r w:rsidR="003C4D26" w:rsidRPr="00884697">
              <w:rPr>
                <w:rFonts w:ascii="Times New Roman" w:hAnsi="Times New Roman"/>
                <w:sz w:val="24"/>
                <w:szCs w:val="24"/>
                <w:lang w:val="en-IE"/>
              </w:rPr>
              <w:t>ommittee</w:t>
            </w:r>
            <w:r w:rsidRPr="00884697">
              <w:rPr>
                <w:rFonts w:ascii="Times New Roman" w:hAnsi="Times New Roman"/>
                <w:sz w:val="24"/>
                <w:szCs w:val="24"/>
                <w:lang w:val="en-IE"/>
              </w:rPr>
              <w:t xml:space="preserve"> for its opinion on the </w:t>
            </w:r>
            <w:r w:rsidR="000462D8" w:rsidRPr="00884697">
              <w:rPr>
                <w:rFonts w:ascii="Times New Roman" w:hAnsi="Times New Roman"/>
                <w:sz w:val="24"/>
                <w:szCs w:val="24"/>
                <w:lang w:val="en-IE"/>
              </w:rPr>
              <w:t xml:space="preserve">Commission </w:t>
            </w:r>
            <w:r w:rsidR="00B940C2" w:rsidRPr="00884697">
              <w:rPr>
                <w:rFonts w:ascii="Times New Roman" w:hAnsi="Times New Roman"/>
                <w:sz w:val="24"/>
                <w:szCs w:val="24"/>
                <w:lang w:val="en-IE"/>
              </w:rPr>
              <w:t>Defence Readiness Omn</w:t>
            </w:r>
            <w:r w:rsidR="003B07D2" w:rsidRPr="00884697">
              <w:rPr>
                <w:rFonts w:ascii="Times New Roman" w:hAnsi="Times New Roman"/>
                <w:sz w:val="24"/>
                <w:szCs w:val="24"/>
                <w:lang w:val="en-IE"/>
              </w:rPr>
              <w:t xml:space="preserve">ibus simplification </w:t>
            </w:r>
            <w:r w:rsidR="000462D8" w:rsidRPr="00884697">
              <w:rPr>
                <w:rFonts w:ascii="Times New Roman" w:hAnsi="Times New Roman"/>
                <w:sz w:val="24"/>
                <w:szCs w:val="24"/>
                <w:lang w:val="en-IE"/>
              </w:rPr>
              <w:t>proposal</w:t>
            </w:r>
            <w:r w:rsidR="00200CC0">
              <w:rPr>
                <w:rStyle w:val="FootnoteReference"/>
                <w:rFonts w:ascii="Times New Roman" w:hAnsi="Times New Roman"/>
                <w:sz w:val="24"/>
                <w:szCs w:val="24"/>
                <w:lang w:val="en-IE"/>
              </w:rPr>
              <w:footnoteReference w:id="2"/>
            </w:r>
            <w:r w:rsidRPr="00884697">
              <w:rPr>
                <w:rFonts w:ascii="Times New Roman" w:hAnsi="Times New Roman"/>
                <w:sz w:val="24"/>
                <w:szCs w:val="24"/>
                <w:lang w:val="en-IE"/>
              </w:rPr>
              <w:t>.</w:t>
            </w:r>
          </w:p>
          <w:p w14:paraId="0EE26469" w14:textId="12199BC1" w:rsidR="00DB4784" w:rsidRPr="00884697" w:rsidRDefault="00DB4784" w:rsidP="006A23BA">
            <w:pPr>
              <w:spacing w:before="120" w:after="120"/>
              <w:jc w:val="both"/>
              <w:rPr>
                <w:rFonts w:ascii="Times New Roman" w:hAnsi="Times New Roman"/>
                <w:sz w:val="24"/>
                <w:szCs w:val="24"/>
                <w:lang w:val="en-IE"/>
              </w:rPr>
            </w:pPr>
            <w:r w:rsidRPr="00884697">
              <w:rPr>
                <w:rFonts w:ascii="Times New Roman" w:hAnsi="Times New Roman"/>
                <w:sz w:val="24"/>
                <w:szCs w:val="24"/>
                <w:lang w:val="en-IE"/>
              </w:rPr>
              <w:t xml:space="preserve">The Commission welcomes the Committee's support for the strategic objectives of </w:t>
            </w:r>
            <w:r w:rsidR="00507972" w:rsidRPr="00884697">
              <w:rPr>
                <w:rFonts w:ascii="Times New Roman" w:hAnsi="Times New Roman"/>
                <w:sz w:val="24"/>
                <w:szCs w:val="24"/>
                <w:lang w:val="en-IE"/>
              </w:rPr>
              <w:t>the Defence Readiness Omnibus</w:t>
            </w:r>
            <w:r w:rsidRPr="00884697">
              <w:rPr>
                <w:rFonts w:ascii="Times New Roman" w:hAnsi="Times New Roman"/>
                <w:sz w:val="24"/>
                <w:szCs w:val="24"/>
                <w:lang w:val="en-IE"/>
              </w:rPr>
              <w:t>, particularly its focus o</w:t>
            </w:r>
            <w:r w:rsidR="00163490" w:rsidRPr="00884697">
              <w:rPr>
                <w:rFonts w:ascii="Times New Roman" w:hAnsi="Times New Roman"/>
                <w:sz w:val="24"/>
                <w:szCs w:val="24"/>
                <w:lang w:val="en-IE"/>
              </w:rPr>
              <w:t>n</w:t>
            </w:r>
            <w:r w:rsidRPr="00884697">
              <w:rPr>
                <w:rFonts w:ascii="Times New Roman" w:hAnsi="Times New Roman"/>
                <w:sz w:val="24"/>
                <w:szCs w:val="24"/>
                <w:lang w:val="en-IE"/>
              </w:rPr>
              <w:t xml:space="preserve"> enhancing the EU’s defence readiness</w:t>
            </w:r>
            <w:r w:rsidR="00352F3A" w:rsidRPr="00884697">
              <w:rPr>
                <w:rFonts w:ascii="Times New Roman" w:hAnsi="Times New Roman"/>
                <w:sz w:val="24"/>
                <w:szCs w:val="24"/>
                <w:lang w:val="en-IE"/>
              </w:rPr>
              <w:t xml:space="preserve"> 2030 objective</w:t>
            </w:r>
            <w:r w:rsidR="00AB32AD" w:rsidRPr="00884697">
              <w:rPr>
                <w:rFonts w:ascii="Times New Roman" w:hAnsi="Times New Roman"/>
                <w:sz w:val="24"/>
                <w:szCs w:val="24"/>
                <w:lang w:val="en-IE"/>
              </w:rPr>
              <w:t xml:space="preserve"> and</w:t>
            </w:r>
            <w:r w:rsidRPr="00884697">
              <w:rPr>
                <w:rFonts w:ascii="Times New Roman" w:hAnsi="Times New Roman"/>
                <w:sz w:val="24"/>
                <w:szCs w:val="24"/>
                <w:lang w:val="en-IE"/>
              </w:rPr>
              <w:t xml:space="preserve"> </w:t>
            </w:r>
            <w:r w:rsidR="00DC1603" w:rsidRPr="00884697">
              <w:rPr>
                <w:rFonts w:ascii="Times New Roman" w:hAnsi="Times New Roman"/>
                <w:sz w:val="24"/>
                <w:szCs w:val="24"/>
                <w:lang w:val="en-IE"/>
              </w:rPr>
              <w:t>strengthening the European Defence Technological and Industrial Base</w:t>
            </w:r>
            <w:r w:rsidRPr="00884697">
              <w:rPr>
                <w:rFonts w:ascii="Times New Roman" w:hAnsi="Times New Roman"/>
                <w:sz w:val="24"/>
                <w:szCs w:val="24"/>
                <w:lang w:val="en-IE"/>
              </w:rPr>
              <w:t>.</w:t>
            </w:r>
          </w:p>
          <w:p w14:paraId="5987B2BF" w14:textId="208CCDEE" w:rsidR="000108F6" w:rsidRPr="00884697" w:rsidRDefault="1A36F486" w:rsidP="006A23BA">
            <w:pPr>
              <w:spacing w:before="120" w:after="120"/>
              <w:jc w:val="both"/>
              <w:rPr>
                <w:rFonts w:ascii="Times New Roman" w:hAnsi="Times New Roman"/>
                <w:sz w:val="24"/>
                <w:szCs w:val="24"/>
                <w:lang w:val="en-IE"/>
              </w:rPr>
            </w:pPr>
            <w:r w:rsidRPr="00884697">
              <w:rPr>
                <w:rFonts w:ascii="Times New Roman" w:hAnsi="Times New Roman"/>
                <w:sz w:val="24"/>
                <w:szCs w:val="24"/>
                <w:lang w:val="en-IE"/>
              </w:rPr>
              <w:t>The emphasis on applying the principle of</w:t>
            </w:r>
            <w:r w:rsidR="7047F62D" w:rsidRPr="00884697">
              <w:rPr>
                <w:rFonts w:ascii="Times New Roman" w:hAnsi="Times New Roman"/>
                <w:sz w:val="24"/>
                <w:szCs w:val="24"/>
              </w:rPr>
              <w:t xml:space="preserve"> accessible and interoperable regulatory instruments, </w:t>
            </w:r>
            <w:r w:rsidR="522D84FF" w:rsidRPr="00884697">
              <w:rPr>
                <w:rFonts w:ascii="Times New Roman" w:hAnsi="Times New Roman"/>
                <w:sz w:val="24"/>
                <w:szCs w:val="24"/>
              </w:rPr>
              <w:t>to</w:t>
            </w:r>
            <w:r w:rsidR="7047F62D" w:rsidRPr="00884697">
              <w:rPr>
                <w:rFonts w:ascii="Times New Roman" w:hAnsi="Times New Roman"/>
                <w:sz w:val="24"/>
                <w:szCs w:val="24"/>
              </w:rPr>
              <w:t xml:space="preserve"> remove bureaucratic bottlenecks and ensure timely responses to both economic operators and institutional players</w:t>
            </w:r>
            <w:r w:rsidR="6E33F6FE" w:rsidRPr="00884697">
              <w:rPr>
                <w:rFonts w:ascii="Times New Roman" w:hAnsi="Times New Roman"/>
                <w:sz w:val="24"/>
                <w:szCs w:val="24"/>
              </w:rPr>
              <w:t xml:space="preserve"> </w:t>
            </w:r>
            <w:r w:rsidR="72A6757D" w:rsidRPr="00884697">
              <w:rPr>
                <w:rFonts w:ascii="Times New Roman" w:hAnsi="Times New Roman"/>
                <w:sz w:val="24"/>
                <w:szCs w:val="24"/>
                <w:lang w:val="en-IE"/>
              </w:rPr>
              <w:t>reflect</w:t>
            </w:r>
            <w:r w:rsidRPr="00884697">
              <w:rPr>
                <w:rFonts w:ascii="Times New Roman" w:hAnsi="Times New Roman"/>
                <w:sz w:val="24"/>
                <w:szCs w:val="24"/>
                <w:lang w:val="en-IE"/>
              </w:rPr>
              <w:t xml:space="preserve"> </w:t>
            </w:r>
            <w:r w:rsidR="7EB6F510" w:rsidRPr="00884697">
              <w:rPr>
                <w:rFonts w:ascii="Times New Roman" w:hAnsi="Times New Roman"/>
                <w:sz w:val="24"/>
                <w:szCs w:val="24"/>
              </w:rPr>
              <w:t xml:space="preserve">the </w:t>
            </w:r>
            <w:r w:rsidR="424CFDDB" w:rsidRPr="00884697">
              <w:rPr>
                <w:rFonts w:ascii="Times New Roman" w:hAnsi="Times New Roman"/>
                <w:sz w:val="24"/>
                <w:szCs w:val="24"/>
              </w:rPr>
              <w:t xml:space="preserve">consistency with the </w:t>
            </w:r>
            <w:r w:rsidR="7EB6F510" w:rsidRPr="00884697">
              <w:rPr>
                <w:rFonts w:ascii="Times New Roman" w:hAnsi="Times New Roman"/>
                <w:sz w:val="24"/>
                <w:szCs w:val="24"/>
              </w:rPr>
              <w:t xml:space="preserve">principle of sincere cooperation enshrined in Article 4 </w:t>
            </w:r>
            <w:r w:rsidR="003C4D26" w:rsidRPr="00884697">
              <w:rPr>
                <w:rFonts w:ascii="Times New Roman" w:hAnsi="Times New Roman"/>
                <w:sz w:val="24"/>
                <w:szCs w:val="24"/>
              </w:rPr>
              <w:t xml:space="preserve">of the </w:t>
            </w:r>
            <w:r w:rsidR="7EB6F510" w:rsidRPr="00884697">
              <w:rPr>
                <w:rFonts w:ascii="Times New Roman" w:hAnsi="Times New Roman"/>
                <w:sz w:val="24"/>
                <w:szCs w:val="24"/>
              </w:rPr>
              <w:t>T</w:t>
            </w:r>
            <w:r w:rsidR="003C4D26" w:rsidRPr="00884697">
              <w:rPr>
                <w:rFonts w:ascii="Times New Roman" w:hAnsi="Times New Roman"/>
                <w:sz w:val="24"/>
                <w:szCs w:val="24"/>
              </w:rPr>
              <w:t xml:space="preserve">reaty on the </w:t>
            </w:r>
            <w:r w:rsidR="7EB6F510" w:rsidRPr="00884697">
              <w:rPr>
                <w:rFonts w:ascii="Times New Roman" w:hAnsi="Times New Roman"/>
                <w:sz w:val="24"/>
                <w:szCs w:val="24"/>
              </w:rPr>
              <w:t>F</w:t>
            </w:r>
            <w:r w:rsidR="003C4D26" w:rsidRPr="00884697">
              <w:rPr>
                <w:rFonts w:ascii="Times New Roman" w:hAnsi="Times New Roman"/>
                <w:sz w:val="24"/>
                <w:szCs w:val="24"/>
              </w:rPr>
              <w:t xml:space="preserve">unctioning of the </w:t>
            </w:r>
            <w:r w:rsidR="7EB6F510" w:rsidRPr="00884697">
              <w:rPr>
                <w:rFonts w:ascii="Times New Roman" w:hAnsi="Times New Roman"/>
                <w:sz w:val="24"/>
                <w:szCs w:val="24"/>
              </w:rPr>
              <w:t>E</w:t>
            </w:r>
            <w:r w:rsidR="003C4D26" w:rsidRPr="00884697">
              <w:rPr>
                <w:rFonts w:ascii="Times New Roman" w:hAnsi="Times New Roman"/>
                <w:sz w:val="24"/>
                <w:szCs w:val="24"/>
              </w:rPr>
              <w:t xml:space="preserve">uropean </w:t>
            </w:r>
            <w:r w:rsidR="7EB6F510" w:rsidRPr="00884697">
              <w:rPr>
                <w:rFonts w:ascii="Times New Roman" w:hAnsi="Times New Roman"/>
                <w:sz w:val="24"/>
                <w:szCs w:val="24"/>
              </w:rPr>
              <w:t>U</w:t>
            </w:r>
            <w:r w:rsidR="003C4D26" w:rsidRPr="00884697">
              <w:rPr>
                <w:rFonts w:ascii="Times New Roman" w:hAnsi="Times New Roman"/>
                <w:sz w:val="24"/>
                <w:szCs w:val="24"/>
              </w:rPr>
              <w:t>nion</w:t>
            </w:r>
            <w:r w:rsidR="00243292">
              <w:rPr>
                <w:rFonts w:ascii="Times New Roman" w:hAnsi="Times New Roman"/>
                <w:sz w:val="24"/>
                <w:szCs w:val="24"/>
              </w:rPr>
              <w:t> (</w:t>
            </w:r>
            <w:r w:rsidR="00243292" w:rsidRPr="00884697">
              <w:rPr>
                <w:rFonts w:ascii="Times New Roman" w:hAnsi="Times New Roman"/>
                <w:sz w:val="24"/>
                <w:szCs w:val="24"/>
              </w:rPr>
              <w:t>TFEU</w:t>
            </w:r>
            <w:r w:rsidR="00243292">
              <w:rPr>
                <w:rFonts w:ascii="Times New Roman" w:hAnsi="Times New Roman"/>
                <w:sz w:val="24"/>
                <w:szCs w:val="24"/>
              </w:rPr>
              <w:t>)</w:t>
            </w:r>
            <w:r w:rsidR="7EB6F510" w:rsidRPr="00884697">
              <w:rPr>
                <w:rFonts w:ascii="Times New Roman" w:hAnsi="Times New Roman"/>
                <w:sz w:val="24"/>
                <w:szCs w:val="24"/>
              </w:rPr>
              <w:t xml:space="preserve">, as well as the objective of completing the </w:t>
            </w:r>
            <w:r w:rsidR="00352F3A" w:rsidRPr="00884697">
              <w:rPr>
                <w:rFonts w:ascii="Times New Roman" w:hAnsi="Times New Roman"/>
                <w:sz w:val="24"/>
                <w:szCs w:val="24"/>
              </w:rPr>
              <w:t xml:space="preserve">EU </w:t>
            </w:r>
            <w:r w:rsidR="7EB6F510" w:rsidRPr="00884697">
              <w:rPr>
                <w:rFonts w:ascii="Times New Roman" w:hAnsi="Times New Roman"/>
                <w:sz w:val="24"/>
                <w:szCs w:val="24"/>
              </w:rPr>
              <w:t>single market</w:t>
            </w:r>
            <w:r w:rsidR="4795222C" w:rsidRPr="00884697">
              <w:rPr>
                <w:rFonts w:ascii="Times New Roman" w:hAnsi="Times New Roman"/>
                <w:sz w:val="24"/>
                <w:szCs w:val="24"/>
              </w:rPr>
              <w:t>. Rebuilding European defence requires, as a starting point, massive investments over a sustained period in a spirit of solidarity and cooperation among the Union and the Member States</w:t>
            </w:r>
            <w:r w:rsidR="53C2548D" w:rsidRPr="00884697">
              <w:rPr>
                <w:rFonts w:ascii="Times New Roman" w:hAnsi="Times New Roman"/>
                <w:sz w:val="24"/>
                <w:szCs w:val="24"/>
              </w:rPr>
              <w:t>.</w:t>
            </w:r>
            <w:r w:rsidR="4795222C" w:rsidRPr="00884697">
              <w:rPr>
                <w:rFonts w:ascii="Times New Roman" w:hAnsi="Times New Roman"/>
                <w:sz w:val="24"/>
                <w:szCs w:val="24"/>
              </w:rPr>
              <w:t xml:space="preserve"> Accelerating work on all strands to urgently ramp up European defence readiness is essential to ensure that Europe has a strong and sufficient European defence posture by 2030 at the latest.</w:t>
            </w:r>
            <w:r w:rsidR="545FEA1D" w:rsidRPr="00884697">
              <w:rPr>
                <w:rFonts w:ascii="Times New Roman" w:hAnsi="Times New Roman"/>
                <w:sz w:val="24"/>
                <w:szCs w:val="24"/>
                <w:lang w:val="en-IE"/>
              </w:rPr>
              <w:t xml:space="preserve"> These</w:t>
            </w:r>
            <w:r w:rsidRPr="00884697">
              <w:rPr>
                <w:rFonts w:ascii="Times New Roman" w:hAnsi="Times New Roman"/>
                <w:sz w:val="24"/>
                <w:szCs w:val="24"/>
                <w:lang w:val="en-IE"/>
              </w:rPr>
              <w:t xml:space="preserve"> are fully embedded in the </w:t>
            </w:r>
            <w:r w:rsidR="00352F3A" w:rsidRPr="00884697">
              <w:rPr>
                <w:rFonts w:ascii="Times New Roman" w:hAnsi="Times New Roman"/>
                <w:sz w:val="24"/>
                <w:szCs w:val="24"/>
                <w:lang w:val="en-IE"/>
              </w:rPr>
              <w:t xml:space="preserve">Commission </w:t>
            </w:r>
            <w:r w:rsidR="545FEA1D" w:rsidRPr="00884697">
              <w:rPr>
                <w:rFonts w:ascii="Times New Roman" w:hAnsi="Times New Roman"/>
                <w:sz w:val="24"/>
                <w:szCs w:val="24"/>
                <w:lang w:val="en-IE"/>
              </w:rPr>
              <w:t>Defence Readiness Omnibus proposal</w:t>
            </w:r>
            <w:r w:rsidRPr="00884697">
              <w:rPr>
                <w:rFonts w:ascii="Times New Roman" w:hAnsi="Times New Roman"/>
                <w:sz w:val="24"/>
                <w:szCs w:val="24"/>
                <w:lang w:val="en-IE"/>
              </w:rPr>
              <w:t>.</w:t>
            </w:r>
          </w:p>
          <w:p w14:paraId="178CDF2B" w14:textId="1F201D70" w:rsidR="0072720E" w:rsidRPr="00884697" w:rsidRDefault="00D44BB5" w:rsidP="006A23BA">
            <w:pPr>
              <w:spacing w:before="120" w:after="120"/>
              <w:jc w:val="both"/>
              <w:rPr>
                <w:rFonts w:ascii="Times New Roman" w:hAnsi="Times New Roman"/>
                <w:sz w:val="24"/>
                <w:szCs w:val="24"/>
                <w:lang w:val="en-IE"/>
              </w:rPr>
            </w:pPr>
            <w:r w:rsidRPr="00884697">
              <w:rPr>
                <w:rFonts w:ascii="Times New Roman" w:hAnsi="Times New Roman"/>
                <w:sz w:val="24"/>
                <w:szCs w:val="24"/>
                <w:lang w:val="en-IE"/>
              </w:rPr>
              <w:t>The Commission also takes note of the Committee's call t</w:t>
            </w:r>
            <w:r w:rsidR="00F639B7" w:rsidRPr="00884697">
              <w:rPr>
                <w:rFonts w:ascii="Times New Roman" w:hAnsi="Times New Roman"/>
                <w:sz w:val="24"/>
                <w:szCs w:val="24"/>
                <w:lang w:val="en-IE"/>
              </w:rPr>
              <w:t>o</w:t>
            </w:r>
            <w:r w:rsidR="00A07142" w:rsidRPr="00884697">
              <w:rPr>
                <w:rFonts w:ascii="Times New Roman" w:hAnsi="Times New Roman"/>
                <w:sz w:val="24"/>
                <w:szCs w:val="24"/>
              </w:rPr>
              <w:t xml:space="preserve"> strengthening the Regulation on the acceleration of permit-granting</w:t>
            </w:r>
            <w:r w:rsidR="008717F2">
              <w:rPr>
                <w:rStyle w:val="FootnoteReference"/>
                <w:rFonts w:ascii="Times New Roman" w:hAnsi="Times New Roman"/>
                <w:sz w:val="24"/>
                <w:szCs w:val="24"/>
              </w:rPr>
              <w:footnoteReference w:id="3"/>
            </w:r>
            <w:r w:rsidR="0006631E" w:rsidRPr="00884697">
              <w:rPr>
                <w:rFonts w:ascii="Times New Roman" w:hAnsi="Times New Roman"/>
                <w:sz w:val="24"/>
                <w:szCs w:val="24"/>
              </w:rPr>
              <w:t>.</w:t>
            </w:r>
            <w:r w:rsidR="00E5491B" w:rsidRPr="00884697">
              <w:rPr>
                <w:rFonts w:ascii="Times New Roman" w:hAnsi="Times New Roman"/>
                <w:color w:val="000000"/>
                <w:sz w:val="24"/>
                <w:szCs w:val="24"/>
                <w:shd w:val="clear" w:color="auto" w:fill="FFFFFF"/>
              </w:rPr>
              <w:t xml:space="preserve"> </w:t>
            </w:r>
            <w:r w:rsidR="00E5491B" w:rsidRPr="00884697">
              <w:rPr>
                <w:rFonts w:ascii="Times New Roman" w:hAnsi="Times New Roman"/>
                <w:sz w:val="24"/>
                <w:szCs w:val="24"/>
              </w:rPr>
              <w:t>Th</w:t>
            </w:r>
            <w:r w:rsidR="00935B16" w:rsidRPr="00884697">
              <w:rPr>
                <w:rFonts w:ascii="Times New Roman" w:hAnsi="Times New Roman"/>
                <w:sz w:val="24"/>
                <w:szCs w:val="24"/>
              </w:rPr>
              <w:t>e</w:t>
            </w:r>
            <w:r w:rsidR="006D62ED" w:rsidRPr="00884697">
              <w:rPr>
                <w:rFonts w:ascii="Times New Roman" w:hAnsi="Times New Roman"/>
                <w:sz w:val="24"/>
                <w:szCs w:val="24"/>
              </w:rPr>
              <w:t xml:space="preserve"> Commission proposal </w:t>
            </w:r>
            <w:r w:rsidR="008C709D" w:rsidRPr="00884697">
              <w:rPr>
                <w:rFonts w:ascii="Times New Roman" w:hAnsi="Times New Roman"/>
                <w:sz w:val="24"/>
                <w:szCs w:val="24"/>
              </w:rPr>
              <w:t xml:space="preserve">aims at </w:t>
            </w:r>
            <w:r w:rsidR="00AB2507" w:rsidRPr="00884697">
              <w:rPr>
                <w:rFonts w:ascii="Times New Roman" w:hAnsi="Times New Roman"/>
                <w:sz w:val="24"/>
                <w:szCs w:val="24"/>
              </w:rPr>
              <w:t xml:space="preserve">tackling the lengthy </w:t>
            </w:r>
            <w:r w:rsidR="003C4D26" w:rsidRPr="00884697">
              <w:rPr>
                <w:rFonts w:ascii="Times New Roman" w:hAnsi="Times New Roman"/>
                <w:sz w:val="24"/>
                <w:szCs w:val="24"/>
              </w:rPr>
              <w:t xml:space="preserve">Member </w:t>
            </w:r>
            <w:r w:rsidR="00AB2507" w:rsidRPr="00884697">
              <w:rPr>
                <w:rFonts w:ascii="Times New Roman" w:hAnsi="Times New Roman"/>
                <w:sz w:val="24"/>
                <w:szCs w:val="24"/>
              </w:rPr>
              <w:t>S</w:t>
            </w:r>
            <w:r w:rsidR="003C4D26" w:rsidRPr="00884697">
              <w:rPr>
                <w:rFonts w:ascii="Times New Roman" w:hAnsi="Times New Roman"/>
                <w:sz w:val="24"/>
                <w:szCs w:val="24"/>
              </w:rPr>
              <w:t>tates’</w:t>
            </w:r>
            <w:r w:rsidR="00AB2507" w:rsidRPr="00884697">
              <w:rPr>
                <w:rFonts w:ascii="Times New Roman" w:hAnsi="Times New Roman"/>
                <w:sz w:val="24"/>
                <w:szCs w:val="24"/>
              </w:rPr>
              <w:t xml:space="preserve"> </w:t>
            </w:r>
            <w:r w:rsidR="005451D3" w:rsidRPr="00884697">
              <w:rPr>
                <w:rFonts w:ascii="Times New Roman" w:hAnsi="Times New Roman"/>
                <w:sz w:val="24"/>
                <w:szCs w:val="24"/>
              </w:rPr>
              <w:t xml:space="preserve">procedures </w:t>
            </w:r>
            <w:r w:rsidR="005D29EA" w:rsidRPr="00884697">
              <w:rPr>
                <w:rFonts w:ascii="Times New Roman" w:hAnsi="Times New Roman"/>
                <w:sz w:val="24"/>
                <w:szCs w:val="24"/>
              </w:rPr>
              <w:t>when granting permits or authorisations</w:t>
            </w:r>
            <w:r w:rsidR="00851EBB" w:rsidRPr="00884697">
              <w:rPr>
                <w:rFonts w:ascii="Times New Roman" w:hAnsi="Times New Roman"/>
                <w:color w:val="000000"/>
                <w:sz w:val="24"/>
                <w:szCs w:val="24"/>
                <w:shd w:val="clear" w:color="auto" w:fill="FFFFFF"/>
              </w:rPr>
              <w:t xml:space="preserve"> while ensuring </w:t>
            </w:r>
            <w:r w:rsidR="00851EBB" w:rsidRPr="00884697">
              <w:rPr>
                <w:rFonts w:ascii="Times New Roman" w:hAnsi="Times New Roman"/>
                <w:sz w:val="24"/>
                <w:szCs w:val="24"/>
              </w:rPr>
              <w:t xml:space="preserve">compliance with environmental </w:t>
            </w:r>
            <w:r w:rsidR="004637C9">
              <w:rPr>
                <w:rFonts w:ascii="Times New Roman" w:hAnsi="Times New Roman"/>
                <w:sz w:val="24"/>
                <w:szCs w:val="24"/>
              </w:rPr>
              <w:t>legislation and safety</w:t>
            </w:r>
            <w:r w:rsidR="00E80B14" w:rsidRPr="00884697">
              <w:rPr>
                <w:rFonts w:ascii="Times New Roman" w:hAnsi="Times New Roman"/>
                <w:sz w:val="24"/>
                <w:szCs w:val="24"/>
              </w:rPr>
              <w:t xml:space="preserve"> and health of workers</w:t>
            </w:r>
            <w:r w:rsidR="00DD0554" w:rsidRPr="00884697">
              <w:rPr>
                <w:rFonts w:ascii="Times New Roman" w:hAnsi="Times New Roman"/>
                <w:sz w:val="24"/>
                <w:szCs w:val="24"/>
              </w:rPr>
              <w:t>. Th</w:t>
            </w:r>
            <w:r w:rsidR="00533EA4" w:rsidRPr="00884697">
              <w:rPr>
                <w:rFonts w:ascii="Times New Roman" w:hAnsi="Times New Roman"/>
                <w:sz w:val="24"/>
                <w:szCs w:val="24"/>
              </w:rPr>
              <w:t>is</w:t>
            </w:r>
            <w:r w:rsidR="00E5491B" w:rsidRPr="00884697">
              <w:rPr>
                <w:rFonts w:ascii="Times New Roman" w:hAnsi="Times New Roman"/>
                <w:sz w:val="24"/>
                <w:szCs w:val="24"/>
              </w:rPr>
              <w:t xml:space="preserve"> can be achieved by establishing </w:t>
            </w:r>
            <w:r w:rsidR="00D141EE" w:rsidRPr="00884697">
              <w:rPr>
                <w:rFonts w:ascii="Times New Roman" w:hAnsi="Times New Roman"/>
                <w:sz w:val="24"/>
                <w:szCs w:val="24"/>
              </w:rPr>
              <w:t xml:space="preserve">the proposed </w:t>
            </w:r>
            <w:r w:rsidR="00E5491B" w:rsidRPr="00884697">
              <w:rPr>
                <w:rFonts w:ascii="Times New Roman" w:hAnsi="Times New Roman"/>
                <w:sz w:val="24"/>
                <w:szCs w:val="24"/>
              </w:rPr>
              <w:t>fast-track and priority-rated national permitting processes with</w:t>
            </w:r>
            <w:r w:rsidR="00A868CF" w:rsidRPr="00884697">
              <w:rPr>
                <w:rFonts w:ascii="Times New Roman" w:hAnsi="Times New Roman"/>
                <w:sz w:val="24"/>
                <w:szCs w:val="24"/>
              </w:rPr>
              <w:t>in tight deadlines,</w:t>
            </w:r>
            <w:r w:rsidR="00AD7234">
              <w:rPr>
                <w:rFonts w:ascii="Times New Roman" w:hAnsi="Times New Roman"/>
                <w:sz w:val="24"/>
                <w:szCs w:val="24"/>
              </w:rPr>
              <w:t xml:space="preserve"> and </w:t>
            </w:r>
            <w:r w:rsidR="00E5491B" w:rsidRPr="00884697">
              <w:rPr>
                <w:rFonts w:ascii="Times New Roman" w:hAnsi="Times New Roman"/>
                <w:sz w:val="24"/>
                <w:szCs w:val="24"/>
              </w:rPr>
              <w:t>a single point of contact for industry, intended to reduce</w:t>
            </w:r>
            <w:r w:rsidR="004637C9">
              <w:rPr>
                <w:rFonts w:ascii="Times New Roman" w:hAnsi="Times New Roman"/>
                <w:sz w:val="24"/>
                <w:szCs w:val="24"/>
              </w:rPr>
              <w:t xml:space="preserve"> the</w:t>
            </w:r>
            <w:r w:rsidR="00E5491B" w:rsidRPr="00884697">
              <w:rPr>
                <w:rFonts w:ascii="Times New Roman" w:hAnsi="Times New Roman"/>
                <w:sz w:val="24"/>
                <w:szCs w:val="24"/>
              </w:rPr>
              <w:t xml:space="preserve"> administrative burden and expedite the permitting process for defence readiness activities.</w:t>
            </w:r>
          </w:p>
          <w:p w14:paraId="717E2A4B" w14:textId="2359AF8A" w:rsidR="0048217D" w:rsidRPr="00884697" w:rsidRDefault="00F9209D" w:rsidP="006A23BA">
            <w:pPr>
              <w:spacing w:before="120" w:after="120"/>
              <w:jc w:val="both"/>
              <w:rPr>
                <w:rFonts w:ascii="Times New Roman" w:hAnsi="Times New Roman"/>
                <w:sz w:val="24"/>
                <w:szCs w:val="24"/>
              </w:rPr>
            </w:pPr>
            <w:r w:rsidRPr="00884697">
              <w:rPr>
                <w:rFonts w:ascii="Times New Roman" w:hAnsi="Times New Roman"/>
                <w:sz w:val="24"/>
                <w:szCs w:val="24"/>
                <w:lang w:val="en-IE"/>
              </w:rPr>
              <w:t>The Commission acknowledges the Committee’s recommendation</w:t>
            </w:r>
            <w:r w:rsidRPr="00884697">
              <w:rPr>
                <w:rFonts w:ascii="Times New Roman" w:hAnsi="Times New Roman"/>
                <w:sz w:val="24"/>
                <w:szCs w:val="24"/>
              </w:rPr>
              <w:t xml:space="preserve"> </w:t>
            </w:r>
            <w:r w:rsidR="005E0007" w:rsidRPr="00884697">
              <w:rPr>
                <w:rFonts w:ascii="Times New Roman" w:hAnsi="Times New Roman"/>
                <w:sz w:val="24"/>
                <w:szCs w:val="24"/>
              </w:rPr>
              <w:t>that the</w:t>
            </w:r>
            <w:r w:rsidR="002D3767" w:rsidRPr="00884697">
              <w:rPr>
                <w:rFonts w:ascii="Times New Roman" w:hAnsi="Times New Roman"/>
                <w:sz w:val="24"/>
                <w:szCs w:val="24"/>
              </w:rPr>
              <w:t xml:space="preserve"> possibility for Member States to authorise national exemptions for chemical substances ‘in the interest of defence’ be subject to appropriate environmental verification and compatibility procedures</w:t>
            </w:r>
            <w:r w:rsidR="001A11EB" w:rsidRPr="00884697">
              <w:rPr>
                <w:rFonts w:ascii="Times New Roman" w:hAnsi="Times New Roman"/>
                <w:sz w:val="24"/>
                <w:szCs w:val="24"/>
              </w:rPr>
              <w:t>.</w:t>
            </w:r>
            <w:r w:rsidR="00AD7234">
              <w:rPr>
                <w:rFonts w:ascii="Times New Roman" w:hAnsi="Times New Roman"/>
                <w:sz w:val="24"/>
                <w:szCs w:val="24"/>
              </w:rPr>
              <w:t xml:space="preserve"> </w:t>
            </w:r>
            <w:r w:rsidR="00AD7234" w:rsidRPr="00AD7234">
              <w:rPr>
                <w:rFonts w:ascii="Times New Roman" w:hAnsi="Times New Roman"/>
                <w:sz w:val="24"/>
                <w:szCs w:val="24"/>
              </w:rPr>
              <w:t xml:space="preserve">The Commission also acknowledges the Committee’s recommendation on </w:t>
            </w:r>
            <w:r w:rsidR="00DA0323" w:rsidRPr="00884697">
              <w:rPr>
                <w:rFonts w:ascii="Times New Roman" w:hAnsi="Times New Roman"/>
                <w:sz w:val="24"/>
                <w:szCs w:val="24"/>
              </w:rPr>
              <w:t xml:space="preserve">making the operation of </w:t>
            </w:r>
            <w:r w:rsidR="00DA0323" w:rsidRPr="00884697">
              <w:rPr>
                <w:rFonts w:ascii="Times New Roman" w:hAnsi="Times New Roman"/>
                <w:sz w:val="24"/>
                <w:szCs w:val="24"/>
              </w:rPr>
              <w:lastRenderedPageBreak/>
              <w:t>the European Defence Fund more flexible and transparent, allowing for different sets of selection criteria, multi-annual calls for proposals, and indirect management, and facilitating retroactive simplifications and the eligibility of testing activities conducted outside the EU, including in Ukraine</w:t>
            </w:r>
            <w:r w:rsidR="003C4D26" w:rsidRPr="00884697">
              <w:rPr>
                <w:rFonts w:ascii="Times New Roman" w:hAnsi="Times New Roman"/>
                <w:sz w:val="24"/>
                <w:szCs w:val="24"/>
              </w:rPr>
              <w:t>.</w:t>
            </w:r>
          </w:p>
          <w:p w14:paraId="3DDE7D86" w14:textId="37F16B3B" w:rsidR="00A84011" w:rsidRPr="00884697" w:rsidRDefault="00A84011" w:rsidP="006A23BA">
            <w:pPr>
              <w:spacing w:before="120" w:after="120"/>
              <w:jc w:val="both"/>
              <w:rPr>
                <w:rFonts w:ascii="Times New Roman" w:hAnsi="Times New Roman"/>
                <w:sz w:val="24"/>
                <w:szCs w:val="24"/>
              </w:rPr>
            </w:pPr>
            <w:bookmarkStart w:id="0" w:name="_Hlk212622758"/>
            <w:r w:rsidRPr="00884697">
              <w:rPr>
                <w:rFonts w:ascii="Times New Roman" w:hAnsi="Times New Roman"/>
                <w:sz w:val="24"/>
                <w:szCs w:val="24"/>
              </w:rPr>
              <w:t xml:space="preserve">The Commission notes that while the establishment of organisations and mobility focused on the defence industry is not covered by the Regulation </w:t>
            </w:r>
            <w:r w:rsidR="00911E18" w:rsidRPr="00816198">
              <w:rPr>
                <w:rFonts w:ascii="Times New Roman" w:hAnsi="Times New Roman"/>
              </w:rPr>
              <w:t>establishing Erasmus+</w:t>
            </w:r>
            <w:r w:rsidR="0062668B">
              <w:rPr>
                <w:rStyle w:val="FootnoteReference"/>
                <w:rFonts w:ascii="Times New Roman" w:hAnsi="Times New Roman"/>
                <w:sz w:val="24"/>
                <w:szCs w:val="24"/>
              </w:rPr>
              <w:footnoteReference w:id="4"/>
            </w:r>
            <w:r w:rsidRPr="00884697">
              <w:rPr>
                <w:rFonts w:ascii="Times New Roman" w:hAnsi="Times New Roman"/>
                <w:sz w:val="24"/>
                <w:szCs w:val="24"/>
              </w:rPr>
              <w:t xml:space="preserve">, the Erasmus+ programme plays an important role in supporting preparedness and resilience in </w:t>
            </w:r>
            <w:r w:rsidR="00003144">
              <w:rPr>
                <w:rFonts w:ascii="Times New Roman" w:hAnsi="Times New Roman"/>
                <w:sz w:val="24"/>
                <w:szCs w:val="24"/>
              </w:rPr>
              <w:t xml:space="preserve">the </w:t>
            </w:r>
            <w:r w:rsidRPr="00884697">
              <w:rPr>
                <w:rFonts w:ascii="Times New Roman" w:hAnsi="Times New Roman"/>
                <w:sz w:val="24"/>
                <w:szCs w:val="24"/>
              </w:rPr>
              <w:t xml:space="preserve">education and training, youth and sport sectors. </w:t>
            </w:r>
            <w:r w:rsidR="000812D1" w:rsidRPr="00884697">
              <w:rPr>
                <w:rFonts w:ascii="Times New Roman" w:hAnsi="Times New Roman"/>
                <w:sz w:val="24"/>
                <w:szCs w:val="24"/>
              </w:rPr>
              <w:t xml:space="preserve">Skills in the defence industry </w:t>
            </w:r>
            <w:r w:rsidR="00003144">
              <w:rPr>
                <w:rFonts w:ascii="Times New Roman" w:hAnsi="Times New Roman"/>
                <w:sz w:val="24"/>
                <w:szCs w:val="24"/>
              </w:rPr>
              <w:t>are</w:t>
            </w:r>
            <w:r w:rsidR="000812D1" w:rsidRPr="00884697">
              <w:rPr>
                <w:rFonts w:ascii="Times New Roman" w:hAnsi="Times New Roman"/>
                <w:sz w:val="24"/>
                <w:szCs w:val="24"/>
              </w:rPr>
              <w:t xml:space="preserve"> an important </w:t>
            </w:r>
            <w:r w:rsidR="00003144">
              <w:rPr>
                <w:rFonts w:ascii="Times New Roman" w:hAnsi="Times New Roman"/>
                <w:sz w:val="24"/>
                <w:szCs w:val="24"/>
              </w:rPr>
              <w:t>determinant</w:t>
            </w:r>
            <w:r w:rsidR="000812D1" w:rsidRPr="00884697">
              <w:rPr>
                <w:rFonts w:ascii="Times New Roman" w:hAnsi="Times New Roman"/>
                <w:sz w:val="24"/>
                <w:szCs w:val="24"/>
              </w:rPr>
              <w:t xml:space="preserve"> of the competitiveness of the EU defence industry, and</w:t>
            </w:r>
            <w:r w:rsidR="00003144">
              <w:rPr>
                <w:rFonts w:ascii="Times New Roman" w:hAnsi="Times New Roman"/>
                <w:sz w:val="24"/>
                <w:szCs w:val="24"/>
              </w:rPr>
              <w:t xml:space="preserve"> of the</w:t>
            </w:r>
            <w:r w:rsidR="000812D1" w:rsidRPr="00884697">
              <w:rPr>
                <w:rFonts w:ascii="Times New Roman" w:hAnsi="Times New Roman"/>
                <w:sz w:val="24"/>
                <w:szCs w:val="24"/>
              </w:rPr>
              <w:t xml:space="preserve"> EU’s autonomy and preparedness, and the Commission is looking into/planning several initiatives to strengthen the</w:t>
            </w:r>
            <w:r w:rsidR="00003144">
              <w:rPr>
                <w:rFonts w:ascii="Times New Roman" w:hAnsi="Times New Roman"/>
                <w:sz w:val="24"/>
                <w:szCs w:val="24"/>
              </w:rPr>
              <w:t>se</w:t>
            </w:r>
            <w:r w:rsidR="000812D1" w:rsidRPr="00884697">
              <w:rPr>
                <w:rFonts w:ascii="Times New Roman" w:hAnsi="Times New Roman"/>
                <w:sz w:val="24"/>
                <w:szCs w:val="24"/>
              </w:rPr>
              <w:t xml:space="preserve"> skills, by promoting structured dialogue between institutions, businesses and education</w:t>
            </w:r>
            <w:r w:rsidR="00911E18">
              <w:rPr>
                <w:rFonts w:ascii="Times New Roman" w:hAnsi="Times New Roman"/>
                <w:sz w:val="24"/>
                <w:szCs w:val="24"/>
              </w:rPr>
              <w:t>.</w:t>
            </w:r>
          </w:p>
          <w:bookmarkEnd w:id="0"/>
          <w:p w14:paraId="69BDBD52" w14:textId="0C962EB7" w:rsidR="00DB4784" w:rsidRPr="00884697" w:rsidRDefault="001557C4" w:rsidP="006A23BA">
            <w:pPr>
              <w:spacing w:before="120" w:after="120"/>
              <w:jc w:val="both"/>
              <w:rPr>
                <w:rFonts w:ascii="Times New Roman" w:hAnsi="Times New Roman"/>
                <w:sz w:val="24"/>
                <w:szCs w:val="24"/>
              </w:rPr>
            </w:pPr>
            <w:r w:rsidRPr="00884697">
              <w:rPr>
                <w:rFonts w:ascii="Times New Roman" w:hAnsi="Times New Roman"/>
                <w:sz w:val="24"/>
                <w:szCs w:val="24"/>
                <w:lang w:val="en-IE"/>
              </w:rPr>
              <w:t xml:space="preserve">Finally, the Commission appreciates the Committee’s </w:t>
            </w:r>
            <w:r w:rsidR="00003144">
              <w:rPr>
                <w:rFonts w:ascii="Times New Roman" w:hAnsi="Times New Roman"/>
                <w:sz w:val="24"/>
                <w:szCs w:val="24"/>
                <w:lang w:val="en-IE"/>
              </w:rPr>
              <w:t>view</w:t>
            </w:r>
            <w:r w:rsidRPr="00884697">
              <w:rPr>
                <w:rFonts w:ascii="Times New Roman" w:hAnsi="Times New Roman"/>
                <w:sz w:val="24"/>
                <w:szCs w:val="24"/>
                <w:lang w:val="en-IE"/>
              </w:rPr>
              <w:t xml:space="preserve"> on</w:t>
            </w:r>
            <w:r w:rsidR="00C63A24" w:rsidRPr="00884697">
              <w:rPr>
                <w:rFonts w:ascii="Times New Roman" w:hAnsi="Times New Roman"/>
                <w:sz w:val="24"/>
                <w:szCs w:val="24"/>
                <w:lang w:val="en-IE"/>
              </w:rPr>
              <w:t xml:space="preserve"> ensuring</w:t>
            </w:r>
            <w:r w:rsidR="00C63A24" w:rsidRPr="00884697">
              <w:rPr>
                <w:rFonts w:ascii="Times New Roman" w:hAnsi="Times New Roman"/>
                <w:sz w:val="24"/>
                <w:szCs w:val="24"/>
              </w:rPr>
              <w:t xml:space="preserve"> that general transfer licences be prioritised and used systematically for all projects financed or coordinated at EU level, and that this system be extended and harmonised across the national systems, by empowering the</w:t>
            </w:r>
            <w:r w:rsidR="00003144">
              <w:rPr>
                <w:rFonts w:ascii="Times New Roman" w:hAnsi="Times New Roman"/>
                <w:sz w:val="24"/>
                <w:szCs w:val="24"/>
              </w:rPr>
              <w:t xml:space="preserve"> </w:t>
            </w:r>
            <w:r w:rsidR="00C63A24" w:rsidRPr="00884697">
              <w:rPr>
                <w:rFonts w:ascii="Times New Roman" w:hAnsi="Times New Roman"/>
                <w:sz w:val="24"/>
                <w:szCs w:val="24"/>
              </w:rPr>
              <w:t>Commission to adopt delegated acts (under Article 290 TFEU) for new exemption cases and uniform conditions</w:t>
            </w:r>
            <w:r w:rsidR="00BF6DF1" w:rsidRPr="00884697">
              <w:rPr>
                <w:rFonts w:ascii="Times New Roman" w:hAnsi="Times New Roman"/>
                <w:sz w:val="24"/>
                <w:szCs w:val="24"/>
              </w:rPr>
              <w:t>.</w:t>
            </w:r>
          </w:p>
          <w:p w14:paraId="0C6F5634" w14:textId="1FFDA0CF" w:rsidR="009234EB" w:rsidRPr="00884697" w:rsidRDefault="000E07ED" w:rsidP="00200CC0">
            <w:pPr>
              <w:spacing w:before="120" w:after="120"/>
              <w:jc w:val="both"/>
              <w:rPr>
                <w:rFonts w:ascii="Times New Roman" w:hAnsi="Times New Roman"/>
                <w:sz w:val="24"/>
                <w:szCs w:val="24"/>
              </w:rPr>
            </w:pPr>
            <w:r w:rsidRPr="00884697">
              <w:rPr>
                <w:rFonts w:ascii="Times New Roman" w:hAnsi="Times New Roman"/>
                <w:sz w:val="24"/>
                <w:szCs w:val="24"/>
                <w:lang w:val="en-IE"/>
              </w:rPr>
              <w:t>The Commission looks forward to continued dialogue with the Committee throughout the implementation of</w:t>
            </w:r>
            <w:r w:rsidR="00D8094E" w:rsidRPr="00884697">
              <w:rPr>
                <w:rFonts w:ascii="Times New Roman" w:hAnsi="Times New Roman"/>
                <w:sz w:val="24"/>
                <w:szCs w:val="24"/>
                <w:lang w:val="en-IE"/>
              </w:rPr>
              <w:t xml:space="preserve"> the Defence Readiness Omnibus.</w:t>
            </w:r>
          </w:p>
        </w:tc>
      </w:tr>
    </w:tbl>
    <w:p w14:paraId="4DCC963F" w14:textId="77777777" w:rsidR="00F25F78" w:rsidRPr="00243292" w:rsidRDefault="00F25F78" w:rsidP="00243292">
      <w:pPr>
        <w:ind w:left="-284"/>
        <w:rPr>
          <w:rFonts w:ascii="Times New Roman" w:hAnsi="Times New Roman"/>
          <w:sz w:val="16"/>
          <w:szCs w:val="16"/>
        </w:rPr>
      </w:pPr>
    </w:p>
    <w:sectPr w:rsidR="00F25F78" w:rsidRPr="002432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D857" w14:textId="77777777" w:rsidR="009E21B0" w:rsidRDefault="009E21B0" w:rsidP="00DB4784">
      <w:pPr>
        <w:spacing w:after="0" w:line="240" w:lineRule="auto"/>
      </w:pPr>
      <w:r>
        <w:separator/>
      </w:r>
    </w:p>
  </w:endnote>
  <w:endnote w:type="continuationSeparator" w:id="0">
    <w:p w14:paraId="2DB47583" w14:textId="77777777" w:rsidR="009E21B0" w:rsidRDefault="009E21B0" w:rsidP="00DB4784">
      <w:pPr>
        <w:spacing w:after="0" w:line="240" w:lineRule="auto"/>
      </w:pPr>
      <w:r>
        <w:continuationSeparator/>
      </w:r>
    </w:p>
  </w:endnote>
  <w:endnote w:type="continuationNotice" w:id="1">
    <w:p w14:paraId="30C3F38E" w14:textId="77777777" w:rsidR="009E21B0" w:rsidRDefault="009E2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009A" w14:textId="77777777" w:rsidR="009E21B0" w:rsidRDefault="009E21B0" w:rsidP="00DB4784">
      <w:pPr>
        <w:spacing w:after="0" w:line="240" w:lineRule="auto"/>
      </w:pPr>
      <w:r>
        <w:separator/>
      </w:r>
    </w:p>
  </w:footnote>
  <w:footnote w:type="continuationSeparator" w:id="0">
    <w:p w14:paraId="2D962DD9" w14:textId="77777777" w:rsidR="009E21B0" w:rsidRDefault="009E21B0" w:rsidP="00DB4784">
      <w:pPr>
        <w:spacing w:after="0" w:line="240" w:lineRule="auto"/>
      </w:pPr>
      <w:r>
        <w:continuationSeparator/>
      </w:r>
    </w:p>
  </w:footnote>
  <w:footnote w:type="continuationNotice" w:id="1">
    <w:p w14:paraId="716ACDAA" w14:textId="77777777" w:rsidR="009E21B0" w:rsidRDefault="009E21B0">
      <w:pPr>
        <w:spacing w:after="0" w:line="240" w:lineRule="auto"/>
      </w:pPr>
    </w:p>
  </w:footnote>
  <w:footnote w:id="2">
    <w:p w14:paraId="7A8A1EF6" w14:textId="73CD457B" w:rsidR="00200CC0" w:rsidRPr="00AD7234" w:rsidRDefault="00200CC0" w:rsidP="00AD7234">
      <w:pPr>
        <w:pStyle w:val="FootnoteText"/>
        <w:widowControl w:val="0"/>
        <w:ind w:left="142" w:right="-46" w:hanging="284"/>
        <w:jc w:val="both"/>
        <w:rPr>
          <w:rFonts w:ascii="Times New Roman" w:hAnsi="Times New Roman"/>
          <w:lang w:val="pt-PT"/>
        </w:rPr>
      </w:pPr>
      <w:r w:rsidRPr="00AD7234">
        <w:rPr>
          <w:rStyle w:val="FootnoteReference"/>
          <w:rFonts w:ascii="Times New Roman" w:hAnsi="Times New Roman"/>
        </w:rPr>
        <w:footnoteRef/>
      </w:r>
      <w:r w:rsidRPr="00AD7234">
        <w:rPr>
          <w:rFonts w:ascii="Times New Roman" w:hAnsi="Times New Roman"/>
          <w:lang w:val="pt-PT"/>
        </w:rPr>
        <w:t xml:space="preserve"> </w:t>
      </w:r>
      <w:r w:rsidRPr="00AD7234">
        <w:rPr>
          <w:rFonts w:ascii="Times New Roman" w:hAnsi="Times New Roman"/>
          <w:lang w:val="pt-PT"/>
        </w:rPr>
        <w:tab/>
      </w:r>
      <w:proofErr w:type="gramStart"/>
      <w:r w:rsidRPr="00AD7234">
        <w:rPr>
          <w:rFonts w:ascii="Times New Roman" w:hAnsi="Times New Roman"/>
          <w:lang w:val="pt-PT"/>
        </w:rPr>
        <w:t>COM(</w:t>
      </w:r>
      <w:proofErr w:type="gramEnd"/>
      <w:r w:rsidRPr="00AD7234">
        <w:rPr>
          <w:rFonts w:ascii="Times New Roman" w:hAnsi="Times New Roman"/>
          <w:lang w:val="pt-PT"/>
        </w:rPr>
        <w:t>2025) 820 final (</w:t>
      </w:r>
      <w:hyperlink r:id="rId1" w:history="1">
        <w:r w:rsidR="00847C3E" w:rsidRPr="0087259D">
          <w:rPr>
            <w:rStyle w:val="Hyperlink"/>
            <w:rFonts w:ascii="Times New Roman" w:hAnsi="Times New Roman"/>
            <w:lang w:val="pt-PT"/>
          </w:rPr>
          <w:t>https://eur-lex.europa.eu/legal-content/EN/TXT/?uri=celex:52025DC0820</w:t>
        </w:r>
      </w:hyperlink>
      <w:r w:rsidRPr="00AD7234">
        <w:rPr>
          <w:rFonts w:ascii="Times New Roman" w:hAnsi="Times New Roman"/>
          <w:lang w:val="pt-PT"/>
        </w:rPr>
        <w:t>).</w:t>
      </w:r>
    </w:p>
  </w:footnote>
  <w:footnote w:id="3">
    <w:p w14:paraId="0636CA02" w14:textId="50BDAAB2" w:rsidR="008717F2" w:rsidRPr="00AF521D" w:rsidRDefault="008717F2" w:rsidP="00AD7234">
      <w:pPr>
        <w:pStyle w:val="FootnoteText"/>
        <w:widowControl w:val="0"/>
        <w:ind w:left="142" w:right="-46" w:hanging="284"/>
        <w:jc w:val="both"/>
        <w:rPr>
          <w:rFonts w:ascii="Times New Roman" w:hAnsi="Times New Roman"/>
          <w:lang w:val="en-IE"/>
        </w:rPr>
      </w:pPr>
      <w:r w:rsidRPr="00AD7234">
        <w:rPr>
          <w:rStyle w:val="FootnoteReference"/>
          <w:rFonts w:ascii="Times New Roman" w:hAnsi="Times New Roman"/>
        </w:rPr>
        <w:footnoteRef/>
      </w:r>
      <w:r w:rsidRPr="00AF521D">
        <w:rPr>
          <w:rFonts w:ascii="Times New Roman" w:hAnsi="Times New Roman"/>
          <w:lang w:val="en-IE"/>
        </w:rPr>
        <w:t xml:space="preserve"> </w:t>
      </w:r>
      <w:r w:rsidRPr="00AF521D">
        <w:rPr>
          <w:rFonts w:ascii="Times New Roman" w:hAnsi="Times New Roman"/>
          <w:lang w:val="en-IE"/>
        </w:rPr>
        <w:tab/>
        <w:t>COM(2025) 821 final (</w:t>
      </w:r>
      <w:hyperlink r:id="rId2" w:history="1">
        <w:r w:rsidRPr="00AF521D">
          <w:rPr>
            <w:rStyle w:val="Hyperlink"/>
            <w:rFonts w:ascii="Times New Roman" w:hAnsi="Times New Roman"/>
            <w:lang w:val="en-IE"/>
          </w:rPr>
          <w:t>EUR-Lex - 52025PC0821 - EN - EUR-Lex</w:t>
        </w:r>
      </w:hyperlink>
      <w:r w:rsidRPr="00AF521D">
        <w:rPr>
          <w:rFonts w:ascii="Times New Roman" w:hAnsi="Times New Roman"/>
          <w:lang w:val="en-IE"/>
        </w:rPr>
        <w:t>).</w:t>
      </w:r>
    </w:p>
  </w:footnote>
  <w:footnote w:id="4">
    <w:p w14:paraId="34D12852" w14:textId="56DD6E04" w:rsidR="0062668B" w:rsidRPr="00AD7234" w:rsidRDefault="0062668B" w:rsidP="00AD7234">
      <w:pPr>
        <w:pStyle w:val="FootnoteText"/>
        <w:widowControl w:val="0"/>
        <w:ind w:left="283" w:right="-329" w:hanging="425"/>
        <w:jc w:val="both"/>
        <w:rPr>
          <w:rFonts w:ascii="Times New Roman" w:hAnsi="Times New Roman"/>
          <w:lang w:val="en-IE"/>
        </w:rPr>
      </w:pPr>
      <w:r w:rsidRPr="00AD7234">
        <w:rPr>
          <w:rStyle w:val="FootnoteReference"/>
          <w:rFonts w:ascii="Times New Roman" w:hAnsi="Times New Roman"/>
        </w:rPr>
        <w:footnoteRef/>
      </w:r>
      <w:r w:rsidRPr="00AD7234">
        <w:rPr>
          <w:rFonts w:ascii="Times New Roman" w:hAnsi="Times New Roman"/>
        </w:rPr>
        <w:t xml:space="preserve"> </w:t>
      </w:r>
      <w:r w:rsidRPr="00AD7234">
        <w:rPr>
          <w:rFonts w:ascii="Times New Roman" w:hAnsi="Times New Roman"/>
        </w:rPr>
        <w:tab/>
        <w:t>Regulation (EU) 2021/817 of the European Parliament and of the Council of 20 May 2021 establishing Erasmus+: the Union Programme for education and training, youth and sport and repealing Regulation (EU) No 1288/201 (</w:t>
      </w:r>
      <w:hyperlink r:id="rId3" w:history="1">
        <w:r w:rsidR="00847C3E" w:rsidRPr="0087259D">
          <w:rPr>
            <w:rStyle w:val="Hyperlink"/>
            <w:rFonts w:ascii="Times New Roman" w:hAnsi="Times New Roman"/>
          </w:rPr>
          <w:t>http://data.europa.eu/eli/reg/2021/817/oj</w:t>
        </w:r>
      </w:hyperlink>
      <w:r w:rsidRPr="00AD7234">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917"/>
    <w:multiLevelType w:val="multilevel"/>
    <w:tmpl w:val="7FD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95110"/>
    <w:multiLevelType w:val="hybridMultilevel"/>
    <w:tmpl w:val="1BFE2F7C"/>
    <w:lvl w:ilvl="0" w:tplc="E9BC7A38">
      <w:start w:val="5"/>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0959201">
    <w:abstractNumId w:val="1"/>
  </w:num>
  <w:num w:numId="2" w16cid:durableId="127004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34EB"/>
    <w:rsid w:val="00003144"/>
    <w:rsid w:val="000108F6"/>
    <w:rsid w:val="0003039E"/>
    <w:rsid w:val="000462D8"/>
    <w:rsid w:val="00056C47"/>
    <w:rsid w:val="00062D49"/>
    <w:rsid w:val="0006631E"/>
    <w:rsid w:val="000666A2"/>
    <w:rsid w:val="00077DE4"/>
    <w:rsid w:val="000812D1"/>
    <w:rsid w:val="000925FD"/>
    <w:rsid w:val="00092B31"/>
    <w:rsid w:val="000B6E06"/>
    <w:rsid w:val="000D7602"/>
    <w:rsid w:val="000E07ED"/>
    <w:rsid w:val="00104F85"/>
    <w:rsid w:val="0012720E"/>
    <w:rsid w:val="00131443"/>
    <w:rsid w:val="001317C5"/>
    <w:rsid w:val="00140E88"/>
    <w:rsid w:val="001557C4"/>
    <w:rsid w:val="00163490"/>
    <w:rsid w:val="001919C4"/>
    <w:rsid w:val="001A11EB"/>
    <w:rsid w:val="001D24D3"/>
    <w:rsid w:val="001D64C8"/>
    <w:rsid w:val="001E232F"/>
    <w:rsid w:val="00200CC0"/>
    <w:rsid w:val="002129F6"/>
    <w:rsid w:val="00220F2B"/>
    <w:rsid w:val="00243292"/>
    <w:rsid w:val="002610C7"/>
    <w:rsid w:val="00293BDF"/>
    <w:rsid w:val="00295294"/>
    <w:rsid w:val="00295302"/>
    <w:rsid w:val="002D3767"/>
    <w:rsid w:val="002E10C1"/>
    <w:rsid w:val="002E4A02"/>
    <w:rsid w:val="003172CA"/>
    <w:rsid w:val="00334300"/>
    <w:rsid w:val="003518F7"/>
    <w:rsid w:val="00352F3A"/>
    <w:rsid w:val="0037402C"/>
    <w:rsid w:val="003A61D1"/>
    <w:rsid w:val="003B07D2"/>
    <w:rsid w:val="003B471D"/>
    <w:rsid w:val="003C4D26"/>
    <w:rsid w:val="00407EA1"/>
    <w:rsid w:val="00414151"/>
    <w:rsid w:val="00446DA7"/>
    <w:rsid w:val="00446EF1"/>
    <w:rsid w:val="004533E2"/>
    <w:rsid w:val="004637C9"/>
    <w:rsid w:val="004807B6"/>
    <w:rsid w:val="0048217D"/>
    <w:rsid w:val="00486248"/>
    <w:rsid w:val="004A5128"/>
    <w:rsid w:val="004C0011"/>
    <w:rsid w:val="00507972"/>
    <w:rsid w:val="00513FAF"/>
    <w:rsid w:val="00525132"/>
    <w:rsid w:val="00533EA4"/>
    <w:rsid w:val="00537332"/>
    <w:rsid w:val="005451D3"/>
    <w:rsid w:val="00573584"/>
    <w:rsid w:val="0058565C"/>
    <w:rsid w:val="005B2415"/>
    <w:rsid w:val="005C0D44"/>
    <w:rsid w:val="005D19C2"/>
    <w:rsid w:val="005D29EA"/>
    <w:rsid w:val="005E0007"/>
    <w:rsid w:val="005F53C7"/>
    <w:rsid w:val="0060153D"/>
    <w:rsid w:val="0062668B"/>
    <w:rsid w:val="006A23BA"/>
    <w:rsid w:val="006C14B6"/>
    <w:rsid w:val="006C5909"/>
    <w:rsid w:val="006D0A46"/>
    <w:rsid w:val="006D62ED"/>
    <w:rsid w:val="00706B80"/>
    <w:rsid w:val="00725BBF"/>
    <w:rsid w:val="0072720E"/>
    <w:rsid w:val="00742BE5"/>
    <w:rsid w:val="00754341"/>
    <w:rsid w:val="007605F5"/>
    <w:rsid w:val="00760C1A"/>
    <w:rsid w:val="007767A0"/>
    <w:rsid w:val="007B6110"/>
    <w:rsid w:val="007B6EFA"/>
    <w:rsid w:val="007D0757"/>
    <w:rsid w:val="007E04BB"/>
    <w:rsid w:val="00815A55"/>
    <w:rsid w:val="00847C3E"/>
    <w:rsid w:val="00851EBB"/>
    <w:rsid w:val="0086720C"/>
    <w:rsid w:val="008717F2"/>
    <w:rsid w:val="0087482E"/>
    <w:rsid w:val="008815A5"/>
    <w:rsid w:val="00884697"/>
    <w:rsid w:val="008910FD"/>
    <w:rsid w:val="00892F93"/>
    <w:rsid w:val="008931CC"/>
    <w:rsid w:val="008A1B77"/>
    <w:rsid w:val="008C0106"/>
    <w:rsid w:val="008C1500"/>
    <w:rsid w:val="008C709D"/>
    <w:rsid w:val="008E32A7"/>
    <w:rsid w:val="008F210C"/>
    <w:rsid w:val="00901BDB"/>
    <w:rsid w:val="00911E18"/>
    <w:rsid w:val="0091247E"/>
    <w:rsid w:val="009234EB"/>
    <w:rsid w:val="00931548"/>
    <w:rsid w:val="00931C72"/>
    <w:rsid w:val="00935B16"/>
    <w:rsid w:val="00935CB9"/>
    <w:rsid w:val="00937254"/>
    <w:rsid w:val="0094524E"/>
    <w:rsid w:val="009734E3"/>
    <w:rsid w:val="009B2765"/>
    <w:rsid w:val="009C397B"/>
    <w:rsid w:val="009C4592"/>
    <w:rsid w:val="009E21B0"/>
    <w:rsid w:val="009F19B2"/>
    <w:rsid w:val="00A07142"/>
    <w:rsid w:val="00A13A93"/>
    <w:rsid w:val="00A651CF"/>
    <w:rsid w:val="00A721E0"/>
    <w:rsid w:val="00A80C53"/>
    <w:rsid w:val="00A84011"/>
    <w:rsid w:val="00A861D3"/>
    <w:rsid w:val="00A868CF"/>
    <w:rsid w:val="00A91F01"/>
    <w:rsid w:val="00A96389"/>
    <w:rsid w:val="00A96FF9"/>
    <w:rsid w:val="00AB2507"/>
    <w:rsid w:val="00AB32AD"/>
    <w:rsid w:val="00AC0D32"/>
    <w:rsid w:val="00AD7234"/>
    <w:rsid w:val="00AF521D"/>
    <w:rsid w:val="00B12C67"/>
    <w:rsid w:val="00B47144"/>
    <w:rsid w:val="00B50C4B"/>
    <w:rsid w:val="00B81782"/>
    <w:rsid w:val="00B86716"/>
    <w:rsid w:val="00B87E5C"/>
    <w:rsid w:val="00B940C2"/>
    <w:rsid w:val="00B95F13"/>
    <w:rsid w:val="00BA29F3"/>
    <w:rsid w:val="00BB3ECD"/>
    <w:rsid w:val="00BD77AB"/>
    <w:rsid w:val="00BE4367"/>
    <w:rsid w:val="00BE7FB4"/>
    <w:rsid w:val="00BF6DF1"/>
    <w:rsid w:val="00C07F49"/>
    <w:rsid w:val="00C210D8"/>
    <w:rsid w:val="00C35341"/>
    <w:rsid w:val="00C63A24"/>
    <w:rsid w:val="00C656DD"/>
    <w:rsid w:val="00C67963"/>
    <w:rsid w:val="00C67989"/>
    <w:rsid w:val="00C67A8C"/>
    <w:rsid w:val="00C9666A"/>
    <w:rsid w:val="00CA42AE"/>
    <w:rsid w:val="00CC0CAD"/>
    <w:rsid w:val="00CD04FC"/>
    <w:rsid w:val="00CD2104"/>
    <w:rsid w:val="00CE746D"/>
    <w:rsid w:val="00CF7875"/>
    <w:rsid w:val="00D05089"/>
    <w:rsid w:val="00D112D9"/>
    <w:rsid w:val="00D141EE"/>
    <w:rsid w:val="00D20FDB"/>
    <w:rsid w:val="00D272F3"/>
    <w:rsid w:val="00D34453"/>
    <w:rsid w:val="00D4310F"/>
    <w:rsid w:val="00D44BB5"/>
    <w:rsid w:val="00D70A56"/>
    <w:rsid w:val="00D8094E"/>
    <w:rsid w:val="00D82461"/>
    <w:rsid w:val="00D82F5F"/>
    <w:rsid w:val="00D85854"/>
    <w:rsid w:val="00DA0323"/>
    <w:rsid w:val="00DA1B35"/>
    <w:rsid w:val="00DB284B"/>
    <w:rsid w:val="00DB4784"/>
    <w:rsid w:val="00DC1603"/>
    <w:rsid w:val="00DC2491"/>
    <w:rsid w:val="00DD0554"/>
    <w:rsid w:val="00E1653B"/>
    <w:rsid w:val="00E27F47"/>
    <w:rsid w:val="00E5491B"/>
    <w:rsid w:val="00E601B8"/>
    <w:rsid w:val="00E65BCC"/>
    <w:rsid w:val="00E738C5"/>
    <w:rsid w:val="00E80B14"/>
    <w:rsid w:val="00EA3814"/>
    <w:rsid w:val="00ED3E04"/>
    <w:rsid w:val="00EF3172"/>
    <w:rsid w:val="00F25F78"/>
    <w:rsid w:val="00F3765C"/>
    <w:rsid w:val="00F53B9E"/>
    <w:rsid w:val="00F639B7"/>
    <w:rsid w:val="00F7720A"/>
    <w:rsid w:val="00F81DE9"/>
    <w:rsid w:val="00F9209D"/>
    <w:rsid w:val="00FB01BC"/>
    <w:rsid w:val="00FB23AF"/>
    <w:rsid w:val="00FD4521"/>
    <w:rsid w:val="00FE490F"/>
    <w:rsid w:val="00FF775B"/>
    <w:rsid w:val="1A36F486"/>
    <w:rsid w:val="424CFDDB"/>
    <w:rsid w:val="4795222C"/>
    <w:rsid w:val="522D84FF"/>
    <w:rsid w:val="53C2548D"/>
    <w:rsid w:val="545FEA1D"/>
    <w:rsid w:val="6197F77E"/>
    <w:rsid w:val="6E33F6FE"/>
    <w:rsid w:val="7047F62D"/>
    <w:rsid w:val="7239FD52"/>
    <w:rsid w:val="72A6757D"/>
    <w:rsid w:val="7EB6F5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F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EB"/>
    <w:pPr>
      <w:spacing w:after="200" w:line="276"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92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E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234E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234E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234E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234E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234E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234E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234E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234E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2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E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23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4E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234EB"/>
    <w:pPr>
      <w:spacing w:before="160"/>
      <w:jc w:val="center"/>
    </w:pPr>
    <w:rPr>
      <w:i/>
      <w:iCs/>
      <w:color w:val="404040" w:themeColor="text1" w:themeTint="BF"/>
    </w:rPr>
  </w:style>
  <w:style w:type="character" w:customStyle="1" w:styleId="QuoteChar">
    <w:name w:val="Quote Char"/>
    <w:basedOn w:val="DefaultParagraphFont"/>
    <w:link w:val="Quote"/>
    <w:uiPriority w:val="29"/>
    <w:rsid w:val="009234EB"/>
    <w:rPr>
      <w:i/>
      <w:iCs/>
      <w:color w:val="404040" w:themeColor="text1" w:themeTint="BF"/>
      <w:lang w:val="en-GB"/>
    </w:rPr>
  </w:style>
  <w:style w:type="paragraph" w:styleId="ListParagraph">
    <w:name w:val="List Paragraph"/>
    <w:basedOn w:val="Normal"/>
    <w:uiPriority w:val="34"/>
    <w:qFormat/>
    <w:rsid w:val="009234EB"/>
    <w:pPr>
      <w:ind w:left="720"/>
      <w:contextualSpacing/>
    </w:pPr>
  </w:style>
  <w:style w:type="character" w:styleId="IntenseEmphasis">
    <w:name w:val="Intense Emphasis"/>
    <w:basedOn w:val="DefaultParagraphFont"/>
    <w:uiPriority w:val="21"/>
    <w:qFormat/>
    <w:rsid w:val="009234EB"/>
    <w:rPr>
      <w:i/>
      <w:iCs/>
      <w:color w:val="0F4761" w:themeColor="accent1" w:themeShade="BF"/>
    </w:rPr>
  </w:style>
  <w:style w:type="paragraph" w:styleId="IntenseQuote">
    <w:name w:val="Intense Quote"/>
    <w:basedOn w:val="Normal"/>
    <w:next w:val="Normal"/>
    <w:link w:val="IntenseQuoteChar"/>
    <w:uiPriority w:val="30"/>
    <w:qFormat/>
    <w:rsid w:val="0092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4EB"/>
    <w:rPr>
      <w:i/>
      <w:iCs/>
      <w:color w:val="0F4761" w:themeColor="accent1" w:themeShade="BF"/>
      <w:lang w:val="en-GB"/>
    </w:rPr>
  </w:style>
  <w:style w:type="character" w:styleId="IntenseReference">
    <w:name w:val="Intense Reference"/>
    <w:basedOn w:val="DefaultParagraphFont"/>
    <w:uiPriority w:val="32"/>
    <w:qFormat/>
    <w:rsid w:val="009234EB"/>
    <w:rPr>
      <w:b/>
      <w:bCs/>
      <w:smallCaps/>
      <w:color w:val="0F4761" w:themeColor="accent1" w:themeShade="BF"/>
      <w:spacing w:val="5"/>
    </w:rPr>
  </w:style>
  <w:style w:type="paragraph" w:styleId="NormalWeb">
    <w:name w:val="Normal (Web)"/>
    <w:basedOn w:val="Normal"/>
    <w:uiPriority w:val="99"/>
    <w:semiHidden/>
    <w:unhideWhenUsed/>
    <w:rsid w:val="000666A2"/>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FootnoteText">
    <w:name w:val="footnote text"/>
    <w:basedOn w:val="Normal"/>
    <w:link w:val="FootnoteTextChar"/>
    <w:uiPriority w:val="99"/>
    <w:semiHidden/>
    <w:unhideWhenUsed/>
    <w:rsid w:val="00DB4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784"/>
    <w:rPr>
      <w:rFonts w:ascii="Calibri" w:eastAsia="Calibri" w:hAnsi="Calibri" w:cs="Times New Roman"/>
      <w:kern w:val="0"/>
      <w:sz w:val="20"/>
      <w:szCs w:val="20"/>
      <w:lang w:val="en-GB"/>
      <w14:ligatures w14:val="none"/>
    </w:rPr>
  </w:style>
  <w:style w:type="character" w:styleId="FootnoteReference">
    <w:name w:val="footnote reference"/>
    <w:uiPriority w:val="99"/>
    <w:semiHidden/>
    <w:unhideWhenUsed/>
    <w:rsid w:val="00DB4784"/>
    <w:rPr>
      <w:vertAlign w:val="superscript"/>
    </w:rPr>
  </w:style>
  <w:style w:type="paragraph" w:styleId="Header">
    <w:name w:val="header"/>
    <w:basedOn w:val="Normal"/>
    <w:link w:val="HeaderChar"/>
    <w:uiPriority w:val="99"/>
    <w:semiHidden/>
    <w:unhideWhenUsed/>
    <w:rsid w:val="00C67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2D8"/>
    <w:rPr>
      <w:rFonts w:ascii="Calibri" w:eastAsia="Calibri" w:hAnsi="Calibri" w:cs="Times New Roman"/>
      <w:kern w:val="0"/>
      <w:sz w:val="22"/>
      <w:szCs w:val="22"/>
      <w:lang w:val="en-GB"/>
      <w14:ligatures w14:val="none"/>
    </w:rPr>
  </w:style>
  <w:style w:type="paragraph" w:styleId="Footer">
    <w:name w:val="footer"/>
    <w:basedOn w:val="Normal"/>
    <w:link w:val="FooterChar"/>
    <w:uiPriority w:val="99"/>
    <w:semiHidden/>
    <w:unhideWhenUsed/>
    <w:rsid w:val="00C679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62D8"/>
    <w:rPr>
      <w:rFonts w:ascii="Calibri" w:eastAsia="Calibri" w:hAnsi="Calibri" w:cs="Times New Roman"/>
      <w:kern w:val="0"/>
      <w:sz w:val="22"/>
      <w:szCs w:val="22"/>
      <w:lang w:val="en-GB"/>
      <w14:ligatures w14:val="none"/>
    </w:rPr>
  </w:style>
  <w:style w:type="paragraph" w:styleId="Revision">
    <w:name w:val="Revision"/>
    <w:hidden/>
    <w:uiPriority w:val="99"/>
    <w:semiHidden/>
    <w:rsid w:val="00352F3A"/>
    <w:pPr>
      <w:spacing w:after="0" w:line="240" w:lineRule="auto"/>
    </w:pPr>
    <w:rPr>
      <w:rFonts w:ascii="Calibri" w:eastAsia="Calibri" w:hAnsi="Calibri" w:cs="Times New Roman"/>
      <w:kern w:val="0"/>
      <w:sz w:val="22"/>
      <w:szCs w:val="22"/>
      <w:lang w:val="en-GB"/>
      <w14:ligatures w14:val="none"/>
    </w:rPr>
  </w:style>
  <w:style w:type="character" w:styleId="Hyperlink">
    <w:name w:val="Hyperlink"/>
    <w:basedOn w:val="DefaultParagraphFont"/>
    <w:uiPriority w:val="99"/>
    <w:unhideWhenUsed/>
    <w:rsid w:val="008717F2"/>
    <w:rPr>
      <w:color w:val="467886" w:themeColor="hyperlink"/>
      <w:u w:val="single"/>
    </w:rPr>
  </w:style>
  <w:style w:type="character" w:styleId="UnresolvedMention">
    <w:name w:val="Unresolved Mention"/>
    <w:basedOn w:val="DefaultParagraphFont"/>
    <w:uiPriority w:val="99"/>
    <w:semiHidden/>
    <w:unhideWhenUsed/>
    <w:rsid w:val="008717F2"/>
    <w:rPr>
      <w:color w:val="605E5C"/>
      <w:shd w:val="clear" w:color="auto" w:fill="E1DFDD"/>
    </w:rPr>
  </w:style>
  <w:style w:type="character" w:styleId="FollowedHyperlink">
    <w:name w:val="FollowedHyperlink"/>
    <w:basedOn w:val="DefaultParagraphFont"/>
    <w:uiPriority w:val="99"/>
    <w:semiHidden/>
    <w:unhideWhenUsed/>
    <w:rsid w:val="00243292"/>
    <w:rPr>
      <w:color w:val="96607D" w:themeColor="followedHyperlink"/>
      <w:u w:val="single"/>
    </w:rPr>
  </w:style>
  <w:style w:type="character" w:styleId="CommentReference">
    <w:name w:val="annotation reference"/>
    <w:basedOn w:val="DefaultParagraphFont"/>
    <w:uiPriority w:val="99"/>
    <w:semiHidden/>
    <w:unhideWhenUsed/>
    <w:rsid w:val="004637C9"/>
    <w:rPr>
      <w:sz w:val="16"/>
      <w:szCs w:val="16"/>
    </w:rPr>
  </w:style>
  <w:style w:type="paragraph" w:styleId="CommentText">
    <w:name w:val="annotation text"/>
    <w:basedOn w:val="Normal"/>
    <w:link w:val="CommentTextChar"/>
    <w:uiPriority w:val="99"/>
    <w:unhideWhenUsed/>
    <w:rsid w:val="004637C9"/>
    <w:pPr>
      <w:spacing w:line="240" w:lineRule="auto"/>
    </w:pPr>
    <w:rPr>
      <w:sz w:val="20"/>
      <w:szCs w:val="20"/>
    </w:rPr>
  </w:style>
  <w:style w:type="character" w:customStyle="1" w:styleId="CommentTextChar">
    <w:name w:val="Comment Text Char"/>
    <w:basedOn w:val="DefaultParagraphFont"/>
    <w:link w:val="CommentText"/>
    <w:uiPriority w:val="99"/>
    <w:rsid w:val="004637C9"/>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637C9"/>
    <w:rPr>
      <w:b/>
      <w:bCs/>
    </w:rPr>
  </w:style>
  <w:style w:type="character" w:customStyle="1" w:styleId="CommentSubjectChar">
    <w:name w:val="Comment Subject Char"/>
    <w:basedOn w:val="CommentTextChar"/>
    <w:link w:val="CommentSubject"/>
    <w:uiPriority w:val="99"/>
    <w:semiHidden/>
    <w:rsid w:val="004637C9"/>
    <w:rPr>
      <w:rFonts w:ascii="Calibri" w:eastAsia="Calibri" w:hAnsi="Calibri"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83824">
      <w:bodyDiv w:val="1"/>
      <w:marLeft w:val="0"/>
      <w:marRight w:val="0"/>
      <w:marTop w:val="0"/>
      <w:marBottom w:val="0"/>
      <w:divBdr>
        <w:top w:val="none" w:sz="0" w:space="0" w:color="auto"/>
        <w:left w:val="none" w:sz="0" w:space="0" w:color="auto"/>
        <w:bottom w:val="none" w:sz="0" w:space="0" w:color="auto"/>
        <w:right w:val="none" w:sz="0" w:space="0" w:color="auto"/>
      </w:divBdr>
    </w:div>
    <w:div w:id="1538465108">
      <w:bodyDiv w:val="1"/>
      <w:marLeft w:val="0"/>
      <w:marRight w:val="0"/>
      <w:marTop w:val="0"/>
      <w:marBottom w:val="0"/>
      <w:divBdr>
        <w:top w:val="none" w:sz="0" w:space="0" w:color="auto"/>
        <w:left w:val="none" w:sz="0" w:space="0" w:color="auto"/>
        <w:bottom w:val="none" w:sz="0" w:space="0" w:color="auto"/>
        <w:right w:val="none" w:sz="0" w:space="0" w:color="auto"/>
      </w:divBdr>
    </w:div>
    <w:div w:id="18071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817/oj" TargetMode="External"/><Relationship Id="rId2" Type="http://schemas.openxmlformats.org/officeDocument/2006/relationships/hyperlink" Target="https://eur-lex.europa.eu/legal-content/EN/TXT/?uri=celex:52025PC0821" TargetMode="External"/><Relationship Id="rId1" Type="http://schemas.openxmlformats.org/officeDocument/2006/relationships/hyperlink" Target="https://eur-lex.europa.eu/legal-content/EN/TXT/?uri=celex:52025DC0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EC_ARES_DATE_TRANSFERRED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78287c8-5be4-4613-8138-480f9be482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f979412c6f2bf37cf62faec711ad7a8f">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85bf9b2ed782f26f5413a254fe8b38e5"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E2D36-2F1C-4DC7-BFC6-4C9144DC1036}">
  <ds:schemaRefs>
    <ds:schemaRef ds:uri="http://schemas.openxmlformats.org/officeDocument/2006/bibliography"/>
  </ds:schemaRefs>
</ds:datastoreItem>
</file>

<file path=customXml/itemProps2.xml><?xml version="1.0" encoding="utf-8"?>
<ds:datastoreItem xmlns:ds="http://schemas.openxmlformats.org/officeDocument/2006/customXml" ds:itemID="{DF033C8F-B4CD-4753-95CD-F08643D8A4F4}">
  <ds:schemaRefs>
    <ds:schemaRef ds:uri="http://schemas.microsoft.com/sharepoint/v3/contenttype/forms"/>
  </ds:schemaRefs>
</ds:datastoreItem>
</file>

<file path=customXml/itemProps3.xml><?xml version="1.0" encoding="utf-8"?>
<ds:datastoreItem xmlns:ds="http://schemas.openxmlformats.org/officeDocument/2006/customXml" ds:itemID="{A75AB116-5658-4FD3-A3E7-0F26182F87DE}">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customXml/itemProps4.xml><?xml version="1.0" encoding="utf-8"?>
<ds:datastoreItem xmlns:ds="http://schemas.openxmlformats.org/officeDocument/2006/customXml" ds:itemID="{55BA8C43-2ED7-423F-AC09-B0AFDB8F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3524</Characters>
  <Application>Microsoft Office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2025-12-17T13:04:00Z</dcterms:created>
  <dcterms:modified xsi:type="dcterms:W3CDTF">2025-12-17T13:05:00Z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2025-10-23T19:10:43Z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e90e964b-7d58-4719-a5f8-436b4ada6c81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ContentTypeId">
    <vt:lpwstr>0x010100F099A588E0F14746BFAC081FD6A566B8</vt:lpwstr>
  </property>
</Properties>
</file>