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8240"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82636E" w:rsidR="0015330A" w:rsidP="0015330A" w:rsidRDefault="00071CF4" w14:paraId="02555730" w14:textId="1AE97907">
      <w:pPr>
        <w:jc w:val="right"/>
      </w:pPr>
      <w:r w:rsidRPr="00071CF4">
        <w:rPr>
          <w:b/>
        </w:rPr>
        <w:t>REX/</w:t>
      </w:r>
      <w:r w:rsidR="00F03D55">
        <w:rPr>
          <w:b/>
        </w:rPr>
        <w:t>608</w:t>
      </w:r>
    </w:p>
    <w:p w:rsidRPr="00A67235" w:rsidR="000E4B6B" w:rsidP="0015330A" w:rsidRDefault="00F03D55" w14:paraId="1EFE7F2B" w14:textId="01AE5F43">
      <w:pPr>
        <w:jc w:val="right"/>
      </w:pPr>
      <w:r>
        <w:rPr>
          <w:b/>
        </w:rPr>
        <w:t>Ukrainians in the EU</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71FBA51E">
      <w:pPr>
        <w:jc w:val="right"/>
      </w:pPr>
      <w:r w:rsidRPr="00A67235">
        <w:t xml:space="preserve">Brussels, </w:t>
      </w:r>
      <w:r w:rsidR="00F03D55">
        <w:t>4 December 2025</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00F03D55" w:rsidP="00EC0F0F" w:rsidRDefault="00964A13" w14:paraId="7F32F26A" w14:textId="77777777">
      <w:pPr>
        <w:jc w:val="cente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00F03D55">
        <w:rPr>
          <w:b/>
          <w:bCs/>
        </w:rPr>
        <w:t>A predictable and common way forward for Ukrainians in the EU</w:t>
      </w:r>
      <w:r w:rsidRPr="00A67235">
        <w:rPr>
          <w:b/>
          <w:bCs/>
        </w:rPr>
        <w:br/>
      </w:r>
    </w:p>
    <w:p w:rsidRPr="00A67235" w:rsidR="00964A13" w:rsidP="00EC0F0F" w:rsidRDefault="001B1B42" w14:paraId="1CA7DBC6" w14:textId="747D2C7E">
      <w:pPr>
        <w:jc w:val="center"/>
      </w:pPr>
      <w:r w:rsidRPr="001B1B42">
        <w:t>COM(2025) 649 final</w:t>
      </w:r>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A67235" w:rsidR="00964A13" w:rsidP="00EC0F0F" w:rsidRDefault="00F03D55" w14:paraId="0FA745B1" w14:textId="2F6E3A14">
      <w:pPr>
        <w:jc w:val="center"/>
        <w:rPr>
          <w:bCs/>
        </w:rPr>
      </w:pPr>
      <w:r>
        <w:t>601</w:t>
      </w:r>
      <w:r>
        <w:rPr>
          <w:vertAlign w:val="superscript"/>
        </w:rPr>
        <w:t>st</w:t>
      </w:r>
      <w:r w:rsidR="00071CF4">
        <w:t xml:space="preserve"> </w:t>
      </w:r>
      <w:r w:rsidR="0015330A">
        <w:t>plenary session</w:t>
      </w:r>
      <w:r w:rsidR="009E138D">
        <w:br/>
      </w:r>
      <w:r w:rsidR="009E138D">
        <w:rPr>
          <w:bCs/>
        </w:rPr>
        <w:br/>
      </w:r>
      <w:r w:rsidRPr="00A67235" w:rsidR="00964A13">
        <w:rPr>
          <w:bCs/>
        </w:rPr>
        <w:t>Brussels</w:t>
      </w:r>
      <w:r w:rsidR="009E138D">
        <w:rPr>
          <w:bCs/>
        </w:rPr>
        <w:br/>
      </w:r>
      <w:r>
        <w:rPr>
          <w:bCs/>
        </w:rPr>
        <w:t>3 – 4 December 2025</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4B73EC06">
      <w:pPr>
        <w:jc w:val="center"/>
      </w:pPr>
      <w:r w:rsidRPr="00A67235">
        <w:t xml:space="preserve">Meeting of </w:t>
      </w:r>
      <w:r w:rsidR="00071CF4">
        <w:t>4 December 202</w:t>
      </w:r>
      <w:r w:rsidR="00F03D55">
        <w:t>5</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1D3E9B04">
      <w:pPr>
        <w:pStyle w:val="Footer"/>
        <w:jc w:val="center"/>
      </w:pPr>
      <w:r w:rsidRPr="00A67235">
        <w:t>Agenda item</w:t>
      </w:r>
      <w:r w:rsidR="00177DAC">
        <w:t xml:space="preserve"> </w:t>
      </w:r>
      <w:r w:rsidR="00071CF4">
        <w:t>1</w:t>
      </w:r>
      <w:r w:rsidR="00910637">
        <w:t>5</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00742AFE" w:rsidP="00EC0F0F" w:rsidRDefault="00964A13" w14:paraId="7E71544A" w14:textId="77777777">
      <w:pPr>
        <w:rPr>
          <w:b/>
          <w:bCs/>
        </w:rPr>
      </w:pPr>
      <w:r w:rsidRPr="00A67235">
        <w:rPr>
          <w:b/>
          <w:bCs/>
        </w:rPr>
        <w:br w:type="page"/>
      </w:r>
    </w:p>
    <w:p w:rsidRPr="00A67235" w:rsidR="000E4B6B" w:rsidP="00EC0F0F" w:rsidRDefault="000E4B6B" w14:paraId="1461B587" w14:textId="132D2B03">
      <w:r w:rsidRPr="00A67235">
        <w:rPr>
          <w:b/>
          <w:bCs/>
        </w:rPr>
        <w:lastRenderedPageBreak/>
        <w:t xml:space="preserve">The president </w:t>
      </w:r>
      <w:r w:rsidRPr="00A67235">
        <w:t>moved that the Committee turn to agenda item</w:t>
      </w:r>
      <w:r w:rsidR="00B104B2">
        <w:t xml:space="preserve"> 1</w:t>
      </w:r>
      <w:r w:rsidR="00206FED">
        <w:t>5</w:t>
      </w:r>
      <w:r w:rsidRPr="00A67235">
        <w:t xml:space="preserve"> - adoption of an opinion on the</w:t>
      </w:r>
    </w:p>
    <w:p w:rsidRPr="00A67235" w:rsidR="000E4B6B" w:rsidP="00EC0F0F" w:rsidRDefault="000E4B6B" w14:paraId="037DAC87" w14:textId="77777777"/>
    <w:p w:rsidRPr="00907D60" w:rsidR="000E4B6B" w:rsidP="00907D60" w:rsidRDefault="00907D60" w14:paraId="305301AD" w14:textId="4E90A22C">
      <w:pPr>
        <w:ind w:left="1430" w:hanging="1430"/>
        <w:rPr>
          <w:i/>
          <w:iCs/>
        </w:rPr>
      </w:pPr>
      <w:r w:rsidRPr="00907D60">
        <w:rPr>
          <w:i/>
          <w:iCs/>
        </w:rPr>
        <w:t>A predictable and common way forward for Ukrainians in the EU</w:t>
      </w:r>
    </w:p>
    <w:p w:rsidRPr="00A67235" w:rsidR="000E4B6B" w:rsidP="00EC0F0F" w:rsidRDefault="000E4B6B" w14:paraId="7B740915" w14:textId="77777777"/>
    <w:p w:rsidRPr="00812384" w:rsidR="000E4B6B" w:rsidP="00EC0F0F" w:rsidRDefault="000E4B6B" w14:paraId="2D8D7685" w14:textId="52EB7855">
      <w:r w:rsidRPr="00A67235">
        <w:t xml:space="preserve">The preliminary work had been carried out by the Section for </w:t>
      </w:r>
      <w:r w:rsidRPr="00325F8D" w:rsidR="00B104B2">
        <w:rPr>
          <w:b/>
          <w:bCs/>
        </w:rPr>
        <w:t>External Relations</w:t>
      </w:r>
      <w:r w:rsidRPr="00325F8D" w:rsidR="00B104B2">
        <w:t xml:space="preserve"> (president: </w:t>
      </w:r>
      <w:r w:rsidRPr="00325F8D" w:rsidR="00B104B2">
        <w:rPr>
          <w:b/>
          <w:bCs/>
        </w:rPr>
        <w:t>Mr</w:t>
      </w:r>
      <w:r w:rsidR="00812384">
        <w:rPr>
          <w:b/>
          <w:bCs/>
        </w:rPr>
        <w:t> </w:t>
      </w:r>
      <w:r w:rsidR="00907D60">
        <w:rPr>
          <w:b/>
          <w:bCs/>
        </w:rPr>
        <w:t>Stefano Palmieri</w:t>
      </w:r>
      <w:r w:rsidRPr="00325F8D" w:rsidR="00B104B2">
        <w:t xml:space="preserve">). </w:t>
      </w:r>
      <w:r w:rsidRPr="00A67235">
        <w:t>The rapporteur was</w:t>
      </w:r>
      <w:r w:rsidRPr="00A67235">
        <w:rPr>
          <w:b/>
          <w:bCs/>
        </w:rPr>
        <w:t xml:space="preserve"> </w:t>
      </w:r>
      <w:r w:rsidR="00B104B2">
        <w:rPr>
          <w:b/>
          <w:bCs/>
        </w:rPr>
        <w:t xml:space="preserve">Mr </w:t>
      </w:r>
      <w:r w:rsidR="00812384">
        <w:rPr>
          <w:b/>
          <w:bCs/>
        </w:rPr>
        <w:t>Mateusz Szymański</w:t>
      </w:r>
      <w:r w:rsidR="00B104B2">
        <w:rPr>
          <w:b/>
          <w:bCs/>
        </w:rPr>
        <w:t xml:space="preserve"> (</w:t>
      </w:r>
      <w:r w:rsidR="00812384">
        <w:rPr>
          <w:b/>
          <w:bCs/>
        </w:rPr>
        <w:t>PL - II</w:t>
      </w:r>
      <w:r w:rsidR="00B104B2">
        <w:rPr>
          <w:b/>
          <w:bCs/>
        </w:rPr>
        <w:t>)</w:t>
      </w:r>
      <w:r w:rsidR="00812384">
        <w:t xml:space="preserve"> and co-rapporteur was </w:t>
      </w:r>
      <w:r w:rsidRPr="00556D30" w:rsidR="00812384">
        <w:rPr>
          <w:b/>
          <w:bCs/>
        </w:rPr>
        <w:t>Mr Krzysztof Balon (PL – III)</w:t>
      </w:r>
      <w:r w:rsidR="00556D30">
        <w:rPr>
          <w:b/>
          <w:bCs/>
        </w:rPr>
        <w:t>.</w:t>
      </w:r>
    </w:p>
    <w:p w:rsidRPr="00A67235" w:rsidR="000E4B6B" w:rsidP="00EC0F0F" w:rsidRDefault="000E4B6B" w14:paraId="2708AAF4" w14:textId="77777777"/>
    <w:p w:rsidRPr="00A67235" w:rsidR="000E4B6B" w:rsidP="00EC0F0F" w:rsidRDefault="00B104B2" w14:paraId="129315EE" w14:textId="0FD8E3E6">
      <w:r w:rsidRPr="00B104B2">
        <w:t xml:space="preserve">The section adopted its opinion </w:t>
      </w:r>
      <w:r w:rsidRPr="001E6C5A">
        <w:t xml:space="preserve">on </w:t>
      </w:r>
      <w:r w:rsidR="00812384">
        <w:t>7 November</w:t>
      </w:r>
      <w:r w:rsidRPr="001E6C5A">
        <w:t xml:space="preserve"> </w:t>
      </w:r>
      <w:r w:rsidR="00B716DA">
        <w:t xml:space="preserve">2025 </w:t>
      </w:r>
      <w:r w:rsidRPr="001E6C5A">
        <w:t xml:space="preserve">with </w:t>
      </w:r>
      <w:r w:rsidRPr="001E6C5A" w:rsidR="00556EA6">
        <w:t>7</w:t>
      </w:r>
      <w:r w:rsidR="00AD2CE4">
        <w:t>3</w:t>
      </w:r>
      <w:r w:rsidRPr="001E6C5A">
        <w:t xml:space="preserve"> votes in favour, </w:t>
      </w:r>
      <w:r w:rsidR="00AD2CE4">
        <w:t>1</w:t>
      </w:r>
      <w:r w:rsidRPr="001E6C5A">
        <w:t xml:space="preserve"> vote against and </w:t>
      </w:r>
      <w:r w:rsidR="00AD2CE4">
        <w:t>5</w:t>
      </w:r>
      <w:r w:rsidRPr="001E6C5A">
        <w:t xml:space="preserve"> abstention</w:t>
      </w:r>
      <w:r w:rsidR="00567255">
        <w:t>s</w:t>
      </w:r>
      <w:r w:rsidRPr="001E6C5A" w:rsidR="00556EA6">
        <w:t xml:space="preserve">. Since </w:t>
      </w:r>
      <w:r w:rsidR="00567255">
        <w:t>six</w:t>
      </w:r>
      <w:r w:rsidRPr="001E6C5A" w:rsidR="00556EA6">
        <w:t xml:space="preserve"> am</w:t>
      </w:r>
      <w:r w:rsidRPr="001E6C5A">
        <w:t>endments</w:t>
      </w:r>
      <w:r w:rsidRPr="00B104B2">
        <w:t xml:space="preserve"> ha</w:t>
      </w:r>
      <w:r w:rsidR="00556EA6">
        <w:t>ve</w:t>
      </w:r>
      <w:r w:rsidRPr="00B104B2">
        <w:t xml:space="preserve"> been tabled</w:t>
      </w:r>
      <w:r w:rsidR="001E6C5A">
        <w:t>, i</w:t>
      </w:r>
      <w:r w:rsidR="00556EA6">
        <w:t>t was decided</w:t>
      </w:r>
      <w:r w:rsidRPr="00A67235" w:rsidR="000E4B6B">
        <w:t xml:space="preserve"> to hold a general discussion </w:t>
      </w:r>
      <w:r w:rsidR="00556EA6">
        <w:t>before putting</w:t>
      </w:r>
      <w:r w:rsidRPr="00A67235" w:rsidR="000E4B6B">
        <w:t xml:space="preserve"> the opinion to </w:t>
      </w:r>
      <w:r w:rsidRPr="001C7254" w:rsidR="000E4B6B">
        <w:t xml:space="preserve">the </w:t>
      </w:r>
      <w:r w:rsidR="001E6C5A">
        <w:t xml:space="preserve">plenary </w:t>
      </w:r>
      <w:r w:rsidRPr="001C7254" w:rsidR="000E4B6B">
        <w:t>vote</w:t>
      </w:r>
      <w:r w:rsidR="00556EA6">
        <w:t>.</w:t>
      </w:r>
    </w:p>
    <w:p w:rsidRPr="001D5A6E" w:rsidR="000E4B6B" w:rsidP="00EC0F0F" w:rsidRDefault="000E4B6B" w14:paraId="2FBD0349" w14:textId="30609E52"/>
    <w:p w:rsidRPr="001D5A6E" w:rsidR="001D5A6E" w:rsidP="001D5A6E" w:rsidRDefault="001D5A6E" w14:paraId="450ABB26" w14:textId="77777777">
      <w:r w:rsidRPr="001D5A6E">
        <w:rPr>
          <w:b/>
          <w:bCs/>
        </w:rPr>
        <w:t>Mr Mateusz Szymański (PL – II)</w:t>
      </w:r>
      <w:r w:rsidRPr="001D5A6E">
        <w:t xml:space="preserve"> recalled that when Russia launched its full-scale invasion of Ukraine in February 2022, the European Union reacted swiftly by activating— for the first time in its history— the Temporary Protection Directive to support people fleeing Ukraine and to regularise their stay in the EU. To date, more than four million people have benefited from this protection, which has been extended until March 2027. In its communication, the European Commission sets out both a pathway for phasing out temporary protection once conditions allow for a safe return to Ukraine and measures to support the integration of those who choose to remain in the EU.</w:t>
      </w:r>
    </w:p>
    <w:p w:rsidRPr="001D5A6E" w:rsidR="001D5A6E" w:rsidP="001D5A6E" w:rsidRDefault="001D5A6E" w14:paraId="47BA6750" w14:textId="77777777"/>
    <w:p w:rsidRPr="001D5A6E" w:rsidR="001D5A6E" w:rsidP="001D5A6E" w:rsidRDefault="001D5A6E" w14:paraId="551A3EFA" w14:textId="77777777">
      <w:r w:rsidRPr="001D5A6E">
        <w:rPr>
          <w:b/>
          <w:bCs/>
        </w:rPr>
        <w:t>Mr Krzysztof Balon (PL – III)</w:t>
      </w:r>
      <w:r w:rsidRPr="001D5A6E">
        <w:t xml:space="preserve"> underlined that the status granted under temporary protection offers rights that are almost equivalent to those enjoyed by EU citizens. Nevertheless, because the scheme is by definition temporary, Ukrainians may face difficulties securing long-term employment, as employers remain uncertain about the stability of their situation.</w:t>
      </w:r>
    </w:p>
    <w:p w:rsidRPr="001D5A6E" w:rsidR="001D5A6E" w:rsidP="001D5A6E" w:rsidRDefault="001D5A6E" w14:paraId="6AEEF1A2" w14:textId="77777777"/>
    <w:p w:rsidR="001D5A6E" w:rsidP="001D5A6E" w:rsidRDefault="001D5A6E" w14:paraId="2A51302C" w14:textId="6BAE3597">
      <w:r w:rsidRPr="001D5A6E">
        <w:t xml:space="preserve">In the subsequent debate, </w:t>
      </w:r>
      <w:r w:rsidRPr="001D5A6E">
        <w:rPr>
          <w:b/>
          <w:bCs/>
        </w:rPr>
        <w:t>Mr José Antonio Moreno Díaz (ES – II)</w:t>
      </w:r>
      <w:r w:rsidRPr="001D5A6E">
        <w:t xml:space="preserve"> expressed full support for the opinion, stressing that the temporary protection mechanism </w:t>
      </w:r>
      <w:r w:rsidR="00216016">
        <w:t xml:space="preserve">was a proof that </w:t>
      </w:r>
      <w:r w:rsidRPr="001D5A6E">
        <w:t xml:space="preserve">the EU’s </w:t>
      </w:r>
      <w:r w:rsidR="00216016">
        <w:t xml:space="preserve">was in </w:t>
      </w:r>
      <w:r w:rsidRPr="001D5A6E">
        <w:t>solidarity with people in need. He added that for as long as Russian aggression persists, the EU must continue to stand with Ukraine and its citizens.</w:t>
      </w:r>
    </w:p>
    <w:p w:rsidR="001D5A6E" w:rsidP="001D5A6E" w:rsidRDefault="001D5A6E" w14:paraId="2EBD7F2F" w14:textId="77777777"/>
    <w:p w:rsidR="00B104B2" w:rsidP="001D5A6E" w:rsidRDefault="00D07AF0" w14:paraId="56B5EB48" w14:textId="42D04B64">
      <w:r w:rsidRPr="00D07AF0">
        <w:rPr>
          <w:b/>
          <w:bCs/>
        </w:rPr>
        <w:t>Six</w:t>
      </w:r>
      <w:r w:rsidRPr="00325F8D" w:rsidR="00B104B2">
        <w:t xml:space="preserve"> </w:t>
      </w:r>
      <w:r w:rsidRPr="00AB3700" w:rsidR="00B104B2">
        <w:rPr>
          <w:b/>
          <w:bCs/>
        </w:rPr>
        <w:t>amendments</w:t>
      </w:r>
      <w:r w:rsidR="00B104B2">
        <w:rPr>
          <w:b/>
          <w:bCs/>
        </w:rPr>
        <w:t xml:space="preserve"> </w:t>
      </w:r>
      <w:r>
        <w:t>were</w:t>
      </w:r>
      <w:r w:rsidRPr="00B104B2" w:rsidR="00B104B2">
        <w:t xml:space="preserve"> </w:t>
      </w:r>
      <w:r w:rsidRPr="00325F8D" w:rsidR="00B104B2">
        <w:t>submitted by the rapporteur</w:t>
      </w:r>
      <w:r w:rsidR="00A12995">
        <w:t xml:space="preserve"> and co</w:t>
      </w:r>
      <w:r>
        <w:t>-</w:t>
      </w:r>
      <w:r w:rsidR="00A12995">
        <w:t>rap</w:t>
      </w:r>
      <w:r w:rsidR="001D5A6E">
        <w:t>p</w:t>
      </w:r>
      <w:r w:rsidR="00A12995">
        <w:t>orteur</w:t>
      </w:r>
      <w:r w:rsidR="00B104B2">
        <w:t xml:space="preserve"> jointly with </w:t>
      </w:r>
      <w:r w:rsidR="001E6C5A">
        <w:t xml:space="preserve">Ms </w:t>
      </w:r>
      <w:r w:rsidR="00A12995">
        <w:t>Cinzia Del Rio (IT – II),</w:t>
      </w:r>
      <w:r w:rsidR="008812E1">
        <w:t xml:space="preserve"> Mr Andris Gobi</w:t>
      </w:r>
      <w:r w:rsidR="00202062">
        <w:t>ņš</w:t>
      </w:r>
      <w:r w:rsidR="008812E1">
        <w:t xml:space="preserve"> (LV – III) and</w:t>
      </w:r>
      <w:r w:rsidR="00A12995">
        <w:t xml:space="preserve"> Mr Marcin Nowacki (</w:t>
      </w:r>
      <w:r w:rsidR="008812E1">
        <w:t>PL – I)</w:t>
      </w:r>
      <w:r w:rsidR="00202062">
        <w:t xml:space="preserve">. </w:t>
      </w:r>
    </w:p>
    <w:p w:rsidR="000178DD" w:rsidRDefault="000178DD" w14:paraId="63FB1A56" w14:textId="77777777">
      <w:pPr>
        <w:spacing w:line="240" w:lineRule="auto"/>
        <w:jc w:val="left"/>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00AE028E" w:rsidTr="00E41ACE" w14:paraId="18B395A8" w14:textId="77777777">
        <w:tc>
          <w:tcPr>
            <w:tcW w:w="2826" w:type="pct"/>
          </w:tcPr>
          <w:p w:rsidR="00AE028E" w:rsidP="00E41ACE" w:rsidRDefault="00AE028E" w14:paraId="317D9494" w14:textId="77777777">
            <w:pPr>
              <w:rPr>
                <w:b/>
                <w:bCs/>
                <w:sz w:val="32"/>
                <w:szCs w:val="32"/>
              </w:rPr>
            </w:pPr>
            <w:r>
              <w:rPr>
                <w:b/>
                <w:bCs/>
                <w:sz w:val="32"/>
                <w:szCs w:val="32"/>
              </w:rPr>
              <w:t>AMENDMENT 1</w:t>
            </w:r>
          </w:p>
          <w:p w:rsidR="00AE028E" w:rsidP="00E41ACE" w:rsidRDefault="00AE028E" w14:paraId="39B9AE15" w14:textId="77777777">
            <w:pPr>
              <w:rPr>
                <w:b/>
                <w:bCs/>
              </w:rPr>
            </w:pPr>
          </w:p>
          <w:p w:rsidR="00AE028E" w:rsidP="00E41ACE" w:rsidRDefault="00AE028E" w14:paraId="23583DF0" w14:textId="77777777">
            <w:pPr>
              <w:rPr>
                <w:b/>
                <w:bCs/>
              </w:rPr>
            </w:pPr>
            <w:r>
              <w:rPr>
                <w:b/>
                <w:bCs/>
              </w:rPr>
              <w:t>REX/608</w:t>
            </w:r>
          </w:p>
          <w:p w:rsidR="00AE028E" w:rsidP="00E41ACE" w:rsidRDefault="00AE028E" w14:paraId="0B4CDFA8" w14:textId="77777777">
            <w:pPr>
              <w:rPr>
                <w:b/>
                <w:bCs/>
              </w:rPr>
            </w:pPr>
            <w:r>
              <w:rPr>
                <w:b/>
                <w:bCs/>
              </w:rPr>
              <w:t>A predictable and common European way forward for Ukrainians in the EU</w:t>
            </w:r>
          </w:p>
          <w:p w:rsidR="00AE028E" w:rsidP="00E41ACE" w:rsidRDefault="00AE028E" w14:paraId="1F2CDDBD" w14:textId="77777777">
            <w:pPr>
              <w:rPr>
                <w:b/>
                <w:bCs/>
              </w:rPr>
            </w:pPr>
          </w:p>
          <w:p w:rsidR="00AE028E" w:rsidP="00E41ACE" w:rsidRDefault="00AE028E" w14:paraId="17436DDC" w14:textId="77777777">
            <w:pPr>
              <w:rPr>
                <w:b/>
                <w:bCs/>
              </w:rPr>
            </w:pPr>
            <w:r>
              <w:rPr>
                <w:b/>
                <w:bCs/>
              </w:rPr>
              <w:t>Point 1.2.1</w:t>
            </w:r>
          </w:p>
          <w:p w:rsidR="00AE028E" w:rsidP="00E41ACE" w:rsidRDefault="00AE028E" w14:paraId="10DA4E5E" w14:textId="77777777">
            <w:pPr>
              <w:rPr>
                <w:b/>
                <w:bCs/>
              </w:rPr>
            </w:pPr>
          </w:p>
          <w:p w:rsidR="00AD026B" w:rsidP="00E41ACE" w:rsidRDefault="00AD026B" w14:paraId="6C9BA814" w14:textId="77777777">
            <w:pPr>
              <w:rPr>
                <w:b/>
                <w:bCs/>
              </w:rPr>
            </w:pPr>
          </w:p>
          <w:p w:rsidR="00AD026B" w:rsidP="00E41ACE" w:rsidRDefault="00AD026B" w14:paraId="50CC7137" w14:textId="77777777">
            <w:pPr>
              <w:rPr>
                <w:b/>
                <w:bCs/>
              </w:rPr>
            </w:pPr>
          </w:p>
          <w:p w:rsidR="00AD026B" w:rsidP="00E41ACE" w:rsidRDefault="00AD026B" w14:paraId="2CD3EFB0" w14:textId="77777777">
            <w:pPr>
              <w:rPr>
                <w:b/>
                <w:bCs/>
              </w:rPr>
            </w:pPr>
          </w:p>
          <w:p w:rsidR="00AD026B" w:rsidP="00E41ACE" w:rsidRDefault="00AD026B" w14:paraId="050CD4CA" w14:textId="77777777">
            <w:pPr>
              <w:rPr>
                <w:b/>
                <w:bCs/>
              </w:rPr>
            </w:pPr>
          </w:p>
          <w:p w:rsidR="00AE028E" w:rsidP="00E41ACE" w:rsidRDefault="00AE028E" w14:paraId="21FD1D87" w14:textId="77777777">
            <w:pPr>
              <w:rPr>
                <w:b/>
                <w:bCs/>
              </w:rPr>
            </w:pPr>
            <w:r>
              <w:rPr>
                <w:b/>
                <w:bCs/>
              </w:rPr>
              <w:t>Amend as follows</w:t>
            </w:r>
          </w:p>
        </w:tc>
        <w:tc>
          <w:tcPr>
            <w:tcW w:w="2174" w:type="pct"/>
            <w:hideMark/>
          </w:tcPr>
          <w:p w:rsidR="00AE028E" w:rsidP="00E41ACE" w:rsidRDefault="00AE028E" w14:paraId="0662926C" w14:textId="77777777">
            <w:pPr>
              <w:jc w:val="left"/>
              <w:rPr>
                <w:b/>
                <w:bCs/>
              </w:rPr>
            </w:pPr>
            <w:r>
              <w:rPr>
                <w:b/>
                <w:bCs/>
              </w:rPr>
              <w:t>Tabled by:</w:t>
            </w:r>
          </w:p>
          <w:p w:rsidR="00AE028E" w:rsidP="00E41ACE" w:rsidRDefault="00AE028E" w14:paraId="0E97EC90" w14:textId="77777777">
            <w:pPr>
              <w:jc w:val="left"/>
            </w:pPr>
            <w:r>
              <w:t>BALON Krzysztof</w:t>
            </w:r>
          </w:p>
          <w:p w:rsidR="00AE028E" w:rsidP="00E41ACE" w:rsidRDefault="00AE028E" w14:paraId="755B140B" w14:textId="77777777">
            <w:pPr>
              <w:jc w:val="left"/>
            </w:pPr>
            <w:r>
              <w:t>DEL RIO Cinzia</w:t>
            </w:r>
          </w:p>
          <w:p w:rsidR="00AE028E" w:rsidP="00E41ACE" w:rsidRDefault="00AE028E" w14:paraId="421CF1FE" w14:textId="77777777">
            <w:pPr>
              <w:jc w:val="left"/>
            </w:pPr>
            <w:r>
              <w:t>GOBIŅŠ Andris</w:t>
            </w:r>
          </w:p>
          <w:p w:rsidR="00AE028E" w:rsidP="00E41ACE" w:rsidRDefault="00AE028E" w14:paraId="6B7C6AD2" w14:textId="77777777">
            <w:pPr>
              <w:jc w:val="left"/>
            </w:pPr>
            <w:r>
              <w:t>NOWACKI Marcin</w:t>
            </w:r>
          </w:p>
          <w:p w:rsidR="00AE028E" w:rsidP="00E41ACE" w:rsidRDefault="00AE028E" w14:paraId="1F1AFA6B" w14:textId="77777777">
            <w:pPr>
              <w:jc w:val="left"/>
            </w:pPr>
            <w:r>
              <w:t>SZYMAŃSKI Mateusz</w:t>
            </w:r>
          </w:p>
          <w:p w:rsidR="00AE028E" w:rsidP="00E41ACE" w:rsidRDefault="00AE028E" w14:paraId="6905A5B9" w14:textId="77777777"/>
        </w:tc>
      </w:tr>
    </w:tbl>
    <w:p w:rsidR="00AE028E" w:rsidP="00AE028E" w:rsidRDefault="00AE028E" w14:paraId="3C8113A4"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AE028E" w:rsidTr="00E41ACE" w14:paraId="4229A435" w14:textId="77777777">
        <w:tc>
          <w:tcPr>
            <w:tcW w:w="2500" w:type="pct"/>
            <w:tcBorders>
              <w:top w:val="single" w:color="auto" w:sz="4" w:space="0"/>
              <w:left w:val="single" w:color="auto" w:sz="4" w:space="0"/>
              <w:bottom w:val="single" w:color="auto" w:sz="4" w:space="0"/>
              <w:right w:val="single" w:color="auto" w:sz="4" w:space="0"/>
            </w:tcBorders>
            <w:hideMark/>
          </w:tcPr>
          <w:p w:rsidR="00AE028E" w:rsidP="00E41ACE" w:rsidRDefault="00AE028E" w14:paraId="3EDB4A9A"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AE028E" w:rsidP="00E41ACE" w:rsidRDefault="00AE028E" w14:paraId="7DC9CF7B" w14:textId="77777777">
            <w:pPr>
              <w:jc w:val="center"/>
              <w:rPr>
                <w:b/>
                <w:bCs/>
                <w:i/>
              </w:rPr>
            </w:pPr>
            <w:r>
              <w:rPr>
                <w:b/>
                <w:bCs/>
                <w:i/>
              </w:rPr>
              <w:t>Amendment</w:t>
            </w:r>
          </w:p>
        </w:tc>
      </w:tr>
      <w:tr w:rsidR="00AE028E" w:rsidTr="00E41ACE" w14:paraId="79DEF2F3" w14:textId="77777777">
        <w:tc>
          <w:tcPr>
            <w:tcW w:w="2500" w:type="pct"/>
            <w:tcBorders>
              <w:top w:val="single" w:color="auto" w:sz="4" w:space="0"/>
              <w:left w:val="single" w:color="auto" w:sz="4" w:space="0"/>
              <w:bottom w:val="single" w:color="auto" w:sz="4" w:space="0"/>
              <w:right w:val="single" w:color="auto" w:sz="4" w:space="0"/>
            </w:tcBorders>
            <w:hideMark/>
          </w:tcPr>
          <w:p w:rsidR="00AE028E" w:rsidP="00E41ACE" w:rsidRDefault="00AE028E" w14:paraId="528D6F47" w14:textId="77777777">
            <w:pPr>
              <w:spacing w:before="80" w:after="80"/>
              <w:ind w:left="80" w:right="80"/>
            </w:pPr>
            <w:r>
              <w:t>The EESC would also like to highlight the role played by civil society organisations when the greatest influx of displaced people from Ukraine occurred. EU citizens and organisations deserve the utmost recognition for their solidarity and hospitality, which will be a great legacy for the EU.</w:t>
            </w:r>
          </w:p>
          <w:p w:rsidR="00AE028E" w:rsidP="00E41ACE" w:rsidRDefault="00AE028E" w14:paraId="16F2D176" w14:textId="77777777">
            <w:pPr>
              <w:spacing w:before="40" w:after="40"/>
              <w:ind w:left="40" w:right="40"/>
            </w:pPr>
          </w:p>
          <w:p w:rsidR="00AE028E" w:rsidP="00E41ACE" w:rsidRDefault="00AE028E" w14:paraId="7C5A4719" w14:textId="77777777">
            <w:pPr>
              <w:spacing w:before="40" w:after="40"/>
              <w:ind w:left="40" w:right="40"/>
            </w:pPr>
            <w:r>
              <w:t>[1]</w:t>
            </w:r>
          </w:p>
        </w:tc>
        <w:tc>
          <w:tcPr>
            <w:tcW w:w="2500" w:type="pct"/>
            <w:tcBorders>
              <w:top w:val="single" w:color="auto" w:sz="4" w:space="0"/>
              <w:left w:val="single" w:color="auto" w:sz="4" w:space="0"/>
              <w:bottom w:val="single" w:color="auto" w:sz="4" w:space="0"/>
              <w:right w:val="single" w:color="auto" w:sz="4" w:space="0"/>
            </w:tcBorders>
            <w:hideMark/>
          </w:tcPr>
          <w:p w:rsidR="00AE028E" w:rsidP="00E41ACE" w:rsidRDefault="00AE028E" w14:paraId="2E6682DE" w14:textId="77777777">
            <w:pPr>
              <w:spacing w:before="80" w:after="80"/>
              <w:ind w:left="80" w:right="80"/>
            </w:pPr>
            <w:r>
              <w:t xml:space="preserve">The EESC would also like to highlight the role played by civil society organisations when the greatest influx of displaced people </w:t>
            </w:r>
            <w:r>
              <w:rPr>
                <w:b/>
                <w:bCs/>
                <w:i/>
              </w:rPr>
              <w:t>[1]</w:t>
            </w:r>
            <w:r>
              <w:t xml:space="preserve"> from Ukraine occurred. EU citizens and organisations deserve the utmost recognition for their solidarity and hospitality, which will be a great legacy for the EU.</w:t>
            </w:r>
          </w:p>
          <w:p w:rsidR="00AE028E" w:rsidP="00E41ACE" w:rsidRDefault="00AE028E" w14:paraId="2DB750FF" w14:textId="77777777">
            <w:pPr>
              <w:spacing w:before="40" w:after="40"/>
              <w:ind w:left="40" w:right="40"/>
            </w:pPr>
          </w:p>
          <w:p w:rsidR="00AE028E" w:rsidP="00E41ACE" w:rsidRDefault="00AE028E" w14:paraId="6CAB1203" w14:textId="77777777">
            <w:pPr>
              <w:spacing w:before="40" w:after="40"/>
              <w:ind w:left="40" w:right="40"/>
            </w:pPr>
            <w:r>
              <w:t xml:space="preserve">[1] </w:t>
            </w:r>
            <w:r>
              <w:rPr>
                <w:b/>
                <w:bCs/>
                <w:i/>
              </w:rPr>
              <w:t>when referring to the term “displaced people” or “Ukrainians” or “displaced Ukrainians” in the opinion it is used in the meaning of the Council implementing decision (EU) 2022/382 of 4 March 2022 establishing the existence of a mass influx of displaced persons from Ukraine within the meaning of Article 5 of Directive 2001/55/EC, and having the effect of introducing temporary protection.</w:t>
            </w:r>
          </w:p>
        </w:tc>
      </w:tr>
    </w:tbl>
    <w:p w:rsidR="00AE028E" w:rsidP="00AE028E" w:rsidRDefault="00AE028E" w14:paraId="791B49D6" w14:textId="77777777">
      <w:pPr>
        <w:jc w:val="center"/>
      </w:pPr>
    </w:p>
    <w:tbl>
      <w:tblPr>
        <w:tblStyle w:val="TableGrid"/>
        <w:tblW w:w="5000" w:type="pct"/>
        <w:tblLook w:val="01E0" w:firstRow="1" w:lastRow="1" w:firstColumn="1" w:lastColumn="1" w:noHBand="0" w:noVBand="0"/>
      </w:tblPr>
      <w:tblGrid>
        <w:gridCol w:w="9063"/>
      </w:tblGrid>
      <w:tr w:rsidR="00AE028E" w:rsidTr="00E41ACE" w14:paraId="5D61D3EB" w14:textId="77777777">
        <w:tc>
          <w:tcPr>
            <w:tcW w:w="5000" w:type="pct"/>
          </w:tcPr>
          <w:p w:rsidR="00AE028E" w:rsidP="00E41ACE" w:rsidRDefault="00AE028E" w14:paraId="26EC96CC" w14:textId="77777777">
            <w:pPr>
              <w:jc w:val="center"/>
            </w:pPr>
            <w:r>
              <w:rPr>
                <w:b/>
                <w:bCs/>
              </w:rPr>
              <w:t>Reason</w:t>
            </w:r>
          </w:p>
        </w:tc>
      </w:tr>
      <w:tr w:rsidR="00AE028E" w:rsidTr="00E41ACE" w14:paraId="158189BC" w14:textId="77777777">
        <w:tc>
          <w:tcPr>
            <w:tcW w:w="5000" w:type="pct"/>
            <w:hideMark/>
          </w:tcPr>
          <w:p w:rsidR="00AE028E" w:rsidP="00E41ACE" w:rsidRDefault="00AE028E" w14:paraId="0D0BC6F9" w14:textId="77777777">
            <w:r>
              <w:t xml:space="preserve">The amendment will ensure the precision in relation to the status of the persons to whom the opinion is dedicated. </w:t>
            </w:r>
          </w:p>
          <w:p w:rsidR="00AE028E" w:rsidP="00E41ACE" w:rsidRDefault="00AE028E" w14:paraId="17DD07D1" w14:textId="77777777">
            <w:r>
              <w:t xml:space="preserve"> </w:t>
            </w:r>
          </w:p>
        </w:tc>
      </w:tr>
    </w:tbl>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00AE028E" w:rsidTr="00E41ACE" w14:paraId="4AF646B4" w14:textId="77777777">
        <w:tc>
          <w:tcPr>
            <w:tcW w:w="2826" w:type="pct"/>
          </w:tcPr>
          <w:p w:rsidR="00AE028E" w:rsidP="00E41ACE" w:rsidRDefault="00AE028E" w14:paraId="0BB341AD" w14:textId="77777777">
            <w:pPr>
              <w:rPr>
                <w:b/>
                <w:bCs/>
                <w:sz w:val="32"/>
                <w:szCs w:val="32"/>
              </w:rPr>
            </w:pPr>
          </w:p>
          <w:p w:rsidR="00AE028E" w:rsidP="00E41ACE" w:rsidRDefault="00AE028E" w14:paraId="4989287A" w14:textId="75063F31">
            <w:pPr>
              <w:rPr>
                <w:b/>
                <w:bCs/>
                <w:sz w:val="32"/>
                <w:szCs w:val="32"/>
              </w:rPr>
            </w:pPr>
            <w:r>
              <w:rPr>
                <w:b/>
                <w:bCs/>
                <w:sz w:val="32"/>
                <w:szCs w:val="32"/>
              </w:rPr>
              <w:t>AMENDMENT 2</w:t>
            </w:r>
          </w:p>
          <w:p w:rsidR="00AE028E" w:rsidP="00E41ACE" w:rsidRDefault="00AE028E" w14:paraId="2DE2A391" w14:textId="77777777">
            <w:pPr>
              <w:rPr>
                <w:b/>
                <w:bCs/>
              </w:rPr>
            </w:pPr>
          </w:p>
          <w:p w:rsidR="00AE028E" w:rsidP="00E41ACE" w:rsidRDefault="00AE028E" w14:paraId="6AA9C3F2" w14:textId="77777777">
            <w:pPr>
              <w:rPr>
                <w:b/>
                <w:bCs/>
              </w:rPr>
            </w:pPr>
            <w:r>
              <w:rPr>
                <w:b/>
                <w:bCs/>
              </w:rPr>
              <w:t>REX/608</w:t>
            </w:r>
          </w:p>
          <w:p w:rsidR="00AE028E" w:rsidP="00E41ACE" w:rsidRDefault="00AE028E" w14:paraId="0DCF05B1" w14:textId="77777777">
            <w:pPr>
              <w:rPr>
                <w:b/>
                <w:bCs/>
              </w:rPr>
            </w:pPr>
            <w:r>
              <w:rPr>
                <w:b/>
                <w:bCs/>
              </w:rPr>
              <w:t>A predictable and common European way forward for Ukrainians in the EU</w:t>
            </w:r>
          </w:p>
          <w:p w:rsidR="00AE028E" w:rsidP="00E41ACE" w:rsidRDefault="00AE028E" w14:paraId="5A1A048E" w14:textId="77777777">
            <w:pPr>
              <w:rPr>
                <w:b/>
                <w:bCs/>
              </w:rPr>
            </w:pPr>
          </w:p>
          <w:p w:rsidR="00AE028E" w:rsidP="00E41ACE" w:rsidRDefault="00AE028E" w14:paraId="332DB0B3" w14:textId="77777777">
            <w:pPr>
              <w:rPr>
                <w:b/>
                <w:bCs/>
              </w:rPr>
            </w:pPr>
            <w:r>
              <w:rPr>
                <w:b/>
                <w:bCs/>
              </w:rPr>
              <w:t>Point 3.16</w:t>
            </w:r>
          </w:p>
          <w:p w:rsidR="00AE028E" w:rsidP="00E41ACE" w:rsidRDefault="00AE028E" w14:paraId="7AE09931" w14:textId="77777777">
            <w:pPr>
              <w:rPr>
                <w:b/>
                <w:bCs/>
              </w:rPr>
            </w:pPr>
          </w:p>
          <w:p w:rsidR="00AE028E" w:rsidP="00E41ACE" w:rsidRDefault="00AE028E" w14:paraId="1561E8A9" w14:textId="77777777">
            <w:pPr>
              <w:rPr>
                <w:b/>
                <w:bCs/>
              </w:rPr>
            </w:pPr>
            <w:r>
              <w:rPr>
                <w:b/>
                <w:bCs/>
              </w:rPr>
              <w:t>Amend as follows</w:t>
            </w:r>
          </w:p>
        </w:tc>
        <w:tc>
          <w:tcPr>
            <w:tcW w:w="2174" w:type="pct"/>
            <w:hideMark/>
          </w:tcPr>
          <w:p w:rsidR="00AE028E" w:rsidP="00E41ACE" w:rsidRDefault="00AE028E" w14:paraId="528832CA" w14:textId="77777777">
            <w:pPr>
              <w:jc w:val="left"/>
              <w:rPr>
                <w:b/>
                <w:bCs/>
              </w:rPr>
            </w:pPr>
          </w:p>
          <w:p w:rsidR="00AE028E" w:rsidP="00E41ACE" w:rsidRDefault="00AE028E" w14:paraId="6827589C" w14:textId="276E6E3F">
            <w:pPr>
              <w:jc w:val="left"/>
              <w:rPr>
                <w:b/>
                <w:bCs/>
              </w:rPr>
            </w:pPr>
            <w:r>
              <w:rPr>
                <w:b/>
                <w:bCs/>
              </w:rPr>
              <w:t>Tabled by:</w:t>
            </w:r>
          </w:p>
          <w:p w:rsidR="00AE028E" w:rsidP="00E41ACE" w:rsidRDefault="00AE028E" w14:paraId="487F41DF" w14:textId="77777777">
            <w:pPr>
              <w:jc w:val="left"/>
            </w:pPr>
            <w:r>
              <w:t>BALON Krzysztof</w:t>
            </w:r>
          </w:p>
          <w:p w:rsidR="00AE028E" w:rsidP="00E41ACE" w:rsidRDefault="00AE028E" w14:paraId="550EE2C0" w14:textId="77777777">
            <w:pPr>
              <w:jc w:val="left"/>
            </w:pPr>
            <w:r>
              <w:t>DEL RIO Cinzia</w:t>
            </w:r>
          </w:p>
          <w:p w:rsidR="00AE028E" w:rsidP="00E41ACE" w:rsidRDefault="00AE028E" w14:paraId="371DB851" w14:textId="77777777">
            <w:pPr>
              <w:jc w:val="left"/>
            </w:pPr>
            <w:r>
              <w:t>GOBIŅŠ Andris</w:t>
            </w:r>
          </w:p>
          <w:p w:rsidR="00AE028E" w:rsidP="00E41ACE" w:rsidRDefault="00AE028E" w14:paraId="0A34C9BB" w14:textId="77777777">
            <w:pPr>
              <w:jc w:val="left"/>
            </w:pPr>
            <w:r>
              <w:t>NOWACKI Marcin</w:t>
            </w:r>
          </w:p>
          <w:p w:rsidR="00AE028E" w:rsidP="00E41ACE" w:rsidRDefault="00AE028E" w14:paraId="262BB74B" w14:textId="77777777">
            <w:pPr>
              <w:jc w:val="left"/>
            </w:pPr>
            <w:r>
              <w:t>SZYMAŃSKI Mateusz</w:t>
            </w:r>
          </w:p>
          <w:p w:rsidR="00AE028E" w:rsidP="00E41ACE" w:rsidRDefault="00AE028E" w14:paraId="76238019" w14:textId="77777777"/>
        </w:tc>
      </w:tr>
    </w:tbl>
    <w:p w:rsidR="00AE028E" w:rsidP="00AE028E" w:rsidRDefault="00AE028E" w14:paraId="65033889"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AE028E" w:rsidTr="00E41ACE" w14:paraId="6340423B" w14:textId="77777777">
        <w:tc>
          <w:tcPr>
            <w:tcW w:w="2500" w:type="pct"/>
            <w:tcBorders>
              <w:top w:val="single" w:color="auto" w:sz="4" w:space="0"/>
              <w:left w:val="single" w:color="auto" w:sz="4" w:space="0"/>
              <w:bottom w:val="single" w:color="auto" w:sz="4" w:space="0"/>
              <w:right w:val="single" w:color="auto" w:sz="4" w:space="0"/>
            </w:tcBorders>
            <w:hideMark/>
          </w:tcPr>
          <w:p w:rsidR="00AE028E" w:rsidP="00E41ACE" w:rsidRDefault="00AE028E" w14:paraId="479CD51B"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AE028E" w:rsidP="00E41ACE" w:rsidRDefault="00AE028E" w14:paraId="66A857E1" w14:textId="77777777">
            <w:pPr>
              <w:jc w:val="center"/>
              <w:rPr>
                <w:b/>
                <w:bCs/>
                <w:i/>
              </w:rPr>
            </w:pPr>
            <w:r>
              <w:rPr>
                <w:b/>
                <w:bCs/>
                <w:i/>
              </w:rPr>
              <w:t>Amendment</w:t>
            </w:r>
          </w:p>
        </w:tc>
      </w:tr>
      <w:tr w:rsidR="00AE028E" w:rsidTr="00E41ACE" w14:paraId="50644517" w14:textId="77777777">
        <w:tc>
          <w:tcPr>
            <w:tcW w:w="2500" w:type="pct"/>
            <w:tcBorders>
              <w:top w:val="single" w:color="auto" w:sz="4" w:space="0"/>
              <w:left w:val="single" w:color="auto" w:sz="4" w:space="0"/>
              <w:bottom w:val="single" w:color="auto" w:sz="4" w:space="0"/>
              <w:right w:val="single" w:color="auto" w:sz="4" w:space="0"/>
            </w:tcBorders>
            <w:hideMark/>
          </w:tcPr>
          <w:p w:rsidR="00AE028E" w:rsidP="00E41ACE" w:rsidRDefault="00AE028E" w14:paraId="3339B610" w14:textId="77777777">
            <w:pPr>
              <w:spacing w:before="80" w:after="80"/>
              <w:ind w:left="80" w:right="80"/>
            </w:pPr>
            <w:r>
              <w:t xml:space="preserve">The EESC strongly opposes any situation in which displaced Ukrainians could become victims of exploitation, abuse and circumvention of the existing rules related to employment. Member States are called upon to step up their monitoring efforts and properly enforce laws protecting workers. Successful initiatives to ensure that Ukrainians </w:t>
            </w:r>
            <w:r>
              <w:rPr>
                <w:b/>
                <w:bCs/>
                <w:i/>
              </w:rPr>
              <w:t>in the EU</w:t>
            </w:r>
            <w:r>
              <w:t xml:space="preserve"> are aware of employment rights and obligations in different EU countries should continue. To this end, promoting trade union membership among Ukrainian citizens residing in the EU would be useful.</w:t>
            </w:r>
          </w:p>
        </w:tc>
        <w:tc>
          <w:tcPr>
            <w:tcW w:w="2500" w:type="pct"/>
            <w:tcBorders>
              <w:top w:val="single" w:color="auto" w:sz="4" w:space="0"/>
              <w:left w:val="single" w:color="auto" w:sz="4" w:space="0"/>
              <w:bottom w:val="single" w:color="auto" w:sz="4" w:space="0"/>
              <w:right w:val="single" w:color="auto" w:sz="4" w:space="0"/>
            </w:tcBorders>
            <w:hideMark/>
          </w:tcPr>
          <w:p w:rsidR="00AE028E" w:rsidP="00E41ACE" w:rsidRDefault="00AE028E" w14:paraId="480A5B7A" w14:textId="77777777">
            <w:pPr>
              <w:spacing w:before="80" w:after="80"/>
              <w:ind w:left="80" w:right="80"/>
            </w:pPr>
            <w:r>
              <w:t>The EESC strongly opposes any situation in which displaced Ukrainians could become victims of exploitation, abuse and circumvention of the existing rules related to employment. Member States are called upon to step up their monitoring efforts and properly enforce laws protecting workers. Successful initiatives to ensure that Ukrainians are aware of employment rights and obligations in different EU countries should continue. To this end, promoting trade union membership among Ukrainian citizens residing in the EU would be useful.</w:t>
            </w:r>
          </w:p>
        </w:tc>
      </w:tr>
    </w:tbl>
    <w:p w:rsidR="00AE028E" w:rsidP="00AE028E" w:rsidRDefault="00AE028E" w14:paraId="31BB612B" w14:textId="77777777">
      <w:pPr>
        <w:jc w:val="center"/>
      </w:pPr>
    </w:p>
    <w:tbl>
      <w:tblPr>
        <w:tblStyle w:val="TableGrid"/>
        <w:tblW w:w="5000" w:type="pct"/>
        <w:tblLook w:val="01E0" w:firstRow="1" w:lastRow="1" w:firstColumn="1" w:lastColumn="1" w:noHBand="0" w:noVBand="0"/>
      </w:tblPr>
      <w:tblGrid>
        <w:gridCol w:w="9063"/>
      </w:tblGrid>
      <w:tr w:rsidR="00AE028E" w:rsidTr="00E41ACE" w14:paraId="0CA08F57" w14:textId="77777777">
        <w:tc>
          <w:tcPr>
            <w:tcW w:w="5000" w:type="pct"/>
          </w:tcPr>
          <w:p w:rsidR="00AE028E" w:rsidP="00E41ACE" w:rsidRDefault="00AE028E" w14:paraId="7C8B71FA" w14:textId="77777777">
            <w:pPr>
              <w:jc w:val="center"/>
            </w:pPr>
            <w:r>
              <w:rPr>
                <w:b/>
                <w:bCs/>
              </w:rPr>
              <w:t>Reason</w:t>
            </w:r>
          </w:p>
        </w:tc>
      </w:tr>
      <w:tr w:rsidR="00AE028E" w:rsidTr="00E41ACE" w14:paraId="6B5CD8D0" w14:textId="77777777">
        <w:tc>
          <w:tcPr>
            <w:tcW w:w="5000" w:type="pct"/>
            <w:hideMark/>
          </w:tcPr>
          <w:p w:rsidR="00AE028E" w:rsidP="00E41ACE" w:rsidRDefault="00AE028E" w14:paraId="06A7B87A" w14:textId="77777777">
            <w:r>
              <w:t xml:space="preserve">The amendment will ensure the precision in relation to the status of the persons to whom the opinion is dedicated.  </w:t>
            </w:r>
          </w:p>
        </w:tc>
      </w:tr>
    </w:tbl>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00AE028E" w:rsidTr="00E41ACE" w14:paraId="211B4658" w14:textId="77777777">
        <w:tc>
          <w:tcPr>
            <w:tcW w:w="2826" w:type="pct"/>
          </w:tcPr>
          <w:p w:rsidR="00AE028E" w:rsidP="00E41ACE" w:rsidRDefault="00AE028E" w14:paraId="196B0858" w14:textId="77777777">
            <w:pPr>
              <w:rPr>
                <w:b/>
                <w:bCs/>
                <w:sz w:val="32"/>
                <w:szCs w:val="32"/>
              </w:rPr>
            </w:pPr>
          </w:p>
          <w:p w:rsidR="00AE028E" w:rsidP="00E41ACE" w:rsidRDefault="00AE028E" w14:paraId="07B62ACC" w14:textId="5EAC7756">
            <w:pPr>
              <w:rPr>
                <w:b/>
                <w:bCs/>
                <w:sz w:val="32"/>
                <w:szCs w:val="32"/>
              </w:rPr>
            </w:pPr>
            <w:r>
              <w:rPr>
                <w:b/>
                <w:bCs/>
                <w:sz w:val="32"/>
                <w:szCs w:val="32"/>
              </w:rPr>
              <w:t>AMENDMENT 3</w:t>
            </w:r>
          </w:p>
          <w:p w:rsidR="00AE028E" w:rsidP="00E41ACE" w:rsidRDefault="00AE028E" w14:paraId="72949C0A" w14:textId="77777777">
            <w:pPr>
              <w:rPr>
                <w:b/>
                <w:bCs/>
              </w:rPr>
            </w:pPr>
          </w:p>
          <w:p w:rsidR="00AE028E" w:rsidP="00E41ACE" w:rsidRDefault="00AE028E" w14:paraId="4A3313DC" w14:textId="77777777">
            <w:pPr>
              <w:rPr>
                <w:b/>
                <w:bCs/>
              </w:rPr>
            </w:pPr>
            <w:r>
              <w:rPr>
                <w:b/>
                <w:bCs/>
              </w:rPr>
              <w:t>REX/608</w:t>
            </w:r>
          </w:p>
          <w:p w:rsidR="00AE028E" w:rsidP="00E41ACE" w:rsidRDefault="00AE028E" w14:paraId="248DABE0" w14:textId="77777777">
            <w:pPr>
              <w:rPr>
                <w:b/>
                <w:bCs/>
              </w:rPr>
            </w:pPr>
            <w:r>
              <w:rPr>
                <w:b/>
                <w:bCs/>
              </w:rPr>
              <w:t>A predictable and common European way forward for Ukrainians in the EU</w:t>
            </w:r>
          </w:p>
          <w:p w:rsidR="00AE028E" w:rsidP="00E41ACE" w:rsidRDefault="00AE028E" w14:paraId="6A0778C1" w14:textId="77777777">
            <w:pPr>
              <w:rPr>
                <w:b/>
                <w:bCs/>
              </w:rPr>
            </w:pPr>
          </w:p>
          <w:p w:rsidR="00AE028E" w:rsidP="00E41ACE" w:rsidRDefault="00AE028E" w14:paraId="3BB06FC9" w14:textId="77777777">
            <w:pPr>
              <w:rPr>
                <w:b/>
                <w:bCs/>
              </w:rPr>
            </w:pPr>
            <w:r>
              <w:rPr>
                <w:b/>
                <w:bCs/>
              </w:rPr>
              <w:t>Point 3.17</w:t>
            </w:r>
          </w:p>
          <w:p w:rsidR="00AE028E" w:rsidP="00E41ACE" w:rsidRDefault="00AE028E" w14:paraId="7ABD4C88" w14:textId="77777777">
            <w:pPr>
              <w:rPr>
                <w:b/>
                <w:bCs/>
              </w:rPr>
            </w:pPr>
          </w:p>
          <w:p w:rsidR="00AE028E" w:rsidP="00E41ACE" w:rsidRDefault="00AE028E" w14:paraId="4B2DE76E" w14:textId="77777777">
            <w:pPr>
              <w:rPr>
                <w:b/>
                <w:bCs/>
              </w:rPr>
            </w:pPr>
            <w:r>
              <w:rPr>
                <w:b/>
                <w:bCs/>
              </w:rPr>
              <w:t>Amend as follows</w:t>
            </w:r>
          </w:p>
        </w:tc>
        <w:tc>
          <w:tcPr>
            <w:tcW w:w="2174" w:type="pct"/>
            <w:hideMark/>
          </w:tcPr>
          <w:p w:rsidR="00AE028E" w:rsidP="00E41ACE" w:rsidRDefault="00AE028E" w14:paraId="0EC4436C" w14:textId="77777777">
            <w:pPr>
              <w:jc w:val="left"/>
              <w:rPr>
                <w:b/>
                <w:bCs/>
              </w:rPr>
            </w:pPr>
          </w:p>
          <w:p w:rsidR="00AE028E" w:rsidP="00E41ACE" w:rsidRDefault="00AE028E" w14:paraId="3B1441B3" w14:textId="59F107C7">
            <w:pPr>
              <w:jc w:val="left"/>
              <w:rPr>
                <w:b/>
                <w:bCs/>
              </w:rPr>
            </w:pPr>
            <w:r>
              <w:rPr>
                <w:b/>
                <w:bCs/>
              </w:rPr>
              <w:t>Tabled by:</w:t>
            </w:r>
          </w:p>
          <w:p w:rsidR="00AE028E" w:rsidP="00E41ACE" w:rsidRDefault="00AE028E" w14:paraId="13294898" w14:textId="77777777">
            <w:pPr>
              <w:jc w:val="left"/>
            </w:pPr>
            <w:r>
              <w:t>BALON Krzysztof</w:t>
            </w:r>
          </w:p>
          <w:p w:rsidR="00AE028E" w:rsidP="00E41ACE" w:rsidRDefault="00AE028E" w14:paraId="31D2BD85" w14:textId="77777777">
            <w:pPr>
              <w:jc w:val="left"/>
            </w:pPr>
            <w:r>
              <w:t>DEL RIO Cinzia</w:t>
            </w:r>
          </w:p>
          <w:p w:rsidR="00AE028E" w:rsidP="00E41ACE" w:rsidRDefault="00AE028E" w14:paraId="7CBD6A09" w14:textId="77777777">
            <w:pPr>
              <w:jc w:val="left"/>
            </w:pPr>
            <w:r>
              <w:t>GOBIŅŠ Andris</w:t>
            </w:r>
          </w:p>
          <w:p w:rsidR="00AE028E" w:rsidP="00E41ACE" w:rsidRDefault="00AE028E" w14:paraId="0999C97E" w14:textId="77777777">
            <w:pPr>
              <w:jc w:val="left"/>
            </w:pPr>
            <w:r>
              <w:t>NOWACKI Marcin</w:t>
            </w:r>
          </w:p>
          <w:p w:rsidR="00AE028E" w:rsidP="00E41ACE" w:rsidRDefault="00AE028E" w14:paraId="6BD3A1BD" w14:textId="77777777">
            <w:pPr>
              <w:jc w:val="left"/>
            </w:pPr>
            <w:r>
              <w:t>SZYMAŃSKI Mateusz</w:t>
            </w:r>
          </w:p>
          <w:p w:rsidR="00AE028E" w:rsidP="00E41ACE" w:rsidRDefault="00AE028E" w14:paraId="30F0CDFE" w14:textId="77777777"/>
        </w:tc>
      </w:tr>
    </w:tbl>
    <w:p w:rsidR="00AE028E" w:rsidP="00AE028E" w:rsidRDefault="00AE028E" w14:paraId="2E6652DF"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AE028E" w:rsidTr="00E41ACE" w14:paraId="656DD6AD" w14:textId="77777777">
        <w:tc>
          <w:tcPr>
            <w:tcW w:w="2500" w:type="pct"/>
            <w:tcBorders>
              <w:top w:val="single" w:color="auto" w:sz="4" w:space="0"/>
              <w:left w:val="single" w:color="auto" w:sz="4" w:space="0"/>
              <w:bottom w:val="single" w:color="auto" w:sz="4" w:space="0"/>
              <w:right w:val="single" w:color="auto" w:sz="4" w:space="0"/>
            </w:tcBorders>
            <w:hideMark/>
          </w:tcPr>
          <w:p w:rsidR="00AE028E" w:rsidP="00E41ACE" w:rsidRDefault="00AE028E" w14:paraId="2685F1A1"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AE028E" w:rsidP="00E41ACE" w:rsidRDefault="00AE028E" w14:paraId="7B93854D" w14:textId="77777777">
            <w:pPr>
              <w:jc w:val="center"/>
              <w:rPr>
                <w:b/>
                <w:bCs/>
                <w:i/>
              </w:rPr>
            </w:pPr>
            <w:r>
              <w:rPr>
                <w:b/>
                <w:bCs/>
                <w:i/>
              </w:rPr>
              <w:t>Amendment</w:t>
            </w:r>
          </w:p>
        </w:tc>
      </w:tr>
      <w:tr w:rsidR="00AE028E" w:rsidTr="00E41ACE" w14:paraId="0F084935" w14:textId="77777777">
        <w:tc>
          <w:tcPr>
            <w:tcW w:w="2500" w:type="pct"/>
            <w:tcBorders>
              <w:top w:val="single" w:color="auto" w:sz="4" w:space="0"/>
              <w:left w:val="single" w:color="auto" w:sz="4" w:space="0"/>
              <w:bottom w:val="single" w:color="auto" w:sz="4" w:space="0"/>
              <w:right w:val="single" w:color="auto" w:sz="4" w:space="0"/>
            </w:tcBorders>
            <w:hideMark/>
          </w:tcPr>
          <w:p w:rsidR="00AE028E" w:rsidP="00E41ACE" w:rsidRDefault="00AE028E" w14:paraId="41D1A6DB" w14:textId="77777777">
            <w:pPr>
              <w:spacing w:before="80" w:after="80"/>
              <w:ind w:left="80" w:right="80"/>
            </w:pPr>
            <w:r>
              <w:t xml:space="preserve">It appears that learning the language of the host country is a key factor for social activity, successful integration and beyond. Although temporary protection is intended for emergency situations, it should not be used as a justification for neglecting the development of language skills </w:t>
            </w:r>
            <w:r>
              <w:rPr>
                <w:b/>
                <w:bCs/>
                <w:i/>
              </w:rPr>
              <w:t>for Ukrainians in the EU</w:t>
            </w:r>
            <w:r>
              <w:t>. The EESC calls on the EC and individual governments to provide programmes for learning the languages of host countries.</w:t>
            </w:r>
          </w:p>
        </w:tc>
        <w:tc>
          <w:tcPr>
            <w:tcW w:w="2500" w:type="pct"/>
            <w:tcBorders>
              <w:top w:val="single" w:color="auto" w:sz="4" w:space="0"/>
              <w:left w:val="single" w:color="auto" w:sz="4" w:space="0"/>
              <w:bottom w:val="single" w:color="auto" w:sz="4" w:space="0"/>
              <w:right w:val="single" w:color="auto" w:sz="4" w:space="0"/>
            </w:tcBorders>
            <w:hideMark/>
          </w:tcPr>
          <w:p w:rsidR="00AE028E" w:rsidP="00E41ACE" w:rsidRDefault="00AE028E" w14:paraId="22FAEAA4" w14:textId="77777777">
            <w:pPr>
              <w:spacing w:before="80" w:after="80"/>
              <w:ind w:left="80" w:right="80"/>
            </w:pPr>
            <w:r>
              <w:t xml:space="preserve">It appears that learning the language of the host country is a key factor for social activity, successful integration and beyond. Although temporary protection is intended for emergency situations, it should not be used as a justification for neglecting the development of </w:t>
            </w:r>
            <w:r>
              <w:rPr>
                <w:b/>
                <w:bCs/>
                <w:i/>
              </w:rPr>
              <w:t>Ukrainians enjoying temporary protection</w:t>
            </w:r>
            <w:r>
              <w:t xml:space="preserve"> language skills. The EESC calls on the EC and individual governments to provide programmes for learning the languages of host countries.</w:t>
            </w:r>
          </w:p>
        </w:tc>
      </w:tr>
    </w:tbl>
    <w:p w:rsidR="00AE028E" w:rsidP="00AE028E" w:rsidRDefault="00AE028E" w14:paraId="4BED2F80" w14:textId="77777777">
      <w:pPr>
        <w:jc w:val="center"/>
      </w:pPr>
    </w:p>
    <w:tbl>
      <w:tblPr>
        <w:tblStyle w:val="TableGrid"/>
        <w:tblW w:w="5000" w:type="pct"/>
        <w:tblLook w:val="01E0" w:firstRow="1" w:lastRow="1" w:firstColumn="1" w:lastColumn="1" w:noHBand="0" w:noVBand="0"/>
      </w:tblPr>
      <w:tblGrid>
        <w:gridCol w:w="9063"/>
      </w:tblGrid>
      <w:tr w:rsidR="00AE028E" w:rsidTr="00E41ACE" w14:paraId="7F8C3947" w14:textId="77777777">
        <w:tc>
          <w:tcPr>
            <w:tcW w:w="5000" w:type="pct"/>
          </w:tcPr>
          <w:p w:rsidR="00AE028E" w:rsidP="00E41ACE" w:rsidRDefault="00AE028E" w14:paraId="654412A5" w14:textId="77777777">
            <w:pPr>
              <w:jc w:val="center"/>
            </w:pPr>
            <w:r>
              <w:rPr>
                <w:b/>
                <w:bCs/>
              </w:rPr>
              <w:t>Reason</w:t>
            </w:r>
          </w:p>
        </w:tc>
      </w:tr>
      <w:tr w:rsidR="00AE028E" w:rsidTr="00E41ACE" w14:paraId="23FE64DB" w14:textId="77777777">
        <w:tc>
          <w:tcPr>
            <w:tcW w:w="5000" w:type="pct"/>
            <w:hideMark/>
          </w:tcPr>
          <w:p w:rsidR="00AE028E" w:rsidP="00E41ACE" w:rsidRDefault="00AE028E" w14:paraId="417E43DE" w14:textId="77777777">
            <w:r>
              <w:t xml:space="preserve">The amendment will ensure the precision in relation to the status of the persons to whom the opinion is dedicated. </w:t>
            </w:r>
          </w:p>
        </w:tc>
      </w:tr>
    </w:tbl>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00AE028E" w:rsidTr="00E41ACE" w14:paraId="172E954A" w14:textId="77777777">
        <w:tc>
          <w:tcPr>
            <w:tcW w:w="2826" w:type="pct"/>
          </w:tcPr>
          <w:p w:rsidR="00AE028E" w:rsidP="00E41ACE" w:rsidRDefault="00AE028E" w14:paraId="609C36B2" w14:textId="77777777">
            <w:pPr>
              <w:rPr>
                <w:b/>
                <w:bCs/>
                <w:sz w:val="32"/>
                <w:szCs w:val="32"/>
              </w:rPr>
            </w:pPr>
          </w:p>
          <w:p w:rsidR="00AE028E" w:rsidP="00E41ACE" w:rsidRDefault="00AE028E" w14:paraId="6D8F414A" w14:textId="1B853703">
            <w:pPr>
              <w:rPr>
                <w:b/>
                <w:bCs/>
                <w:sz w:val="32"/>
                <w:szCs w:val="32"/>
              </w:rPr>
            </w:pPr>
            <w:r>
              <w:rPr>
                <w:b/>
                <w:bCs/>
                <w:sz w:val="32"/>
                <w:szCs w:val="32"/>
              </w:rPr>
              <w:t>AMENDMENT 4</w:t>
            </w:r>
          </w:p>
          <w:p w:rsidR="00AE028E" w:rsidP="00E41ACE" w:rsidRDefault="00AE028E" w14:paraId="2BC8A21B" w14:textId="77777777">
            <w:pPr>
              <w:rPr>
                <w:b/>
                <w:bCs/>
              </w:rPr>
            </w:pPr>
          </w:p>
          <w:p w:rsidR="00AE028E" w:rsidP="00E41ACE" w:rsidRDefault="00AE028E" w14:paraId="4AFFA0C7" w14:textId="77777777">
            <w:pPr>
              <w:rPr>
                <w:b/>
                <w:bCs/>
              </w:rPr>
            </w:pPr>
            <w:r>
              <w:rPr>
                <w:b/>
                <w:bCs/>
              </w:rPr>
              <w:t>REX/608</w:t>
            </w:r>
          </w:p>
          <w:p w:rsidR="00AE028E" w:rsidP="00E41ACE" w:rsidRDefault="00AE028E" w14:paraId="4BC7CA42" w14:textId="77777777">
            <w:pPr>
              <w:rPr>
                <w:b/>
                <w:bCs/>
              </w:rPr>
            </w:pPr>
            <w:r>
              <w:rPr>
                <w:b/>
                <w:bCs/>
              </w:rPr>
              <w:t>A predictable and common European way forward for Ukrainians in the EU</w:t>
            </w:r>
          </w:p>
          <w:p w:rsidR="00AE028E" w:rsidP="00E41ACE" w:rsidRDefault="00AE028E" w14:paraId="4AA72942" w14:textId="77777777">
            <w:pPr>
              <w:rPr>
                <w:b/>
                <w:bCs/>
              </w:rPr>
            </w:pPr>
          </w:p>
          <w:p w:rsidR="00AE028E" w:rsidP="00E41ACE" w:rsidRDefault="00AE028E" w14:paraId="09E6964E" w14:textId="77777777">
            <w:pPr>
              <w:rPr>
                <w:b/>
                <w:bCs/>
              </w:rPr>
            </w:pPr>
            <w:r>
              <w:rPr>
                <w:b/>
                <w:bCs/>
              </w:rPr>
              <w:t>Point 3.18</w:t>
            </w:r>
          </w:p>
          <w:p w:rsidR="00AE028E" w:rsidP="00E41ACE" w:rsidRDefault="00AE028E" w14:paraId="6E20F331" w14:textId="77777777">
            <w:pPr>
              <w:rPr>
                <w:b/>
                <w:bCs/>
              </w:rPr>
            </w:pPr>
          </w:p>
          <w:p w:rsidR="00AE028E" w:rsidP="00E41ACE" w:rsidRDefault="00AE028E" w14:paraId="011E9C3C" w14:textId="77777777">
            <w:pPr>
              <w:rPr>
                <w:b/>
                <w:bCs/>
              </w:rPr>
            </w:pPr>
            <w:r>
              <w:rPr>
                <w:b/>
                <w:bCs/>
              </w:rPr>
              <w:t>Amend as follows</w:t>
            </w:r>
          </w:p>
        </w:tc>
        <w:tc>
          <w:tcPr>
            <w:tcW w:w="2174" w:type="pct"/>
            <w:hideMark/>
          </w:tcPr>
          <w:p w:rsidR="00AE028E" w:rsidP="00E41ACE" w:rsidRDefault="00AE028E" w14:paraId="7431BE0A" w14:textId="77777777">
            <w:pPr>
              <w:jc w:val="left"/>
              <w:rPr>
                <w:b/>
                <w:bCs/>
              </w:rPr>
            </w:pPr>
          </w:p>
          <w:p w:rsidR="00AE028E" w:rsidP="00E41ACE" w:rsidRDefault="00AE028E" w14:paraId="0E5C5FF9" w14:textId="75630E8A">
            <w:pPr>
              <w:jc w:val="left"/>
              <w:rPr>
                <w:b/>
                <w:bCs/>
              </w:rPr>
            </w:pPr>
            <w:r>
              <w:rPr>
                <w:b/>
                <w:bCs/>
              </w:rPr>
              <w:t>Tabled by:</w:t>
            </w:r>
          </w:p>
          <w:p w:rsidR="00AE028E" w:rsidP="00E41ACE" w:rsidRDefault="00AE028E" w14:paraId="08DA9373" w14:textId="77777777">
            <w:pPr>
              <w:jc w:val="left"/>
            </w:pPr>
            <w:r>
              <w:t>BALON Krzysztof</w:t>
            </w:r>
          </w:p>
          <w:p w:rsidR="00AE028E" w:rsidP="00E41ACE" w:rsidRDefault="00AE028E" w14:paraId="44576666" w14:textId="77777777">
            <w:pPr>
              <w:jc w:val="left"/>
            </w:pPr>
            <w:r>
              <w:t>DEL RIO Cinzia</w:t>
            </w:r>
          </w:p>
          <w:p w:rsidR="00AE028E" w:rsidP="00E41ACE" w:rsidRDefault="00AE028E" w14:paraId="6800416A" w14:textId="77777777">
            <w:pPr>
              <w:jc w:val="left"/>
            </w:pPr>
            <w:r>
              <w:t>GOBIŅŠ Andris</w:t>
            </w:r>
          </w:p>
          <w:p w:rsidR="00AE028E" w:rsidP="00E41ACE" w:rsidRDefault="00AE028E" w14:paraId="6CDA664F" w14:textId="77777777">
            <w:pPr>
              <w:jc w:val="left"/>
            </w:pPr>
            <w:r>
              <w:t>NOWACKI Marcin</w:t>
            </w:r>
          </w:p>
          <w:p w:rsidR="00AE028E" w:rsidP="00E41ACE" w:rsidRDefault="00AE028E" w14:paraId="1193C6A2" w14:textId="77777777">
            <w:pPr>
              <w:jc w:val="left"/>
            </w:pPr>
            <w:r>
              <w:t>SZYMAŃSKI Mateusz</w:t>
            </w:r>
          </w:p>
          <w:p w:rsidR="00AE028E" w:rsidP="00E41ACE" w:rsidRDefault="00AE028E" w14:paraId="6D37F7E9" w14:textId="77777777"/>
        </w:tc>
      </w:tr>
    </w:tbl>
    <w:p w:rsidR="00AE028E" w:rsidP="00AE028E" w:rsidRDefault="00AE028E" w14:paraId="7122043B"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AE028E" w:rsidTr="00E41ACE" w14:paraId="1F887776" w14:textId="77777777">
        <w:tc>
          <w:tcPr>
            <w:tcW w:w="2500" w:type="pct"/>
            <w:tcBorders>
              <w:top w:val="single" w:color="auto" w:sz="4" w:space="0"/>
              <w:left w:val="single" w:color="auto" w:sz="4" w:space="0"/>
              <w:bottom w:val="single" w:color="auto" w:sz="4" w:space="0"/>
              <w:right w:val="single" w:color="auto" w:sz="4" w:space="0"/>
            </w:tcBorders>
            <w:hideMark/>
          </w:tcPr>
          <w:p w:rsidR="00AE028E" w:rsidP="00E41ACE" w:rsidRDefault="00AE028E" w14:paraId="41094F28"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AE028E" w:rsidP="00E41ACE" w:rsidRDefault="00AE028E" w14:paraId="1D2E97F6" w14:textId="77777777">
            <w:pPr>
              <w:jc w:val="center"/>
              <w:rPr>
                <w:b/>
                <w:bCs/>
                <w:i/>
              </w:rPr>
            </w:pPr>
            <w:r>
              <w:rPr>
                <w:b/>
                <w:bCs/>
                <w:i/>
              </w:rPr>
              <w:t>Amendment</w:t>
            </w:r>
          </w:p>
        </w:tc>
      </w:tr>
      <w:tr w:rsidR="00AE028E" w:rsidTr="00E41ACE" w14:paraId="0A54A640" w14:textId="77777777">
        <w:tc>
          <w:tcPr>
            <w:tcW w:w="2500" w:type="pct"/>
            <w:tcBorders>
              <w:top w:val="single" w:color="auto" w:sz="4" w:space="0"/>
              <w:left w:val="single" w:color="auto" w:sz="4" w:space="0"/>
              <w:bottom w:val="single" w:color="auto" w:sz="4" w:space="0"/>
              <w:right w:val="single" w:color="auto" w:sz="4" w:space="0"/>
            </w:tcBorders>
            <w:hideMark/>
          </w:tcPr>
          <w:p w:rsidR="00AE028E" w:rsidP="00E41ACE" w:rsidRDefault="00AE028E" w14:paraId="515B9B18" w14:textId="77777777">
            <w:pPr>
              <w:spacing w:before="80" w:after="80"/>
              <w:ind w:left="80" w:right="80"/>
            </w:pPr>
            <w:r>
              <w:t>The EESC would also like to point out that in many cases,</w:t>
            </w:r>
            <w:r>
              <w:rPr>
                <w:b/>
                <w:bCs/>
                <w:i/>
              </w:rPr>
              <w:t xml:space="preserve"> Ukrainians in the EU</w:t>
            </w:r>
            <w:r>
              <w:t xml:space="preserve"> perform work below their skills and formal qualifications. However, it is important that these skills and qualifications do not become obsolete. The EESC therefore proposes programmes whereby public employment services – with the support of civil society organisations and social partners – offer continuing education opportunities to people legally residing in the EU.</w:t>
            </w:r>
          </w:p>
        </w:tc>
        <w:tc>
          <w:tcPr>
            <w:tcW w:w="2500" w:type="pct"/>
            <w:tcBorders>
              <w:top w:val="single" w:color="auto" w:sz="4" w:space="0"/>
              <w:left w:val="single" w:color="auto" w:sz="4" w:space="0"/>
              <w:bottom w:val="single" w:color="auto" w:sz="4" w:space="0"/>
              <w:right w:val="single" w:color="auto" w:sz="4" w:space="0"/>
            </w:tcBorders>
            <w:hideMark/>
          </w:tcPr>
          <w:p w:rsidR="00AE028E" w:rsidP="00E41ACE" w:rsidRDefault="00AE028E" w14:paraId="4259CE85" w14:textId="77777777">
            <w:pPr>
              <w:spacing w:before="80" w:after="80"/>
              <w:ind w:left="80" w:right="80"/>
            </w:pPr>
            <w:r>
              <w:t>The EESC would also like to point out that in many cases,</w:t>
            </w:r>
            <w:r>
              <w:rPr>
                <w:b/>
                <w:bCs/>
                <w:i/>
              </w:rPr>
              <w:t xml:space="preserve"> displaced people from Ukraine</w:t>
            </w:r>
            <w:r>
              <w:t xml:space="preserve"> perform work below their skills and formal qualifications. However, it is important that these skills and qualifications do not become obsolete. The EESC therefore proposes programmes whereby public employment services – with the support of civil society organisations and social partners – offer continuing education opportunities to people legally residing in the EU.</w:t>
            </w:r>
          </w:p>
        </w:tc>
      </w:tr>
    </w:tbl>
    <w:p w:rsidR="00AE028E" w:rsidP="00AE028E" w:rsidRDefault="00AE028E" w14:paraId="6C7AA83C" w14:textId="77777777">
      <w:pPr>
        <w:jc w:val="center"/>
      </w:pPr>
    </w:p>
    <w:tbl>
      <w:tblPr>
        <w:tblStyle w:val="TableGrid"/>
        <w:tblW w:w="5000" w:type="pct"/>
        <w:tblLook w:val="01E0" w:firstRow="1" w:lastRow="1" w:firstColumn="1" w:lastColumn="1" w:noHBand="0" w:noVBand="0"/>
      </w:tblPr>
      <w:tblGrid>
        <w:gridCol w:w="9063"/>
      </w:tblGrid>
      <w:tr w:rsidR="00AE028E" w:rsidTr="00E41ACE" w14:paraId="448D685B" w14:textId="77777777">
        <w:tc>
          <w:tcPr>
            <w:tcW w:w="5000" w:type="pct"/>
          </w:tcPr>
          <w:p w:rsidR="00AE028E" w:rsidP="00E41ACE" w:rsidRDefault="00AE028E" w14:paraId="3894EE79" w14:textId="77777777">
            <w:pPr>
              <w:jc w:val="center"/>
            </w:pPr>
            <w:r>
              <w:rPr>
                <w:b/>
                <w:bCs/>
              </w:rPr>
              <w:t>Reason</w:t>
            </w:r>
          </w:p>
        </w:tc>
      </w:tr>
      <w:tr w:rsidR="00AE028E" w:rsidTr="00E41ACE" w14:paraId="327263D3" w14:textId="77777777">
        <w:tc>
          <w:tcPr>
            <w:tcW w:w="5000" w:type="pct"/>
            <w:hideMark/>
          </w:tcPr>
          <w:p w:rsidR="00AE028E" w:rsidP="00E41ACE" w:rsidRDefault="00AE028E" w14:paraId="7FE94113" w14:textId="77777777">
            <w:r>
              <w:t xml:space="preserve">The amendment will ensure the precision in relation to the status of the persons to whom the opinion is dedicated. </w:t>
            </w:r>
          </w:p>
        </w:tc>
      </w:tr>
    </w:tbl>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00AE028E" w:rsidTr="00E41ACE" w14:paraId="1A760CD4" w14:textId="77777777">
        <w:tc>
          <w:tcPr>
            <w:tcW w:w="2826" w:type="pct"/>
          </w:tcPr>
          <w:p w:rsidR="00AE028E" w:rsidP="00E41ACE" w:rsidRDefault="00AE028E" w14:paraId="334C324F" w14:textId="77777777">
            <w:pPr>
              <w:rPr>
                <w:b/>
                <w:bCs/>
                <w:sz w:val="32"/>
                <w:szCs w:val="32"/>
              </w:rPr>
            </w:pPr>
          </w:p>
          <w:p w:rsidR="00AE028E" w:rsidP="00E41ACE" w:rsidRDefault="00AE028E" w14:paraId="7CF0299E" w14:textId="6A35F6DB">
            <w:pPr>
              <w:rPr>
                <w:b/>
                <w:bCs/>
                <w:sz w:val="32"/>
                <w:szCs w:val="32"/>
              </w:rPr>
            </w:pPr>
            <w:r>
              <w:rPr>
                <w:b/>
                <w:bCs/>
                <w:sz w:val="32"/>
                <w:szCs w:val="32"/>
              </w:rPr>
              <w:t>AMENDMENT 5</w:t>
            </w:r>
          </w:p>
          <w:p w:rsidR="00AE028E" w:rsidP="00E41ACE" w:rsidRDefault="00AE028E" w14:paraId="24799A8C" w14:textId="77777777">
            <w:pPr>
              <w:rPr>
                <w:b/>
                <w:bCs/>
              </w:rPr>
            </w:pPr>
          </w:p>
          <w:p w:rsidR="00AE028E" w:rsidP="00E41ACE" w:rsidRDefault="00AE028E" w14:paraId="682AA1FB" w14:textId="77777777">
            <w:pPr>
              <w:rPr>
                <w:b/>
                <w:bCs/>
              </w:rPr>
            </w:pPr>
            <w:r>
              <w:rPr>
                <w:b/>
                <w:bCs/>
              </w:rPr>
              <w:t>REX/608</w:t>
            </w:r>
          </w:p>
          <w:p w:rsidR="00AE028E" w:rsidP="00E41ACE" w:rsidRDefault="00AE028E" w14:paraId="46951212" w14:textId="77777777">
            <w:pPr>
              <w:rPr>
                <w:b/>
                <w:bCs/>
              </w:rPr>
            </w:pPr>
            <w:r>
              <w:rPr>
                <w:b/>
                <w:bCs/>
              </w:rPr>
              <w:t>A predictable and common European way forward for Ukrainians in the EU</w:t>
            </w:r>
          </w:p>
          <w:p w:rsidR="00AE028E" w:rsidP="00E41ACE" w:rsidRDefault="00AE028E" w14:paraId="5FE307FD" w14:textId="77777777">
            <w:pPr>
              <w:rPr>
                <w:b/>
                <w:bCs/>
              </w:rPr>
            </w:pPr>
          </w:p>
          <w:p w:rsidR="00AE028E" w:rsidP="00E41ACE" w:rsidRDefault="00AE028E" w14:paraId="23B671BE" w14:textId="77777777">
            <w:pPr>
              <w:rPr>
                <w:b/>
                <w:bCs/>
              </w:rPr>
            </w:pPr>
            <w:r>
              <w:rPr>
                <w:b/>
                <w:bCs/>
              </w:rPr>
              <w:t>Point 3.21</w:t>
            </w:r>
          </w:p>
          <w:p w:rsidR="00AE028E" w:rsidP="00E41ACE" w:rsidRDefault="00AE028E" w14:paraId="29365107" w14:textId="77777777">
            <w:pPr>
              <w:rPr>
                <w:b/>
                <w:bCs/>
              </w:rPr>
            </w:pPr>
          </w:p>
          <w:p w:rsidR="00AE028E" w:rsidP="00E41ACE" w:rsidRDefault="00AE028E" w14:paraId="23CF4C91" w14:textId="77777777">
            <w:pPr>
              <w:rPr>
                <w:b/>
                <w:bCs/>
              </w:rPr>
            </w:pPr>
            <w:r>
              <w:rPr>
                <w:b/>
                <w:bCs/>
              </w:rPr>
              <w:t>Amend as follows</w:t>
            </w:r>
          </w:p>
        </w:tc>
        <w:tc>
          <w:tcPr>
            <w:tcW w:w="2174" w:type="pct"/>
            <w:hideMark/>
          </w:tcPr>
          <w:p w:rsidR="00AE028E" w:rsidP="00E41ACE" w:rsidRDefault="00AE028E" w14:paraId="23FC4D7D" w14:textId="77777777">
            <w:pPr>
              <w:jc w:val="left"/>
              <w:rPr>
                <w:b/>
                <w:bCs/>
              </w:rPr>
            </w:pPr>
          </w:p>
          <w:p w:rsidR="00AE028E" w:rsidP="00E41ACE" w:rsidRDefault="00AE028E" w14:paraId="62B9140A" w14:textId="154C1CDF">
            <w:pPr>
              <w:jc w:val="left"/>
              <w:rPr>
                <w:b/>
                <w:bCs/>
              </w:rPr>
            </w:pPr>
            <w:r>
              <w:rPr>
                <w:b/>
                <w:bCs/>
              </w:rPr>
              <w:t>Tabled by:</w:t>
            </w:r>
          </w:p>
          <w:p w:rsidR="00AE028E" w:rsidP="00E41ACE" w:rsidRDefault="00AE028E" w14:paraId="7142BAC4" w14:textId="77777777">
            <w:pPr>
              <w:jc w:val="left"/>
            </w:pPr>
            <w:r>
              <w:t>BALON Krzysztof</w:t>
            </w:r>
          </w:p>
          <w:p w:rsidR="00AE028E" w:rsidP="00E41ACE" w:rsidRDefault="00AE028E" w14:paraId="2803EA10" w14:textId="77777777">
            <w:pPr>
              <w:jc w:val="left"/>
            </w:pPr>
            <w:r>
              <w:t>DEL RIO Cinzia</w:t>
            </w:r>
          </w:p>
          <w:p w:rsidR="00AE028E" w:rsidP="00E41ACE" w:rsidRDefault="00AE028E" w14:paraId="39374134" w14:textId="77777777">
            <w:pPr>
              <w:jc w:val="left"/>
            </w:pPr>
            <w:r>
              <w:t>GOBIŅŠ Andris</w:t>
            </w:r>
          </w:p>
          <w:p w:rsidR="00AE028E" w:rsidP="00E41ACE" w:rsidRDefault="00AE028E" w14:paraId="17CD361E" w14:textId="77777777">
            <w:pPr>
              <w:jc w:val="left"/>
            </w:pPr>
            <w:r>
              <w:t>NOWACKI Marcin</w:t>
            </w:r>
          </w:p>
          <w:p w:rsidR="00AE028E" w:rsidP="00E41ACE" w:rsidRDefault="00AE028E" w14:paraId="36A1E8A7" w14:textId="77777777">
            <w:pPr>
              <w:jc w:val="left"/>
            </w:pPr>
            <w:r>
              <w:t>SZYMAŃSKI Mateusz</w:t>
            </w:r>
          </w:p>
          <w:p w:rsidR="00AE028E" w:rsidP="00E41ACE" w:rsidRDefault="00AE028E" w14:paraId="7C671AA4" w14:textId="77777777"/>
        </w:tc>
      </w:tr>
    </w:tbl>
    <w:p w:rsidR="00AE028E" w:rsidP="00AE028E" w:rsidRDefault="00AE028E" w14:paraId="3DD6CF3F"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AE028E" w:rsidTr="00E41ACE" w14:paraId="065DE3F2" w14:textId="77777777">
        <w:tc>
          <w:tcPr>
            <w:tcW w:w="2500" w:type="pct"/>
            <w:tcBorders>
              <w:top w:val="single" w:color="auto" w:sz="4" w:space="0"/>
              <w:left w:val="single" w:color="auto" w:sz="4" w:space="0"/>
              <w:bottom w:val="single" w:color="auto" w:sz="4" w:space="0"/>
              <w:right w:val="single" w:color="auto" w:sz="4" w:space="0"/>
            </w:tcBorders>
            <w:hideMark/>
          </w:tcPr>
          <w:p w:rsidR="00AE028E" w:rsidP="00E41ACE" w:rsidRDefault="00AE028E" w14:paraId="74D9807F"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AE028E" w:rsidP="00E41ACE" w:rsidRDefault="00AE028E" w14:paraId="57237575" w14:textId="77777777">
            <w:pPr>
              <w:jc w:val="center"/>
              <w:rPr>
                <w:b/>
                <w:bCs/>
                <w:i/>
              </w:rPr>
            </w:pPr>
            <w:r>
              <w:rPr>
                <w:b/>
                <w:bCs/>
                <w:i/>
              </w:rPr>
              <w:t>Amendment</w:t>
            </w:r>
          </w:p>
        </w:tc>
      </w:tr>
      <w:tr w:rsidR="00AE028E" w:rsidTr="00E41ACE" w14:paraId="6B89EDF0" w14:textId="77777777">
        <w:tc>
          <w:tcPr>
            <w:tcW w:w="2500" w:type="pct"/>
            <w:tcBorders>
              <w:top w:val="single" w:color="auto" w:sz="4" w:space="0"/>
              <w:left w:val="single" w:color="auto" w:sz="4" w:space="0"/>
              <w:bottom w:val="single" w:color="auto" w:sz="4" w:space="0"/>
              <w:right w:val="single" w:color="auto" w:sz="4" w:space="0"/>
            </w:tcBorders>
            <w:hideMark/>
          </w:tcPr>
          <w:p w:rsidR="00AE028E" w:rsidP="00E41ACE" w:rsidRDefault="00AE028E" w14:paraId="5AFE779B" w14:textId="77777777">
            <w:pPr>
              <w:spacing w:before="80" w:after="80"/>
              <w:ind w:left="80" w:right="80"/>
            </w:pPr>
            <w:r>
              <w:t>Including the children of people from Ukraine in Member States’ education systems is an important factor for integration. It has a positive impact on children and young people’s future educational and professional paths and builds ties in the local communities of the host countries. Support for social and educational integration programmes for Ukrainian children at different levels of pre-school and school education in EU countries is needed here. In this context, the EESC shares the EC’s view that returning to Ukraine should not interfere with children’s education. It is important to ensure that children attending schools are allowed to complete their education in a stable environment, together with their families.</w:t>
            </w:r>
          </w:p>
        </w:tc>
        <w:tc>
          <w:tcPr>
            <w:tcW w:w="2500" w:type="pct"/>
            <w:tcBorders>
              <w:top w:val="single" w:color="auto" w:sz="4" w:space="0"/>
              <w:left w:val="single" w:color="auto" w:sz="4" w:space="0"/>
              <w:bottom w:val="single" w:color="auto" w:sz="4" w:space="0"/>
              <w:right w:val="single" w:color="auto" w:sz="4" w:space="0"/>
            </w:tcBorders>
            <w:hideMark/>
          </w:tcPr>
          <w:p w:rsidR="00AE028E" w:rsidP="00E41ACE" w:rsidRDefault="00AE028E" w14:paraId="6F3F5417" w14:textId="77777777">
            <w:pPr>
              <w:spacing w:before="80" w:after="80"/>
              <w:ind w:left="80" w:right="80"/>
            </w:pPr>
            <w:r>
              <w:t xml:space="preserve">Including the children of </w:t>
            </w:r>
            <w:r>
              <w:rPr>
                <w:b/>
                <w:bCs/>
                <w:i/>
              </w:rPr>
              <w:t>displaced</w:t>
            </w:r>
            <w:r>
              <w:t xml:space="preserve"> people from Ukraine in Member States’ education systems is an important factor for integration. It has a positive impact on children and young people’s future educational and professional paths and builds ties in the local communities of the host countries. Support for social and educational integration programmes for Ukrainian children at different levels of pre-school and school education in EU countries is needed here. In this context, the EESC shares the EC’s view that returning to Ukraine should not interfere with children’s education. It is important to ensure that children attending schools are allowed to complete their education in a stable environment, together with their families.</w:t>
            </w:r>
          </w:p>
        </w:tc>
      </w:tr>
    </w:tbl>
    <w:p w:rsidR="00AE028E" w:rsidP="00AE028E" w:rsidRDefault="00AE028E" w14:paraId="257A0C7F" w14:textId="77777777">
      <w:pPr>
        <w:jc w:val="center"/>
      </w:pPr>
    </w:p>
    <w:tbl>
      <w:tblPr>
        <w:tblStyle w:val="TableGrid"/>
        <w:tblW w:w="5000" w:type="pct"/>
        <w:tblLook w:val="01E0" w:firstRow="1" w:lastRow="1" w:firstColumn="1" w:lastColumn="1" w:noHBand="0" w:noVBand="0"/>
      </w:tblPr>
      <w:tblGrid>
        <w:gridCol w:w="9063"/>
      </w:tblGrid>
      <w:tr w:rsidR="00AE028E" w:rsidTr="00E41ACE" w14:paraId="29169CF3" w14:textId="77777777">
        <w:tc>
          <w:tcPr>
            <w:tcW w:w="5000" w:type="pct"/>
          </w:tcPr>
          <w:p w:rsidR="00AE028E" w:rsidP="00E41ACE" w:rsidRDefault="00AE028E" w14:paraId="563E24CC" w14:textId="77777777">
            <w:pPr>
              <w:jc w:val="center"/>
            </w:pPr>
            <w:r>
              <w:rPr>
                <w:b/>
                <w:bCs/>
              </w:rPr>
              <w:t>Reason</w:t>
            </w:r>
          </w:p>
        </w:tc>
      </w:tr>
      <w:tr w:rsidR="00AE028E" w:rsidTr="00E41ACE" w14:paraId="1EB47D5B" w14:textId="77777777">
        <w:tc>
          <w:tcPr>
            <w:tcW w:w="5000" w:type="pct"/>
            <w:hideMark/>
          </w:tcPr>
          <w:p w:rsidR="00AE028E" w:rsidP="00E41ACE" w:rsidRDefault="00AE028E" w14:paraId="638FCCE6" w14:textId="77777777">
            <w:r>
              <w:t xml:space="preserve">The amendment will ensure the precision in relation to the status of the persons to whom the opinion is dedicated. </w:t>
            </w:r>
          </w:p>
        </w:tc>
      </w:tr>
    </w:tbl>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00AE028E" w:rsidTr="00E41ACE" w14:paraId="6CE08D5A" w14:textId="77777777">
        <w:tc>
          <w:tcPr>
            <w:tcW w:w="2826" w:type="pct"/>
          </w:tcPr>
          <w:p w:rsidR="00AE028E" w:rsidP="00E41ACE" w:rsidRDefault="00AE028E" w14:paraId="6616ACAD" w14:textId="77777777">
            <w:pPr>
              <w:rPr>
                <w:b/>
                <w:bCs/>
                <w:sz w:val="32"/>
                <w:szCs w:val="32"/>
              </w:rPr>
            </w:pPr>
          </w:p>
          <w:p w:rsidR="00AE028E" w:rsidP="00E41ACE" w:rsidRDefault="00AE028E" w14:paraId="7E331CE2" w14:textId="6C21C1DA">
            <w:pPr>
              <w:rPr>
                <w:b/>
                <w:bCs/>
                <w:sz w:val="32"/>
                <w:szCs w:val="32"/>
              </w:rPr>
            </w:pPr>
            <w:r>
              <w:rPr>
                <w:b/>
                <w:bCs/>
                <w:sz w:val="32"/>
                <w:szCs w:val="32"/>
              </w:rPr>
              <w:t>AMENDMENT 6</w:t>
            </w:r>
          </w:p>
          <w:p w:rsidR="00AE028E" w:rsidP="00E41ACE" w:rsidRDefault="00AE028E" w14:paraId="09E801C4" w14:textId="77777777">
            <w:pPr>
              <w:rPr>
                <w:b/>
                <w:bCs/>
              </w:rPr>
            </w:pPr>
          </w:p>
          <w:p w:rsidR="00AE028E" w:rsidP="00E41ACE" w:rsidRDefault="00AE028E" w14:paraId="249872D4" w14:textId="77777777">
            <w:pPr>
              <w:rPr>
                <w:b/>
                <w:bCs/>
              </w:rPr>
            </w:pPr>
            <w:r>
              <w:rPr>
                <w:b/>
                <w:bCs/>
              </w:rPr>
              <w:t>REX/608</w:t>
            </w:r>
          </w:p>
          <w:p w:rsidR="00AE028E" w:rsidP="00E41ACE" w:rsidRDefault="00AE028E" w14:paraId="0779F274" w14:textId="77777777">
            <w:pPr>
              <w:rPr>
                <w:b/>
                <w:bCs/>
              </w:rPr>
            </w:pPr>
            <w:r>
              <w:rPr>
                <w:b/>
                <w:bCs/>
              </w:rPr>
              <w:t>A predictable and common European way forward for Ukrainians in the EU</w:t>
            </w:r>
          </w:p>
          <w:p w:rsidR="00AE028E" w:rsidP="00E41ACE" w:rsidRDefault="00AE028E" w14:paraId="6C5711E6" w14:textId="77777777">
            <w:pPr>
              <w:rPr>
                <w:b/>
                <w:bCs/>
              </w:rPr>
            </w:pPr>
          </w:p>
          <w:p w:rsidR="00AE028E" w:rsidP="00E41ACE" w:rsidRDefault="00AE028E" w14:paraId="63568283" w14:textId="77777777">
            <w:pPr>
              <w:rPr>
                <w:b/>
                <w:bCs/>
              </w:rPr>
            </w:pPr>
            <w:r>
              <w:rPr>
                <w:b/>
                <w:bCs/>
              </w:rPr>
              <w:t>Point 4.3</w:t>
            </w:r>
          </w:p>
          <w:p w:rsidR="00AE028E" w:rsidP="00E41ACE" w:rsidRDefault="00AE028E" w14:paraId="08D9D367" w14:textId="77777777">
            <w:pPr>
              <w:rPr>
                <w:b/>
                <w:bCs/>
              </w:rPr>
            </w:pPr>
          </w:p>
          <w:p w:rsidR="00AE028E" w:rsidP="00E41ACE" w:rsidRDefault="00AE028E" w14:paraId="278FDAE7" w14:textId="77777777">
            <w:pPr>
              <w:rPr>
                <w:b/>
                <w:bCs/>
              </w:rPr>
            </w:pPr>
            <w:r>
              <w:rPr>
                <w:b/>
                <w:bCs/>
              </w:rPr>
              <w:t>Amend as follows</w:t>
            </w:r>
          </w:p>
        </w:tc>
        <w:tc>
          <w:tcPr>
            <w:tcW w:w="2174" w:type="pct"/>
            <w:hideMark/>
          </w:tcPr>
          <w:p w:rsidR="00AE028E" w:rsidP="00E41ACE" w:rsidRDefault="00AE028E" w14:paraId="78701490" w14:textId="77777777">
            <w:pPr>
              <w:jc w:val="left"/>
              <w:rPr>
                <w:b/>
                <w:bCs/>
              </w:rPr>
            </w:pPr>
          </w:p>
          <w:p w:rsidR="00AE028E" w:rsidP="00E41ACE" w:rsidRDefault="00AE028E" w14:paraId="54CDAA81" w14:textId="4DBA2025">
            <w:pPr>
              <w:jc w:val="left"/>
              <w:rPr>
                <w:b/>
                <w:bCs/>
              </w:rPr>
            </w:pPr>
            <w:r>
              <w:rPr>
                <w:b/>
                <w:bCs/>
              </w:rPr>
              <w:t>Tabled by:</w:t>
            </w:r>
          </w:p>
          <w:p w:rsidR="00AE028E" w:rsidP="00E41ACE" w:rsidRDefault="00AE028E" w14:paraId="711307DA" w14:textId="77777777">
            <w:pPr>
              <w:jc w:val="left"/>
            </w:pPr>
            <w:r>
              <w:t>BALON Krzysztof</w:t>
            </w:r>
          </w:p>
          <w:p w:rsidR="00AE028E" w:rsidP="00E41ACE" w:rsidRDefault="00AE028E" w14:paraId="0221331B" w14:textId="77777777">
            <w:pPr>
              <w:jc w:val="left"/>
            </w:pPr>
            <w:r>
              <w:t>DEL RIO Cinzia</w:t>
            </w:r>
          </w:p>
          <w:p w:rsidR="00AE028E" w:rsidP="00E41ACE" w:rsidRDefault="00AE028E" w14:paraId="4EB23E7E" w14:textId="77777777">
            <w:pPr>
              <w:jc w:val="left"/>
            </w:pPr>
            <w:r>
              <w:t>GOBIŅŠ Andris</w:t>
            </w:r>
          </w:p>
          <w:p w:rsidR="00AE028E" w:rsidP="00E41ACE" w:rsidRDefault="00AE028E" w14:paraId="27143DA5" w14:textId="77777777">
            <w:pPr>
              <w:jc w:val="left"/>
            </w:pPr>
            <w:r>
              <w:t>NOWACKI Marcin</w:t>
            </w:r>
          </w:p>
          <w:p w:rsidR="00AE028E" w:rsidP="00E41ACE" w:rsidRDefault="00AE028E" w14:paraId="4E8DB390" w14:textId="77777777">
            <w:pPr>
              <w:jc w:val="left"/>
            </w:pPr>
            <w:r>
              <w:t>SZYMAŃSKI Mateusz</w:t>
            </w:r>
          </w:p>
          <w:p w:rsidR="00AE028E" w:rsidP="00E41ACE" w:rsidRDefault="00AE028E" w14:paraId="2D2E863D" w14:textId="77777777"/>
        </w:tc>
      </w:tr>
    </w:tbl>
    <w:p w:rsidR="00AE028E" w:rsidP="00AE028E" w:rsidRDefault="00AE028E" w14:paraId="7D9BA290"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AE028E" w:rsidTr="00E41ACE" w14:paraId="4045EE8A" w14:textId="77777777">
        <w:tc>
          <w:tcPr>
            <w:tcW w:w="2500" w:type="pct"/>
            <w:tcBorders>
              <w:top w:val="single" w:color="auto" w:sz="4" w:space="0"/>
              <w:left w:val="single" w:color="auto" w:sz="4" w:space="0"/>
              <w:bottom w:val="single" w:color="auto" w:sz="4" w:space="0"/>
              <w:right w:val="single" w:color="auto" w:sz="4" w:space="0"/>
            </w:tcBorders>
            <w:hideMark/>
          </w:tcPr>
          <w:p w:rsidR="00AE028E" w:rsidP="00E41ACE" w:rsidRDefault="00AE028E" w14:paraId="56B86BAB"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AE028E" w:rsidP="00E41ACE" w:rsidRDefault="00AE028E" w14:paraId="7C07549C" w14:textId="77777777">
            <w:pPr>
              <w:jc w:val="center"/>
              <w:rPr>
                <w:b/>
                <w:bCs/>
                <w:i/>
              </w:rPr>
            </w:pPr>
            <w:r>
              <w:rPr>
                <w:b/>
                <w:bCs/>
                <w:i/>
              </w:rPr>
              <w:t>Amendment</w:t>
            </w:r>
          </w:p>
        </w:tc>
      </w:tr>
      <w:tr w:rsidR="00AE028E" w:rsidTr="00E41ACE" w14:paraId="55EC7302" w14:textId="77777777">
        <w:tc>
          <w:tcPr>
            <w:tcW w:w="2500" w:type="pct"/>
            <w:tcBorders>
              <w:top w:val="single" w:color="auto" w:sz="4" w:space="0"/>
              <w:left w:val="single" w:color="auto" w:sz="4" w:space="0"/>
              <w:bottom w:val="single" w:color="auto" w:sz="4" w:space="0"/>
              <w:right w:val="single" w:color="auto" w:sz="4" w:space="0"/>
            </w:tcBorders>
            <w:hideMark/>
          </w:tcPr>
          <w:p w:rsidR="00AE028E" w:rsidP="00E41ACE" w:rsidRDefault="00AE028E" w14:paraId="55DD065D" w14:textId="77777777">
            <w:pPr>
              <w:spacing w:before="80" w:after="80"/>
              <w:ind w:left="80" w:right="80"/>
            </w:pPr>
            <w:r>
              <w:t xml:space="preserve">Mental health and the psychosocial needs of adults and children who have experienced war trauma and who managed to flee are also a significant and growing problem among </w:t>
            </w:r>
            <w:r>
              <w:rPr>
                <w:b/>
                <w:bCs/>
                <w:i/>
              </w:rPr>
              <w:t>Ukrainian refugees</w:t>
            </w:r>
            <w:r>
              <w:t>, with 23% reporting mental and psychosocial health problems that impact their daily lives, and 36% of households having at least one member experiencing such difficulties. Women systematically report higher levels of mental health problems than men. Of those reporting mental or psychosocial health problems that affect their daily lives, roughly half (46%) continue to seek support. This points to a need to act to address challenges such as low awareness and lack of trust in services, stigma, language issues and limited accessibility[9]. Support programmes should therefore also include low-threshold and accessible psychological support carried out in cooperation with Ukrainian community organisations abroad and civic organisations of host countries.</w:t>
            </w:r>
          </w:p>
          <w:p w:rsidR="00AE028E" w:rsidP="00E41ACE" w:rsidRDefault="00AE028E" w14:paraId="1B49FCA6" w14:textId="77777777">
            <w:pPr>
              <w:spacing w:before="40" w:after="40"/>
              <w:ind w:left="40" w:right="40"/>
            </w:pPr>
          </w:p>
          <w:p w:rsidR="00AE028E" w:rsidP="00E41ACE" w:rsidRDefault="00AE028E" w14:paraId="006E1E23" w14:textId="77777777">
            <w:pPr>
              <w:spacing w:before="40" w:after="40"/>
              <w:ind w:left="40" w:right="40"/>
            </w:pPr>
            <w:r>
              <w:t>[9] Navigating health and well-being challenges for refugees from Ukraine (2025).</w:t>
            </w:r>
          </w:p>
        </w:tc>
        <w:tc>
          <w:tcPr>
            <w:tcW w:w="2500" w:type="pct"/>
            <w:tcBorders>
              <w:top w:val="single" w:color="auto" w:sz="4" w:space="0"/>
              <w:left w:val="single" w:color="auto" w:sz="4" w:space="0"/>
              <w:bottom w:val="single" w:color="auto" w:sz="4" w:space="0"/>
              <w:right w:val="single" w:color="auto" w:sz="4" w:space="0"/>
            </w:tcBorders>
            <w:hideMark/>
          </w:tcPr>
          <w:p w:rsidR="00AE028E" w:rsidP="00E41ACE" w:rsidRDefault="00AE028E" w14:paraId="1B86D02D" w14:textId="77777777">
            <w:pPr>
              <w:spacing w:before="80" w:after="80"/>
              <w:ind w:left="80" w:right="80"/>
            </w:pPr>
            <w:r>
              <w:t xml:space="preserve">Mental health and the psychosocial needs of adults and children who have experienced war trauma and who managed to flee are also a significant and growing problem among </w:t>
            </w:r>
            <w:r>
              <w:rPr>
                <w:b/>
                <w:bCs/>
                <w:i/>
              </w:rPr>
              <w:t>Ukrainians enjoying temporary protection</w:t>
            </w:r>
            <w:r>
              <w:t>, with 23% reporting mental and psychosocial health problems that impact their daily lives, and 36% of households having at least one member experiencing such difficulties. Women systematically report higher levels of mental health problems than men. Of those reporting mental or psychosocial health problems that affect their daily lives, roughly half (46%) continue to seek support. This points to a need to act to address challenges such as low awareness and lack of trust in services, stigma, language issues and limited accessibility[9]. Support programmes should therefore also include low-threshold and accessible psychological support carried out in cooperation with Ukrainian community organisations abroad and civic organisations of host countries.</w:t>
            </w:r>
          </w:p>
          <w:p w:rsidR="00AE028E" w:rsidP="00E41ACE" w:rsidRDefault="00AE028E" w14:paraId="1DED0F50" w14:textId="77777777">
            <w:pPr>
              <w:spacing w:before="40" w:after="40"/>
              <w:ind w:left="40" w:right="40"/>
            </w:pPr>
          </w:p>
          <w:p w:rsidR="00AE028E" w:rsidP="00E41ACE" w:rsidRDefault="00AE028E" w14:paraId="2A71418C" w14:textId="77777777">
            <w:pPr>
              <w:spacing w:before="40" w:after="40"/>
              <w:ind w:left="40" w:right="40"/>
            </w:pPr>
            <w:r>
              <w:t>[9] Navigating health and well-being challenges for refugees from Ukraine (2025).</w:t>
            </w:r>
          </w:p>
        </w:tc>
      </w:tr>
    </w:tbl>
    <w:p w:rsidR="00AE028E" w:rsidP="00AE028E" w:rsidRDefault="00AE028E" w14:paraId="6B04FF6F" w14:textId="77777777">
      <w:pPr>
        <w:jc w:val="center"/>
      </w:pPr>
    </w:p>
    <w:tbl>
      <w:tblPr>
        <w:tblStyle w:val="TableGrid"/>
        <w:tblW w:w="5000" w:type="pct"/>
        <w:tblLook w:val="01E0" w:firstRow="1" w:lastRow="1" w:firstColumn="1" w:lastColumn="1" w:noHBand="0" w:noVBand="0"/>
      </w:tblPr>
      <w:tblGrid>
        <w:gridCol w:w="9063"/>
      </w:tblGrid>
      <w:tr w:rsidR="00AE028E" w:rsidTr="00E41ACE" w14:paraId="50DE57DC" w14:textId="77777777">
        <w:tc>
          <w:tcPr>
            <w:tcW w:w="5000" w:type="pct"/>
          </w:tcPr>
          <w:p w:rsidR="00AE028E" w:rsidP="00E41ACE" w:rsidRDefault="00AE028E" w14:paraId="39C83677" w14:textId="77777777">
            <w:pPr>
              <w:jc w:val="center"/>
            </w:pPr>
            <w:r>
              <w:rPr>
                <w:b/>
                <w:bCs/>
              </w:rPr>
              <w:t>Reason</w:t>
            </w:r>
          </w:p>
        </w:tc>
      </w:tr>
      <w:tr w:rsidR="00AE028E" w:rsidTr="00E41ACE" w14:paraId="554EEA43" w14:textId="77777777">
        <w:tc>
          <w:tcPr>
            <w:tcW w:w="5000" w:type="pct"/>
            <w:hideMark/>
          </w:tcPr>
          <w:p w:rsidR="00AE028E" w:rsidP="00E41ACE" w:rsidRDefault="00AE028E" w14:paraId="7CDD6A96" w14:textId="77777777">
            <w:r>
              <w:t xml:space="preserve">The amendment will ensure the precision in relation to the status of the persons to whom the opinion is dedicated. </w:t>
            </w:r>
          </w:p>
        </w:tc>
      </w:tr>
    </w:tbl>
    <w:p w:rsidR="00AE028E" w:rsidP="00AE028E" w:rsidRDefault="00AE028E" w14:paraId="4F7DEA39" w14:textId="77777777"/>
    <w:p w:rsidR="00B104B2" w:rsidP="00B104B2" w:rsidRDefault="00B104B2" w14:paraId="33D0F1C2" w14:textId="775117B9">
      <w:r>
        <w:t xml:space="preserve">Since the amendments were </w:t>
      </w:r>
      <w:r w:rsidR="00463C78">
        <w:t>co-signe</w:t>
      </w:r>
      <w:r>
        <w:t>d by the rapporteur</w:t>
      </w:r>
      <w:r w:rsidR="00D07AF0">
        <w:t xml:space="preserve"> and co-rapporteur</w:t>
      </w:r>
      <w:r>
        <w:t>, they were not put to the vote.</w:t>
      </w:r>
    </w:p>
    <w:p w:rsidR="00B104B2" w:rsidP="00B104B2" w:rsidRDefault="00B104B2" w14:paraId="71D771D2" w14:textId="77777777"/>
    <w:p w:rsidRPr="00A67235" w:rsidR="000E4B6B" w:rsidP="00EC0F0F" w:rsidRDefault="00B104B2" w14:paraId="0133C75D" w14:textId="68D9D959">
      <w:r w:rsidRPr="0047167C">
        <w:t xml:space="preserve">The </w:t>
      </w:r>
      <w:r>
        <w:t xml:space="preserve">entire </w:t>
      </w:r>
      <w:r w:rsidRPr="0047167C">
        <w:t>opinion was</w:t>
      </w:r>
      <w:r>
        <w:t xml:space="preserve"> adopted by the Plenary </w:t>
      </w:r>
      <w:r w:rsidRPr="00F608D4">
        <w:t xml:space="preserve">with </w:t>
      </w:r>
      <w:r w:rsidRPr="00F608D4" w:rsidR="00F608D4">
        <w:t>2</w:t>
      </w:r>
      <w:r w:rsidR="00D006F0">
        <w:t>12</w:t>
      </w:r>
      <w:r w:rsidRPr="00F608D4">
        <w:t xml:space="preserve"> </w:t>
      </w:r>
      <w:r w:rsidRPr="00F608D4">
        <w:rPr>
          <w:bCs/>
        </w:rPr>
        <w:t xml:space="preserve">votes in favour, </w:t>
      </w:r>
      <w:r w:rsidRPr="00F608D4" w:rsidR="00F608D4">
        <w:rPr>
          <w:bCs/>
        </w:rPr>
        <w:t>2</w:t>
      </w:r>
      <w:r w:rsidRPr="00F608D4">
        <w:rPr>
          <w:bCs/>
        </w:rPr>
        <w:t xml:space="preserve"> vote</w:t>
      </w:r>
      <w:r w:rsidRPr="00F608D4" w:rsidR="00F608D4">
        <w:rPr>
          <w:bCs/>
        </w:rPr>
        <w:t>s</w:t>
      </w:r>
      <w:r w:rsidRPr="00F608D4">
        <w:rPr>
          <w:bCs/>
        </w:rPr>
        <w:t xml:space="preserve"> against, and </w:t>
      </w:r>
      <w:r w:rsidR="00D006F0">
        <w:rPr>
          <w:bCs/>
        </w:rPr>
        <w:t>5</w:t>
      </w:r>
      <w:r w:rsidRPr="00F608D4">
        <w:rPr>
          <w:bCs/>
        </w:rPr>
        <w:t> abstentions</w:t>
      </w:r>
      <w:r w:rsidRPr="00F608D4">
        <w:t>.</w:t>
      </w:r>
    </w:p>
    <w:p w:rsidRPr="00A67235" w:rsidR="000E4B6B" w:rsidP="00EC0F0F" w:rsidRDefault="000E4B6B" w14:paraId="0B23E20E" w14:textId="77777777">
      <w:pPr>
        <w:jc w:val="center"/>
      </w:pPr>
      <w:r w:rsidRPr="00A67235">
        <w:t>_____________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76938" w14:textId="77777777" w:rsidR="000D6AA3" w:rsidRDefault="000D6AA3">
      <w:r>
        <w:separator/>
      </w:r>
    </w:p>
  </w:endnote>
  <w:endnote w:type="continuationSeparator" w:id="0">
    <w:p w14:paraId="0009195F" w14:textId="77777777" w:rsidR="000D6AA3" w:rsidRDefault="000D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46F0B35D" w:rsidR="00964A13" w:rsidRPr="00964A13" w:rsidRDefault="008864AF" w:rsidP="00964A13">
    <w:pPr>
      <w:pStyle w:val="Footer"/>
    </w:pPr>
    <w:r w:rsidRPr="008864AF">
      <w:t>EESC-202</w:t>
    </w:r>
    <w:r w:rsidR="00206FED">
      <w:t>5</w:t>
    </w:r>
    <w:r w:rsidRPr="008864AF">
      <w:t>-0</w:t>
    </w:r>
    <w:r w:rsidR="00206FED">
      <w:t>2613</w:t>
    </w:r>
    <w:r w:rsidRPr="008864AF">
      <w:t>-00-00-CR-</w:t>
    </w:r>
    <w:r w:rsidR="00742AFE">
      <w:t>REF</w:t>
    </w:r>
    <w:r w:rsidRPr="008864AF">
      <w:t xml:space="preserve"> </w:t>
    </w:r>
    <w:r w:rsidR="00964A13">
      <w:t>(</w:t>
    </w:r>
    <w:r w:rsidR="00111740">
      <w:t>EN</w:t>
    </w:r>
    <w:r w:rsidR="00964A13">
      <w:t xml:space="preserve">) </w:t>
    </w:r>
    <w:r w:rsidR="00964A13">
      <w:fldChar w:fldCharType="begin"/>
    </w:r>
    <w:r w:rsidR="00964A13">
      <w:instrText xml:space="preserve"> PAGE  \* Arabic  \* MERGEFORMAT </w:instrText>
    </w:r>
    <w:r w:rsidR="00964A13">
      <w:fldChar w:fldCharType="separate"/>
    </w:r>
    <w:r w:rsidR="00125123">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125123">
      <w:rPr>
        <w:noProof/>
      </w:rPr>
      <w:instrText>1</w:instrText>
    </w:r>
    <w:r w:rsidR="00964A13">
      <w:fldChar w:fldCharType="end"/>
    </w:r>
    <w:r w:rsidR="00964A13">
      <w:instrText xml:space="preserve"> -0 </w:instrText>
    </w:r>
    <w:r w:rsidR="00964A13">
      <w:fldChar w:fldCharType="separate"/>
    </w:r>
    <w:r w:rsidR="00125123">
      <w:rPr>
        <w:noProof/>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D474F" w14:textId="77777777" w:rsidR="000D6AA3" w:rsidRDefault="000D6AA3">
      <w:r>
        <w:separator/>
      </w:r>
    </w:p>
  </w:footnote>
  <w:footnote w:type="continuationSeparator" w:id="0">
    <w:p w14:paraId="6464237B" w14:textId="77777777" w:rsidR="000D6AA3" w:rsidRDefault="000D6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9A4E41"/>
    <w:multiLevelType w:val="hybridMultilevel"/>
    <w:tmpl w:val="54B06130"/>
    <w:lvl w:ilvl="0" w:tplc="335475E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7E41BD"/>
    <w:multiLevelType w:val="hybridMultilevel"/>
    <w:tmpl w:val="A39C1A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CE10782"/>
    <w:multiLevelType w:val="hybridMultilevel"/>
    <w:tmpl w:val="7FB6F692"/>
    <w:lvl w:ilvl="0" w:tplc="335475E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178DD"/>
    <w:rsid w:val="00036097"/>
    <w:rsid w:val="00071CF4"/>
    <w:rsid w:val="00096071"/>
    <w:rsid w:val="000B3441"/>
    <w:rsid w:val="000D6AA3"/>
    <w:rsid w:val="000E4B6B"/>
    <w:rsid w:val="000F03D6"/>
    <w:rsid w:val="0010206E"/>
    <w:rsid w:val="00111740"/>
    <w:rsid w:val="00125123"/>
    <w:rsid w:val="00142F30"/>
    <w:rsid w:val="00143A71"/>
    <w:rsid w:val="0015330A"/>
    <w:rsid w:val="00165632"/>
    <w:rsid w:val="001766AB"/>
    <w:rsid w:val="00177DAC"/>
    <w:rsid w:val="001B1B42"/>
    <w:rsid w:val="001C7254"/>
    <w:rsid w:val="001D5A6E"/>
    <w:rsid w:val="001E6C5A"/>
    <w:rsid w:val="00202062"/>
    <w:rsid w:val="00206FED"/>
    <w:rsid w:val="00216016"/>
    <w:rsid w:val="002346F9"/>
    <w:rsid w:val="002601CF"/>
    <w:rsid w:val="00273FDB"/>
    <w:rsid w:val="002925F3"/>
    <w:rsid w:val="00297572"/>
    <w:rsid w:val="002B1A6B"/>
    <w:rsid w:val="00320C0B"/>
    <w:rsid w:val="003439B0"/>
    <w:rsid w:val="00381CEC"/>
    <w:rsid w:val="00385578"/>
    <w:rsid w:val="003876B5"/>
    <w:rsid w:val="00387F97"/>
    <w:rsid w:val="00392924"/>
    <w:rsid w:val="003A0038"/>
    <w:rsid w:val="003B250E"/>
    <w:rsid w:val="003C15D7"/>
    <w:rsid w:val="003C2604"/>
    <w:rsid w:val="003D7E0A"/>
    <w:rsid w:val="003E1619"/>
    <w:rsid w:val="00412516"/>
    <w:rsid w:val="00423299"/>
    <w:rsid w:val="00455E9C"/>
    <w:rsid w:val="00460CC5"/>
    <w:rsid w:val="00463C78"/>
    <w:rsid w:val="004A0843"/>
    <w:rsid w:val="00545FEA"/>
    <w:rsid w:val="00556D30"/>
    <w:rsid w:val="00556EA6"/>
    <w:rsid w:val="00564B0D"/>
    <w:rsid w:val="00567255"/>
    <w:rsid w:val="005714AA"/>
    <w:rsid w:val="00590C1E"/>
    <w:rsid w:val="005E1A79"/>
    <w:rsid w:val="00600C7F"/>
    <w:rsid w:val="00616986"/>
    <w:rsid w:val="00617F70"/>
    <w:rsid w:val="006321BD"/>
    <w:rsid w:val="00646E27"/>
    <w:rsid w:val="0073571F"/>
    <w:rsid w:val="00742AFE"/>
    <w:rsid w:val="00781766"/>
    <w:rsid w:val="00795625"/>
    <w:rsid w:val="007C6A55"/>
    <w:rsid w:val="00812384"/>
    <w:rsid w:val="00815851"/>
    <w:rsid w:val="00826375"/>
    <w:rsid w:val="00862EFF"/>
    <w:rsid w:val="008812E1"/>
    <w:rsid w:val="008864AF"/>
    <w:rsid w:val="008A371F"/>
    <w:rsid w:val="008E0097"/>
    <w:rsid w:val="008F2211"/>
    <w:rsid w:val="008F2C3E"/>
    <w:rsid w:val="00907D60"/>
    <w:rsid w:val="00910637"/>
    <w:rsid w:val="00911202"/>
    <w:rsid w:val="009326E3"/>
    <w:rsid w:val="00961F04"/>
    <w:rsid w:val="00964A13"/>
    <w:rsid w:val="009718ED"/>
    <w:rsid w:val="009B2C16"/>
    <w:rsid w:val="009B757E"/>
    <w:rsid w:val="009E138D"/>
    <w:rsid w:val="00A12995"/>
    <w:rsid w:val="00A14D3A"/>
    <w:rsid w:val="00A53158"/>
    <w:rsid w:val="00A64D59"/>
    <w:rsid w:val="00A67235"/>
    <w:rsid w:val="00AB7592"/>
    <w:rsid w:val="00AD026B"/>
    <w:rsid w:val="00AD2CE4"/>
    <w:rsid w:val="00AE028E"/>
    <w:rsid w:val="00B104B2"/>
    <w:rsid w:val="00B553C3"/>
    <w:rsid w:val="00B716DA"/>
    <w:rsid w:val="00B81897"/>
    <w:rsid w:val="00BB1E81"/>
    <w:rsid w:val="00BC6D6E"/>
    <w:rsid w:val="00BE7410"/>
    <w:rsid w:val="00C03620"/>
    <w:rsid w:val="00C05B64"/>
    <w:rsid w:val="00C07459"/>
    <w:rsid w:val="00C4683E"/>
    <w:rsid w:val="00C87758"/>
    <w:rsid w:val="00D006F0"/>
    <w:rsid w:val="00D07AF0"/>
    <w:rsid w:val="00D54F5F"/>
    <w:rsid w:val="00D806A2"/>
    <w:rsid w:val="00D920F6"/>
    <w:rsid w:val="00DD05A8"/>
    <w:rsid w:val="00E24886"/>
    <w:rsid w:val="00E55BBF"/>
    <w:rsid w:val="00E70261"/>
    <w:rsid w:val="00EC0F0F"/>
    <w:rsid w:val="00ED58AB"/>
    <w:rsid w:val="00ED6BB4"/>
    <w:rsid w:val="00EF6770"/>
    <w:rsid w:val="00F01EB5"/>
    <w:rsid w:val="00F03D55"/>
    <w:rsid w:val="00F608D4"/>
    <w:rsid w:val="00FA63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uiPriority w:val="99"/>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styleId="TableGrid">
    <w:name w:val="Table Grid"/>
    <w:basedOn w:val="TableNormal"/>
    <w:rsid w:val="001E6C5A"/>
    <w:pPr>
      <w:jc w:val="both"/>
    </w:pPr>
    <w:rPr>
      <w:sz w:val="22"/>
      <w:szCs w:val="22"/>
      <w:lang w:val="en-US"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1E6C5A"/>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7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A6WAAD5KZT2Q-235352946-9450</_dlc_DocId>
    <_dlc_DocIdUrl xmlns="1a33af13-4045-4f88-9d7b-618e30f79918">
      <Url>http://dm/eesc/2025/_layouts/15/DocIdRedir.aspx?ID=A6WAAD5KZT2Q-235352946-9450</Url>
      <Description>A6WAAD5KZT2Q-235352946-9450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2025-12-04T12:00:00+00:00</ProductionDate>
    <FicheYear xmlns="1a33af13-4045-4f88-9d7b-618e30f79918">2025</FicheYear>
    <DocumentNumber xmlns="a3e83899-37aa-47c6-ba54-4ea80e9c17cf">2613</DocumentNumber>
    <DossierNumber xmlns="1a33af13-4045-4f88-9d7b-618e30f79918">608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78</Value>
      <Value>8</Value>
      <Value>5</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SZYMAŃSKI &amp; BALON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11849</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2025-12-04T12:00:00+00:00</AdoptionDate>
    <RequestingService xmlns="1a33af13-4045-4f88-9d7b-618e30f79918">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6A14C9C9-5EB7-4D16-8EA9-22560F293DDB}"/>
</file>

<file path=customXml/itemProps2.xml><?xml version="1.0" encoding="utf-8"?>
<ds:datastoreItem xmlns:ds="http://schemas.openxmlformats.org/officeDocument/2006/customXml" ds:itemID="{E0664B25-210C-4293-BD45-C8EB4F8FF635}"/>
</file>

<file path=customXml/itemProps3.xml><?xml version="1.0" encoding="utf-8"?>
<ds:datastoreItem xmlns:ds="http://schemas.openxmlformats.org/officeDocument/2006/customXml" ds:itemID="{BCD7B257-D559-40B0-B242-3E37497AC6C7}"/>
</file>

<file path=customXml/itemProps4.xml><?xml version="1.0" encoding="utf-8"?>
<ds:datastoreItem xmlns:ds="http://schemas.openxmlformats.org/officeDocument/2006/customXml" ds:itemID="{6521B2DE-809D-4113-A9A6-531DF7CA478E}"/>
</file>

<file path=docProps/app.xml><?xml version="1.0" encoding="utf-8"?>
<Properties xmlns="http://schemas.openxmlformats.org/officeDocument/2006/extended-properties" xmlns:vt="http://schemas.openxmlformats.org/officeDocument/2006/docPropsVTypes">
  <Template>Normal</Template>
  <TotalTime>40</TotalTime>
  <Pages>2</Pages>
  <Words>1849</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CR - EESC revised template</vt:lpstr>
    </vt:vector>
  </TitlesOfParts>
  <Company>CESE-CdR</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predictable and common European way forward for Ukrainians in the EU</dc:title>
  <dc:subject>Record of proceedings</dc:subject>
  <dc:creator>Hilary Morris</dc:creator>
  <cp:keywords>EESC-2025-02613-00-00-CR-TRA-EN</cp:keywords>
  <dc:description>Rapporteur: - SZYMAŃSKI &amp; BALON Original language: - EN Date of document: - 04/12/2025 Date of meeting: -  External documents: - COM(2025)649- final Administrator responsible: - MME ALBRECHTOVA Katarina</dc:description>
  <cp:lastModifiedBy>TDriveSVCUserProd</cp:lastModifiedBy>
  <cp:revision>46</cp:revision>
  <cp:lastPrinted>2004-02-16T15:16:00Z</cp:lastPrinted>
  <dcterms:created xsi:type="dcterms:W3CDTF">2023-12-14T13:37:00Z</dcterms:created>
  <dcterms:modified xsi:type="dcterms:W3CDTF">2025-12-04T13:37:00Z</dcterms:modified>
  <cp:category>REX/608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b77a26f5-9d77-46b1-b1ca-fabc52db3273</vt:lpwstr>
  </property>
  <property fmtid="{D5CDD505-2E9C-101B-9397-08002B2CF9AE}" pid="9" name="AvailableTranslations">
    <vt:lpwstr>5;#EN|f2175f21-25d7-44a3-96da-d6a61b075e1b</vt:lpwstr>
  </property>
  <property fmtid="{D5CDD505-2E9C-101B-9397-08002B2CF9AE}" pid="10" name="DocumentType_0">
    <vt:lpwstr>CR|3d8a0a7b-557a-49c4-997f-22056dbd9ff4</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2613</vt:i4>
  </property>
  <property fmtid="{D5CDD505-2E9C-101B-9397-08002B2CF9AE}" pid="14" name="FicheYear">
    <vt:i4>2025</vt:i4>
  </property>
  <property fmtid="{D5CDD505-2E9C-101B-9397-08002B2CF9AE}" pid="15" name="DocumentVersion">
    <vt:i4>0</vt:i4>
  </property>
  <property fmtid="{D5CDD505-2E9C-101B-9397-08002B2CF9AE}" pid="16" name="DossierNumber">
    <vt:i4>608</vt:i4>
  </property>
  <property fmtid="{D5CDD505-2E9C-101B-9397-08002B2CF9AE}" pid="17" name="DocumentStatus">
    <vt:lpwstr>3;#REF|722611fd-7eaf-44e3-8780-a3226646f5f0</vt:lpwstr>
  </property>
  <property fmtid="{D5CDD505-2E9C-101B-9397-08002B2CF9AE}" pid="18" name="DossierName">
    <vt:lpwstr>2;#REX|6820eaf5-116e-436b-ad9c-156f8a94c2a1</vt:lpwstr>
  </property>
  <property fmtid="{D5CDD505-2E9C-101B-9397-08002B2CF9AE}" pid="19" name="RequestingService">
    <vt:lpwstr>Relations extérieures</vt:lpwstr>
  </property>
  <property fmtid="{D5CDD505-2E9C-101B-9397-08002B2CF9AE}" pid="20" name="Confidentiality">
    <vt:lpwstr>15;#Unrestricted|826e22d7-d029-4ec0-a450-0c28ff673572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15;#Unrestricted|826e22d7-d029-4ec0-a450-0c28ff673572;#78;#CR|3d8a0a7b-557a-49c4-997f-22056dbd9ff4;#8;#Final|ea5e6674-7b27-4bac-b091-73adbb394efe;#5;#EN|f2175f21-25d7-44a3-96da-d6a61b075e1b;#3;#REF|722611fd-7eaf-44e3-8780-a3226646f5f0;#2;#REX|6820eaf5-116e-436b-ad9c-156f8a94c2a1;#1;#EESC|422833ec-8d7e-4e65-8e4e-8bed07ffb729</vt:lpwstr>
  </property>
  <property fmtid="{D5CDD505-2E9C-101B-9397-08002B2CF9AE}" pid="30" name="Rapporteur">
    <vt:lpwstr>SZYMAŃSKI &amp; BALON</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11849</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2025-12-04T12:00:00Z</vt:filetime>
  </property>
  <property fmtid="{D5CDD505-2E9C-101B-9397-08002B2CF9AE}" pid="38" name="DocumentType">
    <vt:lpwstr>78;#CR|3d8a0a7b-557a-49c4-997f-22056dbd9ff4</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