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6128B" w:rsidRDefault="00077C4F" w:rsidP="0056128B">
      <w:pPr>
        <w:widowControl w:val="0"/>
        <w:spacing w:after="0" w:line="240" w:lineRule="auto"/>
        <w:ind w:left="-426"/>
        <w:rPr>
          <w:rFonts w:ascii="Times New Roman" w:hAnsi="Times New Roman"/>
          <w:bCs/>
          <w:sz w:val="16"/>
          <w:szCs w:val="16"/>
        </w:rPr>
      </w:pPr>
    </w:p>
    <w:tbl>
      <w:tblPr>
        <w:tblW w:w="982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27"/>
      </w:tblGrid>
      <w:tr w:rsidR="001C4138" w:rsidRPr="00442552" w14:paraId="7E6372DC" w14:textId="77777777" w:rsidTr="0083514B">
        <w:trPr>
          <w:jc w:val="center"/>
        </w:trPr>
        <w:tc>
          <w:tcPr>
            <w:tcW w:w="9827" w:type="dxa"/>
          </w:tcPr>
          <w:p w14:paraId="3A4EDC3A" w14:textId="4BB15F43" w:rsidR="001C4138" w:rsidRPr="0056128B" w:rsidRDefault="00AE71D5" w:rsidP="009232CE">
            <w:pPr>
              <w:widowControl w:val="0"/>
              <w:spacing w:before="120" w:after="120"/>
              <w:rPr>
                <w:rFonts w:ascii="Times New Roman" w:hAnsi="Times New Roman"/>
                <w:b/>
                <w:sz w:val="24"/>
                <w:szCs w:val="24"/>
              </w:rPr>
            </w:pPr>
            <w:r w:rsidRPr="00AE71D5">
              <w:rPr>
                <w:rFonts w:ascii="Times New Roman" w:hAnsi="Times New Roman"/>
                <w:b/>
                <w:sz w:val="24"/>
                <w:szCs w:val="24"/>
              </w:rPr>
              <w:t xml:space="preserve">Call for fair competition </w:t>
            </w:r>
            <w:proofErr w:type="gramStart"/>
            <w:r w:rsidRPr="00AE71D5">
              <w:rPr>
                <w:rFonts w:ascii="Times New Roman" w:hAnsi="Times New Roman"/>
                <w:b/>
                <w:sz w:val="24"/>
                <w:szCs w:val="24"/>
              </w:rPr>
              <w:t>with regard to</w:t>
            </w:r>
            <w:proofErr w:type="gramEnd"/>
            <w:r w:rsidRPr="00AE71D5">
              <w:rPr>
                <w:rFonts w:ascii="Times New Roman" w:hAnsi="Times New Roman"/>
                <w:b/>
                <w:sz w:val="24"/>
                <w:szCs w:val="24"/>
              </w:rPr>
              <w:t xml:space="preserve"> </w:t>
            </w:r>
            <w:r w:rsidR="00AF277F">
              <w:rPr>
                <w:rFonts w:ascii="Times New Roman" w:hAnsi="Times New Roman"/>
                <w:b/>
                <w:sz w:val="24"/>
                <w:szCs w:val="24"/>
              </w:rPr>
              <w:t>third</w:t>
            </w:r>
            <w:r w:rsidR="00AF277F" w:rsidRPr="00AE71D5">
              <w:rPr>
                <w:rFonts w:ascii="Times New Roman" w:hAnsi="Times New Roman"/>
                <w:b/>
                <w:sz w:val="24"/>
                <w:szCs w:val="24"/>
              </w:rPr>
              <w:t xml:space="preserve"> </w:t>
            </w:r>
            <w:r w:rsidRPr="00AE71D5">
              <w:rPr>
                <w:rFonts w:ascii="Times New Roman" w:hAnsi="Times New Roman"/>
                <w:b/>
                <w:sz w:val="24"/>
                <w:szCs w:val="24"/>
              </w:rPr>
              <w:t>country platforms</w:t>
            </w:r>
            <w:r w:rsidR="00AD20C9">
              <w:rPr>
                <w:rFonts w:ascii="Times New Roman" w:hAnsi="Times New Roman"/>
                <w:b/>
                <w:sz w:val="24"/>
                <w:szCs w:val="24"/>
              </w:rPr>
              <w:br/>
            </w:r>
            <w:r w:rsidR="00C2091E">
              <w:rPr>
                <w:rFonts w:ascii="Times New Roman" w:hAnsi="Times New Roman"/>
                <w:b/>
                <w:sz w:val="24"/>
                <w:szCs w:val="24"/>
              </w:rPr>
              <w:t>(</w:t>
            </w:r>
            <w:r w:rsidR="0083514B">
              <w:rPr>
                <w:rFonts w:ascii="Times New Roman" w:hAnsi="Times New Roman"/>
                <w:b/>
                <w:sz w:val="24"/>
                <w:szCs w:val="24"/>
              </w:rPr>
              <w:t>o</w:t>
            </w:r>
            <w:r w:rsidR="00C2091E" w:rsidRPr="00C2091E">
              <w:rPr>
                <w:rFonts w:ascii="Times New Roman" w:hAnsi="Times New Roman"/>
                <w:b/>
                <w:sz w:val="24"/>
                <w:szCs w:val="24"/>
              </w:rPr>
              <w:t>wn-initiative opinion</w:t>
            </w:r>
            <w:r w:rsidR="00C2091E">
              <w:rPr>
                <w:rFonts w:ascii="Times New Roman" w:hAnsi="Times New Roman"/>
                <w:b/>
                <w:sz w:val="24"/>
                <w:szCs w:val="24"/>
              </w:rPr>
              <w:t>)</w:t>
            </w:r>
            <w:r w:rsidR="001C4138" w:rsidRPr="00807B48">
              <w:rPr>
                <w:rFonts w:ascii="Times New Roman" w:hAnsi="Times New Roman"/>
                <w:b/>
                <w:sz w:val="24"/>
                <w:szCs w:val="24"/>
              </w:rPr>
              <w:br/>
            </w:r>
            <w:r w:rsidRPr="00AE71D5">
              <w:rPr>
                <w:rFonts w:ascii="Times New Roman" w:hAnsi="Times New Roman"/>
                <w:b/>
                <w:sz w:val="24"/>
                <w:szCs w:val="24"/>
              </w:rPr>
              <w:t>EESC-2025-00882</w:t>
            </w:r>
            <w:r w:rsidR="00C2091E" w:rsidRPr="00AE71D5" w:rsidDel="00C2091E">
              <w:rPr>
                <w:rFonts w:ascii="Times New Roman" w:hAnsi="Times New Roman"/>
                <w:b/>
                <w:sz w:val="24"/>
                <w:szCs w:val="24"/>
              </w:rPr>
              <w:t xml:space="preserve"> </w:t>
            </w:r>
            <w:r w:rsidR="00C2091E" w:rsidRPr="00807B48">
              <w:rPr>
                <w:rFonts w:ascii="Times New Roman" w:hAnsi="Times New Roman"/>
                <w:b/>
                <w:sz w:val="24"/>
                <w:szCs w:val="24"/>
              </w:rPr>
              <w:t>–</w:t>
            </w:r>
            <w:r w:rsidR="008E47C2">
              <w:rPr>
                <w:rFonts w:ascii="Times New Roman" w:hAnsi="Times New Roman"/>
                <w:b/>
                <w:sz w:val="24"/>
                <w:szCs w:val="24"/>
              </w:rPr>
              <w:t xml:space="preserve"> </w:t>
            </w:r>
            <w:r w:rsidR="00C2091E">
              <w:rPr>
                <w:rFonts w:ascii="Times New Roman" w:hAnsi="Times New Roman"/>
                <w:b/>
                <w:sz w:val="24"/>
                <w:szCs w:val="24"/>
              </w:rPr>
              <w:t>INT/1084</w:t>
            </w:r>
            <w:r w:rsidR="001C4138" w:rsidRPr="00807B48">
              <w:rPr>
                <w:rFonts w:ascii="Times New Roman" w:hAnsi="Times New Roman"/>
                <w:b/>
                <w:sz w:val="24"/>
                <w:szCs w:val="24"/>
              </w:rPr>
              <w:br/>
            </w:r>
            <w:r>
              <w:rPr>
                <w:rFonts w:ascii="Times New Roman" w:hAnsi="Times New Roman"/>
                <w:b/>
                <w:sz w:val="24"/>
                <w:szCs w:val="24"/>
              </w:rPr>
              <w:t>599</w:t>
            </w:r>
            <w:r w:rsidRPr="00AE71D5">
              <w:rPr>
                <w:rFonts w:ascii="Times New Roman" w:hAnsi="Times New Roman"/>
                <w:b/>
                <w:sz w:val="24"/>
                <w:szCs w:val="24"/>
                <w:vertAlign w:val="superscript"/>
              </w:rPr>
              <w:t>th</w:t>
            </w:r>
            <w:r w:rsidR="001C4138" w:rsidRPr="00AE71D5">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September 2025</w:t>
            </w:r>
            <w:r w:rsidR="001C4138" w:rsidRPr="00807B48">
              <w:rPr>
                <w:rFonts w:ascii="Times New Roman" w:hAnsi="Times New Roman"/>
                <w:b/>
                <w:sz w:val="24"/>
                <w:szCs w:val="24"/>
              </w:rPr>
              <w:br/>
              <w:t xml:space="preserve">Rapporteur: </w:t>
            </w:r>
            <w:r w:rsidRPr="00AE71D5">
              <w:rPr>
                <w:rFonts w:ascii="Times New Roman" w:hAnsi="Times New Roman"/>
                <w:b/>
                <w:sz w:val="24"/>
                <w:szCs w:val="24"/>
              </w:rPr>
              <w:t>Antje Sabine GERSTEIN (DE-I)</w:t>
            </w:r>
            <w:r w:rsidR="001C4138" w:rsidRPr="00807B48">
              <w:rPr>
                <w:rFonts w:ascii="Times New Roman" w:hAnsi="Times New Roman"/>
                <w:b/>
                <w:sz w:val="24"/>
                <w:szCs w:val="24"/>
              </w:rPr>
              <w:br/>
              <w:t xml:space="preserve">DG </w:t>
            </w:r>
            <w:r>
              <w:rPr>
                <w:rFonts w:ascii="Times New Roman" w:hAnsi="Times New Roman"/>
                <w:b/>
                <w:sz w:val="24"/>
                <w:szCs w:val="24"/>
              </w:rPr>
              <w:t>CNECT</w:t>
            </w:r>
            <w:r w:rsidR="001C4138" w:rsidRPr="00807B48">
              <w:rPr>
                <w:rFonts w:ascii="Times New Roman" w:hAnsi="Times New Roman"/>
                <w:b/>
                <w:sz w:val="24"/>
                <w:szCs w:val="24"/>
              </w:rPr>
              <w:t xml:space="preserve"> –</w:t>
            </w:r>
            <w:r w:rsidR="008E47C2">
              <w:rPr>
                <w:rFonts w:ascii="Times New Roman" w:hAnsi="Times New Roman"/>
                <w:b/>
                <w:bCs/>
                <w:sz w:val="24"/>
                <w:szCs w:val="24"/>
              </w:rPr>
              <w:t xml:space="preserve"> </w:t>
            </w:r>
            <w:r w:rsidR="001D1661" w:rsidRPr="001D1661">
              <w:rPr>
                <w:rFonts w:ascii="Times New Roman" w:hAnsi="Times New Roman"/>
                <w:b/>
                <w:bCs/>
                <w:sz w:val="24"/>
                <w:szCs w:val="24"/>
              </w:rPr>
              <w:t>E</w:t>
            </w:r>
            <w:r w:rsidR="007F00B0">
              <w:rPr>
                <w:rFonts w:ascii="Times New Roman" w:hAnsi="Times New Roman"/>
                <w:b/>
                <w:bCs/>
                <w:sz w:val="24"/>
                <w:szCs w:val="24"/>
              </w:rPr>
              <w:t>xecutive</w:t>
            </w:r>
            <w:r w:rsidR="004560F4">
              <w:rPr>
                <w:rFonts w:ascii="Times New Roman" w:hAnsi="Times New Roman"/>
                <w:b/>
                <w:bCs/>
                <w:sz w:val="24"/>
                <w:szCs w:val="24"/>
              </w:rPr>
              <w:t xml:space="preserve"> </w:t>
            </w:r>
            <w:r w:rsidR="001D1661" w:rsidRPr="001D1661">
              <w:rPr>
                <w:rFonts w:ascii="Times New Roman" w:hAnsi="Times New Roman"/>
                <w:b/>
                <w:bCs/>
                <w:sz w:val="24"/>
                <w:szCs w:val="24"/>
              </w:rPr>
              <w:t>V</w:t>
            </w:r>
            <w:r w:rsidR="00C2091E">
              <w:rPr>
                <w:rFonts w:ascii="Times New Roman" w:hAnsi="Times New Roman"/>
                <w:b/>
                <w:bCs/>
                <w:sz w:val="24"/>
                <w:szCs w:val="24"/>
              </w:rPr>
              <w:t>ice-</w:t>
            </w:r>
            <w:r w:rsidR="001D1661" w:rsidRPr="001D1661">
              <w:rPr>
                <w:rFonts w:ascii="Times New Roman" w:hAnsi="Times New Roman"/>
                <w:b/>
                <w:bCs/>
                <w:sz w:val="24"/>
                <w:szCs w:val="24"/>
              </w:rPr>
              <w:t>P</w:t>
            </w:r>
            <w:r w:rsidR="005D2AC3">
              <w:rPr>
                <w:rFonts w:ascii="Times New Roman" w:hAnsi="Times New Roman"/>
                <w:b/>
                <w:bCs/>
                <w:sz w:val="24"/>
                <w:szCs w:val="24"/>
              </w:rPr>
              <w:t>resident</w:t>
            </w:r>
            <w:r w:rsidR="001D1661" w:rsidRPr="001D1661">
              <w:rPr>
                <w:rFonts w:ascii="Times New Roman" w:hAnsi="Times New Roman"/>
                <w:b/>
                <w:bCs/>
                <w:sz w:val="24"/>
                <w:szCs w:val="24"/>
              </w:rPr>
              <w:t xml:space="preserve"> VIRKKUNEN</w:t>
            </w:r>
          </w:p>
        </w:tc>
      </w:tr>
      <w:tr w:rsidR="00734613" w:rsidRPr="00442552" w14:paraId="1937071F" w14:textId="77777777" w:rsidTr="0083514B">
        <w:trPr>
          <w:jc w:val="center"/>
        </w:trPr>
        <w:tc>
          <w:tcPr>
            <w:tcW w:w="9827" w:type="dxa"/>
          </w:tcPr>
          <w:p w14:paraId="1E50B4DB" w14:textId="4D9359A4"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AD20C9">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83514B">
        <w:trPr>
          <w:jc w:val="center"/>
        </w:trPr>
        <w:tc>
          <w:tcPr>
            <w:tcW w:w="9827" w:type="dxa"/>
          </w:tcPr>
          <w:p w14:paraId="3955DFF2" w14:textId="20726112" w:rsidR="0023673C" w:rsidRPr="0023673C" w:rsidRDefault="54387B84" w:rsidP="008E47C2">
            <w:pPr>
              <w:widowControl w:val="0"/>
              <w:spacing w:before="120" w:after="120"/>
              <w:jc w:val="both"/>
              <w:rPr>
                <w:rFonts w:ascii="Times New Roman" w:hAnsi="Times New Roman"/>
                <w:sz w:val="24"/>
                <w:szCs w:val="24"/>
              </w:rPr>
            </w:pPr>
            <w:r w:rsidRPr="60D09CE9">
              <w:rPr>
                <w:rFonts w:ascii="Times New Roman" w:hAnsi="Times New Roman"/>
                <w:sz w:val="24"/>
                <w:szCs w:val="24"/>
              </w:rPr>
              <w:t xml:space="preserve">The Commission welcomes the </w:t>
            </w:r>
            <w:r w:rsidR="7593989F" w:rsidRPr="60D09CE9">
              <w:rPr>
                <w:rFonts w:ascii="Times New Roman" w:hAnsi="Times New Roman"/>
                <w:sz w:val="24"/>
                <w:szCs w:val="24"/>
              </w:rPr>
              <w:t>C</w:t>
            </w:r>
            <w:r w:rsidR="004560F4" w:rsidRPr="00990147">
              <w:rPr>
                <w:rFonts w:ascii="Times New Roman" w:hAnsi="Times New Roman"/>
                <w:bCs/>
                <w:sz w:val="24"/>
                <w:szCs w:val="24"/>
              </w:rPr>
              <w:t>ommittee</w:t>
            </w:r>
            <w:r w:rsidR="7593989F" w:rsidRPr="60D09CE9">
              <w:rPr>
                <w:rFonts w:ascii="Times New Roman" w:hAnsi="Times New Roman"/>
                <w:sz w:val="24"/>
                <w:szCs w:val="24"/>
              </w:rPr>
              <w:t xml:space="preserve">’s </w:t>
            </w:r>
            <w:r w:rsidRPr="60D09CE9">
              <w:rPr>
                <w:rFonts w:ascii="Times New Roman" w:hAnsi="Times New Roman"/>
                <w:sz w:val="24"/>
                <w:szCs w:val="24"/>
              </w:rPr>
              <w:t xml:space="preserve">opinion and particularly appreciates that the </w:t>
            </w:r>
            <w:r w:rsidR="007F00B0">
              <w:rPr>
                <w:rFonts w:ascii="Times New Roman" w:hAnsi="Times New Roman"/>
                <w:sz w:val="24"/>
                <w:szCs w:val="24"/>
              </w:rPr>
              <w:t>Committee</w:t>
            </w:r>
            <w:r w:rsidR="007F00B0" w:rsidRPr="60D09CE9">
              <w:rPr>
                <w:rFonts w:ascii="Times New Roman" w:hAnsi="Times New Roman"/>
                <w:sz w:val="24"/>
                <w:szCs w:val="24"/>
              </w:rPr>
              <w:t xml:space="preserve"> </w:t>
            </w:r>
            <w:r w:rsidRPr="60D09CE9">
              <w:rPr>
                <w:rFonts w:ascii="Times New Roman" w:hAnsi="Times New Roman"/>
                <w:sz w:val="24"/>
                <w:szCs w:val="24"/>
              </w:rPr>
              <w:t xml:space="preserve">shares its commitment </w:t>
            </w:r>
            <w:r w:rsidR="0B7CB927" w:rsidRPr="60D09CE9">
              <w:rPr>
                <w:rFonts w:ascii="Times New Roman" w:hAnsi="Times New Roman"/>
                <w:sz w:val="24"/>
                <w:szCs w:val="24"/>
              </w:rPr>
              <w:t>on ensuring third-country platforms adhere to fair competition practices and comply with EU standards.</w:t>
            </w:r>
          </w:p>
          <w:p w14:paraId="1955A2AD" w14:textId="0FD70EAB" w:rsidR="00BC0BD5" w:rsidRDefault="50582AE8" w:rsidP="008E47C2">
            <w:pPr>
              <w:widowControl w:val="0"/>
              <w:spacing w:before="120" w:after="120"/>
              <w:jc w:val="both"/>
              <w:rPr>
                <w:rFonts w:ascii="Times New Roman" w:hAnsi="Times New Roman"/>
                <w:sz w:val="24"/>
                <w:szCs w:val="24"/>
              </w:rPr>
            </w:pPr>
            <w:r w:rsidRPr="003F5FAC">
              <w:rPr>
                <w:rFonts w:ascii="Times New Roman" w:hAnsi="Times New Roman"/>
                <w:sz w:val="24"/>
                <w:szCs w:val="24"/>
              </w:rPr>
              <w:t>The Commission is fully engaged in advancing the swift delivery of the EU's toolbox for safe and sustainable e-commerce</w:t>
            </w:r>
            <w:r w:rsidR="002B3741">
              <w:rPr>
                <w:rStyle w:val="FootnoteReference"/>
                <w:rFonts w:ascii="Times New Roman" w:hAnsi="Times New Roman"/>
                <w:sz w:val="24"/>
                <w:szCs w:val="24"/>
              </w:rPr>
              <w:footnoteReference w:id="2"/>
            </w:r>
            <w:r w:rsidRPr="003F5FAC">
              <w:rPr>
                <w:rFonts w:ascii="Times New Roman" w:hAnsi="Times New Roman"/>
                <w:sz w:val="24"/>
                <w:szCs w:val="24"/>
              </w:rPr>
              <w:t>. The implementation of the Communication is progressing well across all pillars, with several significant legislative and enforcement milestones already having been achieved</w:t>
            </w:r>
            <w:r w:rsidR="11A736C0" w:rsidRPr="003F5FAC">
              <w:rPr>
                <w:rFonts w:ascii="Times New Roman" w:hAnsi="Times New Roman"/>
                <w:sz w:val="24"/>
                <w:szCs w:val="24"/>
              </w:rPr>
              <w:t>, as described hereafter</w:t>
            </w:r>
            <w:r w:rsidRPr="003F5FAC">
              <w:rPr>
                <w:rFonts w:ascii="Times New Roman" w:hAnsi="Times New Roman"/>
                <w:sz w:val="24"/>
                <w:szCs w:val="24"/>
              </w:rPr>
              <w:t>.</w:t>
            </w:r>
          </w:p>
          <w:p w14:paraId="11D8DEE6" w14:textId="214B9071" w:rsidR="00BC0BD5" w:rsidRDefault="70C067AB" w:rsidP="008E47C2">
            <w:pPr>
              <w:widowControl w:val="0"/>
              <w:spacing w:before="120" w:after="120"/>
              <w:jc w:val="both"/>
              <w:rPr>
                <w:rFonts w:ascii="Times New Roman" w:eastAsia="Times New Roman" w:hAnsi="Times New Roman"/>
                <w:sz w:val="24"/>
                <w:szCs w:val="24"/>
              </w:rPr>
            </w:pPr>
            <w:r w:rsidRPr="00862285">
              <w:rPr>
                <w:rFonts w:ascii="Times New Roman" w:hAnsi="Times New Roman"/>
                <w:sz w:val="24"/>
                <w:szCs w:val="24"/>
              </w:rPr>
              <w:t xml:space="preserve">The Commission </w:t>
            </w:r>
            <w:r w:rsidR="5A7DE4C7" w:rsidRPr="60D09CE9">
              <w:rPr>
                <w:rFonts w:ascii="Times New Roman" w:hAnsi="Times New Roman"/>
                <w:sz w:val="24"/>
                <w:szCs w:val="24"/>
              </w:rPr>
              <w:t xml:space="preserve">duly </w:t>
            </w:r>
            <w:r w:rsidR="1413A0D6" w:rsidRPr="00862285">
              <w:rPr>
                <w:rFonts w:ascii="Times New Roman" w:hAnsi="Times New Roman"/>
                <w:sz w:val="24"/>
                <w:szCs w:val="24"/>
              </w:rPr>
              <w:t>notes the</w:t>
            </w:r>
            <w:r w:rsidRPr="00862285">
              <w:rPr>
                <w:rFonts w:ascii="Times New Roman" w:hAnsi="Times New Roman"/>
                <w:sz w:val="24"/>
                <w:szCs w:val="24"/>
              </w:rPr>
              <w:t xml:space="preserve"> </w:t>
            </w:r>
            <w:r w:rsidR="006F399E">
              <w:rPr>
                <w:rFonts w:ascii="Times New Roman" w:hAnsi="Times New Roman"/>
                <w:sz w:val="24"/>
                <w:szCs w:val="24"/>
              </w:rPr>
              <w:t>Committee</w:t>
            </w:r>
            <w:r w:rsidRPr="00862285">
              <w:rPr>
                <w:rFonts w:ascii="Times New Roman" w:hAnsi="Times New Roman"/>
                <w:sz w:val="24"/>
                <w:szCs w:val="24"/>
              </w:rPr>
              <w:t>'s recommendation</w:t>
            </w:r>
            <w:r w:rsidR="1253294F" w:rsidRPr="00862285">
              <w:rPr>
                <w:rFonts w:ascii="Times New Roman" w:hAnsi="Times New Roman"/>
                <w:sz w:val="24"/>
                <w:szCs w:val="24"/>
              </w:rPr>
              <w:t>s</w:t>
            </w:r>
            <w:r w:rsidRPr="00862285">
              <w:rPr>
                <w:rFonts w:ascii="Times New Roman" w:hAnsi="Times New Roman"/>
                <w:sz w:val="24"/>
                <w:szCs w:val="24"/>
              </w:rPr>
              <w:t xml:space="preserve"> to address the issues surrounding customs,</w:t>
            </w:r>
            <w:r w:rsidR="008E47C2" w:rsidRPr="008E47C2">
              <w:rPr>
                <w:rFonts w:ascii="Roboto" w:hAnsi="Roboto"/>
                <w:sz w:val="21"/>
                <w:szCs w:val="21"/>
                <w:shd w:val="clear" w:color="auto" w:fill="FFFFFF"/>
              </w:rPr>
              <w:t xml:space="preserve"> </w:t>
            </w:r>
            <w:r w:rsidR="008E47C2" w:rsidRPr="008E47C2">
              <w:rPr>
                <w:rFonts w:ascii="Times New Roman" w:hAnsi="Times New Roman"/>
                <w:sz w:val="24"/>
                <w:szCs w:val="24"/>
              </w:rPr>
              <w:t>Value Added Tax</w:t>
            </w:r>
            <w:r w:rsidR="008E47C2">
              <w:rPr>
                <w:rFonts w:ascii="Times New Roman" w:hAnsi="Times New Roman"/>
                <w:sz w:val="24"/>
                <w:szCs w:val="24"/>
              </w:rPr>
              <w:t> (</w:t>
            </w:r>
            <w:r w:rsidRPr="00862285">
              <w:rPr>
                <w:rFonts w:ascii="Times New Roman" w:hAnsi="Times New Roman"/>
                <w:sz w:val="24"/>
                <w:szCs w:val="24"/>
              </w:rPr>
              <w:t>VAT</w:t>
            </w:r>
            <w:r w:rsidR="008E47C2">
              <w:rPr>
                <w:rFonts w:ascii="Times New Roman" w:hAnsi="Times New Roman"/>
                <w:sz w:val="24"/>
                <w:szCs w:val="24"/>
              </w:rPr>
              <w:t>)</w:t>
            </w:r>
            <w:r w:rsidRPr="60D09CE9">
              <w:rPr>
                <w:rFonts w:ascii="Times New Roman" w:hAnsi="Times New Roman"/>
                <w:sz w:val="24"/>
                <w:szCs w:val="24"/>
              </w:rPr>
              <w:t xml:space="preserve"> and market surveillance in greater depth.</w:t>
            </w:r>
            <w:r w:rsidR="18473E68" w:rsidRPr="60D09CE9">
              <w:rPr>
                <w:rFonts w:ascii="Times New Roman" w:eastAsia="Times New Roman" w:hAnsi="Times New Roman"/>
                <w:sz w:val="24"/>
                <w:szCs w:val="24"/>
              </w:rPr>
              <w:t xml:space="preserve"> These issues </w:t>
            </w:r>
            <w:r w:rsidR="2EBD4DCD" w:rsidRPr="60D09CE9">
              <w:rPr>
                <w:rFonts w:ascii="Times New Roman" w:eastAsia="Times New Roman" w:hAnsi="Times New Roman"/>
                <w:sz w:val="24"/>
                <w:szCs w:val="24"/>
              </w:rPr>
              <w:t xml:space="preserve">are or </w:t>
            </w:r>
            <w:r w:rsidR="18473E68" w:rsidRPr="60D09CE9">
              <w:rPr>
                <w:rFonts w:ascii="Times New Roman" w:eastAsia="Times New Roman" w:hAnsi="Times New Roman"/>
                <w:sz w:val="24"/>
                <w:szCs w:val="24"/>
              </w:rPr>
              <w:t>will be addressed through the following initiatives:</w:t>
            </w:r>
          </w:p>
          <w:p w14:paraId="3D0AF86A" w14:textId="390A242F" w:rsidR="00BC0BD5" w:rsidRDefault="00FA445D" w:rsidP="008E47C2">
            <w:pPr>
              <w:pStyle w:val="ListParagraph"/>
              <w:widowControl w:val="0"/>
              <w:numPr>
                <w:ilvl w:val="0"/>
                <w:numId w:val="1"/>
              </w:numPr>
              <w:spacing w:before="120" w:after="120"/>
              <w:ind w:left="358"/>
              <w:contextualSpacing w:val="0"/>
              <w:jc w:val="both"/>
              <w:rPr>
                <w:rFonts w:ascii="Times New Roman" w:hAnsi="Times New Roman"/>
              </w:rPr>
            </w:pPr>
            <w:r>
              <w:rPr>
                <w:rFonts w:ascii="Times New Roman" w:hAnsi="Times New Roman"/>
                <w:sz w:val="24"/>
                <w:szCs w:val="24"/>
              </w:rPr>
              <w:t>t</w:t>
            </w:r>
            <w:r w:rsidR="70C067AB">
              <w:rPr>
                <w:rFonts w:ascii="Times New Roman" w:hAnsi="Times New Roman"/>
                <w:sz w:val="24"/>
                <w:szCs w:val="24"/>
              </w:rPr>
              <w:t>he</w:t>
            </w:r>
            <w:r w:rsidR="54387B84" w:rsidRPr="00BC0BD5">
              <w:rPr>
                <w:rFonts w:ascii="Times New Roman" w:hAnsi="Times New Roman"/>
                <w:sz w:val="24"/>
                <w:szCs w:val="24"/>
              </w:rPr>
              <w:t xml:space="preserve"> Commission </w:t>
            </w:r>
            <w:r w:rsidR="50582AE8">
              <w:rPr>
                <w:rFonts w:ascii="Times New Roman" w:hAnsi="Times New Roman"/>
                <w:sz w:val="24"/>
                <w:szCs w:val="24"/>
              </w:rPr>
              <w:t xml:space="preserve">is working on </w:t>
            </w:r>
            <w:r w:rsidR="54387B84" w:rsidRPr="00BC0BD5">
              <w:rPr>
                <w:rFonts w:ascii="Times New Roman" w:hAnsi="Times New Roman"/>
                <w:sz w:val="24"/>
                <w:szCs w:val="24"/>
              </w:rPr>
              <w:t>the prompt implementation of the EU customs reform</w:t>
            </w:r>
            <w:r w:rsidR="0023673C">
              <w:rPr>
                <w:rStyle w:val="FootnoteReference"/>
                <w:rFonts w:ascii="Times New Roman" w:hAnsi="Times New Roman"/>
                <w:sz w:val="24"/>
                <w:szCs w:val="24"/>
              </w:rPr>
              <w:footnoteReference w:id="3"/>
            </w:r>
            <w:r w:rsidR="18F0D6C6" w:rsidRPr="446EBEC7">
              <w:rPr>
                <w:rFonts w:ascii="Times New Roman" w:hAnsi="Times New Roman"/>
                <w:sz w:val="24"/>
                <w:szCs w:val="24"/>
              </w:rPr>
              <w:t xml:space="preserve">, which </w:t>
            </w:r>
            <w:r w:rsidR="0824EE11" w:rsidRPr="446EBEC7">
              <w:rPr>
                <w:rFonts w:ascii="Times New Roman" w:hAnsi="Times New Roman"/>
                <w:sz w:val="24"/>
                <w:szCs w:val="24"/>
              </w:rPr>
              <w:t xml:space="preserve">will equip </w:t>
            </w:r>
            <w:r w:rsidR="777135A7" w:rsidRPr="446EBEC7">
              <w:rPr>
                <w:rFonts w:ascii="Times New Roman" w:hAnsi="Times New Roman"/>
                <w:sz w:val="24"/>
                <w:szCs w:val="24"/>
              </w:rPr>
              <w:t>our</w:t>
            </w:r>
            <w:r w:rsidR="0824EE11" w:rsidRPr="446EBEC7">
              <w:rPr>
                <w:rFonts w:ascii="Times New Roman" w:hAnsi="Times New Roman"/>
                <w:sz w:val="24"/>
                <w:szCs w:val="24"/>
              </w:rPr>
              <w:t xml:space="preserve"> </w:t>
            </w:r>
            <w:r w:rsidR="7B65D8E3" w:rsidRPr="446EBEC7">
              <w:rPr>
                <w:rFonts w:ascii="Times New Roman" w:hAnsi="Times New Roman"/>
                <w:sz w:val="24"/>
                <w:szCs w:val="24"/>
              </w:rPr>
              <w:t>c</w:t>
            </w:r>
            <w:r w:rsidR="0824EE11" w:rsidRPr="446EBEC7">
              <w:rPr>
                <w:rFonts w:ascii="Times New Roman" w:hAnsi="Times New Roman"/>
                <w:sz w:val="24"/>
                <w:szCs w:val="24"/>
              </w:rPr>
              <w:t xml:space="preserve">ustoms </w:t>
            </w:r>
            <w:r w:rsidR="777135A7" w:rsidRPr="446EBEC7">
              <w:rPr>
                <w:rFonts w:ascii="Times New Roman" w:hAnsi="Times New Roman"/>
                <w:sz w:val="24"/>
                <w:szCs w:val="24"/>
              </w:rPr>
              <w:t>u</w:t>
            </w:r>
            <w:r w:rsidR="7B65D8E3" w:rsidRPr="446EBEC7">
              <w:rPr>
                <w:rFonts w:ascii="Times New Roman" w:hAnsi="Times New Roman"/>
                <w:sz w:val="24"/>
                <w:szCs w:val="24"/>
              </w:rPr>
              <w:t xml:space="preserve">nion </w:t>
            </w:r>
            <w:r w:rsidR="0824EE11" w:rsidRPr="446EBEC7">
              <w:rPr>
                <w:rFonts w:ascii="Times New Roman" w:hAnsi="Times New Roman"/>
                <w:sz w:val="24"/>
                <w:szCs w:val="24"/>
              </w:rPr>
              <w:t xml:space="preserve">with innovative tools to efficiently supervise goods entering and leaving </w:t>
            </w:r>
            <w:r w:rsidR="777135A7" w:rsidRPr="446EBEC7">
              <w:rPr>
                <w:rFonts w:ascii="Times New Roman" w:hAnsi="Times New Roman"/>
                <w:sz w:val="24"/>
                <w:szCs w:val="24"/>
              </w:rPr>
              <w:t>the</w:t>
            </w:r>
            <w:r w:rsidR="0824EE11" w:rsidRPr="446EBEC7">
              <w:rPr>
                <w:rFonts w:ascii="Times New Roman" w:hAnsi="Times New Roman"/>
                <w:sz w:val="24"/>
                <w:szCs w:val="24"/>
              </w:rPr>
              <w:t xml:space="preserve"> single marke</w:t>
            </w:r>
            <w:r w:rsidR="777135A7" w:rsidRPr="446EBEC7">
              <w:rPr>
                <w:rFonts w:ascii="Times New Roman" w:hAnsi="Times New Roman"/>
                <w:sz w:val="24"/>
                <w:szCs w:val="24"/>
              </w:rPr>
              <w:t>t</w:t>
            </w:r>
            <w:r w:rsidR="06091966" w:rsidRPr="00BC0BD5">
              <w:rPr>
                <w:rFonts w:ascii="Times New Roman" w:hAnsi="Times New Roman"/>
                <w:sz w:val="24"/>
                <w:szCs w:val="24"/>
              </w:rPr>
              <w:t>.</w:t>
            </w:r>
            <w:r w:rsidR="54387B84" w:rsidRPr="00BC0BD5">
              <w:rPr>
                <w:rFonts w:ascii="Times New Roman" w:hAnsi="Times New Roman"/>
                <w:sz w:val="24"/>
                <w:szCs w:val="24"/>
              </w:rPr>
              <w:t xml:space="preserve"> Negotiations are advancing</w:t>
            </w:r>
            <w:r w:rsidR="11A86813" w:rsidRPr="446EBEC7">
              <w:rPr>
                <w:rFonts w:ascii="Times New Roman" w:hAnsi="Times New Roman"/>
                <w:sz w:val="24"/>
                <w:szCs w:val="24"/>
              </w:rPr>
              <w:t>,</w:t>
            </w:r>
            <w:r w:rsidR="54387B84" w:rsidRPr="00BC0BD5">
              <w:rPr>
                <w:rFonts w:ascii="Times New Roman" w:hAnsi="Times New Roman"/>
                <w:sz w:val="24"/>
                <w:szCs w:val="24"/>
              </w:rPr>
              <w:t xml:space="preserve"> including the new Union Customs Code, the removal of the </w:t>
            </w:r>
            <w:r>
              <w:rPr>
                <w:rFonts w:ascii="Times New Roman" w:hAnsi="Times New Roman"/>
                <w:sz w:val="24"/>
                <w:szCs w:val="24"/>
              </w:rPr>
              <w:t>EUR</w:t>
            </w:r>
            <w:r w:rsidR="008E47C2">
              <w:rPr>
                <w:rFonts w:ascii="Times New Roman" w:hAnsi="Times New Roman"/>
                <w:sz w:val="24"/>
                <w:szCs w:val="24"/>
              </w:rPr>
              <w:t> </w:t>
            </w:r>
            <w:r w:rsidR="54387B84" w:rsidRPr="00BC0BD5">
              <w:rPr>
                <w:rFonts w:ascii="Times New Roman" w:hAnsi="Times New Roman"/>
                <w:sz w:val="24"/>
                <w:szCs w:val="24"/>
              </w:rPr>
              <w:t xml:space="preserve">150 duty exemption, and a non-discriminatory administrative handling fee on e-commerce items imported directly to consumers in the </w:t>
            </w:r>
            <w:proofErr w:type="gramStart"/>
            <w:r w:rsidR="54387B84" w:rsidRPr="00BC0BD5">
              <w:rPr>
                <w:rFonts w:ascii="Times New Roman" w:hAnsi="Times New Roman"/>
                <w:sz w:val="24"/>
                <w:szCs w:val="24"/>
              </w:rPr>
              <w:t>EU</w:t>
            </w:r>
            <w:r>
              <w:rPr>
                <w:rFonts w:ascii="Times New Roman" w:hAnsi="Times New Roman"/>
                <w:sz w:val="24"/>
                <w:szCs w:val="24"/>
              </w:rPr>
              <w:t>;</w:t>
            </w:r>
            <w:proofErr w:type="gramEnd"/>
          </w:p>
          <w:p w14:paraId="69880245" w14:textId="50165261" w:rsidR="00BC0BD5" w:rsidRDefault="000800FD" w:rsidP="008E47C2">
            <w:pPr>
              <w:pStyle w:val="ListParagraph"/>
              <w:widowControl w:val="0"/>
              <w:numPr>
                <w:ilvl w:val="0"/>
                <w:numId w:val="1"/>
              </w:numPr>
              <w:spacing w:before="120" w:after="120"/>
              <w:ind w:left="358"/>
              <w:contextualSpacing w:val="0"/>
              <w:jc w:val="both"/>
              <w:rPr>
                <w:rFonts w:ascii="Times New Roman" w:hAnsi="Times New Roman"/>
              </w:rPr>
            </w:pPr>
            <w:r>
              <w:rPr>
                <w:rFonts w:ascii="Times New Roman" w:hAnsi="Times New Roman"/>
                <w:sz w:val="24"/>
                <w:szCs w:val="24"/>
              </w:rPr>
              <w:t>t</w:t>
            </w:r>
            <w:r w:rsidR="54387B84" w:rsidRPr="00BC0BD5">
              <w:rPr>
                <w:rFonts w:ascii="Times New Roman" w:hAnsi="Times New Roman"/>
                <w:sz w:val="24"/>
                <w:szCs w:val="24"/>
              </w:rPr>
              <w:t>he VAT in the Digital Age</w:t>
            </w:r>
            <w:r w:rsidR="002B3741">
              <w:rPr>
                <w:rStyle w:val="FootnoteReference"/>
                <w:rFonts w:ascii="Times New Roman" w:hAnsi="Times New Roman"/>
                <w:sz w:val="24"/>
                <w:szCs w:val="24"/>
              </w:rPr>
              <w:footnoteReference w:id="4"/>
            </w:r>
            <w:r w:rsidR="008E47C2">
              <w:rPr>
                <w:rFonts w:ascii="Times New Roman" w:hAnsi="Times New Roman"/>
                <w:sz w:val="24"/>
                <w:szCs w:val="24"/>
              </w:rPr>
              <w:t> </w:t>
            </w:r>
            <w:r w:rsidR="54387B84" w:rsidRPr="00BC0BD5">
              <w:rPr>
                <w:rFonts w:ascii="Times New Roman" w:hAnsi="Times New Roman"/>
                <w:sz w:val="24"/>
                <w:szCs w:val="24"/>
              </w:rPr>
              <w:t>(</w:t>
            </w:r>
            <w:proofErr w:type="spellStart"/>
            <w:r w:rsidR="54387B84" w:rsidRPr="00BC0BD5">
              <w:rPr>
                <w:rFonts w:ascii="Times New Roman" w:hAnsi="Times New Roman"/>
                <w:sz w:val="24"/>
                <w:szCs w:val="24"/>
              </w:rPr>
              <w:t>ViDA</w:t>
            </w:r>
            <w:proofErr w:type="spellEnd"/>
            <w:r w:rsidR="54387B84" w:rsidRPr="00BC0BD5">
              <w:rPr>
                <w:rFonts w:ascii="Times New Roman" w:hAnsi="Times New Roman"/>
                <w:sz w:val="24"/>
                <w:szCs w:val="24"/>
              </w:rPr>
              <w:t>) package was adopted in March 2025</w:t>
            </w:r>
            <w:r w:rsidR="6B17CD82" w:rsidRPr="00BC0BD5">
              <w:rPr>
                <w:rFonts w:ascii="Times New Roman" w:hAnsi="Times New Roman"/>
                <w:sz w:val="24"/>
                <w:szCs w:val="24"/>
              </w:rPr>
              <w:t xml:space="preserve"> and the incentivising of the use of the </w:t>
            </w:r>
            <w:r w:rsidR="005F3BCC" w:rsidRPr="0056128B">
              <w:rPr>
                <w:rFonts w:ascii="Times New Roman" w:hAnsi="Times New Roman"/>
                <w:sz w:val="24"/>
                <w:szCs w:val="24"/>
              </w:rPr>
              <w:t>Import One-Stop Shop</w:t>
            </w:r>
            <w:r w:rsidR="005F3BCC">
              <w:rPr>
                <w:lang w:val="en-GB"/>
              </w:rPr>
              <w:t> </w:t>
            </w:r>
            <w:r w:rsidR="005F3BCC">
              <w:rPr>
                <w:rFonts w:ascii="Times New Roman" w:hAnsi="Times New Roman"/>
                <w:sz w:val="24"/>
                <w:szCs w:val="24"/>
              </w:rPr>
              <w:t>(</w:t>
            </w:r>
            <w:r w:rsidR="6B17CD82" w:rsidRPr="00BC0BD5">
              <w:rPr>
                <w:rFonts w:ascii="Times New Roman" w:hAnsi="Times New Roman"/>
                <w:sz w:val="24"/>
                <w:szCs w:val="24"/>
              </w:rPr>
              <w:t>IOSS</w:t>
            </w:r>
            <w:r w:rsidR="005F3BCC">
              <w:rPr>
                <w:rFonts w:ascii="Times New Roman" w:hAnsi="Times New Roman"/>
                <w:sz w:val="24"/>
                <w:szCs w:val="24"/>
              </w:rPr>
              <w:t>)</w:t>
            </w:r>
            <w:r w:rsidR="6B17CD82" w:rsidRPr="00BC0BD5">
              <w:rPr>
                <w:rFonts w:ascii="Times New Roman" w:hAnsi="Times New Roman"/>
                <w:sz w:val="24"/>
                <w:szCs w:val="24"/>
              </w:rPr>
              <w:t xml:space="preserve"> for the VAT liability upon importation for the </w:t>
            </w:r>
            <w:r w:rsidR="45E192BB" w:rsidRPr="00BC0BD5">
              <w:rPr>
                <w:rFonts w:ascii="Times New Roman" w:hAnsi="Times New Roman"/>
                <w:sz w:val="24"/>
                <w:szCs w:val="24"/>
              </w:rPr>
              <w:t>distance sales of imported low value goods was adopted</w:t>
            </w:r>
            <w:r w:rsidR="57CA8901" w:rsidRPr="00BC0BD5">
              <w:rPr>
                <w:rFonts w:ascii="Times New Roman" w:hAnsi="Times New Roman"/>
                <w:sz w:val="24"/>
                <w:szCs w:val="24"/>
              </w:rPr>
              <w:t xml:space="preserve"> on 18</w:t>
            </w:r>
            <w:r w:rsidR="00990147">
              <w:rPr>
                <w:rFonts w:ascii="Times New Roman" w:hAnsi="Times New Roman"/>
                <w:sz w:val="24"/>
                <w:szCs w:val="24"/>
              </w:rPr>
              <w:t> </w:t>
            </w:r>
            <w:r w:rsidR="57CA8901" w:rsidRPr="00BC0BD5">
              <w:rPr>
                <w:rFonts w:ascii="Times New Roman" w:hAnsi="Times New Roman"/>
                <w:sz w:val="24"/>
                <w:szCs w:val="24"/>
              </w:rPr>
              <w:t>July 2025</w:t>
            </w:r>
            <w:r w:rsidR="54387B84" w:rsidRPr="6C3CA46A">
              <w:rPr>
                <w:rStyle w:val="FootnoteReference"/>
                <w:rFonts w:ascii="Times New Roman" w:hAnsi="Times New Roman"/>
                <w:sz w:val="24"/>
                <w:szCs w:val="24"/>
              </w:rPr>
              <w:footnoteReference w:id="5"/>
            </w:r>
            <w:r>
              <w:rPr>
                <w:rFonts w:ascii="Times New Roman" w:hAnsi="Times New Roman"/>
                <w:sz w:val="24"/>
                <w:szCs w:val="24"/>
              </w:rPr>
              <w:t>;</w:t>
            </w:r>
          </w:p>
          <w:p w14:paraId="3496898A" w14:textId="5951520C" w:rsidR="00BC0BD5" w:rsidRDefault="000800FD" w:rsidP="008E47C2">
            <w:pPr>
              <w:pStyle w:val="ListParagraph"/>
              <w:widowControl w:val="0"/>
              <w:numPr>
                <w:ilvl w:val="0"/>
                <w:numId w:val="1"/>
              </w:numPr>
              <w:spacing w:before="120" w:after="120"/>
              <w:ind w:left="358"/>
              <w:contextualSpacing w:val="0"/>
              <w:jc w:val="both"/>
              <w:rPr>
                <w:rFonts w:ascii="Times New Roman" w:hAnsi="Times New Roman"/>
                <w:sz w:val="24"/>
                <w:szCs w:val="24"/>
              </w:rPr>
            </w:pPr>
            <w:r>
              <w:rPr>
                <w:rFonts w:ascii="Times New Roman" w:hAnsi="Times New Roman"/>
                <w:sz w:val="24"/>
                <w:szCs w:val="24"/>
              </w:rPr>
              <w:t>t</w:t>
            </w:r>
            <w:r w:rsidR="54387B84" w:rsidRPr="00BC0BD5">
              <w:rPr>
                <w:rFonts w:ascii="Times New Roman" w:hAnsi="Times New Roman"/>
                <w:sz w:val="24"/>
                <w:szCs w:val="24"/>
              </w:rPr>
              <w:t>he Priority Control Area</w:t>
            </w:r>
            <w:r w:rsidR="002B3741">
              <w:rPr>
                <w:rStyle w:val="FootnoteReference"/>
                <w:rFonts w:ascii="Times New Roman" w:hAnsi="Times New Roman"/>
                <w:sz w:val="24"/>
                <w:szCs w:val="24"/>
              </w:rPr>
              <w:footnoteReference w:id="6"/>
            </w:r>
            <w:r w:rsidR="005F3BCC">
              <w:rPr>
                <w:rFonts w:ascii="Times New Roman" w:hAnsi="Times New Roman"/>
                <w:sz w:val="24"/>
                <w:szCs w:val="24"/>
              </w:rPr>
              <w:t> </w:t>
            </w:r>
            <w:r w:rsidR="54387B84" w:rsidRPr="00BC0BD5">
              <w:rPr>
                <w:rFonts w:ascii="Times New Roman" w:hAnsi="Times New Roman"/>
                <w:sz w:val="24"/>
                <w:szCs w:val="24"/>
              </w:rPr>
              <w:t xml:space="preserve">(PCA) </w:t>
            </w:r>
            <w:r w:rsidR="480D4427" w:rsidRPr="6120812B">
              <w:rPr>
                <w:rFonts w:ascii="Times New Roman" w:hAnsi="Times New Roman"/>
                <w:sz w:val="24"/>
                <w:szCs w:val="24"/>
              </w:rPr>
              <w:t>is</w:t>
            </w:r>
            <w:r w:rsidR="54387B84" w:rsidRPr="00BC0BD5">
              <w:rPr>
                <w:rFonts w:ascii="Times New Roman" w:hAnsi="Times New Roman"/>
                <w:sz w:val="24"/>
                <w:szCs w:val="24"/>
              </w:rPr>
              <w:t xml:space="preserve"> underway.</w:t>
            </w:r>
            <w:r w:rsidR="1BC80CB0">
              <w:rPr>
                <w:rFonts w:ascii="Times New Roman" w:hAnsi="Times New Roman"/>
                <w:sz w:val="24"/>
                <w:szCs w:val="24"/>
              </w:rPr>
              <w:t xml:space="preserve"> </w:t>
            </w:r>
            <w:r w:rsidR="2EFF4210" w:rsidRPr="6120812B">
              <w:rPr>
                <w:rFonts w:ascii="Times New Roman" w:hAnsi="Times New Roman"/>
                <w:sz w:val="24"/>
                <w:szCs w:val="24"/>
              </w:rPr>
              <w:t xml:space="preserve">Under the PCA, the Commission is coordinating customs, market surveillance and other competent authorities to target customs controls on goods sold through the main e-commerce platforms </w:t>
            </w:r>
            <w:r w:rsidR="5833212E" w:rsidRPr="6120812B">
              <w:rPr>
                <w:rFonts w:ascii="Times New Roman" w:hAnsi="Times New Roman"/>
                <w:sz w:val="24"/>
                <w:szCs w:val="24"/>
              </w:rPr>
              <w:t>and shipped directly to EU consumers</w:t>
            </w:r>
            <w:r w:rsidR="24C85041" w:rsidRPr="6120812B">
              <w:rPr>
                <w:rFonts w:ascii="Times New Roman" w:hAnsi="Times New Roman"/>
                <w:sz w:val="24"/>
                <w:szCs w:val="24"/>
              </w:rPr>
              <w:t xml:space="preserve"> to test their compliance with EU Regulations and apply all the existing enforcement </w:t>
            </w:r>
            <w:proofErr w:type="gramStart"/>
            <w:r w:rsidR="24C85041" w:rsidRPr="6120812B">
              <w:rPr>
                <w:rFonts w:ascii="Times New Roman" w:hAnsi="Times New Roman"/>
                <w:sz w:val="24"/>
                <w:szCs w:val="24"/>
              </w:rPr>
              <w:t>tools</w:t>
            </w:r>
            <w:r>
              <w:rPr>
                <w:rFonts w:ascii="Times New Roman" w:hAnsi="Times New Roman"/>
                <w:sz w:val="24"/>
                <w:szCs w:val="24"/>
              </w:rPr>
              <w:t>;</w:t>
            </w:r>
            <w:proofErr w:type="gramEnd"/>
          </w:p>
          <w:p w14:paraId="7F2A4E8F" w14:textId="5EE121E3" w:rsidR="00BC0BD5" w:rsidRDefault="000800FD" w:rsidP="008E47C2">
            <w:pPr>
              <w:pStyle w:val="ListParagraph"/>
              <w:widowControl w:val="0"/>
              <w:numPr>
                <w:ilvl w:val="0"/>
                <w:numId w:val="1"/>
              </w:numPr>
              <w:spacing w:before="120" w:after="120"/>
              <w:ind w:left="358"/>
              <w:contextualSpacing w:val="0"/>
              <w:jc w:val="both"/>
              <w:rPr>
                <w:rFonts w:ascii="Times New Roman" w:hAnsi="Times New Roman"/>
              </w:rPr>
            </w:pPr>
            <w:r>
              <w:rPr>
                <w:rFonts w:ascii="Times New Roman" w:hAnsi="Times New Roman"/>
                <w:sz w:val="24"/>
                <w:szCs w:val="24"/>
              </w:rPr>
              <w:lastRenderedPageBreak/>
              <w:t>a</w:t>
            </w:r>
            <w:r w:rsidR="42EBDB56" w:rsidRPr="00C71682">
              <w:rPr>
                <w:rFonts w:ascii="Times New Roman" w:hAnsi="Times New Roman"/>
                <w:sz w:val="24"/>
                <w:szCs w:val="24"/>
              </w:rPr>
              <w:t xml:space="preserve">dditionally, the first EU-wide product-safety sweep </w:t>
            </w:r>
            <w:r w:rsidR="0F35A619" w:rsidRPr="446EBEC7">
              <w:rPr>
                <w:rFonts w:ascii="Times New Roman" w:hAnsi="Times New Roman"/>
                <w:sz w:val="24"/>
                <w:szCs w:val="24"/>
              </w:rPr>
              <w:t>under the General Product Safety Regulation</w:t>
            </w:r>
            <w:r w:rsidR="005F3BCC">
              <w:rPr>
                <w:rStyle w:val="FootnoteReference"/>
                <w:rFonts w:ascii="Times New Roman" w:hAnsi="Times New Roman"/>
                <w:sz w:val="24"/>
                <w:szCs w:val="24"/>
              </w:rPr>
              <w:footnoteReference w:id="7"/>
            </w:r>
            <w:r w:rsidR="0F35A619" w:rsidRPr="446EBEC7">
              <w:rPr>
                <w:rFonts w:ascii="Times New Roman" w:hAnsi="Times New Roman"/>
                <w:sz w:val="24"/>
                <w:szCs w:val="24"/>
              </w:rPr>
              <w:t xml:space="preserve"> </w:t>
            </w:r>
            <w:r w:rsidR="42EBDB56" w:rsidRPr="00C71682">
              <w:rPr>
                <w:rFonts w:ascii="Times New Roman" w:hAnsi="Times New Roman"/>
                <w:sz w:val="24"/>
                <w:szCs w:val="24"/>
              </w:rPr>
              <w:t xml:space="preserve">has been </w:t>
            </w:r>
            <w:r w:rsidR="075A5C18" w:rsidRPr="446EBEC7">
              <w:rPr>
                <w:rFonts w:ascii="Times New Roman" w:hAnsi="Times New Roman"/>
                <w:sz w:val="24"/>
                <w:szCs w:val="24"/>
              </w:rPr>
              <w:t>concluded,</w:t>
            </w:r>
            <w:r w:rsidR="4EA5AEBA" w:rsidRPr="446EBEC7">
              <w:rPr>
                <w:rFonts w:ascii="Times New Roman" w:hAnsi="Times New Roman"/>
                <w:sz w:val="24"/>
                <w:szCs w:val="24"/>
              </w:rPr>
              <w:t xml:space="preserve"> and its results were published</w:t>
            </w:r>
            <w:r w:rsidR="42EBDB56" w:rsidRPr="00C71682">
              <w:rPr>
                <w:rFonts w:ascii="Times New Roman" w:hAnsi="Times New Roman"/>
                <w:sz w:val="24"/>
                <w:szCs w:val="24"/>
              </w:rPr>
              <w:t xml:space="preserve"> on 18</w:t>
            </w:r>
            <w:r w:rsidR="0083514B">
              <w:rPr>
                <w:rFonts w:ascii="Times New Roman" w:hAnsi="Times New Roman"/>
                <w:sz w:val="24"/>
                <w:szCs w:val="24"/>
              </w:rPr>
              <w:t> </w:t>
            </w:r>
            <w:r w:rsidR="42EBDB56" w:rsidRPr="00C71682">
              <w:rPr>
                <w:rFonts w:ascii="Times New Roman" w:hAnsi="Times New Roman"/>
                <w:sz w:val="24"/>
                <w:szCs w:val="24"/>
              </w:rPr>
              <w:t>July</w:t>
            </w:r>
            <w:r w:rsidR="29A89F6E" w:rsidRPr="00C71682">
              <w:rPr>
                <w:rFonts w:ascii="Times New Roman" w:hAnsi="Times New Roman"/>
                <w:sz w:val="24"/>
                <w:szCs w:val="24"/>
              </w:rPr>
              <w:t xml:space="preserve"> 2025</w:t>
            </w:r>
            <w:r w:rsidR="56C40F8C" w:rsidRPr="446EBEC7">
              <w:rPr>
                <w:rFonts w:ascii="Times New Roman" w:hAnsi="Times New Roman"/>
                <w:sz w:val="24"/>
                <w:szCs w:val="24"/>
              </w:rPr>
              <w:t>. New Coordinated Actions for the Safety of Products (CASP) involving</w:t>
            </w:r>
            <w:r w:rsidR="00220975">
              <w:rPr>
                <w:rFonts w:ascii="Times New Roman" w:hAnsi="Times New Roman"/>
                <w:sz w:val="24"/>
                <w:szCs w:val="24"/>
              </w:rPr>
              <w:t xml:space="preserve"> </w:t>
            </w:r>
            <w:r w:rsidR="42EBDB56" w:rsidRPr="00C71682">
              <w:rPr>
                <w:rFonts w:ascii="Times New Roman" w:hAnsi="Times New Roman"/>
                <w:sz w:val="24"/>
                <w:szCs w:val="24"/>
              </w:rPr>
              <w:t xml:space="preserve">joint testing </w:t>
            </w:r>
            <w:r w:rsidR="7AF2F73C" w:rsidRPr="446EBEC7">
              <w:rPr>
                <w:rFonts w:ascii="Times New Roman" w:hAnsi="Times New Roman"/>
                <w:sz w:val="24"/>
                <w:szCs w:val="24"/>
              </w:rPr>
              <w:t>were launched</w:t>
            </w:r>
            <w:r w:rsidR="42EBDB56" w:rsidRPr="00C71682">
              <w:rPr>
                <w:rFonts w:ascii="Times New Roman" w:hAnsi="Times New Roman"/>
                <w:sz w:val="24"/>
                <w:szCs w:val="24"/>
              </w:rPr>
              <w:t xml:space="preserve">, and a new action reinforcing cooperation between customs and market-surveillance authorities </w:t>
            </w:r>
            <w:r w:rsidR="7F726B67" w:rsidRPr="446EBEC7">
              <w:rPr>
                <w:rFonts w:ascii="Times New Roman" w:hAnsi="Times New Roman"/>
                <w:sz w:val="24"/>
                <w:szCs w:val="24"/>
              </w:rPr>
              <w:t>was launched in October</w:t>
            </w:r>
            <w:r w:rsidR="004560F4">
              <w:rPr>
                <w:rFonts w:ascii="Times New Roman" w:hAnsi="Times New Roman"/>
                <w:sz w:val="24"/>
                <w:szCs w:val="24"/>
              </w:rPr>
              <w:t xml:space="preserve"> </w:t>
            </w:r>
            <w:proofErr w:type="gramStart"/>
            <w:r w:rsidR="004560F4">
              <w:rPr>
                <w:rFonts w:ascii="Times New Roman" w:hAnsi="Times New Roman"/>
                <w:sz w:val="24"/>
                <w:szCs w:val="24"/>
              </w:rPr>
              <w:t>2025</w:t>
            </w:r>
            <w:r>
              <w:rPr>
                <w:rFonts w:ascii="Times New Roman" w:hAnsi="Times New Roman"/>
                <w:sz w:val="24"/>
                <w:szCs w:val="24"/>
              </w:rPr>
              <w:t>;</w:t>
            </w:r>
            <w:proofErr w:type="gramEnd"/>
          </w:p>
          <w:p w14:paraId="3E11CA09" w14:textId="2A6FAE00" w:rsidR="00BC0BD5" w:rsidRDefault="000800FD" w:rsidP="008E47C2">
            <w:pPr>
              <w:pStyle w:val="ListParagraph"/>
              <w:widowControl w:val="0"/>
              <w:numPr>
                <w:ilvl w:val="0"/>
                <w:numId w:val="1"/>
              </w:numPr>
              <w:spacing w:before="120" w:after="120"/>
              <w:ind w:left="358"/>
              <w:contextualSpacing w:val="0"/>
              <w:jc w:val="both"/>
              <w:rPr>
                <w:rFonts w:ascii="Times New Roman" w:hAnsi="Times New Roman"/>
              </w:rPr>
            </w:pPr>
            <w:r>
              <w:rPr>
                <w:rFonts w:ascii="Times New Roman" w:hAnsi="Times New Roman"/>
                <w:sz w:val="24"/>
                <w:szCs w:val="24"/>
              </w:rPr>
              <w:t>p</w:t>
            </w:r>
            <w:r w:rsidR="42EBDB56" w:rsidRPr="00C71682">
              <w:rPr>
                <w:rFonts w:ascii="Times New Roman" w:hAnsi="Times New Roman"/>
                <w:sz w:val="24"/>
                <w:szCs w:val="24"/>
              </w:rPr>
              <w:t xml:space="preserve">reparatory work is ongoing to strengthen the Customs Laboratories European </w:t>
            </w:r>
            <w:proofErr w:type="gramStart"/>
            <w:r w:rsidR="42EBDB56" w:rsidRPr="00C71682">
              <w:rPr>
                <w:rFonts w:ascii="Times New Roman" w:hAnsi="Times New Roman"/>
                <w:sz w:val="24"/>
                <w:szCs w:val="24"/>
              </w:rPr>
              <w:t>Network</w:t>
            </w:r>
            <w:r>
              <w:rPr>
                <w:rFonts w:ascii="Times New Roman" w:hAnsi="Times New Roman"/>
                <w:sz w:val="24"/>
                <w:szCs w:val="24"/>
              </w:rPr>
              <w:t>;</w:t>
            </w:r>
            <w:proofErr w:type="gramEnd"/>
          </w:p>
          <w:p w14:paraId="51C7FAFA" w14:textId="6BDAB7CE" w:rsidR="00BC0BD5" w:rsidRDefault="000800FD" w:rsidP="008E47C2">
            <w:pPr>
              <w:pStyle w:val="ListParagraph"/>
              <w:widowControl w:val="0"/>
              <w:numPr>
                <w:ilvl w:val="0"/>
                <w:numId w:val="1"/>
              </w:numPr>
              <w:spacing w:before="120" w:after="120"/>
              <w:ind w:left="358"/>
              <w:contextualSpacing w:val="0"/>
              <w:jc w:val="both"/>
              <w:rPr>
                <w:rFonts w:ascii="Times New Roman" w:hAnsi="Times New Roman"/>
              </w:rPr>
            </w:pPr>
            <w:r>
              <w:rPr>
                <w:rFonts w:ascii="Times New Roman" w:hAnsi="Times New Roman"/>
                <w:sz w:val="24"/>
                <w:szCs w:val="24"/>
              </w:rPr>
              <w:t>t</w:t>
            </w:r>
            <w:r w:rsidR="0409CD35">
              <w:rPr>
                <w:rFonts w:ascii="Times New Roman" w:hAnsi="Times New Roman"/>
                <w:sz w:val="24"/>
                <w:szCs w:val="24"/>
              </w:rPr>
              <w:t>he Commission is also reflecting on a</w:t>
            </w:r>
            <w:r w:rsidR="0409CD35" w:rsidRPr="0035618F">
              <w:rPr>
                <w:rFonts w:ascii="Times New Roman" w:hAnsi="Times New Roman"/>
                <w:sz w:val="24"/>
                <w:szCs w:val="24"/>
              </w:rPr>
              <w:t>ccelerat</w:t>
            </w:r>
            <w:r w:rsidR="0409CD35">
              <w:rPr>
                <w:rFonts w:ascii="Times New Roman" w:hAnsi="Times New Roman"/>
                <w:sz w:val="24"/>
                <w:szCs w:val="24"/>
              </w:rPr>
              <w:t>ing</w:t>
            </w:r>
            <w:r w:rsidR="0409CD35" w:rsidRPr="0035618F">
              <w:rPr>
                <w:rFonts w:ascii="Times New Roman" w:hAnsi="Times New Roman"/>
                <w:sz w:val="24"/>
                <w:szCs w:val="24"/>
              </w:rPr>
              <w:t xml:space="preserve"> the integration of existing databases into an</w:t>
            </w:r>
            <w:r w:rsidR="008B063C">
              <w:rPr>
                <w:rFonts w:ascii="Times New Roman" w:hAnsi="Times New Roman"/>
                <w:sz w:val="24"/>
                <w:szCs w:val="24"/>
              </w:rPr>
              <w:t> </w:t>
            </w:r>
            <w:r w:rsidR="0409CD35" w:rsidRPr="0035618F">
              <w:rPr>
                <w:rFonts w:ascii="Times New Roman" w:hAnsi="Times New Roman"/>
                <w:sz w:val="24"/>
                <w:szCs w:val="24"/>
              </w:rPr>
              <w:t>interoperable system to better track and detect non-compliant products.</w:t>
            </w:r>
          </w:p>
          <w:p w14:paraId="5F9A21F4" w14:textId="2AB4086C" w:rsidR="003D2AE3" w:rsidRDefault="50582AE8" w:rsidP="008E47C2">
            <w:pPr>
              <w:widowControl w:val="0"/>
              <w:spacing w:before="120" w:after="120"/>
              <w:jc w:val="both"/>
              <w:rPr>
                <w:rFonts w:ascii="Times New Roman" w:hAnsi="Times New Roman"/>
                <w:sz w:val="24"/>
                <w:szCs w:val="24"/>
              </w:rPr>
            </w:pPr>
            <w:r w:rsidRPr="003F5FAC">
              <w:rPr>
                <w:rFonts w:ascii="Times New Roman" w:hAnsi="Times New Roman"/>
                <w:sz w:val="24"/>
                <w:szCs w:val="24"/>
              </w:rPr>
              <w:t xml:space="preserve">The Commission fully endorses the </w:t>
            </w:r>
            <w:r w:rsidR="000B09BA">
              <w:rPr>
                <w:rFonts w:ascii="Times New Roman" w:hAnsi="Times New Roman"/>
                <w:sz w:val="24"/>
                <w:szCs w:val="24"/>
              </w:rPr>
              <w:t>Committee</w:t>
            </w:r>
            <w:r w:rsidRPr="003F5FAC">
              <w:rPr>
                <w:rFonts w:ascii="Times New Roman" w:hAnsi="Times New Roman"/>
                <w:sz w:val="24"/>
                <w:szCs w:val="24"/>
              </w:rPr>
              <w:t>'s view of the paramount importance of the Consumer Protection Cooperation Regulation</w:t>
            </w:r>
            <w:r w:rsidR="002B3741">
              <w:rPr>
                <w:rStyle w:val="FootnoteReference"/>
                <w:rFonts w:ascii="Times New Roman" w:hAnsi="Times New Roman"/>
                <w:sz w:val="24"/>
                <w:szCs w:val="24"/>
              </w:rPr>
              <w:footnoteReference w:id="8"/>
            </w:r>
            <w:r w:rsidR="005F3BCC">
              <w:rPr>
                <w:rFonts w:ascii="Times New Roman" w:hAnsi="Times New Roman"/>
                <w:sz w:val="24"/>
                <w:szCs w:val="24"/>
              </w:rPr>
              <w:t> </w:t>
            </w:r>
            <w:r w:rsidRPr="003F5FAC">
              <w:rPr>
                <w:rFonts w:ascii="Times New Roman" w:hAnsi="Times New Roman"/>
                <w:sz w:val="24"/>
                <w:szCs w:val="24"/>
              </w:rPr>
              <w:t xml:space="preserve">(CPC). </w:t>
            </w:r>
            <w:r w:rsidR="54387B84" w:rsidRPr="00BC0BD5">
              <w:rPr>
                <w:rFonts w:ascii="Times New Roman" w:hAnsi="Times New Roman"/>
                <w:sz w:val="24"/>
                <w:szCs w:val="24"/>
              </w:rPr>
              <w:t xml:space="preserve">Actions under the CPC are progressing, </w:t>
            </w:r>
            <w:r w:rsidR="34F14165" w:rsidRPr="00BC0BD5">
              <w:rPr>
                <w:rFonts w:ascii="Times New Roman" w:hAnsi="Times New Roman"/>
                <w:sz w:val="24"/>
                <w:szCs w:val="24"/>
              </w:rPr>
              <w:t>with the</w:t>
            </w:r>
            <w:r w:rsidR="54387B84" w:rsidRPr="00BC0BD5">
              <w:rPr>
                <w:rFonts w:ascii="Times New Roman" w:hAnsi="Times New Roman"/>
                <w:sz w:val="24"/>
                <w:szCs w:val="24"/>
              </w:rPr>
              <w:t xml:space="preserve"> </w:t>
            </w:r>
            <w:proofErr w:type="spellStart"/>
            <w:r w:rsidR="54387B84" w:rsidRPr="00BC0BD5">
              <w:rPr>
                <w:rFonts w:ascii="Times New Roman" w:hAnsi="Times New Roman"/>
                <w:sz w:val="24"/>
                <w:szCs w:val="24"/>
              </w:rPr>
              <w:t>Temu</w:t>
            </w:r>
            <w:proofErr w:type="spellEnd"/>
            <w:r w:rsidR="54387B84" w:rsidRPr="00BC0BD5">
              <w:rPr>
                <w:rFonts w:ascii="Times New Roman" w:hAnsi="Times New Roman"/>
                <w:sz w:val="24"/>
                <w:szCs w:val="24"/>
              </w:rPr>
              <w:t xml:space="preserve"> case expected to conclude in 2025 and the Shein case </w:t>
            </w:r>
            <w:r w:rsidR="7EF4ECD8" w:rsidRPr="00BC0BD5">
              <w:rPr>
                <w:rFonts w:ascii="Times New Roman" w:hAnsi="Times New Roman"/>
                <w:sz w:val="24"/>
                <w:szCs w:val="24"/>
              </w:rPr>
              <w:t>in</w:t>
            </w:r>
            <w:r w:rsidR="54387B84" w:rsidRPr="00BC0BD5">
              <w:rPr>
                <w:rFonts w:ascii="Times New Roman" w:hAnsi="Times New Roman"/>
                <w:sz w:val="24"/>
                <w:szCs w:val="24"/>
              </w:rPr>
              <w:t xml:space="preserve"> 2026.</w:t>
            </w:r>
          </w:p>
          <w:p w14:paraId="2F114E0C" w14:textId="15D79C51" w:rsidR="00BC0BD5" w:rsidRDefault="0898A219" w:rsidP="008E47C2">
            <w:pPr>
              <w:widowControl w:val="0"/>
              <w:spacing w:before="120" w:after="120"/>
              <w:jc w:val="both"/>
              <w:rPr>
                <w:rFonts w:ascii="Times New Roman" w:hAnsi="Times New Roman"/>
                <w:sz w:val="24"/>
                <w:szCs w:val="24"/>
              </w:rPr>
            </w:pPr>
            <w:r w:rsidRPr="60D09CE9">
              <w:rPr>
                <w:rFonts w:ascii="Times New Roman" w:eastAsia="Times New Roman" w:hAnsi="Times New Roman"/>
                <w:sz w:val="24"/>
                <w:szCs w:val="24"/>
              </w:rPr>
              <w:t xml:space="preserve">The Commission </w:t>
            </w:r>
            <w:r w:rsidR="38BE9167" w:rsidRPr="20B16CAF">
              <w:rPr>
                <w:rFonts w:ascii="Times New Roman" w:eastAsia="Times New Roman" w:hAnsi="Times New Roman"/>
                <w:sz w:val="24"/>
                <w:szCs w:val="24"/>
              </w:rPr>
              <w:t>stress</w:t>
            </w:r>
            <w:r w:rsidR="6A0DE48B" w:rsidRPr="20B16CAF">
              <w:rPr>
                <w:rFonts w:ascii="Times New Roman" w:eastAsia="Times New Roman" w:hAnsi="Times New Roman"/>
                <w:sz w:val="24"/>
                <w:szCs w:val="24"/>
              </w:rPr>
              <w:t>es</w:t>
            </w:r>
            <w:r w:rsidRPr="60D09CE9">
              <w:rPr>
                <w:rFonts w:ascii="Times New Roman" w:eastAsia="Times New Roman" w:hAnsi="Times New Roman"/>
                <w:sz w:val="24"/>
                <w:szCs w:val="24"/>
              </w:rPr>
              <w:t xml:space="preserve"> that e</w:t>
            </w:r>
            <w:r w:rsidR="54387B84" w:rsidRPr="00BC0BD5">
              <w:rPr>
                <w:rFonts w:ascii="Times New Roman" w:hAnsi="Times New Roman"/>
                <w:sz w:val="24"/>
                <w:szCs w:val="24"/>
              </w:rPr>
              <w:t>nforcement under the Digital Services Act</w:t>
            </w:r>
            <w:r w:rsidR="00862285">
              <w:rPr>
                <w:rStyle w:val="FootnoteReference"/>
                <w:rFonts w:ascii="Times New Roman" w:hAnsi="Times New Roman"/>
                <w:sz w:val="24"/>
                <w:szCs w:val="24"/>
              </w:rPr>
              <w:footnoteReference w:id="9"/>
            </w:r>
            <w:r w:rsidR="005F3BCC">
              <w:rPr>
                <w:rFonts w:ascii="Times New Roman" w:hAnsi="Times New Roman"/>
                <w:sz w:val="24"/>
                <w:szCs w:val="24"/>
              </w:rPr>
              <w:t> </w:t>
            </w:r>
            <w:r w:rsidR="54387B84" w:rsidRPr="00BC0BD5">
              <w:rPr>
                <w:rFonts w:ascii="Times New Roman" w:hAnsi="Times New Roman"/>
                <w:sz w:val="24"/>
                <w:szCs w:val="24"/>
              </w:rPr>
              <w:t>(DSA)</w:t>
            </w:r>
            <w:r w:rsidR="51DC1DFB" w:rsidRPr="00BC0BD5">
              <w:rPr>
                <w:rFonts w:ascii="Times New Roman" w:hAnsi="Times New Roman"/>
                <w:sz w:val="24"/>
                <w:szCs w:val="24"/>
              </w:rPr>
              <w:t xml:space="preserve"> </w:t>
            </w:r>
            <w:r w:rsidR="51DC1DFB" w:rsidRPr="60D09CE9">
              <w:rPr>
                <w:rFonts w:ascii="Times New Roman" w:eastAsia="Times New Roman" w:hAnsi="Times New Roman"/>
                <w:sz w:val="24"/>
                <w:szCs w:val="24"/>
              </w:rPr>
              <w:t xml:space="preserve">regarding </w:t>
            </w:r>
            <w:r w:rsidR="3C9FA5F6" w:rsidRPr="60D09CE9">
              <w:rPr>
                <w:rFonts w:ascii="Times New Roman" w:eastAsia="Times New Roman" w:hAnsi="Times New Roman"/>
                <w:sz w:val="24"/>
                <w:szCs w:val="24"/>
              </w:rPr>
              <w:t xml:space="preserve">providers of online marketplaces (or </w:t>
            </w:r>
            <w:r w:rsidR="51DC1DFB" w:rsidRPr="60D09CE9">
              <w:rPr>
                <w:rFonts w:ascii="Times New Roman" w:eastAsia="Times New Roman" w:hAnsi="Times New Roman"/>
                <w:sz w:val="24"/>
                <w:szCs w:val="24"/>
              </w:rPr>
              <w:t>e-commerce platforms</w:t>
            </w:r>
            <w:r w:rsidR="5D6B417F" w:rsidRPr="60D09CE9">
              <w:rPr>
                <w:rFonts w:ascii="Times New Roman" w:eastAsia="Times New Roman" w:hAnsi="Times New Roman"/>
                <w:sz w:val="24"/>
                <w:szCs w:val="24"/>
              </w:rPr>
              <w:t>)</w:t>
            </w:r>
            <w:r w:rsidR="54387B84" w:rsidRPr="00BC0BD5">
              <w:rPr>
                <w:rFonts w:ascii="Times New Roman" w:hAnsi="Times New Roman"/>
                <w:sz w:val="24"/>
                <w:szCs w:val="24"/>
              </w:rPr>
              <w:t xml:space="preserve"> is advancing</w:t>
            </w:r>
            <w:r w:rsidR="01A0E7BF" w:rsidRPr="60D09CE9">
              <w:rPr>
                <w:rFonts w:ascii="Times New Roman" w:hAnsi="Times New Roman"/>
                <w:b/>
                <w:bCs/>
                <w:sz w:val="24"/>
                <w:szCs w:val="24"/>
              </w:rPr>
              <w:t xml:space="preserve">. </w:t>
            </w:r>
            <w:r w:rsidR="0B4708C3" w:rsidRPr="00DC49F9">
              <w:rPr>
                <w:rFonts w:ascii="Times New Roman" w:hAnsi="Times New Roman"/>
                <w:sz w:val="24"/>
                <w:szCs w:val="24"/>
              </w:rPr>
              <w:t>On 18</w:t>
            </w:r>
            <w:r w:rsidR="005F3BCC">
              <w:rPr>
                <w:rFonts w:ascii="Times New Roman" w:hAnsi="Times New Roman"/>
                <w:sz w:val="24"/>
                <w:szCs w:val="24"/>
              </w:rPr>
              <w:t> </w:t>
            </w:r>
            <w:r w:rsidR="0B4708C3" w:rsidRPr="00DC49F9">
              <w:rPr>
                <w:rFonts w:ascii="Times New Roman" w:hAnsi="Times New Roman"/>
                <w:sz w:val="24"/>
                <w:szCs w:val="24"/>
              </w:rPr>
              <w:t>June 2025, t</w:t>
            </w:r>
            <w:r w:rsidR="01A0E7BF" w:rsidRPr="00BC0BD5">
              <w:rPr>
                <w:rFonts w:ascii="Times New Roman" w:hAnsi="Times New Roman"/>
                <w:sz w:val="24"/>
                <w:szCs w:val="24"/>
              </w:rPr>
              <w:t xml:space="preserve">he Commission </w:t>
            </w:r>
            <w:r w:rsidR="7E4A5D63" w:rsidRPr="60D09CE9">
              <w:rPr>
                <w:rFonts w:ascii="Times New Roman" w:hAnsi="Times New Roman"/>
                <w:sz w:val="24"/>
                <w:szCs w:val="24"/>
              </w:rPr>
              <w:t xml:space="preserve">addressed preliminary </w:t>
            </w:r>
            <w:r w:rsidR="54387B84" w:rsidRPr="00BC0BD5">
              <w:rPr>
                <w:rFonts w:ascii="Times New Roman" w:hAnsi="Times New Roman"/>
                <w:sz w:val="24"/>
                <w:szCs w:val="24"/>
              </w:rPr>
              <w:t xml:space="preserve">findings </w:t>
            </w:r>
            <w:r w:rsidR="285EABD0" w:rsidRPr="00BC0BD5">
              <w:rPr>
                <w:rFonts w:ascii="Times New Roman" w:hAnsi="Times New Roman"/>
                <w:sz w:val="24"/>
                <w:szCs w:val="24"/>
              </w:rPr>
              <w:t xml:space="preserve">to </w:t>
            </w:r>
            <w:r w:rsidR="05BC8244" w:rsidRPr="00BC0BD5">
              <w:rPr>
                <w:rFonts w:ascii="Times New Roman" w:hAnsi="Times New Roman"/>
                <w:sz w:val="24"/>
                <w:szCs w:val="24"/>
              </w:rPr>
              <w:t xml:space="preserve">the provider of </w:t>
            </w:r>
            <w:r w:rsidR="285EABD0" w:rsidRPr="00BC0BD5">
              <w:rPr>
                <w:rFonts w:ascii="Times New Roman" w:hAnsi="Times New Roman"/>
                <w:sz w:val="24"/>
                <w:szCs w:val="24"/>
              </w:rPr>
              <w:t xml:space="preserve">AliExpress </w:t>
            </w:r>
            <w:r w:rsidR="2622161D" w:rsidRPr="00BC0BD5">
              <w:rPr>
                <w:rFonts w:ascii="Times New Roman" w:hAnsi="Times New Roman"/>
                <w:sz w:val="24"/>
                <w:szCs w:val="24"/>
              </w:rPr>
              <w:t xml:space="preserve">regarding </w:t>
            </w:r>
            <w:r w:rsidR="3799C579" w:rsidRPr="00BC0BD5">
              <w:rPr>
                <w:rFonts w:ascii="Times New Roman" w:hAnsi="Times New Roman"/>
                <w:sz w:val="24"/>
                <w:szCs w:val="24"/>
              </w:rPr>
              <w:t xml:space="preserve">that provider’s obligations to diligently assess </w:t>
            </w:r>
            <w:r w:rsidR="54387B84" w:rsidRPr="00BC0BD5">
              <w:rPr>
                <w:rFonts w:ascii="Times New Roman" w:hAnsi="Times New Roman"/>
                <w:sz w:val="24"/>
                <w:szCs w:val="24"/>
              </w:rPr>
              <w:t xml:space="preserve">and </w:t>
            </w:r>
            <w:r w:rsidR="3799C579" w:rsidRPr="00BC0BD5">
              <w:rPr>
                <w:rFonts w:ascii="Times New Roman" w:hAnsi="Times New Roman"/>
                <w:sz w:val="24"/>
                <w:szCs w:val="24"/>
              </w:rPr>
              <w:t>mitigate the systemic risks stemming from</w:t>
            </w:r>
            <w:r w:rsidR="2143FA67" w:rsidRPr="00BC0BD5">
              <w:rPr>
                <w:rFonts w:ascii="Times New Roman" w:hAnsi="Times New Roman"/>
                <w:sz w:val="24"/>
                <w:szCs w:val="24"/>
              </w:rPr>
              <w:t xml:space="preserve"> its</w:t>
            </w:r>
            <w:r w:rsidR="3799C579" w:rsidRPr="00BC0BD5">
              <w:rPr>
                <w:rFonts w:ascii="Times New Roman" w:hAnsi="Times New Roman"/>
                <w:sz w:val="24"/>
                <w:szCs w:val="24"/>
              </w:rPr>
              <w:t xml:space="preserve"> service,</w:t>
            </w:r>
            <w:r w:rsidR="108F1189" w:rsidRPr="00BC0BD5">
              <w:rPr>
                <w:rFonts w:ascii="Times New Roman" w:hAnsi="Times New Roman"/>
                <w:sz w:val="24"/>
                <w:szCs w:val="24"/>
              </w:rPr>
              <w:t xml:space="preserve"> </w:t>
            </w:r>
            <w:r w:rsidR="54387B84" w:rsidRPr="00BC0BD5">
              <w:rPr>
                <w:rFonts w:ascii="Times New Roman" w:hAnsi="Times New Roman"/>
                <w:sz w:val="24"/>
                <w:szCs w:val="24"/>
              </w:rPr>
              <w:t>and</w:t>
            </w:r>
            <w:r w:rsidR="0DD5E131" w:rsidRPr="00BC0BD5">
              <w:rPr>
                <w:rFonts w:ascii="Times New Roman" w:hAnsi="Times New Roman"/>
                <w:sz w:val="24"/>
                <w:szCs w:val="24"/>
              </w:rPr>
              <w:t xml:space="preserve"> it</w:t>
            </w:r>
            <w:r w:rsidR="54387B84" w:rsidRPr="00BC0BD5">
              <w:rPr>
                <w:rFonts w:ascii="Times New Roman" w:hAnsi="Times New Roman"/>
                <w:sz w:val="24"/>
                <w:szCs w:val="24"/>
              </w:rPr>
              <w:t xml:space="preserve"> </w:t>
            </w:r>
            <w:r w:rsidR="739CD04E" w:rsidRPr="00BC0BD5">
              <w:rPr>
                <w:rFonts w:ascii="Times New Roman" w:hAnsi="Times New Roman"/>
                <w:sz w:val="24"/>
                <w:szCs w:val="24"/>
              </w:rPr>
              <w:t>adopted a decision</w:t>
            </w:r>
            <w:r w:rsidR="4B157D44" w:rsidRPr="00BC0BD5">
              <w:rPr>
                <w:rFonts w:ascii="Times New Roman" w:hAnsi="Times New Roman"/>
                <w:sz w:val="24"/>
                <w:szCs w:val="24"/>
              </w:rPr>
              <w:t xml:space="preserve"> where</w:t>
            </w:r>
            <w:r w:rsidR="68DDAB3A" w:rsidRPr="00BC0BD5">
              <w:rPr>
                <w:rFonts w:ascii="Times New Roman" w:hAnsi="Times New Roman"/>
                <w:sz w:val="24"/>
                <w:szCs w:val="24"/>
              </w:rPr>
              <w:t>by</w:t>
            </w:r>
            <w:r w:rsidR="4B157D44" w:rsidRPr="00BC0BD5">
              <w:rPr>
                <w:rFonts w:ascii="Times New Roman" w:hAnsi="Times New Roman"/>
                <w:sz w:val="24"/>
                <w:szCs w:val="24"/>
              </w:rPr>
              <w:t xml:space="preserve"> it</w:t>
            </w:r>
            <w:r w:rsidR="7E854C4F" w:rsidRPr="00BC0BD5">
              <w:rPr>
                <w:rFonts w:ascii="Times New Roman" w:hAnsi="Times New Roman"/>
                <w:sz w:val="24"/>
                <w:szCs w:val="24"/>
              </w:rPr>
              <w:t xml:space="preserve"> </w:t>
            </w:r>
            <w:r w:rsidR="09291268" w:rsidRPr="00BC0BD5">
              <w:rPr>
                <w:rFonts w:ascii="Times New Roman" w:hAnsi="Times New Roman"/>
                <w:sz w:val="24"/>
                <w:szCs w:val="24"/>
              </w:rPr>
              <w:t xml:space="preserve">accepted </w:t>
            </w:r>
            <w:r w:rsidR="6C39BEE5" w:rsidRPr="00BC0BD5">
              <w:rPr>
                <w:rFonts w:ascii="Times New Roman" w:hAnsi="Times New Roman"/>
                <w:sz w:val="24"/>
                <w:szCs w:val="24"/>
              </w:rPr>
              <w:t>and ma</w:t>
            </w:r>
            <w:r w:rsidR="52065066" w:rsidRPr="00BC0BD5">
              <w:rPr>
                <w:rFonts w:ascii="Times New Roman" w:hAnsi="Times New Roman"/>
                <w:sz w:val="24"/>
                <w:szCs w:val="24"/>
              </w:rPr>
              <w:t>de</w:t>
            </w:r>
            <w:r w:rsidR="6C39BEE5" w:rsidRPr="00BC0BD5">
              <w:rPr>
                <w:rFonts w:ascii="Times New Roman" w:hAnsi="Times New Roman"/>
                <w:sz w:val="24"/>
                <w:szCs w:val="24"/>
              </w:rPr>
              <w:t xml:space="preserve"> binding </w:t>
            </w:r>
            <w:r w:rsidR="39AFEED2" w:rsidRPr="00BC0BD5">
              <w:rPr>
                <w:rFonts w:ascii="Times New Roman" w:hAnsi="Times New Roman"/>
                <w:sz w:val="24"/>
                <w:szCs w:val="24"/>
              </w:rPr>
              <w:t>the provider of AliExpress</w:t>
            </w:r>
            <w:r w:rsidR="6C39BEE5" w:rsidRPr="00BC0BD5">
              <w:rPr>
                <w:rFonts w:ascii="Times New Roman" w:hAnsi="Times New Roman"/>
                <w:sz w:val="24"/>
                <w:szCs w:val="24"/>
              </w:rPr>
              <w:t>’</w:t>
            </w:r>
            <w:r w:rsidR="09291268" w:rsidRPr="00BC0BD5">
              <w:rPr>
                <w:rFonts w:ascii="Times New Roman" w:hAnsi="Times New Roman"/>
                <w:sz w:val="24"/>
                <w:szCs w:val="24"/>
              </w:rPr>
              <w:t xml:space="preserve"> </w:t>
            </w:r>
            <w:r w:rsidR="54387B84" w:rsidRPr="00BC0BD5">
              <w:rPr>
                <w:rFonts w:ascii="Times New Roman" w:hAnsi="Times New Roman"/>
                <w:sz w:val="24"/>
                <w:szCs w:val="24"/>
              </w:rPr>
              <w:t xml:space="preserve">commitments </w:t>
            </w:r>
            <w:r w:rsidR="3214CB6E" w:rsidRPr="00BC0BD5">
              <w:rPr>
                <w:rFonts w:ascii="Times New Roman" w:hAnsi="Times New Roman"/>
                <w:sz w:val="24"/>
                <w:szCs w:val="24"/>
              </w:rPr>
              <w:t xml:space="preserve">to address </w:t>
            </w:r>
            <w:r w:rsidR="59B65E21" w:rsidRPr="00BC0BD5">
              <w:rPr>
                <w:rFonts w:ascii="Times New Roman" w:hAnsi="Times New Roman"/>
                <w:sz w:val="24"/>
                <w:szCs w:val="24"/>
              </w:rPr>
              <w:t xml:space="preserve">other </w:t>
            </w:r>
            <w:r w:rsidR="3214CB6E" w:rsidRPr="00BC0BD5">
              <w:rPr>
                <w:rFonts w:ascii="Times New Roman" w:hAnsi="Times New Roman"/>
                <w:sz w:val="24"/>
                <w:szCs w:val="24"/>
              </w:rPr>
              <w:t>suspicions</w:t>
            </w:r>
            <w:r w:rsidR="530E44E0" w:rsidRPr="00BC0BD5">
              <w:rPr>
                <w:rFonts w:ascii="Times New Roman" w:hAnsi="Times New Roman"/>
                <w:sz w:val="24"/>
                <w:szCs w:val="24"/>
              </w:rPr>
              <w:t xml:space="preserve"> of non-compliance with the DSA obligations</w:t>
            </w:r>
            <w:r w:rsidR="002B3741">
              <w:rPr>
                <w:rStyle w:val="FootnoteReference"/>
                <w:rFonts w:ascii="Times New Roman" w:hAnsi="Times New Roman"/>
                <w:sz w:val="24"/>
                <w:szCs w:val="24"/>
              </w:rPr>
              <w:footnoteReference w:id="10"/>
            </w:r>
            <w:r w:rsidR="6DBBDE16" w:rsidRPr="00BC0BD5">
              <w:rPr>
                <w:rFonts w:ascii="Times New Roman" w:hAnsi="Times New Roman"/>
                <w:sz w:val="24"/>
                <w:szCs w:val="24"/>
              </w:rPr>
              <w:t xml:space="preserve">. The Commission has </w:t>
            </w:r>
            <w:r w:rsidR="2405193A" w:rsidRPr="00BC0BD5">
              <w:rPr>
                <w:rFonts w:ascii="Times New Roman" w:hAnsi="Times New Roman"/>
                <w:sz w:val="24"/>
                <w:szCs w:val="24"/>
              </w:rPr>
              <w:t>also</w:t>
            </w:r>
            <w:r w:rsidR="6DBBDE16" w:rsidRPr="00BC0BD5">
              <w:rPr>
                <w:rFonts w:ascii="Times New Roman" w:hAnsi="Times New Roman"/>
                <w:sz w:val="24"/>
                <w:szCs w:val="24"/>
              </w:rPr>
              <w:t xml:space="preserve"> addressed </w:t>
            </w:r>
            <w:r w:rsidR="39443946" w:rsidRPr="00BC0BD5">
              <w:rPr>
                <w:rFonts w:ascii="Times New Roman" w:hAnsi="Times New Roman"/>
                <w:sz w:val="24"/>
                <w:szCs w:val="24"/>
              </w:rPr>
              <w:t xml:space="preserve">preliminary findings </w:t>
            </w:r>
            <w:r w:rsidR="1056F457" w:rsidRPr="00BC0BD5">
              <w:rPr>
                <w:rFonts w:ascii="Times New Roman" w:hAnsi="Times New Roman"/>
                <w:sz w:val="24"/>
                <w:szCs w:val="24"/>
              </w:rPr>
              <w:t xml:space="preserve">to </w:t>
            </w:r>
            <w:proofErr w:type="spellStart"/>
            <w:r w:rsidR="54387B84" w:rsidRPr="00BC0BD5">
              <w:rPr>
                <w:rFonts w:ascii="Times New Roman" w:hAnsi="Times New Roman"/>
                <w:sz w:val="24"/>
                <w:szCs w:val="24"/>
              </w:rPr>
              <w:t>Temu</w:t>
            </w:r>
            <w:proofErr w:type="spellEnd"/>
            <w:r w:rsidR="54387B84" w:rsidRPr="00BC0BD5">
              <w:rPr>
                <w:rFonts w:ascii="Times New Roman" w:hAnsi="Times New Roman"/>
                <w:sz w:val="24"/>
                <w:szCs w:val="24"/>
              </w:rPr>
              <w:t xml:space="preserve"> </w:t>
            </w:r>
            <w:r w:rsidR="4DB4CC58" w:rsidRPr="00BC0BD5">
              <w:rPr>
                <w:rFonts w:ascii="Times New Roman" w:hAnsi="Times New Roman"/>
                <w:sz w:val="24"/>
                <w:szCs w:val="24"/>
              </w:rPr>
              <w:t>on 28</w:t>
            </w:r>
            <w:r w:rsidR="005F3BCC">
              <w:rPr>
                <w:rFonts w:ascii="Times New Roman" w:hAnsi="Times New Roman"/>
                <w:sz w:val="24"/>
                <w:szCs w:val="24"/>
              </w:rPr>
              <w:t> </w:t>
            </w:r>
            <w:r w:rsidR="54387B84" w:rsidRPr="00BC0BD5">
              <w:rPr>
                <w:rFonts w:ascii="Times New Roman" w:hAnsi="Times New Roman"/>
                <w:sz w:val="24"/>
                <w:szCs w:val="24"/>
              </w:rPr>
              <w:t>July 2025</w:t>
            </w:r>
            <w:r w:rsidR="70BB8E37" w:rsidRPr="00BC0BD5">
              <w:rPr>
                <w:rFonts w:ascii="Times New Roman" w:hAnsi="Times New Roman"/>
                <w:sz w:val="24"/>
                <w:szCs w:val="24"/>
              </w:rPr>
              <w:t xml:space="preserve">, regarding that provider’s obligations to diligently assess the systemic risks </w:t>
            </w:r>
            <w:r w:rsidR="70A67184" w:rsidRPr="00BC0BD5">
              <w:rPr>
                <w:rFonts w:ascii="Times New Roman" w:hAnsi="Times New Roman"/>
                <w:sz w:val="24"/>
                <w:szCs w:val="24"/>
              </w:rPr>
              <w:t>stemming</w:t>
            </w:r>
            <w:r w:rsidR="70BB8E37" w:rsidRPr="00BC0BD5">
              <w:rPr>
                <w:rFonts w:ascii="Times New Roman" w:hAnsi="Times New Roman"/>
                <w:sz w:val="24"/>
                <w:szCs w:val="24"/>
              </w:rPr>
              <w:t xml:space="preserve"> from </w:t>
            </w:r>
            <w:r w:rsidR="3FDEB4D2" w:rsidRPr="00BC0BD5">
              <w:rPr>
                <w:rFonts w:ascii="Times New Roman" w:hAnsi="Times New Roman"/>
                <w:sz w:val="24"/>
                <w:szCs w:val="24"/>
              </w:rPr>
              <w:t>its service</w:t>
            </w:r>
            <w:r w:rsidR="00312FD7">
              <w:rPr>
                <w:rStyle w:val="FootnoteReference"/>
                <w:rFonts w:ascii="Times New Roman" w:hAnsi="Times New Roman"/>
                <w:sz w:val="24"/>
                <w:szCs w:val="24"/>
              </w:rPr>
              <w:footnoteReference w:id="11"/>
            </w:r>
            <w:r w:rsidR="54387B84" w:rsidRPr="00BC0BD5">
              <w:rPr>
                <w:rFonts w:ascii="Times New Roman" w:hAnsi="Times New Roman"/>
                <w:sz w:val="24"/>
                <w:szCs w:val="24"/>
              </w:rPr>
              <w:t>.</w:t>
            </w:r>
            <w:r w:rsidR="00227153">
              <w:rPr>
                <w:rFonts w:ascii="Times New Roman" w:hAnsi="Times New Roman"/>
                <w:sz w:val="24"/>
                <w:szCs w:val="24"/>
              </w:rPr>
              <w:t xml:space="preserve"> </w:t>
            </w:r>
            <w:r w:rsidR="54387B84" w:rsidRPr="00BC0BD5">
              <w:rPr>
                <w:rFonts w:ascii="Times New Roman" w:hAnsi="Times New Roman"/>
                <w:sz w:val="24"/>
                <w:szCs w:val="24"/>
              </w:rPr>
              <w:t xml:space="preserve">Cooperation with </w:t>
            </w:r>
            <w:r w:rsidR="6C7A08DD" w:rsidRPr="00BC0BD5">
              <w:rPr>
                <w:rFonts w:ascii="Times New Roman" w:hAnsi="Times New Roman"/>
                <w:sz w:val="24"/>
                <w:szCs w:val="24"/>
              </w:rPr>
              <w:t>Digital Services Coordinators</w:t>
            </w:r>
            <w:r w:rsidR="005F3BCC">
              <w:rPr>
                <w:rFonts w:ascii="Times New Roman" w:hAnsi="Times New Roman"/>
                <w:sz w:val="24"/>
                <w:szCs w:val="24"/>
              </w:rPr>
              <w:t> </w:t>
            </w:r>
            <w:r w:rsidR="2F53EB1E" w:rsidRPr="00BC0BD5">
              <w:rPr>
                <w:rFonts w:ascii="Times New Roman" w:hAnsi="Times New Roman"/>
                <w:sz w:val="24"/>
                <w:szCs w:val="24"/>
              </w:rPr>
              <w:t>(</w:t>
            </w:r>
            <w:r w:rsidR="54387B84" w:rsidRPr="00BC0BD5">
              <w:rPr>
                <w:rFonts w:ascii="Times New Roman" w:hAnsi="Times New Roman"/>
                <w:sz w:val="24"/>
                <w:szCs w:val="24"/>
              </w:rPr>
              <w:t>DSCs</w:t>
            </w:r>
            <w:r w:rsidR="29A6755D" w:rsidRPr="00BC0BD5">
              <w:rPr>
                <w:rFonts w:ascii="Times New Roman" w:hAnsi="Times New Roman"/>
                <w:sz w:val="24"/>
                <w:szCs w:val="24"/>
              </w:rPr>
              <w:t>)</w:t>
            </w:r>
            <w:r w:rsidR="54387B84" w:rsidRPr="00BC0BD5">
              <w:rPr>
                <w:rFonts w:ascii="Times New Roman" w:hAnsi="Times New Roman"/>
                <w:sz w:val="24"/>
                <w:szCs w:val="24"/>
              </w:rPr>
              <w:t xml:space="preserve"> is being strengthened through the European Board for Digital Services and the network of appointed DSA officers in national capitals. Some Member States (e.g.</w:t>
            </w:r>
            <w:r w:rsidR="0083514B">
              <w:rPr>
                <w:rFonts w:ascii="Times New Roman" w:hAnsi="Times New Roman"/>
                <w:sz w:val="24"/>
                <w:szCs w:val="24"/>
              </w:rPr>
              <w:t> </w:t>
            </w:r>
            <w:r w:rsidR="54387B84" w:rsidRPr="00BC0BD5">
              <w:rPr>
                <w:rFonts w:ascii="Times New Roman" w:hAnsi="Times New Roman"/>
                <w:sz w:val="24"/>
                <w:szCs w:val="24"/>
              </w:rPr>
              <w:t>Germany, Denmark and Finland) have already established cross-sectoral cooperation at a</w:t>
            </w:r>
            <w:r w:rsidR="0083514B">
              <w:rPr>
                <w:rFonts w:ascii="Times New Roman" w:hAnsi="Times New Roman"/>
                <w:sz w:val="24"/>
                <w:szCs w:val="24"/>
              </w:rPr>
              <w:t> </w:t>
            </w:r>
            <w:r w:rsidR="54387B84" w:rsidRPr="00BC0BD5">
              <w:rPr>
                <w:rFonts w:ascii="Times New Roman" w:hAnsi="Times New Roman"/>
                <w:sz w:val="24"/>
                <w:szCs w:val="24"/>
              </w:rPr>
              <w:t>national level through an e-commerce task force, including DSCs, consumer protection authorities, market surveillance authorities and customs authorities. In other Member States, work is ongoing to set up task forces, with the support of DSA Officers.</w:t>
            </w:r>
          </w:p>
          <w:p w14:paraId="70FF9CC2" w14:textId="0E9970D0" w:rsidR="003457AA" w:rsidRDefault="00891232" w:rsidP="008E47C2">
            <w:pPr>
              <w:widowControl w:val="0"/>
              <w:spacing w:before="120" w:after="120"/>
              <w:jc w:val="both"/>
              <w:rPr>
                <w:rFonts w:ascii="Times New Roman" w:hAnsi="Times New Roman"/>
                <w:sz w:val="24"/>
                <w:szCs w:val="24"/>
              </w:rPr>
            </w:pPr>
            <w:r w:rsidRPr="68166DBF">
              <w:rPr>
                <w:rFonts w:ascii="Times New Roman" w:hAnsi="Times New Roman"/>
                <w:sz w:val="24"/>
                <w:szCs w:val="24"/>
              </w:rPr>
              <w:t>In parallel, the Consumer Protection Cooperation (CPC) network</w:t>
            </w:r>
            <w:r w:rsidR="00FC47E3">
              <w:rPr>
                <w:rStyle w:val="FootnoteReference"/>
                <w:rFonts w:ascii="Times New Roman" w:hAnsi="Times New Roman"/>
                <w:sz w:val="24"/>
                <w:szCs w:val="24"/>
              </w:rPr>
              <w:footnoteReference w:id="12"/>
            </w:r>
            <w:r w:rsidRPr="68166DBF">
              <w:rPr>
                <w:rFonts w:ascii="Times New Roman" w:hAnsi="Times New Roman"/>
                <w:sz w:val="24"/>
                <w:szCs w:val="24"/>
              </w:rPr>
              <w:t xml:space="preserve"> of consumer protection authorities</w:t>
            </w:r>
            <w:r w:rsidR="00026950" w:rsidRPr="68166DBF">
              <w:rPr>
                <w:rFonts w:ascii="Times New Roman" w:hAnsi="Times New Roman"/>
                <w:sz w:val="24"/>
                <w:szCs w:val="24"/>
              </w:rPr>
              <w:t xml:space="preserve">, coordinated by the Commission, </w:t>
            </w:r>
            <w:r w:rsidR="00876D03" w:rsidRPr="68166DBF">
              <w:rPr>
                <w:rFonts w:ascii="Times New Roman" w:hAnsi="Times New Roman"/>
                <w:sz w:val="24"/>
                <w:szCs w:val="24"/>
              </w:rPr>
              <w:t xml:space="preserve">is </w:t>
            </w:r>
            <w:r w:rsidR="0079360F">
              <w:rPr>
                <w:rFonts w:ascii="Times New Roman" w:hAnsi="Times New Roman"/>
                <w:sz w:val="24"/>
                <w:szCs w:val="24"/>
              </w:rPr>
              <w:t xml:space="preserve">conducting </w:t>
            </w:r>
            <w:r w:rsidR="00733848">
              <w:rPr>
                <w:rFonts w:ascii="Times New Roman" w:hAnsi="Times New Roman"/>
                <w:sz w:val="24"/>
                <w:szCs w:val="24"/>
              </w:rPr>
              <w:t xml:space="preserve">coordinated actions against </w:t>
            </w:r>
            <w:proofErr w:type="spellStart"/>
            <w:r w:rsidR="00876D03" w:rsidRPr="68166DBF">
              <w:rPr>
                <w:rFonts w:ascii="Times New Roman" w:hAnsi="Times New Roman"/>
                <w:sz w:val="24"/>
                <w:szCs w:val="24"/>
              </w:rPr>
              <w:t>Temu</w:t>
            </w:r>
            <w:proofErr w:type="spellEnd"/>
            <w:r w:rsidR="005C0631">
              <w:rPr>
                <w:rStyle w:val="FootnoteReference"/>
                <w:rFonts w:ascii="Times New Roman" w:hAnsi="Times New Roman"/>
                <w:sz w:val="24"/>
                <w:szCs w:val="24"/>
              </w:rPr>
              <w:footnoteReference w:id="13"/>
            </w:r>
            <w:r w:rsidR="00876D03" w:rsidRPr="68166DBF">
              <w:rPr>
                <w:rFonts w:ascii="Times New Roman" w:hAnsi="Times New Roman"/>
                <w:sz w:val="24"/>
                <w:szCs w:val="24"/>
              </w:rPr>
              <w:t xml:space="preserve"> and </w:t>
            </w:r>
            <w:r w:rsidR="00876D03" w:rsidRPr="68166DBF">
              <w:rPr>
                <w:rFonts w:ascii="Times New Roman" w:hAnsi="Times New Roman"/>
                <w:sz w:val="24"/>
                <w:szCs w:val="24"/>
              </w:rPr>
              <w:lastRenderedPageBreak/>
              <w:t>SHEIN</w:t>
            </w:r>
            <w:r w:rsidR="00263776">
              <w:rPr>
                <w:rStyle w:val="FootnoteReference"/>
                <w:rFonts w:ascii="Times New Roman" w:hAnsi="Times New Roman"/>
                <w:sz w:val="24"/>
                <w:szCs w:val="24"/>
              </w:rPr>
              <w:footnoteReference w:id="14"/>
            </w:r>
            <w:r w:rsidR="00876D03" w:rsidRPr="68166DBF">
              <w:rPr>
                <w:rFonts w:ascii="Times New Roman" w:hAnsi="Times New Roman"/>
                <w:sz w:val="24"/>
                <w:szCs w:val="24"/>
              </w:rPr>
              <w:t xml:space="preserve"> </w:t>
            </w:r>
            <w:r w:rsidR="00CE5D13">
              <w:rPr>
                <w:rFonts w:ascii="Times New Roman" w:hAnsi="Times New Roman"/>
                <w:sz w:val="24"/>
                <w:szCs w:val="24"/>
              </w:rPr>
              <w:t>related to</w:t>
            </w:r>
            <w:r w:rsidR="00876D03" w:rsidRPr="68166DBF">
              <w:rPr>
                <w:rFonts w:ascii="Times New Roman" w:hAnsi="Times New Roman"/>
                <w:sz w:val="24"/>
                <w:szCs w:val="24"/>
              </w:rPr>
              <w:t xml:space="preserve"> </w:t>
            </w:r>
            <w:r w:rsidR="002D2A79" w:rsidRPr="68166DBF">
              <w:rPr>
                <w:rFonts w:ascii="Times New Roman" w:hAnsi="Times New Roman"/>
                <w:sz w:val="24"/>
                <w:szCs w:val="24"/>
              </w:rPr>
              <w:t>fake discounts,</w:t>
            </w:r>
            <w:r w:rsidR="001377A9" w:rsidRPr="68166DBF">
              <w:rPr>
                <w:rFonts w:ascii="Times New Roman" w:hAnsi="Times New Roman"/>
                <w:sz w:val="24"/>
                <w:szCs w:val="24"/>
              </w:rPr>
              <w:t xml:space="preserve"> pressure selling techniques</w:t>
            </w:r>
            <w:r w:rsidR="003D66EF">
              <w:rPr>
                <w:rFonts w:ascii="Times New Roman" w:hAnsi="Times New Roman"/>
                <w:sz w:val="24"/>
                <w:szCs w:val="24"/>
              </w:rPr>
              <w:t xml:space="preserve">, </w:t>
            </w:r>
            <w:r w:rsidR="004A34E8">
              <w:rPr>
                <w:rFonts w:ascii="Times New Roman" w:hAnsi="Times New Roman"/>
                <w:sz w:val="24"/>
                <w:szCs w:val="24"/>
              </w:rPr>
              <w:t xml:space="preserve">insufficient measures to prevent </w:t>
            </w:r>
            <w:r w:rsidR="003D66EF">
              <w:rPr>
                <w:rFonts w:ascii="Times New Roman" w:hAnsi="Times New Roman"/>
                <w:sz w:val="24"/>
                <w:szCs w:val="24"/>
              </w:rPr>
              <w:t>fake reviews</w:t>
            </w:r>
            <w:r w:rsidR="20C63C57" w:rsidRPr="68166DBF">
              <w:rPr>
                <w:rFonts w:ascii="Times New Roman" w:hAnsi="Times New Roman"/>
                <w:sz w:val="24"/>
                <w:szCs w:val="24"/>
              </w:rPr>
              <w:t xml:space="preserve"> and other practices whi</w:t>
            </w:r>
            <w:r w:rsidR="69123191" w:rsidRPr="68166DBF">
              <w:rPr>
                <w:rFonts w:ascii="Times New Roman" w:hAnsi="Times New Roman"/>
                <w:sz w:val="24"/>
                <w:szCs w:val="24"/>
              </w:rPr>
              <w:t xml:space="preserve">ch </w:t>
            </w:r>
            <w:r w:rsidR="0046AE93" w:rsidRPr="68166DBF">
              <w:rPr>
                <w:rFonts w:ascii="Times New Roman" w:hAnsi="Times New Roman"/>
                <w:sz w:val="24"/>
                <w:szCs w:val="24"/>
              </w:rPr>
              <w:t xml:space="preserve">raised issues of </w:t>
            </w:r>
            <w:r w:rsidR="69123191" w:rsidRPr="68166DBF">
              <w:rPr>
                <w:rFonts w:ascii="Times New Roman" w:hAnsi="Times New Roman"/>
                <w:sz w:val="24"/>
                <w:szCs w:val="24"/>
              </w:rPr>
              <w:t>compliance with Union consumer law.</w:t>
            </w:r>
            <w:r w:rsidR="008541AF">
              <w:rPr>
                <w:rFonts w:ascii="Times New Roman" w:hAnsi="Times New Roman"/>
                <w:sz w:val="24"/>
                <w:szCs w:val="24"/>
              </w:rPr>
              <w:t xml:space="preserve"> </w:t>
            </w:r>
            <w:r w:rsidR="003457AA" w:rsidRPr="003457AA">
              <w:rPr>
                <w:rFonts w:ascii="Times New Roman" w:hAnsi="Times New Roman"/>
                <w:sz w:val="24"/>
                <w:szCs w:val="24"/>
              </w:rPr>
              <w:t>The investigations by the CPC network concern fake discounts, pressure selling techniques, insufficient measures to prevent fake reviews and other practices which raised issues of compliance with Union consumer law.</w:t>
            </w:r>
            <w:r w:rsidR="003457AA">
              <w:rPr>
                <w:rFonts w:ascii="Times New Roman" w:hAnsi="Times New Roman"/>
                <w:sz w:val="24"/>
                <w:szCs w:val="24"/>
              </w:rPr>
              <w:t xml:space="preserve"> </w:t>
            </w:r>
            <w:r w:rsidR="003457AA" w:rsidRPr="003457AA">
              <w:rPr>
                <w:rFonts w:ascii="Times New Roman" w:hAnsi="Times New Roman"/>
                <w:sz w:val="24"/>
                <w:szCs w:val="24"/>
              </w:rPr>
              <w:t>These investigations are distinct but complementary to the ongoing investigations under the DSA. Moreover, to strengthen enforcement of EU consumer law, especially vis-à-vis non-EU traders and platforms who fail to comply with EU consumer law and thereby undermine fair competition, the Commission, as announced in its February 2025 E-Commerce Communication, is also reflecting on a review of the Consumer Protection Cooperation (CPC) Regulation</w:t>
            </w:r>
            <w:r w:rsidR="003457AA" w:rsidRPr="003457AA">
              <w:rPr>
                <w:rFonts w:ascii="Times New Roman" w:hAnsi="Times New Roman"/>
                <w:sz w:val="24"/>
                <w:szCs w:val="24"/>
                <w:vertAlign w:val="superscript"/>
              </w:rPr>
              <w:footnoteReference w:id="15"/>
            </w:r>
            <w:r w:rsidR="003457AA" w:rsidRPr="003457AA">
              <w:rPr>
                <w:rFonts w:ascii="Times New Roman" w:hAnsi="Times New Roman"/>
                <w:sz w:val="24"/>
                <w:szCs w:val="24"/>
                <w:vertAlign w:val="superscript"/>
              </w:rPr>
              <w:footnoteReference w:id="16"/>
            </w:r>
            <w:r w:rsidR="0083514B">
              <w:rPr>
                <w:rFonts w:ascii="Times New Roman" w:hAnsi="Times New Roman"/>
                <w:sz w:val="24"/>
                <w:szCs w:val="24"/>
              </w:rPr>
              <w:t>.</w:t>
            </w:r>
          </w:p>
          <w:p w14:paraId="6D4AE74A" w14:textId="7356C722" w:rsidR="003D2AE3" w:rsidRDefault="50582AE8" w:rsidP="008E47C2">
            <w:pPr>
              <w:widowControl w:val="0"/>
              <w:spacing w:before="120" w:after="120"/>
              <w:jc w:val="both"/>
              <w:rPr>
                <w:rFonts w:ascii="Times New Roman" w:hAnsi="Times New Roman"/>
                <w:sz w:val="24"/>
                <w:szCs w:val="24"/>
              </w:rPr>
            </w:pPr>
            <w:r w:rsidRPr="003F5FAC">
              <w:rPr>
                <w:rFonts w:ascii="Times New Roman" w:hAnsi="Times New Roman"/>
                <w:sz w:val="24"/>
                <w:szCs w:val="24"/>
              </w:rPr>
              <w:t xml:space="preserve">The Commission shares </w:t>
            </w:r>
            <w:r w:rsidRPr="004D2456">
              <w:rPr>
                <w:rFonts w:ascii="Times New Roman" w:hAnsi="Times New Roman"/>
                <w:sz w:val="24"/>
                <w:szCs w:val="24"/>
              </w:rPr>
              <w:t>the</w:t>
            </w:r>
            <w:r w:rsidR="009E4858" w:rsidRPr="004D2456">
              <w:rPr>
                <w:rFonts w:ascii="Times New Roman" w:hAnsi="Times New Roman"/>
                <w:sz w:val="24"/>
                <w:szCs w:val="24"/>
              </w:rPr>
              <w:t xml:space="preserve"> </w:t>
            </w:r>
            <w:r w:rsidR="006F399E" w:rsidRPr="004D2456">
              <w:rPr>
                <w:rFonts w:ascii="Times New Roman" w:hAnsi="Times New Roman"/>
                <w:sz w:val="24"/>
                <w:szCs w:val="24"/>
              </w:rPr>
              <w:t>Committee</w:t>
            </w:r>
            <w:r w:rsidR="638B9CC3" w:rsidRPr="004D2456">
              <w:rPr>
                <w:rFonts w:ascii="Times New Roman" w:hAnsi="Times New Roman"/>
                <w:sz w:val="24"/>
                <w:szCs w:val="24"/>
              </w:rPr>
              <w:t xml:space="preserve">’s </w:t>
            </w:r>
            <w:r w:rsidRPr="004D2456">
              <w:rPr>
                <w:rFonts w:ascii="Times New Roman" w:hAnsi="Times New Roman"/>
                <w:sz w:val="24"/>
                <w:szCs w:val="24"/>
              </w:rPr>
              <w:t>concerns regarding non-compliance with EU environmental standards</w:t>
            </w:r>
            <w:r w:rsidR="01F2E7E1" w:rsidRPr="004D2456">
              <w:rPr>
                <w:rFonts w:ascii="Times New Roman" w:hAnsi="Times New Roman"/>
                <w:sz w:val="24"/>
                <w:szCs w:val="24"/>
              </w:rPr>
              <w:t xml:space="preserve"> and works towards increasing respect of those</w:t>
            </w:r>
            <w:r w:rsidR="54387B84" w:rsidRPr="004D2456">
              <w:rPr>
                <w:rFonts w:ascii="Times New Roman" w:hAnsi="Times New Roman"/>
                <w:sz w:val="24"/>
                <w:szCs w:val="24"/>
              </w:rPr>
              <w:t xml:space="preserve">. </w:t>
            </w:r>
            <w:r w:rsidR="121F01DB" w:rsidRPr="004D2456">
              <w:rPr>
                <w:rFonts w:ascii="Times New Roman" w:hAnsi="Times New Roman"/>
                <w:sz w:val="24"/>
                <w:szCs w:val="24"/>
              </w:rPr>
              <w:t xml:space="preserve">With </w:t>
            </w:r>
            <w:r w:rsidR="529DFF35" w:rsidRPr="004D2456">
              <w:rPr>
                <w:rFonts w:ascii="Times New Roman" w:hAnsi="Times New Roman"/>
                <w:sz w:val="24"/>
                <w:szCs w:val="24"/>
              </w:rPr>
              <w:t xml:space="preserve">regards </w:t>
            </w:r>
            <w:r w:rsidR="121F01DB" w:rsidRPr="004D2456">
              <w:rPr>
                <w:rFonts w:ascii="Times New Roman" w:hAnsi="Times New Roman"/>
                <w:sz w:val="24"/>
                <w:szCs w:val="24"/>
              </w:rPr>
              <w:t xml:space="preserve">to </w:t>
            </w:r>
            <w:r w:rsidR="54387B84" w:rsidRPr="004D2456">
              <w:rPr>
                <w:rFonts w:ascii="Times New Roman" w:hAnsi="Times New Roman"/>
                <w:sz w:val="24"/>
                <w:szCs w:val="24"/>
              </w:rPr>
              <w:t>t</w:t>
            </w:r>
            <w:r w:rsidR="059E6937" w:rsidRPr="004D2456">
              <w:rPr>
                <w:rFonts w:ascii="Times New Roman" w:hAnsi="Times New Roman"/>
                <w:sz w:val="24"/>
                <w:szCs w:val="24"/>
              </w:rPr>
              <w:t xml:space="preserve">he </w:t>
            </w:r>
            <w:proofErr w:type="spellStart"/>
            <w:r w:rsidR="059E6937" w:rsidRPr="004D2456">
              <w:rPr>
                <w:rFonts w:ascii="Times New Roman" w:hAnsi="Times New Roman"/>
                <w:sz w:val="24"/>
                <w:szCs w:val="24"/>
              </w:rPr>
              <w:t>Ecodesign</w:t>
            </w:r>
            <w:proofErr w:type="spellEnd"/>
            <w:r w:rsidR="059E6937" w:rsidRPr="004D2456">
              <w:rPr>
                <w:rFonts w:ascii="Times New Roman" w:hAnsi="Times New Roman"/>
                <w:sz w:val="24"/>
                <w:szCs w:val="24"/>
              </w:rPr>
              <w:t xml:space="preserve"> Regulation</w:t>
            </w:r>
            <w:r w:rsidR="00312FD7" w:rsidRPr="004D2456">
              <w:rPr>
                <w:rStyle w:val="FootnoteReference"/>
                <w:rFonts w:ascii="Times New Roman" w:hAnsi="Times New Roman"/>
                <w:sz w:val="24"/>
                <w:szCs w:val="24"/>
              </w:rPr>
              <w:footnoteReference w:id="17"/>
            </w:r>
            <w:r w:rsidR="1386AFC2" w:rsidRPr="004D2456">
              <w:rPr>
                <w:rFonts w:ascii="Times New Roman" w:hAnsi="Times New Roman"/>
                <w:sz w:val="24"/>
                <w:szCs w:val="24"/>
              </w:rPr>
              <w:t>,</w:t>
            </w:r>
            <w:r w:rsidR="059E6937" w:rsidRPr="004D2456">
              <w:rPr>
                <w:rFonts w:ascii="Times New Roman" w:hAnsi="Times New Roman"/>
                <w:sz w:val="24"/>
                <w:szCs w:val="24"/>
              </w:rPr>
              <w:t xml:space="preserve"> </w:t>
            </w:r>
            <w:r w:rsidR="2D8BCB60" w:rsidRPr="004D2456">
              <w:rPr>
                <w:rFonts w:ascii="Times New Roman" w:hAnsi="Times New Roman"/>
                <w:sz w:val="24"/>
                <w:szCs w:val="24"/>
              </w:rPr>
              <w:t>the Commission adopted its first action plan in April</w:t>
            </w:r>
            <w:r w:rsidR="009E4858" w:rsidRPr="004D2456">
              <w:rPr>
                <w:rFonts w:ascii="Times New Roman" w:hAnsi="Times New Roman"/>
                <w:sz w:val="24"/>
                <w:szCs w:val="24"/>
              </w:rPr>
              <w:t xml:space="preserve"> </w:t>
            </w:r>
            <w:r w:rsidR="006F399E" w:rsidRPr="004D2456">
              <w:rPr>
                <w:rFonts w:ascii="Times New Roman" w:hAnsi="Times New Roman"/>
                <w:sz w:val="24"/>
                <w:szCs w:val="24"/>
              </w:rPr>
              <w:t>2025</w:t>
            </w:r>
            <w:r w:rsidR="2D8BCB60" w:rsidRPr="004D2456">
              <w:rPr>
                <w:rFonts w:ascii="Times New Roman" w:hAnsi="Times New Roman"/>
                <w:sz w:val="24"/>
                <w:szCs w:val="24"/>
              </w:rPr>
              <w:t xml:space="preserve">, </w:t>
            </w:r>
            <w:r w:rsidR="4AB9CE5A" w:rsidRPr="004D2456">
              <w:rPr>
                <w:rFonts w:ascii="Times New Roman" w:hAnsi="Times New Roman"/>
                <w:sz w:val="24"/>
                <w:szCs w:val="24"/>
              </w:rPr>
              <w:t xml:space="preserve">and </w:t>
            </w:r>
            <w:r w:rsidR="3FDD9709" w:rsidRPr="004D2456">
              <w:rPr>
                <w:rFonts w:ascii="Times New Roman" w:hAnsi="Times New Roman"/>
                <w:sz w:val="24"/>
                <w:szCs w:val="24"/>
              </w:rPr>
              <w:t>on 9</w:t>
            </w:r>
            <w:r w:rsidR="005F3BCC" w:rsidRPr="004D2456">
              <w:rPr>
                <w:rFonts w:ascii="Times New Roman" w:hAnsi="Times New Roman"/>
                <w:sz w:val="24"/>
                <w:szCs w:val="24"/>
              </w:rPr>
              <w:t> </w:t>
            </w:r>
            <w:r w:rsidR="3FDD9709" w:rsidRPr="004D2456">
              <w:rPr>
                <w:rFonts w:ascii="Times New Roman" w:hAnsi="Times New Roman"/>
                <w:sz w:val="24"/>
                <w:szCs w:val="24"/>
              </w:rPr>
              <w:t>September</w:t>
            </w:r>
            <w:r w:rsidR="371DFB7A" w:rsidRPr="004D2456">
              <w:rPr>
                <w:rFonts w:ascii="Times New Roman" w:hAnsi="Times New Roman"/>
                <w:sz w:val="24"/>
                <w:szCs w:val="24"/>
              </w:rPr>
              <w:t xml:space="preserve"> 2025,</w:t>
            </w:r>
            <w:r w:rsidR="3FDD9709" w:rsidRPr="004D2456">
              <w:rPr>
                <w:rFonts w:ascii="Times New Roman" w:hAnsi="Times New Roman"/>
                <w:sz w:val="24"/>
                <w:szCs w:val="24"/>
              </w:rPr>
              <w:t xml:space="preserve"> the European Parliament gave</w:t>
            </w:r>
            <w:r w:rsidR="275C9C85" w:rsidRPr="004D2456">
              <w:rPr>
                <w:rFonts w:ascii="Times New Roman" w:hAnsi="Times New Roman"/>
                <w:sz w:val="24"/>
                <w:szCs w:val="24"/>
              </w:rPr>
              <w:t xml:space="preserve"> its</w:t>
            </w:r>
            <w:r w:rsidR="3FDD9709" w:rsidRPr="004D2456">
              <w:rPr>
                <w:rFonts w:ascii="Times New Roman" w:hAnsi="Times New Roman"/>
                <w:sz w:val="24"/>
                <w:szCs w:val="24"/>
              </w:rPr>
              <w:t xml:space="preserve"> final approval to a major revision of the Waste Framework Directive</w:t>
            </w:r>
            <w:r w:rsidR="00312FD7" w:rsidRPr="004D2456">
              <w:rPr>
                <w:rStyle w:val="FootnoteReference"/>
                <w:rFonts w:ascii="Times New Roman" w:hAnsi="Times New Roman"/>
                <w:sz w:val="24"/>
                <w:szCs w:val="24"/>
              </w:rPr>
              <w:footnoteReference w:id="18"/>
            </w:r>
            <w:r w:rsidR="54387B84" w:rsidRPr="004D2456">
              <w:rPr>
                <w:rFonts w:ascii="Times New Roman" w:hAnsi="Times New Roman"/>
                <w:sz w:val="24"/>
                <w:szCs w:val="24"/>
              </w:rPr>
              <w:t>,</w:t>
            </w:r>
            <w:r w:rsidR="059E6937" w:rsidRPr="004D2456">
              <w:rPr>
                <w:rFonts w:ascii="Times New Roman" w:hAnsi="Times New Roman"/>
                <w:sz w:val="24"/>
                <w:szCs w:val="24"/>
              </w:rPr>
              <w:t xml:space="preserve"> </w:t>
            </w:r>
            <w:r w:rsidR="54387B84" w:rsidRPr="004D2456">
              <w:rPr>
                <w:rFonts w:ascii="Times New Roman" w:hAnsi="Times New Roman"/>
                <w:sz w:val="24"/>
                <w:szCs w:val="24"/>
              </w:rPr>
              <w:t>which introduces extended producer responsibility for textiles</w:t>
            </w:r>
            <w:r w:rsidR="45A79D2F" w:rsidRPr="004D2456">
              <w:rPr>
                <w:rFonts w:ascii="Times New Roman" w:hAnsi="Times New Roman"/>
                <w:sz w:val="24"/>
                <w:szCs w:val="24"/>
              </w:rPr>
              <w:t>.</w:t>
            </w:r>
            <w:r w:rsidR="54387B84" w:rsidRPr="004D2456">
              <w:rPr>
                <w:rFonts w:ascii="Times New Roman" w:hAnsi="Times New Roman"/>
                <w:sz w:val="24"/>
                <w:szCs w:val="24"/>
              </w:rPr>
              <w:t xml:space="preserve"> Work </w:t>
            </w:r>
            <w:r w:rsidR="4264D502" w:rsidRPr="004D2456">
              <w:rPr>
                <w:rFonts w:ascii="Times New Roman" w:hAnsi="Times New Roman"/>
                <w:sz w:val="24"/>
                <w:szCs w:val="24"/>
              </w:rPr>
              <w:t>at Commi</w:t>
            </w:r>
            <w:r w:rsidR="2AD04F43" w:rsidRPr="004D2456">
              <w:rPr>
                <w:rFonts w:ascii="Times New Roman" w:hAnsi="Times New Roman"/>
                <w:sz w:val="24"/>
                <w:szCs w:val="24"/>
              </w:rPr>
              <w:t>s</w:t>
            </w:r>
            <w:r w:rsidR="4264D502" w:rsidRPr="004D2456">
              <w:rPr>
                <w:rFonts w:ascii="Times New Roman" w:hAnsi="Times New Roman"/>
                <w:sz w:val="24"/>
                <w:szCs w:val="24"/>
              </w:rPr>
              <w:t xml:space="preserve">sion level </w:t>
            </w:r>
            <w:r w:rsidR="54387B84" w:rsidRPr="004D2456">
              <w:rPr>
                <w:rFonts w:ascii="Times New Roman" w:hAnsi="Times New Roman"/>
                <w:sz w:val="24"/>
                <w:szCs w:val="24"/>
              </w:rPr>
              <w:t>is also ongoing on the Digital Product Passport, which is expected to replace individual conformity declarations as part of the review of the New Legislative Framework in</w:t>
            </w:r>
            <w:r w:rsidR="00BA7F3C" w:rsidRPr="004D2456">
              <w:rPr>
                <w:rFonts w:ascii="Times New Roman" w:hAnsi="Times New Roman"/>
                <w:sz w:val="24"/>
                <w:szCs w:val="24"/>
              </w:rPr>
              <w:t xml:space="preserve"> the second quarter of 2026</w:t>
            </w:r>
            <w:r w:rsidR="54387B84" w:rsidRPr="004D2456">
              <w:rPr>
                <w:rFonts w:ascii="Times New Roman" w:hAnsi="Times New Roman"/>
                <w:sz w:val="24"/>
                <w:szCs w:val="24"/>
              </w:rPr>
              <w:t>. Other ongoing projects</w:t>
            </w:r>
            <w:r w:rsidR="52D92BDA" w:rsidRPr="004D2456">
              <w:rPr>
                <w:rFonts w:ascii="Times New Roman" w:hAnsi="Times New Roman"/>
                <w:sz w:val="24"/>
                <w:szCs w:val="24"/>
              </w:rPr>
              <w:t xml:space="preserve"> by the Commission</w:t>
            </w:r>
            <w:r w:rsidR="54387B84" w:rsidRPr="004D2456">
              <w:rPr>
                <w:rFonts w:ascii="Times New Roman" w:hAnsi="Times New Roman"/>
                <w:sz w:val="24"/>
                <w:szCs w:val="24"/>
              </w:rPr>
              <w:t xml:space="preserve"> include the EU proposal on Count Emissions and stronger enforcement against illegal trade. A</w:t>
            </w:r>
            <w:r w:rsidR="008B063C" w:rsidRPr="004D2456">
              <w:rPr>
                <w:rFonts w:ascii="Times New Roman" w:hAnsi="Times New Roman"/>
                <w:sz w:val="24"/>
                <w:szCs w:val="24"/>
              </w:rPr>
              <w:t> </w:t>
            </w:r>
            <w:r w:rsidR="4E7B8793" w:rsidRPr="004D2456">
              <w:rPr>
                <w:rFonts w:ascii="Times New Roman" w:hAnsi="Times New Roman"/>
                <w:sz w:val="24"/>
                <w:szCs w:val="24"/>
              </w:rPr>
              <w:t xml:space="preserve">Commission </w:t>
            </w:r>
            <w:r w:rsidR="54387B84" w:rsidRPr="004D2456">
              <w:rPr>
                <w:rFonts w:ascii="Times New Roman" w:hAnsi="Times New Roman"/>
                <w:sz w:val="24"/>
                <w:szCs w:val="24"/>
              </w:rPr>
              <w:t>proposal for a</w:t>
            </w:r>
            <w:r w:rsidR="0083514B">
              <w:rPr>
                <w:rFonts w:ascii="Times New Roman" w:hAnsi="Times New Roman"/>
                <w:sz w:val="24"/>
                <w:szCs w:val="24"/>
              </w:rPr>
              <w:t> </w:t>
            </w:r>
            <w:r w:rsidR="54387B84" w:rsidRPr="004D2456">
              <w:rPr>
                <w:rFonts w:ascii="Times New Roman" w:hAnsi="Times New Roman"/>
                <w:sz w:val="24"/>
                <w:szCs w:val="24"/>
              </w:rPr>
              <w:t xml:space="preserve">Circular Economy Act is expected in </w:t>
            </w:r>
            <w:r w:rsidR="00BA7F3C" w:rsidRPr="004D2456">
              <w:rPr>
                <w:rFonts w:ascii="Times New Roman" w:hAnsi="Times New Roman"/>
                <w:sz w:val="24"/>
                <w:szCs w:val="24"/>
              </w:rPr>
              <w:t xml:space="preserve">the </w:t>
            </w:r>
            <w:r w:rsidR="009E4858" w:rsidRPr="004D2456">
              <w:rPr>
                <w:rFonts w:ascii="Times New Roman" w:hAnsi="Times New Roman"/>
                <w:sz w:val="24"/>
                <w:szCs w:val="24"/>
              </w:rPr>
              <w:t xml:space="preserve">third </w:t>
            </w:r>
            <w:r w:rsidR="00BA7F3C" w:rsidRPr="004D2456">
              <w:rPr>
                <w:rFonts w:ascii="Times New Roman" w:hAnsi="Times New Roman"/>
                <w:sz w:val="24"/>
                <w:szCs w:val="24"/>
              </w:rPr>
              <w:t xml:space="preserve">quarter of </w:t>
            </w:r>
            <w:r w:rsidR="54387B84" w:rsidRPr="004D2456">
              <w:rPr>
                <w:rFonts w:ascii="Times New Roman" w:hAnsi="Times New Roman"/>
                <w:sz w:val="24"/>
                <w:szCs w:val="24"/>
              </w:rPr>
              <w:t>2026, and</w:t>
            </w:r>
            <w:r w:rsidR="54387B84" w:rsidRPr="2FCE30E2">
              <w:rPr>
                <w:rFonts w:ascii="Times New Roman" w:hAnsi="Times New Roman"/>
                <w:sz w:val="24"/>
                <w:szCs w:val="24"/>
              </w:rPr>
              <w:t xml:space="preserve"> cooperation to enforce various environmental laws more effectively against third-country e</w:t>
            </w:r>
            <w:r w:rsidR="004560F4">
              <w:rPr>
                <w:rFonts w:ascii="Times New Roman" w:hAnsi="Times New Roman"/>
                <w:sz w:val="24"/>
                <w:szCs w:val="24"/>
              </w:rPr>
              <w:t>-</w:t>
            </w:r>
            <w:r w:rsidR="54387B84" w:rsidRPr="2FCE30E2">
              <w:rPr>
                <w:rFonts w:ascii="Times New Roman" w:hAnsi="Times New Roman"/>
                <w:sz w:val="24"/>
                <w:szCs w:val="24"/>
              </w:rPr>
              <w:t>commerce sellers is advancing.</w:t>
            </w:r>
          </w:p>
          <w:p w14:paraId="30D14481" w14:textId="63EA2933" w:rsidR="0049246C" w:rsidRPr="004F6117" w:rsidRDefault="433532A5" w:rsidP="008E47C2">
            <w:pPr>
              <w:widowControl w:val="0"/>
              <w:spacing w:before="120" w:after="120"/>
              <w:jc w:val="both"/>
              <w:rPr>
                <w:rFonts w:ascii="Times New Roman" w:hAnsi="Times New Roman"/>
                <w:b/>
                <w:bCs/>
                <w:sz w:val="24"/>
                <w:szCs w:val="24"/>
              </w:rPr>
            </w:pPr>
            <w:r w:rsidRPr="60D09CE9">
              <w:rPr>
                <w:rFonts w:ascii="Times New Roman" w:hAnsi="Times New Roman"/>
                <w:sz w:val="24"/>
                <w:szCs w:val="24"/>
              </w:rPr>
              <w:t xml:space="preserve">The Commission places the utmost importance </w:t>
            </w:r>
            <w:r w:rsidR="1461B67A" w:rsidRPr="60D09CE9">
              <w:rPr>
                <w:rFonts w:ascii="Times New Roman" w:hAnsi="Times New Roman"/>
                <w:sz w:val="24"/>
                <w:szCs w:val="24"/>
              </w:rPr>
              <w:t xml:space="preserve">on </w:t>
            </w:r>
            <w:r w:rsidR="47E60BEA" w:rsidRPr="60D09CE9">
              <w:rPr>
                <w:rFonts w:ascii="Times New Roman" w:hAnsi="Times New Roman"/>
                <w:sz w:val="24"/>
                <w:szCs w:val="24"/>
              </w:rPr>
              <w:t>ensuri</w:t>
            </w:r>
            <w:r w:rsidR="653AE0D5" w:rsidRPr="60D09CE9">
              <w:rPr>
                <w:rFonts w:ascii="Times New Roman" w:hAnsi="Times New Roman"/>
                <w:sz w:val="24"/>
                <w:szCs w:val="24"/>
              </w:rPr>
              <w:t xml:space="preserve">ng </w:t>
            </w:r>
            <w:r w:rsidR="3CF2A353" w:rsidRPr="60D09CE9">
              <w:rPr>
                <w:rFonts w:ascii="Times New Roman" w:hAnsi="Times New Roman"/>
                <w:sz w:val="24"/>
                <w:szCs w:val="24"/>
              </w:rPr>
              <w:t xml:space="preserve">a </w:t>
            </w:r>
            <w:r w:rsidR="653AE0D5" w:rsidRPr="60D09CE9">
              <w:rPr>
                <w:rFonts w:ascii="Times New Roman" w:hAnsi="Times New Roman"/>
                <w:sz w:val="24"/>
                <w:szCs w:val="24"/>
              </w:rPr>
              <w:t xml:space="preserve">level playing field for </w:t>
            </w:r>
            <w:r w:rsidR="7902F876" w:rsidRPr="60D09CE9">
              <w:rPr>
                <w:rFonts w:ascii="Times New Roman" w:hAnsi="Times New Roman"/>
                <w:sz w:val="24"/>
                <w:szCs w:val="24"/>
              </w:rPr>
              <w:t xml:space="preserve">all traders offering their goods in the EU. The February 2026 stocktaking exercise </w:t>
            </w:r>
            <w:r w:rsidR="118D0BB3" w:rsidRPr="60D09CE9">
              <w:rPr>
                <w:rFonts w:ascii="Times New Roman" w:hAnsi="Times New Roman"/>
                <w:sz w:val="24"/>
                <w:szCs w:val="24"/>
              </w:rPr>
              <w:t xml:space="preserve">conducted by the Commission </w:t>
            </w:r>
            <w:r w:rsidR="7902F876" w:rsidRPr="60D09CE9">
              <w:rPr>
                <w:rFonts w:ascii="Times New Roman" w:hAnsi="Times New Roman"/>
                <w:sz w:val="24"/>
                <w:szCs w:val="24"/>
              </w:rPr>
              <w:t>will provide an opportunity to consolidate progress and identify targeted improvements</w:t>
            </w:r>
            <w:r w:rsidR="5F095516" w:rsidRPr="60D09CE9">
              <w:rPr>
                <w:rFonts w:ascii="Times New Roman" w:hAnsi="Times New Roman"/>
                <w:sz w:val="24"/>
                <w:szCs w:val="24"/>
              </w:rPr>
              <w:t xml:space="preserve"> with respect to all the actions undertaken by the Commission services in view of implementing the e</w:t>
            </w:r>
            <w:r w:rsidR="004560F4">
              <w:rPr>
                <w:rFonts w:ascii="Times New Roman" w:hAnsi="Times New Roman"/>
                <w:sz w:val="24"/>
                <w:szCs w:val="24"/>
              </w:rPr>
              <w:t>-</w:t>
            </w:r>
            <w:r w:rsidR="5F095516" w:rsidRPr="60D09CE9">
              <w:rPr>
                <w:rFonts w:ascii="Times New Roman" w:hAnsi="Times New Roman"/>
                <w:sz w:val="24"/>
                <w:szCs w:val="24"/>
              </w:rPr>
              <w:t>Commerce Communication</w:t>
            </w:r>
            <w:r w:rsidR="005F3BCC">
              <w:rPr>
                <w:rStyle w:val="FootnoteReference"/>
                <w:rFonts w:ascii="Times New Roman" w:hAnsi="Times New Roman"/>
                <w:sz w:val="24"/>
                <w:szCs w:val="24"/>
              </w:rPr>
              <w:footnoteReference w:id="19"/>
            </w:r>
            <w:r w:rsidR="5F095516" w:rsidRPr="60D09CE9">
              <w:rPr>
                <w:rFonts w:ascii="Times New Roman" w:hAnsi="Times New Roman"/>
                <w:sz w:val="24"/>
                <w:szCs w:val="24"/>
              </w:rPr>
              <w:t>.</w:t>
            </w:r>
          </w:p>
        </w:tc>
      </w:tr>
    </w:tbl>
    <w:p w14:paraId="6AF07B14" w14:textId="26AEAB66" w:rsidR="004F6117" w:rsidRPr="0056128B" w:rsidRDefault="004F6117" w:rsidP="0056128B">
      <w:pPr>
        <w:spacing w:after="0" w:line="240" w:lineRule="auto"/>
        <w:ind w:hanging="284"/>
        <w:rPr>
          <w:rFonts w:ascii="Times New Roman" w:hAnsi="Times New Roman"/>
          <w:b/>
          <w:strike/>
          <w:sz w:val="12"/>
          <w:szCs w:val="12"/>
          <w:u w:val="single"/>
        </w:rPr>
      </w:pPr>
    </w:p>
    <w:sectPr w:rsidR="004F6117" w:rsidRPr="0056128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3303" w14:textId="77777777" w:rsidR="00426D92" w:rsidRDefault="00426D92" w:rsidP="00FF63EA">
      <w:pPr>
        <w:spacing w:after="0" w:line="240" w:lineRule="auto"/>
      </w:pPr>
      <w:r>
        <w:separator/>
      </w:r>
    </w:p>
  </w:endnote>
  <w:endnote w:type="continuationSeparator" w:id="0">
    <w:p w14:paraId="6BA1A3B4" w14:textId="77777777" w:rsidR="00426D92" w:rsidRDefault="00426D92" w:rsidP="00FF63EA">
      <w:pPr>
        <w:spacing w:after="0" w:line="240" w:lineRule="auto"/>
      </w:pPr>
      <w:r>
        <w:continuationSeparator/>
      </w:r>
    </w:p>
  </w:endnote>
  <w:endnote w:type="continuationNotice" w:id="1">
    <w:p w14:paraId="5B357085" w14:textId="77777777" w:rsidR="00426D92" w:rsidRDefault="00426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62F9" w14:textId="77777777" w:rsidR="003315C1" w:rsidRDefault="00331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9276" w14:textId="77777777" w:rsidR="00426D92" w:rsidRDefault="00426D92" w:rsidP="00FF63EA">
      <w:pPr>
        <w:spacing w:after="0" w:line="240" w:lineRule="auto"/>
      </w:pPr>
      <w:r>
        <w:separator/>
      </w:r>
    </w:p>
  </w:footnote>
  <w:footnote w:type="continuationSeparator" w:id="0">
    <w:p w14:paraId="6D45D83F" w14:textId="77777777" w:rsidR="00426D92" w:rsidRDefault="00426D92" w:rsidP="00FF63EA">
      <w:pPr>
        <w:spacing w:after="0" w:line="240" w:lineRule="auto"/>
      </w:pPr>
      <w:r>
        <w:continuationSeparator/>
      </w:r>
    </w:p>
  </w:footnote>
  <w:footnote w:type="continuationNotice" w:id="1">
    <w:p w14:paraId="49F8B85D" w14:textId="77777777" w:rsidR="00426D92" w:rsidRDefault="00426D92">
      <w:pPr>
        <w:spacing w:after="0" w:line="240" w:lineRule="auto"/>
      </w:pPr>
    </w:p>
  </w:footnote>
  <w:footnote w:id="2">
    <w:p w14:paraId="4E082689" w14:textId="66F9C3B2" w:rsidR="002B3741" w:rsidRPr="0083514B" w:rsidRDefault="002B3741" w:rsidP="0083514B">
      <w:pPr>
        <w:pStyle w:val="FootnoteText"/>
        <w:widowControl w:val="0"/>
        <w:spacing w:after="0" w:line="240" w:lineRule="auto"/>
        <w:ind w:right="-284" w:hanging="284"/>
        <w:jc w:val="both"/>
        <w:rPr>
          <w:rFonts w:ascii="Times New Roman" w:hAnsi="Times New Roman"/>
          <w:lang w:val="fr-BE"/>
        </w:rPr>
      </w:pPr>
      <w:r w:rsidRPr="0083514B">
        <w:rPr>
          <w:rStyle w:val="FootnoteReference"/>
          <w:rFonts w:ascii="Times New Roman" w:hAnsi="Times New Roman"/>
        </w:rPr>
        <w:footnoteRef/>
      </w:r>
      <w:r w:rsidRPr="0083514B">
        <w:rPr>
          <w:rFonts w:ascii="Times New Roman" w:hAnsi="Times New Roman"/>
          <w:lang w:val="fr-BE"/>
        </w:rPr>
        <w:t xml:space="preserve"> </w:t>
      </w:r>
      <w:r w:rsidR="00FA445D" w:rsidRPr="0083514B">
        <w:rPr>
          <w:rFonts w:ascii="Times New Roman" w:hAnsi="Times New Roman"/>
          <w:lang w:val="fr-BE"/>
        </w:rPr>
        <w:tab/>
      </w:r>
      <w:proofErr w:type="gramStart"/>
      <w:r w:rsidR="00CC2329" w:rsidRPr="0083514B">
        <w:rPr>
          <w:rFonts w:ascii="Times New Roman" w:hAnsi="Times New Roman"/>
          <w:lang w:val="fr-BE"/>
        </w:rPr>
        <w:t>COM(</w:t>
      </w:r>
      <w:proofErr w:type="gramEnd"/>
      <w:r w:rsidR="00CC2329" w:rsidRPr="0083514B">
        <w:rPr>
          <w:rFonts w:ascii="Times New Roman" w:hAnsi="Times New Roman"/>
          <w:lang w:val="fr-BE"/>
        </w:rPr>
        <w:t>2025) 37 final (</w:t>
      </w:r>
      <w:hyperlink r:id="rId1" w:history="1">
        <w:r w:rsidR="00CC2329" w:rsidRPr="0083514B">
          <w:rPr>
            <w:rStyle w:val="Hyperlink"/>
            <w:rFonts w:ascii="Times New Roman" w:hAnsi="Times New Roman"/>
            <w:lang w:val="fr-BE"/>
          </w:rPr>
          <w:t>EUR-Lex - 52025DC0037 - EN - EUR-Lex</w:t>
        </w:r>
      </w:hyperlink>
      <w:r w:rsidR="00CC2329" w:rsidRPr="0083514B">
        <w:rPr>
          <w:rFonts w:ascii="Times New Roman" w:hAnsi="Times New Roman"/>
          <w:lang w:val="fr-BE"/>
        </w:rPr>
        <w:t>)</w:t>
      </w:r>
      <w:r w:rsidR="00147448" w:rsidRPr="0083514B">
        <w:rPr>
          <w:rFonts w:ascii="Times New Roman" w:hAnsi="Times New Roman"/>
          <w:lang w:val="fr-BE"/>
        </w:rPr>
        <w:t>.</w:t>
      </w:r>
    </w:p>
  </w:footnote>
  <w:footnote w:id="3">
    <w:p w14:paraId="51352050" w14:textId="16D57EC6" w:rsidR="0023673C" w:rsidRPr="0083514B" w:rsidRDefault="0023673C" w:rsidP="0083514B">
      <w:pPr>
        <w:pStyle w:val="FootnoteText"/>
        <w:widowControl w:val="0"/>
        <w:spacing w:after="0" w:line="240" w:lineRule="auto"/>
        <w:ind w:right="-284" w:hanging="284"/>
        <w:jc w:val="both"/>
        <w:rPr>
          <w:rFonts w:ascii="Times New Roman" w:hAnsi="Times New Roman"/>
          <w:lang w:val="fr-BE"/>
        </w:rPr>
      </w:pPr>
      <w:r w:rsidRPr="0083514B">
        <w:rPr>
          <w:rStyle w:val="FootnoteReference"/>
          <w:rFonts w:ascii="Times New Roman" w:hAnsi="Times New Roman"/>
        </w:rPr>
        <w:footnoteRef/>
      </w:r>
      <w:r w:rsidRPr="0083514B">
        <w:rPr>
          <w:rFonts w:ascii="Times New Roman" w:hAnsi="Times New Roman"/>
          <w:lang w:val="fr-BE"/>
        </w:rPr>
        <w:t xml:space="preserve"> </w:t>
      </w:r>
      <w:r w:rsidR="00FA445D" w:rsidRPr="0083514B">
        <w:rPr>
          <w:rFonts w:ascii="Times New Roman" w:hAnsi="Times New Roman"/>
          <w:lang w:val="fr-BE"/>
        </w:rPr>
        <w:tab/>
      </w:r>
      <w:hyperlink r:id="rId2" w:history="1"/>
      <w:proofErr w:type="gramStart"/>
      <w:r w:rsidR="00CC2329" w:rsidRPr="0083514B">
        <w:rPr>
          <w:rFonts w:ascii="Times New Roman" w:hAnsi="Times New Roman"/>
          <w:lang w:val="fr-BE"/>
        </w:rPr>
        <w:t>COM(</w:t>
      </w:r>
      <w:proofErr w:type="gramEnd"/>
      <w:r w:rsidR="00CC2329" w:rsidRPr="0083514B">
        <w:rPr>
          <w:rFonts w:ascii="Times New Roman" w:hAnsi="Times New Roman"/>
          <w:lang w:val="fr-BE"/>
        </w:rPr>
        <w:t>2023) 257 final (</w:t>
      </w:r>
      <w:hyperlink r:id="rId3" w:history="1">
        <w:r w:rsidR="00CC2329" w:rsidRPr="0083514B">
          <w:rPr>
            <w:rStyle w:val="Hyperlink"/>
            <w:rFonts w:ascii="Times New Roman" w:hAnsi="Times New Roman"/>
            <w:lang w:val="fr-BE"/>
          </w:rPr>
          <w:t>EUR-Lex - 52023DC0257 - EN - EUR-Lex</w:t>
        </w:r>
      </w:hyperlink>
      <w:r w:rsidR="00CC2329" w:rsidRPr="0083514B">
        <w:rPr>
          <w:rFonts w:ascii="Times New Roman" w:hAnsi="Times New Roman"/>
          <w:lang w:val="fr-BE"/>
        </w:rPr>
        <w:t>)</w:t>
      </w:r>
      <w:r w:rsidR="00147448" w:rsidRPr="0083514B">
        <w:rPr>
          <w:rFonts w:ascii="Times New Roman" w:hAnsi="Times New Roman"/>
          <w:lang w:val="fr-BE"/>
        </w:rPr>
        <w:t>.</w:t>
      </w:r>
    </w:p>
  </w:footnote>
  <w:footnote w:id="4">
    <w:p w14:paraId="2A490651" w14:textId="5A63CE25" w:rsidR="002B3741" w:rsidRPr="0083514B" w:rsidRDefault="002B3741"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r w:rsidR="00CC2329" w:rsidRPr="0083514B">
        <w:rPr>
          <w:rFonts w:ascii="Times New Roman" w:hAnsi="Times New Roman"/>
        </w:rPr>
        <w:t xml:space="preserve"> </w:t>
      </w:r>
      <w:r w:rsidR="00AA2BAF" w:rsidRPr="0083514B">
        <w:rPr>
          <w:rFonts w:ascii="Times New Roman" w:hAnsi="Times New Roman"/>
        </w:rPr>
        <w:t>Adoption of the VAT in the Digital Age package (</w:t>
      </w:r>
      <w:hyperlink r:id="rId4" w:history="1">
        <w:r w:rsidR="00990147" w:rsidRPr="0083514B">
          <w:rPr>
            <w:rStyle w:val="Hyperlink"/>
            <w:rFonts w:ascii="Times New Roman" w:hAnsi="Times New Roman"/>
          </w:rPr>
          <w:t>https://taxation-customs.ec.europa.eu/news/adoption-vat-digital-age-package-2025-03-11_en</w:t>
        </w:r>
      </w:hyperlink>
      <w:r w:rsidR="00990147" w:rsidRPr="0083514B">
        <w:rPr>
          <w:rFonts w:ascii="Times New Roman" w:hAnsi="Times New Roman"/>
        </w:rPr>
        <w:t>)</w:t>
      </w:r>
      <w:r w:rsidR="00AA2BAF" w:rsidRPr="0083514B">
        <w:rPr>
          <w:rFonts w:ascii="Times New Roman" w:hAnsi="Times New Roman"/>
        </w:rPr>
        <w:t>.</w:t>
      </w:r>
    </w:p>
  </w:footnote>
  <w:footnote w:id="5">
    <w:p w14:paraId="1DFC5525" w14:textId="53C1DB9D" w:rsidR="6C3CA46A" w:rsidRPr="0083514B" w:rsidRDefault="6C3CA46A"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r w:rsidRPr="0083514B">
        <w:rPr>
          <w:rFonts w:ascii="Times New Roman" w:hAnsi="Times New Roman"/>
        </w:rPr>
        <w:t xml:space="preserve">Directive (EU) 2025/1539 </w:t>
      </w:r>
      <w:r w:rsidR="00CC2329" w:rsidRPr="0083514B">
        <w:rPr>
          <w:rFonts w:ascii="Times New Roman" w:hAnsi="Times New Roman"/>
        </w:rPr>
        <w:t xml:space="preserve">of the Council </w:t>
      </w:r>
      <w:r w:rsidRPr="0083514B">
        <w:rPr>
          <w:rFonts w:ascii="Times New Roman" w:hAnsi="Times New Roman"/>
        </w:rPr>
        <w:t>of 18 July 2025</w:t>
      </w:r>
      <w:r w:rsidR="00CC2329" w:rsidRPr="0083514B">
        <w:rPr>
          <w:rFonts w:ascii="Times New Roman" w:hAnsi="Times New Roman"/>
        </w:rPr>
        <w:t xml:space="preserve"> </w:t>
      </w:r>
      <w:r w:rsidR="00D55D8B" w:rsidRPr="0083514B">
        <w:rPr>
          <w:rFonts w:ascii="Times New Roman" w:hAnsi="Times New Roman"/>
        </w:rPr>
        <w:t>amending Directive 2006/112/EC as regards VAT rules relating to taxable persons who facilitate distance sales of imported goods and the application of the special scheme for distance sales of goods imported from third territories or third countries and special arrangements for declaration and payment of import VAT (</w:t>
      </w:r>
      <w:hyperlink r:id="rId5" w:tooltip="Gives access to this document through its ELI URI." w:history="1">
        <w:r w:rsidR="00D55D8B" w:rsidRPr="0083514B">
          <w:rPr>
            <w:rStyle w:val="Hyperlink"/>
            <w:rFonts w:ascii="Times New Roman" w:hAnsi="Times New Roman"/>
          </w:rPr>
          <w:t>http://data.europa.eu/eli/dir/2025/1539/oj</w:t>
        </w:r>
      </w:hyperlink>
      <w:r w:rsidR="00D55D8B" w:rsidRPr="0083514B">
        <w:rPr>
          <w:rFonts w:ascii="Times New Roman" w:hAnsi="Times New Roman"/>
        </w:rPr>
        <w:t>)</w:t>
      </w:r>
      <w:r w:rsidR="00147448" w:rsidRPr="0083514B">
        <w:rPr>
          <w:rFonts w:ascii="Times New Roman" w:hAnsi="Times New Roman"/>
        </w:rPr>
        <w:t>.</w:t>
      </w:r>
    </w:p>
  </w:footnote>
  <w:footnote w:id="6">
    <w:p w14:paraId="50C4DBAB" w14:textId="700FA3EB" w:rsidR="002B3741" w:rsidRPr="0083514B" w:rsidRDefault="002B3741"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hyperlink r:id="rId6" w:anchor=":~:text=Priority%20Control%20Areas%20%28PCAs%29%20are%20the%20key%20mechanism,areas%20to%20be%20prioritised%20for%20customs%20control%20purposes." w:history="1">
        <w:r w:rsidRPr="0083514B">
          <w:rPr>
            <w:rStyle w:val="Hyperlink"/>
            <w:rFonts w:ascii="Times New Roman" w:hAnsi="Times New Roman"/>
          </w:rPr>
          <w:t>Customs Risk Management Framework (CRMF)</w:t>
        </w:r>
      </w:hyperlink>
      <w:r w:rsidR="00147448" w:rsidRPr="0083514B">
        <w:rPr>
          <w:rFonts w:ascii="Times New Roman" w:hAnsi="Times New Roman"/>
        </w:rPr>
        <w:t>.</w:t>
      </w:r>
    </w:p>
  </w:footnote>
  <w:footnote w:id="7">
    <w:p w14:paraId="1578B77A" w14:textId="408F1698" w:rsidR="005F3BCC" w:rsidRPr="0083514B" w:rsidRDefault="005F3BCC"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Pr="0083514B">
        <w:rPr>
          <w:rFonts w:ascii="Times New Roman" w:hAnsi="Times New Roman"/>
        </w:rPr>
        <w:tab/>
        <w:t>Regulation (EU) 2023/988 of the European Parliament and of the Council of 10 May 2023 on general product safety, amending Regulation (EU) No 1025/2012 of the European Parliament and of the Council and Directive (EU) 2020/1828 of the European Parliament and the Council, and repealing Directive 2001/95/EC of the European Parliament and of the Council and Council Directive 87/357/EEC (</w:t>
      </w:r>
      <w:hyperlink r:id="rId7" w:tooltip="Gives access to this document through its ELI URI." w:history="1">
        <w:r w:rsidRPr="0083514B">
          <w:rPr>
            <w:rStyle w:val="Hyperlink"/>
            <w:rFonts w:ascii="Times New Roman" w:hAnsi="Times New Roman"/>
          </w:rPr>
          <w:t>http://data.europa.eu/eli/reg/2023/988/oj</w:t>
        </w:r>
      </w:hyperlink>
      <w:r w:rsidRPr="0083514B">
        <w:rPr>
          <w:rFonts w:ascii="Times New Roman" w:hAnsi="Times New Roman"/>
        </w:rPr>
        <w:t>).</w:t>
      </w:r>
    </w:p>
  </w:footnote>
  <w:footnote w:id="8">
    <w:p w14:paraId="4BFA84E3" w14:textId="4F12F126" w:rsidR="002B3741" w:rsidRPr="0083514B" w:rsidRDefault="002B3741" w:rsidP="0083514B">
      <w:pPr>
        <w:widowControl w:val="0"/>
        <w:spacing w:after="0" w:line="240" w:lineRule="auto"/>
        <w:ind w:right="-284" w:hanging="284"/>
        <w:jc w:val="both"/>
        <w:rPr>
          <w:rFonts w:ascii="Times New Roman" w:hAnsi="Times New Roman"/>
          <w:sz w:val="20"/>
          <w:szCs w:val="20"/>
          <w:lang w:val="fr-BE"/>
        </w:rPr>
      </w:pPr>
      <w:r w:rsidRPr="0083514B">
        <w:rPr>
          <w:rStyle w:val="FootnoteReference"/>
          <w:rFonts w:ascii="Times New Roman" w:hAnsi="Times New Roman"/>
          <w:sz w:val="20"/>
          <w:szCs w:val="20"/>
        </w:rPr>
        <w:footnoteRef/>
      </w:r>
      <w:r w:rsidRPr="0083514B">
        <w:rPr>
          <w:rFonts w:ascii="Times New Roman" w:hAnsi="Times New Roman"/>
          <w:sz w:val="20"/>
          <w:szCs w:val="20"/>
          <w:lang w:val="fr-BE"/>
        </w:rPr>
        <w:t xml:space="preserve"> </w:t>
      </w:r>
      <w:r w:rsidR="00FA445D" w:rsidRPr="0083514B">
        <w:rPr>
          <w:rFonts w:ascii="Times New Roman" w:hAnsi="Times New Roman"/>
          <w:sz w:val="20"/>
          <w:szCs w:val="20"/>
          <w:lang w:val="fr-BE"/>
        </w:rPr>
        <w:tab/>
      </w:r>
      <w:proofErr w:type="gramStart"/>
      <w:r w:rsidR="00D55D8B" w:rsidRPr="0083514B">
        <w:rPr>
          <w:rFonts w:ascii="Times New Roman" w:hAnsi="Times New Roman"/>
          <w:sz w:val="20"/>
          <w:szCs w:val="20"/>
          <w:lang w:val="fr-BE"/>
        </w:rPr>
        <w:t>COM(</w:t>
      </w:r>
      <w:proofErr w:type="gramEnd"/>
      <w:r w:rsidR="00D55D8B" w:rsidRPr="0083514B">
        <w:rPr>
          <w:rFonts w:ascii="Times New Roman" w:hAnsi="Times New Roman"/>
          <w:sz w:val="20"/>
          <w:szCs w:val="20"/>
          <w:lang w:val="fr-BE"/>
        </w:rPr>
        <w:t>2025) 37 final (</w:t>
      </w:r>
      <w:hyperlink r:id="rId8" w:history="1">
        <w:r w:rsidR="00D55D8B" w:rsidRPr="0083514B">
          <w:rPr>
            <w:rStyle w:val="Hyperlink"/>
            <w:rFonts w:ascii="Times New Roman" w:hAnsi="Times New Roman"/>
            <w:sz w:val="20"/>
            <w:szCs w:val="20"/>
            <w:lang w:val="fr-BE"/>
          </w:rPr>
          <w:t>EUR-Lex - 52025DC0037 - EN - EUR-Lex</w:t>
        </w:r>
      </w:hyperlink>
      <w:r w:rsidR="00D55D8B" w:rsidRPr="0083514B">
        <w:rPr>
          <w:rFonts w:ascii="Times New Roman" w:hAnsi="Times New Roman"/>
          <w:sz w:val="20"/>
          <w:szCs w:val="20"/>
          <w:lang w:val="fr-BE"/>
        </w:rPr>
        <w:t>)</w:t>
      </w:r>
      <w:r w:rsidR="00147448" w:rsidRPr="0083514B">
        <w:rPr>
          <w:rFonts w:ascii="Times New Roman" w:hAnsi="Times New Roman"/>
          <w:sz w:val="20"/>
          <w:szCs w:val="20"/>
          <w:lang w:val="fr-BE"/>
        </w:rPr>
        <w:t>.</w:t>
      </w:r>
    </w:p>
  </w:footnote>
  <w:footnote w:id="9">
    <w:p w14:paraId="55D9E04F" w14:textId="1AA43E6D" w:rsidR="00862285" w:rsidRPr="0083514B" w:rsidRDefault="00862285" w:rsidP="0083514B">
      <w:pPr>
        <w:pStyle w:val="FootnoteText"/>
        <w:widowControl w:val="0"/>
        <w:spacing w:after="0" w:line="240" w:lineRule="auto"/>
        <w:ind w:right="-284" w:hanging="284"/>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hyperlink r:id="rId9" w:history="1">
        <w:r w:rsidRPr="0083514B">
          <w:rPr>
            <w:rFonts w:ascii="Times New Roman" w:hAnsi="Times New Roman"/>
          </w:rPr>
          <w:t xml:space="preserve"> </w:t>
        </w:r>
        <w:r w:rsidR="00D55D8B" w:rsidRPr="0083514B">
          <w:rPr>
            <w:rFonts w:ascii="Times New Roman" w:hAnsi="Times New Roman"/>
          </w:rPr>
          <w:t>Regulation (EU) 2022/2065 of the European Parliament and of the Council of 19 October 2022 on a Single Market For Digital Services and amending Directive 2000/31/EC (Digital Services Act)</w:t>
        </w:r>
        <w:r w:rsidR="00D55D8B" w:rsidRPr="0083514B">
          <w:rPr>
            <w:rStyle w:val="Hyperlink"/>
            <w:rFonts w:ascii="Times New Roman" w:hAnsi="Times New Roman"/>
          </w:rPr>
          <w:t xml:space="preserve">  </w:t>
        </w:r>
        <w:r w:rsidRPr="0083514B">
          <w:rPr>
            <w:rStyle w:val="Hyperlink"/>
            <w:rFonts w:ascii="Times New Roman" w:hAnsi="Times New Roman"/>
          </w:rPr>
          <w:t>(</w:t>
        </w:r>
        <w:hyperlink r:id="rId10" w:tooltip="Gives access to this document through its ELI URI." w:history="1">
          <w:r w:rsidR="00D55D8B" w:rsidRPr="0083514B">
            <w:rPr>
              <w:rStyle w:val="Hyperlink"/>
              <w:rFonts w:ascii="Times New Roman" w:hAnsi="Times New Roman"/>
            </w:rPr>
            <w:t>http://data.europa.eu/eli/reg/2022/2065/oj</w:t>
          </w:r>
        </w:hyperlink>
        <w:r w:rsidRPr="0083514B">
          <w:rPr>
            <w:rStyle w:val="Hyperlink"/>
            <w:rFonts w:ascii="Times New Roman" w:hAnsi="Times New Roman"/>
          </w:rPr>
          <w:t>)</w:t>
        </w:r>
      </w:hyperlink>
      <w:r w:rsidR="00147448" w:rsidRPr="0083514B">
        <w:rPr>
          <w:rFonts w:ascii="Times New Roman" w:hAnsi="Times New Roman"/>
        </w:rPr>
        <w:t>.</w:t>
      </w:r>
    </w:p>
  </w:footnote>
  <w:footnote w:id="10">
    <w:p w14:paraId="5DC22078" w14:textId="29FB91D9" w:rsidR="002B3741" w:rsidRPr="0083514B" w:rsidRDefault="002B3741"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r w:rsidR="00D55D8B" w:rsidRPr="0083514B">
        <w:rPr>
          <w:rFonts w:ascii="Times New Roman" w:hAnsi="Times New Roman"/>
        </w:rPr>
        <w:t xml:space="preserve"> </w:t>
      </w:r>
      <w:r w:rsidR="00AA2BAF" w:rsidRPr="0083514B">
        <w:rPr>
          <w:rFonts w:ascii="Times New Roman" w:hAnsi="Times New Roman"/>
        </w:rPr>
        <w:t>Commission accepts commitments offered by AliExpress under the Digital Services Act and takes further action on illegal products (</w:t>
      </w:r>
      <w:hyperlink r:id="rId11" w:history="1">
        <w:r w:rsidR="00D55D8B" w:rsidRPr="0083514B">
          <w:rPr>
            <w:rStyle w:val="Hyperlink"/>
            <w:rFonts w:ascii="Times New Roman" w:hAnsi="Times New Roman"/>
          </w:rPr>
          <w:t>IP_25_1551_EN.pdf</w:t>
        </w:r>
      </w:hyperlink>
      <w:r w:rsidR="00AA2BAF" w:rsidRPr="0083514B">
        <w:rPr>
          <w:rFonts w:ascii="Times New Roman" w:hAnsi="Times New Roman"/>
        </w:rPr>
        <w:t>)</w:t>
      </w:r>
      <w:r w:rsidR="00147448" w:rsidRPr="0083514B">
        <w:rPr>
          <w:rFonts w:ascii="Times New Roman" w:hAnsi="Times New Roman"/>
        </w:rPr>
        <w:t>.</w:t>
      </w:r>
    </w:p>
  </w:footnote>
  <w:footnote w:id="11">
    <w:p w14:paraId="5B7211CF" w14:textId="3316F8CA" w:rsidR="00312FD7" w:rsidRPr="0083514B" w:rsidRDefault="00312FD7"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r w:rsidR="00AA2BAF" w:rsidRPr="0083514B">
        <w:rPr>
          <w:rFonts w:ascii="Times New Roman" w:hAnsi="Times New Roman"/>
        </w:rPr>
        <w:t xml:space="preserve">Commission preliminarily finds </w:t>
      </w:r>
      <w:proofErr w:type="spellStart"/>
      <w:r w:rsidR="00AA2BAF" w:rsidRPr="0083514B">
        <w:rPr>
          <w:rFonts w:ascii="Times New Roman" w:hAnsi="Times New Roman"/>
        </w:rPr>
        <w:t>Temu</w:t>
      </w:r>
      <w:proofErr w:type="spellEnd"/>
      <w:r w:rsidR="00AA2BAF" w:rsidRPr="0083514B">
        <w:rPr>
          <w:rFonts w:ascii="Times New Roman" w:hAnsi="Times New Roman"/>
        </w:rPr>
        <w:t xml:space="preserve"> in breach of the Digital Services Act in relation to illegal products on its platform (</w:t>
      </w:r>
      <w:hyperlink r:id="rId12" w:history="1">
        <w:r w:rsidR="00AA2BAF" w:rsidRPr="0083514B">
          <w:rPr>
            <w:rStyle w:val="Hyperlink"/>
            <w:rFonts w:ascii="Times New Roman" w:hAnsi="Times New Roman"/>
          </w:rPr>
          <w:t>https://ec.europa.eu/commission/presscorner/api/files/document/print/en/ip_25_1913/IP_25_1913_EN.pdf</w:t>
        </w:r>
      </w:hyperlink>
      <w:r w:rsidR="00AA2BAF" w:rsidRPr="0083514B">
        <w:rPr>
          <w:rFonts w:ascii="Times New Roman" w:hAnsi="Times New Roman"/>
        </w:rPr>
        <w:t>)</w:t>
      </w:r>
      <w:r w:rsidR="00147448" w:rsidRPr="0083514B">
        <w:rPr>
          <w:rFonts w:ascii="Times New Roman" w:hAnsi="Times New Roman"/>
        </w:rPr>
        <w:t>.</w:t>
      </w:r>
    </w:p>
  </w:footnote>
  <w:footnote w:id="12">
    <w:p w14:paraId="486DCBD1" w14:textId="591BD1CE" w:rsidR="00FC47E3" w:rsidRPr="0083514B" w:rsidRDefault="00FC47E3"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00FA445D" w:rsidRPr="0083514B">
        <w:rPr>
          <w:rStyle w:val="Hyperlink"/>
          <w:rFonts w:ascii="Times New Roman" w:hAnsi="Times New Roman"/>
        </w:rPr>
        <w:t xml:space="preserve"> </w:t>
      </w:r>
      <w:r w:rsidR="00FA445D" w:rsidRPr="0083514B">
        <w:rPr>
          <w:rStyle w:val="Hyperlink"/>
          <w:rFonts w:ascii="Times New Roman" w:hAnsi="Times New Roman"/>
        </w:rPr>
        <w:tab/>
      </w:r>
      <w:r w:rsidR="00AA2BAF" w:rsidRPr="0083514B">
        <w:rPr>
          <w:rFonts w:ascii="Times New Roman" w:hAnsi="Times New Roman"/>
        </w:rPr>
        <w:t xml:space="preserve">Consumer Protection Cooperation Network </w:t>
      </w:r>
      <w:r w:rsidR="00AA2BAF" w:rsidRPr="0083514B">
        <w:rPr>
          <w:rStyle w:val="Hyperlink"/>
          <w:rFonts w:ascii="Times New Roman" w:hAnsi="Times New Roman"/>
        </w:rPr>
        <w:t>(</w:t>
      </w:r>
      <w:hyperlink r:id="rId13" w:history="1">
        <w:r w:rsidR="00AA2BAF" w:rsidRPr="0083514B">
          <w:rPr>
            <w:rStyle w:val="Hyperlink"/>
            <w:rFonts w:ascii="Times New Roman" w:hAnsi="Times New Roman"/>
          </w:rPr>
          <w:t>Consumer Protection Cooperation Network - European Commission</w:t>
        </w:r>
      </w:hyperlink>
      <w:r w:rsidR="00AA2BAF" w:rsidRPr="0083514B">
        <w:rPr>
          <w:rStyle w:val="Hyperlink"/>
          <w:rFonts w:ascii="Times New Roman" w:hAnsi="Times New Roman"/>
        </w:rPr>
        <w:t>)</w:t>
      </w:r>
      <w:r w:rsidR="006A1E2C" w:rsidRPr="0083514B">
        <w:rPr>
          <w:rStyle w:val="Hyperlink"/>
          <w:rFonts w:ascii="Times New Roman" w:hAnsi="Times New Roman"/>
        </w:rPr>
        <w:t>.</w:t>
      </w:r>
    </w:p>
  </w:footnote>
  <w:footnote w:id="13">
    <w:p w14:paraId="7DB099B4" w14:textId="02849EC7" w:rsidR="005C0631" w:rsidRPr="0083514B" w:rsidRDefault="005C0631" w:rsidP="0083514B">
      <w:pPr>
        <w:pStyle w:val="FootnoteText"/>
        <w:widowControl w:val="0"/>
        <w:spacing w:after="0" w:line="240" w:lineRule="auto"/>
        <w:ind w:right="-284" w:hanging="284"/>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r w:rsidR="00D55D8B" w:rsidRPr="0083514B">
        <w:rPr>
          <w:rFonts w:ascii="Times New Roman" w:hAnsi="Times New Roman"/>
        </w:rPr>
        <w:t xml:space="preserve"> </w:t>
      </w:r>
      <w:hyperlink r:id="rId14" w:history="1">
        <w:r w:rsidR="00D55D8B" w:rsidRPr="0083514B">
          <w:rPr>
            <w:rFonts w:ascii="Times New Roman" w:hAnsi="Times New Roman"/>
          </w:rPr>
          <w:t>Commission urges Temu to respect EU consumer protection laws</w:t>
        </w:r>
      </w:hyperlink>
      <w:r w:rsidR="00AA2BAF" w:rsidRPr="0083514B">
        <w:rPr>
          <w:rFonts w:ascii="Times New Roman" w:hAnsi="Times New Roman"/>
        </w:rPr>
        <w:t xml:space="preserve"> (</w:t>
      </w:r>
      <w:hyperlink r:id="rId15" w:history="1">
        <w:r w:rsidR="00351E85" w:rsidRPr="0083514B">
          <w:rPr>
            <w:rStyle w:val="Hyperlink"/>
            <w:rFonts w:ascii="Times New Roman" w:hAnsi="Times New Roman"/>
          </w:rPr>
          <w:t>https://ec.europa.eu/commission/presscorner/detail/en/ip_24_5707</w:t>
        </w:r>
      </w:hyperlink>
      <w:r w:rsidR="00AA2BAF" w:rsidRPr="0083514B">
        <w:rPr>
          <w:rFonts w:ascii="Times New Roman" w:hAnsi="Times New Roman"/>
        </w:rPr>
        <w:t>)</w:t>
      </w:r>
      <w:r w:rsidR="00263776" w:rsidRPr="0083514B">
        <w:rPr>
          <w:rFonts w:ascii="Times New Roman" w:hAnsi="Times New Roman"/>
        </w:rPr>
        <w:t>.</w:t>
      </w:r>
    </w:p>
  </w:footnote>
  <w:footnote w:id="14">
    <w:p w14:paraId="23F6D9C0" w14:textId="7A8E7678" w:rsidR="00263776" w:rsidRPr="0083514B" w:rsidRDefault="00263776"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r w:rsidR="00AA2BAF" w:rsidRPr="0083514B">
        <w:rPr>
          <w:rFonts w:ascii="Times New Roman" w:hAnsi="Times New Roman"/>
        </w:rPr>
        <w:t xml:space="preserve"> Commission and national authorities urge SHEIN to respect EU consumer protection laws (</w:t>
      </w:r>
      <w:hyperlink r:id="rId16" w:history="1">
        <w:r w:rsidR="00D55D8B" w:rsidRPr="0083514B">
          <w:rPr>
            <w:rStyle w:val="Hyperlink"/>
            <w:rFonts w:ascii="Times New Roman" w:hAnsi="Times New Roman"/>
          </w:rPr>
          <w:t>IP_25_1331_EN.pdf</w:t>
        </w:r>
      </w:hyperlink>
      <w:r w:rsidR="00AA2BAF" w:rsidRPr="0083514B">
        <w:rPr>
          <w:rFonts w:ascii="Times New Roman" w:hAnsi="Times New Roman"/>
        </w:rPr>
        <w:t>)</w:t>
      </w:r>
      <w:r w:rsidR="00147448" w:rsidRPr="0083514B">
        <w:rPr>
          <w:rFonts w:ascii="Times New Roman" w:hAnsi="Times New Roman"/>
        </w:rPr>
        <w:t>.</w:t>
      </w:r>
    </w:p>
  </w:footnote>
  <w:footnote w:id="15">
    <w:p w14:paraId="0E65666A" w14:textId="1AA1EC61" w:rsidR="003457AA" w:rsidRPr="0083514B" w:rsidRDefault="003457AA"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83514B" w:rsidRPr="0083514B">
        <w:rPr>
          <w:rFonts w:ascii="Times New Roman" w:hAnsi="Times New Roman"/>
        </w:rPr>
        <w:tab/>
      </w:r>
      <w:hyperlink r:id="rId17" w:history="1">
        <w:r w:rsidRPr="0083514B">
          <w:rPr>
            <w:rFonts w:ascii="Times New Roman" w:hAnsi="Times New Roman"/>
          </w:rPr>
          <w:t>Regulation (EU) 2017/2394 of the European Parliament and of the Council of 12 December 2017 on cooperation between national authorities responsible for the enforcement of consumer protection laws and repealing Regulation (EC) No 2006/2004</w:t>
        </w:r>
      </w:hyperlink>
      <w:r w:rsidR="0083514B">
        <w:rPr>
          <w:rFonts w:ascii="Times New Roman" w:hAnsi="Times New Roman"/>
        </w:rPr>
        <w:t xml:space="preserve"> (</w:t>
      </w:r>
      <w:hyperlink r:id="rId18" w:tooltip="Gives access to this document through its ELI URI." w:history="1">
        <w:r w:rsidR="0083514B" w:rsidRPr="0083514B">
          <w:rPr>
            <w:rStyle w:val="Hyperlink"/>
            <w:rFonts w:ascii="Times New Roman" w:hAnsi="Times New Roman"/>
          </w:rPr>
          <w:t>http://data.europa.eu/eli/reg/2017/2394/oj</w:t>
        </w:r>
      </w:hyperlink>
      <w:r w:rsidR="0083514B">
        <w:rPr>
          <w:rFonts w:ascii="Times New Roman" w:hAnsi="Times New Roman"/>
        </w:rPr>
        <w:t>)</w:t>
      </w:r>
      <w:r w:rsidRPr="0083514B">
        <w:rPr>
          <w:rFonts w:ascii="Times New Roman" w:hAnsi="Times New Roman"/>
        </w:rPr>
        <w:t>.</w:t>
      </w:r>
    </w:p>
  </w:footnote>
  <w:footnote w:id="16">
    <w:p w14:paraId="77EB3D37" w14:textId="0DB492E1" w:rsidR="003457AA" w:rsidRPr="0083514B" w:rsidRDefault="003457AA"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83514B" w:rsidRPr="0083514B">
        <w:rPr>
          <w:rFonts w:ascii="Times New Roman" w:hAnsi="Times New Roman"/>
        </w:rPr>
        <w:tab/>
      </w:r>
      <w:r w:rsidRPr="0083514B">
        <w:rPr>
          <w:rFonts w:ascii="Times New Roman" w:hAnsi="Times New Roman"/>
        </w:rPr>
        <w:t xml:space="preserve">See page 17 of the </w:t>
      </w:r>
      <w:hyperlink r:id="rId19" w:history="1">
        <w:r w:rsidRPr="0083514B">
          <w:rPr>
            <w:rFonts w:ascii="Times New Roman" w:hAnsi="Times New Roman"/>
          </w:rPr>
          <w:t>Communication from the Commission to the European Parliament, the Council, the European Economic and Social Committee and the Committee of the Regions, A comprehensive EU toolbox for safe and sustainable e-commerce, COM</w:t>
        </w:r>
        <w:r w:rsidR="0083514B">
          <w:rPr>
            <w:rFonts w:ascii="Times New Roman" w:hAnsi="Times New Roman"/>
          </w:rPr>
          <w:t>(</w:t>
        </w:r>
        <w:r w:rsidRPr="0083514B">
          <w:rPr>
            <w:rFonts w:ascii="Times New Roman" w:hAnsi="Times New Roman"/>
          </w:rPr>
          <w:t>2025</w:t>
        </w:r>
        <w:r w:rsidR="0083514B">
          <w:rPr>
            <w:rFonts w:ascii="Times New Roman" w:hAnsi="Times New Roman"/>
          </w:rPr>
          <w:t xml:space="preserve">) </w:t>
        </w:r>
        <w:r w:rsidRPr="0083514B">
          <w:rPr>
            <w:rFonts w:ascii="Times New Roman" w:hAnsi="Times New Roman"/>
          </w:rPr>
          <w:t>37 final</w:t>
        </w:r>
      </w:hyperlink>
      <w:r w:rsidR="0083514B">
        <w:rPr>
          <w:rFonts w:ascii="Times New Roman" w:hAnsi="Times New Roman"/>
        </w:rPr>
        <w:t xml:space="preserve"> (</w:t>
      </w:r>
      <w:hyperlink r:id="rId20" w:history="1">
        <w:r w:rsidR="0083514B" w:rsidRPr="0083514B">
          <w:rPr>
            <w:rStyle w:val="Hyperlink"/>
            <w:rFonts w:ascii="Times New Roman" w:hAnsi="Times New Roman"/>
          </w:rPr>
          <w:t>EUR-Lex - 52025DC0037 - EN - EUR-Lex</w:t>
        </w:r>
      </w:hyperlink>
      <w:r w:rsidR="0083514B">
        <w:rPr>
          <w:rFonts w:ascii="Times New Roman" w:hAnsi="Times New Roman"/>
        </w:rPr>
        <w:t>).</w:t>
      </w:r>
    </w:p>
  </w:footnote>
  <w:footnote w:id="17">
    <w:p w14:paraId="7C1EB7BA" w14:textId="274370E9" w:rsidR="00312FD7" w:rsidRPr="0083514B" w:rsidRDefault="0079789E"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00FA445D" w:rsidRPr="0083514B">
        <w:rPr>
          <w:rFonts w:ascii="Times New Roman" w:hAnsi="Times New Roman"/>
        </w:rPr>
        <w:tab/>
      </w:r>
      <w:r w:rsidR="00D55D8B" w:rsidRPr="0083514B">
        <w:rPr>
          <w:rFonts w:ascii="Times New Roman" w:hAnsi="Times New Roman"/>
        </w:rPr>
        <w:t>Regulation (EU) 2024/1781 of the European Parliament and of the Council of 13 June 2024 establishing a</w:t>
      </w:r>
      <w:r w:rsidR="004560F4" w:rsidRPr="0083514B">
        <w:rPr>
          <w:rFonts w:ascii="Times New Roman" w:hAnsi="Times New Roman"/>
        </w:rPr>
        <w:t> </w:t>
      </w:r>
      <w:r w:rsidR="00D55D8B" w:rsidRPr="0083514B">
        <w:rPr>
          <w:rFonts w:ascii="Times New Roman" w:hAnsi="Times New Roman"/>
        </w:rPr>
        <w:t xml:space="preserve">framework for the setting of </w:t>
      </w:r>
      <w:proofErr w:type="spellStart"/>
      <w:r w:rsidR="00D55D8B" w:rsidRPr="0083514B">
        <w:rPr>
          <w:rFonts w:ascii="Times New Roman" w:hAnsi="Times New Roman"/>
        </w:rPr>
        <w:t>ecodesign</w:t>
      </w:r>
      <w:proofErr w:type="spellEnd"/>
      <w:r w:rsidR="00D55D8B" w:rsidRPr="0083514B">
        <w:rPr>
          <w:rFonts w:ascii="Times New Roman" w:hAnsi="Times New Roman"/>
        </w:rPr>
        <w:t xml:space="preserve"> requirements for sustainable products, amending Directive (EU) 2020/1828 and Regulation (EU) 2023/1542 and repealing Directive 2009/125/EC (</w:t>
      </w:r>
      <w:hyperlink r:id="rId21" w:tooltip="Gives access to this document through its ELI URI." w:history="1">
        <w:r w:rsidR="00D55D8B" w:rsidRPr="0083514B">
          <w:rPr>
            <w:rStyle w:val="Hyperlink"/>
            <w:rFonts w:ascii="Times New Roman" w:hAnsi="Times New Roman"/>
          </w:rPr>
          <w:t>http://data.europa.eu/eli/reg/2024/1781/oj</w:t>
        </w:r>
      </w:hyperlink>
      <w:r w:rsidR="00D55D8B" w:rsidRPr="0083514B">
        <w:rPr>
          <w:rFonts w:ascii="Times New Roman" w:hAnsi="Times New Roman"/>
        </w:rPr>
        <w:t>).</w:t>
      </w:r>
    </w:p>
  </w:footnote>
  <w:footnote w:id="18">
    <w:p w14:paraId="11E8435E" w14:textId="614F6473" w:rsidR="00312FD7" w:rsidRPr="0083514B" w:rsidRDefault="00312FD7" w:rsidP="0083514B">
      <w:pPr>
        <w:pStyle w:val="FootnoteText"/>
        <w:widowControl w:val="0"/>
        <w:spacing w:after="0" w:line="240" w:lineRule="auto"/>
        <w:ind w:right="-284" w:hanging="284"/>
        <w:jc w:val="both"/>
        <w:rPr>
          <w:rFonts w:ascii="Times New Roman" w:hAnsi="Times New Roman"/>
        </w:rPr>
      </w:pPr>
      <w:r w:rsidRPr="0083514B">
        <w:rPr>
          <w:rStyle w:val="FootnoteReference"/>
          <w:rFonts w:ascii="Times New Roman" w:hAnsi="Times New Roman"/>
        </w:rPr>
        <w:footnoteRef/>
      </w:r>
      <w:r w:rsidRPr="0083514B">
        <w:rPr>
          <w:rFonts w:ascii="Times New Roman" w:hAnsi="Times New Roman"/>
        </w:rPr>
        <w:t xml:space="preserve"> </w:t>
      </w:r>
      <w:r w:rsidR="00FA445D" w:rsidRPr="0083514B">
        <w:rPr>
          <w:rFonts w:ascii="Times New Roman" w:hAnsi="Times New Roman"/>
        </w:rPr>
        <w:tab/>
      </w:r>
      <w:r w:rsidR="0079789E" w:rsidRPr="0083514B">
        <w:rPr>
          <w:rFonts w:ascii="Times New Roman" w:hAnsi="Times New Roman"/>
        </w:rPr>
        <w:t>Directive (EU) 2025/1892 of the European Parliament and of the Council of 10 September 2025 amending Directive 2008/98/EC on waste (</w:t>
      </w:r>
      <w:hyperlink r:id="rId22" w:tooltip="Gives access to this document through its ELI URI." w:history="1">
        <w:r w:rsidR="0079789E" w:rsidRPr="0083514B">
          <w:rPr>
            <w:rStyle w:val="Hyperlink"/>
            <w:rFonts w:ascii="Times New Roman" w:hAnsi="Times New Roman"/>
          </w:rPr>
          <w:t>http://data.europa.eu/eli/dir/2025/1892/oj</w:t>
        </w:r>
      </w:hyperlink>
      <w:r w:rsidR="00351E85" w:rsidRPr="0083514B">
        <w:rPr>
          <w:rFonts w:ascii="Times New Roman" w:hAnsi="Times New Roman"/>
        </w:rPr>
        <w:t xml:space="preserve"> </w:t>
      </w:r>
      <w:r w:rsidR="0079789E" w:rsidRPr="0083514B">
        <w:rPr>
          <w:rFonts w:ascii="Times New Roman" w:hAnsi="Times New Roman"/>
        </w:rPr>
        <w:t>).</w:t>
      </w:r>
    </w:p>
  </w:footnote>
  <w:footnote w:id="19">
    <w:p w14:paraId="5CAD5452" w14:textId="2CCEA9CC" w:rsidR="005F3BCC" w:rsidRPr="0083514B" w:rsidRDefault="005F3BCC" w:rsidP="0083514B">
      <w:pPr>
        <w:pStyle w:val="FootnoteText"/>
        <w:widowControl w:val="0"/>
        <w:spacing w:after="0" w:line="240" w:lineRule="auto"/>
        <w:ind w:right="-284" w:hanging="284"/>
        <w:jc w:val="both"/>
        <w:rPr>
          <w:rFonts w:ascii="Times New Roman" w:hAnsi="Times New Roman"/>
          <w:lang w:val="fr-BE"/>
        </w:rPr>
      </w:pPr>
      <w:r w:rsidRPr="0083514B">
        <w:rPr>
          <w:rStyle w:val="FootnoteReference"/>
          <w:rFonts w:ascii="Times New Roman" w:hAnsi="Times New Roman"/>
        </w:rPr>
        <w:footnoteRef/>
      </w:r>
      <w:r w:rsidRPr="0083514B">
        <w:rPr>
          <w:rFonts w:ascii="Times New Roman" w:hAnsi="Times New Roman"/>
          <w:lang w:val="fr-BE"/>
        </w:rPr>
        <w:t xml:space="preserve"> </w:t>
      </w:r>
      <w:r w:rsidRPr="0083514B">
        <w:rPr>
          <w:rFonts w:ascii="Times New Roman" w:hAnsi="Times New Roman"/>
          <w:lang w:val="fr-BE"/>
        </w:rPr>
        <w:tab/>
      </w:r>
      <w:proofErr w:type="gramStart"/>
      <w:r w:rsidRPr="0083514B">
        <w:rPr>
          <w:rFonts w:ascii="Times New Roman" w:hAnsi="Times New Roman"/>
          <w:lang w:val="fr-BE"/>
        </w:rPr>
        <w:t>COM</w:t>
      </w:r>
      <w:r w:rsidR="00351E85" w:rsidRPr="0083514B">
        <w:rPr>
          <w:rFonts w:ascii="Times New Roman" w:hAnsi="Times New Roman"/>
          <w:lang w:val="fr-BE"/>
        </w:rPr>
        <w:t>(</w:t>
      </w:r>
      <w:proofErr w:type="gramEnd"/>
      <w:r w:rsidRPr="0083514B">
        <w:rPr>
          <w:rFonts w:ascii="Times New Roman" w:hAnsi="Times New Roman"/>
          <w:lang w:val="fr-BE"/>
        </w:rPr>
        <w:t>2025</w:t>
      </w:r>
      <w:r w:rsidR="00351E85" w:rsidRPr="0083514B">
        <w:rPr>
          <w:rFonts w:ascii="Times New Roman" w:hAnsi="Times New Roman"/>
          <w:lang w:val="fr-BE"/>
        </w:rPr>
        <w:t xml:space="preserve">) </w:t>
      </w:r>
      <w:r w:rsidRPr="0083514B">
        <w:rPr>
          <w:rFonts w:ascii="Times New Roman" w:hAnsi="Times New Roman"/>
          <w:lang w:val="fr-BE"/>
        </w:rPr>
        <w:t>37 final (</w:t>
      </w:r>
      <w:hyperlink r:id="rId23" w:history="1">
        <w:r w:rsidRPr="0083514B">
          <w:rPr>
            <w:rStyle w:val="Hyperlink"/>
            <w:rFonts w:ascii="Times New Roman" w:hAnsi="Times New Roman"/>
            <w:lang w:val="fr-BE"/>
          </w:rPr>
          <w:t>EUR-Lex - 52025DC0037 - EN - EUR-Lex</w:t>
        </w:r>
      </w:hyperlink>
      <w:r w:rsidRPr="0083514B">
        <w:rPr>
          <w:rFonts w:ascii="Times New Roman" w:hAnsi="Times New Roman"/>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D6B9" w14:textId="77777777" w:rsidR="003315C1" w:rsidRDefault="00331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5F9F"/>
    <w:multiLevelType w:val="hybridMultilevel"/>
    <w:tmpl w:val="7E0AD32E"/>
    <w:lvl w:ilvl="0" w:tplc="04B016EA">
      <w:start w:val="1"/>
      <w:numFmt w:val="bullet"/>
      <w:lvlText w:val=""/>
      <w:lvlJc w:val="left"/>
      <w:pPr>
        <w:ind w:left="502" w:hanging="360"/>
      </w:pPr>
      <w:rPr>
        <w:rFonts w:ascii="Symbol" w:hAnsi="Symbol" w:hint="default"/>
      </w:rPr>
    </w:lvl>
    <w:lvl w:ilvl="1" w:tplc="95E879BC">
      <w:start w:val="1"/>
      <w:numFmt w:val="bullet"/>
      <w:lvlText w:val="o"/>
      <w:lvlJc w:val="left"/>
      <w:pPr>
        <w:ind w:left="1222" w:hanging="360"/>
      </w:pPr>
      <w:rPr>
        <w:rFonts w:ascii="Courier New" w:hAnsi="Courier New" w:hint="default"/>
      </w:rPr>
    </w:lvl>
    <w:lvl w:ilvl="2" w:tplc="BDEEF13A">
      <w:start w:val="1"/>
      <w:numFmt w:val="bullet"/>
      <w:lvlText w:val=""/>
      <w:lvlJc w:val="left"/>
      <w:pPr>
        <w:ind w:left="1942" w:hanging="360"/>
      </w:pPr>
      <w:rPr>
        <w:rFonts w:ascii="Wingdings" w:hAnsi="Wingdings" w:hint="default"/>
      </w:rPr>
    </w:lvl>
    <w:lvl w:ilvl="3" w:tplc="F6109032">
      <w:start w:val="1"/>
      <w:numFmt w:val="bullet"/>
      <w:lvlText w:val=""/>
      <w:lvlJc w:val="left"/>
      <w:pPr>
        <w:ind w:left="2662" w:hanging="360"/>
      </w:pPr>
      <w:rPr>
        <w:rFonts w:ascii="Symbol" w:hAnsi="Symbol" w:hint="default"/>
      </w:rPr>
    </w:lvl>
    <w:lvl w:ilvl="4" w:tplc="4DE243C2">
      <w:start w:val="1"/>
      <w:numFmt w:val="bullet"/>
      <w:lvlText w:val="o"/>
      <w:lvlJc w:val="left"/>
      <w:pPr>
        <w:ind w:left="3382" w:hanging="360"/>
      </w:pPr>
      <w:rPr>
        <w:rFonts w:ascii="Courier New" w:hAnsi="Courier New" w:hint="default"/>
      </w:rPr>
    </w:lvl>
    <w:lvl w:ilvl="5" w:tplc="DF601CA8">
      <w:start w:val="1"/>
      <w:numFmt w:val="bullet"/>
      <w:lvlText w:val=""/>
      <w:lvlJc w:val="left"/>
      <w:pPr>
        <w:ind w:left="4102" w:hanging="360"/>
      </w:pPr>
      <w:rPr>
        <w:rFonts w:ascii="Wingdings" w:hAnsi="Wingdings" w:hint="default"/>
      </w:rPr>
    </w:lvl>
    <w:lvl w:ilvl="6" w:tplc="B4C09B22">
      <w:start w:val="1"/>
      <w:numFmt w:val="bullet"/>
      <w:lvlText w:val=""/>
      <w:lvlJc w:val="left"/>
      <w:pPr>
        <w:ind w:left="4822" w:hanging="360"/>
      </w:pPr>
      <w:rPr>
        <w:rFonts w:ascii="Symbol" w:hAnsi="Symbol" w:hint="default"/>
      </w:rPr>
    </w:lvl>
    <w:lvl w:ilvl="7" w:tplc="CC6267B4">
      <w:start w:val="1"/>
      <w:numFmt w:val="bullet"/>
      <w:lvlText w:val="o"/>
      <w:lvlJc w:val="left"/>
      <w:pPr>
        <w:ind w:left="5542" w:hanging="360"/>
      </w:pPr>
      <w:rPr>
        <w:rFonts w:ascii="Courier New" w:hAnsi="Courier New" w:hint="default"/>
      </w:rPr>
    </w:lvl>
    <w:lvl w:ilvl="8" w:tplc="E84EAC70">
      <w:start w:val="1"/>
      <w:numFmt w:val="bullet"/>
      <w:lvlText w:val=""/>
      <w:lvlJc w:val="left"/>
      <w:pPr>
        <w:ind w:left="6262" w:hanging="360"/>
      </w:pPr>
      <w:rPr>
        <w:rFonts w:ascii="Wingdings" w:hAnsi="Wingdings" w:hint="default"/>
      </w:rPr>
    </w:lvl>
  </w:abstractNum>
  <w:abstractNum w:abstractNumId="1" w15:restartNumberingAfterBreak="0">
    <w:nsid w:val="48675490"/>
    <w:multiLevelType w:val="hybridMultilevel"/>
    <w:tmpl w:val="327AED8C"/>
    <w:lvl w:ilvl="0" w:tplc="B8E4B850">
      <w:numFmt w:val="bullet"/>
      <w:lvlText w:val="•"/>
      <w:lvlJc w:val="left"/>
      <w:pPr>
        <w:ind w:left="1080" w:hanging="720"/>
      </w:pPr>
      <w:rPr>
        <w:rFonts w:ascii="Times New Roman" w:eastAsia="Calibri" w:hAnsi="Times New Roman" w:cs="Times New Roman" w:hint="default"/>
      </w:rPr>
    </w:lvl>
    <w:lvl w:ilvl="1" w:tplc="A7D88104">
      <w:numFmt w:val="bullet"/>
      <w:lvlText w:val=""/>
      <w:lvlJc w:val="left"/>
      <w:pPr>
        <w:ind w:left="1800" w:hanging="720"/>
      </w:pPr>
      <w:rPr>
        <w:rFonts w:ascii="Symbol" w:eastAsia="Calibri" w:hAnsi="Symbol"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1F04F5B"/>
    <w:multiLevelType w:val="hybridMultilevel"/>
    <w:tmpl w:val="1272E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37598247">
    <w:abstractNumId w:val="0"/>
  </w:num>
  <w:num w:numId="2" w16cid:durableId="1888057441">
    <w:abstractNumId w:val="2"/>
  </w:num>
  <w:num w:numId="3" w16cid:durableId="10967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62B2"/>
    <w:rsid w:val="0000641C"/>
    <w:rsid w:val="00007EE6"/>
    <w:rsid w:val="00012A37"/>
    <w:rsid w:val="00025B9A"/>
    <w:rsid w:val="00026950"/>
    <w:rsid w:val="00036644"/>
    <w:rsid w:val="00046B15"/>
    <w:rsid w:val="00047D67"/>
    <w:rsid w:val="00047D73"/>
    <w:rsid w:val="00050DC7"/>
    <w:rsid w:val="00057CD6"/>
    <w:rsid w:val="00073108"/>
    <w:rsid w:val="000733B8"/>
    <w:rsid w:val="00076109"/>
    <w:rsid w:val="00077C4F"/>
    <w:rsid w:val="000800FD"/>
    <w:rsid w:val="000B09BA"/>
    <w:rsid w:val="000C7BFD"/>
    <w:rsid w:val="000E20F6"/>
    <w:rsid w:val="000E4705"/>
    <w:rsid w:val="000F5FD8"/>
    <w:rsid w:val="000F7919"/>
    <w:rsid w:val="001036B2"/>
    <w:rsid w:val="00104F0A"/>
    <w:rsid w:val="001167C0"/>
    <w:rsid w:val="00131E4B"/>
    <w:rsid w:val="00135C2A"/>
    <w:rsid w:val="001377A9"/>
    <w:rsid w:val="00147448"/>
    <w:rsid w:val="00156D88"/>
    <w:rsid w:val="00167BD0"/>
    <w:rsid w:val="00167F0B"/>
    <w:rsid w:val="00172AC1"/>
    <w:rsid w:val="0017331F"/>
    <w:rsid w:val="00182930"/>
    <w:rsid w:val="001840F2"/>
    <w:rsid w:val="001B0E0B"/>
    <w:rsid w:val="001C4138"/>
    <w:rsid w:val="001D1661"/>
    <w:rsid w:val="001D4176"/>
    <w:rsid w:val="001D4C68"/>
    <w:rsid w:val="001E3CF5"/>
    <w:rsid w:val="001F19FD"/>
    <w:rsid w:val="001F21E7"/>
    <w:rsid w:val="001F2EC6"/>
    <w:rsid w:val="001F4F44"/>
    <w:rsid w:val="001F65D0"/>
    <w:rsid w:val="001F6CA1"/>
    <w:rsid w:val="0021492F"/>
    <w:rsid w:val="00217E59"/>
    <w:rsid w:val="00220975"/>
    <w:rsid w:val="002211A5"/>
    <w:rsid w:val="00227153"/>
    <w:rsid w:val="0023673C"/>
    <w:rsid w:val="00245D07"/>
    <w:rsid w:val="002624CF"/>
    <w:rsid w:val="00263776"/>
    <w:rsid w:val="002A38C1"/>
    <w:rsid w:val="002B3741"/>
    <w:rsid w:val="002C62F5"/>
    <w:rsid w:val="002D2A79"/>
    <w:rsid w:val="002F03FA"/>
    <w:rsid w:val="003004D2"/>
    <w:rsid w:val="0030050E"/>
    <w:rsid w:val="00312FD7"/>
    <w:rsid w:val="00324B60"/>
    <w:rsid w:val="003315C1"/>
    <w:rsid w:val="003349A3"/>
    <w:rsid w:val="0033651B"/>
    <w:rsid w:val="003430D6"/>
    <w:rsid w:val="00343668"/>
    <w:rsid w:val="003457AA"/>
    <w:rsid w:val="00351E85"/>
    <w:rsid w:val="0035618F"/>
    <w:rsid w:val="003708C1"/>
    <w:rsid w:val="00377967"/>
    <w:rsid w:val="00382B40"/>
    <w:rsid w:val="00386143"/>
    <w:rsid w:val="00392744"/>
    <w:rsid w:val="00394653"/>
    <w:rsid w:val="00396292"/>
    <w:rsid w:val="003A5D14"/>
    <w:rsid w:val="003B58DC"/>
    <w:rsid w:val="003D2900"/>
    <w:rsid w:val="003D2AE3"/>
    <w:rsid w:val="003D66EF"/>
    <w:rsid w:val="003E5652"/>
    <w:rsid w:val="003F35DC"/>
    <w:rsid w:val="003F5FAC"/>
    <w:rsid w:val="003F686E"/>
    <w:rsid w:val="004014E4"/>
    <w:rsid w:val="00426D92"/>
    <w:rsid w:val="00442552"/>
    <w:rsid w:val="004463E8"/>
    <w:rsid w:val="00455A1C"/>
    <w:rsid w:val="004560F4"/>
    <w:rsid w:val="00462122"/>
    <w:rsid w:val="00464A3F"/>
    <w:rsid w:val="004675B5"/>
    <w:rsid w:val="0046AE93"/>
    <w:rsid w:val="004770D6"/>
    <w:rsid w:val="0049246C"/>
    <w:rsid w:val="004A34E8"/>
    <w:rsid w:val="004B5E7D"/>
    <w:rsid w:val="004C1E99"/>
    <w:rsid w:val="004C6DA5"/>
    <w:rsid w:val="004D2456"/>
    <w:rsid w:val="004D4572"/>
    <w:rsid w:val="004D6219"/>
    <w:rsid w:val="004F2910"/>
    <w:rsid w:val="004F6117"/>
    <w:rsid w:val="004F63F1"/>
    <w:rsid w:val="004F651E"/>
    <w:rsid w:val="004F774E"/>
    <w:rsid w:val="00522D4C"/>
    <w:rsid w:val="00523DDF"/>
    <w:rsid w:val="0052596B"/>
    <w:rsid w:val="00533FE2"/>
    <w:rsid w:val="0054021F"/>
    <w:rsid w:val="005415C9"/>
    <w:rsid w:val="00554D8D"/>
    <w:rsid w:val="0056128B"/>
    <w:rsid w:val="005673E7"/>
    <w:rsid w:val="00573835"/>
    <w:rsid w:val="005754A1"/>
    <w:rsid w:val="00581306"/>
    <w:rsid w:val="00590723"/>
    <w:rsid w:val="005A0CFA"/>
    <w:rsid w:val="005BED1C"/>
    <w:rsid w:val="005C0631"/>
    <w:rsid w:val="005C3105"/>
    <w:rsid w:val="005C363A"/>
    <w:rsid w:val="005C64AB"/>
    <w:rsid w:val="005D0C4C"/>
    <w:rsid w:val="005D2AC3"/>
    <w:rsid w:val="005E5D2E"/>
    <w:rsid w:val="005F3BCC"/>
    <w:rsid w:val="005F710F"/>
    <w:rsid w:val="00600542"/>
    <w:rsid w:val="00612D2A"/>
    <w:rsid w:val="00617C8C"/>
    <w:rsid w:val="006303F8"/>
    <w:rsid w:val="00632A03"/>
    <w:rsid w:val="006405BA"/>
    <w:rsid w:val="00682ED2"/>
    <w:rsid w:val="0068415F"/>
    <w:rsid w:val="00685E56"/>
    <w:rsid w:val="00692C2F"/>
    <w:rsid w:val="00695797"/>
    <w:rsid w:val="00696A5E"/>
    <w:rsid w:val="006A1E2C"/>
    <w:rsid w:val="006A660B"/>
    <w:rsid w:val="006A7C1B"/>
    <w:rsid w:val="006B0A68"/>
    <w:rsid w:val="006B3690"/>
    <w:rsid w:val="006B3B69"/>
    <w:rsid w:val="006E2446"/>
    <w:rsid w:val="006F399E"/>
    <w:rsid w:val="007072C6"/>
    <w:rsid w:val="00715399"/>
    <w:rsid w:val="00733848"/>
    <w:rsid w:val="00734613"/>
    <w:rsid w:val="00743792"/>
    <w:rsid w:val="00751910"/>
    <w:rsid w:val="00751E60"/>
    <w:rsid w:val="007547B5"/>
    <w:rsid w:val="00773293"/>
    <w:rsid w:val="00780CFF"/>
    <w:rsid w:val="0079360F"/>
    <w:rsid w:val="00795A9E"/>
    <w:rsid w:val="0079789E"/>
    <w:rsid w:val="007A1DC8"/>
    <w:rsid w:val="007A3525"/>
    <w:rsid w:val="007A606D"/>
    <w:rsid w:val="007B7734"/>
    <w:rsid w:val="007C0BD8"/>
    <w:rsid w:val="007C0F65"/>
    <w:rsid w:val="007C2214"/>
    <w:rsid w:val="007D2540"/>
    <w:rsid w:val="007D5546"/>
    <w:rsid w:val="007E3770"/>
    <w:rsid w:val="007F00B0"/>
    <w:rsid w:val="007F1494"/>
    <w:rsid w:val="00803A5B"/>
    <w:rsid w:val="00807B48"/>
    <w:rsid w:val="00811FD7"/>
    <w:rsid w:val="008135CA"/>
    <w:rsid w:val="00813A7C"/>
    <w:rsid w:val="0081584F"/>
    <w:rsid w:val="00824DC8"/>
    <w:rsid w:val="0082663B"/>
    <w:rsid w:val="0083514B"/>
    <w:rsid w:val="00835FFE"/>
    <w:rsid w:val="008541AF"/>
    <w:rsid w:val="00862285"/>
    <w:rsid w:val="008703BF"/>
    <w:rsid w:val="00873FF0"/>
    <w:rsid w:val="00876D03"/>
    <w:rsid w:val="00891232"/>
    <w:rsid w:val="008925CE"/>
    <w:rsid w:val="008928EE"/>
    <w:rsid w:val="00893E1B"/>
    <w:rsid w:val="00894035"/>
    <w:rsid w:val="008B063C"/>
    <w:rsid w:val="008C3185"/>
    <w:rsid w:val="008C4D41"/>
    <w:rsid w:val="008D036B"/>
    <w:rsid w:val="008E3974"/>
    <w:rsid w:val="008E47C2"/>
    <w:rsid w:val="008F4D3F"/>
    <w:rsid w:val="009232CE"/>
    <w:rsid w:val="00931D0E"/>
    <w:rsid w:val="00937BA0"/>
    <w:rsid w:val="00956EF8"/>
    <w:rsid w:val="009624F3"/>
    <w:rsid w:val="00981F45"/>
    <w:rsid w:val="00984C0F"/>
    <w:rsid w:val="00990147"/>
    <w:rsid w:val="00994D12"/>
    <w:rsid w:val="009B128B"/>
    <w:rsid w:val="009B1E4B"/>
    <w:rsid w:val="009D1A4E"/>
    <w:rsid w:val="009E3E33"/>
    <w:rsid w:val="009E4858"/>
    <w:rsid w:val="009F530D"/>
    <w:rsid w:val="00A16F07"/>
    <w:rsid w:val="00A2595E"/>
    <w:rsid w:val="00A35756"/>
    <w:rsid w:val="00A358F1"/>
    <w:rsid w:val="00A35E34"/>
    <w:rsid w:val="00A413D1"/>
    <w:rsid w:val="00A5139C"/>
    <w:rsid w:val="00A54AB0"/>
    <w:rsid w:val="00A55558"/>
    <w:rsid w:val="00A6082F"/>
    <w:rsid w:val="00A62C7B"/>
    <w:rsid w:val="00A651A9"/>
    <w:rsid w:val="00A75EDC"/>
    <w:rsid w:val="00A7709A"/>
    <w:rsid w:val="00A8761E"/>
    <w:rsid w:val="00A90F00"/>
    <w:rsid w:val="00A97938"/>
    <w:rsid w:val="00AA2BAF"/>
    <w:rsid w:val="00AD20C9"/>
    <w:rsid w:val="00AE1842"/>
    <w:rsid w:val="00AE3C7C"/>
    <w:rsid w:val="00AE6DEB"/>
    <w:rsid w:val="00AE71D5"/>
    <w:rsid w:val="00AF277F"/>
    <w:rsid w:val="00AF79F3"/>
    <w:rsid w:val="00B2676C"/>
    <w:rsid w:val="00B31306"/>
    <w:rsid w:val="00B42814"/>
    <w:rsid w:val="00B56A67"/>
    <w:rsid w:val="00B8253D"/>
    <w:rsid w:val="00B83936"/>
    <w:rsid w:val="00BA1F88"/>
    <w:rsid w:val="00BA2C29"/>
    <w:rsid w:val="00BA7F3C"/>
    <w:rsid w:val="00BB0C88"/>
    <w:rsid w:val="00BB25C4"/>
    <w:rsid w:val="00BC0BD5"/>
    <w:rsid w:val="00BD3028"/>
    <w:rsid w:val="00BD6EB7"/>
    <w:rsid w:val="00C016E8"/>
    <w:rsid w:val="00C148BB"/>
    <w:rsid w:val="00C2091E"/>
    <w:rsid w:val="00C23159"/>
    <w:rsid w:val="00C31914"/>
    <w:rsid w:val="00C46170"/>
    <w:rsid w:val="00C50A91"/>
    <w:rsid w:val="00C54D27"/>
    <w:rsid w:val="00C71682"/>
    <w:rsid w:val="00C76CB2"/>
    <w:rsid w:val="00C76EEB"/>
    <w:rsid w:val="00C848D7"/>
    <w:rsid w:val="00C9394B"/>
    <w:rsid w:val="00CA2DDA"/>
    <w:rsid w:val="00CA5DB2"/>
    <w:rsid w:val="00CB2991"/>
    <w:rsid w:val="00CC2329"/>
    <w:rsid w:val="00CC247D"/>
    <w:rsid w:val="00CD5ACE"/>
    <w:rsid w:val="00CD7A8F"/>
    <w:rsid w:val="00CE5D13"/>
    <w:rsid w:val="00D01F5A"/>
    <w:rsid w:val="00D1716E"/>
    <w:rsid w:val="00D2563E"/>
    <w:rsid w:val="00D347CC"/>
    <w:rsid w:val="00D40ACB"/>
    <w:rsid w:val="00D42326"/>
    <w:rsid w:val="00D55416"/>
    <w:rsid w:val="00D55D8B"/>
    <w:rsid w:val="00D64E05"/>
    <w:rsid w:val="00D75E83"/>
    <w:rsid w:val="00D81B9D"/>
    <w:rsid w:val="00D84695"/>
    <w:rsid w:val="00D92FD3"/>
    <w:rsid w:val="00DA3B6E"/>
    <w:rsid w:val="00DB7581"/>
    <w:rsid w:val="00DC49F9"/>
    <w:rsid w:val="00DC5C54"/>
    <w:rsid w:val="00DC70C1"/>
    <w:rsid w:val="00DD0115"/>
    <w:rsid w:val="00DF2436"/>
    <w:rsid w:val="00E21DC8"/>
    <w:rsid w:val="00E2366D"/>
    <w:rsid w:val="00E301CC"/>
    <w:rsid w:val="00E61B9D"/>
    <w:rsid w:val="00E644C5"/>
    <w:rsid w:val="00E83C12"/>
    <w:rsid w:val="00E85D31"/>
    <w:rsid w:val="00E904C8"/>
    <w:rsid w:val="00EA1BBF"/>
    <w:rsid w:val="00EB29A9"/>
    <w:rsid w:val="00EB30B6"/>
    <w:rsid w:val="00EB37FF"/>
    <w:rsid w:val="00EB77D2"/>
    <w:rsid w:val="00F00DD2"/>
    <w:rsid w:val="00F237BD"/>
    <w:rsid w:val="00F2703D"/>
    <w:rsid w:val="00F316C8"/>
    <w:rsid w:val="00F632DE"/>
    <w:rsid w:val="00F735E4"/>
    <w:rsid w:val="00FA445D"/>
    <w:rsid w:val="00FB7834"/>
    <w:rsid w:val="00FC47E3"/>
    <w:rsid w:val="00FC759A"/>
    <w:rsid w:val="00FC7949"/>
    <w:rsid w:val="00FD4B6A"/>
    <w:rsid w:val="00FD6080"/>
    <w:rsid w:val="00FD7CC8"/>
    <w:rsid w:val="00FF03A8"/>
    <w:rsid w:val="00FF63EA"/>
    <w:rsid w:val="0113D561"/>
    <w:rsid w:val="01A0E7BF"/>
    <w:rsid w:val="01A49063"/>
    <w:rsid w:val="01F2E7E1"/>
    <w:rsid w:val="02551191"/>
    <w:rsid w:val="02F689B7"/>
    <w:rsid w:val="035FB1D1"/>
    <w:rsid w:val="03B9A977"/>
    <w:rsid w:val="03DCFB1F"/>
    <w:rsid w:val="0409CD35"/>
    <w:rsid w:val="042E9A0B"/>
    <w:rsid w:val="046081F6"/>
    <w:rsid w:val="059E6937"/>
    <w:rsid w:val="05BC8244"/>
    <w:rsid w:val="06091966"/>
    <w:rsid w:val="063496BB"/>
    <w:rsid w:val="075A5C18"/>
    <w:rsid w:val="07720F34"/>
    <w:rsid w:val="0824EE11"/>
    <w:rsid w:val="0857E91F"/>
    <w:rsid w:val="08870F12"/>
    <w:rsid w:val="0898A219"/>
    <w:rsid w:val="0918ECCB"/>
    <w:rsid w:val="09291268"/>
    <w:rsid w:val="0AA38ED8"/>
    <w:rsid w:val="0ACF8618"/>
    <w:rsid w:val="0B4708C3"/>
    <w:rsid w:val="0B4E0CBD"/>
    <w:rsid w:val="0B7CB927"/>
    <w:rsid w:val="0BFC7D80"/>
    <w:rsid w:val="0DD5E131"/>
    <w:rsid w:val="0ECAB6A1"/>
    <w:rsid w:val="0F35A619"/>
    <w:rsid w:val="0FFBF4BD"/>
    <w:rsid w:val="1056F457"/>
    <w:rsid w:val="1071BAFE"/>
    <w:rsid w:val="108F1189"/>
    <w:rsid w:val="110DCFAD"/>
    <w:rsid w:val="118D0BB3"/>
    <w:rsid w:val="119374DD"/>
    <w:rsid w:val="11A736C0"/>
    <w:rsid w:val="11A86813"/>
    <w:rsid w:val="121F01DB"/>
    <w:rsid w:val="1253294F"/>
    <w:rsid w:val="12A0CC0E"/>
    <w:rsid w:val="1386AFC2"/>
    <w:rsid w:val="1413A0D6"/>
    <w:rsid w:val="1461B67A"/>
    <w:rsid w:val="1587CFA5"/>
    <w:rsid w:val="15E562FF"/>
    <w:rsid w:val="1639FDD6"/>
    <w:rsid w:val="16C6EEDA"/>
    <w:rsid w:val="1727E539"/>
    <w:rsid w:val="172CFD38"/>
    <w:rsid w:val="173B1E6F"/>
    <w:rsid w:val="1844EFB0"/>
    <w:rsid w:val="18473E68"/>
    <w:rsid w:val="18F0D6C6"/>
    <w:rsid w:val="19497ED0"/>
    <w:rsid w:val="1BC80CB0"/>
    <w:rsid w:val="1C8CA84F"/>
    <w:rsid w:val="200C9F52"/>
    <w:rsid w:val="2087BD07"/>
    <w:rsid w:val="20B16CAF"/>
    <w:rsid w:val="20C43F95"/>
    <w:rsid w:val="20C63C57"/>
    <w:rsid w:val="20EE4381"/>
    <w:rsid w:val="210399D4"/>
    <w:rsid w:val="2143FA67"/>
    <w:rsid w:val="21BAB762"/>
    <w:rsid w:val="223A824D"/>
    <w:rsid w:val="2405193A"/>
    <w:rsid w:val="242DBB3D"/>
    <w:rsid w:val="24C85041"/>
    <w:rsid w:val="24ECCDF8"/>
    <w:rsid w:val="25AE8215"/>
    <w:rsid w:val="2622161D"/>
    <w:rsid w:val="264D7BA3"/>
    <w:rsid w:val="267EE380"/>
    <w:rsid w:val="26F008FA"/>
    <w:rsid w:val="271D7A4B"/>
    <w:rsid w:val="275C9C85"/>
    <w:rsid w:val="285EABD0"/>
    <w:rsid w:val="2934D43D"/>
    <w:rsid w:val="29A6755D"/>
    <w:rsid w:val="29A89F6E"/>
    <w:rsid w:val="2A1C0947"/>
    <w:rsid w:val="2A9E42C4"/>
    <w:rsid w:val="2AD04F43"/>
    <w:rsid w:val="2BDAA86B"/>
    <w:rsid w:val="2C313F4E"/>
    <w:rsid w:val="2CC5EF38"/>
    <w:rsid w:val="2D8BCB60"/>
    <w:rsid w:val="2EBD4DCD"/>
    <w:rsid w:val="2EC53CFF"/>
    <w:rsid w:val="2EFF4210"/>
    <w:rsid w:val="2F53EB1E"/>
    <w:rsid w:val="2FCE30E2"/>
    <w:rsid w:val="30F8EA10"/>
    <w:rsid w:val="310C7D07"/>
    <w:rsid w:val="3214CB6E"/>
    <w:rsid w:val="33EBD45F"/>
    <w:rsid w:val="34BC4EE7"/>
    <w:rsid w:val="34F14165"/>
    <w:rsid w:val="35199BA9"/>
    <w:rsid w:val="35D36D85"/>
    <w:rsid w:val="35E5F2D9"/>
    <w:rsid w:val="36861636"/>
    <w:rsid w:val="37089850"/>
    <w:rsid w:val="371DFB7A"/>
    <w:rsid w:val="377579A5"/>
    <w:rsid w:val="3799C579"/>
    <w:rsid w:val="38291171"/>
    <w:rsid w:val="3833A909"/>
    <w:rsid w:val="387C5FEC"/>
    <w:rsid w:val="38BE9167"/>
    <w:rsid w:val="39443946"/>
    <w:rsid w:val="3995AA11"/>
    <w:rsid w:val="39AFEED2"/>
    <w:rsid w:val="3A9C0992"/>
    <w:rsid w:val="3C9FA5F6"/>
    <w:rsid w:val="3CC89306"/>
    <w:rsid w:val="3CF2A353"/>
    <w:rsid w:val="3DD5F04A"/>
    <w:rsid w:val="3E9987AD"/>
    <w:rsid w:val="3F47499B"/>
    <w:rsid w:val="3F8831C7"/>
    <w:rsid w:val="3FC7210F"/>
    <w:rsid w:val="3FDD9709"/>
    <w:rsid w:val="3FDEB4D2"/>
    <w:rsid w:val="41C5F956"/>
    <w:rsid w:val="4264D502"/>
    <w:rsid w:val="42EBDB56"/>
    <w:rsid w:val="433532A5"/>
    <w:rsid w:val="446EBEC7"/>
    <w:rsid w:val="459CDD38"/>
    <w:rsid w:val="45A79D2F"/>
    <w:rsid w:val="45E192BB"/>
    <w:rsid w:val="46375CDC"/>
    <w:rsid w:val="47E60BEA"/>
    <w:rsid w:val="480D4427"/>
    <w:rsid w:val="491BAF55"/>
    <w:rsid w:val="4A204409"/>
    <w:rsid w:val="4AB9CE5A"/>
    <w:rsid w:val="4B157D44"/>
    <w:rsid w:val="4D49D4CD"/>
    <w:rsid w:val="4DB4CC58"/>
    <w:rsid w:val="4E0F7690"/>
    <w:rsid w:val="4E7B8793"/>
    <w:rsid w:val="4EA2426E"/>
    <w:rsid w:val="4EA5AEBA"/>
    <w:rsid w:val="4FA31BE6"/>
    <w:rsid w:val="50582AE8"/>
    <w:rsid w:val="5168282D"/>
    <w:rsid w:val="51DC1DFB"/>
    <w:rsid w:val="52065066"/>
    <w:rsid w:val="529DFF35"/>
    <w:rsid w:val="52D92BDA"/>
    <w:rsid w:val="530E44E0"/>
    <w:rsid w:val="535ADB74"/>
    <w:rsid w:val="53A6F733"/>
    <w:rsid w:val="542111CD"/>
    <w:rsid w:val="54387B84"/>
    <w:rsid w:val="54EAAC44"/>
    <w:rsid w:val="5511BFE8"/>
    <w:rsid w:val="554688A3"/>
    <w:rsid w:val="5614B9DC"/>
    <w:rsid w:val="5685D78A"/>
    <w:rsid w:val="56C40F8C"/>
    <w:rsid w:val="5742F0D6"/>
    <w:rsid w:val="57CA8901"/>
    <w:rsid w:val="5833212E"/>
    <w:rsid w:val="5886F21A"/>
    <w:rsid w:val="58DEA286"/>
    <w:rsid w:val="5924CDBE"/>
    <w:rsid w:val="59B65E21"/>
    <w:rsid w:val="5A7DE4C7"/>
    <w:rsid w:val="5C2582E1"/>
    <w:rsid w:val="5C58A3DD"/>
    <w:rsid w:val="5D6B417F"/>
    <w:rsid w:val="5DE996C0"/>
    <w:rsid w:val="5DFD9946"/>
    <w:rsid w:val="5F095516"/>
    <w:rsid w:val="60D09CE9"/>
    <w:rsid w:val="6120812B"/>
    <w:rsid w:val="6160474D"/>
    <w:rsid w:val="638B9CC3"/>
    <w:rsid w:val="653AE0D5"/>
    <w:rsid w:val="665F5F2D"/>
    <w:rsid w:val="679119C2"/>
    <w:rsid w:val="680497AE"/>
    <w:rsid w:val="68166DBF"/>
    <w:rsid w:val="68DDAB3A"/>
    <w:rsid w:val="69123191"/>
    <w:rsid w:val="6A0DE48B"/>
    <w:rsid w:val="6A32E8A7"/>
    <w:rsid w:val="6B17CD82"/>
    <w:rsid w:val="6BC39E17"/>
    <w:rsid w:val="6C39BEE5"/>
    <w:rsid w:val="6C3CA46A"/>
    <w:rsid w:val="6C7A08DD"/>
    <w:rsid w:val="6D19B0A1"/>
    <w:rsid w:val="6DBBDE16"/>
    <w:rsid w:val="6DF8E9C2"/>
    <w:rsid w:val="6E02CA40"/>
    <w:rsid w:val="6F35515A"/>
    <w:rsid w:val="6F720004"/>
    <w:rsid w:val="6FBC8B0F"/>
    <w:rsid w:val="6FD34258"/>
    <w:rsid w:val="704E9DCE"/>
    <w:rsid w:val="70A67184"/>
    <w:rsid w:val="70BB8E37"/>
    <w:rsid w:val="70C067AB"/>
    <w:rsid w:val="71FC7EA9"/>
    <w:rsid w:val="72F2D7E0"/>
    <w:rsid w:val="7356EDB8"/>
    <w:rsid w:val="739CD04E"/>
    <w:rsid w:val="739D8089"/>
    <w:rsid w:val="744CC814"/>
    <w:rsid w:val="745040CE"/>
    <w:rsid w:val="75076D24"/>
    <w:rsid w:val="7593989F"/>
    <w:rsid w:val="7599A776"/>
    <w:rsid w:val="759EB072"/>
    <w:rsid w:val="767633A1"/>
    <w:rsid w:val="777135A7"/>
    <w:rsid w:val="7881461C"/>
    <w:rsid w:val="7902F876"/>
    <w:rsid w:val="794C6D13"/>
    <w:rsid w:val="7A227049"/>
    <w:rsid w:val="7A9B5B09"/>
    <w:rsid w:val="7AA2EBB1"/>
    <w:rsid w:val="7AF2F73C"/>
    <w:rsid w:val="7B3EFFD3"/>
    <w:rsid w:val="7B65D8E3"/>
    <w:rsid w:val="7C8ED5DE"/>
    <w:rsid w:val="7D54D4F9"/>
    <w:rsid w:val="7E4A5D63"/>
    <w:rsid w:val="7E854C4F"/>
    <w:rsid w:val="7ED285E1"/>
    <w:rsid w:val="7EF4ECD8"/>
    <w:rsid w:val="7F4AAD8E"/>
    <w:rsid w:val="7F726B67"/>
    <w:rsid w:val="7F839C89"/>
    <w:rsid w:val="7FBC4E4E"/>
    <w:rsid w:val="7FC5955A"/>
    <w:rsid w:val="7FF7FD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21AED514-C569-4AC8-9DB8-8EE0C458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673C"/>
    <w:rPr>
      <w:sz w:val="20"/>
      <w:szCs w:val="20"/>
    </w:rPr>
  </w:style>
  <w:style w:type="character" w:customStyle="1" w:styleId="FootnoteTextChar">
    <w:name w:val="Footnote Text Char"/>
    <w:basedOn w:val="DefaultParagraphFont"/>
    <w:link w:val="FootnoteText"/>
    <w:uiPriority w:val="99"/>
    <w:semiHidden/>
    <w:rsid w:val="0023673C"/>
    <w:rPr>
      <w:lang w:eastAsia="en-US"/>
    </w:rPr>
  </w:style>
  <w:style w:type="character" w:styleId="FootnoteReference">
    <w:name w:val="footnote reference"/>
    <w:uiPriority w:val="99"/>
    <w:semiHidden/>
    <w:unhideWhenUsed/>
    <w:rsid w:val="0023673C"/>
    <w:rPr>
      <w:vertAlign w:val="superscript"/>
    </w:rPr>
  </w:style>
  <w:style w:type="character" w:styleId="Hyperlink">
    <w:name w:val="Hyperlink"/>
    <w:uiPriority w:val="99"/>
    <w:unhideWhenUsed/>
    <w:rsid w:val="0023673C"/>
    <w:rPr>
      <w:color w:val="0563C1"/>
      <w:u w:val="single"/>
    </w:rPr>
  </w:style>
  <w:style w:type="character" w:styleId="UnresolvedMention">
    <w:name w:val="Unresolved Mention"/>
    <w:uiPriority w:val="99"/>
    <w:semiHidden/>
    <w:unhideWhenUsed/>
    <w:rsid w:val="0023673C"/>
    <w:rPr>
      <w:color w:val="605E5C"/>
      <w:shd w:val="clear" w:color="auto" w:fill="E1DFDD"/>
    </w:rPr>
  </w:style>
  <w:style w:type="character" w:styleId="FollowedHyperlink">
    <w:name w:val="FollowedHyperlink"/>
    <w:uiPriority w:val="99"/>
    <w:semiHidden/>
    <w:unhideWhenUsed/>
    <w:rsid w:val="00312FD7"/>
    <w:rPr>
      <w:color w:val="954F72"/>
      <w:u w:val="single"/>
    </w:rPr>
  </w:style>
  <w:style w:type="paragraph" w:styleId="Header">
    <w:name w:val="header"/>
    <w:basedOn w:val="Normal"/>
    <w:link w:val="HeaderChar"/>
    <w:uiPriority w:val="99"/>
    <w:unhideWhenUsed/>
    <w:rsid w:val="0000641C"/>
    <w:pPr>
      <w:tabs>
        <w:tab w:val="center" w:pos="4513"/>
        <w:tab w:val="right" w:pos="9026"/>
      </w:tabs>
    </w:pPr>
  </w:style>
  <w:style w:type="character" w:customStyle="1" w:styleId="HeaderChar">
    <w:name w:val="Header Char"/>
    <w:basedOn w:val="DefaultParagraphFont"/>
    <w:link w:val="Header"/>
    <w:uiPriority w:val="99"/>
    <w:rsid w:val="0000641C"/>
    <w:rPr>
      <w:sz w:val="22"/>
      <w:szCs w:val="22"/>
      <w:lang w:eastAsia="en-US"/>
    </w:rPr>
  </w:style>
  <w:style w:type="paragraph" w:styleId="Footer">
    <w:name w:val="footer"/>
    <w:basedOn w:val="Normal"/>
    <w:link w:val="FooterChar"/>
    <w:uiPriority w:val="99"/>
    <w:unhideWhenUsed/>
    <w:rsid w:val="0000641C"/>
    <w:pPr>
      <w:tabs>
        <w:tab w:val="center" w:pos="4513"/>
        <w:tab w:val="right" w:pos="9026"/>
      </w:tabs>
    </w:pPr>
  </w:style>
  <w:style w:type="character" w:customStyle="1" w:styleId="FooterChar">
    <w:name w:val="Footer Char"/>
    <w:basedOn w:val="DefaultParagraphFont"/>
    <w:link w:val="Footer"/>
    <w:uiPriority w:val="99"/>
    <w:rsid w:val="0000641C"/>
    <w:rPr>
      <w:sz w:val="22"/>
      <w:szCs w:val="22"/>
      <w:lang w:eastAsia="en-US"/>
    </w:rPr>
  </w:style>
  <w:style w:type="character" w:styleId="Strong">
    <w:name w:val="Strong"/>
    <w:uiPriority w:val="22"/>
    <w:qFormat/>
    <w:rsid w:val="00590723"/>
    <w:rPr>
      <w:b/>
      <w:bCs/>
    </w:rPr>
  </w:style>
  <w:style w:type="paragraph" w:styleId="ListParagraph">
    <w:name w:val="List Paragraph"/>
    <w:basedOn w:val="Normal"/>
    <w:uiPriority w:val="34"/>
    <w:qFormat/>
    <w:rsid w:val="60D09CE9"/>
    <w:pPr>
      <w:ind w:left="720"/>
      <w:contextualSpacing/>
    </w:pPr>
  </w:style>
  <w:style w:type="paragraph" w:styleId="Revision">
    <w:name w:val="Revision"/>
    <w:hidden/>
    <w:uiPriority w:val="99"/>
    <w:semiHidden/>
    <w:rsid w:val="00C23159"/>
    <w:rPr>
      <w:sz w:val="22"/>
      <w:szCs w:val="22"/>
      <w:lang w:eastAsia="en-US"/>
    </w:rPr>
  </w:style>
  <w:style w:type="paragraph" w:styleId="CommentText">
    <w:name w:val="annotation text"/>
    <w:basedOn w:val="Normal"/>
    <w:link w:val="CommentTextChar"/>
    <w:uiPriority w:val="99"/>
    <w:semiHidden/>
    <w:unhideWhenUsed/>
    <w:rsid w:val="003315C1"/>
    <w:rPr>
      <w:sz w:val="20"/>
      <w:szCs w:val="20"/>
    </w:rPr>
  </w:style>
  <w:style w:type="character" w:customStyle="1" w:styleId="CommentTextChar">
    <w:name w:val="Comment Text Char"/>
    <w:basedOn w:val="DefaultParagraphFont"/>
    <w:link w:val="CommentText"/>
    <w:uiPriority w:val="99"/>
    <w:semiHidden/>
    <w:rsid w:val="003315C1"/>
    <w:rPr>
      <w:lang w:eastAsia="en-US"/>
    </w:rPr>
  </w:style>
  <w:style w:type="character" w:styleId="CommentReference">
    <w:name w:val="annotation reference"/>
    <w:uiPriority w:val="99"/>
    <w:semiHidden/>
    <w:unhideWhenUsed/>
    <w:rsid w:val="003315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94165">
      <w:bodyDiv w:val="1"/>
      <w:marLeft w:val="0"/>
      <w:marRight w:val="0"/>
      <w:marTop w:val="0"/>
      <w:marBottom w:val="0"/>
      <w:divBdr>
        <w:top w:val="none" w:sz="0" w:space="0" w:color="auto"/>
        <w:left w:val="none" w:sz="0" w:space="0" w:color="auto"/>
        <w:bottom w:val="none" w:sz="0" w:space="0" w:color="auto"/>
        <w:right w:val="none" w:sz="0" w:space="0" w:color="auto"/>
      </w:divBdr>
    </w:div>
    <w:div w:id="1421292958">
      <w:bodyDiv w:val="1"/>
      <w:marLeft w:val="0"/>
      <w:marRight w:val="0"/>
      <w:marTop w:val="0"/>
      <w:marBottom w:val="0"/>
      <w:divBdr>
        <w:top w:val="none" w:sz="0" w:space="0" w:color="auto"/>
        <w:left w:val="none" w:sz="0" w:space="0" w:color="auto"/>
        <w:bottom w:val="none" w:sz="0" w:space="0" w:color="auto"/>
        <w:right w:val="none" w:sz="0" w:space="0" w:color="auto"/>
      </w:divBdr>
      <w:divsChild>
        <w:div w:id="939525380">
          <w:marLeft w:val="0"/>
          <w:marRight w:val="0"/>
          <w:marTop w:val="0"/>
          <w:marBottom w:val="0"/>
          <w:divBdr>
            <w:top w:val="none" w:sz="0" w:space="0" w:color="auto"/>
            <w:left w:val="none" w:sz="0" w:space="0" w:color="auto"/>
            <w:bottom w:val="none" w:sz="0" w:space="0" w:color="auto"/>
            <w:right w:val="none" w:sz="0" w:space="0" w:color="auto"/>
          </w:divBdr>
          <w:divsChild>
            <w:div w:id="245309527">
              <w:marLeft w:val="0"/>
              <w:marRight w:val="0"/>
              <w:marTop w:val="0"/>
              <w:marBottom w:val="0"/>
              <w:divBdr>
                <w:top w:val="none" w:sz="0" w:space="0" w:color="auto"/>
                <w:left w:val="none" w:sz="0" w:space="0" w:color="auto"/>
                <w:bottom w:val="none" w:sz="0" w:space="0" w:color="auto"/>
                <w:right w:val="none" w:sz="0" w:space="0" w:color="auto"/>
              </w:divBdr>
              <w:divsChild>
                <w:div w:id="957370240">
                  <w:marLeft w:val="0"/>
                  <w:marRight w:val="0"/>
                  <w:marTop w:val="0"/>
                  <w:marBottom w:val="0"/>
                  <w:divBdr>
                    <w:top w:val="none" w:sz="0" w:space="0" w:color="auto"/>
                    <w:left w:val="none" w:sz="0" w:space="0" w:color="auto"/>
                    <w:bottom w:val="none" w:sz="0" w:space="0" w:color="auto"/>
                    <w:right w:val="none" w:sz="0" w:space="0" w:color="auto"/>
                  </w:divBdr>
                  <w:divsChild>
                    <w:div w:id="2008825275">
                      <w:marLeft w:val="0"/>
                      <w:marRight w:val="0"/>
                      <w:marTop w:val="300"/>
                      <w:marBottom w:val="240"/>
                      <w:divBdr>
                        <w:top w:val="none" w:sz="0" w:space="0" w:color="auto"/>
                        <w:left w:val="none" w:sz="0" w:space="0" w:color="auto"/>
                        <w:bottom w:val="none" w:sz="0" w:space="0" w:color="auto"/>
                        <w:right w:val="none" w:sz="0" w:space="0" w:color="auto"/>
                      </w:divBdr>
                    </w:div>
                  </w:divsChild>
                </w:div>
              </w:divsChild>
            </w:div>
          </w:divsChild>
        </w:div>
      </w:divsChild>
    </w:div>
    <w:div w:id="1708946251">
      <w:bodyDiv w:val="1"/>
      <w:marLeft w:val="0"/>
      <w:marRight w:val="0"/>
      <w:marTop w:val="0"/>
      <w:marBottom w:val="0"/>
      <w:divBdr>
        <w:top w:val="none" w:sz="0" w:space="0" w:color="auto"/>
        <w:left w:val="none" w:sz="0" w:space="0" w:color="auto"/>
        <w:bottom w:val="none" w:sz="0" w:space="0" w:color="auto"/>
        <w:right w:val="none" w:sz="0" w:space="0" w:color="auto"/>
      </w:divBdr>
    </w:div>
    <w:div w:id="1942492755">
      <w:bodyDiv w:val="1"/>
      <w:marLeft w:val="0"/>
      <w:marRight w:val="0"/>
      <w:marTop w:val="0"/>
      <w:marBottom w:val="0"/>
      <w:divBdr>
        <w:top w:val="none" w:sz="0" w:space="0" w:color="auto"/>
        <w:left w:val="none" w:sz="0" w:space="0" w:color="auto"/>
        <w:bottom w:val="none" w:sz="0" w:space="0" w:color="auto"/>
        <w:right w:val="none" w:sz="0" w:space="0" w:color="auto"/>
      </w:divBdr>
      <w:divsChild>
        <w:div w:id="1175536391">
          <w:marLeft w:val="0"/>
          <w:marRight w:val="0"/>
          <w:marTop w:val="0"/>
          <w:marBottom w:val="0"/>
          <w:divBdr>
            <w:top w:val="none" w:sz="0" w:space="0" w:color="auto"/>
            <w:left w:val="none" w:sz="0" w:space="0" w:color="auto"/>
            <w:bottom w:val="none" w:sz="0" w:space="0" w:color="auto"/>
            <w:right w:val="none" w:sz="0" w:space="0" w:color="auto"/>
          </w:divBdr>
          <w:divsChild>
            <w:div w:id="795179362">
              <w:marLeft w:val="0"/>
              <w:marRight w:val="0"/>
              <w:marTop w:val="0"/>
              <w:marBottom w:val="0"/>
              <w:divBdr>
                <w:top w:val="none" w:sz="0" w:space="0" w:color="auto"/>
                <w:left w:val="none" w:sz="0" w:space="0" w:color="auto"/>
                <w:bottom w:val="none" w:sz="0" w:space="0" w:color="auto"/>
                <w:right w:val="none" w:sz="0" w:space="0" w:color="auto"/>
              </w:divBdr>
              <w:divsChild>
                <w:div w:id="1857620433">
                  <w:marLeft w:val="0"/>
                  <w:marRight w:val="0"/>
                  <w:marTop w:val="0"/>
                  <w:marBottom w:val="0"/>
                  <w:divBdr>
                    <w:top w:val="none" w:sz="0" w:space="0" w:color="auto"/>
                    <w:left w:val="none" w:sz="0" w:space="0" w:color="auto"/>
                    <w:bottom w:val="none" w:sz="0" w:space="0" w:color="auto"/>
                    <w:right w:val="none" w:sz="0" w:space="0" w:color="auto"/>
                  </w:divBdr>
                  <w:divsChild>
                    <w:div w:id="1034967373">
                      <w:marLeft w:val="0"/>
                      <w:marRight w:val="0"/>
                      <w:marTop w:val="0"/>
                      <w:marBottom w:val="0"/>
                      <w:divBdr>
                        <w:top w:val="none" w:sz="0" w:space="0" w:color="auto"/>
                        <w:left w:val="none" w:sz="0" w:space="0" w:color="auto"/>
                        <w:bottom w:val="none" w:sz="0" w:space="0" w:color="auto"/>
                        <w:right w:val="none" w:sz="0" w:space="0" w:color="auto"/>
                      </w:divBdr>
                      <w:divsChild>
                        <w:div w:id="19673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070981">
      <w:bodyDiv w:val="1"/>
      <w:marLeft w:val="0"/>
      <w:marRight w:val="0"/>
      <w:marTop w:val="0"/>
      <w:marBottom w:val="0"/>
      <w:divBdr>
        <w:top w:val="none" w:sz="0" w:space="0" w:color="auto"/>
        <w:left w:val="none" w:sz="0" w:space="0" w:color="auto"/>
        <w:bottom w:val="none" w:sz="0" w:space="0" w:color="auto"/>
        <w:right w:val="none" w:sz="0" w:space="0" w:color="auto"/>
      </w:divBdr>
    </w:div>
    <w:div w:id="2015960231">
      <w:bodyDiv w:val="1"/>
      <w:marLeft w:val="0"/>
      <w:marRight w:val="0"/>
      <w:marTop w:val="0"/>
      <w:marBottom w:val="0"/>
      <w:divBdr>
        <w:top w:val="none" w:sz="0" w:space="0" w:color="auto"/>
        <w:left w:val="none" w:sz="0" w:space="0" w:color="auto"/>
        <w:bottom w:val="none" w:sz="0" w:space="0" w:color="auto"/>
        <w:right w:val="none" w:sz="0" w:space="0" w:color="auto"/>
      </w:divBdr>
      <w:divsChild>
        <w:div w:id="1292442149">
          <w:marLeft w:val="0"/>
          <w:marRight w:val="0"/>
          <w:marTop w:val="0"/>
          <w:marBottom w:val="0"/>
          <w:divBdr>
            <w:top w:val="none" w:sz="0" w:space="0" w:color="auto"/>
            <w:left w:val="none" w:sz="0" w:space="0" w:color="auto"/>
            <w:bottom w:val="none" w:sz="0" w:space="0" w:color="auto"/>
            <w:right w:val="none" w:sz="0" w:space="0" w:color="auto"/>
          </w:divBdr>
          <w:divsChild>
            <w:div w:id="13324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52025DC0037" TargetMode="External"/><Relationship Id="rId13" Type="http://schemas.openxmlformats.org/officeDocument/2006/relationships/hyperlink" Target="https://commission.europa.eu/live-work-travel-eu/consumer-rights-and-complaints/enforcement-consumer-protection/consumer-protection-cooperation-network_en" TargetMode="External"/><Relationship Id="rId18" Type="http://schemas.openxmlformats.org/officeDocument/2006/relationships/hyperlink" Target="http://data.europa.eu/eli/reg/2017/2394/oj" TargetMode="External"/><Relationship Id="rId3" Type="http://schemas.openxmlformats.org/officeDocument/2006/relationships/hyperlink" Target="https://eur-lex.europa.eu/legal-content/EN/TXT/?uri=CELEX:52023DC0257" TargetMode="External"/><Relationship Id="rId21" Type="http://schemas.openxmlformats.org/officeDocument/2006/relationships/hyperlink" Target="http://data.europa.eu/eli/reg/2024/1781/oj" TargetMode="External"/><Relationship Id="rId7" Type="http://schemas.openxmlformats.org/officeDocument/2006/relationships/hyperlink" Target="http://data.europa.eu/eli/reg/2023/988/oj" TargetMode="External"/><Relationship Id="rId12" Type="http://schemas.openxmlformats.org/officeDocument/2006/relationships/hyperlink" Target="https://ec.europa.eu/commission/presscorner/api/files/document/print/en/ip_25_1913/IP_25_1913_EN.pdf" TargetMode="External"/><Relationship Id="rId17" Type="http://schemas.openxmlformats.org/officeDocument/2006/relationships/hyperlink" Target="https://eur-lex.europa.eu/legal-content/EN/TXT/HTML/?uri=CELEX:32017R2394&amp;qid=1761568750565" TargetMode="External"/><Relationship Id="rId2" Type="http://schemas.openxmlformats.org/officeDocument/2006/relationships/hyperlink" Target="https://eur-lex.europa.eu/legal-content/EN/TXT/?uri=celex:52023DC0257" TargetMode="External"/><Relationship Id="rId16" Type="http://schemas.openxmlformats.org/officeDocument/2006/relationships/hyperlink" Target="https://ec.europa.eu/commission/presscorner/api/files/document/print/en/ip_25_1331/IP_25_1331_EN.pdf" TargetMode="External"/><Relationship Id="rId20" Type="http://schemas.openxmlformats.org/officeDocument/2006/relationships/hyperlink" Target="https://eur-lex.europa.eu/legal-content/EN/TXT/?uri=celex:52025DC0037" TargetMode="External"/><Relationship Id="rId1" Type="http://schemas.openxmlformats.org/officeDocument/2006/relationships/hyperlink" Target="https://eur-lex.europa.eu/legal-content/EN/TXT/?uri=celex:52025DC0037" TargetMode="External"/><Relationship Id="rId6" Type="http://schemas.openxmlformats.org/officeDocument/2006/relationships/hyperlink" Target="https://taxation-customs.ec.europa.eu/measures-customs-risk-management-framework_en" TargetMode="External"/><Relationship Id="rId11" Type="http://schemas.openxmlformats.org/officeDocument/2006/relationships/hyperlink" Target="https://ec.europa.eu/commission/presscorner/api/files/document/print/en/ip_25_1551/IP_25_1551_EN.pdf" TargetMode="External"/><Relationship Id="rId5" Type="http://schemas.openxmlformats.org/officeDocument/2006/relationships/hyperlink" Target="http://data.europa.eu/eli/dir/2025/1539/oj" TargetMode="External"/><Relationship Id="rId15" Type="http://schemas.openxmlformats.org/officeDocument/2006/relationships/hyperlink" Target="https://ec.europa.eu/commission/presscorner/detail/en/ip_24_5707" TargetMode="External"/><Relationship Id="rId23" Type="http://schemas.openxmlformats.org/officeDocument/2006/relationships/hyperlink" Target="https://eur-lex.europa.eu/legal-content/EN/TXT/?uri=celex:52025DC0037" TargetMode="External"/><Relationship Id="rId10" Type="http://schemas.openxmlformats.org/officeDocument/2006/relationships/hyperlink" Target="http://data.europa.eu/eli/reg/2022/2065/oj" TargetMode="External"/><Relationship Id="rId19" Type="http://schemas.openxmlformats.org/officeDocument/2006/relationships/hyperlink" Target="https://eur-lex.europa.eu/legal-content/EN/TXT/HTML/?uri=CELEX:52025DC0037" TargetMode="External"/><Relationship Id="rId4" Type="http://schemas.openxmlformats.org/officeDocument/2006/relationships/hyperlink" Target="https://taxation-customs.ec.europa.eu/news/adoption-vat-digital-age-package-2025-03-11_en" TargetMode="External"/><Relationship Id="rId9" Type="http://schemas.openxmlformats.org/officeDocument/2006/relationships/hyperlink" Target="https://eur-lex.europa.eu/eli/reg/2022/2065/oj/eng" TargetMode="External"/><Relationship Id="rId14" Type="http://schemas.openxmlformats.org/officeDocument/2006/relationships/hyperlink" Target="https://ec.europa.eu/commission/presscorner/detail/en/ip_24_5707" TargetMode="External"/><Relationship Id="rId22" Type="http://schemas.openxmlformats.org/officeDocument/2006/relationships/hyperlink" Target="http://data.europa.eu/eli/dir/2025/189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42D2F5EDC8947AB1CB48BCF7FF082" ma:contentTypeVersion="4" ma:contentTypeDescription="Create a new document." ma:contentTypeScope="" ma:versionID="20740855274a9c5a0844f8879fc7f946">
  <xsd:schema xmlns:xsd="http://www.w3.org/2001/XMLSchema" xmlns:xs="http://www.w3.org/2001/XMLSchema" xmlns:p="http://schemas.microsoft.com/office/2006/metadata/properties" xmlns:ns2="bf46ec6c-a286-4146-8ec5-63d0edea22e8" targetNamespace="http://schemas.microsoft.com/office/2006/metadata/properties" ma:root="true" ma:fieldsID="d6e2ab48e72c4939d6ae01a773e4c24a" ns2:_="">
    <xsd:import namespace="bf46ec6c-a286-4146-8ec5-63d0edea2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6ec6c-a286-4146-8ec5-63d0edea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2FDA5019742A44A1DAE8B1BAD76824" ma:contentTypeVersion="21" ma:contentTypeDescription="Create a new document." ma:contentTypeScope="" ma:versionID="87d792bd396c494d8f0a92b715b1beba">
  <xsd:schema xmlns:xsd="http://www.w3.org/2001/XMLSchema" xmlns:xs="http://www.w3.org/2001/XMLSchema" xmlns:p="http://schemas.microsoft.com/office/2006/metadata/properties" xmlns:ns2="e90e6314-f8c4-428d-a024-f545f9da3bbe" xmlns:ns3="3bc1743f-498b-4759-88c9-b625b578c3d4" targetNamespace="http://schemas.microsoft.com/office/2006/metadata/properties" ma:root="true" ma:fieldsID="90510ae4e3cb1b0ccb671258aa6774da" ns2:_="" ns3:_="">
    <xsd:import namespace="e90e6314-f8c4-428d-a024-f545f9da3bbe"/>
    <xsd:import namespace="3bc1743f-498b-4759-88c9-b625b578c3d4"/>
    <xsd:element name="properties">
      <xsd:complexType>
        <xsd:sequence>
          <xsd:element name="documentManagement">
            <xsd:complexType>
              <xsd:all>
                <xsd:element ref="ns2:Year"/>
                <xsd:element ref="ns2:IncomingNb"/>
                <xsd:element ref="ns2:UnitCdF"/>
                <xsd:element ref="ns2:Unit_x0028_s_x0029_Asoc"/>
                <xsd:element ref="ns2:Subjectoftherequest"/>
                <xsd:element ref="ns2:Language" minOccurs="0"/>
                <xsd:element ref="ns2:Who" minOccurs="0"/>
                <xsd:element ref="ns2:OutgoingNb"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e6314-f8c4-428d-a024-f545f9da3bbe" elementFormDefault="qualified">
    <xsd:import namespace="http://schemas.microsoft.com/office/2006/documentManagement/types"/>
    <xsd:import namespace="http://schemas.microsoft.com/office/infopath/2007/PartnerControls"/>
    <xsd:element name="Year" ma:index="2" ma:displayName="Year" ma:format="Dropdown" ma:internalName="Year">
      <xsd:simpleType>
        <xsd:restriction base="dms:Choice">
          <xsd:enumeration value="0000"/>
          <xsd:enumeration value="2023"/>
          <xsd:enumeration value="2024"/>
          <xsd:enumeration value="2025"/>
          <xsd:enumeration value="2021"/>
        </xsd:restriction>
      </xsd:simpleType>
    </xsd:element>
    <xsd:element name="IncomingNb" ma:index="3" ma:displayName="EPQ Number" ma:format="Dropdown" ma:internalName="IncomingNb">
      <xsd:simpleType>
        <xsd:restriction base="dms:Text">
          <xsd:maxLength value="255"/>
        </xsd:restriction>
      </xsd:simpleType>
    </xsd:element>
    <xsd:element name="UnitCdF" ma:index="4" ma:displayName="DG CdF" ma:format="RadioButtons" ma:internalName="UnitCdF">
      <xsd:simpleType>
        <xsd:restriction base="dms:Text">
          <xsd:maxLength value="255"/>
        </xsd:restriction>
      </xsd:simpleType>
    </xsd:element>
    <xsd:element name="Unit_x0028_s_x0029_Asoc" ma:index="5" ma:displayName="Asoc Unit CNECT" ma:format="Dropdown" ma:internalName="Unit_x0028_s_x0029_Asoc">
      <xsd:simpleType>
        <xsd:restriction base="dms:Choice">
          <xsd:enumeration value="CNECT F1"/>
          <xsd:enumeration value="CNECT F2"/>
          <xsd:enumeration value="CNECT F3"/>
          <xsd:enumeration value="CNECT F4"/>
          <xsd:enumeration value="Other CNECT"/>
        </xsd:restriction>
      </xsd:simpleType>
    </xsd:element>
    <xsd:element name="Subjectoftherequest" ma:index="7" ma:displayName="Subject of the request" ma:format="Dropdown" ma:internalName="Subjectoftherequest" ma:readOnly="false">
      <xsd:simpleType>
        <xsd:restriction base="dms:Text">
          <xsd:maxLength value="255"/>
        </xsd:restriction>
      </xsd:simpleType>
    </xsd:element>
    <xsd:element name="Language" ma:index="8" nillable="true" ma:displayName="Language" ma:format="Dropdown" ma:internalName="Language" ma:readOnly="false">
      <xsd:simpleType>
        <xsd:restriction base="dms:Choice">
          <xsd:enumeration value="DE"/>
          <xsd:enumeration value="EN"/>
          <xsd:enumeration value="FR"/>
          <xsd:enumeration value="BG"/>
          <xsd:enumeration value="CZ"/>
          <xsd:enumeration value="DK"/>
          <xsd:enumeration value="EL"/>
          <xsd:enumeration value="ES"/>
          <xsd:enumeration value="FI"/>
          <xsd:enumeration value="HR"/>
          <xsd:enumeration value="HU"/>
          <xsd:enumeration value="IT"/>
          <xsd:enumeration value="LT"/>
          <xsd:enumeration value="LV"/>
          <xsd:enumeration value="NL"/>
          <xsd:enumeration value="PL"/>
          <xsd:enumeration value="PT"/>
          <xsd:enumeration value="RO"/>
          <xsd:enumeration value="SI"/>
          <xsd:enumeration value="SK"/>
          <xsd:enumeration value="SE"/>
        </xsd:restriction>
      </xsd:simpleType>
    </xsd:element>
    <xsd:element name="Who" ma:index="9" nillable="true" ma:displayName="Who" ma:format="Dropdown" ma:internalName="Who" ma:readOnly="false">
      <xsd:simpleType>
        <xsd:restriction base="dms:Text">
          <xsd:maxLength value="255"/>
        </xsd:restriction>
      </xsd:simpleType>
    </xsd:element>
    <xsd:element name="OutgoingNb" ma:index="10" nillable="true" ma:displayName="Asoc Unit(s)" ma:format="Dropdown" ma:hidden="true" ma:internalName="OutgoingNb">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1743f-498b-4759-88c9-b625b578c3d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d69153-f38e-4a33-946f-b5e77cdb2251}" ma:internalName="TaxCatchAll" ma:showField="CatchAllData" ma:web="3bc1743f-498b-4759-88c9-b625b578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2AAD2-9976-4285-8261-E65E2DEC8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6ec6c-a286-4146-8ec5-63d0edea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5C5C-EE25-44E4-A4F4-E8A97B3464EF}">
  <ds:schemaRefs>
    <ds:schemaRef ds:uri="http://schemas.microsoft.com/sharepoint/v3/contenttype/forms"/>
  </ds:schemaRefs>
</ds:datastoreItem>
</file>

<file path=customXml/itemProps3.xml><?xml version="1.0" encoding="utf-8"?>
<ds:datastoreItem xmlns:ds="http://schemas.openxmlformats.org/officeDocument/2006/customXml" ds:itemID="{E436FA62-D506-409D-BCBF-2112C8A63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e6314-f8c4-428d-a024-f545f9da3bbe"/>
    <ds:schemaRef ds:uri="3bc1743f-498b-4759-88c9-b625b578c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B7287-3C84-47C3-85E4-F697861AE995}">
  <ds:schemaRefs>
    <ds:schemaRef ds:uri="http://schemas.openxmlformats.org/officeDocument/2006/bibliography"/>
  </ds:schemaRefs>
</ds:datastoreItem>
</file>

<file path=customXml/itemProps5.xml><?xml version="1.0" encoding="utf-8"?>
<ds:datastoreItem xmlns:ds="http://schemas.openxmlformats.org/officeDocument/2006/customXml" ds:itemID="{F304607E-7B6E-4DAE-AE51-EF885806C3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5856</Characters>
  <Application>Microsoft Office Word</Application>
  <DocSecurity>0</DocSecurity>
  <Lines>84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2013-02-28T03:02:00Z</cp:lastPrinted>
  <dcterms:created xsi:type="dcterms:W3CDTF">2025-12-16T14:23:00Z</dcterms:created>
  <dcterms:modified xsi:type="dcterms:W3CDTF">2025-12-16T14:23:00Z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0x01010060342D2F5EDC8947AB1CB48BCF7FF082</vt:lpwstr>
  </property>
  <property fmtid="{D5CDD505-2E9C-101B-9397-08002B2CF9AE}" pid="10" name="MediaServiceImageTags">
    <vt:lpwstr/>
  </property>
</Properties>
</file>