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232F68" w:rsidRPr="00442552" w14:paraId="5193FA70" w14:textId="77777777" w:rsidTr="69848176">
        <w:trPr>
          <w:jc w:val="center"/>
        </w:trPr>
        <w:tc>
          <w:tcPr>
            <w:tcW w:w="8790" w:type="dxa"/>
          </w:tcPr>
          <w:p w14:paraId="6693DD0C" w14:textId="43560CE5" w:rsidR="00232F68" w:rsidRDefault="00232F68" w:rsidP="006A21D0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B0EBB">
              <w:rPr>
                <w:rFonts w:ascii="Times New Roman" w:hAnsi="Times New Roman"/>
                <w:b/>
                <w:bCs/>
                <w:sz w:val="24"/>
                <w:szCs w:val="24"/>
              </w:rPr>
              <w:t>EU biotech and biomanufacturing initiative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45C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(optional opinion)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B0EBB">
              <w:rPr>
                <w:rFonts w:ascii="Times New Roman" w:hAnsi="Times New Roman"/>
                <w:b/>
                <w:bCs/>
                <w:sz w:val="24"/>
                <w:szCs w:val="24"/>
              </w:rPr>
              <w:t>COM(</w:t>
            </w:r>
            <w:proofErr w:type="gramEnd"/>
            <w:r w:rsidRPr="004B0EBB">
              <w:rPr>
                <w:rFonts w:ascii="Times New Roman" w:hAnsi="Times New Roman"/>
                <w:b/>
                <w:bCs/>
                <w:sz w:val="24"/>
                <w:szCs w:val="24"/>
              </w:rPr>
              <w:t>2024) 137 final</w:t>
            </w:r>
            <w:r w:rsidRPr="00C8052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EESC</w:t>
            </w:r>
            <w:r w:rsidR="002045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2024/00997 –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CCMI/226</w:t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90F62">
              <w:rPr>
                <w:rFonts w:ascii="Times New Roman" w:hAnsi="Times New Roman"/>
                <w:b/>
                <w:bCs/>
                <w:sz w:val="24"/>
                <w:szCs w:val="24"/>
              </w:rPr>
              <w:t>589</w:t>
            </w:r>
            <w:r w:rsidRPr="00232F6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D90F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Plenary Session – July 2024</w:t>
            </w:r>
            <w:r>
              <w:rPr>
                <w:rStyle w:val="scxw117245317"/>
                <w:color w:val="000000"/>
                <w:shd w:val="clear" w:color="auto" w:fill="FFFFFF"/>
              </w:rPr>
              <w:t> </w:t>
            </w:r>
            <w:r w:rsidRPr="00AC40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Rapporteur: Florian MARIN (RO</w:t>
            </w:r>
            <w:r w:rsidR="002045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-II</w:t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Co-rapporteur: Antonello PEZZINI (IT</w:t>
            </w:r>
            <w:r w:rsidR="002045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045C5"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AC40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C8052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178F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SG – President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VON</w:t>
            </w:r>
            <w:r w:rsidRPr="00B178F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DER</w:t>
            </w:r>
            <w:r w:rsidRPr="00B178F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LEYEN</w:t>
            </w:r>
          </w:p>
        </w:tc>
      </w:tr>
      <w:tr w:rsidR="005033E9" w:rsidRPr="00442552" w14:paraId="355F1C27" w14:textId="77777777" w:rsidTr="69848176">
        <w:trPr>
          <w:jc w:val="center"/>
        </w:trPr>
        <w:tc>
          <w:tcPr>
            <w:tcW w:w="8790" w:type="dxa"/>
          </w:tcPr>
          <w:p w14:paraId="6D74D011" w14:textId="1EC7182F" w:rsidR="005033E9" w:rsidRPr="00442552" w:rsidRDefault="00232F68" w:rsidP="006A21D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of the European Economic and Social Committee</w:t>
            </w:r>
            <w:r w:rsidR="002045C5">
              <w:rPr>
                <w:rFonts w:ascii="Times New Roman" w:hAnsi="Times New Roman"/>
                <w:b/>
                <w:sz w:val="24"/>
                <w:szCs w:val="24"/>
              </w:rPr>
              <w:t xml:space="preserve"> (EESC)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 opinion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5033E9" w:rsidRPr="00442552" w14:paraId="1E685C6C" w14:textId="77777777" w:rsidTr="69848176">
        <w:trPr>
          <w:jc w:val="center"/>
        </w:trPr>
        <w:tc>
          <w:tcPr>
            <w:tcW w:w="8790" w:type="dxa"/>
          </w:tcPr>
          <w:p w14:paraId="3D4FC0ED" w14:textId="217E7188" w:rsidR="001B07FF" w:rsidRPr="00EC0BA1" w:rsidRDefault="3CF0E210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is pleased that the </w:t>
            </w:r>
            <w:r w:rsidR="72E0A36A" w:rsidRPr="69848176">
              <w:rPr>
                <w:rFonts w:ascii="Times New Roman" w:hAnsi="Times New Roman"/>
                <w:sz w:val="24"/>
                <w:szCs w:val="24"/>
              </w:rPr>
              <w:t xml:space="preserve">Committee </w:t>
            </w:r>
            <w:r>
              <w:rPr>
                <w:rFonts w:ascii="Times New Roman" w:hAnsi="Times New Roman"/>
                <w:sz w:val="24"/>
                <w:szCs w:val="24"/>
              </w:rPr>
              <w:t>welcomes the Commission</w:t>
            </w:r>
            <w:r w:rsidR="54ED2C10">
              <w:rPr>
                <w:rFonts w:ascii="Times New Roman" w:hAnsi="Times New Roman"/>
                <w:sz w:val="24"/>
                <w:szCs w:val="24"/>
              </w:rPr>
              <w:t>’s Communication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shares the urgency to </w:t>
            </w:r>
            <w:r w:rsidRPr="009F56DF">
              <w:rPr>
                <w:rFonts w:ascii="Times New Roman" w:hAnsi="Times New Roman"/>
                <w:sz w:val="24"/>
                <w:szCs w:val="24"/>
              </w:rPr>
              <w:t>further facilitat</w:t>
            </w:r>
            <w:r w:rsidR="58BA40DF">
              <w:rPr>
                <w:rFonts w:ascii="Times New Roman" w:hAnsi="Times New Roman"/>
                <w:sz w:val="24"/>
                <w:szCs w:val="24"/>
              </w:rPr>
              <w:t>e</w:t>
            </w:r>
            <w:r w:rsidRPr="009F56DF">
              <w:rPr>
                <w:rFonts w:ascii="Times New Roman" w:hAnsi="Times New Roman"/>
                <w:sz w:val="24"/>
                <w:szCs w:val="24"/>
              </w:rPr>
              <w:t xml:space="preserve"> the development of the biotechnology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biomanufacturing </w:t>
            </w:r>
            <w:r w:rsidRPr="009F56DF">
              <w:rPr>
                <w:rFonts w:ascii="Times New Roman" w:hAnsi="Times New Roman"/>
                <w:sz w:val="24"/>
                <w:szCs w:val="24"/>
              </w:rPr>
              <w:t>industr</w:t>
            </w:r>
            <w:r>
              <w:rPr>
                <w:rFonts w:ascii="Times New Roman" w:hAnsi="Times New Roman"/>
                <w:sz w:val="24"/>
                <w:szCs w:val="24"/>
              </w:rPr>
              <w:t>ies. In that sense, as announced in the Political Guidelines</w:t>
            </w:r>
            <w:r w:rsidR="004036A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the next </w:t>
            </w:r>
            <w:r w:rsidR="3F0E613F">
              <w:rPr>
                <w:rFonts w:ascii="Times New Roman" w:hAnsi="Times New Roman"/>
                <w:sz w:val="24"/>
                <w:szCs w:val="24"/>
              </w:rPr>
              <w:t xml:space="preserve">Commission </w:t>
            </w:r>
            <w:r w:rsidR="70882C49">
              <w:rPr>
                <w:rFonts w:ascii="Times New Roman" w:hAnsi="Times New Roman"/>
                <w:sz w:val="24"/>
                <w:szCs w:val="24"/>
              </w:rPr>
              <w:t>term of office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the Commission </w:t>
            </w:r>
            <w:r w:rsidR="58BA40DF">
              <w:rPr>
                <w:rFonts w:ascii="Times New Roman" w:hAnsi="Times New Roman"/>
                <w:sz w:val="24"/>
                <w:szCs w:val="24"/>
              </w:rPr>
              <w:t xml:space="preserve">intends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propose a new </w:t>
            </w:r>
            <w:r w:rsidRPr="00E76932">
              <w:rPr>
                <w:rFonts w:ascii="Times New Roman" w:hAnsi="Times New Roman"/>
                <w:sz w:val="24"/>
                <w:szCs w:val="24"/>
              </w:rPr>
              <w:t>European Biotech Act in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7892C017">
              <w:rPr>
                <w:rFonts w:ascii="Times New Roman" w:hAnsi="Times New Roman"/>
                <w:sz w:val="24"/>
                <w:szCs w:val="24"/>
              </w:rPr>
              <w:t xml:space="preserve">This Act will </w:t>
            </w:r>
            <w:r w:rsidR="15B0F405">
              <w:rPr>
                <w:rFonts w:ascii="Times New Roman" w:hAnsi="Times New Roman"/>
                <w:sz w:val="24"/>
                <w:szCs w:val="24"/>
              </w:rPr>
              <w:t>be part of a wider Strategy for European Life Sciences</w:t>
            </w:r>
            <w:r w:rsidR="0045209B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="15B0F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B2F70F9">
              <w:rPr>
                <w:rFonts w:ascii="Times New Roman" w:hAnsi="Times New Roman"/>
                <w:sz w:val="24"/>
                <w:szCs w:val="24"/>
              </w:rPr>
              <w:t xml:space="preserve">that will </w:t>
            </w:r>
            <w:r w:rsidR="7A045ED8">
              <w:rPr>
                <w:rFonts w:ascii="Times New Roman" w:hAnsi="Times New Roman"/>
                <w:sz w:val="24"/>
                <w:szCs w:val="24"/>
              </w:rPr>
              <w:t xml:space="preserve">give a new push to </w:t>
            </w:r>
            <w:r w:rsidR="5DAD9F44">
              <w:rPr>
                <w:rFonts w:ascii="Times New Roman" w:hAnsi="Times New Roman"/>
                <w:sz w:val="24"/>
                <w:szCs w:val="24"/>
              </w:rPr>
              <w:t>the EU’s</w:t>
            </w:r>
            <w:r w:rsidR="7A04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A045ED8" w:rsidRPr="00EC0BA1">
              <w:rPr>
                <w:rFonts w:ascii="Times New Roman" w:hAnsi="Times New Roman"/>
                <w:sz w:val="24"/>
                <w:szCs w:val="24"/>
              </w:rPr>
              <w:t xml:space="preserve">green and digital transitions </w:t>
            </w:r>
            <w:r w:rsidR="7A045ED8">
              <w:rPr>
                <w:rFonts w:ascii="Times New Roman" w:hAnsi="Times New Roman"/>
                <w:sz w:val="24"/>
                <w:szCs w:val="24"/>
              </w:rPr>
              <w:t xml:space="preserve">and help </w:t>
            </w:r>
            <w:r w:rsidR="16F446D3">
              <w:rPr>
                <w:rFonts w:ascii="Times New Roman" w:hAnsi="Times New Roman"/>
                <w:sz w:val="24"/>
                <w:szCs w:val="24"/>
              </w:rPr>
              <w:t xml:space="preserve">develop high-value technologies. </w:t>
            </w:r>
          </w:p>
          <w:p w14:paraId="46FA64F5" w14:textId="4C295105" w:rsidR="005033E9" w:rsidRDefault="074D546E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848176">
              <w:rPr>
                <w:rFonts w:ascii="Times New Roman" w:hAnsi="Times New Roman"/>
                <w:sz w:val="24"/>
                <w:szCs w:val="24"/>
              </w:rPr>
              <w:t>As announced in the Communication, the Commission also intends to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review the </w:t>
            </w:r>
            <w:r w:rsidR="4974DAAA" w:rsidRPr="69848176">
              <w:rPr>
                <w:rFonts w:ascii="Times New Roman" w:hAnsi="Times New Roman"/>
                <w:sz w:val="24"/>
                <w:szCs w:val="24"/>
              </w:rPr>
              <w:t>2018</w:t>
            </w:r>
            <w:r w:rsidR="660538D6" w:rsidRPr="69848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>EU Bioeconomy Strategy</w:t>
            </w:r>
            <w:r w:rsidR="001F54CB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r w:rsidR="0446D28D" w:rsidRPr="6984817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>end</w:t>
            </w:r>
            <w:r w:rsidR="2AF609F0" w:rsidRPr="69848176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as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a key element for continuing supporting the development of biotechnology and biomanufacturing in the EU. For this review, the Commission agrees that </w:t>
            </w:r>
            <w:r w:rsidR="09E0044D" w:rsidRPr="69848176">
              <w:rPr>
                <w:rFonts w:ascii="Times New Roman" w:hAnsi="Times New Roman"/>
                <w:sz w:val="24"/>
                <w:szCs w:val="24"/>
              </w:rPr>
              <w:t xml:space="preserve">it is necessary to have 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an integrated approach </w:t>
            </w:r>
            <w:r w:rsidR="3CD5E9E5" w:rsidRPr="69848176">
              <w:rPr>
                <w:rFonts w:ascii="Times New Roman" w:hAnsi="Times New Roman"/>
                <w:sz w:val="24"/>
                <w:szCs w:val="24"/>
              </w:rPr>
              <w:t>which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consider</w:t>
            </w:r>
            <w:r w:rsidR="25191C4E" w:rsidRPr="69848176">
              <w:rPr>
                <w:rFonts w:ascii="Times New Roman" w:hAnsi="Times New Roman"/>
                <w:sz w:val="24"/>
                <w:szCs w:val="24"/>
              </w:rPr>
              <w:t>s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current societal, demographic and environmental challenges, </w:t>
            </w:r>
            <w:r w:rsidR="2A897805" w:rsidRPr="69848176">
              <w:rPr>
                <w:rFonts w:ascii="Times New Roman" w:hAnsi="Times New Roman"/>
                <w:sz w:val="24"/>
                <w:szCs w:val="24"/>
              </w:rPr>
              <w:t>reinforc</w:t>
            </w:r>
            <w:r w:rsidR="555DB9E9" w:rsidRPr="69848176">
              <w:rPr>
                <w:rFonts w:ascii="Times New Roman" w:hAnsi="Times New Roman"/>
                <w:sz w:val="24"/>
                <w:szCs w:val="24"/>
              </w:rPr>
              <w:t>es</w:t>
            </w:r>
            <w:r w:rsidR="2A897805" w:rsidRPr="69848176">
              <w:rPr>
                <w:rFonts w:ascii="Times New Roman" w:hAnsi="Times New Roman"/>
                <w:sz w:val="24"/>
                <w:szCs w:val="24"/>
              </w:rPr>
              <w:t xml:space="preserve"> the industrial dimension 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>and includ</w:t>
            </w:r>
            <w:r w:rsidR="4363CBBF" w:rsidRPr="69848176">
              <w:rPr>
                <w:rFonts w:ascii="Times New Roman" w:hAnsi="Times New Roman"/>
                <w:sz w:val="24"/>
                <w:szCs w:val="24"/>
              </w:rPr>
              <w:t>es</w:t>
            </w:r>
            <w:r w:rsidR="3CF0E210" w:rsidRPr="69848176">
              <w:rPr>
                <w:rFonts w:ascii="Times New Roman" w:hAnsi="Times New Roman"/>
                <w:sz w:val="24"/>
                <w:szCs w:val="24"/>
              </w:rPr>
              <w:t xml:space="preserve"> research, skills and civil society participation.</w:t>
            </w:r>
          </w:p>
          <w:p w14:paraId="4FCAA3A7" w14:textId="4A97BA42" w:rsidR="005033E9" w:rsidRDefault="005033E9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Commission also agrees on the importance of the ethical aspects linked to biotechnology and biomanufacturing</w:t>
            </w:r>
            <w:r w:rsidR="00462C91">
              <w:rPr>
                <w:rFonts w:ascii="Times New Roman" w:hAnsi="Times New Roman"/>
                <w:sz w:val="24"/>
                <w:szCs w:val="24"/>
              </w:rPr>
              <w:t xml:space="preserve"> and the full involvement of the </w:t>
            </w:r>
            <w:r w:rsidR="00462C91" w:rsidRPr="002E60F8">
              <w:rPr>
                <w:rFonts w:ascii="Times New Roman" w:hAnsi="Times New Roman"/>
                <w:sz w:val="24"/>
                <w:szCs w:val="24"/>
              </w:rPr>
              <w:t>civil society</w:t>
            </w:r>
            <w:r w:rsidRPr="002E60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Giving robust assurance to citizens about </w:t>
            </w:r>
            <w:r w:rsidRPr="002E60F8">
              <w:rPr>
                <w:rFonts w:ascii="Times New Roman" w:hAnsi="Times New Roman"/>
                <w:sz w:val="24"/>
                <w:szCs w:val="24"/>
              </w:rPr>
              <w:t xml:space="preserve">responsible use, safety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sustainability will be </w:t>
            </w:r>
            <w:r w:rsidRPr="002E60F8">
              <w:rPr>
                <w:rFonts w:ascii="Times New Roman" w:hAnsi="Times New Roman"/>
                <w:sz w:val="24"/>
                <w:szCs w:val="24"/>
              </w:rPr>
              <w:t xml:space="preserve">a key objective of </w:t>
            </w:r>
            <w:r w:rsidR="00C118FA">
              <w:rPr>
                <w:rFonts w:ascii="Times New Roman" w:hAnsi="Times New Roman"/>
                <w:sz w:val="24"/>
                <w:szCs w:val="24"/>
              </w:rPr>
              <w:t>upcoming Commission initiatives</w:t>
            </w:r>
            <w:r w:rsidRPr="002E60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safe and sustainable use of biotechnology globally is also one of the objectives of the work of the EU </w:t>
            </w:r>
            <w:r w:rsidRPr="00C91A84">
              <w:rPr>
                <w:rFonts w:ascii="Times New Roman" w:hAnsi="Times New Roman"/>
                <w:sz w:val="24"/>
                <w:szCs w:val="24"/>
              </w:rPr>
              <w:t>with its partners in the global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nited </w:t>
            </w:r>
            <w:r w:rsidRPr="00C91A84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ations</w:t>
            </w:r>
            <w:r w:rsidRPr="00C91A84">
              <w:rPr>
                <w:rFonts w:ascii="Times New Roman" w:hAnsi="Times New Roman"/>
                <w:sz w:val="24"/>
                <w:szCs w:val="24"/>
              </w:rPr>
              <w:t xml:space="preserve"> policy frameworks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related to biotechnology. </w:t>
            </w:r>
          </w:p>
          <w:p w14:paraId="7BD30627" w14:textId="555966D1" w:rsidR="00F36462" w:rsidRPr="00AA72A1" w:rsidRDefault="00C31BBF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r w:rsidR="006D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206">
              <w:rPr>
                <w:rFonts w:ascii="Times New Roman" w:hAnsi="Times New Roman"/>
                <w:sz w:val="24"/>
                <w:szCs w:val="24"/>
              </w:rPr>
              <w:t>development is crucial i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 xml:space="preserve">n the context of rapidly evolving needs </w:t>
            </w:r>
            <w:r w:rsidR="00561206">
              <w:rPr>
                <w:rFonts w:ascii="Times New Roman" w:hAnsi="Times New Roman"/>
                <w:sz w:val="24"/>
                <w:szCs w:val="24"/>
              </w:rPr>
              <w:t>of</w:t>
            </w:r>
            <w:r w:rsidR="00561206" w:rsidRPr="00AA7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>biotechnology and biomanufacturing companies</w:t>
            </w:r>
            <w:r w:rsidR="00F36462">
              <w:rPr>
                <w:rFonts w:ascii="Times New Roman" w:hAnsi="Times New Roman"/>
                <w:sz w:val="24"/>
                <w:szCs w:val="24"/>
              </w:rPr>
              <w:t>. The Commission considers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462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561206">
              <w:rPr>
                <w:rFonts w:ascii="Times New Roman" w:hAnsi="Times New Roman"/>
                <w:sz w:val="24"/>
                <w:szCs w:val="24"/>
              </w:rPr>
              <w:t>action in this area</w:t>
            </w:r>
            <w:r w:rsidR="00F3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 xml:space="preserve">should </w:t>
            </w:r>
            <w:r w:rsidR="009738F8">
              <w:rPr>
                <w:rFonts w:ascii="Times New Roman" w:hAnsi="Times New Roman"/>
                <w:sz w:val="24"/>
                <w:szCs w:val="24"/>
              </w:rPr>
              <w:t xml:space="preserve">be </w:t>
            </w:r>
            <w:r w:rsidR="00561206">
              <w:rPr>
                <w:rFonts w:ascii="Times New Roman" w:hAnsi="Times New Roman"/>
                <w:sz w:val="24"/>
                <w:szCs w:val="24"/>
              </w:rPr>
              <w:t>taken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 xml:space="preserve"> with the support of different stakeholders and</w:t>
            </w:r>
            <w:r w:rsidR="00F36462">
              <w:rPr>
                <w:rFonts w:ascii="Times New Roman" w:hAnsi="Times New Roman"/>
                <w:sz w:val="24"/>
                <w:szCs w:val="24"/>
              </w:rPr>
              <w:t xml:space="preserve"> agrees with the E</w:t>
            </w:r>
            <w:r w:rsidR="00462C91">
              <w:rPr>
                <w:rFonts w:ascii="Times New Roman" w:hAnsi="Times New Roman"/>
                <w:sz w:val="24"/>
                <w:szCs w:val="24"/>
              </w:rPr>
              <w:t>E</w:t>
            </w:r>
            <w:r w:rsidR="00F36462">
              <w:rPr>
                <w:rFonts w:ascii="Times New Roman" w:hAnsi="Times New Roman"/>
                <w:sz w:val="24"/>
                <w:szCs w:val="24"/>
              </w:rPr>
              <w:t>SC</w:t>
            </w:r>
            <w:r w:rsidR="00462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462">
              <w:rPr>
                <w:rFonts w:ascii="Times New Roman" w:hAnsi="Times New Roman"/>
                <w:sz w:val="24"/>
                <w:szCs w:val="24"/>
              </w:rPr>
              <w:t>on the key role of</w:t>
            </w:r>
            <w:r w:rsidR="00F36462" w:rsidRPr="00AA72A1">
              <w:rPr>
                <w:rFonts w:ascii="Times New Roman" w:hAnsi="Times New Roman"/>
                <w:sz w:val="24"/>
                <w:szCs w:val="24"/>
              </w:rPr>
              <w:t xml:space="preserve"> social partners.</w:t>
            </w:r>
          </w:p>
          <w:p w14:paraId="75BBB0EC" w14:textId="7751F9C5" w:rsidR="007D5AF8" w:rsidRDefault="51EB6FA7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848176">
              <w:rPr>
                <w:rFonts w:ascii="Times New Roman" w:hAnsi="Times New Roman"/>
                <w:sz w:val="24"/>
                <w:szCs w:val="24"/>
              </w:rPr>
              <w:t xml:space="preserve">The Commission also agrees on the need </w:t>
            </w:r>
            <w:r w:rsidR="09E144B0" w:rsidRPr="69848176">
              <w:rPr>
                <w:rFonts w:ascii="Times New Roman" w:hAnsi="Times New Roman"/>
                <w:sz w:val="24"/>
                <w:szCs w:val="24"/>
              </w:rPr>
              <w:t xml:space="preserve">to align the development </w:t>
            </w:r>
            <w:r w:rsidR="312A221E" w:rsidRPr="69848176">
              <w:rPr>
                <w:rFonts w:ascii="Times New Roman" w:hAnsi="Times New Roman"/>
                <w:sz w:val="24"/>
                <w:szCs w:val="24"/>
              </w:rPr>
              <w:t xml:space="preserve">of biotechnology with </w:t>
            </w:r>
            <w:r w:rsidR="6FBA0B1D" w:rsidRPr="698481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initiatives </w:t>
            </w:r>
            <w:r w:rsidR="72634CAA" w:rsidRPr="69848176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68D75C21" w:rsidRPr="69848176">
              <w:rPr>
                <w:rFonts w:ascii="Times New Roman" w:hAnsi="Times New Roman"/>
                <w:sz w:val="24"/>
                <w:szCs w:val="24"/>
              </w:rPr>
              <w:t>water policy</w:t>
            </w:r>
            <w:r w:rsidR="25424A3F" w:rsidRPr="69848176">
              <w:rPr>
                <w:rFonts w:ascii="Times New Roman" w:hAnsi="Times New Roman"/>
                <w:sz w:val="24"/>
                <w:szCs w:val="24"/>
              </w:rPr>
              <w:t>.</w:t>
            </w:r>
            <w:r w:rsidR="59556F73" w:rsidRPr="69848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5424A3F" w:rsidRPr="69848176">
              <w:rPr>
                <w:rFonts w:ascii="Times New Roman" w:hAnsi="Times New Roman"/>
                <w:sz w:val="24"/>
                <w:szCs w:val="24"/>
              </w:rPr>
              <w:t>I</w:t>
            </w:r>
            <w:r w:rsidR="59556F73" w:rsidRPr="69848176">
              <w:rPr>
                <w:rFonts w:ascii="Times New Roman" w:hAnsi="Times New Roman"/>
                <w:sz w:val="24"/>
                <w:szCs w:val="24"/>
              </w:rPr>
              <w:t>n that sense</w:t>
            </w:r>
            <w:r w:rsidR="68D75C21" w:rsidRPr="69848176">
              <w:rPr>
                <w:rFonts w:ascii="Times New Roman" w:hAnsi="Times New Roman"/>
                <w:sz w:val="24"/>
                <w:szCs w:val="24"/>
              </w:rPr>
              <w:t>,</w:t>
            </w:r>
            <w:r w:rsidR="042BFDF8" w:rsidRPr="69848176">
              <w:rPr>
                <w:rFonts w:ascii="Times New Roman" w:hAnsi="Times New Roman"/>
                <w:sz w:val="24"/>
                <w:szCs w:val="24"/>
              </w:rPr>
              <w:t xml:space="preserve"> blue biotechnology will be </w:t>
            </w:r>
            <w:r w:rsidR="2CEEA922" w:rsidRPr="69848176">
              <w:rPr>
                <w:rFonts w:ascii="Times New Roman" w:hAnsi="Times New Roman"/>
                <w:sz w:val="24"/>
                <w:szCs w:val="24"/>
              </w:rPr>
              <w:t>an important element</w:t>
            </w:r>
            <w:r w:rsidR="6FDE5E55" w:rsidRPr="69848176">
              <w:rPr>
                <w:rFonts w:ascii="Times New Roman" w:hAnsi="Times New Roman"/>
                <w:sz w:val="24"/>
                <w:szCs w:val="24"/>
              </w:rPr>
              <w:t xml:space="preserve"> for consideration in</w:t>
            </w:r>
            <w:r w:rsidR="2CEEA922" w:rsidRPr="69848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the European Oceans Pact</w:t>
            </w:r>
            <w:r w:rsidR="28DEAB17" w:rsidRPr="69848176">
              <w:rPr>
                <w:rFonts w:ascii="Times New Roman" w:hAnsi="Times New Roman"/>
                <w:sz w:val="24"/>
                <w:szCs w:val="24"/>
              </w:rPr>
              <w:t xml:space="preserve"> announced in the Political Guidelines for the next Commission </w:t>
            </w:r>
            <w:r w:rsidR="265463A7" w:rsidRPr="69848176">
              <w:rPr>
                <w:rFonts w:ascii="Times New Roman" w:hAnsi="Times New Roman"/>
                <w:sz w:val="24"/>
                <w:szCs w:val="24"/>
              </w:rPr>
              <w:t>term of office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2ECE66" w14:textId="13CA4AEF" w:rsidR="00D83D78" w:rsidRDefault="6C3475C5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848176">
              <w:rPr>
                <w:rFonts w:ascii="Times New Roman" w:hAnsi="Times New Roman"/>
                <w:sz w:val="24"/>
                <w:szCs w:val="24"/>
              </w:rPr>
              <w:t>The Commission appreciates the suggestions made by the E</w:t>
            </w:r>
            <w:r w:rsidR="2F1E6F34" w:rsidRPr="69848176">
              <w:rPr>
                <w:rFonts w:ascii="Times New Roman" w:hAnsi="Times New Roman"/>
                <w:sz w:val="24"/>
                <w:szCs w:val="24"/>
              </w:rPr>
              <w:t>E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SC about the elements that future policies addressing the development of biotechnology and biomanufacturing in the EU should include</w:t>
            </w:r>
            <w:r w:rsidR="176E79BB" w:rsidRPr="69848176">
              <w:rPr>
                <w:rFonts w:ascii="Times New Roman" w:hAnsi="Times New Roman"/>
                <w:sz w:val="24"/>
                <w:szCs w:val="24"/>
              </w:rPr>
              <w:t>. The Commission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 is pleased that the</w:t>
            </w:r>
            <w:r w:rsidR="6192A409" w:rsidRPr="69848176">
              <w:rPr>
                <w:rFonts w:ascii="Times New Roman" w:hAnsi="Times New Roman"/>
                <w:sz w:val="24"/>
                <w:szCs w:val="24"/>
              </w:rPr>
              <w:t>se suggestions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 are aligned with the main areas for action identified in the Communication, notably international cooperation, </w:t>
            </w:r>
            <w:r w:rsidR="6BBB079D" w:rsidRPr="69848176">
              <w:rPr>
                <w:rFonts w:ascii="Times New Roman" w:hAnsi="Times New Roman"/>
                <w:sz w:val="24"/>
                <w:szCs w:val="24"/>
              </w:rPr>
              <w:t xml:space="preserve">boosting 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research</w:t>
            </w:r>
            <w:r w:rsidR="6BBB079D" w:rsidRPr="69848176">
              <w:rPr>
                <w:rFonts w:ascii="Times New Roman" w:hAnsi="Times New Roman"/>
                <w:sz w:val="24"/>
                <w:szCs w:val="24"/>
              </w:rPr>
              <w:t xml:space="preserve"> and innovation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, streamlined regulatory pathways allowing faster authorisation processes</w:t>
            </w:r>
            <w:r w:rsidR="6BBB079D" w:rsidRPr="69848176">
              <w:rPr>
                <w:rFonts w:ascii="Times New Roman" w:hAnsi="Times New Roman"/>
                <w:sz w:val="24"/>
                <w:szCs w:val="24"/>
              </w:rPr>
              <w:t xml:space="preserve"> for access to the EU market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2D30F351" w:rsidRPr="6984817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="3BE54AB6" w:rsidRPr="69848176">
              <w:rPr>
                <w:rFonts w:ascii="Times New Roman" w:hAnsi="Times New Roman"/>
                <w:sz w:val="24"/>
                <w:szCs w:val="24"/>
              </w:rPr>
              <w:t>a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rtificial </w:t>
            </w:r>
            <w:r w:rsidR="686E1DC9" w:rsidRPr="69848176">
              <w:rPr>
                <w:rFonts w:ascii="Times New Roman" w:hAnsi="Times New Roman"/>
                <w:sz w:val="24"/>
                <w:szCs w:val="24"/>
              </w:rPr>
              <w:t>i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>ntelligence and data, and development of standards.</w:t>
            </w:r>
          </w:p>
          <w:p w14:paraId="4393F69A" w14:textId="52A96E9E" w:rsidR="005033E9" w:rsidRPr="00442552" w:rsidRDefault="09AE8B0A" w:rsidP="006A21D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848176">
              <w:rPr>
                <w:rFonts w:ascii="Times New Roman" w:hAnsi="Times New Roman"/>
                <w:sz w:val="24"/>
                <w:szCs w:val="24"/>
              </w:rPr>
              <w:t>Strengthening the EU biotechnology and biomanufacturing competitiveness requires significant investment in infrastructure</w:t>
            </w:r>
            <w:r w:rsidR="6BBB079D" w:rsidRPr="69848176">
              <w:rPr>
                <w:rFonts w:ascii="Times New Roman" w:hAnsi="Times New Roman"/>
                <w:sz w:val="24"/>
                <w:szCs w:val="24"/>
              </w:rPr>
              <w:t>, capacity building</w:t>
            </w:r>
            <w:r w:rsidRPr="69848176">
              <w:rPr>
                <w:rFonts w:ascii="Times New Roman" w:hAnsi="Times New Roman"/>
                <w:sz w:val="24"/>
                <w:szCs w:val="24"/>
              </w:rPr>
              <w:t xml:space="preserve"> and know-how. In that sense, t</w:t>
            </w:r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>he Commission appreciates the suggestions made by the E</w:t>
            </w:r>
            <w:r w:rsidR="5BD6E098" w:rsidRPr="69848176">
              <w:rPr>
                <w:rFonts w:ascii="Times New Roman" w:hAnsi="Times New Roman"/>
                <w:sz w:val="24"/>
                <w:szCs w:val="24"/>
                <w:lang w:val="en-IE"/>
              </w:rPr>
              <w:t>E</w:t>
            </w:r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SC regarding the </w:t>
            </w:r>
            <w:r w:rsidR="6BBB079D" w:rsidRPr="6984817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investment and </w:t>
            </w:r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financing of biotechnology and biomanufacturing in the </w:t>
            </w:r>
            <w:proofErr w:type="gramStart"/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>EU</w:t>
            </w:r>
            <w:r w:rsidR="238D831E" w:rsidRPr="69848176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</w:t>
            </w:r>
            <w:proofErr w:type="gramEnd"/>
            <w:r w:rsidRPr="6984817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agrees on the need to use different sources of funding, both public and private, as well as to deepen the synergies among them. </w:t>
            </w:r>
          </w:p>
        </w:tc>
      </w:tr>
    </w:tbl>
    <w:p w14:paraId="2DF48971" w14:textId="0571CF0D" w:rsidR="00A574E6" w:rsidRPr="003E6D2E" w:rsidRDefault="00A574E6" w:rsidP="006A21D0">
      <w:pPr>
        <w:spacing w:before="120" w:after="120"/>
        <w:jc w:val="both"/>
        <w:rPr>
          <w:rFonts w:ascii="Times New Roman" w:hAnsi="Times New Roman"/>
          <w:sz w:val="24"/>
          <w:szCs w:val="24"/>
          <w:lang w:val="en-IE"/>
        </w:rPr>
      </w:pPr>
    </w:p>
    <w:sectPr w:rsidR="00A574E6" w:rsidRPr="003E6D2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8F9F" w14:textId="77777777" w:rsidR="00805F97" w:rsidRDefault="00805F97" w:rsidP="00A844DF">
      <w:pPr>
        <w:spacing w:after="0" w:line="240" w:lineRule="auto"/>
      </w:pPr>
      <w:r>
        <w:separator/>
      </w:r>
    </w:p>
  </w:endnote>
  <w:endnote w:type="continuationSeparator" w:id="0">
    <w:p w14:paraId="2E4D6E49" w14:textId="77777777" w:rsidR="00805F97" w:rsidRDefault="00805F97" w:rsidP="00A844DF">
      <w:pPr>
        <w:spacing w:after="0" w:line="240" w:lineRule="auto"/>
      </w:pPr>
      <w:r>
        <w:continuationSeparator/>
      </w:r>
    </w:p>
  </w:endnote>
  <w:endnote w:type="continuationNotice" w:id="1">
    <w:p w14:paraId="0D0DB107" w14:textId="77777777" w:rsidR="00805F97" w:rsidRDefault="00805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02B5" w14:textId="77777777" w:rsidR="00FE217A" w:rsidRDefault="00FE2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B20C" w14:textId="77777777" w:rsidR="00805F97" w:rsidRDefault="00805F97" w:rsidP="00A844DF">
      <w:pPr>
        <w:spacing w:after="0" w:line="240" w:lineRule="auto"/>
      </w:pPr>
      <w:r>
        <w:separator/>
      </w:r>
    </w:p>
  </w:footnote>
  <w:footnote w:type="continuationSeparator" w:id="0">
    <w:p w14:paraId="2B6ABC00" w14:textId="77777777" w:rsidR="00805F97" w:rsidRDefault="00805F97" w:rsidP="00A844DF">
      <w:pPr>
        <w:spacing w:after="0" w:line="240" w:lineRule="auto"/>
      </w:pPr>
      <w:r>
        <w:continuationSeparator/>
      </w:r>
    </w:p>
  </w:footnote>
  <w:footnote w:type="continuationNotice" w:id="1">
    <w:p w14:paraId="7CD00FFC" w14:textId="77777777" w:rsidR="00805F97" w:rsidRDefault="00805F97">
      <w:pPr>
        <w:spacing w:after="0" w:line="240" w:lineRule="auto"/>
      </w:pPr>
    </w:p>
  </w:footnote>
  <w:footnote w:id="2">
    <w:p w14:paraId="31DFBE55" w14:textId="6B472274" w:rsidR="004036AC" w:rsidRPr="0045209B" w:rsidRDefault="004036AC" w:rsidP="0045209B">
      <w:pPr>
        <w:pStyle w:val="FootnoteText"/>
        <w:widowControl w:val="0"/>
        <w:spacing w:after="0" w:line="240" w:lineRule="auto"/>
        <w:ind w:left="567" w:right="283" w:hanging="283"/>
        <w:jc w:val="both"/>
        <w:rPr>
          <w:rFonts w:ascii="Times New Roman" w:hAnsi="Times New Roman"/>
          <w:lang w:val="ca-ES"/>
        </w:rPr>
      </w:pPr>
      <w:r w:rsidRPr="0045209B">
        <w:rPr>
          <w:rStyle w:val="FootnoteReference"/>
          <w:rFonts w:ascii="Times New Roman" w:hAnsi="Times New Roman"/>
        </w:rPr>
        <w:footnoteRef/>
      </w:r>
      <w:r w:rsidRPr="0045209B">
        <w:rPr>
          <w:rFonts w:ascii="Times New Roman" w:hAnsi="Times New Roman"/>
          <w:lang w:val="it-IT"/>
        </w:rPr>
        <w:t xml:space="preserve"> </w:t>
      </w:r>
      <w:r w:rsidR="002045C5" w:rsidRPr="0045209B">
        <w:rPr>
          <w:rFonts w:ascii="Times New Roman" w:hAnsi="Times New Roman"/>
          <w:lang w:val="it-IT"/>
        </w:rPr>
        <w:tab/>
      </w:r>
      <w:proofErr w:type="spellStart"/>
      <w:r w:rsidR="002045C5" w:rsidRPr="0045209B">
        <w:rPr>
          <w:rFonts w:ascii="Times New Roman" w:hAnsi="Times New Roman"/>
          <w:lang w:val="it-IT"/>
        </w:rPr>
        <w:t>Political</w:t>
      </w:r>
      <w:proofErr w:type="spellEnd"/>
      <w:r w:rsidR="002045C5" w:rsidRPr="0045209B">
        <w:rPr>
          <w:rFonts w:ascii="Times New Roman" w:hAnsi="Times New Roman"/>
          <w:lang w:val="it-IT"/>
        </w:rPr>
        <w:t xml:space="preserve"> </w:t>
      </w:r>
      <w:proofErr w:type="spellStart"/>
      <w:r w:rsidR="002045C5" w:rsidRPr="0045209B">
        <w:rPr>
          <w:rFonts w:ascii="Times New Roman" w:hAnsi="Times New Roman"/>
          <w:lang w:val="it-IT"/>
        </w:rPr>
        <w:t>guidelines</w:t>
      </w:r>
      <w:proofErr w:type="spellEnd"/>
      <w:r w:rsidR="002045C5" w:rsidRPr="0045209B">
        <w:rPr>
          <w:rFonts w:ascii="Times New Roman" w:hAnsi="Times New Roman"/>
          <w:lang w:val="it-IT"/>
        </w:rPr>
        <w:t xml:space="preserve"> 2024-2029 (</w:t>
      </w:r>
      <w:hyperlink r:id="rId1" w:history="1">
        <w:r w:rsidR="002045C5" w:rsidRPr="0045209B">
          <w:rPr>
            <w:rStyle w:val="Hyperlink"/>
            <w:rFonts w:ascii="Times New Roman" w:hAnsi="Times New Roman"/>
            <w:lang w:val="it-IT"/>
          </w:rPr>
          <w:t>https://commission.europa.eu/document/e6cd4328-673c-4e7a-8683-f63ffb2cf648_en</w:t>
        </w:r>
      </w:hyperlink>
      <w:r w:rsidR="002045C5" w:rsidRPr="0045209B">
        <w:rPr>
          <w:rFonts w:ascii="Times New Roman" w:hAnsi="Times New Roman"/>
          <w:lang w:val="it-IT"/>
        </w:rPr>
        <w:t>).</w:t>
      </w:r>
    </w:p>
  </w:footnote>
  <w:footnote w:id="3">
    <w:p w14:paraId="0AD63897" w14:textId="41C637B3" w:rsidR="0045209B" w:rsidRPr="0045209B" w:rsidRDefault="0045209B" w:rsidP="0045209B">
      <w:pPr>
        <w:pStyle w:val="FootnoteText"/>
        <w:widowControl w:val="0"/>
        <w:spacing w:after="0" w:line="240" w:lineRule="auto"/>
        <w:ind w:left="567" w:right="283" w:hanging="283"/>
        <w:jc w:val="both"/>
        <w:rPr>
          <w:rFonts w:ascii="Times New Roman" w:hAnsi="Times New Roman"/>
          <w:lang w:val="fr-BE"/>
        </w:rPr>
      </w:pPr>
      <w:r w:rsidRPr="0045209B">
        <w:rPr>
          <w:rStyle w:val="FootnoteReference"/>
          <w:rFonts w:ascii="Times New Roman" w:hAnsi="Times New Roman"/>
        </w:rPr>
        <w:footnoteRef/>
      </w:r>
      <w:r w:rsidRPr="0045209B">
        <w:rPr>
          <w:rFonts w:ascii="Times New Roman" w:hAnsi="Times New Roman"/>
          <w:lang w:val="fr-BE"/>
        </w:rPr>
        <w:t xml:space="preserve"> </w:t>
      </w:r>
      <w:r w:rsidRPr="0045209B">
        <w:rPr>
          <w:rFonts w:ascii="Times New Roman" w:hAnsi="Times New Roman"/>
          <w:lang w:val="fr-BE"/>
        </w:rPr>
        <w:tab/>
      </w:r>
      <w:proofErr w:type="gramStart"/>
      <w:r w:rsidRPr="0045209B">
        <w:rPr>
          <w:rFonts w:ascii="Times New Roman" w:hAnsi="Times New Roman"/>
          <w:lang w:val="fr-BE"/>
        </w:rPr>
        <w:t>COM(</w:t>
      </w:r>
      <w:proofErr w:type="gramEnd"/>
      <w:r w:rsidRPr="0045209B">
        <w:rPr>
          <w:rFonts w:ascii="Times New Roman" w:hAnsi="Times New Roman"/>
          <w:lang w:val="fr-BE"/>
        </w:rPr>
        <w:t>2025) 525</w:t>
      </w:r>
      <w:r w:rsidRPr="0045209B">
        <w:rPr>
          <w:rFonts w:ascii="Times New Roman" w:hAnsi="Times New Roman"/>
          <w:lang w:val="fr-BE"/>
        </w:rPr>
        <w:t xml:space="preserve"> (</w:t>
      </w:r>
      <w:hyperlink r:id="rId2" w:history="1">
        <w:r w:rsidRPr="0045209B">
          <w:rPr>
            <w:rStyle w:val="Hyperlink"/>
            <w:rFonts w:ascii="Times New Roman" w:hAnsi="Times New Roman"/>
            <w:lang w:val="fr-BE"/>
          </w:rPr>
          <w:t>EUR-Lex - 52025DC0525 - EN - EUR-Lex</w:t>
        </w:r>
      </w:hyperlink>
      <w:r w:rsidRPr="0045209B">
        <w:rPr>
          <w:rFonts w:ascii="Times New Roman" w:hAnsi="Times New Roman"/>
          <w:lang w:val="fr-BE"/>
        </w:rPr>
        <w:t>).</w:t>
      </w:r>
    </w:p>
  </w:footnote>
  <w:footnote w:id="4">
    <w:p w14:paraId="344B0979" w14:textId="582B9C87" w:rsidR="001F54CB" w:rsidRPr="0045209B" w:rsidRDefault="001F54CB" w:rsidP="0045209B">
      <w:pPr>
        <w:pStyle w:val="FootnoteText"/>
        <w:widowControl w:val="0"/>
        <w:spacing w:after="0" w:line="240" w:lineRule="auto"/>
        <w:ind w:left="567" w:right="283" w:hanging="283"/>
        <w:jc w:val="both"/>
        <w:rPr>
          <w:rFonts w:ascii="Times New Roman" w:hAnsi="Times New Roman"/>
          <w:lang w:val="fr-BE"/>
        </w:rPr>
      </w:pPr>
      <w:r w:rsidRPr="0045209B">
        <w:rPr>
          <w:rStyle w:val="FootnoteReference"/>
          <w:rFonts w:ascii="Times New Roman" w:hAnsi="Times New Roman"/>
        </w:rPr>
        <w:footnoteRef/>
      </w:r>
      <w:r w:rsidRPr="0045209B">
        <w:rPr>
          <w:rFonts w:ascii="Times New Roman" w:hAnsi="Times New Roman"/>
          <w:lang w:val="fr-BE"/>
        </w:rPr>
        <w:t xml:space="preserve"> </w:t>
      </w:r>
      <w:r w:rsidR="002045C5" w:rsidRPr="0045209B">
        <w:rPr>
          <w:rFonts w:ascii="Times New Roman" w:hAnsi="Times New Roman"/>
          <w:lang w:val="fr-BE"/>
        </w:rPr>
        <w:tab/>
      </w:r>
      <w:proofErr w:type="gramStart"/>
      <w:r w:rsidR="002045C5" w:rsidRPr="0045209B">
        <w:rPr>
          <w:rFonts w:ascii="Times New Roman" w:hAnsi="Times New Roman"/>
          <w:lang w:val="fr-BE"/>
        </w:rPr>
        <w:t>SWD(</w:t>
      </w:r>
      <w:proofErr w:type="gramEnd"/>
      <w:r w:rsidR="002045C5" w:rsidRPr="0045209B">
        <w:rPr>
          <w:rFonts w:ascii="Times New Roman" w:hAnsi="Times New Roman"/>
          <w:lang w:val="fr-BE"/>
        </w:rPr>
        <w:t>2018) 431 final</w:t>
      </w:r>
      <w:r w:rsidR="002045C5" w:rsidRPr="0045209B">
        <w:rPr>
          <w:rFonts w:ascii="Times New Roman" w:hAnsi="Times New Roman"/>
          <w:lang w:val="fr-BE"/>
        </w:rPr>
        <w:t xml:space="preserve"> (</w:t>
      </w:r>
      <w:hyperlink r:id="rId3" w:anchor="footnote3" w:history="1">
        <w:r w:rsidR="002045C5" w:rsidRPr="0045209B">
          <w:rPr>
            <w:rStyle w:val="Hyperlink"/>
            <w:rFonts w:ascii="Times New Roman" w:hAnsi="Times New Roman"/>
            <w:lang w:val="fr-BE"/>
          </w:rPr>
          <w:t>EUR</w:t>
        </w:r>
        <w:r w:rsidR="002045C5" w:rsidRPr="0045209B">
          <w:rPr>
            <w:rStyle w:val="Hyperlink"/>
            <w:rFonts w:ascii="Times New Roman" w:hAnsi="Times New Roman"/>
            <w:lang w:val="fr-BE"/>
          </w:rPr>
          <w:t>-</w:t>
        </w:r>
        <w:r w:rsidR="002045C5" w:rsidRPr="0045209B">
          <w:rPr>
            <w:rStyle w:val="Hyperlink"/>
            <w:rFonts w:ascii="Times New Roman" w:hAnsi="Times New Roman"/>
            <w:lang w:val="fr-BE"/>
          </w:rPr>
          <w:t>Lex - 52018DC06</w:t>
        </w:r>
        <w:r w:rsidR="002045C5" w:rsidRPr="0045209B">
          <w:rPr>
            <w:rStyle w:val="Hyperlink"/>
            <w:rFonts w:ascii="Times New Roman" w:hAnsi="Times New Roman"/>
            <w:lang w:val="fr-BE"/>
          </w:rPr>
          <w:t>7</w:t>
        </w:r>
        <w:r w:rsidR="002045C5" w:rsidRPr="0045209B">
          <w:rPr>
            <w:rStyle w:val="Hyperlink"/>
            <w:rFonts w:ascii="Times New Roman" w:hAnsi="Times New Roman"/>
            <w:lang w:val="fr-BE"/>
          </w:rPr>
          <w:t>3 - EN - EUR-Lex</w:t>
        </w:r>
      </w:hyperlink>
      <w:r w:rsidR="002045C5" w:rsidRPr="0045209B">
        <w:rPr>
          <w:rFonts w:ascii="Times New Roman" w:hAnsi="Times New Roman"/>
          <w:lang w:val="fr-BE"/>
        </w:rPr>
        <w:t>).</w:t>
      </w:r>
    </w:p>
    <w:p w14:paraId="7C9823EC" w14:textId="3DB7291F" w:rsidR="001F54CB" w:rsidRPr="0045209B" w:rsidRDefault="001F54CB">
      <w:pPr>
        <w:pStyle w:val="FootnoteText"/>
        <w:rPr>
          <w:sz w:val="2"/>
          <w:szCs w:val="2"/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BE40" w14:textId="77777777" w:rsidR="00FE217A" w:rsidRDefault="00FE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683"/>
    <w:multiLevelType w:val="hybridMultilevel"/>
    <w:tmpl w:val="528E72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0E42"/>
    <w:multiLevelType w:val="hybridMultilevel"/>
    <w:tmpl w:val="798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7A1"/>
    <w:multiLevelType w:val="hybridMultilevel"/>
    <w:tmpl w:val="1D9A27E0"/>
    <w:lvl w:ilvl="0" w:tplc="04090001">
      <w:start w:val="1"/>
      <w:numFmt w:val="bullet"/>
      <w:lvlText w:val=""/>
      <w:lvlJc w:val="left"/>
      <w:pPr>
        <w:ind w:left="5766" w:hanging="720"/>
      </w:pPr>
      <w:rPr>
        <w:rFonts w:ascii="Symbol" w:hAnsi="Symbol" w:hint="default"/>
      </w:rPr>
    </w:lvl>
    <w:lvl w:ilvl="1" w:tplc="3DFECA0A">
      <w:numFmt w:val="bullet"/>
      <w:lvlText w:val="•"/>
      <w:lvlJc w:val="left"/>
      <w:pPr>
        <w:ind w:left="6336" w:hanging="57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" w15:restartNumberingAfterBreak="0">
    <w:nsid w:val="4D811AD7"/>
    <w:multiLevelType w:val="hybridMultilevel"/>
    <w:tmpl w:val="A81E1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06DBA"/>
    <w:multiLevelType w:val="hybridMultilevel"/>
    <w:tmpl w:val="EC868B44"/>
    <w:lvl w:ilvl="0" w:tplc="A89A95AA">
      <w:start w:val="1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97C6F"/>
    <w:multiLevelType w:val="hybridMultilevel"/>
    <w:tmpl w:val="29B6A0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0503">
    <w:abstractNumId w:val="5"/>
  </w:num>
  <w:num w:numId="2" w16cid:durableId="76634116">
    <w:abstractNumId w:val="4"/>
  </w:num>
  <w:num w:numId="3" w16cid:durableId="2115514838">
    <w:abstractNumId w:val="2"/>
  </w:num>
  <w:num w:numId="4" w16cid:durableId="605845551">
    <w:abstractNumId w:val="1"/>
  </w:num>
  <w:num w:numId="5" w16cid:durableId="1668828241">
    <w:abstractNumId w:val="0"/>
  </w:num>
  <w:num w:numId="6" w16cid:durableId="80350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071D"/>
    <w:rsid w:val="00001C7E"/>
    <w:rsid w:val="000077DA"/>
    <w:rsid w:val="0001283D"/>
    <w:rsid w:val="00012A37"/>
    <w:rsid w:val="00012B98"/>
    <w:rsid w:val="00014D6E"/>
    <w:rsid w:val="00031476"/>
    <w:rsid w:val="00037ABD"/>
    <w:rsid w:val="00040BFA"/>
    <w:rsid w:val="00044C32"/>
    <w:rsid w:val="00046B15"/>
    <w:rsid w:val="00050DC7"/>
    <w:rsid w:val="000544B0"/>
    <w:rsid w:val="00065712"/>
    <w:rsid w:val="00066AB9"/>
    <w:rsid w:val="0007507E"/>
    <w:rsid w:val="00076109"/>
    <w:rsid w:val="00077C4F"/>
    <w:rsid w:val="00087490"/>
    <w:rsid w:val="00090AC0"/>
    <w:rsid w:val="0009269C"/>
    <w:rsid w:val="000A12E2"/>
    <w:rsid w:val="000A409F"/>
    <w:rsid w:val="000B0423"/>
    <w:rsid w:val="000C2994"/>
    <w:rsid w:val="000C395B"/>
    <w:rsid w:val="000C4983"/>
    <w:rsid w:val="000C52DB"/>
    <w:rsid w:val="000C6F7C"/>
    <w:rsid w:val="000C7D00"/>
    <w:rsid w:val="000D284E"/>
    <w:rsid w:val="000D5C27"/>
    <w:rsid w:val="000E4CC8"/>
    <w:rsid w:val="000F66F6"/>
    <w:rsid w:val="00112497"/>
    <w:rsid w:val="001142A0"/>
    <w:rsid w:val="001167C0"/>
    <w:rsid w:val="00121B11"/>
    <w:rsid w:val="00130273"/>
    <w:rsid w:val="001303B2"/>
    <w:rsid w:val="001321E8"/>
    <w:rsid w:val="00135C2A"/>
    <w:rsid w:val="0014373A"/>
    <w:rsid w:val="001447B4"/>
    <w:rsid w:val="00154A46"/>
    <w:rsid w:val="0015508E"/>
    <w:rsid w:val="00160220"/>
    <w:rsid w:val="00162CB7"/>
    <w:rsid w:val="001637B0"/>
    <w:rsid w:val="0018548E"/>
    <w:rsid w:val="001936B6"/>
    <w:rsid w:val="001A3767"/>
    <w:rsid w:val="001A61DA"/>
    <w:rsid w:val="001A7447"/>
    <w:rsid w:val="001A7DC2"/>
    <w:rsid w:val="001B07FF"/>
    <w:rsid w:val="001B0E0B"/>
    <w:rsid w:val="001B2E74"/>
    <w:rsid w:val="001B6AF3"/>
    <w:rsid w:val="001B7507"/>
    <w:rsid w:val="001B7601"/>
    <w:rsid w:val="001D2142"/>
    <w:rsid w:val="001D40FA"/>
    <w:rsid w:val="001D411A"/>
    <w:rsid w:val="001D6157"/>
    <w:rsid w:val="001F2EC6"/>
    <w:rsid w:val="001F54CB"/>
    <w:rsid w:val="001F625B"/>
    <w:rsid w:val="001F65D0"/>
    <w:rsid w:val="00200D30"/>
    <w:rsid w:val="002045C5"/>
    <w:rsid w:val="0020482C"/>
    <w:rsid w:val="00210150"/>
    <w:rsid w:val="00210822"/>
    <w:rsid w:val="00211D04"/>
    <w:rsid w:val="00215BBC"/>
    <w:rsid w:val="00223522"/>
    <w:rsid w:val="0022648C"/>
    <w:rsid w:val="00232F68"/>
    <w:rsid w:val="00235573"/>
    <w:rsid w:val="002537CB"/>
    <w:rsid w:val="00253FFF"/>
    <w:rsid w:val="00267E78"/>
    <w:rsid w:val="00272463"/>
    <w:rsid w:val="002866A0"/>
    <w:rsid w:val="00287D56"/>
    <w:rsid w:val="00290F90"/>
    <w:rsid w:val="00291CC5"/>
    <w:rsid w:val="002A014D"/>
    <w:rsid w:val="002A68A0"/>
    <w:rsid w:val="002B1F4D"/>
    <w:rsid w:val="002B4F28"/>
    <w:rsid w:val="002C7A55"/>
    <w:rsid w:val="002E60F8"/>
    <w:rsid w:val="002F03FA"/>
    <w:rsid w:val="002F08D2"/>
    <w:rsid w:val="002F28F8"/>
    <w:rsid w:val="003004D2"/>
    <w:rsid w:val="00305D1F"/>
    <w:rsid w:val="0030724D"/>
    <w:rsid w:val="00316E92"/>
    <w:rsid w:val="0032317E"/>
    <w:rsid w:val="0032346F"/>
    <w:rsid w:val="00325292"/>
    <w:rsid w:val="0032786D"/>
    <w:rsid w:val="003349A3"/>
    <w:rsid w:val="00334C86"/>
    <w:rsid w:val="0035077B"/>
    <w:rsid w:val="0035292B"/>
    <w:rsid w:val="00363DAA"/>
    <w:rsid w:val="003705CB"/>
    <w:rsid w:val="00377967"/>
    <w:rsid w:val="00386143"/>
    <w:rsid w:val="00386900"/>
    <w:rsid w:val="003A213A"/>
    <w:rsid w:val="003A2371"/>
    <w:rsid w:val="003A461F"/>
    <w:rsid w:val="003A6837"/>
    <w:rsid w:val="003B4049"/>
    <w:rsid w:val="003B4EBF"/>
    <w:rsid w:val="003B58DC"/>
    <w:rsid w:val="003C3CC1"/>
    <w:rsid w:val="003C5A9B"/>
    <w:rsid w:val="003C665A"/>
    <w:rsid w:val="003D5495"/>
    <w:rsid w:val="003E0EEE"/>
    <w:rsid w:val="003E6D2E"/>
    <w:rsid w:val="003F686E"/>
    <w:rsid w:val="00400DA3"/>
    <w:rsid w:val="00401D87"/>
    <w:rsid w:val="0040241C"/>
    <w:rsid w:val="004036AC"/>
    <w:rsid w:val="004107DE"/>
    <w:rsid w:val="00410C67"/>
    <w:rsid w:val="00431DBD"/>
    <w:rsid w:val="00442552"/>
    <w:rsid w:val="0045034D"/>
    <w:rsid w:val="0045209B"/>
    <w:rsid w:val="004554CB"/>
    <w:rsid w:val="00461291"/>
    <w:rsid w:val="00462C91"/>
    <w:rsid w:val="00463EF3"/>
    <w:rsid w:val="004675B5"/>
    <w:rsid w:val="00471550"/>
    <w:rsid w:val="004770D6"/>
    <w:rsid w:val="0048673C"/>
    <w:rsid w:val="004905CE"/>
    <w:rsid w:val="004957EC"/>
    <w:rsid w:val="00496609"/>
    <w:rsid w:val="004A22D5"/>
    <w:rsid w:val="004A25D4"/>
    <w:rsid w:val="004A2F89"/>
    <w:rsid w:val="004A338B"/>
    <w:rsid w:val="004B0EBB"/>
    <w:rsid w:val="004B659E"/>
    <w:rsid w:val="004B77C6"/>
    <w:rsid w:val="004D1C49"/>
    <w:rsid w:val="004D4078"/>
    <w:rsid w:val="004F3C46"/>
    <w:rsid w:val="004F5B7E"/>
    <w:rsid w:val="004F63F1"/>
    <w:rsid w:val="004F651E"/>
    <w:rsid w:val="004F766C"/>
    <w:rsid w:val="00500681"/>
    <w:rsid w:val="00501E6C"/>
    <w:rsid w:val="005033E9"/>
    <w:rsid w:val="00506CE9"/>
    <w:rsid w:val="005102FD"/>
    <w:rsid w:val="0051164F"/>
    <w:rsid w:val="00511F45"/>
    <w:rsid w:val="00517EA2"/>
    <w:rsid w:val="00521B7C"/>
    <w:rsid w:val="00522B79"/>
    <w:rsid w:val="0052596B"/>
    <w:rsid w:val="005270EF"/>
    <w:rsid w:val="0053116F"/>
    <w:rsid w:val="00534000"/>
    <w:rsid w:val="00537CA0"/>
    <w:rsid w:val="005406B4"/>
    <w:rsid w:val="00543679"/>
    <w:rsid w:val="005466A3"/>
    <w:rsid w:val="00554D8D"/>
    <w:rsid w:val="005560EE"/>
    <w:rsid w:val="00557ACD"/>
    <w:rsid w:val="00560B63"/>
    <w:rsid w:val="00561206"/>
    <w:rsid w:val="0056157B"/>
    <w:rsid w:val="00562CE5"/>
    <w:rsid w:val="00564A73"/>
    <w:rsid w:val="0057006D"/>
    <w:rsid w:val="00581306"/>
    <w:rsid w:val="005A511A"/>
    <w:rsid w:val="005A6434"/>
    <w:rsid w:val="005B0B59"/>
    <w:rsid w:val="005B2751"/>
    <w:rsid w:val="005B4BCC"/>
    <w:rsid w:val="005B5160"/>
    <w:rsid w:val="005B5404"/>
    <w:rsid w:val="005B7418"/>
    <w:rsid w:val="005C3105"/>
    <w:rsid w:val="005C33AD"/>
    <w:rsid w:val="005C471A"/>
    <w:rsid w:val="005D7D21"/>
    <w:rsid w:val="005D7E27"/>
    <w:rsid w:val="005E0355"/>
    <w:rsid w:val="005E131D"/>
    <w:rsid w:val="005F59C6"/>
    <w:rsid w:val="00606EFE"/>
    <w:rsid w:val="00612276"/>
    <w:rsid w:val="00623B0B"/>
    <w:rsid w:val="00625650"/>
    <w:rsid w:val="0063009E"/>
    <w:rsid w:val="00631031"/>
    <w:rsid w:val="006361DB"/>
    <w:rsid w:val="00644720"/>
    <w:rsid w:val="00654A86"/>
    <w:rsid w:val="00656565"/>
    <w:rsid w:val="00662BC9"/>
    <w:rsid w:val="006637B5"/>
    <w:rsid w:val="00666B86"/>
    <w:rsid w:val="00681B55"/>
    <w:rsid w:val="00681E6A"/>
    <w:rsid w:val="00682DAA"/>
    <w:rsid w:val="00696A5E"/>
    <w:rsid w:val="006A21D0"/>
    <w:rsid w:val="006B3B69"/>
    <w:rsid w:val="006B4F69"/>
    <w:rsid w:val="006C1B40"/>
    <w:rsid w:val="006D054B"/>
    <w:rsid w:val="006D0A8D"/>
    <w:rsid w:val="006D203C"/>
    <w:rsid w:val="006D5D24"/>
    <w:rsid w:val="006D7ED6"/>
    <w:rsid w:val="006F4F76"/>
    <w:rsid w:val="00706E2B"/>
    <w:rsid w:val="00710B11"/>
    <w:rsid w:val="00716BDF"/>
    <w:rsid w:val="007272E1"/>
    <w:rsid w:val="00751910"/>
    <w:rsid w:val="00751E60"/>
    <w:rsid w:val="00753B4F"/>
    <w:rsid w:val="007545B4"/>
    <w:rsid w:val="007547B5"/>
    <w:rsid w:val="00755656"/>
    <w:rsid w:val="00764218"/>
    <w:rsid w:val="007675AF"/>
    <w:rsid w:val="007710D5"/>
    <w:rsid w:val="007805FB"/>
    <w:rsid w:val="00790DFC"/>
    <w:rsid w:val="007933FF"/>
    <w:rsid w:val="00795A9E"/>
    <w:rsid w:val="00795BE8"/>
    <w:rsid w:val="007A3D48"/>
    <w:rsid w:val="007A40F3"/>
    <w:rsid w:val="007A606D"/>
    <w:rsid w:val="007A6EDA"/>
    <w:rsid w:val="007A72F2"/>
    <w:rsid w:val="007C2214"/>
    <w:rsid w:val="007C3273"/>
    <w:rsid w:val="007D237D"/>
    <w:rsid w:val="007D5A15"/>
    <w:rsid w:val="007D5AF8"/>
    <w:rsid w:val="007E488E"/>
    <w:rsid w:val="007F099A"/>
    <w:rsid w:val="007F5311"/>
    <w:rsid w:val="00801CA1"/>
    <w:rsid w:val="00805F97"/>
    <w:rsid w:val="00807808"/>
    <w:rsid w:val="008135CA"/>
    <w:rsid w:val="00815184"/>
    <w:rsid w:val="0081584F"/>
    <w:rsid w:val="0082070C"/>
    <w:rsid w:val="008211A9"/>
    <w:rsid w:val="00822B6B"/>
    <w:rsid w:val="00824CC9"/>
    <w:rsid w:val="00826F87"/>
    <w:rsid w:val="00833B4C"/>
    <w:rsid w:val="008368B1"/>
    <w:rsid w:val="00836F75"/>
    <w:rsid w:val="00853B6C"/>
    <w:rsid w:val="00853FC0"/>
    <w:rsid w:val="00854A11"/>
    <w:rsid w:val="008573FC"/>
    <w:rsid w:val="00857F8F"/>
    <w:rsid w:val="0086677E"/>
    <w:rsid w:val="008703BF"/>
    <w:rsid w:val="00875B7C"/>
    <w:rsid w:val="00881CD2"/>
    <w:rsid w:val="008925CE"/>
    <w:rsid w:val="008A064A"/>
    <w:rsid w:val="008A15C3"/>
    <w:rsid w:val="008A3382"/>
    <w:rsid w:val="008A6B64"/>
    <w:rsid w:val="008C3BE7"/>
    <w:rsid w:val="008C4D41"/>
    <w:rsid w:val="008C79A6"/>
    <w:rsid w:val="008D1655"/>
    <w:rsid w:val="008D24D4"/>
    <w:rsid w:val="008D6C46"/>
    <w:rsid w:val="008E5843"/>
    <w:rsid w:val="00903C16"/>
    <w:rsid w:val="009049A0"/>
    <w:rsid w:val="00930639"/>
    <w:rsid w:val="00933D70"/>
    <w:rsid w:val="00935A26"/>
    <w:rsid w:val="00937457"/>
    <w:rsid w:val="00943BB8"/>
    <w:rsid w:val="009447FA"/>
    <w:rsid w:val="00945597"/>
    <w:rsid w:val="009474EA"/>
    <w:rsid w:val="00955734"/>
    <w:rsid w:val="0095657F"/>
    <w:rsid w:val="0096205E"/>
    <w:rsid w:val="0096250E"/>
    <w:rsid w:val="00972E6A"/>
    <w:rsid w:val="009738F8"/>
    <w:rsid w:val="00975CA1"/>
    <w:rsid w:val="00981F45"/>
    <w:rsid w:val="00985C7E"/>
    <w:rsid w:val="00985E94"/>
    <w:rsid w:val="00987976"/>
    <w:rsid w:val="00992857"/>
    <w:rsid w:val="00994D12"/>
    <w:rsid w:val="009B128B"/>
    <w:rsid w:val="009B2DA6"/>
    <w:rsid w:val="009C0021"/>
    <w:rsid w:val="009C12A2"/>
    <w:rsid w:val="009D3DFF"/>
    <w:rsid w:val="009E1E0D"/>
    <w:rsid w:val="009E2A1D"/>
    <w:rsid w:val="009F3B1F"/>
    <w:rsid w:val="009F56DF"/>
    <w:rsid w:val="00A076DE"/>
    <w:rsid w:val="00A10D2E"/>
    <w:rsid w:val="00A14EA2"/>
    <w:rsid w:val="00A16F07"/>
    <w:rsid w:val="00A20BEA"/>
    <w:rsid w:val="00A2507F"/>
    <w:rsid w:val="00A3554A"/>
    <w:rsid w:val="00A3637D"/>
    <w:rsid w:val="00A539D4"/>
    <w:rsid w:val="00A574E6"/>
    <w:rsid w:val="00A60696"/>
    <w:rsid w:val="00A62C7B"/>
    <w:rsid w:val="00A844DF"/>
    <w:rsid w:val="00A85632"/>
    <w:rsid w:val="00A92617"/>
    <w:rsid w:val="00A93DC6"/>
    <w:rsid w:val="00A95919"/>
    <w:rsid w:val="00AA727E"/>
    <w:rsid w:val="00AA72A1"/>
    <w:rsid w:val="00AA7EC5"/>
    <w:rsid w:val="00AC400B"/>
    <w:rsid w:val="00AC46C2"/>
    <w:rsid w:val="00AC6A3D"/>
    <w:rsid w:val="00AD4130"/>
    <w:rsid w:val="00AD6938"/>
    <w:rsid w:val="00AF070F"/>
    <w:rsid w:val="00AF460E"/>
    <w:rsid w:val="00B01D9A"/>
    <w:rsid w:val="00B02259"/>
    <w:rsid w:val="00B0527B"/>
    <w:rsid w:val="00B0534A"/>
    <w:rsid w:val="00B178FF"/>
    <w:rsid w:val="00B23FF6"/>
    <w:rsid w:val="00B2405A"/>
    <w:rsid w:val="00B31306"/>
    <w:rsid w:val="00B345ED"/>
    <w:rsid w:val="00B42814"/>
    <w:rsid w:val="00B43996"/>
    <w:rsid w:val="00B53952"/>
    <w:rsid w:val="00B548C6"/>
    <w:rsid w:val="00B6607F"/>
    <w:rsid w:val="00B83936"/>
    <w:rsid w:val="00BC1336"/>
    <w:rsid w:val="00BC4C7A"/>
    <w:rsid w:val="00BC6E8B"/>
    <w:rsid w:val="00BD0507"/>
    <w:rsid w:val="00BD0859"/>
    <w:rsid w:val="00BD6EB7"/>
    <w:rsid w:val="00BF1107"/>
    <w:rsid w:val="00BF55DF"/>
    <w:rsid w:val="00BF5F1C"/>
    <w:rsid w:val="00C020D6"/>
    <w:rsid w:val="00C0442E"/>
    <w:rsid w:val="00C118FA"/>
    <w:rsid w:val="00C20189"/>
    <w:rsid w:val="00C21413"/>
    <w:rsid w:val="00C26A76"/>
    <w:rsid w:val="00C3161F"/>
    <w:rsid w:val="00C31BBF"/>
    <w:rsid w:val="00C3222B"/>
    <w:rsid w:val="00C337A4"/>
    <w:rsid w:val="00C4034A"/>
    <w:rsid w:val="00C42C87"/>
    <w:rsid w:val="00C46557"/>
    <w:rsid w:val="00C47926"/>
    <w:rsid w:val="00C54D1B"/>
    <w:rsid w:val="00C54D27"/>
    <w:rsid w:val="00C677B6"/>
    <w:rsid w:val="00C76EEB"/>
    <w:rsid w:val="00C77DFB"/>
    <w:rsid w:val="00C8052D"/>
    <w:rsid w:val="00C8535B"/>
    <w:rsid w:val="00C85E15"/>
    <w:rsid w:val="00C86E0E"/>
    <w:rsid w:val="00C905EB"/>
    <w:rsid w:val="00C91A84"/>
    <w:rsid w:val="00C9381C"/>
    <w:rsid w:val="00CA1284"/>
    <w:rsid w:val="00CA1685"/>
    <w:rsid w:val="00CB664B"/>
    <w:rsid w:val="00CC0303"/>
    <w:rsid w:val="00CC2CCE"/>
    <w:rsid w:val="00CD2145"/>
    <w:rsid w:val="00CD23D8"/>
    <w:rsid w:val="00CD7737"/>
    <w:rsid w:val="00CE1515"/>
    <w:rsid w:val="00CF3390"/>
    <w:rsid w:val="00CF4037"/>
    <w:rsid w:val="00CF4561"/>
    <w:rsid w:val="00D0164E"/>
    <w:rsid w:val="00D01F5A"/>
    <w:rsid w:val="00D11DE0"/>
    <w:rsid w:val="00D15F8E"/>
    <w:rsid w:val="00D1716E"/>
    <w:rsid w:val="00D20D34"/>
    <w:rsid w:val="00D425DE"/>
    <w:rsid w:val="00D449F4"/>
    <w:rsid w:val="00D549C5"/>
    <w:rsid w:val="00D64E05"/>
    <w:rsid w:val="00D80B1C"/>
    <w:rsid w:val="00D83D78"/>
    <w:rsid w:val="00D873B1"/>
    <w:rsid w:val="00D92FD3"/>
    <w:rsid w:val="00DA3B6E"/>
    <w:rsid w:val="00DB54F6"/>
    <w:rsid w:val="00DB7581"/>
    <w:rsid w:val="00DC0F6A"/>
    <w:rsid w:val="00DC2A71"/>
    <w:rsid w:val="00DC70C1"/>
    <w:rsid w:val="00DF1241"/>
    <w:rsid w:val="00DF67DE"/>
    <w:rsid w:val="00E20CC0"/>
    <w:rsid w:val="00E22069"/>
    <w:rsid w:val="00E236CA"/>
    <w:rsid w:val="00E277CB"/>
    <w:rsid w:val="00E33E5D"/>
    <w:rsid w:val="00E340AD"/>
    <w:rsid w:val="00E43432"/>
    <w:rsid w:val="00E464A5"/>
    <w:rsid w:val="00E51895"/>
    <w:rsid w:val="00E63393"/>
    <w:rsid w:val="00E649C3"/>
    <w:rsid w:val="00E72DE2"/>
    <w:rsid w:val="00E76932"/>
    <w:rsid w:val="00E904C8"/>
    <w:rsid w:val="00EA1BBF"/>
    <w:rsid w:val="00EA6EF4"/>
    <w:rsid w:val="00EB29A9"/>
    <w:rsid w:val="00EB511C"/>
    <w:rsid w:val="00EB77D2"/>
    <w:rsid w:val="00EC0BA1"/>
    <w:rsid w:val="00EC27A3"/>
    <w:rsid w:val="00ED3733"/>
    <w:rsid w:val="00ED45D3"/>
    <w:rsid w:val="00EE2B8E"/>
    <w:rsid w:val="00EE3414"/>
    <w:rsid w:val="00EE52E4"/>
    <w:rsid w:val="00EF2655"/>
    <w:rsid w:val="00EF4388"/>
    <w:rsid w:val="00EF5B8F"/>
    <w:rsid w:val="00F03F6A"/>
    <w:rsid w:val="00F23284"/>
    <w:rsid w:val="00F316C8"/>
    <w:rsid w:val="00F32DEF"/>
    <w:rsid w:val="00F3434D"/>
    <w:rsid w:val="00F3566D"/>
    <w:rsid w:val="00F36462"/>
    <w:rsid w:val="00F40B0A"/>
    <w:rsid w:val="00F4137A"/>
    <w:rsid w:val="00F632DE"/>
    <w:rsid w:val="00F645FC"/>
    <w:rsid w:val="00F72410"/>
    <w:rsid w:val="00FA6CCD"/>
    <w:rsid w:val="00FB08D5"/>
    <w:rsid w:val="00FB7834"/>
    <w:rsid w:val="00FD1EE1"/>
    <w:rsid w:val="00FD4B6A"/>
    <w:rsid w:val="00FE0F24"/>
    <w:rsid w:val="00FE217A"/>
    <w:rsid w:val="00FE3A6D"/>
    <w:rsid w:val="00FF03A8"/>
    <w:rsid w:val="0392C813"/>
    <w:rsid w:val="042BFDF8"/>
    <w:rsid w:val="0446D28D"/>
    <w:rsid w:val="05C7CF20"/>
    <w:rsid w:val="074D546E"/>
    <w:rsid w:val="085D4F91"/>
    <w:rsid w:val="08CE1170"/>
    <w:rsid w:val="09AE8B0A"/>
    <w:rsid w:val="09E0044D"/>
    <w:rsid w:val="09E144B0"/>
    <w:rsid w:val="09E8E13A"/>
    <w:rsid w:val="0A842294"/>
    <w:rsid w:val="0B2F70F9"/>
    <w:rsid w:val="0CF3BD80"/>
    <w:rsid w:val="0E070EE8"/>
    <w:rsid w:val="0F206C2B"/>
    <w:rsid w:val="12392314"/>
    <w:rsid w:val="15B0F405"/>
    <w:rsid w:val="16F446D3"/>
    <w:rsid w:val="176E79BB"/>
    <w:rsid w:val="186F803E"/>
    <w:rsid w:val="1ABED238"/>
    <w:rsid w:val="1AE28635"/>
    <w:rsid w:val="2006D79D"/>
    <w:rsid w:val="2148E11E"/>
    <w:rsid w:val="2206AB2F"/>
    <w:rsid w:val="238D831E"/>
    <w:rsid w:val="250A75F3"/>
    <w:rsid w:val="25191C4E"/>
    <w:rsid w:val="25424A3F"/>
    <w:rsid w:val="255EAF7B"/>
    <w:rsid w:val="265463A7"/>
    <w:rsid w:val="28DEAB17"/>
    <w:rsid w:val="2946E2A9"/>
    <w:rsid w:val="2A897805"/>
    <w:rsid w:val="2AF609F0"/>
    <w:rsid w:val="2B85050D"/>
    <w:rsid w:val="2CEEA922"/>
    <w:rsid w:val="2D30F351"/>
    <w:rsid w:val="2E185A93"/>
    <w:rsid w:val="2ECFD591"/>
    <w:rsid w:val="2F1E6F34"/>
    <w:rsid w:val="312A221E"/>
    <w:rsid w:val="31E1D6B9"/>
    <w:rsid w:val="334D4505"/>
    <w:rsid w:val="33A22B35"/>
    <w:rsid w:val="349E9330"/>
    <w:rsid w:val="34EB4B09"/>
    <w:rsid w:val="350A34E2"/>
    <w:rsid w:val="35A33288"/>
    <w:rsid w:val="3748B5DC"/>
    <w:rsid w:val="3B0DD4B4"/>
    <w:rsid w:val="3B6572A4"/>
    <w:rsid w:val="3BE54AB6"/>
    <w:rsid w:val="3CD5E9E5"/>
    <w:rsid w:val="3CF0E210"/>
    <w:rsid w:val="3E1BA841"/>
    <w:rsid w:val="3F0E613F"/>
    <w:rsid w:val="3FE997CE"/>
    <w:rsid w:val="414367E7"/>
    <w:rsid w:val="4159BC00"/>
    <w:rsid w:val="4363CBBF"/>
    <w:rsid w:val="45D597B6"/>
    <w:rsid w:val="46AD5E30"/>
    <w:rsid w:val="4974DAAA"/>
    <w:rsid w:val="49F14523"/>
    <w:rsid w:val="4BF84055"/>
    <w:rsid w:val="4D6022C8"/>
    <w:rsid w:val="4D8436A5"/>
    <w:rsid w:val="4F8E8EBC"/>
    <w:rsid w:val="505C03B9"/>
    <w:rsid w:val="50CB394B"/>
    <w:rsid w:val="51AB408F"/>
    <w:rsid w:val="51EB6FA7"/>
    <w:rsid w:val="5412C895"/>
    <w:rsid w:val="54ED2C10"/>
    <w:rsid w:val="555DB9E9"/>
    <w:rsid w:val="55A4793B"/>
    <w:rsid w:val="571B71AB"/>
    <w:rsid w:val="58BA40DF"/>
    <w:rsid w:val="58DC19FD"/>
    <w:rsid w:val="59556F73"/>
    <w:rsid w:val="5BD6E098"/>
    <w:rsid w:val="5DAD9F44"/>
    <w:rsid w:val="5E3DC97F"/>
    <w:rsid w:val="5E5A270B"/>
    <w:rsid w:val="6192A409"/>
    <w:rsid w:val="64BE5C44"/>
    <w:rsid w:val="660538D6"/>
    <w:rsid w:val="672F6A66"/>
    <w:rsid w:val="67A77D1F"/>
    <w:rsid w:val="686E1DC9"/>
    <w:rsid w:val="68D75C21"/>
    <w:rsid w:val="69848176"/>
    <w:rsid w:val="6B830640"/>
    <w:rsid w:val="6BBB079D"/>
    <w:rsid w:val="6C3475C5"/>
    <w:rsid w:val="6D8B4E25"/>
    <w:rsid w:val="6DF8867B"/>
    <w:rsid w:val="6F4A565C"/>
    <w:rsid w:val="6FBA0B1D"/>
    <w:rsid w:val="6FD24B01"/>
    <w:rsid w:val="6FDE5E55"/>
    <w:rsid w:val="703C19E1"/>
    <w:rsid w:val="70882C49"/>
    <w:rsid w:val="72634CAA"/>
    <w:rsid w:val="72E0A36A"/>
    <w:rsid w:val="74F43430"/>
    <w:rsid w:val="755A5AA0"/>
    <w:rsid w:val="76E9FF95"/>
    <w:rsid w:val="7892C017"/>
    <w:rsid w:val="7A045ED8"/>
    <w:rsid w:val="7AB14FB1"/>
    <w:rsid w:val="7B056F97"/>
    <w:rsid w:val="7DF07857"/>
    <w:rsid w:val="7E5C1D0D"/>
    <w:rsid w:val="7FEC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BD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49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C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06D"/>
    <w:pPr>
      <w:keepNext/>
      <w:keepLines/>
      <w:spacing w:before="40" w:after="0"/>
      <w:outlineLvl w:val="2"/>
    </w:pPr>
    <w:rPr>
      <w:rFonts w:ascii="Calibri Light" w:eastAsia="Yu Gothic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2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227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22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2276"/>
    <w:rPr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CA1284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556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0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60E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0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60EE"/>
    <w:rPr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1A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211A9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8211A9"/>
    <w:rPr>
      <w:vertAlign w:val="superscript"/>
    </w:rPr>
  </w:style>
  <w:style w:type="character" w:customStyle="1" w:styleId="Heading3Char">
    <w:name w:val="Heading 3 Char"/>
    <w:link w:val="Heading3"/>
    <w:uiPriority w:val="9"/>
    <w:rsid w:val="0057006D"/>
    <w:rPr>
      <w:rFonts w:ascii="Calibri Light" w:eastAsia="Yu Gothic Light" w:hAnsi="Calibri Light"/>
      <w:color w:val="1F4D78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4B77C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E6D2E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/>
      <w:lang w:val="en-US"/>
    </w:rPr>
  </w:style>
  <w:style w:type="character" w:customStyle="1" w:styleId="Heading1Char">
    <w:name w:val="Heading 1 Char"/>
    <w:link w:val="Heading1"/>
    <w:uiPriority w:val="9"/>
    <w:rsid w:val="00112497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D5AF8"/>
    <w:rPr>
      <w:color w:val="0563C1" w:themeColor="hyperlink"/>
      <w:u w:val="single"/>
    </w:rPr>
  </w:style>
  <w:style w:type="character" w:customStyle="1" w:styleId="scxw117245317">
    <w:name w:val="scxw117245317"/>
    <w:basedOn w:val="DefaultParagraphFont"/>
    <w:rsid w:val="00232F68"/>
  </w:style>
  <w:style w:type="paragraph" w:styleId="EndnoteText">
    <w:name w:val="endnote text"/>
    <w:basedOn w:val="Normal"/>
    <w:link w:val="EndnoteTextChar"/>
    <w:uiPriority w:val="99"/>
    <w:semiHidden/>
    <w:unhideWhenUsed/>
    <w:rsid w:val="004036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6AC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036A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70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64B9"/>
                        <w:right w:val="none" w:sz="0" w:space="0" w:color="auto"/>
                      </w:divBdr>
                      <w:divsChild>
                        <w:div w:id="6782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14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7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B3B4B7"/>
                                        <w:right w:val="none" w:sz="0" w:space="0" w:color="auto"/>
                                      </w:divBdr>
                                      <w:divsChild>
                                        <w:div w:id="7597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3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1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7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51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0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654">
                  <w:marLeft w:val="15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5204">
                  <w:marLeft w:val="15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64B9"/>
                        <w:right w:val="none" w:sz="0" w:space="0" w:color="auto"/>
                      </w:divBdr>
                      <w:divsChild>
                        <w:div w:id="23555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55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9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B3B4B7"/>
                                        <w:right w:val="none" w:sz="0" w:space="0" w:color="auto"/>
                                      </w:divBdr>
                                      <w:divsChild>
                                        <w:div w:id="187835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06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4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22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0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7596">
                  <w:marLeft w:val="15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52018DC0673" TargetMode="External"/><Relationship Id="rId2" Type="http://schemas.openxmlformats.org/officeDocument/2006/relationships/hyperlink" Target="https://eur-lex.europa.eu/legal-content/EN/TXT/?uri=celex:52025DC0525" TargetMode="External"/><Relationship Id="rId1" Type="http://schemas.openxmlformats.org/officeDocument/2006/relationships/hyperlink" Target="https://commission.europa.eu/document/e6cd4328-673c-4e7a-8683-f63ffb2cf648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45" ma:contentTypeDescription="Create a new document." ma:contentTypeScope="" ma:versionID="ccbead4881045c1742a69cd8ad31f7a8">
  <xsd:schema xmlns:xsd="http://www.w3.org/2001/XMLSchema" xmlns:xs="http://www.w3.org/2001/XMLSchema" xmlns:p="http://schemas.microsoft.com/office/2006/metadata/properties" xmlns:ns1="http://schemas.microsoft.com/sharepoint/v3" xmlns:ns2="541a8a8b-b856-4d35-a5c7-7f2c0ec3d499" xmlns:ns3="e0757b53-df10-4b98-9811-094c4c3e23a8" targetNamespace="http://schemas.microsoft.com/office/2006/metadata/properties" ma:root="true" ma:fieldsID="d0f90bd294d2cbca559f410d5d44c5e8" ns1:_="" ns2:_="" ns3:_="">
    <xsd:import namespace="http://schemas.microsoft.com/sharepoint/v3"/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25cb06-cf6f-406b-9f27-28239c8797d7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41a8a8b-b856-4d35-a5c7-7f2c0ec3d49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e0757b53-df10-4b98-9811-094c4c3e23a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D8C22-6DEC-42D6-A754-3F5B76B36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1F0F7-3DE5-47A7-8256-DDF037B1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6AD2-14F5-4C8A-B97D-F051D08A6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8F7BF-8FE6-4881-BC20-47387D9286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1a8a8b-b856-4d35-a5c7-7f2c0ec3d499"/>
    <ds:schemaRef ds:uri="e0757b53-df10-4b98-9811-094c4c3e23a8"/>
  </ds:schemaRefs>
</ds:datastoreItem>
</file>

<file path=customXml/itemProps5.xml><?xml version="1.0" encoding="utf-8"?>
<ds:datastoreItem xmlns:ds="http://schemas.openxmlformats.org/officeDocument/2006/customXml" ds:itemID="{D31D24AF-01A2-478B-833C-CDBFF0134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3034</Characters>
  <Application>Microsoft Office Word</Application>
  <DocSecurity>0</DocSecurity>
  <Lines>45</Lines>
  <Paragraphs>12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2025-11-18T13:25:00Z</dcterms:created>
  <dcterms:modified xsi:type="dcterms:W3CDTF">2025-11-18T13:38:00Z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2024-09-06T07:24:51Z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412b0fe5-ae01-4da1-916d-5f92e0e63ef8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0x010100087E4EC354ADFB40AC5D4FC129E379BA</vt:lpwstr>
  </property>
  <property fmtid="{D5CDD505-2E9C-101B-9397-08002B2CF9AE}" pid="10" name="MediaServiceImageTags">
    <vt:lpwstr/>
  </property>
</Properties>
</file>