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01"/>
      </w:tblGrid>
      <w:tr w:rsidR="00DF448E" w:rsidRPr="00934D72" w14:paraId="34222E23" w14:textId="77777777" w:rsidTr="00DF448E">
        <w:trPr>
          <w:jc w:val="center"/>
        </w:trPr>
        <w:tc>
          <w:tcPr>
            <w:tcW w:w="10101" w:type="dxa"/>
          </w:tcPr>
          <w:p w14:paraId="01A50E4C" w14:textId="418DC4FA" w:rsidR="00DF448E" w:rsidRPr="00934D72" w:rsidRDefault="00DF448E" w:rsidP="00DF448E">
            <w:pPr>
              <w:widowControl w:val="0"/>
              <w:spacing w:before="120" w:after="120"/>
              <w:rPr>
                <w:rFonts w:ascii="Times New Roman" w:hAnsi="Times New Roman"/>
                <w:b/>
                <w:sz w:val="24"/>
                <w:szCs w:val="24"/>
              </w:rPr>
            </w:pPr>
            <w:r w:rsidRPr="00934D72">
              <w:rPr>
                <w:rFonts w:ascii="Times New Roman" w:hAnsi="Times New Roman"/>
                <w:b/>
                <w:sz w:val="24"/>
                <w:szCs w:val="24"/>
              </w:rPr>
              <w:t>Working time, efficiency of the economy and well-being of workers</w:t>
            </w:r>
            <w:r w:rsidR="00B07592">
              <w:rPr>
                <w:rFonts w:ascii="Times New Roman" w:hAnsi="Times New Roman"/>
                <w:b/>
                <w:sz w:val="24"/>
                <w:szCs w:val="24"/>
              </w:rPr>
              <w:br/>
            </w:r>
            <w:r w:rsidRPr="004A06DB">
              <w:rPr>
                <w:rFonts w:ascii="Times New Roman" w:hAnsi="Times New Roman"/>
                <w:b/>
                <w:bCs/>
                <w:sz w:val="24"/>
                <w:szCs w:val="24"/>
              </w:rPr>
              <w:t>(exploratory opinion at the request of the Polish presidency of the EU)</w:t>
            </w:r>
            <w:r>
              <w:rPr>
                <w:rFonts w:ascii="Times New Roman" w:hAnsi="Times New Roman"/>
                <w:b/>
                <w:sz w:val="24"/>
                <w:szCs w:val="24"/>
              </w:rPr>
              <w:br/>
            </w:r>
            <w:r w:rsidRPr="00934D72">
              <w:rPr>
                <w:rFonts w:ascii="Times New Roman" w:hAnsi="Times New Roman"/>
                <w:b/>
                <w:sz w:val="24"/>
                <w:szCs w:val="24"/>
              </w:rPr>
              <w:t>EESC</w:t>
            </w:r>
            <w:r w:rsidR="00B07592">
              <w:rPr>
                <w:rFonts w:ascii="Times New Roman" w:hAnsi="Times New Roman"/>
                <w:b/>
                <w:sz w:val="24"/>
                <w:szCs w:val="24"/>
              </w:rPr>
              <w:t>-</w:t>
            </w:r>
            <w:r w:rsidRPr="00934D72">
              <w:rPr>
                <w:rFonts w:ascii="Times New Roman" w:hAnsi="Times New Roman"/>
                <w:b/>
                <w:sz w:val="24"/>
                <w:szCs w:val="24"/>
              </w:rPr>
              <w:t>2024-03947 ‒ SOC/819</w:t>
            </w:r>
            <w:r w:rsidRPr="00934D72">
              <w:rPr>
                <w:rFonts w:ascii="Times New Roman" w:hAnsi="Times New Roman"/>
                <w:b/>
                <w:sz w:val="24"/>
                <w:szCs w:val="24"/>
              </w:rPr>
              <w:br/>
              <w:t>595</w:t>
            </w:r>
            <w:r w:rsidRPr="00934D72">
              <w:rPr>
                <w:rFonts w:ascii="Times New Roman" w:hAnsi="Times New Roman"/>
                <w:b/>
                <w:sz w:val="24"/>
                <w:szCs w:val="24"/>
                <w:vertAlign w:val="superscript"/>
              </w:rPr>
              <w:t>th</w:t>
            </w:r>
            <w:r w:rsidRPr="00934D72">
              <w:rPr>
                <w:rFonts w:ascii="Times New Roman" w:hAnsi="Times New Roman"/>
                <w:b/>
                <w:sz w:val="24"/>
                <w:szCs w:val="24"/>
              </w:rPr>
              <w:t xml:space="preserve"> Plenary Session – March 2025</w:t>
            </w:r>
            <w:r w:rsidRPr="00934D72">
              <w:rPr>
                <w:rFonts w:ascii="Times New Roman" w:hAnsi="Times New Roman"/>
                <w:b/>
                <w:sz w:val="24"/>
                <w:szCs w:val="24"/>
              </w:rPr>
              <w:br/>
              <w:t>Rapporteur: Maria del Carmen BARRERA CHAMORRO</w:t>
            </w:r>
            <w:r>
              <w:rPr>
                <w:rFonts w:ascii="Times New Roman" w:hAnsi="Times New Roman"/>
                <w:b/>
                <w:sz w:val="24"/>
                <w:szCs w:val="24"/>
              </w:rPr>
              <w:t xml:space="preserve"> </w:t>
            </w:r>
            <w:r w:rsidRPr="00273FD2">
              <w:rPr>
                <w:rFonts w:ascii="Times New Roman" w:hAnsi="Times New Roman"/>
                <w:b/>
                <w:sz w:val="24"/>
                <w:szCs w:val="24"/>
              </w:rPr>
              <w:t>(ES-II)</w:t>
            </w:r>
            <w:r w:rsidRPr="00934D72">
              <w:rPr>
                <w:rFonts w:ascii="Times New Roman" w:hAnsi="Times New Roman"/>
                <w:b/>
                <w:sz w:val="24"/>
                <w:szCs w:val="24"/>
              </w:rPr>
              <w:br/>
              <w:t>DG EMPL – E</w:t>
            </w:r>
            <w:r>
              <w:rPr>
                <w:rFonts w:ascii="Times New Roman" w:hAnsi="Times New Roman"/>
                <w:b/>
                <w:sz w:val="24"/>
                <w:szCs w:val="24"/>
              </w:rPr>
              <w:t xml:space="preserve">xecutive </w:t>
            </w:r>
            <w:r w:rsidRPr="00934D72">
              <w:rPr>
                <w:rFonts w:ascii="Times New Roman" w:hAnsi="Times New Roman"/>
                <w:b/>
                <w:sz w:val="24"/>
                <w:szCs w:val="24"/>
              </w:rPr>
              <w:t>V</w:t>
            </w:r>
            <w:r>
              <w:rPr>
                <w:rFonts w:ascii="Times New Roman" w:hAnsi="Times New Roman"/>
                <w:b/>
                <w:sz w:val="24"/>
                <w:szCs w:val="24"/>
              </w:rPr>
              <w:t>ice-</w:t>
            </w:r>
            <w:r w:rsidRPr="00934D72">
              <w:rPr>
                <w:rFonts w:ascii="Times New Roman" w:hAnsi="Times New Roman"/>
                <w:b/>
                <w:sz w:val="24"/>
                <w:szCs w:val="24"/>
              </w:rPr>
              <w:t>P</w:t>
            </w:r>
            <w:r>
              <w:rPr>
                <w:rFonts w:ascii="Times New Roman" w:hAnsi="Times New Roman"/>
                <w:b/>
                <w:sz w:val="24"/>
                <w:szCs w:val="24"/>
              </w:rPr>
              <w:t>resident</w:t>
            </w:r>
            <w:r w:rsidRPr="00934D72">
              <w:rPr>
                <w:rFonts w:ascii="Times New Roman" w:hAnsi="Times New Roman"/>
                <w:b/>
                <w:sz w:val="24"/>
                <w:szCs w:val="24"/>
              </w:rPr>
              <w:t xml:space="preserve"> MÎNZATU</w:t>
            </w:r>
          </w:p>
        </w:tc>
      </w:tr>
      <w:tr w:rsidR="00734613" w:rsidRPr="00934D72" w14:paraId="1937071F" w14:textId="77777777" w:rsidTr="00DF448E">
        <w:trPr>
          <w:jc w:val="center"/>
        </w:trPr>
        <w:tc>
          <w:tcPr>
            <w:tcW w:w="10101" w:type="dxa"/>
          </w:tcPr>
          <w:p w14:paraId="1E50B4DB" w14:textId="21A49479" w:rsidR="00734613" w:rsidRPr="00934D72" w:rsidRDefault="004F6117" w:rsidP="00DF448E">
            <w:pPr>
              <w:widowControl w:val="0"/>
              <w:spacing w:before="120" w:after="120"/>
              <w:jc w:val="center"/>
              <w:rPr>
                <w:rFonts w:ascii="Times New Roman" w:hAnsi="Times New Roman"/>
                <w:b/>
                <w:sz w:val="24"/>
                <w:szCs w:val="24"/>
              </w:rPr>
            </w:pPr>
            <w:r w:rsidRPr="00934D72">
              <w:rPr>
                <w:rFonts w:ascii="Times New Roman" w:hAnsi="Times New Roman"/>
                <w:b/>
                <w:sz w:val="24"/>
                <w:szCs w:val="24"/>
              </w:rPr>
              <w:t>European Commission position on points</w:t>
            </w:r>
            <w:r w:rsidRPr="00934D72">
              <w:rPr>
                <w:rFonts w:ascii="Times New Roman" w:hAnsi="Times New Roman"/>
                <w:b/>
                <w:sz w:val="24"/>
                <w:szCs w:val="24"/>
              </w:rPr>
              <w:br/>
              <w:t xml:space="preserve">of the European Economic and Social Committee </w:t>
            </w:r>
            <w:r w:rsidR="00DF448E">
              <w:rPr>
                <w:rFonts w:ascii="Times New Roman" w:hAnsi="Times New Roman"/>
                <w:b/>
                <w:sz w:val="24"/>
                <w:szCs w:val="24"/>
              </w:rPr>
              <w:t>(EESC)</w:t>
            </w:r>
            <w:r w:rsidR="006C3107">
              <w:rPr>
                <w:rFonts w:ascii="Times New Roman" w:hAnsi="Times New Roman"/>
                <w:b/>
                <w:sz w:val="24"/>
                <w:szCs w:val="24"/>
              </w:rPr>
              <w:t xml:space="preserve"> </w:t>
            </w:r>
            <w:r w:rsidRPr="00934D72">
              <w:rPr>
                <w:rFonts w:ascii="Times New Roman" w:hAnsi="Times New Roman"/>
                <w:b/>
                <w:sz w:val="24"/>
                <w:szCs w:val="24"/>
              </w:rPr>
              <w:t>opinion</w:t>
            </w:r>
            <w:r w:rsidR="00E83C12" w:rsidRPr="00934D72">
              <w:rPr>
                <w:rFonts w:ascii="Times New Roman" w:hAnsi="Times New Roman"/>
                <w:b/>
                <w:sz w:val="24"/>
                <w:szCs w:val="24"/>
              </w:rPr>
              <w:t xml:space="preserve"> considered as essential</w:t>
            </w:r>
          </w:p>
        </w:tc>
      </w:tr>
      <w:tr w:rsidR="00A50B25" w:rsidRPr="00934D72" w14:paraId="673DDC1B" w14:textId="77777777" w:rsidTr="00DF448E">
        <w:trPr>
          <w:jc w:val="center"/>
        </w:trPr>
        <w:tc>
          <w:tcPr>
            <w:tcW w:w="10101" w:type="dxa"/>
          </w:tcPr>
          <w:p w14:paraId="6E342587" w14:textId="6A5C74F2" w:rsidR="00A50B25" w:rsidRDefault="00A50B25" w:rsidP="00DF448E">
            <w:pPr>
              <w:widowControl w:val="0"/>
              <w:spacing w:before="120" w:after="120"/>
              <w:jc w:val="both"/>
              <w:rPr>
                <w:rFonts w:ascii="Times New Roman" w:hAnsi="Times New Roman"/>
              </w:rPr>
            </w:pPr>
            <w:r w:rsidRPr="00934D72">
              <w:rPr>
                <w:rFonts w:ascii="Times New Roman" w:hAnsi="Times New Roman"/>
                <w:u w:val="single"/>
              </w:rPr>
              <w:t>On 1.4 and 3.1</w:t>
            </w:r>
            <w:r w:rsidR="00934D72">
              <w:rPr>
                <w:rFonts w:ascii="Times New Roman" w:hAnsi="Times New Roman"/>
              </w:rPr>
              <w:t xml:space="preserve">: </w:t>
            </w:r>
            <w:r w:rsidRPr="00934D72">
              <w:rPr>
                <w:rFonts w:ascii="Times New Roman" w:hAnsi="Times New Roman"/>
              </w:rPr>
              <w:t>The Commission underlines that, as shown in its recent analysis</w:t>
            </w:r>
            <w:r w:rsidRPr="00934D72">
              <w:rPr>
                <w:rStyle w:val="FootnoteReference"/>
                <w:rFonts w:ascii="Times New Roman" w:hAnsi="Times New Roman"/>
              </w:rPr>
              <w:footnoteReference w:id="2"/>
            </w:r>
            <w:r w:rsidRPr="00934D72">
              <w:rPr>
                <w:rFonts w:ascii="Times New Roman" w:hAnsi="Times New Roman"/>
              </w:rPr>
              <w:t xml:space="preserve">, the impact of working time reduction on productivity depends on the sector and occupation. In sectors in which output is closely linked to the number of hours worked, such as healthcare and certain parts of manufacturing and services, a reduction in working hours alone is not expected to improve productivity. In this regard, additional organisational measures may be required to maintain output levels. By contrast, in sectors where productivity depends more on how tasks are carried out than on total hours worked, shorter working hours may have a more favourable impact in terms of productivity. </w:t>
            </w:r>
            <w:proofErr w:type="gramStart"/>
            <w:r w:rsidRPr="00934D72">
              <w:rPr>
                <w:rFonts w:ascii="Times New Roman" w:hAnsi="Times New Roman"/>
              </w:rPr>
              <w:t>In light of</w:t>
            </w:r>
            <w:proofErr w:type="gramEnd"/>
            <w:r w:rsidRPr="00934D72">
              <w:rPr>
                <w:rFonts w:ascii="Times New Roman" w:hAnsi="Times New Roman"/>
              </w:rPr>
              <w:t xml:space="preserve"> this, the Commission considers that further research is required to determine the conditions under which working time reduction can contribute to productivity growth across different sectors.</w:t>
            </w:r>
          </w:p>
          <w:p w14:paraId="04E26F16" w14:textId="053CB806" w:rsidR="0021257A" w:rsidRDefault="0021257A" w:rsidP="00DF448E">
            <w:pPr>
              <w:widowControl w:val="0"/>
              <w:spacing w:before="120" w:after="120"/>
              <w:jc w:val="both"/>
              <w:rPr>
                <w:rFonts w:ascii="Times New Roman" w:hAnsi="Times New Roman"/>
              </w:rPr>
            </w:pPr>
            <w:r>
              <w:rPr>
                <w:rFonts w:ascii="Times New Roman" w:hAnsi="Times New Roman"/>
              </w:rPr>
              <w:t xml:space="preserve">With these caveats, in certain sectors and occupations, reduction of weekly working hours may have the potential to improve productivity. Moreover, </w:t>
            </w:r>
            <w:r w:rsidRPr="004A43F7">
              <w:rPr>
                <w:rFonts w:ascii="Times New Roman" w:hAnsi="Times New Roman"/>
              </w:rPr>
              <w:t>working time reduction can help some companies to attract and retain talent</w:t>
            </w:r>
            <w:r>
              <w:rPr>
                <w:rFonts w:ascii="Times New Roman" w:hAnsi="Times New Roman"/>
              </w:rPr>
              <w:t xml:space="preserve"> and promote occupational health and safety</w:t>
            </w:r>
            <w:r w:rsidRPr="004A43F7">
              <w:rPr>
                <w:rFonts w:ascii="Times New Roman" w:hAnsi="Times New Roman"/>
              </w:rPr>
              <w:t xml:space="preserve">. </w:t>
            </w:r>
            <w:r>
              <w:rPr>
                <w:rFonts w:ascii="Times New Roman" w:hAnsi="Times New Roman"/>
              </w:rPr>
              <w:t>However, it is also important to recall that t</w:t>
            </w:r>
            <w:r w:rsidRPr="004A43F7">
              <w:rPr>
                <w:rFonts w:ascii="Times New Roman" w:hAnsi="Times New Roman"/>
              </w:rPr>
              <w:t xml:space="preserve">he EU economy still faces persistent labour </w:t>
            </w:r>
            <w:r>
              <w:rPr>
                <w:rFonts w:ascii="Times New Roman" w:hAnsi="Times New Roman"/>
              </w:rPr>
              <w:t xml:space="preserve">and skills </w:t>
            </w:r>
            <w:r w:rsidRPr="004A43F7">
              <w:rPr>
                <w:rFonts w:ascii="Times New Roman" w:hAnsi="Times New Roman"/>
              </w:rPr>
              <w:t xml:space="preserve">shortages and a shrinking working-age population. In this context, the scope for large-scale reductions in working hours is limited. </w:t>
            </w:r>
            <w:r>
              <w:rPr>
                <w:rFonts w:ascii="Times New Roman" w:hAnsi="Times New Roman"/>
              </w:rPr>
              <w:t>P</w:t>
            </w:r>
            <w:r w:rsidRPr="004A43F7">
              <w:rPr>
                <w:rFonts w:ascii="Times New Roman" w:hAnsi="Times New Roman"/>
              </w:rPr>
              <w:t>olicy attention should also consider the</w:t>
            </w:r>
            <w:r w:rsidR="00E16592">
              <w:rPr>
                <w:rFonts w:ascii="Times New Roman" w:hAnsi="Times New Roman"/>
              </w:rPr>
              <w:t xml:space="preserve"> </w:t>
            </w:r>
            <w:r w:rsidR="002D6ECE">
              <w:rPr>
                <w:rFonts w:ascii="Times New Roman" w:hAnsi="Times New Roman"/>
              </w:rPr>
              <w:t xml:space="preserve">need </w:t>
            </w:r>
            <w:r>
              <w:rPr>
                <w:rFonts w:ascii="Times New Roman" w:hAnsi="Times New Roman"/>
              </w:rPr>
              <w:t xml:space="preserve">to support the transition of </w:t>
            </w:r>
            <w:r w:rsidRPr="004A43F7">
              <w:rPr>
                <w:rFonts w:ascii="Times New Roman" w:hAnsi="Times New Roman"/>
              </w:rPr>
              <w:t>unemployed and inactive people</w:t>
            </w:r>
            <w:r>
              <w:rPr>
                <w:rFonts w:ascii="Times New Roman" w:hAnsi="Times New Roman"/>
              </w:rPr>
              <w:t xml:space="preserve"> into employment</w:t>
            </w:r>
            <w:r w:rsidRPr="004A43F7">
              <w:rPr>
                <w:rFonts w:ascii="Times New Roman" w:hAnsi="Times New Roman"/>
              </w:rPr>
              <w:t>.</w:t>
            </w:r>
          </w:p>
          <w:p w14:paraId="6E5348E3" w14:textId="4CABA310" w:rsidR="00934D72" w:rsidRPr="00934D72" w:rsidRDefault="00934D72" w:rsidP="00DF448E">
            <w:pPr>
              <w:widowControl w:val="0"/>
              <w:spacing w:before="120" w:after="120"/>
              <w:jc w:val="both"/>
              <w:rPr>
                <w:rFonts w:ascii="Times New Roman" w:hAnsi="Times New Roman"/>
              </w:rPr>
            </w:pPr>
            <w:r w:rsidRPr="00934D72">
              <w:rPr>
                <w:rFonts w:ascii="Times New Roman" w:hAnsi="Times New Roman"/>
                <w:u w:val="single"/>
              </w:rPr>
              <w:t>On 1.5</w:t>
            </w:r>
            <w:r>
              <w:rPr>
                <w:rFonts w:ascii="Times New Roman" w:hAnsi="Times New Roman"/>
              </w:rPr>
              <w:t xml:space="preserve">: </w:t>
            </w:r>
            <w:r w:rsidRPr="00934D72">
              <w:rPr>
                <w:rFonts w:ascii="Times New Roman" w:hAnsi="Times New Roman"/>
              </w:rPr>
              <w:t>The Commission would like to point out that the Working Time Directive</w:t>
            </w:r>
            <w:r w:rsidRPr="00934D72">
              <w:rPr>
                <w:rStyle w:val="FootnoteReference"/>
                <w:rFonts w:ascii="Times New Roman" w:hAnsi="Times New Roman"/>
              </w:rPr>
              <w:footnoteReference w:id="3"/>
            </w:r>
            <w:r w:rsidRPr="00934D72">
              <w:rPr>
                <w:rFonts w:ascii="Times New Roman" w:hAnsi="Times New Roman"/>
              </w:rPr>
              <w:t xml:space="preserve"> which includes, among others, an upper limit on weekly working hours, does not constrain company initiatives or Member State policies to reduce working time. On the contrary, it provides a framework within which companies are free to experiment and implement different working time models.</w:t>
            </w:r>
          </w:p>
          <w:p w14:paraId="013637CD" w14:textId="76230860" w:rsidR="00934D72" w:rsidRDefault="00934D72" w:rsidP="00DF448E">
            <w:pPr>
              <w:widowControl w:val="0"/>
              <w:spacing w:before="120" w:after="120"/>
              <w:jc w:val="both"/>
              <w:rPr>
                <w:rFonts w:ascii="Times New Roman" w:hAnsi="Times New Roman"/>
              </w:rPr>
            </w:pPr>
            <w:r w:rsidRPr="00934D72">
              <w:rPr>
                <w:rFonts w:ascii="Times New Roman" w:hAnsi="Times New Roman"/>
              </w:rPr>
              <w:t>Furthermore, the Commission is currently implementing a pilot project on the impact of working time reduction, at the request of the European Parliament</w:t>
            </w:r>
            <w:r w:rsidR="00430358">
              <w:rPr>
                <w:rFonts w:ascii="Times New Roman" w:hAnsi="Times New Roman"/>
              </w:rPr>
              <w:t>. T</w:t>
            </w:r>
            <w:r w:rsidR="00430358" w:rsidRPr="00BE1CE1">
              <w:rPr>
                <w:rFonts w:ascii="Times New Roman" w:hAnsi="Times New Roman"/>
              </w:rPr>
              <w:t>he project</w:t>
            </w:r>
            <w:r w:rsidR="00430358">
              <w:rPr>
                <w:rFonts w:ascii="Times New Roman" w:hAnsi="Times New Roman"/>
              </w:rPr>
              <w:t>, which will be completed by the end of 2027,</w:t>
            </w:r>
            <w:r w:rsidR="00430358" w:rsidRPr="00BE1CE1">
              <w:rPr>
                <w:rFonts w:ascii="Times New Roman" w:hAnsi="Times New Roman"/>
              </w:rPr>
              <w:t xml:space="preserve"> aims at collecting evidence on advantages and disadvantages of working time reduction at company level.</w:t>
            </w:r>
            <w:r w:rsidR="00430358">
              <w:rPr>
                <w:rFonts w:ascii="Times New Roman" w:hAnsi="Times New Roman"/>
              </w:rPr>
              <w:t xml:space="preserve"> The project’s findings </w:t>
            </w:r>
            <w:r w:rsidR="00430358" w:rsidRPr="00934D72">
              <w:rPr>
                <w:rFonts w:ascii="Times New Roman" w:hAnsi="Times New Roman"/>
              </w:rPr>
              <w:t>will provide useful insights for Member States, relevant sectors and companies.</w:t>
            </w:r>
          </w:p>
          <w:p w14:paraId="035C3847" w14:textId="77FF4858" w:rsidR="00781428" w:rsidRDefault="00934D72" w:rsidP="00DF448E">
            <w:pPr>
              <w:widowControl w:val="0"/>
              <w:spacing w:before="120" w:after="120"/>
              <w:jc w:val="both"/>
              <w:rPr>
                <w:rFonts w:ascii="Times New Roman" w:hAnsi="Times New Roman"/>
              </w:rPr>
            </w:pPr>
            <w:r w:rsidRPr="00934D72">
              <w:rPr>
                <w:rFonts w:ascii="Times New Roman" w:hAnsi="Times New Roman"/>
                <w:u w:val="single"/>
              </w:rPr>
              <w:t>On 1.9</w:t>
            </w:r>
            <w:r>
              <w:rPr>
                <w:rFonts w:ascii="Times New Roman" w:hAnsi="Times New Roman"/>
              </w:rPr>
              <w:t xml:space="preserve">: </w:t>
            </w:r>
            <w:r w:rsidRPr="00934D72">
              <w:rPr>
                <w:rFonts w:ascii="Times New Roman" w:hAnsi="Times New Roman"/>
              </w:rPr>
              <w:t xml:space="preserve">The Commission would like to point out that the findings quoted in the opinion as the ‘first conclusions’ of the pilot project reflect the results of the initial literature review. Since its publication, the scope of </w:t>
            </w:r>
            <w:r w:rsidR="00D25E78">
              <w:rPr>
                <w:rFonts w:ascii="Times New Roman" w:hAnsi="Times New Roman"/>
              </w:rPr>
              <w:t xml:space="preserve">deliverables </w:t>
            </w:r>
            <w:r w:rsidR="00DE4B10">
              <w:rPr>
                <w:rFonts w:ascii="Times New Roman" w:hAnsi="Times New Roman"/>
              </w:rPr>
              <w:t xml:space="preserve">of this </w:t>
            </w:r>
            <w:r w:rsidRPr="00934D72">
              <w:rPr>
                <w:rFonts w:ascii="Times New Roman" w:hAnsi="Times New Roman"/>
              </w:rPr>
              <w:t xml:space="preserve">project has been broadened and its duration extended. </w:t>
            </w:r>
            <w:proofErr w:type="gramStart"/>
            <w:r w:rsidR="00781428">
              <w:rPr>
                <w:rFonts w:ascii="Times New Roman" w:hAnsi="Times New Roman"/>
              </w:rPr>
              <w:t>In particular, an</w:t>
            </w:r>
            <w:proofErr w:type="gramEnd"/>
            <w:r w:rsidR="00781428">
              <w:rPr>
                <w:rFonts w:ascii="Times New Roman" w:hAnsi="Times New Roman"/>
              </w:rPr>
              <w:t xml:space="preserve"> extension of the pr</w:t>
            </w:r>
            <w:r w:rsidR="00781428" w:rsidRPr="001D5FF9">
              <w:rPr>
                <w:rFonts w:ascii="Times New Roman" w:hAnsi="Times New Roman"/>
              </w:rPr>
              <w:t>oject was signed</w:t>
            </w:r>
            <w:r w:rsidR="00781428">
              <w:rPr>
                <w:rFonts w:ascii="Times New Roman" w:hAnsi="Times New Roman"/>
              </w:rPr>
              <w:t xml:space="preserve"> in December 2024 </w:t>
            </w:r>
            <w:r w:rsidR="00781428" w:rsidRPr="0053265E">
              <w:rPr>
                <w:rFonts w:ascii="Times New Roman" w:hAnsi="Times New Roman"/>
              </w:rPr>
              <w:t xml:space="preserve">to expand the deliverables </w:t>
            </w:r>
            <w:r w:rsidR="00781428">
              <w:rPr>
                <w:rFonts w:ascii="Times New Roman" w:hAnsi="Times New Roman"/>
              </w:rPr>
              <w:t>produced in the initial pilot project and produce new deliverables.</w:t>
            </w:r>
            <w:r w:rsidR="00781428" w:rsidRPr="0053265E">
              <w:rPr>
                <w:rFonts w:ascii="Times New Roman" w:hAnsi="Times New Roman"/>
              </w:rPr>
              <w:t xml:space="preserve"> </w:t>
            </w:r>
            <w:r w:rsidRPr="00934D72">
              <w:rPr>
                <w:rFonts w:ascii="Times New Roman" w:hAnsi="Times New Roman"/>
              </w:rPr>
              <w:t xml:space="preserve">Accordingly, the </w:t>
            </w:r>
            <w:r w:rsidR="00781428">
              <w:rPr>
                <w:rFonts w:ascii="Times New Roman" w:hAnsi="Times New Roman"/>
              </w:rPr>
              <w:t xml:space="preserve">initial </w:t>
            </w:r>
            <w:r w:rsidRPr="00934D72">
              <w:rPr>
                <w:rFonts w:ascii="Times New Roman" w:hAnsi="Times New Roman"/>
              </w:rPr>
              <w:t>literature review will be updated and expanded</w:t>
            </w:r>
            <w:proofErr w:type="gramStart"/>
            <w:r w:rsidR="00781428">
              <w:rPr>
                <w:rFonts w:ascii="Times New Roman" w:hAnsi="Times New Roman"/>
              </w:rPr>
              <w:t>, in particular,</w:t>
            </w:r>
            <w:r w:rsidR="00781428" w:rsidRPr="00934D72">
              <w:rPr>
                <w:rFonts w:ascii="Times New Roman" w:hAnsi="Times New Roman"/>
              </w:rPr>
              <w:t xml:space="preserve"> to</w:t>
            </w:r>
            <w:proofErr w:type="gramEnd"/>
            <w:r w:rsidR="00781428">
              <w:rPr>
                <w:rFonts w:ascii="Times New Roman" w:hAnsi="Times New Roman"/>
              </w:rPr>
              <w:t xml:space="preserve"> include more evidence on the impact of working time reduction on productivi</w:t>
            </w:r>
            <w:r w:rsidR="00781428" w:rsidRPr="00934D72">
              <w:rPr>
                <w:rFonts w:ascii="Times New Roman" w:hAnsi="Times New Roman"/>
              </w:rPr>
              <w:t>t</w:t>
            </w:r>
            <w:r w:rsidR="00781428">
              <w:rPr>
                <w:rFonts w:ascii="Times New Roman" w:hAnsi="Times New Roman"/>
              </w:rPr>
              <w:t>y</w:t>
            </w:r>
            <w:r w:rsidR="00781428" w:rsidRPr="00934D72">
              <w:rPr>
                <w:rFonts w:ascii="Times New Roman" w:hAnsi="Times New Roman"/>
              </w:rPr>
              <w:t>.</w:t>
            </w:r>
            <w:r w:rsidRPr="00934D72">
              <w:rPr>
                <w:rFonts w:ascii="Times New Roman" w:hAnsi="Times New Roman"/>
              </w:rPr>
              <w:t xml:space="preserve"> The findings </w:t>
            </w:r>
            <w:r w:rsidR="00781428">
              <w:rPr>
                <w:rFonts w:ascii="Times New Roman" w:hAnsi="Times New Roman"/>
              </w:rPr>
              <w:t xml:space="preserve">quoted in the </w:t>
            </w:r>
            <w:r w:rsidR="00781428">
              <w:rPr>
                <w:rFonts w:ascii="Times New Roman" w:hAnsi="Times New Roman"/>
              </w:rPr>
              <w:lastRenderedPageBreak/>
              <w:t xml:space="preserve">opinion </w:t>
            </w:r>
            <w:r w:rsidRPr="00934D72">
              <w:rPr>
                <w:rFonts w:ascii="Times New Roman" w:hAnsi="Times New Roman"/>
              </w:rPr>
              <w:t>should therefore be considered as preliminary.</w:t>
            </w:r>
          </w:p>
          <w:p w14:paraId="52661C4A" w14:textId="226F05CF" w:rsidR="00934D72" w:rsidRPr="00934D72" w:rsidRDefault="00934D72" w:rsidP="00DF448E">
            <w:pPr>
              <w:widowControl w:val="0"/>
              <w:spacing w:before="120" w:after="120"/>
              <w:jc w:val="both"/>
              <w:rPr>
                <w:rFonts w:ascii="Times New Roman" w:hAnsi="Times New Roman"/>
              </w:rPr>
            </w:pPr>
            <w:r w:rsidRPr="00934D72">
              <w:rPr>
                <w:rFonts w:ascii="Times New Roman" w:hAnsi="Times New Roman"/>
                <w:u w:val="single"/>
              </w:rPr>
              <w:t>On 1.10</w:t>
            </w:r>
            <w:r>
              <w:rPr>
                <w:rFonts w:ascii="Times New Roman" w:hAnsi="Times New Roman"/>
              </w:rPr>
              <w:t xml:space="preserve">: </w:t>
            </w:r>
            <w:r w:rsidRPr="00934D72">
              <w:rPr>
                <w:rFonts w:ascii="Times New Roman" w:hAnsi="Times New Roman"/>
              </w:rPr>
              <w:t>As a follow-up to the European Parliament’s resolution of 21 January 2021 on the right to disconnect</w:t>
            </w:r>
            <w:r w:rsidR="004E46EE">
              <w:rPr>
                <w:rStyle w:val="FootnoteReference"/>
                <w:rFonts w:ascii="Times New Roman" w:hAnsi="Times New Roman"/>
              </w:rPr>
              <w:footnoteReference w:id="4"/>
            </w:r>
            <w:r w:rsidRPr="00934D72">
              <w:rPr>
                <w:rFonts w:ascii="Times New Roman" w:hAnsi="Times New Roman"/>
              </w:rPr>
              <w:t xml:space="preserve">, the Commission has launched the two-stage social partners’ consultation, pursuant to article 154 </w:t>
            </w:r>
            <w:r w:rsidR="004E46EE">
              <w:rPr>
                <w:rFonts w:ascii="Times New Roman" w:hAnsi="Times New Roman"/>
              </w:rPr>
              <w:t xml:space="preserve">of the </w:t>
            </w:r>
            <w:r w:rsidR="004E46EE" w:rsidRPr="004E46EE">
              <w:rPr>
                <w:rFonts w:ascii="Times New Roman" w:hAnsi="Times New Roman"/>
              </w:rPr>
              <w:t xml:space="preserve">Treaty on the Functioning of the European Union </w:t>
            </w:r>
            <w:r w:rsidR="004E46EE">
              <w:rPr>
                <w:rFonts w:ascii="Times New Roman" w:hAnsi="Times New Roman"/>
              </w:rPr>
              <w:t>(</w:t>
            </w:r>
            <w:r w:rsidRPr="00934D72">
              <w:rPr>
                <w:rFonts w:ascii="Times New Roman" w:hAnsi="Times New Roman"/>
              </w:rPr>
              <w:t>TFEU</w:t>
            </w:r>
            <w:r w:rsidR="004E46EE">
              <w:rPr>
                <w:rFonts w:ascii="Times New Roman" w:hAnsi="Times New Roman"/>
              </w:rPr>
              <w:t>)</w:t>
            </w:r>
            <w:r w:rsidRPr="00934D72">
              <w:rPr>
                <w:rFonts w:ascii="Times New Roman" w:hAnsi="Times New Roman"/>
              </w:rPr>
              <w:t xml:space="preserve">, on possible EU action </w:t>
            </w:r>
            <w:proofErr w:type="gramStart"/>
            <w:r w:rsidRPr="00934D72">
              <w:rPr>
                <w:rFonts w:ascii="Times New Roman" w:hAnsi="Times New Roman"/>
              </w:rPr>
              <w:t>in the area of</w:t>
            </w:r>
            <w:proofErr w:type="gramEnd"/>
            <w:r w:rsidRPr="00934D72">
              <w:rPr>
                <w:rFonts w:ascii="Times New Roman" w:hAnsi="Times New Roman"/>
              </w:rPr>
              <w:t xml:space="preserve"> workers’ right to disconnect and telework. The first stage consultation was held between 30 April and 25 June 2024.</w:t>
            </w:r>
          </w:p>
          <w:p w14:paraId="5CDD0DB8" w14:textId="32582FC1" w:rsidR="00934D72" w:rsidRDefault="00934D72" w:rsidP="00DF448E">
            <w:pPr>
              <w:widowControl w:val="0"/>
              <w:spacing w:before="120" w:after="120"/>
              <w:jc w:val="both"/>
              <w:rPr>
                <w:rFonts w:ascii="Times New Roman" w:hAnsi="Times New Roman"/>
              </w:rPr>
            </w:pPr>
            <w:r w:rsidRPr="00934D72">
              <w:rPr>
                <w:rFonts w:ascii="Times New Roman" w:hAnsi="Times New Roman"/>
              </w:rPr>
              <w:t>In parallel, the Commission launched an evidence-gathering study, in July 2024.</w:t>
            </w:r>
          </w:p>
          <w:p w14:paraId="52FA707F" w14:textId="6EBCF1F1" w:rsidR="002A78FC" w:rsidRDefault="002A78FC" w:rsidP="00DF448E">
            <w:pPr>
              <w:widowControl w:val="0"/>
              <w:spacing w:before="120" w:after="120"/>
              <w:jc w:val="both"/>
              <w:rPr>
                <w:rFonts w:ascii="Times New Roman" w:hAnsi="Times New Roman"/>
              </w:rPr>
            </w:pPr>
            <w:r w:rsidRPr="002A78FC">
              <w:rPr>
                <w:rFonts w:ascii="Times New Roman" w:hAnsi="Times New Roman"/>
                <w:u w:val="single"/>
              </w:rPr>
              <w:t>On 1.7</w:t>
            </w:r>
            <w:r>
              <w:rPr>
                <w:rFonts w:ascii="Times New Roman" w:hAnsi="Times New Roman"/>
              </w:rPr>
              <w:t xml:space="preserve">: </w:t>
            </w:r>
            <w:r w:rsidR="00483DA4">
              <w:rPr>
                <w:rFonts w:ascii="Times New Roman" w:hAnsi="Times New Roman"/>
              </w:rPr>
              <w:t xml:space="preserve">The </w:t>
            </w:r>
            <w:r w:rsidR="00E547E7" w:rsidRPr="00E547E7">
              <w:rPr>
                <w:rFonts w:ascii="Times New Roman" w:hAnsi="Times New Roman"/>
              </w:rPr>
              <w:t xml:space="preserve">EU promotes the role of social partners and urges better social dialogue. Promoting social dialogue is a common objective of the EU and its Member States, </w:t>
            </w:r>
            <w:proofErr w:type="gramStart"/>
            <w:r w:rsidR="00E547E7" w:rsidRPr="00E547E7">
              <w:rPr>
                <w:rFonts w:ascii="Times New Roman" w:hAnsi="Times New Roman"/>
              </w:rPr>
              <w:t>taking into account</w:t>
            </w:r>
            <w:proofErr w:type="gramEnd"/>
            <w:r w:rsidR="00E547E7" w:rsidRPr="00E547E7">
              <w:rPr>
                <w:rFonts w:ascii="Times New Roman" w:hAnsi="Times New Roman"/>
              </w:rPr>
              <w:t xml:space="preserve"> the diversity of national systems and respecting the autonomy of social partners</w:t>
            </w:r>
            <w:r w:rsidR="00632FE2">
              <w:rPr>
                <w:rFonts w:ascii="Times New Roman" w:hAnsi="Times New Roman"/>
              </w:rPr>
              <w:t xml:space="preserve">. </w:t>
            </w:r>
            <w:r w:rsidR="00815223">
              <w:rPr>
                <w:rFonts w:ascii="Times New Roman" w:hAnsi="Times New Roman"/>
              </w:rPr>
              <w:t>Following a proposal from the Commission, the Council adopted in 2023 a Council Recommendation on social dialogue</w:t>
            </w:r>
            <w:r w:rsidR="004E46EE">
              <w:rPr>
                <w:rStyle w:val="FootnoteReference"/>
                <w:rFonts w:ascii="Times New Roman" w:hAnsi="Times New Roman"/>
              </w:rPr>
              <w:footnoteReference w:id="5"/>
            </w:r>
            <w:r w:rsidR="00815223">
              <w:rPr>
                <w:rFonts w:ascii="Times New Roman" w:hAnsi="Times New Roman"/>
              </w:rPr>
              <w:t xml:space="preserve"> </w:t>
            </w:r>
            <w:r w:rsidR="00DD2C50">
              <w:rPr>
                <w:rFonts w:ascii="Times New Roman" w:hAnsi="Times New Roman"/>
              </w:rPr>
              <w:t xml:space="preserve">advising Members States to </w:t>
            </w:r>
            <w:r w:rsidR="00332545" w:rsidRPr="00332545">
              <w:rPr>
                <w:rFonts w:ascii="Times New Roman" w:hAnsi="Times New Roman"/>
              </w:rPr>
              <w:t xml:space="preserve">ensure an enabling environment for bipartite and tripartite social dialogue including </w:t>
            </w:r>
            <w:r w:rsidR="007006C8">
              <w:rPr>
                <w:rFonts w:ascii="Times New Roman" w:hAnsi="Times New Roman"/>
              </w:rPr>
              <w:t xml:space="preserve">by </w:t>
            </w:r>
            <w:r w:rsidR="00DB7AE1" w:rsidRPr="00DB7AE1">
              <w:rPr>
                <w:rFonts w:ascii="Times New Roman" w:hAnsi="Times New Roman"/>
              </w:rPr>
              <w:t>enabl</w:t>
            </w:r>
            <w:r w:rsidR="007006C8">
              <w:rPr>
                <w:rFonts w:ascii="Times New Roman" w:hAnsi="Times New Roman"/>
              </w:rPr>
              <w:t>ing</w:t>
            </w:r>
            <w:r w:rsidR="00DB7AE1" w:rsidRPr="00DB7AE1">
              <w:rPr>
                <w:rFonts w:ascii="Times New Roman" w:hAnsi="Times New Roman"/>
              </w:rPr>
              <w:t xml:space="preserve"> collective bargaining at all appropriate levels</w:t>
            </w:r>
            <w:r w:rsidR="007006C8">
              <w:rPr>
                <w:rFonts w:ascii="Times New Roman" w:hAnsi="Times New Roman"/>
              </w:rPr>
              <w:t xml:space="preserve"> and </w:t>
            </w:r>
            <w:r w:rsidR="00DB7AE1" w:rsidRPr="00DB7AE1">
              <w:rPr>
                <w:rFonts w:ascii="Times New Roman" w:hAnsi="Times New Roman"/>
              </w:rPr>
              <w:t>promot</w:t>
            </w:r>
            <w:r w:rsidR="007006C8">
              <w:rPr>
                <w:rFonts w:ascii="Times New Roman" w:hAnsi="Times New Roman"/>
              </w:rPr>
              <w:t>ing</w:t>
            </w:r>
            <w:r w:rsidR="00DB7AE1" w:rsidRPr="00DB7AE1">
              <w:rPr>
                <w:rFonts w:ascii="Times New Roman" w:hAnsi="Times New Roman"/>
              </w:rPr>
              <w:t xml:space="preserve"> a higher level of coverage of collective bargaining and enable effective collective bargaining</w:t>
            </w:r>
            <w:r w:rsidR="007006C8">
              <w:rPr>
                <w:rFonts w:ascii="Times New Roman" w:hAnsi="Times New Roman"/>
              </w:rPr>
              <w:t>.</w:t>
            </w:r>
          </w:p>
          <w:p w14:paraId="7D6F1AC7" w14:textId="79DC9DF4" w:rsidR="00934D72" w:rsidRPr="00934D72" w:rsidRDefault="00934D72" w:rsidP="00DF448E">
            <w:pPr>
              <w:widowControl w:val="0"/>
              <w:spacing w:before="120" w:after="120"/>
              <w:jc w:val="both"/>
              <w:rPr>
                <w:rFonts w:ascii="Times New Roman" w:hAnsi="Times New Roman"/>
              </w:rPr>
            </w:pPr>
            <w:r w:rsidRPr="00934D72">
              <w:rPr>
                <w:rFonts w:ascii="Times New Roman" w:hAnsi="Times New Roman"/>
                <w:u w:val="single"/>
              </w:rPr>
              <w:t>On 3.9</w:t>
            </w:r>
            <w:r>
              <w:rPr>
                <w:rFonts w:ascii="Times New Roman" w:hAnsi="Times New Roman"/>
              </w:rPr>
              <w:t xml:space="preserve">: </w:t>
            </w:r>
            <w:r w:rsidRPr="00934D72">
              <w:rPr>
                <w:rFonts w:ascii="Times New Roman" w:hAnsi="Times New Roman"/>
              </w:rPr>
              <w:t>The Commission would like to stress that, in the current context of persistent labour shortages and a</w:t>
            </w:r>
            <w:r w:rsidR="00540BA4">
              <w:rPr>
                <w:rFonts w:ascii="Times New Roman" w:hAnsi="Times New Roman"/>
              </w:rPr>
              <w:t> </w:t>
            </w:r>
            <w:r w:rsidRPr="00934D72">
              <w:rPr>
                <w:rFonts w:ascii="Times New Roman" w:hAnsi="Times New Roman"/>
              </w:rPr>
              <w:t>shrinking working-age population, the scope for EU-level legislation on large-scale reductions in working hours remains limited.</w:t>
            </w:r>
          </w:p>
          <w:p w14:paraId="5F1BBF5B" w14:textId="2A63477E" w:rsidR="00934D72" w:rsidRDefault="00934D72" w:rsidP="00DF448E">
            <w:pPr>
              <w:widowControl w:val="0"/>
              <w:spacing w:before="120" w:after="120"/>
              <w:jc w:val="both"/>
              <w:rPr>
                <w:rFonts w:ascii="Times New Roman" w:hAnsi="Times New Roman"/>
              </w:rPr>
            </w:pPr>
            <w:r w:rsidRPr="00934D72">
              <w:rPr>
                <w:rFonts w:ascii="Times New Roman" w:hAnsi="Times New Roman"/>
              </w:rPr>
              <w:t>However, within the framework of the Working Time Directive, companies have the possibility to implement different working time arrangements. In this regard, the ongoing pilot project on working time reduction will provide, by the end of 2027, evidence-based insights for workers and employers on the potential benefits and challenges associated with such practice.</w:t>
            </w:r>
          </w:p>
          <w:p w14:paraId="381B8316" w14:textId="1044E71E" w:rsidR="00934D72" w:rsidRDefault="00934D72" w:rsidP="00DF448E">
            <w:pPr>
              <w:widowControl w:val="0"/>
              <w:spacing w:before="120" w:after="120"/>
              <w:jc w:val="both"/>
              <w:rPr>
                <w:rFonts w:ascii="Times New Roman" w:hAnsi="Times New Roman"/>
              </w:rPr>
            </w:pPr>
            <w:r w:rsidRPr="00934D72">
              <w:rPr>
                <w:rFonts w:ascii="Times New Roman" w:hAnsi="Times New Roman"/>
                <w:u w:val="single"/>
              </w:rPr>
              <w:t>On 4.5</w:t>
            </w:r>
            <w:r>
              <w:rPr>
                <w:rFonts w:ascii="Times New Roman" w:hAnsi="Times New Roman"/>
              </w:rPr>
              <w:t xml:space="preserve">: </w:t>
            </w:r>
            <w:r w:rsidRPr="00934D72">
              <w:rPr>
                <w:rFonts w:ascii="Times New Roman" w:hAnsi="Times New Roman"/>
              </w:rPr>
              <w:t>Concerning working time reduction, the pilot project currently implemented by the Commission will include events across Member States, with a wide range of stakeholders, to discuss the research findings of Eurofound. These events will thus trigger policy discussions. The main conclusions emerging from these events will be incorporated into the research findings of the pilot project.</w:t>
            </w:r>
          </w:p>
          <w:p w14:paraId="30D14481" w14:textId="1FA48085" w:rsidR="00934D72" w:rsidRPr="00934D72" w:rsidRDefault="00934D72" w:rsidP="00DF448E">
            <w:pPr>
              <w:widowControl w:val="0"/>
              <w:spacing w:before="120" w:after="120"/>
              <w:jc w:val="both"/>
              <w:rPr>
                <w:rFonts w:ascii="Times New Roman" w:hAnsi="Times New Roman"/>
              </w:rPr>
            </w:pPr>
            <w:r w:rsidRPr="00934D72">
              <w:rPr>
                <w:rFonts w:ascii="Times New Roman" w:hAnsi="Times New Roman"/>
                <w:u w:val="single"/>
              </w:rPr>
              <w:t>On Annex I</w:t>
            </w:r>
            <w:r>
              <w:rPr>
                <w:rFonts w:ascii="Times New Roman" w:hAnsi="Times New Roman"/>
              </w:rPr>
              <w:t xml:space="preserve">: </w:t>
            </w:r>
            <w:r w:rsidRPr="00934D72">
              <w:rPr>
                <w:rFonts w:ascii="Times New Roman" w:hAnsi="Times New Roman"/>
              </w:rPr>
              <w:t>The Commission would like to point out that the title of this project is ‘Documenting the best practices from experiences concerning the organisation and reduction of working time in Europe’</w:t>
            </w:r>
            <w:r w:rsidR="00540BA4">
              <w:rPr>
                <w:rFonts w:ascii="Times New Roman" w:hAnsi="Times New Roman"/>
              </w:rPr>
              <w:t>.</w:t>
            </w:r>
          </w:p>
        </w:tc>
      </w:tr>
    </w:tbl>
    <w:p w14:paraId="6AF07B14" w14:textId="26AEAB66" w:rsidR="004F6117" w:rsidRPr="00DF448E" w:rsidRDefault="004F6117" w:rsidP="00DF448E">
      <w:pPr>
        <w:widowControl w:val="0"/>
        <w:spacing w:after="0" w:line="240" w:lineRule="auto"/>
        <w:ind w:left="-425"/>
        <w:rPr>
          <w:rFonts w:ascii="Times New Roman" w:hAnsi="Times New Roman"/>
          <w:bCs/>
          <w:strike/>
          <w:sz w:val="16"/>
          <w:szCs w:val="16"/>
        </w:rPr>
      </w:pPr>
    </w:p>
    <w:sectPr w:rsidR="004F6117" w:rsidRPr="00DF4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3937A" w14:textId="77777777" w:rsidR="00A66FA7" w:rsidRDefault="00A66FA7" w:rsidP="00FF63EA">
      <w:pPr>
        <w:spacing w:after="0" w:line="240" w:lineRule="auto"/>
      </w:pPr>
      <w:r>
        <w:separator/>
      </w:r>
    </w:p>
  </w:endnote>
  <w:endnote w:type="continuationSeparator" w:id="0">
    <w:p w14:paraId="582D5E6A" w14:textId="77777777" w:rsidR="00A66FA7" w:rsidRDefault="00A66FA7" w:rsidP="00FF63EA">
      <w:pPr>
        <w:spacing w:after="0" w:line="240" w:lineRule="auto"/>
      </w:pPr>
      <w:r>
        <w:continuationSeparator/>
      </w:r>
    </w:p>
  </w:endnote>
  <w:endnote w:type="continuationNotice" w:id="1">
    <w:p w14:paraId="13D9291F" w14:textId="77777777" w:rsidR="00DF6751" w:rsidRDefault="00DF67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6FB5" w14:textId="77777777" w:rsidR="00A66FA7" w:rsidRDefault="00A66FA7" w:rsidP="00FF63EA">
      <w:pPr>
        <w:spacing w:after="0" w:line="240" w:lineRule="auto"/>
      </w:pPr>
      <w:r>
        <w:separator/>
      </w:r>
    </w:p>
  </w:footnote>
  <w:footnote w:type="continuationSeparator" w:id="0">
    <w:p w14:paraId="72FFE73C" w14:textId="77777777" w:rsidR="00A66FA7" w:rsidRDefault="00A66FA7" w:rsidP="00FF63EA">
      <w:pPr>
        <w:spacing w:after="0" w:line="240" w:lineRule="auto"/>
      </w:pPr>
      <w:r>
        <w:continuationSeparator/>
      </w:r>
    </w:p>
  </w:footnote>
  <w:footnote w:type="continuationNotice" w:id="1">
    <w:p w14:paraId="479A124C" w14:textId="77777777" w:rsidR="00DF6751" w:rsidRDefault="00DF6751">
      <w:pPr>
        <w:spacing w:after="0" w:line="240" w:lineRule="auto"/>
      </w:pPr>
    </w:p>
  </w:footnote>
  <w:footnote w:id="2">
    <w:p w14:paraId="149F512E" w14:textId="04E330EE" w:rsidR="00A50B25" w:rsidRPr="000471F7" w:rsidRDefault="00A50B25" w:rsidP="00273FD2">
      <w:pPr>
        <w:pStyle w:val="FootnoteText"/>
        <w:widowControl w:val="0"/>
        <w:spacing w:after="0" w:line="240" w:lineRule="auto"/>
        <w:ind w:left="-141" w:right="-425" w:hanging="284"/>
        <w:jc w:val="both"/>
        <w:rPr>
          <w:rFonts w:ascii="Times New Roman" w:hAnsi="Times New Roman"/>
          <w:lang w:val="hu-HU"/>
        </w:rPr>
      </w:pPr>
      <w:r w:rsidRPr="000471F7">
        <w:rPr>
          <w:rStyle w:val="FootnoteReference"/>
          <w:rFonts w:ascii="Times New Roman" w:hAnsi="Times New Roman"/>
        </w:rPr>
        <w:footnoteRef/>
      </w:r>
      <w:r w:rsidRPr="000471F7">
        <w:rPr>
          <w:rFonts w:ascii="Times New Roman" w:hAnsi="Times New Roman"/>
        </w:rPr>
        <w:t xml:space="preserve"> </w:t>
      </w:r>
      <w:r w:rsidR="00B95035" w:rsidRPr="000471F7">
        <w:rPr>
          <w:rFonts w:ascii="Times New Roman" w:hAnsi="Times New Roman"/>
        </w:rPr>
        <w:tab/>
      </w:r>
      <w:r w:rsidRPr="000471F7">
        <w:rPr>
          <w:rFonts w:ascii="Times New Roman" w:hAnsi="Times New Roman"/>
          <w:lang w:val="hu-HU"/>
        </w:rPr>
        <w:t>European Commission (2023): Labour Market and Wage Developments in Europe. Chapter 3: Working time reduction in the EU: recent patterns and main drivers</w:t>
      </w:r>
      <w:r w:rsidR="00FC5C96" w:rsidRPr="000471F7">
        <w:rPr>
          <w:rFonts w:ascii="Times New Roman" w:hAnsi="Times New Roman"/>
          <w:lang w:val="hu-HU"/>
        </w:rPr>
        <w:t xml:space="preserve"> (</w:t>
      </w:r>
      <w:hyperlink r:id="rId1" w:tgtFrame="_blank" w:history="1">
        <w:r w:rsidR="00FC5C96" w:rsidRPr="000471F7">
          <w:rPr>
            <w:rStyle w:val="Hyperlink"/>
            <w:rFonts w:ascii="Times New Roman" w:hAnsi="Times New Roman"/>
          </w:rPr>
          <w:t>https://data.europa.eu/doi/10.2767/1277</w:t>
        </w:r>
      </w:hyperlink>
      <w:r w:rsidR="00FC5C96" w:rsidRPr="000471F7">
        <w:rPr>
          <w:rFonts w:ascii="Times New Roman" w:hAnsi="Times New Roman"/>
          <w:lang w:val="hu-HU"/>
        </w:rPr>
        <w:t>)</w:t>
      </w:r>
      <w:r w:rsidRPr="000471F7">
        <w:rPr>
          <w:rFonts w:ascii="Times New Roman" w:hAnsi="Times New Roman"/>
          <w:lang w:val="hu-HU"/>
        </w:rPr>
        <w:t>.</w:t>
      </w:r>
    </w:p>
  </w:footnote>
  <w:footnote w:id="3">
    <w:p w14:paraId="373FF224" w14:textId="541E1D0A" w:rsidR="00934D72" w:rsidRPr="000471F7" w:rsidRDefault="00934D72" w:rsidP="00273FD2">
      <w:pPr>
        <w:pStyle w:val="FootnoteText"/>
        <w:widowControl w:val="0"/>
        <w:spacing w:after="0" w:line="240" w:lineRule="auto"/>
        <w:ind w:left="-141" w:right="-425" w:hanging="284"/>
        <w:jc w:val="both"/>
        <w:rPr>
          <w:rFonts w:ascii="Times New Roman" w:hAnsi="Times New Roman"/>
          <w:lang w:val="en-IE"/>
        </w:rPr>
      </w:pPr>
      <w:r w:rsidRPr="000471F7">
        <w:rPr>
          <w:rStyle w:val="FootnoteReference"/>
          <w:rFonts w:ascii="Times New Roman" w:hAnsi="Times New Roman"/>
        </w:rPr>
        <w:footnoteRef/>
      </w:r>
      <w:r w:rsidRPr="000471F7">
        <w:rPr>
          <w:rFonts w:ascii="Times New Roman" w:hAnsi="Times New Roman"/>
        </w:rPr>
        <w:t xml:space="preserve"> </w:t>
      </w:r>
      <w:r w:rsidR="00B95035" w:rsidRPr="000471F7">
        <w:rPr>
          <w:rFonts w:ascii="Times New Roman" w:hAnsi="Times New Roman"/>
        </w:rPr>
        <w:tab/>
      </w:r>
      <w:hyperlink r:id="rId2" w:history="1">
        <w:r w:rsidR="00FC5C96" w:rsidRPr="000471F7">
          <w:rPr>
            <w:rStyle w:val="Hyperlink"/>
            <w:rFonts w:ascii="Times New Roman" w:hAnsi="Times New Roman"/>
          </w:rPr>
          <w:t xml:space="preserve">Directive 2003/88/EC of the European Parliament and of the Council of 4 November 2003 concerning certain aspects of the organisation of working time </w:t>
        </w:r>
      </w:hyperlink>
      <w:r w:rsidR="00FC5C96" w:rsidRPr="000471F7">
        <w:rPr>
          <w:rStyle w:val="Hyperlink"/>
          <w:rFonts w:ascii="Times New Roman" w:hAnsi="Times New Roman"/>
        </w:rPr>
        <w:t>(</w:t>
      </w:r>
      <w:hyperlink r:id="rId3" w:tooltip="Gives access to this document through its ELI URI." w:history="1">
        <w:r w:rsidR="00FC5C96" w:rsidRPr="000471F7">
          <w:rPr>
            <w:rStyle w:val="Hyperlink"/>
            <w:rFonts w:ascii="Times New Roman" w:hAnsi="Times New Roman"/>
          </w:rPr>
          <w:t>http://data.europa.eu/eli/dir/2003/88/oj</w:t>
        </w:r>
      </w:hyperlink>
      <w:r w:rsidR="00FC5C96" w:rsidRPr="000471F7">
        <w:rPr>
          <w:rFonts w:ascii="Times New Roman" w:hAnsi="Times New Roman"/>
          <w:color w:val="0000FF"/>
          <w:u w:val="single"/>
        </w:rPr>
        <w:t>).</w:t>
      </w:r>
    </w:p>
  </w:footnote>
  <w:footnote w:id="4">
    <w:p w14:paraId="183E9990" w14:textId="7CEC6EBC" w:rsidR="004E46EE" w:rsidRPr="000471F7" w:rsidRDefault="004E46EE" w:rsidP="00273FD2">
      <w:pPr>
        <w:pStyle w:val="FootnoteText"/>
        <w:widowControl w:val="0"/>
        <w:spacing w:after="0" w:line="240" w:lineRule="auto"/>
        <w:ind w:left="-141" w:right="-567" w:hanging="284"/>
        <w:jc w:val="both"/>
        <w:rPr>
          <w:rFonts w:ascii="Times New Roman" w:hAnsi="Times New Roman"/>
          <w:lang w:val="en-IE"/>
        </w:rPr>
      </w:pPr>
      <w:r w:rsidRPr="000471F7">
        <w:rPr>
          <w:rStyle w:val="FootnoteReference"/>
          <w:rFonts w:ascii="Times New Roman" w:hAnsi="Times New Roman"/>
        </w:rPr>
        <w:footnoteRef/>
      </w:r>
      <w:r w:rsidRPr="000471F7">
        <w:rPr>
          <w:rFonts w:ascii="Times New Roman" w:hAnsi="Times New Roman"/>
        </w:rPr>
        <w:t xml:space="preserve"> </w:t>
      </w:r>
      <w:r w:rsidRPr="000471F7">
        <w:rPr>
          <w:rFonts w:ascii="Times New Roman" w:hAnsi="Times New Roman"/>
          <w:lang w:val="en-IE"/>
        </w:rPr>
        <w:tab/>
      </w:r>
      <w:hyperlink r:id="rId4" w:history="1">
        <w:r w:rsidRPr="000471F7">
          <w:rPr>
            <w:rStyle w:val="Hyperlink"/>
            <w:rFonts w:ascii="Times New Roman" w:hAnsi="Times New Roman"/>
          </w:rPr>
          <w:t>Texts adopted - The right to disconnect - Thursday, 21 January 2021</w:t>
        </w:r>
      </w:hyperlink>
      <w:r w:rsidRPr="000471F7">
        <w:rPr>
          <w:rFonts w:ascii="Times New Roman" w:hAnsi="Times New Roman"/>
          <w:lang w:val="en-IE"/>
        </w:rPr>
        <w:t>.</w:t>
      </w:r>
    </w:p>
  </w:footnote>
  <w:footnote w:id="5">
    <w:p w14:paraId="619A982B" w14:textId="6EE6C87A" w:rsidR="004E46EE" w:rsidRPr="000471F7" w:rsidRDefault="004E46EE" w:rsidP="00273FD2">
      <w:pPr>
        <w:pStyle w:val="FootnoteText"/>
        <w:widowControl w:val="0"/>
        <w:spacing w:after="0" w:line="240" w:lineRule="auto"/>
        <w:ind w:left="-141" w:right="-567" w:hanging="284"/>
        <w:jc w:val="both"/>
        <w:rPr>
          <w:rFonts w:ascii="Times New Roman" w:hAnsi="Times New Roman"/>
          <w:lang w:val="en-IE"/>
        </w:rPr>
      </w:pPr>
      <w:r w:rsidRPr="000471F7">
        <w:rPr>
          <w:rStyle w:val="FootnoteReference"/>
          <w:rFonts w:ascii="Times New Roman" w:hAnsi="Times New Roman"/>
        </w:rPr>
        <w:footnoteRef/>
      </w:r>
      <w:r w:rsidRPr="000471F7">
        <w:rPr>
          <w:rFonts w:ascii="Times New Roman" w:hAnsi="Times New Roman"/>
        </w:rPr>
        <w:t xml:space="preserve"> </w:t>
      </w:r>
      <w:r w:rsidRPr="000471F7">
        <w:rPr>
          <w:rFonts w:ascii="Times New Roman" w:hAnsi="Times New Roman"/>
          <w:lang w:val="en-IE"/>
        </w:rPr>
        <w:tab/>
      </w:r>
      <w:r w:rsidRPr="000471F7">
        <w:rPr>
          <w:rFonts w:ascii="Times New Roman" w:hAnsi="Times New Roman"/>
        </w:rPr>
        <w:t>C/2023/1389 (</w:t>
      </w:r>
      <w:hyperlink r:id="rId5" w:history="1">
        <w:r w:rsidRPr="000471F7">
          <w:rPr>
            <w:rStyle w:val="Hyperlink"/>
            <w:rFonts w:ascii="Times New Roman" w:hAnsi="Times New Roman"/>
          </w:rPr>
          <w:t>Council Recommendation of 12 June 2023 on strengthening social dialogue in the European Union</w:t>
        </w:r>
      </w:hyperlink>
      <w:r w:rsidRPr="000471F7">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NORMAL"/>
  </w:docVars>
  <w:rsids>
    <w:rsidRoot w:val="00077C4F"/>
    <w:rsid w:val="00012A37"/>
    <w:rsid w:val="00026316"/>
    <w:rsid w:val="00026C70"/>
    <w:rsid w:val="000320A0"/>
    <w:rsid w:val="0003339A"/>
    <w:rsid w:val="0004108A"/>
    <w:rsid w:val="00046B15"/>
    <w:rsid w:val="000471F7"/>
    <w:rsid w:val="000500C4"/>
    <w:rsid w:val="00050DC7"/>
    <w:rsid w:val="00051D95"/>
    <w:rsid w:val="000566E8"/>
    <w:rsid w:val="00066421"/>
    <w:rsid w:val="00072C05"/>
    <w:rsid w:val="00076109"/>
    <w:rsid w:val="00077C4F"/>
    <w:rsid w:val="00083A26"/>
    <w:rsid w:val="00083CCA"/>
    <w:rsid w:val="00093DD1"/>
    <w:rsid w:val="000B5C18"/>
    <w:rsid w:val="000C12CF"/>
    <w:rsid w:val="000D2E18"/>
    <w:rsid w:val="000F1722"/>
    <w:rsid w:val="000F2104"/>
    <w:rsid w:val="000F5FD8"/>
    <w:rsid w:val="001167C0"/>
    <w:rsid w:val="00124A2C"/>
    <w:rsid w:val="00135C2A"/>
    <w:rsid w:val="00136102"/>
    <w:rsid w:val="00155982"/>
    <w:rsid w:val="00156C59"/>
    <w:rsid w:val="00157615"/>
    <w:rsid w:val="00160005"/>
    <w:rsid w:val="0017082E"/>
    <w:rsid w:val="00183831"/>
    <w:rsid w:val="00184AC1"/>
    <w:rsid w:val="00195E9B"/>
    <w:rsid w:val="001A057C"/>
    <w:rsid w:val="001A2486"/>
    <w:rsid w:val="001A33DD"/>
    <w:rsid w:val="001B0E0B"/>
    <w:rsid w:val="001C0653"/>
    <w:rsid w:val="001D5FF9"/>
    <w:rsid w:val="001F0AD1"/>
    <w:rsid w:val="001F23B3"/>
    <w:rsid w:val="001F2EC6"/>
    <w:rsid w:val="001F2FA3"/>
    <w:rsid w:val="001F65D0"/>
    <w:rsid w:val="00201360"/>
    <w:rsid w:val="002053F0"/>
    <w:rsid w:val="0021257A"/>
    <w:rsid w:val="00217E59"/>
    <w:rsid w:val="00223320"/>
    <w:rsid w:val="00224445"/>
    <w:rsid w:val="00245979"/>
    <w:rsid w:val="00253E17"/>
    <w:rsid w:val="002602C0"/>
    <w:rsid w:val="00261CCB"/>
    <w:rsid w:val="00265533"/>
    <w:rsid w:val="00271A53"/>
    <w:rsid w:val="00272931"/>
    <w:rsid w:val="00273FD2"/>
    <w:rsid w:val="00283AED"/>
    <w:rsid w:val="00286148"/>
    <w:rsid w:val="0028690A"/>
    <w:rsid w:val="002873C5"/>
    <w:rsid w:val="00287962"/>
    <w:rsid w:val="00291C5A"/>
    <w:rsid w:val="002A4202"/>
    <w:rsid w:val="002A516D"/>
    <w:rsid w:val="002A78FC"/>
    <w:rsid w:val="002B5C9F"/>
    <w:rsid w:val="002B6BEE"/>
    <w:rsid w:val="002C1664"/>
    <w:rsid w:val="002C310A"/>
    <w:rsid w:val="002D6ECE"/>
    <w:rsid w:val="002E2531"/>
    <w:rsid w:val="002E36F8"/>
    <w:rsid w:val="002F03FA"/>
    <w:rsid w:val="002F4323"/>
    <w:rsid w:val="002F4570"/>
    <w:rsid w:val="003004D2"/>
    <w:rsid w:val="00305776"/>
    <w:rsid w:val="003109C9"/>
    <w:rsid w:val="00314A98"/>
    <w:rsid w:val="003178AC"/>
    <w:rsid w:val="0031797C"/>
    <w:rsid w:val="00323F9C"/>
    <w:rsid w:val="00330A5E"/>
    <w:rsid w:val="00332545"/>
    <w:rsid w:val="003349A3"/>
    <w:rsid w:val="00340116"/>
    <w:rsid w:val="00340F0B"/>
    <w:rsid w:val="00342C1A"/>
    <w:rsid w:val="00365EFA"/>
    <w:rsid w:val="003764E9"/>
    <w:rsid w:val="00377967"/>
    <w:rsid w:val="00386143"/>
    <w:rsid w:val="00394AA8"/>
    <w:rsid w:val="003B3381"/>
    <w:rsid w:val="003B4843"/>
    <w:rsid w:val="003B58DC"/>
    <w:rsid w:val="003C533E"/>
    <w:rsid w:val="003C595E"/>
    <w:rsid w:val="003D4161"/>
    <w:rsid w:val="003D482F"/>
    <w:rsid w:val="003F2E07"/>
    <w:rsid w:val="003F443E"/>
    <w:rsid w:val="003F5540"/>
    <w:rsid w:val="003F686E"/>
    <w:rsid w:val="003F7CBE"/>
    <w:rsid w:val="004106C6"/>
    <w:rsid w:val="00417FB7"/>
    <w:rsid w:val="00430358"/>
    <w:rsid w:val="004333D2"/>
    <w:rsid w:val="00442552"/>
    <w:rsid w:val="0044535C"/>
    <w:rsid w:val="00446111"/>
    <w:rsid w:val="00447A83"/>
    <w:rsid w:val="00453FA5"/>
    <w:rsid w:val="00455A1C"/>
    <w:rsid w:val="00464489"/>
    <w:rsid w:val="004675B5"/>
    <w:rsid w:val="004770D6"/>
    <w:rsid w:val="00482187"/>
    <w:rsid w:val="00483DA4"/>
    <w:rsid w:val="0049246C"/>
    <w:rsid w:val="004974B7"/>
    <w:rsid w:val="004A06DB"/>
    <w:rsid w:val="004A0F33"/>
    <w:rsid w:val="004B00F4"/>
    <w:rsid w:val="004B283D"/>
    <w:rsid w:val="004B2DA3"/>
    <w:rsid w:val="004B74F0"/>
    <w:rsid w:val="004C22EA"/>
    <w:rsid w:val="004C3215"/>
    <w:rsid w:val="004C379A"/>
    <w:rsid w:val="004D1637"/>
    <w:rsid w:val="004E46EE"/>
    <w:rsid w:val="004F09E7"/>
    <w:rsid w:val="004F6117"/>
    <w:rsid w:val="004F63F1"/>
    <w:rsid w:val="004F651E"/>
    <w:rsid w:val="00500AD0"/>
    <w:rsid w:val="00501BB8"/>
    <w:rsid w:val="00511247"/>
    <w:rsid w:val="0052596B"/>
    <w:rsid w:val="00532D39"/>
    <w:rsid w:val="005343A8"/>
    <w:rsid w:val="00535A81"/>
    <w:rsid w:val="00537D60"/>
    <w:rsid w:val="00540BA4"/>
    <w:rsid w:val="00554D8D"/>
    <w:rsid w:val="00573835"/>
    <w:rsid w:val="00581306"/>
    <w:rsid w:val="005842BE"/>
    <w:rsid w:val="005961E9"/>
    <w:rsid w:val="005A0384"/>
    <w:rsid w:val="005B200C"/>
    <w:rsid w:val="005B4807"/>
    <w:rsid w:val="005C3105"/>
    <w:rsid w:val="005E3F7F"/>
    <w:rsid w:val="005F187E"/>
    <w:rsid w:val="006050F6"/>
    <w:rsid w:val="006063B0"/>
    <w:rsid w:val="00630D4B"/>
    <w:rsid w:val="00632FE2"/>
    <w:rsid w:val="0064557D"/>
    <w:rsid w:val="0064675E"/>
    <w:rsid w:val="006473B0"/>
    <w:rsid w:val="0067042F"/>
    <w:rsid w:val="00670868"/>
    <w:rsid w:val="00682C67"/>
    <w:rsid w:val="006832B7"/>
    <w:rsid w:val="00692C2F"/>
    <w:rsid w:val="00695797"/>
    <w:rsid w:val="00696A5E"/>
    <w:rsid w:val="006B3B69"/>
    <w:rsid w:val="006C09E7"/>
    <w:rsid w:val="006C3107"/>
    <w:rsid w:val="006C774E"/>
    <w:rsid w:val="006E39DE"/>
    <w:rsid w:val="006E51C3"/>
    <w:rsid w:val="006F47FA"/>
    <w:rsid w:val="0070036E"/>
    <w:rsid w:val="007006C8"/>
    <w:rsid w:val="0070101E"/>
    <w:rsid w:val="0070180B"/>
    <w:rsid w:val="007108EE"/>
    <w:rsid w:val="00710FE8"/>
    <w:rsid w:val="00717AC1"/>
    <w:rsid w:val="00734613"/>
    <w:rsid w:val="00746586"/>
    <w:rsid w:val="007467D3"/>
    <w:rsid w:val="0075129B"/>
    <w:rsid w:val="00751910"/>
    <w:rsid w:val="00751E60"/>
    <w:rsid w:val="007547B5"/>
    <w:rsid w:val="00761B88"/>
    <w:rsid w:val="00781428"/>
    <w:rsid w:val="00791C88"/>
    <w:rsid w:val="00793BF5"/>
    <w:rsid w:val="00795A9E"/>
    <w:rsid w:val="007A41AE"/>
    <w:rsid w:val="007A6033"/>
    <w:rsid w:val="007A606D"/>
    <w:rsid w:val="007A650E"/>
    <w:rsid w:val="007B672A"/>
    <w:rsid w:val="007B6C70"/>
    <w:rsid w:val="007C2214"/>
    <w:rsid w:val="007D0EFA"/>
    <w:rsid w:val="007D2934"/>
    <w:rsid w:val="007E219D"/>
    <w:rsid w:val="007E3D6B"/>
    <w:rsid w:val="00807B48"/>
    <w:rsid w:val="008135CA"/>
    <w:rsid w:val="008143BE"/>
    <w:rsid w:val="00815223"/>
    <w:rsid w:val="0081584F"/>
    <w:rsid w:val="00826DA8"/>
    <w:rsid w:val="00831ABC"/>
    <w:rsid w:val="00833964"/>
    <w:rsid w:val="00836212"/>
    <w:rsid w:val="008401E9"/>
    <w:rsid w:val="0085221D"/>
    <w:rsid w:val="00855EA2"/>
    <w:rsid w:val="00857374"/>
    <w:rsid w:val="008618D0"/>
    <w:rsid w:val="00866829"/>
    <w:rsid w:val="0086771D"/>
    <w:rsid w:val="008703BF"/>
    <w:rsid w:val="00881DF0"/>
    <w:rsid w:val="0088764C"/>
    <w:rsid w:val="008925CE"/>
    <w:rsid w:val="00896840"/>
    <w:rsid w:val="008B067D"/>
    <w:rsid w:val="008C4D41"/>
    <w:rsid w:val="008C5978"/>
    <w:rsid w:val="008E639B"/>
    <w:rsid w:val="008E7798"/>
    <w:rsid w:val="008F19E6"/>
    <w:rsid w:val="008F55D9"/>
    <w:rsid w:val="00901F9A"/>
    <w:rsid w:val="009063CA"/>
    <w:rsid w:val="0092372F"/>
    <w:rsid w:val="009310A3"/>
    <w:rsid w:val="009333C9"/>
    <w:rsid w:val="00934D72"/>
    <w:rsid w:val="0094139E"/>
    <w:rsid w:val="00941575"/>
    <w:rsid w:val="00941B15"/>
    <w:rsid w:val="0094202D"/>
    <w:rsid w:val="009547DC"/>
    <w:rsid w:val="009556D2"/>
    <w:rsid w:val="00957A31"/>
    <w:rsid w:val="0096067F"/>
    <w:rsid w:val="00961771"/>
    <w:rsid w:val="0098054F"/>
    <w:rsid w:val="00981F45"/>
    <w:rsid w:val="00982D85"/>
    <w:rsid w:val="00985C57"/>
    <w:rsid w:val="00994D12"/>
    <w:rsid w:val="0099678D"/>
    <w:rsid w:val="009A568E"/>
    <w:rsid w:val="009B0952"/>
    <w:rsid w:val="009B128B"/>
    <w:rsid w:val="009B44A4"/>
    <w:rsid w:val="009C1DA2"/>
    <w:rsid w:val="009D1D2A"/>
    <w:rsid w:val="009D77BC"/>
    <w:rsid w:val="00A1150B"/>
    <w:rsid w:val="00A1386F"/>
    <w:rsid w:val="00A14236"/>
    <w:rsid w:val="00A14E4A"/>
    <w:rsid w:val="00A16032"/>
    <w:rsid w:val="00A16F07"/>
    <w:rsid w:val="00A37334"/>
    <w:rsid w:val="00A449BB"/>
    <w:rsid w:val="00A475CA"/>
    <w:rsid w:val="00A50B25"/>
    <w:rsid w:val="00A53524"/>
    <w:rsid w:val="00A62C7B"/>
    <w:rsid w:val="00A66FA7"/>
    <w:rsid w:val="00A67551"/>
    <w:rsid w:val="00A70CA7"/>
    <w:rsid w:val="00A7709A"/>
    <w:rsid w:val="00A93A5D"/>
    <w:rsid w:val="00A93CB0"/>
    <w:rsid w:val="00A96C7C"/>
    <w:rsid w:val="00AB726E"/>
    <w:rsid w:val="00AC0587"/>
    <w:rsid w:val="00AC35DB"/>
    <w:rsid w:val="00AD11A1"/>
    <w:rsid w:val="00AD317F"/>
    <w:rsid w:val="00AD3395"/>
    <w:rsid w:val="00AD5150"/>
    <w:rsid w:val="00AE0EBE"/>
    <w:rsid w:val="00AE1842"/>
    <w:rsid w:val="00AE25B5"/>
    <w:rsid w:val="00AE3C10"/>
    <w:rsid w:val="00AE3C7C"/>
    <w:rsid w:val="00AF0639"/>
    <w:rsid w:val="00B07592"/>
    <w:rsid w:val="00B14AB9"/>
    <w:rsid w:val="00B16CBB"/>
    <w:rsid w:val="00B17342"/>
    <w:rsid w:val="00B31306"/>
    <w:rsid w:val="00B35784"/>
    <w:rsid w:val="00B42814"/>
    <w:rsid w:val="00B621C2"/>
    <w:rsid w:val="00B83936"/>
    <w:rsid w:val="00B83AE9"/>
    <w:rsid w:val="00B854BC"/>
    <w:rsid w:val="00B9097B"/>
    <w:rsid w:val="00B95035"/>
    <w:rsid w:val="00BB2980"/>
    <w:rsid w:val="00BB31A4"/>
    <w:rsid w:val="00BC3D4B"/>
    <w:rsid w:val="00BC74DB"/>
    <w:rsid w:val="00BD156F"/>
    <w:rsid w:val="00BD6EB7"/>
    <w:rsid w:val="00BF43E9"/>
    <w:rsid w:val="00BF6860"/>
    <w:rsid w:val="00C14523"/>
    <w:rsid w:val="00C21F29"/>
    <w:rsid w:val="00C26D41"/>
    <w:rsid w:val="00C3126E"/>
    <w:rsid w:val="00C41BF7"/>
    <w:rsid w:val="00C47CB0"/>
    <w:rsid w:val="00C501EF"/>
    <w:rsid w:val="00C54D27"/>
    <w:rsid w:val="00C63164"/>
    <w:rsid w:val="00C7363A"/>
    <w:rsid w:val="00C74A05"/>
    <w:rsid w:val="00C76EEB"/>
    <w:rsid w:val="00C84860"/>
    <w:rsid w:val="00C976EC"/>
    <w:rsid w:val="00CB63C7"/>
    <w:rsid w:val="00CC4F49"/>
    <w:rsid w:val="00CD4733"/>
    <w:rsid w:val="00CD7898"/>
    <w:rsid w:val="00CE2E92"/>
    <w:rsid w:val="00CE4A28"/>
    <w:rsid w:val="00D01F5A"/>
    <w:rsid w:val="00D06B78"/>
    <w:rsid w:val="00D10F1D"/>
    <w:rsid w:val="00D151D8"/>
    <w:rsid w:val="00D1716E"/>
    <w:rsid w:val="00D25E78"/>
    <w:rsid w:val="00D64E05"/>
    <w:rsid w:val="00D77DB0"/>
    <w:rsid w:val="00D83F29"/>
    <w:rsid w:val="00D90D17"/>
    <w:rsid w:val="00D92FD3"/>
    <w:rsid w:val="00DA3B6E"/>
    <w:rsid w:val="00DB0685"/>
    <w:rsid w:val="00DB6800"/>
    <w:rsid w:val="00DB7581"/>
    <w:rsid w:val="00DB7AE1"/>
    <w:rsid w:val="00DC2818"/>
    <w:rsid w:val="00DC66A2"/>
    <w:rsid w:val="00DC70C1"/>
    <w:rsid w:val="00DC7936"/>
    <w:rsid w:val="00DD2C50"/>
    <w:rsid w:val="00DE4B10"/>
    <w:rsid w:val="00DF3C9D"/>
    <w:rsid w:val="00DF41BF"/>
    <w:rsid w:val="00DF448E"/>
    <w:rsid w:val="00DF5A4B"/>
    <w:rsid w:val="00DF6751"/>
    <w:rsid w:val="00E14154"/>
    <w:rsid w:val="00E16592"/>
    <w:rsid w:val="00E16D2A"/>
    <w:rsid w:val="00E2682B"/>
    <w:rsid w:val="00E352BA"/>
    <w:rsid w:val="00E42DA5"/>
    <w:rsid w:val="00E51B80"/>
    <w:rsid w:val="00E52835"/>
    <w:rsid w:val="00E547E7"/>
    <w:rsid w:val="00E55D2F"/>
    <w:rsid w:val="00E641E9"/>
    <w:rsid w:val="00E6504C"/>
    <w:rsid w:val="00E70868"/>
    <w:rsid w:val="00E71295"/>
    <w:rsid w:val="00E82539"/>
    <w:rsid w:val="00E83C12"/>
    <w:rsid w:val="00E904C8"/>
    <w:rsid w:val="00E93F67"/>
    <w:rsid w:val="00E94E04"/>
    <w:rsid w:val="00EA1BBF"/>
    <w:rsid w:val="00EB29A9"/>
    <w:rsid w:val="00EB5441"/>
    <w:rsid w:val="00EB77D2"/>
    <w:rsid w:val="00EC6152"/>
    <w:rsid w:val="00EE1CD8"/>
    <w:rsid w:val="00EE31D2"/>
    <w:rsid w:val="00EF688C"/>
    <w:rsid w:val="00F03563"/>
    <w:rsid w:val="00F04FEF"/>
    <w:rsid w:val="00F06252"/>
    <w:rsid w:val="00F074D2"/>
    <w:rsid w:val="00F13AC6"/>
    <w:rsid w:val="00F15829"/>
    <w:rsid w:val="00F25214"/>
    <w:rsid w:val="00F316C8"/>
    <w:rsid w:val="00F34BD4"/>
    <w:rsid w:val="00F3522B"/>
    <w:rsid w:val="00F40172"/>
    <w:rsid w:val="00F40EDC"/>
    <w:rsid w:val="00F53D1F"/>
    <w:rsid w:val="00F62FE1"/>
    <w:rsid w:val="00F632DE"/>
    <w:rsid w:val="00F63D65"/>
    <w:rsid w:val="00F67F31"/>
    <w:rsid w:val="00F727DC"/>
    <w:rsid w:val="00F735E4"/>
    <w:rsid w:val="00F73AC3"/>
    <w:rsid w:val="00F747F1"/>
    <w:rsid w:val="00F81B63"/>
    <w:rsid w:val="00F85BB7"/>
    <w:rsid w:val="00F865F8"/>
    <w:rsid w:val="00F903A1"/>
    <w:rsid w:val="00FA38F7"/>
    <w:rsid w:val="00FA6D5B"/>
    <w:rsid w:val="00FB153D"/>
    <w:rsid w:val="00FB5049"/>
    <w:rsid w:val="00FB7834"/>
    <w:rsid w:val="00FC0D86"/>
    <w:rsid w:val="00FC3DF5"/>
    <w:rsid w:val="00FC5C96"/>
    <w:rsid w:val="00FC7C31"/>
    <w:rsid w:val="00FD4B6A"/>
    <w:rsid w:val="00FE783C"/>
    <w:rsid w:val="00FF03A8"/>
    <w:rsid w:val="00FF53AD"/>
    <w:rsid w:val="00FF63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012161B8-7EEA-44DD-B007-D484A945A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unhideWhenUsed/>
    <w:qFormat/>
    <w:rsid w:val="00A50B25"/>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link w:val="FootnoteText"/>
    <w:qFormat/>
    <w:rsid w:val="00A50B25"/>
    <w:rPr>
      <w:lang w:eastAsia="en-US"/>
    </w:rPr>
  </w:style>
  <w:style w:type="character" w:styleId="FootnoteReference">
    <w:name w:val="footnote reference"/>
    <w:aliases w:val="Footnote symbol"/>
    <w:unhideWhenUsed/>
    <w:qFormat/>
    <w:rsid w:val="00A50B25"/>
    <w:rPr>
      <w:vertAlign w:val="superscript"/>
    </w:rPr>
  </w:style>
  <w:style w:type="character" w:styleId="Hyperlink">
    <w:name w:val="Hyperlink"/>
    <w:rsid w:val="00A50B25"/>
    <w:rPr>
      <w:color w:val="0000FF"/>
      <w:u w:val="single"/>
    </w:rPr>
  </w:style>
  <w:style w:type="character" w:styleId="CommentReference">
    <w:name w:val="annotation reference"/>
    <w:uiPriority w:val="99"/>
    <w:semiHidden/>
    <w:unhideWhenUsed/>
    <w:rsid w:val="00AE25B5"/>
    <w:rPr>
      <w:sz w:val="16"/>
      <w:szCs w:val="16"/>
    </w:rPr>
  </w:style>
  <w:style w:type="paragraph" w:styleId="CommentText">
    <w:name w:val="annotation text"/>
    <w:basedOn w:val="Normal"/>
    <w:link w:val="CommentTextChar"/>
    <w:uiPriority w:val="99"/>
    <w:unhideWhenUsed/>
    <w:rsid w:val="00AE25B5"/>
    <w:rPr>
      <w:sz w:val="20"/>
      <w:szCs w:val="20"/>
    </w:rPr>
  </w:style>
  <w:style w:type="character" w:customStyle="1" w:styleId="CommentTextChar">
    <w:name w:val="Comment Text Char"/>
    <w:link w:val="CommentText"/>
    <w:uiPriority w:val="99"/>
    <w:rsid w:val="00AE25B5"/>
    <w:rPr>
      <w:lang w:eastAsia="en-US"/>
    </w:rPr>
  </w:style>
  <w:style w:type="paragraph" w:styleId="CommentSubject">
    <w:name w:val="annotation subject"/>
    <w:basedOn w:val="CommentText"/>
    <w:next w:val="CommentText"/>
    <w:link w:val="CommentSubjectChar"/>
    <w:uiPriority w:val="99"/>
    <w:semiHidden/>
    <w:unhideWhenUsed/>
    <w:rsid w:val="00AE25B5"/>
    <w:rPr>
      <w:b/>
      <w:bCs/>
    </w:rPr>
  </w:style>
  <w:style w:type="character" w:customStyle="1" w:styleId="CommentSubjectChar">
    <w:name w:val="Comment Subject Char"/>
    <w:link w:val="CommentSubject"/>
    <w:uiPriority w:val="99"/>
    <w:semiHidden/>
    <w:rsid w:val="00AE25B5"/>
    <w:rPr>
      <w:b/>
      <w:bCs/>
      <w:lang w:eastAsia="en-US"/>
    </w:rPr>
  </w:style>
  <w:style w:type="paragraph" w:styleId="Header">
    <w:name w:val="header"/>
    <w:basedOn w:val="Normal"/>
    <w:link w:val="HeaderChar"/>
    <w:uiPriority w:val="99"/>
    <w:semiHidden/>
    <w:unhideWhenUsed/>
    <w:rsid w:val="00DF6751"/>
    <w:pPr>
      <w:tabs>
        <w:tab w:val="center" w:pos="4513"/>
        <w:tab w:val="right" w:pos="9026"/>
      </w:tabs>
    </w:pPr>
  </w:style>
  <w:style w:type="character" w:customStyle="1" w:styleId="HeaderChar">
    <w:name w:val="Header Char"/>
    <w:link w:val="Header"/>
    <w:uiPriority w:val="99"/>
    <w:semiHidden/>
    <w:rsid w:val="00DF6751"/>
    <w:rPr>
      <w:sz w:val="22"/>
      <w:szCs w:val="22"/>
      <w:lang w:val="en-GB" w:eastAsia="en-US"/>
    </w:rPr>
  </w:style>
  <w:style w:type="paragraph" w:styleId="Footer">
    <w:name w:val="footer"/>
    <w:basedOn w:val="Normal"/>
    <w:link w:val="FooterChar"/>
    <w:uiPriority w:val="99"/>
    <w:semiHidden/>
    <w:unhideWhenUsed/>
    <w:rsid w:val="00DF6751"/>
    <w:pPr>
      <w:tabs>
        <w:tab w:val="center" w:pos="4513"/>
        <w:tab w:val="right" w:pos="9026"/>
      </w:tabs>
    </w:pPr>
  </w:style>
  <w:style w:type="character" w:customStyle="1" w:styleId="FooterChar">
    <w:name w:val="Footer Char"/>
    <w:link w:val="Footer"/>
    <w:uiPriority w:val="99"/>
    <w:semiHidden/>
    <w:rsid w:val="00DF6751"/>
    <w:rPr>
      <w:sz w:val="22"/>
      <w:szCs w:val="22"/>
      <w:lang w:val="en-GB" w:eastAsia="en-US"/>
    </w:rPr>
  </w:style>
  <w:style w:type="paragraph" w:styleId="Revision">
    <w:name w:val="Revision"/>
    <w:hidden/>
    <w:uiPriority w:val="99"/>
    <w:semiHidden/>
    <w:rsid w:val="00DF5A4B"/>
    <w:rPr>
      <w:sz w:val="22"/>
      <w:szCs w:val="22"/>
      <w:lang w:val="en-GB" w:eastAsia="en-US"/>
    </w:rPr>
  </w:style>
  <w:style w:type="character" w:styleId="UnresolvedMention">
    <w:name w:val="Unresolved Mention"/>
    <w:basedOn w:val="DefaultParagraphFont"/>
    <w:uiPriority w:val="99"/>
    <w:semiHidden/>
    <w:unhideWhenUsed/>
    <w:rsid w:val="00FC5C96"/>
    <w:rPr>
      <w:color w:val="605E5C"/>
      <w:shd w:val="clear" w:color="auto" w:fill="E1DFDD"/>
    </w:rPr>
  </w:style>
  <w:style w:type="character" w:styleId="FollowedHyperlink">
    <w:name w:val="FollowedHyperlink"/>
    <w:basedOn w:val="DefaultParagraphFont"/>
    <w:uiPriority w:val="99"/>
    <w:semiHidden/>
    <w:unhideWhenUsed/>
    <w:rsid w:val="00FC5C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03/88/oj" TargetMode="External"/><Relationship Id="rId2" Type="http://schemas.openxmlformats.org/officeDocument/2006/relationships/hyperlink" Target="file:///C:/Users/verboro/AppData/Local/Microsoft/Windows/INetCache/Content.Outlook/FQYQELL8/Directive%202003/88/EC%20of%20the%20European%20Parliament%20and%20of%20the%20Council%20of%204%20November%202003%20concerning%20certain%20aspects%20of%20the%20organisation%20of%20working%20time" TargetMode="External"/><Relationship Id="rId1" Type="http://schemas.openxmlformats.org/officeDocument/2006/relationships/hyperlink" Target="https://data.europa.eu/doi/10.2767/1277" TargetMode="External"/><Relationship Id="rId5" Type="http://schemas.openxmlformats.org/officeDocument/2006/relationships/hyperlink" Target="https://eur-lex.europa.eu/legal-content/EN/TXT/PDF/?uri=OJ:C_202301389" TargetMode="External"/><Relationship Id="rId4" Type="http://schemas.openxmlformats.org/officeDocument/2006/relationships/hyperlink" Target="https://www.europarl.europa.eu/doceo/document/TA-9-2021-0021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06DECA5663C46A25228468530AF33" ma:contentTypeVersion="6" ma:contentTypeDescription="Create a new document." ma:contentTypeScope="" ma:versionID="7e559ea0b1731045c0c83dac20c152f8">
  <xsd:schema xmlns:xsd="http://www.w3.org/2001/XMLSchema" xmlns:xs="http://www.w3.org/2001/XMLSchema" xmlns:p="http://schemas.microsoft.com/office/2006/metadata/properties" xmlns:ns2="b4f06535-9e84-4b34-be76-e3d4f4c5c0a5" xmlns:ns3="6e4c1d7a-e683-4948-9734-36f99d5e1dd9" targetNamespace="http://schemas.microsoft.com/office/2006/metadata/properties" ma:root="true" ma:fieldsID="34ab7fc70221df4e0caf99b8191c9fae" ns2:_="" ns3:_="">
    <xsd:import namespace="b4f06535-9e84-4b34-be76-e3d4f4c5c0a5"/>
    <xsd:import namespace="6e4c1d7a-e683-4948-9734-36f99d5e1d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06535-9e84-4b34-be76-e3d4f4c5c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c1d7a-e683-4948-9734-36f99d5e1d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A2CA7-7CBE-41AA-8530-E71F1C16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06535-9e84-4b34-be76-e3d4f4c5c0a5"/>
    <ds:schemaRef ds:uri="6e4c1d7a-e683-4948-9734-36f99d5e1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12661-079C-4581-AF5A-56F9867453BD}">
  <ds:schemaRefs>
    <ds:schemaRef ds:uri="http://schemas.microsoft.com/sharepoint/v3/contenttype/forms"/>
  </ds:schemaRefs>
</ds:datastoreItem>
</file>

<file path=customXml/itemProps3.xml><?xml version="1.0" encoding="utf-8"?>
<ds:datastoreItem xmlns:ds="http://schemas.openxmlformats.org/officeDocument/2006/customXml" ds:itemID="{1BE17C7B-D68D-4003-A63E-C2F3C208259F}">
  <ds:schemaRefs>
    <ds:schemaRef ds:uri="http://schemas.openxmlformats.org/officeDocument/2006/bibliography"/>
  </ds:schemaRefs>
</ds:datastoreItem>
</file>

<file path=customXml/itemProps4.xml><?xml version="1.0" encoding="utf-8"?>
<ds:datastoreItem xmlns:ds="http://schemas.openxmlformats.org/officeDocument/2006/customXml" ds:itemID="{63C5AC46-EC01-4AB8-BE40-D164F18400F3}">
  <ds:schemaRefs>
    <ds:schemaRef ds:uri="6e4c1d7a-e683-4948-9734-36f99d5e1dd9"/>
    <ds:schemaRef ds:uri="http://schemas.microsoft.com/office/2006/metadata/properties"/>
    <ds:schemaRef ds:uri="http://purl.org/dc/terms/"/>
    <ds:schemaRef ds:uri="b4f06535-9e84-4b34-be76-e3d4f4c5c0a5"/>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885</Words>
  <Characters>4932</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5801</CharactersWithSpaces>
  <SharedDoc>false</SharedDoc>
  <HLinks>
    <vt:vector size="6" baseType="variant">
      <vt:variant>
        <vt:i4>4849758</vt:i4>
      </vt:variant>
      <vt:variant>
        <vt:i4>0</vt:i4>
      </vt:variant>
      <vt:variant>
        <vt:i4>0</vt:i4>
      </vt:variant>
      <vt:variant>
        <vt:i4>5</vt:i4>
      </vt:variant>
      <vt:variant>
        <vt:lpwstr>https://eur-lex.europa.eu/eli/dir/2003/88/oj/eng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PUIA Manuela Morena (SG)</dc:creator>
  <cp:lastModifiedBy>STEPIEN Beata (SG)</cp:lastModifiedBy>
  <cp:revision>3</cp:revision>
  <cp:lastPrinted>2013-02-28T03:02:00Z</cp:lastPrinted>
  <dcterms:created xsi:type="dcterms:W3CDTF">2025-10-31T09:26:00Z</dcterms:created>
  <dcterms:modified xsi:type="dcterms:W3CDTF">2025-10-31T09:28:00Z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0x0101002EB06DECA5663C46A25228468530AF33</vt:lpwstr>
  </property>
</Properties>
</file>