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232A0" w14:textId="77777777" w:rsidR="00077C4F" w:rsidRPr="00B059ED" w:rsidRDefault="00077C4F" w:rsidP="00B059ED">
      <w:pPr>
        <w:spacing w:after="0" w:line="240" w:lineRule="auto"/>
        <w:ind w:left="-426"/>
        <w:rPr>
          <w:rFonts w:ascii="Times New Roman" w:hAnsi="Times New Roman"/>
          <w:bCs/>
          <w:sz w:val="16"/>
          <w:szCs w:val="16"/>
        </w:rPr>
      </w:pPr>
    </w:p>
    <w:tbl>
      <w:tblPr>
        <w:tblW w:w="9871"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9871"/>
      </w:tblGrid>
      <w:tr w:rsidR="001C4138" w:rsidRPr="00442552" w14:paraId="7E6372DC" w14:textId="77777777" w:rsidTr="00EC6DB6">
        <w:trPr>
          <w:jc w:val="center"/>
        </w:trPr>
        <w:tc>
          <w:tcPr>
            <w:tcW w:w="9871" w:type="dxa"/>
          </w:tcPr>
          <w:p w14:paraId="3A4EDC3A" w14:textId="4A28114D" w:rsidR="001C4138" w:rsidRPr="00B059ED" w:rsidRDefault="00F17497" w:rsidP="00B059ED">
            <w:pPr>
              <w:pStyle w:val="Default"/>
              <w:spacing w:before="120" w:after="120" w:line="276" w:lineRule="auto"/>
              <w:rPr>
                <w:lang w:val="en-GB"/>
              </w:rPr>
            </w:pPr>
            <w:r w:rsidRPr="00B059ED">
              <w:rPr>
                <w:b/>
                <w:bCs/>
                <w:lang w:val="en-GB"/>
              </w:rPr>
              <w:t xml:space="preserve">Including persons with disabilities in the development of new technologies and AI – possibilities, challenges, risks and opportunities </w:t>
            </w:r>
            <w:r w:rsidRPr="00B059ED">
              <w:br/>
            </w:r>
            <w:r w:rsidR="007D4CDF" w:rsidRPr="00723BBA">
              <w:rPr>
                <w:color w:val="auto"/>
                <w:lang w:val="en-GB"/>
              </w:rPr>
              <w:t>(</w:t>
            </w:r>
            <w:r w:rsidR="007D4CDF" w:rsidRPr="00280D6A">
              <w:rPr>
                <w:b/>
                <w:bCs/>
                <w:lang w:val="en-GB"/>
              </w:rPr>
              <w:t>exploratory opinion at the request of the Polish presidency of the EU)</w:t>
            </w:r>
            <w:r w:rsidRPr="00280D6A">
              <w:rPr>
                <w:b/>
                <w:bCs/>
                <w:lang w:val="en-GB"/>
              </w:rPr>
              <w:br/>
            </w:r>
            <w:r w:rsidRPr="00B059ED">
              <w:rPr>
                <w:b/>
                <w:bCs/>
                <w:lang w:val="en-GB"/>
              </w:rPr>
              <w:t xml:space="preserve">EESC-2024-04195 </w:t>
            </w:r>
            <w:r w:rsidR="007D4CDF" w:rsidRPr="00B059ED">
              <w:rPr>
                <w:b/>
                <w:bCs/>
                <w:lang w:val="en-GB"/>
              </w:rPr>
              <w:t>–</w:t>
            </w:r>
            <w:r w:rsidRPr="00B059ED">
              <w:rPr>
                <w:b/>
                <w:bCs/>
                <w:lang w:val="en-GB"/>
              </w:rPr>
              <w:t xml:space="preserve"> SOC/816</w:t>
            </w:r>
            <w:r w:rsidRPr="00B059ED">
              <w:br/>
            </w:r>
            <w:r w:rsidRPr="00B059ED">
              <w:rPr>
                <w:b/>
                <w:bCs/>
                <w:lang w:val="en-GB"/>
              </w:rPr>
              <w:t>595</w:t>
            </w:r>
            <w:r w:rsidR="001C4138" w:rsidRPr="00B059ED">
              <w:rPr>
                <w:b/>
                <w:bCs/>
                <w:vertAlign w:val="superscript"/>
                <w:lang w:val="en-GB"/>
              </w:rPr>
              <w:t>th</w:t>
            </w:r>
            <w:r w:rsidR="001C4138" w:rsidRPr="00B059ED">
              <w:rPr>
                <w:b/>
                <w:bCs/>
                <w:lang w:val="en-GB"/>
              </w:rPr>
              <w:t xml:space="preserve"> Plenary Session – </w:t>
            </w:r>
            <w:r w:rsidRPr="00B059ED">
              <w:rPr>
                <w:b/>
                <w:bCs/>
                <w:lang w:val="en-GB"/>
              </w:rPr>
              <w:t>March 2025</w:t>
            </w:r>
            <w:r w:rsidRPr="00B059ED">
              <w:br/>
            </w:r>
            <w:r w:rsidR="001C4138" w:rsidRPr="00B059ED">
              <w:rPr>
                <w:b/>
                <w:bCs/>
                <w:lang w:val="en-GB"/>
              </w:rPr>
              <w:t xml:space="preserve">Rapporteur: </w:t>
            </w:r>
            <w:r w:rsidRPr="00B059ED">
              <w:rPr>
                <w:b/>
                <w:bCs/>
                <w:lang w:val="en-GB"/>
              </w:rPr>
              <w:t>Dovilė JUODKAITĖ (LT-III)</w:t>
            </w:r>
            <w:r w:rsidRPr="00B059ED">
              <w:br/>
            </w:r>
            <w:r w:rsidR="001C4138" w:rsidRPr="00B059ED">
              <w:rPr>
                <w:b/>
                <w:bCs/>
                <w:lang w:val="en-GB"/>
              </w:rPr>
              <w:t>DG</w:t>
            </w:r>
            <w:r w:rsidRPr="00B059ED">
              <w:rPr>
                <w:b/>
                <w:bCs/>
                <w:lang w:val="en-GB"/>
              </w:rPr>
              <w:t xml:space="preserve"> CNECT</w:t>
            </w:r>
            <w:r w:rsidR="001C4138" w:rsidRPr="00B059ED">
              <w:rPr>
                <w:b/>
                <w:bCs/>
                <w:lang w:val="en-GB"/>
              </w:rPr>
              <w:t xml:space="preserve"> – </w:t>
            </w:r>
            <w:r w:rsidRPr="00B059ED">
              <w:rPr>
                <w:b/>
                <w:bCs/>
                <w:lang w:val="en-GB"/>
              </w:rPr>
              <w:t>E</w:t>
            </w:r>
            <w:r w:rsidR="007D4CDF">
              <w:rPr>
                <w:b/>
                <w:bCs/>
                <w:lang w:val="en-GB"/>
              </w:rPr>
              <w:t>xecutive</w:t>
            </w:r>
            <w:r w:rsidR="00280D6A">
              <w:rPr>
                <w:b/>
                <w:bCs/>
                <w:lang w:val="en-GB"/>
              </w:rPr>
              <w:t xml:space="preserve"> </w:t>
            </w:r>
            <w:r w:rsidRPr="00B059ED">
              <w:rPr>
                <w:b/>
                <w:bCs/>
                <w:lang w:val="en-GB"/>
              </w:rPr>
              <w:t>V</w:t>
            </w:r>
            <w:r w:rsidR="007D4CDF">
              <w:rPr>
                <w:b/>
                <w:bCs/>
                <w:lang w:val="en-GB"/>
              </w:rPr>
              <w:t>ice-</w:t>
            </w:r>
            <w:r w:rsidRPr="00B059ED">
              <w:rPr>
                <w:b/>
                <w:bCs/>
                <w:lang w:val="en-GB"/>
              </w:rPr>
              <w:t>P</w:t>
            </w:r>
            <w:r w:rsidR="007D4CDF">
              <w:rPr>
                <w:b/>
                <w:bCs/>
                <w:lang w:val="en-GB"/>
              </w:rPr>
              <w:t>resident</w:t>
            </w:r>
            <w:r w:rsidRPr="00B059ED">
              <w:rPr>
                <w:b/>
                <w:bCs/>
                <w:lang w:val="en-GB"/>
              </w:rPr>
              <w:t xml:space="preserve"> </w:t>
            </w:r>
            <w:r w:rsidR="007D4CDF" w:rsidRPr="00B059ED">
              <w:rPr>
                <w:b/>
                <w:bCs/>
                <w:lang w:val="en-GB"/>
              </w:rPr>
              <w:t>VIRKKUNEN</w:t>
            </w:r>
          </w:p>
        </w:tc>
      </w:tr>
      <w:tr w:rsidR="00734613" w:rsidRPr="00442552" w14:paraId="1937071F" w14:textId="77777777" w:rsidTr="00EC6DB6">
        <w:trPr>
          <w:jc w:val="center"/>
        </w:trPr>
        <w:tc>
          <w:tcPr>
            <w:tcW w:w="9871" w:type="dxa"/>
          </w:tcPr>
          <w:p w14:paraId="1E50B4DB" w14:textId="290FA8BB" w:rsidR="00734613" w:rsidRPr="00695797" w:rsidRDefault="004F6117" w:rsidP="004F6117">
            <w:pPr>
              <w:spacing w:before="120" w:after="120"/>
              <w:jc w:val="center"/>
              <w:rPr>
                <w:rFonts w:ascii="Times New Roman" w:hAnsi="Times New Roman"/>
                <w:b/>
                <w:sz w:val="24"/>
                <w:szCs w:val="24"/>
              </w:rPr>
            </w:pPr>
            <w:r w:rsidRPr="004F6117">
              <w:rPr>
                <w:rFonts w:ascii="Times New Roman" w:hAnsi="Times New Roman"/>
                <w:b/>
                <w:sz w:val="24"/>
                <w:szCs w:val="24"/>
              </w:rPr>
              <w:t>European Commission position on points</w:t>
            </w:r>
            <w:r>
              <w:rPr>
                <w:rFonts w:ascii="Times New Roman" w:hAnsi="Times New Roman"/>
                <w:b/>
                <w:sz w:val="24"/>
                <w:szCs w:val="24"/>
              </w:rPr>
              <w:br/>
            </w:r>
            <w:r w:rsidRPr="004F6117">
              <w:rPr>
                <w:rFonts w:ascii="Times New Roman" w:hAnsi="Times New Roman"/>
                <w:b/>
                <w:sz w:val="24"/>
                <w:szCs w:val="24"/>
              </w:rPr>
              <w:t xml:space="preserve">of the European Economic and Social Committee </w:t>
            </w:r>
            <w:r w:rsidR="007D4CDF">
              <w:rPr>
                <w:rFonts w:ascii="Times New Roman" w:hAnsi="Times New Roman"/>
                <w:b/>
                <w:sz w:val="24"/>
                <w:szCs w:val="24"/>
              </w:rPr>
              <w:t xml:space="preserve">(EESC) </w:t>
            </w:r>
            <w:r w:rsidRPr="004F6117">
              <w:rPr>
                <w:rFonts w:ascii="Times New Roman" w:hAnsi="Times New Roman"/>
                <w:b/>
                <w:sz w:val="24"/>
                <w:szCs w:val="24"/>
              </w:rPr>
              <w:t>opinion</w:t>
            </w:r>
            <w:r w:rsidR="00E83C12">
              <w:rPr>
                <w:rFonts w:ascii="Times New Roman" w:hAnsi="Times New Roman"/>
                <w:b/>
                <w:sz w:val="24"/>
                <w:szCs w:val="24"/>
              </w:rPr>
              <w:t xml:space="preserve"> </w:t>
            </w:r>
            <w:r w:rsidR="00E83C12" w:rsidRPr="00E83C12">
              <w:rPr>
                <w:rFonts w:ascii="Times New Roman" w:hAnsi="Times New Roman"/>
                <w:b/>
                <w:sz w:val="24"/>
                <w:szCs w:val="24"/>
              </w:rPr>
              <w:t>considered as essential</w:t>
            </w:r>
          </w:p>
        </w:tc>
      </w:tr>
      <w:tr w:rsidR="00734613" w:rsidRPr="00F17497" w14:paraId="673DDC1B" w14:textId="77777777" w:rsidTr="00EC6DB6">
        <w:trPr>
          <w:jc w:val="center"/>
        </w:trPr>
        <w:tc>
          <w:tcPr>
            <w:tcW w:w="9871" w:type="dxa"/>
          </w:tcPr>
          <w:p w14:paraId="6A8C5734" w14:textId="262C1737" w:rsidR="00CF5DFD" w:rsidRPr="00B059ED" w:rsidRDefault="5F437C72" w:rsidP="00B059ED">
            <w:pPr>
              <w:widowControl w:val="0"/>
              <w:spacing w:before="120" w:after="120"/>
              <w:jc w:val="both"/>
              <w:rPr>
                <w:rFonts w:ascii="Times New Roman" w:hAnsi="Times New Roman"/>
                <w:sz w:val="24"/>
                <w:szCs w:val="24"/>
              </w:rPr>
            </w:pPr>
            <w:r w:rsidRPr="00B059ED">
              <w:rPr>
                <w:rFonts w:ascii="Times New Roman" w:hAnsi="Times New Roman"/>
                <w:sz w:val="24"/>
                <w:szCs w:val="24"/>
              </w:rPr>
              <w:t xml:space="preserve">The Commission welcomes the opinion of the Committee </w:t>
            </w:r>
            <w:r w:rsidR="194A809E" w:rsidRPr="00B059ED">
              <w:rPr>
                <w:rFonts w:ascii="Times New Roman" w:hAnsi="Times New Roman"/>
                <w:sz w:val="24"/>
                <w:szCs w:val="24"/>
              </w:rPr>
              <w:t xml:space="preserve">on the inclusion of persons with disabilities in the context of new technologies and </w:t>
            </w:r>
            <w:r w:rsidR="007D4CDF">
              <w:rPr>
                <w:rFonts w:ascii="Times New Roman" w:hAnsi="Times New Roman"/>
                <w:sz w:val="24"/>
                <w:szCs w:val="24"/>
              </w:rPr>
              <w:t>a</w:t>
            </w:r>
            <w:r w:rsidR="34F6E7BC" w:rsidRPr="00B059ED">
              <w:rPr>
                <w:rFonts w:ascii="Times New Roman" w:hAnsi="Times New Roman"/>
                <w:sz w:val="24"/>
                <w:szCs w:val="24"/>
              </w:rPr>
              <w:t xml:space="preserve">rtificial </w:t>
            </w:r>
            <w:r w:rsidR="007D4CDF">
              <w:rPr>
                <w:rFonts w:ascii="Times New Roman" w:hAnsi="Times New Roman"/>
                <w:sz w:val="24"/>
                <w:szCs w:val="24"/>
              </w:rPr>
              <w:t>i</w:t>
            </w:r>
            <w:r w:rsidR="34F6E7BC" w:rsidRPr="00B059ED">
              <w:rPr>
                <w:rFonts w:ascii="Times New Roman" w:hAnsi="Times New Roman"/>
                <w:sz w:val="24"/>
                <w:szCs w:val="24"/>
              </w:rPr>
              <w:t>ntelligence (AI)</w:t>
            </w:r>
            <w:r w:rsidR="194A809E" w:rsidRPr="00B059ED">
              <w:rPr>
                <w:rFonts w:ascii="Times New Roman" w:hAnsi="Times New Roman"/>
                <w:sz w:val="24"/>
                <w:szCs w:val="24"/>
              </w:rPr>
              <w:t>.</w:t>
            </w:r>
          </w:p>
          <w:p w14:paraId="5ECAE11D" w14:textId="751A6CFD" w:rsidR="000F7B14" w:rsidRPr="00B059ED" w:rsidRDefault="194A809E" w:rsidP="00B059ED">
            <w:pPr>
              <w:widowControl w:val="0"/>
              <w:spacing w:before="120" w:after="120"/>
              <w:jc w:val="both"/>
              <w:rPr>
                <w:rFonts w:ascii="Times New Roman" w:hAnsi="Times New Roman"/>
                <w:sz w:val="24"/>
                <w:szCs w:val="24"/>
              </w:rPr>
            </w:pPr>
            <w:r w:rsidRPr="00B059ED">
              <w:rPr>
                <w:rFonts w:ascii="Times New Roman" w:hAnsi="Times New Roman"/>
                <w:sz w:val="24"/>
                <w:szCs w:val="24"/>
              </w:rPr>
              <w:t>The Commission recognises the possibilities that AI-based applications may offer to persons with disabilities</w:t>
            </w:r>
            <w:r w:rsidR="700326A4" w:rsidRPr="00B059ED">
              <w:rPr>
                <w:rFonts w:ascii="Times New Roman" w:hAnsi="Times New Roman"/>
                <w:sz w:val="24"/>
                <w:szCs w:val="24"/>
              </w:rPr>
              <w:t xml:space="preserve"> when it comes to education, employment and participation in society</w:t>
            </w:r>
            <w:r w:rsidRPr="00B059ED">
              <w:rPr>
                <w:rFonts w:ascii="Times New Roman" w:hAnsi="Times New Roman"/>
                <w:sz w:val="24"/>
                <w:szCs w:val="24"/>
              </w:rPr>
              <w:t xml:space="preserve">. At the same time, the Commission recognises the risks that are involved in the development and use of </w:t>
            </w:r>
            <w:r w:rsidR="67A2C26A" w:rsidRPr="00B059ED">
              <w:rPr>
                <w:rFonts w:ascii="Times New Roman" w:hAnsi="Times New Roman"/>
                <w:sz w:val="24"/>
                <w:szCs w:val="24"/>
              </w:rPr>
              <w:t xml:space="preserve">certain </w:t>
            </w:r>
            <w:r w:rsidRPr="00B059ED">
              <w:rPr>
                <w:rFonts w:ascii="Times New Roman" w:hAnsi="Times New Roman"/>
                <w:sz w:val="24"/>
                <w:szCs w:val="24"/>
              </w:rPr>
              <w:t xml:space="preserve">AI-based applications for persons with disabilities. </w:t>
            </w:r>
            <w:r w:rsidR="34F6E7BC" w:rsidRPr="00B059ED">
              <w:rPr>
                <w:rFonts w:ascii="Times New Roman" w:hAnsi="Times New Roman"/>
                <w:sz w:val="24"/>
                <w:szCs w:val="24"/>
              </w:rPr>
              <w:t xml:space="preserve">The Commission </w:t>
            </w:r>
            <w:r w:rsidR="48213B7D" w:rsidRPr="00B059ED">
              <w:rPr>
                <w:rFonts w:ascii="Times New Roman" w:hAnsi="Times New Roman"/>
                <w:sz w:val="24"/>
                <w:szCs w:val="24"/>
              </w:rPr>
              <w:t xml:space="preserve">agrees </w:t>
            </w:r>
            <w:r w:rsidR="34F6E7BC" w:rsidRPr="00B059ED">
              <w:rPr>
                <w:rFonts w:ascii="Times New Roman" w:hAnsi="Times New Roman"/>
                <w:sz w:val="24"/>
                <w:szCs w:val="24"/>
              </w:rPr>
              <w:t>with the Committee</w:t>
            </w:r>
            <w:r w:rsidR="3F4DFD57" w:rsidRPr="00B059ED">
              <w:rPr>
                <w:rFonts w:ascii="Times New Roman" w:hAnsi="Times New Roman"/>
                <w:sz w:val="24"/>
                <w:szCs w:val="24"/>
              </w:rPr>
              <w:t xml:space="preserve"> that</w:t>
            </w:r>
            <w:r w:rsidR="700326A4" w:rsidRPr="00B059ED">
              <w:rPr>
                <w:rFonts w:ascii="Times New Roman" w:hAnsi="Times New Roman"/>
                <w:sz w:val="24"/>
                <w:szCs w:val="24"/>
              </w:rPr>
              <w:t xml:space="preserve"> services and good</w:t>
            </w:r>
            <w:r w:rsidR="000645E8" w:rsidRPr="00B059ED">
              <w:rPr>
                <w:rFonts w:ascii="Times New Roman" w:hAnsi="Times New Roman"/>
                <w:sz w:val="24"/>
                <w:szCs w:val="24"/>
              </w:rPr>
              <w:t>s</w:t>
            </w:r>
            <w:r w:rsidR="700326A4" w:rsidRPr="00B059ED">
              <w:rPr>
                <w:rFonts w:ascii="Times New Roman" w:hAnsi="Times New Roman"/>
                <w:sz w:val="24"/>
                <w:szCs w:val="24"/>
              </w:rPr>
              <w:t xml:space="preserve"> </w:t>
            </w:r>
            <w:r w:rsidR="000645E8" w:rsidRPr="00B059ED">
              <w:rPr>
                <w:rFonts w:ascii="Times New Roman" w:hAnsi="Times New Roman"/>
                <w:sz w:val="24"/>
                <w:szCs w:val="24"/>
              </w:rPr>
              <w:t xml:space="preserve">that </w:t>
            </w:r>
            <w:r w:rsidR="700326A4" w:rsidRPr="00B059ED">
              <w:rPr>
                <w:rFonts w:ascii="Times New Roman" w:hAnsi="Times New Roman"/>
                <w:sz w:val="24"/>
                <w:szCs w:val="24"/>
              </w:rPr>
              <w:t xml:space="preserve">apply new technologies and AI-based solutions </w:t>
            </w:r>
            <w:r w:rsidR="5BAB8EAE" w:rsidRPr="00B059ED">
              <w:rPr>
                <w:rFonts w:ascii="Times New Roman" w:hAnsi="Times New Roman"/>
                <w:sz w:val="24"/>
                <w:szCs w:val="24"/>
              </w:rPr>
              <w:t>should</w:t>
            </w:r>
            <w:r w:rsidR="700326A4" w:rsidRPr="00B059ED">
              <w:rPr>
                <w:rFonts w:ascii="Times New Roman" w:hAnsi="Times New Roman"/>
                <w:sz w:val="24"/>
                <w:szCs w:val="24"/>
              </w:rPr>
              <w:t xml:space="preserve"> be in line with </w:t>
            </w:r>
            <w:r w:rsidR="2CD64D94" w:rsidRPr="00B059ED">
              <w:rPr>
                <w:rFonts w:ascii="Times New Roman" w:hAnsi="Times New Roman"/>
                <w:sz w:val="24"/>
                <w:szCs w:val="24"/>
              </w:rPr>
              <w:t xml:space="preserve">applicable </w:t>
            </w:r>
            <w:r w:rsidR="700326A4" w:rsidRPr="00B059ED">
              <w:rPr>
                <w:rFonts w:ascii="Times New Roman" w:hAnsi="Times New Roman"/>
                <w:sz w:val="24"/>
                <w:szCs w:val="24"/>
              </w:rPr>
              <w:t>EU</w:t>
            </w:r>
            <w:r w:rsidR="5750B3E6" w:rsidRPr="00B059ED">
              <w:rPr>
                <w:rFonts w:ascii="Times New Roman" w:hAnsi="Times New Roman"/>
                <w:sz w:val="24"/>
                <w:szCs w:val="24"/>
              </w:rPr>
              <w:t xml:space="preserve"> </w:t>
            </w:r>
            <w:r w:rsidR="700326A4" w:rsidRPr="00B059ED">
              <w:rPr>
                <w:rFonts w:ascii="Times New Roman" w:hAnsi="Times New Roman"/>
                <w:sz w:val="24"/>
                <w:szCs w:val="24"/>
              </w:rPr>
              <w:t>legislation.</w:t>
            </w:r>
          </w:p>
          <w:p w14:paraId="644E44BB" w14:textId="27A4AC1B" w:rsidR="006D606E" w:rsidRPr="00B059ED" w:rsidRDefault="34F6E7BC" w:rsidP="00B059ED">
            <w:pPr>
              <w:widowControl w:val="0"/>
              <w:spacing w:before="120" w:after="120"/>
              <w:jc w:val="both"/>
              <w:rPr>
                <w:rFonts w:ascii="Times New Roman" w:hAnsi="Times New Roman"/>
                <w:sz w:val="24"/>
                <w:szCs w:val="24"/>
              </w:rPr>
            </w:pPr>
            <w:r w:rsidRPr="00B059ED">
              <w:rPr>
                <w:rFonts w:ascii="Times New Roman" w:hAnsi="Times New Roman"/>
                <w:sz w:val="24"/>
                <w:szCs w:val="24"/>
              </w:rPr>
              <w:t>I</w:t>
            </w:r>
            <w:r w:rsidR="194A809E" w:rsidRPr="00B059ED">
              <w:rPr>
                <w:rFonts w:ascii="Times New Roman" w:hAnsi="Times New Roman"/>
                <w:sz w:val="24"/>
                <w:szCs w:val="24"/>
              </w:rPr>
              <w:t>n 2024</w:t>
            </w:r>
            <w:r w:rsidRPr="00B059ED">
              <w:rPr>
                <w:rFonts w:ascii="Times New Roman" w:hAnsi="Times New Roman"/>
                <w:sz w:val="24"/>
                <w:szCs w:val="24"/>
              </w:rPr>
              <w:t xml:space="preserve">, the </w:t>
            </w:r>
            <w:r w:rsidR="194A809E" w:rsidRPr="00B059ED">
              <w:rPr>
                <w:rFonts w:ascii="Times New Roman" w:hAnsi="Times New Roman"/>
                <w:sz w:val="24"/>
                <w:szCs w:val="24"/>
              </w:rPr>
              <w:t>A</w:t>
            </w:r>
            <w:r w:rsidRPr="00B059ED">
              <w:rPr>
                <w:rFonts w:ascii="Times New Roman" w:hAnsi="Times New Roman"/>
                <w:sz w:val="24"/>
                <w:szCs w:val="24"/>
              </w:rPr>
              <w:t xml:space="preserve">rtificial </w:t>
            </w:r>
            <w:r w:rsidR="194A809E" w:rsidRPr="00B059ED">
              <w:rPr>
                <w:rFonts w:ascii="Times New Roman" w:hAnsi="Times New Roman"/>
                <w:sz w:val="24"/>
                <w:szCs w:val="24"/>
              </w:rPr>
              <w:t>I</w:t>
            </w:r>
            <w:r w:rsidRPr="00B059ED">
              <w:rPr>
                <w:rFonts w:ascii="Times New Roman" w:hAnsi="Times New Roman"/>
                <w:sz w:val="24"/>
                <w:szCs w:val="24"/>
              </w:rPr>
              <w:t>ntelligence</w:t>
            </w:r>
            <w:r w:rsidR="194A809E" w:rsidRPr="00B059ED">
              <w:rPr>
                <w:rFonts w:ascii="Times New Roman" w:hAnsi="Times New Roman"/>
                <w:sz w:val="24"/>
                <w:szCs w:val="24"/>
              </w:rPr>
              <w:t xml:space="preserve"> Act</w:t>
            </w:r>
            <w:r w:rsidRPr="00B059ED">
              <w:rPr>
                <w:rFonts w:ascii="Times New Roman" w:hAnsi="Times New Roman"/>
                <w:sz w:val="24"/>
                <w:szCs w:val="24"/>
              </w:rPr>
              <w:t xml:space="preserve"> (AI Act)</w:t>
            </w:r>
            <w:r w:rsidR="007D4CDF">
              <w:rPr>
                <w:rStyle w:val="FootnoteReference"/>
                <w:rFonts w:ascii="Times New Roman" w:hAnsi="Times New Roman"/>
                <w:sz w:val="24"/>
                <w:szCs w:val="24"/>
              </w:rPr>
              <w:footnoteReference w:id="2"/>
            </w:r>
            <w:r w:rsidR="194A809E" w:rsidRPr="00B059ED">
              <w:rPr>
                <w:rFonts w:ascii="Times New Roman" w:hAnsi="Times New Roman"/>
                <w:sz w:val="24"/>
                <w:szCs w:val="24"/>
              </w:rPr>
              <w:t xml:space="preserve"> </w:t>
            </w:r>
            <w:r w:rsidRPr="00B059ED">
              <w:rPr>
                <w:rFonts w:ascii="Times New Roman" w:hAnsi="Times New Roman"/>
                <w:sz w:val="24"/>
                <w:szCs w:val="24"/>
              </w:rPr>
              <w:t xml:space="preserve">was adopted, the first-ever legal framework on AI, which addresses the risks of AI and fosters an innovation-friendly environment. </w:t>
            </w:r>
            <w:r w:rsidR="000645E8" w:rsidRPr="00B059ED">
              <w:rPr>
                <w:rFonts w:ascii="Times New Roman" w:hAnsi="Times New Roman"/>
                <w:sz w:val="24"/>
                <w:szCs w:val="24"/>
              </w:rPr>
              <w:t xml:space="preserve">While promoting the uptake of trustworthy AI and fostering innovation, </w:t>
            </w:r>
            <w:r w:rsidR="5640ADAA" w:rsidRPr="00B059ED">
              <w:rPr>
                <w:rFonts w:ascii="Times New Roman" w:hAnsi="Times New Roman"/>
                <w:sz w:val="24"/>
                <w:szCs w:val="24"/>
              </w:rPr>
              <w:t>the AI Act</w:t>
            </w:r>
            <w:r w:rsidR="000645E8" w:rsidRPr="00B059ED">
              <w:rPr>
                <w:rFonts w:ascii="Times New Roman" w:hAnsi="Times New Roman"/>
                <w:sz w:val="24"/>
                <w:szCs w:val="24"/>
              </w:rPr>
              <w:t xml:space="preserve"> requires that</w:t>
            </w:r>
            <w:r w:rsidR="5640ADAA" w:rsidRPr="00B059ED">
              <w:rPr>
                <w:rFonts w:ascii="Times New Roman" w:hAnsi="Times New Roman"/>
                <w:sz w:val="24"/>
                <w:szCs w:val="24"/>
              </w:rPr>
              <w:t xml:space="preserve"> </w:t>
            </w:r>
            <w:r w:rsidR="700326A4" w:rsidRPr="00B059ED">
              <w:rPr>
                <w:rFonts w:ascii="Times New Roman" w:hAnsi="Times New Roman"/>
                <w:sz w:val="24"/>
                <w:szCs w:val="24"/>
              </w:rPr>
              <w:t xml:space="preserve">AI systems </w:t>
            </w:r>
            <w:r w:rsidR="000645E8" w:rsidRPr="00B059ED">
              <w:rPr>
                <w:rFonts w:ascii="Times New Roman" w:hAnsi="Times New Roman"/>
                <w:sz w:val="24"/>
                <w:szCs w:val="24"/>
              </w:rPr>
              <w:t xml:space="preserve">which are </w:t>
            </w:r>
            <w:r w:rsidR="415FB9E0" w:rsidRPr="00B059ED">
              <w:rPr>
                <w:rFonts w:ascii="Times New Roman" w:hAnsi="Times New Roman"/>
                <w:sz w:val="24"/>
                <w:szCs w:val="24"/>
              </w:rPr>
              <w:t xml:space="preserve">made available and used in the EU </w:t>
            </w:r>
            <w:r w:rsidR="700326A4" w:rsidRPr="00B059ED">
              <w:rPr>
                <w:rFonts w:ascii="Times New Roman" w:hAnsi="Times New Roman"/>
                <w:sz w:val="24"/>
                <w:szCs w:val="24"/>
              </w:rPr>
              <w:t>should be developed</w:t>
            </w:r>
            <w:r w:rsidR="0C7B5333" w:rsidRPr="00B059ED">
              <w:rPr>
                <w:rFonts w:ascii="Times New Roman" w:hAnsi="Times New Roman"/>
                <w:sz w:val="24"/>
                <w:szCs w:val="24"/>
              </w:rPr>
              <w:t xml:space="preserve"> with</w:t>
            </w:r>
            <w:r w:rsidR="700326A4" w:rsidRPr="00B059ED">
              <w:rPr>
                <w:rFonts w:ascii="Times New Roman" w:hAnsi="Times New Roman"/>
                <w:sz w:val="24"/>
                <w:szCs w:val="24"/>
              </w:rPr>
              <w:t xml:space="preserve"> a high level of protection of health, safety and fundamental rights. </w:t>
            </w:r>
            <w:r w:rsidRPr="00B059ED">
              <w:rPr>
                <w:rFonts w:ascii="Times New Roman" w:hAnsi="Times New Roman"/>
                <w:sz w:val="24"/>
                <w:szCs w:val="24"/>
              </w:rPr>
              <w:t xml:space="preserve">The AI Act </w:t>
            </w:r>
            <w:r w:rsidR="12E7326F" w:rsidRPr="00B059ED">
              <w:rPr>
                <w:rFonts w:ascii="Times New Roman" w:hAnsi="Times New Roman"/>
                <w:sz w:val="24"/>
                <w:szCs w:val="24"/>
              </w:rPr>
              <w:t>strives</w:t>
            </w:r>
            <w:r w:rsidR="194A809E" w:rsidRPr="00B059ED">
              <w:rPr>
                <w:rFonts w:ascii="Times New Roman" w:hAnsi="Times New Roman"/>
                <w:sz w:val="24"/>
                <w:szCs w:val="24"/>
              </w:rPr>
              <w:t xml:space="preserve"> for protection of vulnerable groups, including persons with disabilities.</w:t>
            </w:r>
          </w:p>
          <w:p w14:paraId="6D94EFE5" w14:textId="112ECAA6" w:rsidR="00D13AAE" w:rsidRPr="00B059ED" w:rsidRDefault="00D13AAE" w:rsidP="00B059ED">
            <w:pPr>
              <w:widowControl w:val="0"/>
              <w:spacing w:before="120" w:after="120"/>
              <w:jc w:val="both"/>
              <w:rPr>
                <w:rFonts w:ascii="Times New Roman" w:hAnsi="Times New Roman"/>
                <w:sz w:val="24"/>
                <w:szCs w:val="24"/>
              </w:rPr>
            </w:pPr>
            <w:r w:rsidRPr="00B059ED">
              <w:rPr>
                <w:rFonts w:ascii="Times New Roman" w:hAnsi="Times New Roman"/>
                <w:sz w:val="24"/>
                <w:szCs w:val="24"/>
              </w:rPr>
              <w:t>The Commission welcomes the Committee’s opinion which underlines the risks that may arise for persons with disabilities in the fields of employment and recruitment, emphasising for providers and deployers of high-risk AI systems the need to explicitly look at the risks related to persons with disabilities while performing the respective obligations.</w:t>
            </w:r>
          </w:p>
          <w:p w14:paraId="2A3E39EC" w14:textId="10A43F07" w:rsidR="000F7B14" w:rsidRPr="00B059ED" w:rsidRDefault="194A809E" w:rsidP="00B059ED">
            <w:pPr>
              <w:widowControl w:val="0"/>
              <w:spacing w:before="120" w:after="120"/>
              <w:jc w:val="both"/>
              <w:rPr>
                <w:rFonts w:ascii="Times New Roman" w:hAnsi="Times New Roman"/>
                <w:sz w:val="24"/>
                <w:szCs w:val="24"/>
              </w:rPr>
            </w:pPr>
            <w:r w:rsidRPr="00B059ED">
              <w:rPr>
                <w:rFonts w:ascii="Times New Roman" w:hAnsi="Times New Roman"/>
                <w:sz w:val="24"/>
                <w:szCs w:val="24"/>
              </w:rPr>
              <w:t>For instance, Article 5</w:t>
            </w:r>
            <w:r w:rsidR="6A212DC3" w:rsidRPr="00B059ED">
              <w:rPr>
                <w:rFonts w:ascii="Times New Roman" w:hAnsi="Times New Roman"/>
                <w:sz w:val="24"/>
                <w:szCs w:val="24"/>
              </w:rPr>
              <w:t>(1)(b)</w:t>
            </w:r>
            <w:r w:rsidRPr="00B059ED">
              <w:rPr>
                <w:rFonts w:ascii="Times New Roman" w:hAnsi="Times New Roman"/>
                <w:sz w:val="24"/>
                <w:szCs w:val="24"/>
              </w:rPr>
              <w:t xml:space="preserve"> of the AI Act prohibits AI practices which exploit vulnerabilities of a</w:t>
            </w:r>
            <w:r w:rsidR="00BE565E">
              <w:rPr>
                <w:rFonts w:ascii="Times New Roman" w:hAnsi="Times New Roman"/>
                <w:sz w:val="24"/>
                <w:szCs w:val="24"/>
              </w:rPr>
              <w:t> </w:t>
            </w:r>
            <w:r w:rsidRPr="00B059ED">
              <w:rPr>
                <w:rFonts w:ascii="Times New Roman" w:hAnsi="Times New Roman"/>
                <w:sz w:val="24"/>
                <w:szCs w:val="24"/>
              </w:rPr>
              <w:t>person due to their (among others) disability</w:t>
            </w:r>
            <w:r w:rsidR="50A6013F" w:rsidRPr="00B059ED">
              <w:rPr>
                <w:rFonts w:ascii="Times New Roman" w:hAnsi="Times New Roman"/>
                <w:sz w:val="24"/>
                <w:szCs w:val="24"/>
              </w:rPr>
              <w:t xml:space="preserve"> in significantly harmful manner</w:t>
            </w:r>
            <w:r w:rsidRPr="00B059ED">
              <w:rPr>
                <w:rFonts w:ascii="Times New Roman" w:hAnsi="Times New Roman"/>
                <w:sz w:val="24"/>
                <w:szCs w:val="24"/>
              </w:rPr>
              <w:t>.</w:t>
            </w:r>
            <w:r w:rsidR="6A212DC3" w:rsidRPr="00B059ED">
              <w:rPr>
                <w:rFonts w:ascii="Times New Roman" w:hAnsi="Times New Roman"/>
                <w:sz w:val="24"/>
                <w:szCs w:val="24"/>
              </w:rPr>
              <w:t xml:space="preserve"> </w:t>
            </w:r>
            <w:r w:rsidRPr="00B059ED">
              <w:rPr>
                <w:rFonts w:ascii="Times New Roman" w:hAnsi="Times New Roman"/>
                <w:sz w:val="24"/>
                <w:szCs w:val="24"/>
              </w:rPr>
              <w:t>In February 2025, the Commission published guidelines on the further interpretation of these prohibited AI practices</w:t>
            </w:r>
            <w:r w:rsidR="00BE565E">
              <w:rPr>
                <w:rStyle w:val="FootnoteReference"/>
                <w:rFonts w:ascii="Times New Roman" w:hAnsi="Times New Roman"/>
                <w:sz w:val="24"/>
                <w:szCs w:val="24"/>
              </w:rPr>
              <w:footnoteReference w:id="3"/>
            </w:r>
            <w:r w:rsidR="00BE565E">
              <w:rPr>
                <w:rFonts w:ascii="Times New Roman" w:hAnsi="Times New Roman"/>
                <w:sz w:val="24"/>
                <w:szCs w:val="24"/>
              </w:rPr>
              <w:t>.</w:t>
            </w:r>
            <w:r w:rsidR="3C22F20D" w:rsidRPr="00B059ED">
              <w:rPr>
                <w:rFonts w:ascii="Times New Roman" w:hAnsi="Times New Roman"/>
                <w:sz w:val="24"/>
                <w:szCs w:val="24"/>
              </w:rPr>
              <w:t>The guidelines clarify the elements of each prohibition and provide examples</w:t>
            </w:r>
            <w:r w:rsidR="1BD9C543" w:rsidRPr="00B059ED">
              <w:rPr>
                <w:rFonts w:ascii="Times New Roman" w:hAnsi="Times New Roman"/>
                <w:sz w:val="24"/>
                <w:szCs w:val="24"/>
              </w:rPr>
              <w:t xml:space="preserve"> of prohibited practices</w:t>
            </w:r>
            <w:r w:rsidR="00EC6DB6">
              <w:rPr>
                <w:rFonts w:ascii="Times New Roman" w:hAnsi="Times New Roman"/>
                <w:sz w:val="24"/>
                <w:szCs w:val="24"/>
              </w:rPr>
              <w:t>.</w:t>
            </w:r>
          </w:p>
          <w:p w14:paraId="1D1F48C3" w14:textId="2274D609" w:rsidR="5483B8E0" w:rsidRPr="00B059ED" w:rsidRDefault="5483B8E0" w:rsidP="00B059ED">
            <w:pPr>
              <w:widowControl w:val="0"/>
              <w:spacing w:before="120" w:after="120"/>
              <w:jc w:val="both"/>
              <w:rPr>
                <w:rFonts w:ascii="Times New Roman" w:eastAsia="Times New Roman" w:hAnsi="Times New Roman"/>
                <w:sz w:val="24"/>
                <w:szCs w:val="24"/>
              </w:rPr>
            </w:pPr>
            <w:r w:rsidRPr="00B059ED">
              <w:rPr>
                <w:rFonts w:ascii="Times New Roman" w:eastAsia="Times New Roman" w:hAnsi="Times New Roman"/>
                <w:sz w:val="24"/>
                <w:szCs w:val="24"/>
              </w:rPr>
              <w:lastRenderedPageBreak/>
              <w:t>The AI Act also prohibits AI systems to infer emotions in the areas of workplace and education. If</w:t>
            </w:r>
            <w:r w:rsidR="5CB8B986" w:rsidRPr="00B059ED">
              <w:rPr>
                <w:rFonts w:ascii="Times New Roman" w:eastAsia="Times New Roman" w:hAnsi="Times New Roman"/>
                <w:sz w:val="24"/>
                <w:szCs w:val="24"/>
              </w:rPr>
              <w:t>,</w:t>
            </w:r>
            <w:r w:rsidRPr="00B059ED">
              <w:rPr>
                <w:rFonts w:ascii="Times New Roman" w:eastAsia="Times New Roman" w:hAnsi="Times New Roman"/>
                <w:sz w:val="24"/>
                <w:szCs w:val="24"/>
              </w:rPr>
              <w:t xml:space="preserve"> however, the system is be</w:t>
            </w:r>
            <w:r w:rsidR="52680FCA" w:rsidRPr="00B059ED">
              <w:rPr>
                <w:rFonts w:ascii="Times New Roman" w:eastAsia="Times New Roman" w:hAnsi="Times New Roman"/>
                <w:sz w:val="24"/>
                <w:szCs w:val="24"/>
              </w:rPr>
              <w:t>ing used for strictly medical reasons, the use of such systems can be allowed.</w:t>
            </w:r>
          </w:p>
          <w:p w14:paraId="32A39865" w14:textId="0168676D" w:rsidR="00855A69" w:rsidRPr="00B059ED" w:rsidRDefault="1C15FDE4" w:rsidP="00B059ED">
            <w:pPr>
              <w:widowControl w:val="0"/>
              <w:spacing w:before="120" w:after="120"/>
              <w:jc w:val="both"/>
              <w:rPr>
                <w:rFonts w:ascii="Times New Roman" w:hAnsi="Times New Roman"/>
                <w:sz w:val="24"/>
                <w:szCs w:val="24"/>
              </w:rPr>
            </w:pPr>
            <w:r w:rsidRPr="00B059ED">
              <w:rPr>
                <w:rFonts w:ascii="Times New Roman" w:hAnsi="Times New Roman"/>
                <w:sz w:val="24"/>
                <w:szCs w:val="24"/>
              </w:rPr>
              <w:t xml:space="preserve">The Committee refers to </w:t>
            </w:r>
            <w:r w:rsidR="33CFF3B7" w:rsidRPr="00B059ED">
              <w:rPr>
                <w:rFonts w:ascii="Times New Roman" w:hAnsi="Times New Roman"/>
                <w:sz w:val="24"/>
                <w:szCs w:val="24"/>
              </w:rPr>
              <w:t xml:space="preserve">the possible need to protect persons with disabilities from the harmful application of supposedly limited risk systems, particularly in the field of employment and recruitment. On this topic, the Commission highlights that AI systems </w:t>
            </w:r>
            <w:r w:rsidR="000645E8" w:rsidRPr="00B059ED">
              <w:rPr>
                <w:rFonts w:ascii="Times New Roman" w:hAnsi="Times New Roman"/>
                <w:sz w:val="24"/>
                <w:szCs w:val="24"/>
              </w:rPr>
              <w:t xml:space="preserve">intended to be </w:t>
            </w:r>
            <w:r w:rsidR="33CFF3B7" w:rsidRPr="00B059ED">
              <w:rPr>
                <w:rFonts w:ascii="Times New Roman" w:hAnsi="Times New Roman"/>
                <w:sz w:val="24"/>
                <w:szCs w:val="24"/>
              </w:rPr>
              <w:t xml:space="preserve">used </w:t>
            </w:r>
            <w:r w:rsidR="000645E8" w:rsidRPr="00B059ED">
              <w:rPr>
                <w:rFonts w:ascii="Times New Roman" w:hAnsi="Times New Roman"/>
                <w:sz w:val="24"/>
                <w:szCs w:val="24"/>
              </w:rPr>
              <w:t>(among others) for the recruitment or selection of natural persons, or systems intended to be used to make decisions affecting terms of work-related relationships (Annex III point 4 of the AI Act)</w:t>
            </w:r>
            <w:r w:rsidR="33CFF3B7" w:rsidRPr="00B059ED">
              <w:rPr>
                <w:rFonts w:ascii="Times New Roman" w:hAnsi="Times New Roman"/>
                <w:sz w:val="24"/>
                <w:szCs w:val="24"/>
              </w:rPr>
              <w:t xml:space="preserve"> are classified as high-risk</w:t>
            </w:r>
            <w:r w:rsidR="00760974" w:rsidRPr="00B059ED">
              <w:rPr>
                <w:rFonts w:ascii="Times New Roman" w:hAnsi="Times New Roman"/>
                <w:sz w:val="24"/>
                <w:szCs w:val="24"/>
              </w:rPr>
              <w:t>.</w:t>
            </w:r>
            <w:r w:rsidR="0296C90A" w:rsidRPr="00B059ED">
              <w:rPr>
                <w:rFonts w:ascii="Times New Roman" w:hAnsi="Times New Roman"/>
                <w:sz w:val="24"/>
                <w:szCs w:val="24"/>
              </w:rPr>
              <w:t xml:space="preserve"> </w:t>
            </w:r>
            <w:r w:rsidR="00B555A2" w:rsidRPr="00B059ED">
              <w:rPr>
                <w:rFonts w:ascii="Times New Roman" w:hAnsi="Times New Roman"/>
                <w:sz w:val="24"/>
                <w:szCs w:val="24"/>
              </w:rPr>
              <w:t xml:space="preserve">AI systems </w:t>
            </w:r>
            <w:r w:rsidR="00040926" w:rsidRPr="00B059ED">
              <w:rPr>
                <w:rFonts w:ascii="Times New Roman" w:hAnsi="Times New Roman"/>
                <w:sz w:val="24"/>
                <w:szCs w:val="24"/>
              </w:rPr>
              <w:t>additionally classified as high-risk</w:t>
            </w:r>
            <w:r w:rsidR="00040926">
              <w:rPr>
                <w:rFonts w:ascii="Times New Roman" w:hAnsi="Times New Roman"/>
                <w:sz w:val="24"/>
                <w:szCs w:val="24"/>
              </w:rPr>
              <w:t>, are those</w:t>
            </w:r>
            <w:r w:rsidR="00040926" w:rsidRPr="00B059ED">
              <w:rPr>
                <w:rFonts w:ascii="Times New Roman" w:hAnsi="Times New Roman"/>
                <w:sz w:val="24"/>
                <w:szCs w:val="24"/>
              </w:rPr>
              <w:t xml:space="preserve"> </w:t>
            </w:r>
            <w:r w:rsidR="000645E8" w:rsidRPr="00B059ED">
              <w:rPr>
                <w:rFonts w:ascii="Times New Roman" w:hAnsi="Times New Roman"/>
                <w:sz w:val="24"/>
                <w:szCs w:val="24"/>
              </w:rPr>
              <w:t xml:space="preserve">intended to be </w:t>
            </w:r>
            <w:r w:rsidR="00B555A2" w:rsidRPr="00B059ED">
              <w:rPr>
                <w:rFonts w:ascii="Times New Roman" w:hAnsi="Times New Roman"/>
                <w:sz w:val="24"/>
                <w:szCs w:val="24"/>
              </w:rPr>
              <w:t xml:space="preserve">used </w:t>
            </w:r>
            <w:r w:rsidR="00760974" w:rsidRPr="00B059ED">
              <w:rPr>
                <w:rFonts w:ascii="Times New Roman" w:hAnsi="Times New Roman"/>
                <w:sz w:val="24"/>
                <w:szCs w:val="24"/>
              </w:rPr>
              <w:t xml:space="preserve">by public authorities to evaluate the eligibility of natural persons </w:t>
            </w:r>
            <w:r w:rsidR="00B555A2" w:rsidRPr="00B059ED">
              <w:rPr>
                <w:rFonts w:ascii="Times New Roman" w:hAnsi="Times New Roman"/>
                <w:sz w:val="24"/>
                <w:szCs w:val="24"/>
              </w:rPr>
              <w:t xml:space="preserve">for essential public </w:t>
            </w:r>
            <w:r w:rsidR="00760974" w:rsidRPr="00B059ED">
              <w:rPr>
                <w:rFonts w:ascii="Times New Roman" w:hAnsi="Times New Roman"/>
                <w:sz w:val="24"/>
                <w:szCs w:val="24"/>
              </w:rPr>
              <w:t>assistance</w:t>
            </w:r>
            <w:r w:rsidR="00B555A2" w:rsidRPr="00B059ED">
              <w:rPr>
                <w:rFonts w:ascii="Times New Roman" w:hAnsi="Times New Roman"/>
                <w:sz w:val="24"/>
                <w:szCs w:val="24"/>
              </w:rPr>
              <w:t xml:space="preserve"> benefits</w:t>
            </w:r>
            <w:r w:rsidR="00760974" w:rsidRPr="00B059ED">
              <w:rPr>
                <w:rFonts w:ascii="Times New Roman" w:hAnsi="Times New Roman"/>
                <w:sz w:val="24"/>
                <w:szCs w:val="24"/>
              </w:rPr>
              <w:t xml:space="preserve"> and services,</w:t>
            </w:r>
            <w:r w:rsidR="0055766E" w:rsidRPr="00B059ED">
              <w:rPr>
                <w:rFonts w:ascii="Times New Roman" w:hAnsi="Times New Roman"/>
                <w:sz w:val="24"/>
                <w:szCs w:val="24"/>
              </w:rPr>
              <w:t xml:space="preserve"> including healthcare services,</w:t>
            </w:r>
            <w:r w:rsidR="00760974" w:rsidRPr="00B059ED">
              <w:rPr>
                <w:rFonts w:ascii="Times New Roman" w:hAnsi="Times New Roman"/>
                <w:sz w:val="24"/>
                <w:szCs w:val="24"/>
              </w:rPr>
              <w:t xml:space="preserve"> as well as to grant, reduce, revoke or reclaim such benefits and services, </w:t>
            </w:r>
            <w:r w:rsidR="00040926">
              <w:rPr>
                <w:rFonts w:ascii="Times New Roman" w:hAnsi="Times New Roman"/>
                <w:sz w:val="24"/>
                <w:szCs w:val="24"/>
              </w:rPr>
              <w:t>as well as</w:t>
            </w:r>
            <w:r w:rsidR="00760974" w:rsidRPr="00B059ED">
              <w:rPr>
                <w:rFonts w:ascii="Times New Roman" w:hAnsi="Times New Roman"/>
                <w:sz w:val="24"/>
                <w:szCs w:val="24"/>
              </w:rPr>
              <w:t xml:space="preserve"> AI systems intended to be used to evaluate the creditworthiness of natural persons or establish their credit score (with the exception for the purpose of detecting fraud), and systems intended to be used for risk assessment and pricing in relation to natural persons in the case of life and health insurance are (Annex III point 5 of the AI Act).</w:t>
            </w:r>
          </w:p>
          <w:p w14:paraId="63E74E38" w14:textId="7C9E36C2" w:rsidR="00D658C0" w:rsidRDefault="33CFF3B7" w:rsidP="00B059ED">
            <w:pPr>
              <w:widowControl w:val="0"/>
              <w:spacing w:before="120" w:after="120"/>
              <w:jc w:val="both"/>
              <w:rPr>
                <w:rFonts w:ascii="Times New Roman" w:hAnsi="Times New Roman"/>
                <w:sz w:val="24"/>
                <w:szCs w:val="24"/>
              </w:rPr>
            </w:pPr>
            <w:r w:rsidRPr="00B059ED">
              <w:rPr>
                <w:rFonts w:ascii="Times New Roman" w:hAnsi="Times New Roman"/>
                <w:sz w:val="24"/>
                <w:szCs w:val="24"/>
              </w:rPr>
              <w:t>Such a classification means that the systems used in those field</w:t>
            </w:r>
            <w:r w:rsidR="3A287EAF" w:rsidRPr="00B059ED">
              <w:rPr>
                <w:rFonts w:ascii="Times New Roman" w:hAnsi="Times New Roman"/>
                <w:sz w:val="24"/>
                <w:szCs w:val="24"/>
              </w:rPr>
              <w:t>s</w:t>
            </w:r>
            <w:r w:rsidRPr="00B059ED">
              <w:rPr>
                <w:rFonts w:ascii="Times New Roman" w:hAnsi="Times New Roman"/>
                <w:sz w:val="24"/>
                <w:szCs w:val="24"/>
              </w:rPr>
              <w:t xml:space="preserve"> need to </w:t>
            </w:r>
            <w:r w:rsidR="3D5DFBE9" w:rsidRPr="00B059ED">
              <w:rPr>
                <w:rFonts w:ascii="Times New Roman" w:hAnsi="Times New Roman"/>
                <w:sz w:val="24"/>
                <w:szCs w:val="24"/>
              </w:rPr>
              <w:t>comply with the associated requirements and undergo a conformity assessment. Important in this regard is the obligation on the provider</w:t>
            </w:r>
            <w:r w:rsidR="6F6D51EF" w:rsidRPr="00B059ED">
              <w:rPr>
                <w:rFonts w:ascii="Times New Roman" w:hAnsi="Times New Roman"/>
                <w:sz w:val="24"/>
                <w:szCs w:val="24"/>
              </w:rPr>
              <w:t>s of those high-risk AI sy</w:t>
            </w:r>
            <w:r w:rsidR="1E6A009A" w:rsidRPr="00B059ED">
              <w:rPr>
                <w:rFonts w:ascii="Times New Roman" w:hAnsi="Times New Roman"/>
                <w:sz w:val="24"/>
                <w:szCs w:val="24"/>
              </w:rPr>
              <w:t>s</w:t>
            </w:r>
            <w:r w:rsidR="6F6D51EF" w:rsidRPr="00B059ED">
              <w:rPr>
                <w:rFonts w:ascii="Times New Roman" w:hAnsi="Times New Roman"/>
                <w:sz w:val="24"/>
                <w:szCs w:val="24"/>
              </w:rPr>
              <w:t>tems</w:t>
            </w:r>
            <w:r w:rsidR="4817324B" w:rsidRPr="00B059ED">
              <w:rPr>
                <w:rFonts w:ascii="Times New Roman" w:hAnsi="Times New Roman"/>
                <w:sz w:val="24"/>
                <w:szCs w:val="24"/>
              </w:rPr>
              <w:t xml:space="preserve"> </w:t>
            </w:r>
            <w:r w:rsidR="3D5DFBE9" w:rsidRPr="00B059ED">
              <w:rPr>
                <w:rFonts w:ascii="Times New Roman" w:hAnsi="Times New Roman"/>
                <w:sz w:val="24"/>
                <w:szCs w:val="24"/>
              </w:rPr>
              <w:t>to establish a risk management system with the view of identifying and mitigating risks to health, safety and fundamental rights, including the right to non-discrimination</w:t>
            </w:r>
            <w:r w:rsidR="75383770" w:rsidRPr="00B059ED">
              <w:rPr>
                <w:rFonts w:ascii="Times New Roman" w:hAnsi="Times New Roman"/>
                <w:sz w:val="24"/>
                <w:szCs w:val="24"/>
              </w:rPr>
              <w:t xml:space="preserve"> and rights </w:t>
            </w:r>
            <w:r w:rsidR="1F3E293B" w:rsidRPr="00B059ED">
              <w:rPr>
                <w:rFonts w:ascii="Times New Roman" w:hAnsi="Times New Roman"/>
                <w:sz w:val="24"/>
                <w:szCs w:val="24"/>
              </w:rPr>
              <w:t>for</w:t>
            </w:r>
            <w:r w:rsidR="75383770" w:rsidRPr="00B059ED">
              <w:rPr>
                <w:rFonts w:ascii="Times New Roman" w:hAnsi="Times New Roman"/>
                <w:sz w:val="24"/>
                <w:szCs w:val="24"/>
              </w:rPr>
              <w:t xml:space="preserve"> persons with disabilities</w:t>
            </w:r>
            <w:r w:rsidR="3D5DFBE9" w:rsidRPr="00B059ED">
              <w:rPr>
                <w:rFonts w:ascii="Times New Roman" w:hAnsi="Times New Roman"/>
                <w:sz w:val="24"/>
                <w:szCs w:val="24"/>
              </w:rPr>
              <w:t>. The requirement on data governance obliges the provider to also examine the data used for training AI models on possible biases</w:t>
            </w:r>
            <w:r w:rsidR="489DEC5D" w:rsidRPr="00B059ED">
              <w:rPr>
                <w:rFonts w:ascii="Times New Roman" w:hAnsi="Times New Roman"/>
                <w:sz w:val="24"/>
                <w:szCs w:val="24"/>
              </w:rPr>
              <w:t xml:space="preserve"> and deploying other bias detection and mitigation measures </w:t>
            </w:r>
            <w:r w:rsidR="78149744" w:rsidRPr="00B059ED">
              <w:rPr>
                <w:rFonts w:ascii="Times New Roman" w:hAnsi="Times New Roman"/>
                <w:sz w:val="24"/>
                <w:szCs w:val="24"/>
              </w:rPr>
              <w:t>to minimise risks to safety and fundamental rights</w:t>
            </w:r>
            <w:r w:rsidR="3D5DFBE9" w:rsidRPr="00B059ED">
              <w:rPr>
                <w:rFonts w:ascii="Times New Roman" w:hAnsi="Times New Roman"/>
                <w:sz w:val="24"/>
                <w:szCs w:val="24"/>
              </w:rPr>
              <w:t xml:space="preserve">. These are examples of how providers are required to </w:t>
            </w:r>
            <w:proofErr w:type="gramStart"/>
            <w:r w:rsidR="3D5DFBE9" w:rsidRPr="00B059ED">
              <w:rPr>
                <w:rFonts w:ascii="Times New Roman" w:hAnsi="Times New Roman"/>
                <w:sz w:val="24"/>
                <w:szCs w:val="24"/>
              </w:rPr>
              <w:t>take into account</w:t>
            </w:r>
            <w:proofErr w:type="gramEnd"/>
            <w:r w:rsidR="3D5DFBE9" w:rsidRPr="00B059ED">
              <w:rPr>
                <w:rFonts w:ascii="Times New Roman" w:hAnsi="Times New Roman"/>
                <w:sz w:val="24"/>
                <w:szCs w:val="24"/>
              </w:rPr>
              <w:t xml:space="preserve"> the effects of risks to fundamental rights of (among others) persons with disabilities during the development of the high-risk AI system. </w:t>
            </w:r>
            <w:r w:rsidR="52BA4F83" w:rsidRPr="00B059ED">
              <w:rPr>
                <w:rFonts w:ascii="Times New Roman" w:hAnsi="Times New Roman"/>
                <w:sz w:val="24"/>
                <w:szCs w:val="24"/>
              </w:rPr>
              <w:t xml:space="preserve">In addition, providers of high-risk AI </w:t>
            </w:r>
            <w:r w:rsidR="00E157FB" w:rsidRPr="00B059ED">
              <w:rPr>
                <w:rFonts w:ascii="Times New Roman" w:hAnsi="Times New Roman"/>
                <w:sz w:val="24"/>
                <w:szCs w:val="24"/>
              </w:rPr>
              <w:t xml:space="preserve">systems </w:t>
            </w:r>
            <w:r w:rsidR="14F90517" w:rsidRPr="00B059ED">
              <w:rPr>
                <w:rFonts w:ascii="Times New Roman" w:hAnsi="Times New Roman"/>
                <w:sz w:val="24"/>
                <w:szCs w:val="24"/>
              </w:rPr>
              <w:t>need to ensure that the</w:t>
            </w:r>
            <w:r w:rsidR="00E157FB" w:rsidRPr="00B059ED">
              <w:rPr>
                <w:rFonts w:ascii="Times New Roman" w:hAnsi="Times New Roman"/>
                <w:sz w:val="24"/>
                <w:szCs w:val="24"/>
              </w:rPr>
              <w:t>se</w:t>
            </w:r>
            <w:r w:rsidR="0055766E" w:rsidRPr="00B059ED">
              <w:rPr>
                <w:rFonts w:ascii="Times New Roman" w:hAnsi="Times New Roman"/>
                <w:sz w:val="24"/>
                <w:szCs w:val="24"/>
              </w:rPr>
              <w:t xml:space="preserve"> </w:t>
            </w:r>
            <w:r w:rsidR="14F90517" w:rsidRPr="00B059ED">
              <w:rPr>
                <w:rFonts w:ascii="Times New Roman" w:hAnsi="Times New Roman"/>
                <w:sz w:val="24"/>
                <w:szCs w:val="24"/>
              </w:rPr>
              <w:t>compl</w:t>
            </w:r>
            <w:r w:rsidR="00E157FB" w:rsidRPr="00B059ED">
              <w:rPr>
                <w:rFonts w:ascii="Times New Roman" w:hAnsi="Times New Roman"/>
                <w:sz w:val="24"/>
                <w:szCs w:val="24"/>
              </w:rPr>
              <w:t>y</w:t>
            </w:r>
            <w:r w:rsidR="14F90517" w:rsidRPr="00B059ED">
              <w:rPr>
                <w:rFonts w:ascii="Times New Roman" w:hAnsi="Times New Roman"/>
                <w:sz w:val="24"/>
                <w:szCs w:val="24"/>
              </w:rPr>
              <w:t xml:space="preserve"> with accessibility requirements in accordance with </w:t>
            </w:r>
            <w:r w:rsidR="488495AF" w:rsidRPr="00B059ED">
              <w:rPr>
                <w:rFonts w:ascii="Times New Roman" w:hAnsi="Times New Roman"/>
                <w:sz w:val="24"/>
                <w:szCs w:val="24"/>
              </w:rPr>
              <w:t xml:space="preserve">the Web Accessibility </w:t>
            </w:r>
            <w:r w:rsidR="14F90517" w:rsidRPr="00B059ED">
              <w:rPr>
                <w:rFonts w:ascii="Times New Roman" w:hAnsi="Times New Roman"/>
                <w:sz w:val="24"/>
                <w:szCs w:val="24"/>
              </w:rPr>
              <w:t>Directive</w:t>
            </w:r>
            <w:r w:rsidR="00BE565E">
              <w:rPr>
                <w:rStyle w:val="FootnoteReference"/>
                <w:rFonts w:ascii="Times New Roman" w:hAnsi="Times New Roman"/>
                <w:sz w:val="24"/>
                <w:szCs w:val="24"/>
              </w:rPr>
              <w:footnoteReference w:id="4"/>
            </w:r>
            <w:r w:rsidR="14F90517" w:rsidRPr="00B059ED">
              <w:rPr>
                <w:rFonts w:ascii="Times New Roman" w:hAnsi="Times New Roman"/>
                <w:sz w:val="24"/>
                <w:szCs w:val="24"/>
              </w:rPr>
              <w:t xml:space="preserve"> </w:t>
            </w:r>
            <w:r w:rsidR="00595F9D" w:rsidRPr="51C5F97D">
              <w:rPr>
                <w:rFonts w:ascii="Times New Roman" w:hAnsi="Times New Roman"/>
                <w:sz w:val="24"/>
                <w:szCs w:val="24"/>
              </w:rPr>
              <w:t>and the European Accessibility Act</w:t>
            </w:r>
            <w:r w:rsidR="00595F9D">
              <w:rPr>
                <w:rStyle w:val="FootnoteReference"/>
                <w:rFonts w:ascii="Times New Roman" w:hAnsi="Times New Roman"/>
                <w:sz w:val="24"/>
                <w:szCs w:val="24"/>
              </w:rPr>
              <w:footnoteReference w:id="5"/>
            </w:r>
            <w:r w:rsidR="00595F9D" w:rsidRPr="51C5F97D">
              <w:rPr>
                <w:rFonts w:ascii="Times New Roman" w:hAnsi="Times New Roman"/>
                <w:sz w:val="24"/>
                <w:szCs w:val="24"/>
              </w:rPr>
              <w:t xml:space="preserve"> </w:t>
            </w:r>
            <w:r w:rsidR="0EB0CE61" w:rsidRPr="00B059ED">
              <w:rPr>
                <w:rFonts w:ascii="Times New Roman" w:hAnsi="Times New Roman"/>
                <w:sz w:val="24"/>
                <w:szCs w:val="24"/>
              </w:rPr>
              <w:t xml:space="preserve">on the accessibility requirements for products and services (Article 16(l) </w:t>
            </w:r>
            <w:r w:rsidR="00D03869">
              <w:rPr>
                <w:rFonts w:ascii="Times New Roman" w:hAnsi="Times New Roman"/>
                <w:sz w:val="24"/>
                <w:szCs w:val="24"/>
              </w:rPr>
              <w:t xml:space="preserve">of the </w:t>
            </w:r>
            <w:r w:rsidR="0EB0CE61" w:rsidRPr="00B059ED">
              <w:rPr>
                <w:rFonts w:ascii="Times New Roman" w:hAnsi="Times New Roman"/>
                <w:sz w:val="24"/>
                <w:szCs w:val="24"/>
              </w:rPr>
              <w:t>AI Act).</w:t>
            </w:r>
            <w:r w:rsidR="14F90517" w:rsidRPr="00B059ED">
              <w:rPr>
                <w:rFonts w:ascii="Times New Roman" w:hAnsi="Times New Roman"/>
                <w:sz w:val="24"/>
                <w:szCs w:val="24"/>
              </w:rPr>
              <w:t xml:space="preserve"> </w:t>
            </w:r>
            <w:r w:rsidR="64D436EE" w:rsidRPr="00B059ED">
              <w:rPr>
                <w:rFonts w:ascii="Times New Roman" w:hAnsi="Times New Roman"/>
                <w:sz w:val="24"/>
                <w:szCs w:val="24"/>
              </w:rPr>
              <w:t xml:space="preserve">Following this, accessibility should be </w:t>
            </w:r>
            <w:proofErr w:type="gramStart"/>
            <w:r w:rsidR="7A17518F" w:rsidRPr="51C5F97D">
              <w:rPr>
                <w:rFonts w:ascii="Times New Roman" w:hAnsi="Times New Roman"/>
                <w:sz w:val="24"/>
                <w:szCs w:val="24"/>
              </w:rPr>
              <w:t>taken into account</w:t>
            </w:r>
            <w:proofErr w:type="gramEnd"/>
            <w:r w:rsidR="64D436EE" w:rsidRPr="00B059ED">
              <w:rPr>
                <w:rFonts w:ascii="Times New Roman" w:hAnsi="Times New Roman"/>
                <w:sz w:val="24"/>
                <w:szCs w:val="24"/>
              </w:rPr>
              <w:t xml:space="preserve"> in the development of technical standards supporting the implementation of the AI Act.</w:t>
            </w:r>
          </w:p>
          <w:p w14:paraId="297BC0A4" w14:textId="1DE29901" w:rsidR="00F70AAB" w:rsidRPr="00B059ED" w:rsidRDefault="00595F9D" w:rsidP="00B059ED">
            <w:pPr>
              <w:widowControl w:val="0"/>
              <w:spacing w:before="120" w:after="120"/>
              <w:jc w:val="both"/>
              <w:rPr>
                <w:rFonts w:ascii="Times New Roman" w:hAnsi="Times New Roman"/>
                <w:sz w:val="24"/>
                <w:szCs w:val="24"/>
              </w:rPr>
            </w:pPr>
            <w:r w:rsidRPr="51C5F97D">
              <w:rPr>
                <w:rFonts w:ascii="Times New Roman" w:hAnsi="Times New Roman"/>
                <w:sz w:val="24"/>
                <w:szCs w:val="24"/>
              </w:rPr>
              <w:t>Please note that products and services under the European Accessibility Act will have to comply with its accessibility requirements including when using AI systems. To support the application of accessibility legislation the Commission launched AccessibleEU a resource centre providing training and guidance on accessibility</w:t>
            </w:r>
            <w:r w:rsidR="0092512D" w:rsidRPr="51C5F97D">
              <w:rPr>
                <w:rFonts w:ascii="Times New Roman" w:hAnsi="Times New Roman"/>
                <w:sz w:val="24"/>
                <w:szCs w:val="24"/>
              </w:rPr>
              <w:t xml:space="preserve"> that can also be used to step up accessibility competences of AI professionals.</w:t>
            </w:r>
          </w:p>
          <w:p w14:paraId="694007E9" w14:textId="085951F7" w:rsidR="006D606E" w:rsidRPr="00B059ED" w:rsidRDefault="3D5DFBE9" w:rsidP="00B059ED">
            <w:pPr>
              <w:widowControl w:val="0"/>
              <w:spacing w:before="120" w:after="120"/>
              <w:jc w:val="both"/>
              <w:rPr>
                <w:rFonts w:ascii="Times New Roman" w:hAnsi="Times New Roman"/>
                <w:sz w:val="24"/>
                <w:szCs w:val="24"/>
              </w:rPr>
            </w:pPr>
            <w:r w:rsidRPr="00B059ED">
              <w:rPr>
                <w:rFonts w:ascii="Times New Roman" w:hAnsi="Times New Roman"/>
                <w:sz w:val="24"/>
                <w:szCs w:val="24"/>
              </w:rPr>
              <w:t xml:space="preserve">During the use of a high-risk AI system, deployers need to monitor the use of the system, </w:t>
            </w:r>
            <w:r w:rsidR="34F6E7BC" w:rsidRPr="00B059ED">
              <w:rPr>
                <w:rFonts w:ascii="Times New Roman" w:hAnsi="Times New Roman"/>
                <w:sz w:val="24"/>
                <w:szCs w:val="24"/>
              </w:rPr>
              <w:t>including</w:t>
            </w:r>
            <w:r w:rsidRPr="00B059ED">
              <w:rPr>
                <w:rFonts w:ascii="Times New Roman" w:hAnsi="Times New Roman"/>
                <w:sz w:val="24"/>
                <w:szCs w:val="24"/>
              </w:rPr>
              <w:t xml:space="preserve"> </w:t>
            </w:r>
            <w:r w:rsidRPr="00B059ED">
              <w:rPr>
                <w:rFonts w:ascii="Times New Roman" w:hAnsi="Times New Roman"/>
                <w:sz w:val="24"/>
                <w:szCs w:val="24"/>
              </w:rPr>
              <w:lastRenderedPageBreak/>
              <w:t xml:space="preserve">whether the use </w:t>
            </w:r>
            <w:r w:rsidR="528EB153" w:rsidRPr="00B059ED">
              <w:rPr>
                <w:rFonts w:ascii="Times New Roman" w:hAnsi="Times New Roman"/>
                <w:sz w:val="24"/>
                <w:szCs w:val="24"/>
              </w:rPr>
              <w:t>is in accordance with the instruction for use (and therefore in compliance with the provisions from the AI Act). In addition to this, certain deployers</w:t>
            </w:r>
            <w:r w:rsidR="0019419C" w:rsidRPr="00B059ED">
              <w:rPr>
                <w:rStyle w:val="FootnoteReference"/>
                <w:rFonts w:ascii="Times New Roman" w:hAnsi="Times New Roman"/>
                <w:sz w:val="24"/>
                <w:szCs w:val="24"/>
              </w:rPr>
              <w:footnoteReference w:id="6"/>
            </w:r>
            <w:r w:rsidR="528EB153" w:rsidRPr="00B059ED">
              <w:rPr>
                <w:rFonts w:ascii="Times New Roman" w:hAnsi="Times New Roman"/>
                <w:sz w:val="24"/>
                <w:szCs w:val="24"/>
              </w:rPr>
              <w:t xml:space="preserve"> of high-risk AI systems need to perform an assessment of the impact on fundamental rights that the use of such systems may produce (Article 27(1) </w:t>
            </w:r>
            <w:r w:rsidR="00D03869">
              <w:rPr>
                <w:rFonts w:ascii="Times New Roman" w:hAnsi="Times New Roman"/>
                <w:sz w:val="24"/>
                <w:szCs w:val="24"/>
              </w:rPr>
              <w:t xml:space="preserve">of the </w:t>
            </w:r>
            <w:r w:rsidR="528EB153" w:rsidRPr="00B059ED">
              <w:rPr>
                <w:rFonts w:ascii="Times New Roman" w:hAnsi="Times New Roman"/>
                <w:sz w:val="24"/>
                <w:szCs w:val="24"/>
              </w:rPr>
              <w:t xml:space="preserve">AI Act). This includes </w:t>
            </w:r>
            <w:proofErr w:type="gramStart"/>
            <w:r w:rsidR="528EB153" w:rsidRPr="00B059ED">
              <w:rPr>
                <w:rFonts w:ascii="Times New Roman" w:hAnsi="Times New Roman"/>
                <w:sz w:val="24"/>
                <w:szCs w:val="24"/>
              </w:rPr>
              <w:t>taking into account</w:t>
            </w:r>
            <w:proofErr w:type="gramEnd"/>
            <w:r w:rsidR="528EB153" w:rsidRPr="00B059ED">
              <w:rPr>
                <w:rFonts w:ascii="Times New Roman" w:hAnsi="Times New Roman"/>
                <w:sz w:val="24"/>
                <w:szCs w:val="24"/>
              </w:rPr>
              <w:t xml:space="preserve"> categories of natural persons and groups who are likely to be affected by the use in a specific context.</w:t>
            </w:r>
          </w:p>
          <w:p w14:paraId="29F10B41" w14:textId="2911A195" w:rsidR="49812313" w:rsidRPr="00B059ED" w:rsidRDefault="49812313" w:rsidP="00B059ED">
            <w:pPr>
              <w:widowControl w:val="0"/>
              <w:spacing w:before="120" w:after="120"/>
              <w:jc w:val="both"/>
              <w:rPr>
                <w:rFonts w:ascii="Times New Roman" w:hAnsi="Times New Roman"/>
                <w:sz w:val="24"/>
                <w:szCs w:val="24"/>
              </w:rPr>
            </w:pPr>
            <w:r w:rsidRPr="00B059ED">
              <w:rPr>
                <w:rFonts w:ascii="Times New Roman" w:hAnsi="Times New Roman"/>
                <w:sz w:val="24"/>
                <w:szCs w:val="24"/>
              </w:rPr>
              <w:t xml:space="preserve">Affected persons of the use of </w:t>
            </w:r>
            <w:r w:rsidR="00002387" w:rsidRPr="00B059ED">
              <w:rPr>
                <w:rFonts w:ascii="Times New Roman" w:hAnsi="Times New Roman"/>
                <w:sz w:val="24"/>
                <w:szCs w:val="24"/>
              </w:rPr>
              <w:t xml:space="preserve">a </w:t>
            </w:r>
            <w:r w:rsidRPr="00B059ED">
              <w:rPr>
                <w:rFonts w:ascii="Times New Roman" w:hAnsi="Times New Roman"/>
                <w:sz w:val="24"/>
                <w:szCs w:val="24"/>
              </w:rPr>
              <w:t xml:space="preserve">high-risk </w:t>
            </w:r>
            <w:r w:rsidR="00002387" w:rsidRPr="00B059ED">
              <w:rPr>
                <w:rFonts w:ascii="Times New Roman" w:hAnsi="Times New Roman"/>
                <w:sz w:val="24"/>
                <w:szCs w:val="24"/>
              </w:rPr>
              <w:t xml:space="preserve">AI system </w:t>
            </w:r>
            <w:r w:rsidR="73F64CF9" w:rsidRPr="00B059ED">
              <w:rPr>
                <w:rFonts w:ascii="Times New Roman" w:hAnsi="Times New Roman"/>
                <w:sz w:val="24"/>
                <w:szCs w:val="24"/>
              </w:rPr>
              <w:t xml:space="preserve">should be informed of such use in case the system makes decisions or assists in making decisions related to the affected person (Article 26(11) </w:t>
            </w:r>
            <w:r w:rsidR="00D03869">
              <w:rPr>
                <w:rFonts w:ascii="Times New Roman" w:hAnsi="Times New Roman"/>
                <w:sz w:val="24"/>
                <w:szCs w:val="24"/>
              </w:rPr>
              <w:t xml:space="preserve">of the </w:t>
            </w:r>
            <w:r w:rsidR="73F64CF9" w:rsidRPr="00B059ED">
              <w:rPr>
                <w:rFonts w:ascii="Times New Roman" w:hAnsi="Times New Roman"/>
                <w:sz w:val="24"/>
                <w:szCs w:val="24"/>
              </w:rPr>
              <w:t>AI Act)</w:t>
            </w:r>
            <w:r w:rsidR="76A9A349" w:rsidRPr="00B059ED">
              <w:rPr>
                <w:rFonts w:ascii="Times New Roman" w:hAnsi="Times New Roman"/>
                <w:sz w:val="24"/>
                <w:szCs w:val="24"/>
              </w:rPr>
              <w:t xml:space="preserve">, and they also have the right to obtain clear and meaningful explanations from the deployer of the role of the system in the decision-making procedure (Article 86 </w:t>
            </w:r>
            <w:r w:rsidR="00D03869">
              <w:rPr>
                <w:rFonts w:ascii="Times New Roman" w:hAnsi="Times New Roman"/>
                <w:sz w:val="24"/>
                <w:szCs w:val="24"/>
              </w:rPr>
              <w:t xml:space="preserve">of the </w:t>
            </w:r>
            <w:r w:rsidR="76A9A349" w:rsidRPr="00B059ED">
              <w:rPr>
                <w:rFonts w:ascii="Times New Roman" w:hAnsi="Times New Roman"/>
                <w:sz w:val="24"/>
                <w:szCs w:val="24"/>
              </w:rPr>
              <w:t>AI Act).</w:t>
            </w:r>
          </w:p>
          <w:p w14:paraId="31879918" w14:textId="4CF18F44" w:rsidR="006D606E" w:rsidRPr="00B059ED" w:rsidRDefault="34F6E7BC" w:rsidP="00B059ED">
            <w:pPr>
              <w:widowControl w:val="0"/>
              <w:spacing w:before="120" w:after="120"/>
              <w:jc w:val="both"/>
              <w:rPr>
                <w:rFonts w:ascii="Times New Roman" w:hAnsi="Times New Roman"/>
                <w:sz w:val="24"/>
                <w:szCs w:val="24"/>
              </w:rPr>
            </w:pPr>
            <w:r w:rsidRPr="00B059ED">
              <w:rPr>
                <w:rFonts w:ascii="Times New Roman" w:hAnsi="Times New Roman"/>
                <w:sz w:val="24"/>
                <w:szCs w:val="24"/>
              </w:rPr>
              <w:t xml:space="preserve">With the implementation of the AI Act, public authorities and (private) organisations are currently taking inventory of systems in place which (may) fall under the AI Act, as well as preparing new AI systems to be put on the market or into service to be compliant with the provisions of the AI Act. </w:t>
            </w:r>
            <w:r w:rsidR="741F73CB" w:rsidRPr="00B059ED">
              <w:rPr>
                <w:rFonts w:ascii="Times New Roman" w:hAnsi="Times New Roman"/>
                <w:sz w:val="24"/>
                <w:szCs w:val="24"/>
              </w:rPr>
              <w:t>Following Article 4 of the AI Act</w:t>
            </w:r>
            <w:r w:rsidR="7E0B68C5" w:rsidRPr="00B059ED">
              <w:rPr>
                <w:rFonts w:ascii="Times New Roman" w:hAnsi="Times New Roman"/>
                <w:sz w:val="24"/>
                <w:szCs w:val="24"/>
              </w:rPr>
              <w:t xml:space="preserve"> on AI literacy, providers and deployers of AI systems </w:t>
            </w:r>
            <w:r w:rsidR="00193B49" w:rsidRPr="00B059ED">
              <w:rPr>
                <w:rFonts w:ascii="Times New Roman" w:hAnsi="Times New Roman"/>
                <w:sz w:val="24"/>
                <w:szCs w:val="24"/>
              </w:rPr>
              <w:t xml:space="preserve">shall </w:t>
            </w:r>
            <w:r w:rsidR="7E0B68C5" w:rsidRPr="00B059ED">
              <w:rPr>
                <w:rFonts w:ascii="Times New Roman" w:hAnsi="Times New Roman"/>
                <w:sz w:val="24"/>
                <w:szCs w:val="24"/>
              </w:rPr>
              <w:t>take measures to ensure a sufficient level of AI literacy of staff dealing with the operation and use of AI systems on their behalf.</w:t>
            </w:r>
          </w:p>
          <w:p w14:paraId="4043A533" w14:textId="1B78802C" w:rsidR="5F7B440C" w:rsidRPr="00B059ED" w:rsidRDefault="5F7B440C" w:rsidP="00B059ED">
            <w:pPr>
              <w:widowControl w:val="0"/>
              <w:spacing w:before="120" w:after="120"/>
              <w:jc w:val="both"/>
              <w:rPr>
                <w:rFonts w:ascii="Times New Roman" w:hAnsi="Times New Roman"/>
                <w:sz w:val="24"/>
                <w:szCs w:val="24"/>
              </w:rPr>
            </w:pPr>
            <w:r w:rsidRPr="00B059ED">
              <w:rPr>
                <w:rFonts w:ascii="Times New Roman" w:hAnsi="Times New Roman"/>
                <w:sz w:val="24"/>
                <w:szCs w:val="24"/>
              </w:rPr>
              <w:t>The Commission also funds a cluster of four projects (AI Fairness) that tackle bias and discrimination against underrepresented groups and groups of people that are subjected to discrimination.</w:t>
            </w:r>
            <w:r w:rsidRPr="00B059ED">
              <w:rPr>
                <w:rStyle w:val="FootnoteReference"/>
                <w:rFonts w:ascii="Times New Roman" w:hAnsi="Times New Roman"/>
                <w:sz w:val="24"/>
                <w:szCs w:val="24"/>
              </w:rPr>
              <w:footnoteReference w:id="7"/>
            </w:r>
            <w:r w:rsidRPr="00B059ED">
              <w:rPr>
                <w:rFonts w:ascii="Times New Roman" w:hAnsi="Times New Roman"/>
                <w:sz w:val="24"/>
                <w:szCs w:val="24"/>
              </w:rPr>
              <w:t xml:space="preserve"> The aim of the four projects is to develop inclusive AI.</w:t>
            </w:r>
          </w:p>
          <w:p w14:paraId="789A2C80" w14:textId="24A1787B" w:rsidR="00A96EC4" w:rsidRPr="00B059ED" w:rsidRDefault="700326A4" w:rsidP="00B059ED">
            <w:pPr>
              <w:widowControl w:val="0"/>
              <w:spacing w:before="120" w:after="120"/>
              <w:jc w:val="both"/>
              <w:rPr>
                <w:rFonts w:ascii="Times New Roman" w:hAnsi="Times New Roman"/>
                <w:sz w:val="24"/>
                <w:szCs w:val="24"/>
              </w:rPr>
            </w:pPr>
            <w:r w:rsidRPr="00B059ED">
              <w:rPr>
                <w:rFonts w:ascii="Times New Roman" w:hAnsi="Times New Roman"/>
                <w:sz w:val="24"/>
                <w:szCs w:val="24"/>
              </w:rPr>
              <w:t xml:space="preserve">The </w:t>
            </w:r>
            <w:r w:rsidR="6A60B3A2" w:rsidRPr="00B059ED">
              <w:rPr>
                <w:rFonts w:ascii="Times New Roman" w:hAnsi="Times New Roman"/>
                <w:sz w:val="24"/>
                <w:szCs w:val="24"/>
              </w:rPr>
              <w:t xml:space="preserve">Committee </w:t>
            </w:r>
            <w:r w:rsidR="7C9F1E10" w:rsidRPr="00B059ED">
              <w:rPr>
                <w:rFonts w:ascii="Times New Roman" w:hAnsi="Times New Roman"/>
                <w:sz w:val="24"/>
                <w:szCs w:val="24"/>
              </w:rPr>
              <w:t xml:space="preserve">underlines the need for Member States to step up </w:t>
            </w:r>
            <w:r w:rsidR="7C9F1E10" w:rsidRPr="00B059ED">
              <w:rPr>
                <w:rFonts w:ascii="Times New Roman" w:eastAsia="Times New Roman" w:hAnsi="Times New Roman"/>
                <w:color w:val="000000"/>
                <w:sz w:val="24"/>
                <w:szCs w:val="24"/>
              </w:rPr>
              <w:t>public programmes and incentives to increase financial access for persons with disabilities in the EU</w:t>
            </w:r>
            <w:r w:rsidR="1164118D" w:rsidRPr="00B059ED">
              <w:rPr>
                <w:rFonts w:ascii="Times New Roman" w:eastAsia="Times New Roman" w:hAnsi="Times New Roman"/>
                <w:color w:val="000000"/>
                <w:sz w:val="24"/>
                <w:szCs w:val="24"/>
              </w:rPr>
              <w:t xml:space="preserve">, as well as facilitate </w:t>
            </w:r>
            <w:r w:rsidR="1164118D" w:rsidRPr="00B059ED">
              <w:rPr>
                <w:rFonts w:ascii="Times New Roman" w:hAnsi="Times New Roman"/>
                <w:sz w:val="24"/>
                <w:szCs w:val="24"/>
              </w:rPr>
              <w:t>training for persons with disabilities, and training for staff of financial institutions on disability awareness</w:t>
            </w:r>
            <w:r w:rsidR="7C9F1E10" w:rsidRPr="00B059ED">
              <w:rPr>
                <w:rFonts w:ascii="Times New Roman" w:eastAsia="Times New Roman" w:hAnsi="Times New Roman"/>
                <w:color w:val="000000"/>
                <w:sz w:val="24"/>
                <w:szCs w:val="24"/>
              </w:rPr>
              <w:t xml:space="preserve">. The </w:t>
            </w:r>
            <w:r w:rsidRPr="00B059ED">
              <w:rPr>
                <w:rFonts w:ascii="Times New Roman" w:hAnsi="Times New Roman"/>
                <w:sz w:val="24"/>
                <w:szCs w:val="24"/>
              </w:rPr>
              <w:t>Commission encourages</w:t>
            </w:r>
            <w:r w:rsidR="3CAA843B" w:rsidRPr="00B059ED">
              <w:rPr>
                <w:rFonts w:ascii="Times New Roman" w:hAnsi="Times New Roman"/>
                <w:sz w:val="24"/>
                <w:szCs w:val="24"/>
              </w:rPr>
              <w:t xml:space="preserve"> such</w:t>
            </w:r>
            <w:r w:rsidRPr="00B059ED">
              <w:rPr>
                <w:rFonts w:ascii="Times New Roman" w:hAnsi="Times New Roman"/>
                <w:sz w:val="24"/>
                <w:szCs w:val="24"/>
              </w:rPr>
              <w:t xml:space="preserve"> initiatives</w:t>
            </w:r>
            <w:r w:rsidR="04FFD333" w:rsidRPr="00B059ED">
              <w:rPr>
                <w:rFonts w:ascii="Times New Roman" w:hAnsi="Times New Roman"/>
                <w:sz w:val="24"/>
                <w:szCs w:val="24"/>
              </w:rPr>
              <w:t>.</w:t>
            </w:r>
          </w:p>
          <w:p w14:paraId="30D14481" w14:textId="680D9811" w:rsidR="00A96EC4" w:rsidRPr="00114688" w:rsidRDefault="497AD89C" w:rsidP="00114688">
            <w:pPr>
              <w:widowControl w:val="0"/>
              <w:spacing w:before="120" w:after="120"/>
              <w:jc w:val="both"/>
              <w:rPr>
                <w:rFonts w:ascii="Times New Roman" w:hAnsi="Times New Roman"/>
                <w:sz w:val="24"/>
                <w:szCs w:val="24"/>
              </w:rPr>
            </w:pPr>
            <w:r w:rsidRPr="00B059ED">
              <w:rPr>
                <w:rFonts w:ascii="Times New Roman" w:hAnsi="Times New Roman"/>
                <w:sz w:val="24"/>
                <w:szCs w:val="24"/>
              </w:rPr>
              <w:t xml:space="preserve">The Commission recognises the importance of enabling the digital up- and re-skilling of persons with disabilities as well as monitoring the progress in doing this. The digital skills academies launched with the Digital Europe Programme </w:t>
            </w:r>
            <w:r w:rsidR="00002387" w:rsidRPr="00B059ED">
              <w:rPr>
                <w:rFonts w:ascii="Times New Roman" w:hAnsi="Times New Roman"/>
                <w:sz w:val="24"/>
                <w:szCs w:val="24"/>
              </w:rPr>
              <w:t xml:space="preserve">(DEP) </w:t>
            </w:r>
            <w:r w:rsidRPr="00B059ED">
              <w:rPr>
                <w:rFonts w:ascii="Times New Roman" w:hAnsi="Times New Roman"/>
                <w:sz w:val="24"/>
                <w:szCs w:val="24"/>
              </w:rPr>
              <w:t>2025-2027 are an important step in this direction.</w:t>
            </w:r>
            <w:r w:rsidR="00A96EC4" w:rsidRPr="00B059ED">
              <w:rPr>
                <w:rStyle w:val="FootnoteReference"/>
                <w:rFonts w:ascii="Times New Roman" w:hAnsi="Times New Roman"/>
                <w:sz w:val="24"/>
                <w:szCs w:val="24"/>
              </w:rPr>
              <w:footnoteReference w:id="8"/>
            </w:r>
            <w:r w:rsidRPr="00B059ED">
              <w:rPr>
                <w:rFonts w:ascii="Times New Roman" w:hAnsi="Times New Roman"/>
                <w:sz w:val="24"/>
                <w:szCs w:val="24"/>
              </w:rPr>
              <w:t xml:space="preserve"> For example, the AI skills Academy will focus on boosting the AI and GenAI competences and job-placement of underrepresented groups. All </w:t>
            </w:r>
            <w:r w:rsidR="00002387" w:rsidRPr="00B059ED">
              <w:rPr>
                <w:rFonts w:ascii="Times New Roman" w:hAnsi="Times New Roman"/>
                <w:sz w:val="24"/>
                <w:szCs w:val="24"/>
              </w:rPr>
              <w:t xml:space="preserve">the digital skills </w:t>
            </w:r>
            <w:r w:rsidRPr="00B059ED">
              <w:rPr>
                <w:rFonts w:ascii="Times New Roman" w:hAnsi="Times New Roman"/>
                <w:sz w:val="24"/>
                <w:szCs w:val="24"/>
              </w:rPr>
              <w:t xml:space="preserve">academies </w:t>
            </w:r>
            <w:r w:rsidR="00002387" w:rsidRPr="00B059ED">
              <w:rPr>
                <w:rFonts w:ascii="Times New Roman" w:hAnsi="Times New Roman"/>
                <w:sz w:val="24"/>
                <w:szCs w:val="24"/>
              </w:rPr>
              <w:t xml:space="preserve">under DEP </w:t>
            </w:r>
            <w:r w:rsidRPr="00B059ED">
              <w:rPr>
                <w:rFonts w:ascii="Times New Roman" w:hAnsi="Times New Roman"/>
                <w:sz w:val="24"/>
                <w:szCs w:val="24"/>
              </w:rPr>
              <w:t xml:space="preserve">will pursue and monitor the achievement of </w:t>
            </w:r>
            <w:r w:rsidR="00173023">
              <w:rPr>
                <w:rFonts w:ascii="Times New Roman" w:hAnsi="Times New Roman"/>
                <w:sz w:val="24"/>
                <w:szCs w:val="24"/>
              </w:rPr>
              <w:t>k</w:t>
            </w:r>
            <w:r w:rsidR="00173023" w:rsidRPr="00173023">
              <w:rPr>
                <w:rFonts w:ascii="Times New Roman" w:hAnsi="Times New Roman"/>
                <w:sz w:val="24"/>
                <w:szCs w:val="24"/>
              </w:rPr>
              <w:t xml:space="preserve">ey </w:t>
            </w:r>
            <w:r w:rsidR="00173023">
              <w:rPr>
                <w:rFonts w:ascii="Times New Roman" w:hAnsi="Times New Roman"/>
                <w:sz w:val="24"/>
                <w:szCs w:val="24"/>
              </w:rPr>
              <w:t>p</w:t>
            </w:r>
            <w:r w:rsidR="00173023" w:rsidRPr="00173023">
              <w:rPr>
                <w:rFonts w:ascii="Times New Roman" w:hAnsi="Times New Roman"/>
                <w:sz w:val="24"/>
                <w:szCs w:val="24"/>
              </w:rPr>
              <w:t xml:space="preserve">erformance </w:t>
            </w:r>
            <w:r w:rsidR="00173023">
              <w:rPr>
                <w:rFonts w:ascii="Times New Roman" w:hAnsi="Times New Roman"/>
                <w:sz w:val="24"/>
                <w:szCs w:val="24"/>
              </w:rPr>
              <w:t>i</w:t>
            </w:r>
            <w:r w:rsidR="00173023" w:rsidRPr="00173023">
              <w:rPr>
                <w:rFonts w:ascii="Times New Roman" w:hAnsi="Times New Roman"/>
                <w:sz w:val="24"/>
                <w:szCs w:val="24"/>
              </w:rPr>
              <w:t>ndicators </w:t>
            </w:r>
            <w:r w:rsidR="00173023">
              <w:rPr>
                <w:rFonts w:ascii="Times New Roman" w:hAnsi="Times New Roman"/>
                <w:sz w:val="24"/>
                <w:szCs w:val="24"/>
              </w:rPr>
              <w:t>(</w:t>
            </w:r>
            <w:r w:rsidRPr="00B059ED">
              <w:rPr>
                <w:rFonts w:ascii="Times New Roman" w:hAnsi="Times New Roman"/>
                <w:sz w:val="24"/>
                <w:szCs w:val="24"/>
              </w:rPr>
              <w:t>KPIs</w:t>
            </w:r>
            <w:r w:rsidR="00173023">
              <w:rPr>
                <w:rFonts w:ascii="Times New Roman" w:hAnsi="Times New Roman"/>
                <w:sz w:val="24"/>
                <w:szCs w:val="24"/>
              </w:rPr>
              <w:t>)</w:t>
            </w:r>
            <w:r w:rsidRPr="00B059ED">
              <w:rPr>
                <w:rFonts w:ascii="Times New Roman" w:hAnsi="Times New Roman"/>
                <w:sz w:val="24"/>
                <w:szCs w:val="24"/>
              </w:rPr>
              <w:t xml:space="preserve"> including for these goals.</w:t>
            </w:r>
          </w:p>
        </w:tc>
      </w:tr>
    </w:tbl>
    <w:p w14:paraId="4B31F071" w14:textId="77777777" w:rsidR="00077C4F" w:rsidRPr="00B059ED" w:rsidRDefault="00077C4F" w:rsidP="00B059ED">
      <w:pPr>
        <w:spacing w:after="0" w:line="240" w:lineRule="auto"/>
        <w:ind w:left="-567"/>
        <w:rPr>
          <w:rFonts w:ascii="Times New Roman" w:hAnsi="Times New Roman"/>
          <w:sz w:val="16"/>
          <w:szCs w:val="16"/>
          <w:lang w:val="en-IE"/>
        </w:rPr>
      </w:pPr>
    </w:p>
    <w:sectPr w:rsidR="00077C4F" w:rsidRPr="00B059ED">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1C869" w14:textId="77777777" w:rsidR="001C5AB9" w:rsidRDefault="001C5AB9" w:rsidP="00FF63EA">
      <w:pPr>
        <w:spacing w:after="0" w:line="240" w:lineRule="auto"/>
      </w:pPr>
      <w:r>
        <w:separator/>
      </w:r>
    </w:p>
  </w:endnote>
  <w:endnote w:type="continuationSeparator" w:id="0">
    <w:p w14:paraId="6D4B7074" w14:textId="77777777" w:rsidR="001C5AB9" w:rsidRDefault="001C5AB9" w:rsidP="00FF63EA">
      <w:pPr>
        <w:spacing w:after="0" w:line="240" w:lineRule="auto"/>
      </w:pPr>
      <w:r>
        <w:continuationSeparator/>
      </w:r>
    </w:p>
  </w:endnote>
  <w:endnote w:type="continuationNotice" w:id="1">
    <w:p w14:paraId="04A404E2" w14:textId="77777777" w:rsidR="001C5AB9" w:rsidRDefault="001C5A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F5DAF" w14:textId="77777777" w:rsidR="00002387" w:rsidRDefault="000023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CEF78" w14:textId="77777777" w:rsidR="00002387" w:rsidRDefault="00002387">
    <w:pPr>
      <w:pStyle w:val="Footer"/>
      <w:jc w:val="center"/>
    </w:pPr>
    <w:r>
      <w:fldChar w:fldCharType="begin"/>
    </w:r>
    <w:r>
      <w:instrText xml:space="preserve"> PAGE   \* MERGEFORMAT </w:instrText>
    </w:r>
    <w:r>
      <w:fldChar w:fldCharType="separate"/>
    </w:r>
    <w:r>
      <w:rPr>
        <w:noProof/>
      </w:rPr>
      <w:t>2</w:t>
    </w:r>
    <w:r>
      <w:rPr>
        <w:noProof/>
      </w:rPr>
      <w:fldChar w:fldCharType="end"/>
    </w:r>
  </w:p>
  <w:p w14:paraId="1520E9DE" w14:textId="77777777" w:rsidR="00002387" w:rsidRDefault="000023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C9FD9" w14:textId="77777777" w:rsidR="00002387" w:rsidRDefault="000023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0FF91" w14:textId="77777777" w:rsidR="001C5AB9" w:rsidRDefault="001C5AB9" w:rsidP="00FF63EA">
      <w:pPr>
        <w:spacing w:after="0" w:line="240" w:lineRule="auto"/>
      </w:pPr>
      <w:r>
        <w:separator/>
      </w:r>
    </w:p>
  </w:footnote>
  <w:footnote w:type="continuationSeparator" w:id="0">
    <w:p w14:paraId="040F2AD1" w14:textId="77777777" w:rsidR="001C5AB9" w:rsidRDefault="001C5AB9" w:rsidP="00FF63EA">
      <w:pPr>
        <w:spacing w:after="0" w:line="240" w:lineRule="auto"/>
      </w:pPr>
      <w:r>
        <w:continuationSeparator/>
      </w:r>
    </w:p>
  </w:footnote>
  <w:footnote w:type="continuationNotice" w:id="1">
    <w:p w14:paraId="3ABF2C38" w14:textId="77777777" w:rsidR="001C5AB9" w:rsidRDefault="001C5AB9">
      <w:pPr>
        <w:spacing w:after="0" w:line="240" w:lineRule="auto"/>
      </w:pPr>
    </w:p>
  </w:footnote>
  <w:footnote w:id="2">
    <w:p w14:paraId="736B5774" w14:textId="79D806E2" w:rsidR="007D4CDF" w:rsidRPr="00EC6DB6" w:rsidRDefault="007D4CDF" w:rsidP="00EC6DB6">
      <w:pPr>
        <w:pStyle w:val="FootnoteText"/>
        <w:widowControl w:val="0"/>
        <w:spacing w:after="0" w:line="240" w:lineRule="auto"/>
        <w:ind w:left="-141" w:right="-284" w:hanging="284"/>
        <w:jc w:val="both"/>
        <w:rPr>
          <w:rFonts w:ascii="Times New Roman" w:hAnsi="Times New Roman"/>
          <w:lang w:val="en-IE"/>
        </w:rPr>
      </w:pPr>
      <w:r w:rsidRPr="00EC6DB6">
        <w:rPr>
          <w:rStyle w:val="FootnoteReference"/>
          <w:rFonts w:ascii="Times New Roman" w:hAnsi="Times New Roman"/>
        </w:rPr>
        <w:footnoteRef/>
      </w:r>
      <w:r w:rsidRPr="00EC6DB6">
        <w:rPr>
          <w:rFonts w:ascii="Times New Roman" w:hAnsi="Times New Roman"/>
        </w:rPr>
        <w:t xml:space="preserve"> </w:t>
      </w:r>
      <w:r w:rsidRPr="00EC6DB6">
        <w:rPr>
          <w:rFonts w:ascii="Times New Roman" w:hAnsi="Times New Roman"/>
          <w:lang w:val="en-IE"/>
        </w:rPr>
        <w:tab/>
      </w:r>
      <w:r w:rsidRPr="00EC6DB6">
        <w:rPr>
          <w:rFonts w:ascii="Times New Roman" w:hAnsi="Times New Roman"/>
        </w:rPr>
        <w:t>Regulation (EU) 2024/1689 of the European Parliament and of the Council of 13 June 2024 laying down harmonised rules on artificial intelligence and amending Regulations (EC) No 300/2008, (EU) No 167/2013, (EU) No 168/2013, (EU) 2018/858, (EU) 2018/1139 and (EU) 2019/2144 and Directives 2014/90/EU, (EU) 2016/797 and (EU) 2020/1828 (Artificial Intelligence Act) (</w:t>
      </w:r>
      <w:r w:rsidRPr="00EC6DB6">
        <w:rPr>
          <w:rFonts w:ascii="Times New Roman" w:hAnsi="Times New Roman"/>
          <w:rPrChange w:id="0" w:author="STEPIEN Beata (SG)" w:date="2025-11-05T13:06:00Z" w16du:dateUtc="2025-11-05T12:06:00Z">
            <w:rPr/>
          </w:rPrChange>
        </w:rPr>
        <w:fldChar w:fldCharType="begin"/>
      </w:r>
      <w:r w:rsidRPr="00EC6DB6">
        <w:rPr>
          <w:rFonts w:ascii="Times New Roman" w:hAnsi="Times New Roman"/>
          <w:rPrChange w:id="1" w:author="STEPIEN Beata (SG)" w:date="2025-11-05T13:06:00Z" w16du:dateUtc="2025-11-05T12:06:00Z">
            <w:rPr/>
          </w:rPrChange>
        </w:rPr>
        <w:instrText>HYPERLINK "http://data.europa.eu/eli/reg/2024/1689/oj" \o "Gives access to this document through its ELI URI."</w:instrText>
      </w:r>
      <w:r w:rsidRPr="00EC6DB6">
        <w:rPr>
          <w:rFonts w:ascii="Times New Roman" w:hAnsi="Times New Roman"/>
          <w:rPrChange w:id="2" w:author="STEPIEN Beata (SG)" w:date="2025-11-05T13:06:00Z" w16du:dateUtc="2025-11-05T12:06:00Z">
            <w:rPr/>
          </w:rPrChange>
        </w:rPr>
      </w:r>
      <w:r w:rsidRPr="00EC6DB6">
        <w:rPr>
          <w:rFonts w:ascii="Times New Roman" w:hAnsi="Times New Roman"/>
          <w:rPrChange w:id="3" w:author="STEPIEN Beata (SG)" w:date="2025-11-05T13:06:00Z" w16du:dateUtc="2025-11-05T12:06:00Z">
            <w:rPr/>
          </w:rPrChange>
        </w:rPr>
        <w:fldChar w:fldCharType="separate"/>
      </w:r>
      <w:r w:rsidRPr="00EC6DB6">
        <w:rPr>
          <w:rStyle w:val="Hyperlink"/>
          <w:rFonts w:ascii="Times New Roman" w:hAnsi="Times New Roman"/>
        </w:rPr>
        <w:t>http://data.europa.eu/eli/reg/2024/1689/oj</w:t>
      </w:r>
      <w:r w:rsidRPr="00EC6DB6">
        <w:rPr>
          <w:rFonts w:ascii="Times New Roman" w:hAnsi="Times New Roman"/>
          <w:rPrChange w:id="4" w:author="STEPIEN Beata (SG)" w:date="2025-11-05T13:06:00Z" w16du:dateUtc="2025-11-05T12:06:00Z">
            <w:rPr/>
          </w:rPrChange>
        </w:rPr>
        <w:fldChar w:fldCharType="end"/>
      </w:r>
      <w:r w:rsidRPr="00EC6DB6">
        <w:rPr>
          <w:rFonts w:ascii="Times New Roman" w:hAnsi="Times New Roman"/>
        </w:rPr>
        <w:t>).</w:t>
      </w:r>
    </w:p>
  </w:footnote>
  <w:footnote w:id="3">
    <w:p w14:paraId="225090EC" w14:textId="06F371D6" w:rsidR="00BE565E" w:rsidRPr="00EC6DB6" w:rsidRDefault="00BE565E" w:rsidP="00EC6DB6">
      <w:pPr>
        <w:pStyle w:val="FootnoteText"/>
        <w:widowControl w:val="0"/>
        <w:spacing w:after="0" w:line="240" w:lineRule="auto"/>
        <w:ind w:left="-141" w:right="-284" w:hanging="284"/>
        <w:jc w:val="both"/>
        <w:rPr>
          <w:rFonts w:ascii="Times New Roman" w:hAnsi="Times New Roman"/>
        </w:rPr>
      </w:pPr>
      <w:r w:rsidRPr="00EC6DB6">
        <w:rPr>
          <w:rStyle w:val="FootnoteReference"/>
          <w:rFonts w:ascii="Times New Roman" w:hAnsi="Times New Roman"/>
        </w:rPr>
        <w:footnoteRef/>
      </w:r>
      <w:r w:rsidRPr="00EC6DB6">
        <w:rPr>
          <w:rFonts w:ascii="Times New Roman" w:hAnsi="Times New Roman"/>
        </w:rPr>
        <w:t xml:space="preserve"> </w:t>
      </w:r>
      <w:r w:rsidRPr="00EC6DB6">
        <w:rPr>
          <w:rFonts w:ascii="Times New Roman" w:hAnsi="Times New Roman"/>
        </w:rPr>
        <w:tab/>
      </w:r>
      <w:r w:rsidRPr="00EC6DB6">
        <w:rPr>
          <w:rFonts w:ascii="Times New Roman" w:hAnsi="Times New Roman"/>
          <w:rPrChange w:id="5" w:author="STEPIEN Beata (SG)" w:date="2025-11-05T13:06:00Z" w16du:dateUtc="2025-11-05T12:06:00Z">
            <w:rPr/>
          </w:rPrChange>
        </w:rPr>
        <w:fldChar w:fldCharType="begin"/>
      </w:r>
      <w:r w:rsidRPr="00EC6DB6">
        <w:rPr>
          <w:rFonts w:ascii="Times New Roman" w:hAnsi="Times New Roman"/>
          <w:rPrChange w:id="6" w:author="STEPIEN Beata (SG)" w:date="2025-11-05T13:06:00Z" w16du:dateUtc="2025-11-05T12:06:00Z">
            <w:rPr/>
          </w:rPrChange>
        </w:rPr>
        <w:instrText>HYPERLINK "https://digital-strategy.ec.europa.eu/en/library/commission-publishes-guidelines-prohibited-artificial-intelligence-ai-practice"</w:instrText>
      </w:r>
      <w:r w:rsidRPr="00EC6DB6">
        <w:rPr>
          <w:rFonts w:ascii="Times New Roman" w:hAnsi="Times New Roman"/>
          <w:rPrChange w:id="7" w:author="STEPIEN Beata (SG)" w:date="2025-11-05T13:06:00Z" w16du:dateUtc="2025-11-05T12:06:00Z">
            <w:rPr/>
          </w:rPrChange>
        </w:rPr>
      </w:r>
      <w:r w:rsidRPr="00EC6DB6">
        <w:rPr>
          <w:rFonts w:ascii="Times New Roman" w:hAnsi="Times New Roman"/>
          <w:rPrChange w:id="8" w:author="STEPIEN Beata (SG)" w:date="2025-11-05T13:06:00Z" w16du:dateUtc="2025-11-05T12:06:00Z">
            <w:rPr/>
          </w:rPrChange>
        </w:rPr>
        <w:fldChar w:fldCharType="separate"/>
      </w:r>
      <w:r w:rsidRPr="00EC6DB6">
        <w:rPr>
          <w:rStyle w:val="Hyperlink"/>
          <w:rFonts w:ascii="Times New Roman" w:hAnsi="Times New Roman"/>
        </w:rPr>
        <w:t>https://digital-strategy.ec.europa.eu/en/library/commission-publishes-guidelines-prohibited-artificial-intelligence-ai-practice</w:t>
      </w:r>
      <w:r w:rsidRPr="00EC6DB6">
        <w:rPr>
          <w:rFonts w:ascii="Times New Roman" w:hAnsi="Times New Roman"/>
          <w:rPrChange w:id="9" w:author="STEPIEN Beata (SG)" w:date="2025-11-05T13:06:00Z" w16du:dateUtc="2025-11-05T12:06:00Z">
            <w:rPr/>
          </w:rPrChange>
        </w:rPr>
        <w:fldChar w:fldCharType="end"/>
      </w:r>
      <w:r w:rsidRPr="00EC6DB6">
        <w:rPr>
          <w:rFonts w:ascii="Times New Roman" w:hAnsi="Times New Roman"/>
        </w:rPr>
        <w:t>.</w:t>
      </w:r>
    </w:p>
  </w:footnote>
  <w:footnote w:id="4">
    <w:p w14:paraId="130570D2" w14:textId="558D04AE" w:rsidR="00BE565E" w:rsidRPr="00EC6DB6" w:rsidRDefault="00BE565E" w:rsidP="00EC6DB6">
      <w:pPr>
        <w:pStyle w:val="FootnoteText"/>
        <w:widowControl w:val="0"/>
        <w:spacing w:after="0" w:line="240" w:lineRule="auto"/>
        <w:ind w:left="-141" w:right="-284" w:hanging="284"/>
        <w:jc w:val="both"/>
        <w:rPr>
          <w:rFonts w:ascii="Times New Roman" w:hAnsi="Times New Roman"/>
        </w:rPr>
      </w:pPr>
      <w:r w:rsidRPr="00EC6DB6">
        <w:rPr>
          <w:rStyle w:val="FootnoteReference"/>
          <w:rFonts w:ascii="Times New Roman" w:hAnsi="Times New Roman"/>
        </w:rPr>
        <w:footnoteRef/>
      </w:r>
      <w:r w:rsidRPr="00EC6DB6">
        <w:rPr>
          <w:rFonts w:ascii="Times New Roman" w:hAnsi="Times New Roman"/>
        </w:rPr>
        <w:t xml:space="preserve"> </w:t>
      </w:r>
      <w:r w:rsidRPr="00EC6DB6">
        <w:rPr>
          <w:rFonts w:ascii="Times New Roman" w:hAnsi="Times New Roman"/>
        </w:rPr>
        <w:tab/>
        <w:t>Directive (EU) 2016/2102 of the European Parliament and of the Council of 26 October 2016 on the accessibility of the websites and mobile applications of public sector bodies (</w:t>
      </w:r>
      <w:r w:rsidRPr="00EC6DB6">
        <w:rPr>
          <w:rFonts w:ascii="Times New Roman" w:hAnsi="Times New Roman"/>
          <w:rPrChange w:id="10" w:author="STEPIEN Beata (SG)" w:date="2025-11-05T13:07:00Z" w16du:dateUtc="2025-11-05T12:07:00Z">
            <w:rPr/>
          </w:rPrChange>
        </w:rPr>
        <w:fldChar w:fldCharType="begin"/>
      </w:r>
      <w:r w:rsidRPr="00EC6DB6">
        <w:rPr>
          <w:rFonts w:ascii="Times New Roman" w:hAnsi="Times New Roman"/>
          <w:rPrChange w:id="11" w:author="STEPIEN Beata (SG)" w:date="2025-11-05T13:07:00Z" w16du:dateUtc="2025-11-05T12:07:00Z">
            <w:rPr/>
          </w:rPrChange>
        </w:rPr>
        <w:instrText>HYPERLINK "http://data.europa.eu/eli/dir/2016/2102/oj" \o "Gives access to this document through its ELI URI."</w:instrText>
      </w:r>
      <w:r w:rsidRPr="00EC6DB6">
        <w:rPr>
          <w:rFonts w:ascii="Times New Roman" w:hAnsi="Times New Roman"/>
          <w:rPrChange w:id="12" w:author="STEPIEN Beata (SG)" w:date="2025-11-05T13:07:00Z" w16du:dateUtc="2025-11-05T12:07:00Z">
            <w:rPr/>
          </w:rPrChange>
        </w:rPr>
      </w:r>
      <w:r w:rsidRPr="00EC6DB6">
        <w:rPr>
          <w:rFonts w:ascii="Times New Roman" w:hAnsi="Times New Roman"/>
          <w:rPrChange w:id="13" w:author="STEPIEN Beata (SG)" w:date="2025-11-05T13:07:00Z" w16du:dateUtc="2025-11-05T12:07:00Z">
            <w:rPr/>
          </w:rPrChange>
        </w:rPr>
        <w:fldChar w:fldCharType="separate"/>
      </w:r>
      <w:r w:rsidRPr="00EC6DB6">
        <w:rPr>
          <w:rStyle w:val="Hyperlink"/>
          <w:rFonts w:ascii="Times New Roman" w:hAnsi="Times New Roman"/>
        </w:rPr>
        <w:t>http://data.europa.eu/eli/dir/2016/2102/oj</w:t>
      </w:r>
      <w:r w:rsidRPr="00EC6DB6">
        <w:rPr>
          <w:rFonts w:ascii="Times New Roman" w:hAnsi="Times New Roman"/>
          <w:rPrChange w:id="14" w:author="STEPIEN Beata (SG)" w:date="2025-11-05T13:07:00Z" w16du:dateUtc="2025-11-05T12:07:00Z">
            <w:rPr/>
          </w:rPrChange>
        </w:rPr>
        <w:fldChar w:fldCharType="end"/>
      </w:r>
      <w:r w:rsidRPr="00EC6DB6">
        <w:rPr>
          <w:rFonts w:ascii="Times New Roman" w:hAnsi="Times New Roman"/>
        </w:rPr>
        <w:t>).</w:t>
      </w:r>
    </w:p>
  </w:footnote>
  <w:footnote w:id="5">
    <w:p w14:paraId="3827401F" w14:textId="6378E7AE" w:rsidR="00595F9D" w:rsidRPr="00EC6DB6" w:rsidRDefault="00595F9D" w:rsidP="00EC6DB6">
      <w:pPr>
        <w:pStyle w:val="FootnoteText"/>
        <w:widowControl w:val="0"/>
        <w:spacing w:after="0" w:line="240" w:lineRule="auto"/>
        <w:ind w:left="-141" w:right="-284" w:hanging="284"/>
        <w:jc w:val="both"/>
        <w:rPr>
          <w:rFonts w:ascii="Times New Roman" w:hAnsi="Times New Roman"/>
        </w:rPr>
      </w:pPr>
      <w:r w:rsidRPr="00EC6DB6">
        <w:rPr>
          <w:rFonts w:ascii="Times New Roman" w:hAnsi="Times New Roman"/>
          <w:vertAlign w:val="superscript"/>
        </w:rPr>
        <w:footnoteRef/>
      </w:r>
      <w:r w:rsidR="38EC1F66" w:rsidRPr="00EC6DB6">
        <w:rPr>
          <w:rFonts w:ascii="Times New Roman" w:hAnsi="Times New Roman"/>
          <w:vertAlign w:val="superscript"/>
        </w:rPr>
        <w:t xml:space="preserve"> </w:t>
      </w:r>
      <w:r w:rsidR="00006E15" w:rsidRPr="00EC6DB6">
        <w:rPr>
          <w:rFonts w:ascii="Times New Roman" w:hAnsi="Times New Roman"/>
          <w:vertAlign w:val="superscript"/>
        </w:rPr>
        <w:t xml:space="preserve"> </w:t>
      </w:r>
      <w:r w:rsidR="00006E15" w:rsidRPr="00EC6DB6">
        <w:rPr>
          <w:rFonts w:ascii="Times New Roman" w:hAnsi="Times New Roman"/>
          <w:vertAlign w:val="superscript"/>
        </w:rPr>
        <w:tab/>
      </w:r>
      <w:r w:rsidR="38EC1F66" w:rsidRPr="00EC6DB6">
        <w:rPr>
          <w:rFonts w:ascii="Times New Roman" w:hAnsi="Times New Roman"/>
        </w:rPr>
        <w:t>Directive (EU) 2019/882 of the European Parliament and of the Council of 17 April 2019 on the accessibility requirements for products and service</w:t>
      </w:r>
      <w:r w:rsidR="00EC6DB6">
        <w:rPr>
          <w:rFonts w:ascii="Times New Roman" w:hAnsi="Times New Roman"/>
        </w:rPr>
        <w:t>s</w:t>
      </w:r>
      <w:r w:rsidR="38EC1F66" w:rsidRPr="00EC6DB6">
        <w:rPr>
          <w:rFonts w:ascii="Times New Roman" w:hAnsi="Times New Roman"/>
        </w:rPr>
        <w:t xml:space="preserve"> (</w:t>
      </w:r>
      <w:hyperlink r:id="rId1" w:tooltip="Gives access to this document through its ELI URI." w:history="1">
        <w:r w:rsidR="00EC6DB6" w:rsidRPr="00EC6DB6">
          <w:rPr>
            <w:rStyle w:val="Hyperlink"/>
            <w:rFonts w:ascii="Times New Roman" w:hAnsi="Times New Roman"/>
          </w:rPr>
          <w:t>http://data.europa.eu/eli/dir/2019/882/oj</w:t>
        </w:r>
      </w:hyperlink>
      <w:r w:rsidR="38EC1F66" w:rsidRPr="00EC6DB6">
        <w:rPr>
          <w:rFonts w:ascii="Times New Roman" w:hAnsi="Times New Roman"/>
        </w:rPr>
        <w:t>)</w:t>
      </w:r>
      <w:r w:rsidR="00006E15" w:rsidRPr="00EC6DB6">
        <w:rPr>
          <w:rFonts w:ascii="Times New Roman" w:hAnsi="Times New Roman"/>
        </w:rPr>
        <w:t>.</w:t>
      </w:r>
    </w:p>
  </w:footnote>
  <w:footnote w:id="6">
    <w:p w14:paraId="27411519" w14:textId="114AA790" w:rsidR="0019419C" w:rsidRPr="00EC6DB6" w:rsidRDefault="0019419C" w:rsidP="00EC6DB6">
      <w:pPr>
        <w:pStyle w:val="FootnoteText"/>
        <w:widowControl w:val="0"/>
        <w:spacing w:after="0" w:line="240" w:lineRule="auto"/>
        <w:ind w:left="-141" w:right="-284" w:hanging="284"/>
        <w:jc w:val="both"/>
        <w:rPr>
          <w:rFonts w:ascii="Times New Roman" w:hAnsi="Times New Roman"/>
          <w:lang w:val="en-IE"/>
        </w:rPr>
      </w:pPr>
      <w:r w:rsidRPr="00EC6DB6">
        <w:rPr>
          <w:rStyle w:val="FootnoteReference"/>
          <w:rFonts w:ascii="Times New Roman" w:hAnsi="Times New Roman"/>
        </w:rPr>
        <w:footnoteRef/>
      </w:r>
      <w:r w:rsidR="27889B34" w:rsidRPr="00EC6DB6">
        <w:rPr>
          <w:rFonts w:ascii="Times New Roman" w:hAnsi="Times New Roman"/>
        </w:rPr>
        <w:t xml:space="preserve"> </w:t>
      </w:r>
      <w:r w:rsidR="00D03869" w:rsidRPr="00EC6DB6">
        <w:rPr>
          <w:rFonts w:ascii="Times New Roman" w:hAnsi="Times New Roman"/>
        </w:rPr>
        <w:tab/>
      </w:r>
      <w:r w:rsidR="27889B34" w:rsidRPr="00EC6DB6">
        <w:rPr>
          <w:rFonts w:ascii="Times New Roman" w:hAnsi="Times New Roman"/>
          <w:lang w:val="en-IE"/>
        </w:rPr>
        <w:t>Deployers that are bodies governed by public law, or are private entities providing public services, and deployers of</w:t>
      </w:r>
      <w:r w:rsidR="27889B34" w:rsidRPr="00006E15">
        <w:rPr>
          <w:rFonts w:ascii="Times New Roman" w:hAnsi="Times New Roman"/>
          <w:lang w:val="en-IE"/>
        </w:rPr>
        <w:t xml:space="preserve"> high-risk AI systems referred to in points 5 (b) (on evaluation of creditworthiness) and (c) (on risk assessment and </w:t>
      </w:r>
      <w:r w:rsidR="27889B34" w:rsidRPr="00EC6DB6">
        <w:rPr>
          <w:rFonts w:ascii="Times New Roman" w:hAnsi="Times New Roman"/>
          <w:lang w:val="en-IE"/>
        </w:rPr>
        <w:t>pricing for life and health insurance) of Annex III (Article 27(1) AI Act).</w:t>
      </w:r>
    </w:p>
  </w:footnote>
  <w:footnote w:id="7">
    <w:p w14:paraId="1F37A406" w14:textId="1E5D4CCB" w:rsidR="27889B34" w:rsidRPr="00EC6DB6" w:rsidRDefault="27889B34" w:rsidP="00EC6DB6">
      <w:pPr>
        <w:pStyle w:val="FootnoteText"/>
        <w:widowControl w:val="0"/>
        <w:spacing w:after="0" w:line="240" w:lineRule="auto"/>
        <w:ind w:left="-141" w:right="-284" w:hanging="284"/>
        <w:jc w:val="both"/>
        <w:rPr>
          <w:rFonts w:ascii="Times New Roman" w:hAnsi="Times New Roman"/>
        </w:rPr>
      </w:pPr>
      <w:r w:rsidRPr="00EC6DB6">
        <w:rPr>
          <w:rStyle w:val="FootnoteReference"/>
          <w:rFonts w:ascii="Times New Roman" w:hAnsi="Times New Roman"/>
        </w:rPr>
        <w:footnoteRef/>
      </w:r>
      <w:r w:rsidRPr="00EC6DB6">
        <w:rPr>
          <w:rFonts w:ascii="Times New Roman" w:hAnsi="Times New Roman"/>
        </w:rPr>
        <w:t xml:space="preserve"> </w:t>
      </w:r>
      <w:r w:rsidR="00D03869" w:rsidRPr="00EC6DB6">
        <w:rPr>
          <w:rFonts w:ascii="Times New Roman" w:hAnsi="Times New Roman"/>
        </w:rPr>
        <w:tab/>
      </w:r>
      <w:hyperlink r:id="rId2" w:history="1">
        <w:r w:rsidR="00D03869" w:rsidRPr="00EC6DB6">
          <w:rPr>
            <w:rStyle w:val="Hyperlink"/>
            <w:rFonts w:ascii="Times New Roman" w:hAnsi="Times New Roman"/>
          </w:rPr>
          <w:t>https://aifairnesscluster.eu</w:t>
        </w:r>
      </w:hyperlink>
      <w:r w:rsidR="0055766E" w:rsidRPr="00EC6DB6">
        <w:rPr>
          <w:rFonts w:ascii="Times New Roman" w:hAnsi="Times New Roman"/>
        </w:rPr>
        <w:t>.</w:t>
      </w:r>
    </w:p>
  </w:footnote>
  <w:footnote w:id="8">
    <w:p w14:paraId="05E722E1" w14:textId="2562CF86" w:rsidR="27889B34" w:rsidRPr="00EC6DB6" w:rsidRDefault="27889B34" w:rsidP="00EC6DB6">
      <w:pPr>
        <w:pStyle w:val="FootnoteText"/>
        <w:widowControl w:val="0"/>
        <w:spacing w:after="0" w:line="240" w:lineRule="auto"/>
        <w:ind w:left="-141" w:right="-284" w:hanging="284"/>
        <w:jc w:val="both"/>
        <w:rPr>
          <w:rFonts w:ascii="Times New Roman" w:hAnsi="Times New Roman"/>
        </w:rPr>
      </w:pPr>
      <w:r w:rsidRPr="00EC6DB6">
        <w:rPr>
          <w:rStyle w:val="FootnoteReference"/>
          <w:rFonts w:ascii="Times New Roman" w:hAnsi="Times New Roman"/>
        </w:rPr>
        <w:footnoteRef/>
      </w:r>
      <w:r w:rsidRPr="00EC6DB6">
        <w:rPr>
          <w:rFonts w:ascii="Times New Roman" w:hAnsi="Times New Roman"/>
        </w:rPr>
        <w:t xml:space="preserve"> </w:t>
      </w:r>
      <w:r w:rsidR="00D03869" w:rsidRPr="00EC6DB6">
        <w:rPr>
          <w:rFonts w:ascii="Times New Roman" w:hAnsi="Times New Roman"/>
        </w:rPr>
        <w:tab/>
      </w:r>
      <w:hyperlink r:id="rId3" w:history="1">
        <w:r w:rsidR="00D03869" w:rsidRPr="00EC6DB6">
          <w:rPr>
            <w:rStyle w:val="Hyperlink"/>
            <w:rFonts w:ascii="Times New Roman" w:hAnsi="Times New Roman"/>
          </w:rPr>
          <w:t>https://ec.europa.eu/info/funding-tenders/opportunities/docs/2021-2027/digital/wp-call/2025/call-fiche_digital-2025-skills-08_en.pdf</w:t>
        </w:r>
      </w:hyperlink>
      <w:hyperlink r:id="rId4" w:history="1">
        <w:r w:rsidR="0055766E" w:rsidRPr="00EC6DB6">
          <w:rPr>
            <w:rStyle w:val="Hyperlink"/>
            <w:rFonts w:ascii="Times New Roman" w:hAnsi="Times New Roman"/>
          </w:rPr>
          <w:t>https://ec.europa.eu/info/funding-tenders/opportunities/docs/2021-2027/digital/wp-call/2025/call-fiche_digital-2025-skills-08_en.pdf</w:t>
        </w:r>
      </w:hyperlink>
      <w:r w:rsidR="0055766E" w:rsidRPr="00EC6DB6">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205AD" w14:textId="77777777" w:rsidR="00002387" w:rsidRDefault="000023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C426A" w14:textId="77777777" w:rsidR="00002387" w:rsidRDefault="000023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2EED6" w14:textId="77777777" w:rsidR="00002387" w:rsidRDefault="000023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46CC5BD4"/>
    <w:lvl w:ilvl="0">
      <w:start w:val="1"/>
      <w:numFmt w:val="decimal"/>
      <w:pStyle w:val="Heading1"/>
      <w:lvlText w:val="%1."/>
      <w:legacy w:legacy="1" w:legacySpace="0" w:legacyIndent="0"/>
      <w:lvlJc w:val="left"/>
      <w:rPr>
        <w:b w:val="0"/>
        <w:bCs w:val="0"/>
      </w:rPr>
    </w:lvl>
    <w:lvl w:ilvl="1">
      <w:start w:val="1"/>
      <w:numFmt w:val="decimal"/>
      <w:pStyle w:val="Heading2"/>
      <w:lvlText w:val="%1.%2"/>
      <w:legacy w:legacy="1" w:legacySpace="144" w:legacyIndent="0"/>
      <w:lvlJc w:val="left"/>
      <w:rPr>
        <w:b w:val="0"/>
        <w:bCs w:val="0"/>
      </w:rPr>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1B2B2809"/>
    <w:multiLevelType w:val="multilevel"/>
    <w:tmpl w:val="16865D1E"/>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A32571A"/>
    <w:multiLevelType w:val="hybridMultilevel"/>
    <w:tmpl w:val="7B0CF676"/>
    <w:lvl w:ilvl="0" w:tplc="AE3E21B0">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617800DF"/>
    <w:multiLevelType w:val="hybridMultilevel"/>
    <w:tmpl w:val="487047F4"/>
    <w:lvl w:ilvl="0" w:tplc="AE3E21B0">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564336968">
    <w:abstractNumId w:val="1"/>
  </w:num>
  <w:num w:numId="2" w16cid:durableId="800655888">
    <w:abstractNumId w:val="0"/>
  </w:num>
  <w:num w:numId="3" w16cid:durableId="1281182590">
    <w:abstractNumId w:val="3"/>
  </w:num>
  <w:num w:numId="4" w16cid:durableId="146769883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EPIEN Beata (SG)">
    <w15:presenceInfo w15:providerId="AD" w15:userId="S::Beata.STEPIEN@ec.europa.eu::ea2a1e97-c281-4292-812b-aec6e74fd81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oNotTrackMov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077C4F"/>
    <w:rsid w:val="00002387"/>
    <w:rsid w:val="00006E15"/>
    <w:rsid w:val="00012A37"/>
    <w:rsid w:val="00026E85"/>
    <w:rsid w:val="00040926"/>
    <w:rsid w:val="00046797"/>
    <w:rsid w:val="00046B15"/>
    <w:rsid w:val="00050DC7"/>
    <w:rsid w:val="000645E8"/>
    <w:rsid w:val="00066421"/>
    <w:rsid w:val="00076109"/>
    <w:rsid w:val="00077C4F"/>
    <w:rsid w:val="000F5FD8"/>
    <w:rsid w:val="000F7B14"/>
    <w:rsid w:val="00114688"/>
    <w:rsid w:val="001167C0"/>
    <w:rsid w:val="00135C2A"/>
    <w:rsid w:val="00172FA0"/>
    <w:rsid w:val="00173023"/>
    <w:rsid w:val="00180DEF"/>
    <w:rsid w:val="00193B49"/>
    <w:rsid w:val="0019419C"/>
    <w:rsid w:val="001B0E0B"/>
    <w:rsid w:val="001C4138"/>
    <w:rsid w:val="001C5AB9"/>
    <w:rsid w:val="001F2EC6"/>
    <w:rsid w:val="001F3535"/>
    <w:rsid w:val="001F6094"/>
    <w:rsid w:val="001F65D0"/>
    <w:rsid w:val="00217E59"/>
    <w:rsid w:val="00227176"/>
    <w:rsid w:val="00241CD3"/>
    <w:rsid w:val="00245979"/>
    <w:rsid w:val="00260D0E"/>
    <w:rsid w:val="002647BD"/>
    <w:rsid w:val="00280D6A"/>
    <w:rsid w:val="00284D98"/>
    <w:rsid w:val="00292A96"/>
    <w:rsid w:val="002B0725"/>
    <w:rsid w:val="002C4256"/>
    <w:rsid w:val="002C6A3E"/>
    <w:rsid w:val="002F03FA"/>
    <w:rsid w:val="003004D2"/>
    <w:rsid w:val="003349A3"/>
    <w:rsid w:val="0035109D"/>
    <w:rsid w:val="00360689"/>
    <w:rsid w:val="00377967"/>
    <w:rsid w:val="00386143"/>
    <w:rsid w:val="00396205"/>
    <w:rsid w:val="003B58DC"/>
    <w:rsid w:val="003F14AD"/>
    <w:rsid w:val="003F686E"/>
    <w:rsid w:val="004028E5"/>
    <w:rsid w:val="00416FD5"/>
    <w:rsid w:val="004269F0"/>
    <w:rsid w:val="00427ED2"/>
    <w:rsid w:val="004304E3"/>
    <w:rsid w:val="00442552"/>
    <w:rsid w:val="00446111"/>
    <w:rsid w:val="00455A1C"/>
    <w:rsid w:val="004609B2"/>
    <w:rsid w:val="004675B5"/>
    <w:rsid w:val="004770D6"/>
    <w:rsid w:val="0049246C"/>
    <w:rsid w:val="004C54E8"/>
    <w:rsid w:val="004D7680"/>
    <w:rsid w:val="004F1023"/>
    <w:rsid w:val="004F5DBF"/>
    <w:rsid w:val="004F6117"/>
    <w:rsid w:val="004F63F1"/>
    <w:rsid w:val="004F651E"/>
    <w:rsid w:val="005105ED"/>
    <w:rsid w:val="0052596B"/>
    <w:rsid w:val="005517D3"/>
    <w:rsid w:val="00554D8D"/>
    <w:rsid w:val="0055766E"/>
    <w:rsid w:val="00573835"/>
    <w:rsid w:val="00581306"/>
    <w:rsid w:val="005816B5"/>
    <w:rsid w:val="00595F9D"/>
    <w:rsid w:val="005A0C10"/>
    <w:rsid w:val="005A771E"/>
    <w:rsid w:val="005C3105"/>
    <w:rsid w:val="005C709B"/>
    <w:rsid w:val="006234DE"/>
    <w:rsid w:val="00637DA5"/>
    <w:rsid w:val="00660B76"/>
    <w:rsid w:val="006612E7"/>
    <w:rsid w:val="00673F99"/>
    <w:rsid w:val="00682940"/>
    <w:rsid w:val="00692C2F"/>
    <w:rsid w:val="00695797"/>
    <w:rsid w:val="00696A5E"/>
    <w:rsid w:val="006A7E99"/>
    <w:rsid w:val="006B3B69"/>
    <w:rsid w:val="006C5A96"/>
    <w:rsid w:val="006D606E"/>
    <w:rsid w:val="006E52AC"/>
    <w:rsid w:val="0070128C"/>
    <w:rsid w:val="00734613"/>
    <w:rsid w:val="007350F8"/>
    <w:rsid w:val="007402D8"/>
    <w:rsid w:val="00751910"/>
    <w:rsid w:val="00751E60"/>
    <w:rsid w:val="007547B5"/>
    <w:rsid w:val="00760974"/>
    <w:rsid w:val="00790EC1"/>
    <w:rsid w:val="00795A9E"/>
    <w:rsid w:val="007A606D"/>
    <w:rsid w:val="007A719F"/>
    <w:rsid w:val="007B3711"/>
    <w:rsid w:val="007C2214"/>
    <w:rsid w:val="007D4CDF"/>
    <w:rsid w:val="007F21C2"/>
    <w:rsid w:val="008074C2"/>
    <w:rsid w:val="00807B48"/>
    <w:rsid w:val="00810A1E"/>
    <w:rsid w:val="008135CA"/>
    <w:rsid w:val="0081584F"/>
    <w:rsid w:val="00843075"/>
    <w:rsid w:val="00855A69"/>
    <w:rsid w:val="00861DC1"/>
    <w:rsid w:val="008703BF"/>
    <w:rsid w:val="008925CE"/>
    <w:rsid w:val="008C4D41"/>
    <w:rsid w:val="008E750B"/>
    <w:rsid w:val="00916704"/>
    <w:rsid w:val="0092512D"/>
    <w:rsid w:val="00933CBC"/>
    <w:rsid w:val="009533B9"/>
    <w:rsid w:val="009800A3"/>
    <w:rsid w:val="00981F45"/>
    <w:rsid w:val="0099378E"/>
    <w:rsid w:val="00994D12"/>
    <w:rsid w:val="009B128B"/>
    <w:rsid w:val="009C64C6"/>
    <w:rsid w:val="009F4CD9"/>
    <w:rsid w:val="009F4DC8"/>
    <w:rsid w:val="00A05A26"/>
    <w:rsid w:val="00A16F07"/>
    <w:rsid w:val="00A40AA9"/>
    <w:rsid w:val="00A53C3B"/>
    <w:rsid w:val="00A62C7B"/>
    <w:rsid w:val="00A66D8D"/>
    <w:rsid w:val="00A7709A"/>
    <w:rsid w:val="00A96EC4"/>
    <w:rsid w:val="00AD56F5"/>
    <w:rsid w:val="00AD69D4"/>
    <w:rsid w:val="00AE1842"/>
    <w:rsid w:val="00AE3C7C"/>
    <w:rsid w:val="00B059ED"/>
    <w:rsid w:val="00B13CC2"/>
    <w:rsid w:val="00B26A93"/>
    <w:rsid w:val="00B31306"/>
    <w:rsid w:val="00B42814"/>
    <w:rsid w:val="00B555A2"/>
    <w:rsid w:val="00B62B22"/>
    <w:rsid w:val="00B81924"/>
    <w:rsid w:val="00B83936"/>
    <w:rsid w:val="00BB7AEA"/>
    <w:rsid w:val="00BD4AD8"/>
    <w:rsid w:val="00BD6EB7"/>
    <w:rsid w:val="00BE41E9"/>
    <w:rsid w:val="00BE565E"/>
    <w:rsid w:val="00C02B12"/>
    <w:rsid w:val="00C12B45"/>
    <w:rsid w:val="00C3D1BE"/>
    <w:rsid w:val="00C54D27"/>
    <w:rsid w:val="00C76D1C"/>
    <w:rsid w:val="00C76EEB"/>
    <w:rsid w:val="00C94E42"/>
    <w:rsid w:val="00CA73D8"/>
    <w:rsid w:val="00CB283F"/>
    <w:rsid w:val="00CB2E8C"/>
    <w:rsid w:val="00CB6A8D"/>
    <w:rsid w:val="00CF5AB5"/>
    <w:rsid w:val="00CF5DFD"/>
    <w:rsid w:val="00D01F5A"/>
    <w:rsid w:val="00D03869"/>
    <w:rsid w:val="00D13AAE"/>
    <w:rsid w:val="00D1716E"/>
    <w:rsid w:val="00D37506"/>
    <w:rsid w:val="00D466D5"/>
    <w:rsid w:val="00D64E05"/>
    <w:rsid w:val="00D658C0"/>
    <w:rsid w:val="00D92FD3"/>
    <w:rsid w:val="00DA3B6E"/>
    <w:rsid w:val="00DB7581"/>
    <w:rsid w:val="00DC70C1"/>
    <w:rsid w:val="00DF1573"/>
    <w:rsid w:val="00E157FB"/>
    <w:rsid w:val="00E23886"/>
    <w:rsid w:val="00E44EF9"/>
    <w:rsid w:val="00E83C12"/>
    <w:rsid w:val="00E85F65"/>
    <w:rsid w:val="00E904C8"/>
    <w:rsid w:val="00E964E7"/>
    <w:rsid w:val="00EA1BBF"/>
    <w:rsid w:val="00EB29A9"/>
    <w:rsid w:val="00EB77D2"/>
    <w:rsid w:val="00EC6DB6"/>
    <w:rsid w:val="00EE42CD"/>
    <w:rsid w:val="00F00372"/>
    <w:rsid w:val="00F059D8"/>
    <w:rsid w:val="00F17497"/>
    <w:rsid w:val="00F316C8"/>
    <w:rsid w:val="00F5044F"/>
    <w:rsid w:val="00F632DE"/>
    <w:rsid w:val="00F70AAB"/>
    <w:rsid w:val="00F735E4"/>
    <w:rsid w:val="00F95436"/>
    <w:rsid w:val="00FB3385"/>
    <w:rsid w:val="00FB7834"/>
    <w:rsid w:val="00FC7E39"/>
    <w:rsid w:val="00FD4B6A"/>
    <w:rsid w:val="00FF03A8"/>
    <w:rsid w:val="00FF63EA"/>
    <w:rsid w:val="012BD62D"/>
    <w:rsid w:val="01D52679"/>
    <w:rsid w:val="0296C90A"/>
    <w:rsid w:val="033DB790"/>
    <w:rsid w:val="04FFD333"/>
    <w:rsid w:val="05F4F0C1"/>
    <w:rsid w:val="0606BCF5"/>
    <w:rsid w:val="06F2C55A"/>
    <w:rsid w:val="073B1062"/>
    <w:rsid w:val="0820E44D"/>
    <w:rsid w:val="083D1E96"/>
    <w:rsid w:val="08428744"/>
    <w:rsid w:val="089E8990"/>
    <w:rsid w:val="08D3707A"/>
    <w:rsid w:val="0A23DE68"/>
    <w:rsid w:val="0A79EBB6"/>
    <w:rsid w:val="0A9ACB9A"/>
    <w:rsid w:val="0C7B5333"/>
    <w:rsid w:val="0CA81647"/>
    <w:rsid w:val="0E18C166"/>
    <w:rsid w:val="0EB0CE61"/>
    <w:rsid w:val="0F49E82E"/>
    <w:rsid w:val="10CD9194"/>
    <w:rsid w:val="1130406F"/>
    <w:rsid w:val="11440B97"/>
    <w:rsid w:val="1164118D"/>
    <w:rsid w:val="11C7EF4B"/>
    <w:rsid w:val="126EA2C8"/>
    <w:rsid w:val="1277A93C"/>
    <w:rsid w:val="12E7326F"/>
    <w:rsid w:val="13C3DFF5"/>
    <w:rsid w:val="141DDC49"/>
    <w:rsid w:val="14448D1D"/>
    <w:rsid w:val="14F90517"/>
    <w:rsid w:val="189E8371"/>
    <w:rsid w:val="18F92A43"/>
    <w:rsid w:val="194A809E"/>
    <w:rsid w:val="1BBF7A15"/>
    <w:rsid w:val="1BD9C543"/>
    <w:rsid w:val="1C15FDE4"/>
    <w:rsid w:val="1C690A08"/>
    <w:rsid w:val="1D07C448"/>
    <w:rsid w:val="1D15B149"/>
    <w:rsid w:val="1D38794F"/>
    <w:rsid w:val="1DF76405"/>
    <w:rsid w:val="1E6A009A"/>
    <w:rsid w:val="1E754EF3"/>
    <w:rsid w:val="1F07360C"/>
    <w:rsid w:val="1F0D6F2B"/>
    <w:rsid w:val="1F3E293B"/>
    <w:rsid w:val="2207362A"/>
    <w:rsid w:val="22753BBF"/>
    <w:rsid w:val="23801A1B"/>
    <w:rsid w:val="2596497C"/>
    <w:rsid w:val="2738E156"/>
    <w:rsid w:val="27889B34"/>
    <w:rsid w:val="2857CC9A"/>
    <w:rsid w:val="288A9F86"/>
    <w:rsid w:val="2893779D"/>
    <w:rsid w:val="28995E18"/>
    <w:rsid w:val="292A3CEB"/>
    <w:rsid w:val="2CD64D94"/>
    <w:rsid w:val="2D2F8626"/>
    <w:rsid w:val="2D7FC88D"/>
    <w:rsid w:val="2DA6DB45"/>
    <w:rsid w:val="2DE8950C"/>
    <w:rsid w:val="2E8AF4F6"/>
    <w:rsid w:val="3077C618"/>
    <w:rsid w:val="30A01D12"/>
    <w:rsid w:val="30E784F6"/>
    <w:rsid w:val="30F14FE8"/>
    <w:rsid w:val="31D7D98C"/>
    <w:rsid w:val="33CFF3B7"/>
    <w:rsid w:val="33EC77EC"/>
    <w:rsid w:val="34C91795"/>
    <w:rsid w:val="34F6E7BC"/>
    <w:rsid w:val="37AAA105"/>
    <w:rsid w:val="37DB831F"/>
    <w:rsid w:val="38C0ADD7"/>
    <w:rsid w:val="38EC1F66"/>
    <w:rsid w:val="393AD03A"/>
    <w:rsid w:val="395D323E"/>
    <w:rsid w:val="3A287EAF"/>
    <w:rsid w:val="3AD331C2"/>
    <w:rsid w:val="3B384E65"/>
    <w:rsid w:val="3BB06F0C"/>
    <w:rsid w:val="3BED9881"/>
    <w:rsid w:val="3C22F20D"/>
    <w:rsid w:val="3CAA843B"/>
    <w:rsid w:val="3D5DFBE9"/>
    <w:rsid w:val="3D7CE050"/>
    <w:rsid w:val="3DC5B4B7"/>
    <w:rsid w:val="3E021A2B"/>
    <w:rsid w:val="3F4DFD57"/>
    <w:rsid w:val="3F81A431"/>
    <w:rsid w:val="3FE0D422"/>
    <w:rsid w:val="41165F4B"/>
    <w:rsid w:val="415FB9E0"/>
    <w:rsid w:val="418D4730"/>
    <w:rsid w:val="419F4180"/>
    <w:rsid w:val="41DAF2F3"/>
    <w:rsid w:val="431C3EDD"/>
    <w:rsid w:val="43495A7B"/>
    <w:rsid w:val="43869C69"/>
    <w:rsid w:val="44AF4211"/>
    <w:rsid w:val="44CACF02"/>
    <w:rsid w:val="45ADE973"/>
    <w:rsid w:val="463BF444"/>
    <w:rsid w:val="46D040DC"/>
    <w:rsid w:val="4817324B"/>
    <w:rsid w:val="48213B7D"/>
    <w:rsid w:val="488495AF"/>
    <w:rsid w:val="489DEC5D"/>
    <w:rsid w:val="495BD825"/>
    <w:rsid w:val="497AD89C"/>
    <w:rsid w:val="49812313"/>
    <w:rsid w:val="49FF8521"/>
    <w:rsid w:val="4A038AAF"/>
    <w:rsid w:val="4A63E5EE"/>
    <w:rsid w:val="4AE6432F"/>
    <w:rsid w:val="4AEFBF4F"/>
    <w:rsid w:val="4B39F5FC"/>
    <w:rsid w:val="4B446DA9"/>
    <w:rsid w:val="4C4AF2C2"/>
    <w:rsid w:val="4EC5F4D0"/>
    <w:rsid w:val="4F27363B"/>
    <w:rsid w:val="4FBB6275"/>
    <w:rsid w:val="5037B300"/>
    <w:rsid w:val="50A6013F"/>
    <w:rsid w:val="50C15865"/>
    <w:rsid w:val="510B6041"/>
    <w:rsid w:val="51C5F97D"/>
    <w:rsid w:val="52680FCA"/>
    <w:rsid w:val="528EB153"/>
    <w:rsid w:val="52BA4F83"/>
    <w:rsid w:val="52D4620B"/>
    <w:rsid w:val="52D58335"/>
    <w:rsid w:val="52F1AB73"/>
    <w:rsid w:val="531B5422"/>
    <w:rsid w:val="5397654E"/>
    <w:rsid w:val="53CC59B2"/>
    <w:rsid w:val="53D856BB"/>
    <w:rsid w:val="53F5D434"/>
    <w:rsid w:val="542330CF"/>
    <w:rsid w:val="5483B8E0"/>
    <w:rsid w:val="550335A8"/>
    <w:rsid w:val="5608A4DE"/>
    <w:rsid w:val="5640ADAA"/>
    <w:rsid w:val="57352433"/>
    <w:rsid w:val="5750B3E6"/>
    <w:rsid w:val="57931953"/>
    <w:rsid w:val="57AB832E"/>
    <w:rsid w:val="58AC79C5"/>
    <w:rsid w:val="5900FD5A"/>
    <w:rsid w:val="595AADE0"/>
    <w:rsid w:val="5A36B513"/>
    <w:rsid w:val="5B710D1A"/>
    <w:rsid w:val="5BAB8EAE"/>
    <w:rsid w:val="5CB8B986"/>
    <w:rsid w:val="5CEAA6EF"/>
    <w:rsid w:val="5D217290"/>
    <w:rsid w:val="5D37D1CC"/>
    <w:rsid w:val="5DD48CC6"/>
    <w:rsid w:val="5E9F7FA9"/>
    <w:rsid w:val="5F437C72"/>
    <w:rsid w:val="5F7B440C"/>
    <w:rsid w:val="60C3B980"/>
    <w:rsid w:val="61803F85"/>
    <w:rsid w:val="619966B8"/>
    <w:rsid w:val="61C8E5DB"/>
    <w:rsid w:val="62C055D7"/>
    <w:rsid w:val="6304280F"/>
    <w:rsid w:val="63FE2B0B"/>
    <w:rsid w:val="64BCCCB8"/>
    <w:rsid w:val="64D436EE"/>
    <w:rsid w:val="64F194F8"/>
    <w:rsid w:val="6569EEDD"/>
    <w:rsid w:val="66B1BAD0"/>
    <w:rsid w:val="67A2C26A"/>
    <w:rsid w:val="67D2A641"/>
    <w:rsid w:val="6A1F9804"/>
    <w:rsid w:val="6A212DC3"/>
    <w:rsid w:val="6A60B3A2"/>
    <w:rsid w:val="6C3D6AA2"/>
    <w:rsid w:val="6C5E3E3F"/>
    <w:rsid w:val="6CBC8F25"/>
    <w:rsid w:val="6CECD7E8"/>
    <w:rsid w:val="6E3FAFE5"/>
    <w:rsid w:val="6E710650"/>
    <w:rsid w:val="6F6D51EF"/>
    <w:rsid w:val="700326A4"/>
    <w:rsid w:val="704E8AC0"/>
    <w:rsid w:val="70F58BB4"/>
    <w:rsid w:val="71D43E39"/>
    <w:rsid w:val="7296D0DF"/>
    <w:rsid w:val="72C1A842"/>
    <w:rsid w:val="73AE383E"/>
    <w:rsid w:val="73BE9504"/>
    <w:rsid w:val="73F64CF9"/>
    <w:rsid w:val="741F73CB"/>
    <w:rsid w:val="74588BDB"/>
    <w:rsid w:val="749010DE"/>
    <w:rsid w:val="7531F314"/>
    <w:rsid w:val="75383770"/>
    <w:rsid w:val="763F8D8E"/>
    <w:rsid w:val="76A9A349"/>
    <w:rsid w:val="77B6ED90"/>
    <w:rsid w:val="78149744"/>
    <w:rsid w:val="78D907BD"/>
    <w:rsid w:val="78DFEFDE"/>
    <w:rsid w:val="7A17518F"/>
    <w:rsid w:val="7AF95BBF"/>
    <w:rsid w:val="7B2E8287"/>
    <w:rsid w:val="7B43628F"/>
    <w:rsid w:val="7B8443A2"/>
    <w:rsid w:val="7BA985A6"/>
    <w:rsid w:val="7BEF77AE"/>
    <w:rsid w:val="7C9F1E10"/>
    <w:rsid w:val="7E0B68C5"/>
    <w:rsid w:val="7EA25D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DBEE9"/>
  <w15:chartTrackingRefBased/>
  <w15:docId w15:val="{16259D32-0B3E-4A81-9608-B1AC51EB3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GB" w:eastAsia="en-US"/>
    </w:rPr>
  </w:style>
  <w:style w:type="paragraph" w:styleId="Heading1">
    <w:name w:val="heading 1"/>
    <w:basedOn w:val="Normal"/>
    <w:next w:val="Normal"/>
    <w:link w:val="Heading1Char"/>
    <w:qFormat/>
    <w:rsid w:val="00A96EC4"/>
    <w:pPr>
      <w:numPr>
        <w:numId w:val="2"/>
      </w:numPr>
      <w:spacing w:after="0" w:line="288" w:lineRule="auto"/>
      <w:ind w:left="567" w:hanging="567"/>
      <w:jc w:val="both"/>
      <w:outlineLvl w:val="0"/>
    </w:pPr>
    <w:rPr>
      <w:rFonts w:ascii="Times New Roman" w:eastAsia="Times New Roman" w:hAnsi="Times New Roman"/>
      <w:kern w:val="28"/>
      <w:lang w:val="en-US"/>
    </w:rPr>
  </w:style>
  <w:style w:type="paragraph" w:styleId="Heading2">
    <w:name w:val="heading 2"/>
    <w:basedOn w:val="Normal"/>
    <w:next w:val="Normal"/>
    <w:link w:val="Heading2Char"/>
    <w:qFormat/>
    <w:rsid w:val="00A96EC4"/>
    <w:pPr>
      <w:numPr>
        <w:ilvl w:val="1"/>
        <w:numId w:val="2"/>
      </w:numPr>
      <w:spacing w:after="0" w:line="288" w:lineRule="auto"/>
      <w:ind w:left="567" w:hanging="567"/>
      <w:jc w:val="both"/>
      <w:outlineLvl w:val="1"/>
    </w:pPr>
    <w:rPr>
      <w:rFonts w:ascii="Times New Roman" w:eastAsia="Times New Roman" w:hAnsi="Times New Roman"/>
      <w:lang w:val="en-US"/>
    </w:rPr>
  </w:style>
  <w:style w:type="paragraph" w:styleId="Heading3">
    <w:name w:val="heading 3"/>
    <w:basedOn w:val="Normal"/>
    <w:next w:val="Normal"/>
    <w:link w:val="Heading3Char"/>
    <w:qFormat/>
    <w:rsid w:val="00A96EC4"/>
    <w:pPr>
      <w:numPr>
        <w:ilvl w:val="2"/>
        <w:numId w:val="2"/>
      </w:numPr>
      <w:spacing w:after="0" w:line="288" w:lineRule="auto"/>
      <w:ind w:left="567" w:hanging="567"/>
      <w:jc w:val="both"/>
      <w:outlineLvl w:val="2"/>
    </w:pPr>
    <w:rPr>
      <w:rFonts w:ascii="Times New Roman" w:eastAsia="Times New Roman" w:hAnsi="Times New Roman"/>
      <w:lang w:val="en-US"/>
    </w:rPr>
  </w:style>
  <w:style w:type="paragraph" w:styleId="Heading4">
    <w:name w:val="heading 4"/>
    <w:basedOn w:val="Normal"/>
    <w:next w:val="Normal"/>
    <w:link w:val="Heading4Char"/>
    <w:qFormat/>
    <w:rsid w:val="00A96EC4"/>
    <w:pPr>
      <w:numPr>
        <w:ilvl w:val="3"/>
        <w:numId w:val="2"/>
      </w:numPr>
      <w:spacing w:after="0" w:line="288" w:lineRule="auto"/>
      <w:ind w:left="567" w:hanging="567"/>
      <w:jc w:val="both"/>
      <w:outlineLvl w:val="3"/>
    </w:pPr>
    <w:rPr>
      <w:rFonts w:ascii="Times New Roman" w:eastAsia="Times New Roman" w:hAnsi="Times New Roman"/>
      <w:lang w:val="en-US"/>
    </w:rPr>
  </w:style>
  <w:style w:type="paragraph" w:styleId="Heading5">
    <w:name w:val="heading 5"/>
    <w:basedOn w:val="Normal"/>
    <w:next w:val="Normal"/>
    <w:link w:val="Heading5Char"/>
    <w:qFormat/>
    <w:rsid w:val="00A96EC4"/>
    <w:pPr>
      <w:numPr>
        <w:ilvl w:val="4"/>
        <w:numId w:val="2"/>
      </w:numPr>
      <w:spacing w:after="0" w:line="288" w:lineRule="auto"/>
      <w:ind w:left="567" w:hanging="567"/>
      <w:jc w:val="both"/>
      <w:outlineLvl w:val="4"/>
    </w:pPr>
    <w:rPr>
      <w:rFonts w:ascii="Times New Roman" w:eastAsia="Times New Roman" w:hAnsi="Times New Roman"/>
      <w:lang w:val="en-US"/>
    </w:rPr>
  </w:style>
  <w:style w:type="paragraph" w:styleId="Heading6">
    <w:name w:val="heading 6"/>
    <w:basedOn w:val="Normal"/>
    <w:next w:val="Normal"/>
    <w:link w:val="Heading6Char"/>
    <w:qFormat/>
    <w:rsid w:val="00A96EC4"/>
    <w:pPr>
      <w:numPr>
        <w:ilvl w:val="5"/>
        <w:numId w:val="2"/>
      </w:numPr>
      <w:spacing w:after="0" w:line="288" w:lineRule="auto"/>
      <w:ind w:left="567" w:hanging="567"/>
      <w:jc w:val="both"/>
      <w:outlineLvl w:val="5"/>
    </w:pPr>
    <w:rPr>
      <w:rFonts w:ascii="Times New Roman" w:eastAsia="Times New Roman" w:hAnsi="Times New Roman"/>
      <w:lang w:val="en-US"/>
    </w:rPr>
  </w:style>
  <w:style w:type="paragraph" w:styleId="Heading7">
    <w:name w:val="heading 7"/>
    <w:basedOn w:val="Normal"/>
    <w:next w:val="Normal"/>
    <w:link w:val="Heading7Char"/>
    <w:qFormat/>
    <w:rsid w:val="00A96EC4"/>
    <w:pPr>
      <w:numPr>
        <w:ilvl w:val="6"/>
        <w:numId w:val="2"/>
      </w:numPr>
      <w:spacing w:after="0" w:line="288" w:lineRule="auto"/>
      <w:ind w:left="567" w:hanging="567"/>
      <w:jc w:val="both"/>
      <w:outlineLvl w:val="6"/>
    </w:pPr>
    <w:rPr>
      <w:rFonts w:ascii="Times New Roman" w:eastAsia="Times New Roman" w:hAnsi="Times New Roman"/>
      <w:lang w:val="en-US"/>
    </w:rPr>
  </w:style>
  <w:style w:type="paragraph" w:styleId="Heading8">
    <w:name w:val="heading 8"/>
    <w:basedOn w:val="Normal"/>
    <w:next w:val="Normal"/>
    <w:link w:val="Heading8Char"/>
    <w:qFormat/>
    <w:rsid w:val="00A96EC4"/>
    <w:pPr>
      <w:numPr>
        <w:ilvl w:val="7"/>
        <w:numId w:val="2"/>
      </w:numPr>
      <w:spacing w:after="0" w:line="288" w:lineRule="auto"/>
      <w:ind w:left="567" w:hanging="567"/>
      <w:jc w:val="both"/>
      <w:outlineLvl w:val="7"/>
    </w:pPr>
    <w:rPr>
      <w:rFonts w:ascii="Times New Roman" w:eastAsia="Times New Roman" w:hAnsi="Times New Roman"/>
      <w:lang w:val="en-US"/>
    </w:rPr>
  </w:style>
  <w:style w:type="paragraph" w:styleId="Heading9">
    <w:name w:val="heading 9"/>
    <w:basedOn w:val="Normal"/>
    <w:next w:val="Normal"/>
    <w:link w:val="Heading9Char"/>
    <w:qFormat/>
    <w:rsid w:val="00A96EC4"/>
    <w:pPr>
      <w:numPr>
        <w:ilvl w:val="8"/>
        <w:numId w:val="2"/>
      </w:numPr>
      <w:spacing w:after="0" w:line="288" w:lineRule="auto"/>
      <w:ind w:left="567" w:hanging="567"/>
      <w:jc w:val="both"/>
      <w:outlineLvl w:val="8"/>
    </w:pPr>
    <w:rPr>
      <w:rFonts w:ascii="Times New Roman" w:eastAsia="Times New Roman" w:hAnsi="Times New Roman"/>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17497"/>
    <w:pPr>
      <w:autoSpaceDE w:val="0"/>
      <w:autoSpaceDN w:val="0"/>
      <w:adjustRightInd w:val="0"/>
    </w:pPr>
    <w:rPr>
      <w:rFonts w:ascii="Times New Roman" w:hAnsi="Times New Roman"/>
      <w:color w:val="000000"/>
      <w:sz w:val="24"/>
      <w:szCs w:val="24"/>
      <w:lang w:eastAsia="en-GB"/>
    </w:rPr>
  </w:style>
  <w:style w:type="paragraph" w:styleId="FootnoteText">
    <w:name w:val="footnote text"/>
    <w:basedOn w:val="Normal"/>
    <w:link w:val="FootnoteTextChar"/>
    <w:unhideWhenUsed/>
    <w:qFormat/>
    <w:rsid w:val="000F7B14"/>
    <w:rPr>
      <w:sz w:val="20"/>
      <w:szCs w:val="20"/>
    </w:rPr>
  </w:style>
  <w:style w:type="character" w:customStyle="1" w:styleId="FootnoteTextChar">
    <w:name w:val="Footnote Text Char"/>
    <w:link w:val="FootnoteText"/>
    <w:qFormat/>
    <w:rsid w:val="000F7B14"/>
    <w:rPr>
      <w:lang w:val="en-GB" w:eastAsia="en-US"/>
    </w:rPr>
  </w:style>
  <w:style w:type="character" w:styleId="FootnoteReference">
    <w:name w:val="footnote reference"/>
    <w:unhideWhenUsed/>
    <w:qFormat/>
    <w:rsid w:val="000F7B14"/>
    <w:rPr>
      <w:vertAlign w:val="superscript"/>
    </w:rPr>
  </w:style>
  <w:style w:type="character" w:styleId="Hyperlink">
    <w:name w:val="Hyperlink"/>
    <w:uiPriority w:val="99"/>
    <w:unhideWhenUsed/>
    <w:rsid w:val="000F7B14"/>
    <w:rPr>
      <w:color w:val="0563C1"/>
      <w:u w:val="single"/>
    </w:rPr>
  </w:style>
  <w:style w:type="character" w:styleId="UnresolvedMention">
    <w:name w:val="Unresolved Mention"/>
    <w:uiPriority w:val="99"/>
    <w:semiHidden/>
    <w:unhideWhenUsed/>
    <w:rsid w:val="000F7B14"/>
    <w:rPr>
      <w:color w:val="605E5C"/>
      <w:shd w:val="clear" w:color="auto" w:fill="E1DFDD"/>
    </w:rPr>
  </w:style>
  <w:style w:type="character" w:customStyle="1" w:styleId="Heading1Char">
    <w:name w:val="Heading 1 Char"/>
    <w:link w:val="Heading1"/>
    <w:rsid w:val="00A96EC4"/>
    <w:rPr>
      <w:rFonts w:ascii="Times New Roman" w:eastAsia="Times New Roman" w:hAnsi="Times New Roman"/>
      <w:kern w:val="28"/>
      <w:sz w:val="22"/>
      <w:szCs w:val="22"/>
      <w:lang w:val="en-US" w:eastAsia="en-US"/>
    </w:rPr>
  </w:style>
  <w:style w:type="character" w:customStyle="1" w:styleId="Heading2Char">
    <w:name w:val="Heading 2 Char"/>
    <w:link w:val="Heading2"/>
    <w:rsid w:val="00A96EC4"/>
    <w:rPr>
      <w:rFonts w:ascii="Times New Roman" w:eastAsia="Times New Roman" w:hAnsi="Times New Roman"/>
      <w:sz w:val="22"/>
      <w:szCs w:val="22"/>
      <w:lang w:val="en-US" w:eastAsia="en-US"/>
    </w:rPr>
  </w:style>
  <w:style w:type="character" w:customStyle="1" w:styleId="Heading3Char">
    <w:name w:val="Heading 3 Char"/>
    <w:link w:val="Heading3"/>
    <w:rsid w:val="00A96EC4"/>
    <w:rPr>
      <w:rFonts w:ascii="Times New Roman" w:eastAsia="Times New Roman" w:hAnsi="Times New Roman"/>
      <w:sz w:val="22"/>
      <w:szCs w:val="22"/>
      <w:lang w:val="en-US" w:eastAsia="en-US"/>
    </w:rPr>
  </w:style>
  <w:style w:type="character" w:customStyle="1" w:styleId="Heading4Char">
    <w:name w:val="Heading 4 Char"/>
    <w:link w:val="Heading4"/>
    <w:rsid w:val="00A96EC4"/>
    <w:rPr>
      <w:rFonts w:ascii="Times New Roman" w:eastAsia="Times New Roman" w:hAnsi="Times New Roman"/>
      <w:sz w:val="22"/>
      <w:szCs w:val="22"/>
      <w:lang w:val="en-US" w:eastAsia="en-US"/>
    </w:rPr>
  </w:style>
  <w:style w:type="character" w:customStyle="1" w:styleId="Heading5Char">
    <w:name w:val="Heading 5 Char"/>
    <w:link w:val="Heading5"/>
    <w:rsid w:val="00A96EC4"/>
    <w:rPr>
      <w:rFonts w:ascii="Times New Roman" w:eastAsia="Times New Roman" w:hAnsi="Times New Roman"/>
      <w:sz w:val="22"/>
      <w:szCs w:val="22"/>
      <w:lang w:val="en-US" w:eastAsia="en-US"/>
    </w:rPr>
  </w:style>
  <w:style w:type="character" w:customStyle="1" w:styleId="Heading6Char">
    <w:name w:val="Heading 6 Char"/>
    <w:link w:val="Heading6"/>
    <w:rsid w:val="00A96EC4"/>
    <w:rPr>
      <w:rFonts w:ascii="Times New Roman" w:eastAsia="Times New Roman" w:hAnsi="Times New Roman"/>
      <w:sz w:val="22"/>
      <w:szCs w:val="22"/>
      <w:lang w:val="en-US" w:eastAsia="en-US"/>
    </w:rPr>
  </w:style>
  <w:style w:type="character" w:customStyle="1" w:styleId="Heading7Char">
    <w:name w:val="Heading 7 Char"/>
    <w:link w:val="Heading7"/>
    <w:rsid w:val="00A96EC4"/>
    <w:rPr>
      <w:rFonts w:ascii="Times New Roman" w:eastAsia="Times New Roman" w:hAnsi="Times New Roman"/>
      <w:sz w:val="22"/>
      <w:szCs w:val="22"/>
      <w:lang w:val="en-US" w:eastAsia="en-US"/>
    </w:rPr>
  </w:style>
  <w:style w:type="character" w:customStyle="1" w:styleId="Heading8Char">
    <w:name w:val="Heading 8 Char"/>
    <w:link w:val="Heading8"/>
    <w:rsid w:val="00A96EC4"/>
    <w:rPr>
      <w:rFonts w:ascii="Times New Roman" w:eastAsia="Times New Roman" w:hAnsi="Times New Roman"/>
      <w:sz w:val="22"/>
      <w:szCs w:val="22"/>
      <w:lang w:val="en-US" w:eastAsia="en-US"/>
    </w:rPr>
  </w:style>
  <w:style w:type="character" w:customStyle="1" w:styleId="Heading9Char">
    <w:name w:val="Heading 9 Char"/>
    <w:link w:val="Heading9"/>
    <w:rsid w:val="00A96EC4"/>
    <w:rPr>
      <w:rFonts w:ascii="Times New Roman" w:eastAsia="Times New Roman" w:hAnsi="Times New Roman"/>
      <w:sz w:val="22"/>
      <w:szCs w:val="22"/>
      <w:lang w:val="en-US" w:eastAsia="en-US"/>
    </w:rPr>
  </w:style>
  <w:style w:type="character" w:styleId="CommentReference">
    <w:name w:val="annotation reference"/>
    <w:uiPriority w:val="99"/>
    <w:semiHidden/>
    <w:unhideWhenUsed/>
    <w:rsid w:val="00A05A26"/>
    <w:rPr>
      <w:sz w:val="16"/>
      <w:szCs w:val="16"/>
    </w:rPr>
  </w:style>
  <w:style w:type="paragraph" w:styleId="CommentText">
    <w:name w:val="annotation text"/>
    <w:basedOn w:val="Normal"/>
    <w:link w:val="CommentTextChar"/>
    <w:uiPriority w:val="99"/>
    <w:unhideWhenUsed/>
    <w:rsid w:val="00A05A26"/>
    <w:rPr>
      <w:sz w:val="20"/>
      <w:szCs w:val="20"/>
    </w:rPr>
  </w:style>
  <w:style w:type="character" w:customStyle="1" w:styleId="CommentTextChar">
    <w:name w:val="Comment Text Char"/>
    <w:link w:val="CommentText"/>
    <w:uiPriority w:val="99"/>
    <w:rsid w:val="00A05A26"/>
    <w:rPr>
      <w:lang w:val="en-GB" w:eastAsia="en-US"/>
    </w:rPr>
  </w:style>
  <w:style w:type="paragraph" w:styleId="CommentSubject">
    <w:name w:val="annotation subject"/>
    <w:basedOn w:val="CommentText"/>
    <w:next w:val="CommentText"/>
    <w:link w:val="CommentSubjectChar"/>
    <w:uiPriority w:val="99"/>
    <w:semiHidden/>
    <w:unhideWhenUsed/>
    <w:rsid w:val="00A05A26"/>
    <w:rPr>
      <w:b/>
      <w:bCs/>
    </w:rPr>
  </w:style>
  <w:style w:type="character" w:customStyle="1" w:styleId="CommentSubjectChar">
    <w:name w:val="Comment Subject Char"/>
    <w:link w:val="CommentSubject"/>
    <w:uiPriority w:val="99"/>
    <w:semiHidden/>
    <w:rsid w:val="00A05A26"/>
    <w:rPr>
      <w:b/>
      <w:bCs/>
      <w:lang w:val="en-GB" w:eastAsia="en-US"/>
    </w:rPr>
  </w:style>
  <w:style w:type="paragraph" w:styleId="ListParagraph">
    <w:name w:val="List Paragraph"/>
    <w:basedOn w:val="Normal"/>
    <w:uiPriority w:val="34"/>
    <w:qFormat/>
    <w:rsid w:val="27889B34"/>
    <w:pPr>
      <w:ind w:left="720"/>
      <w:contextualSpacing/>
    </w:pPr>
  </w:style>
  <w:style w:type="paragraph" w:styleId="Revision">
    <w:name w:val="Revision"/>
    <w:hidden/>
    <w:uiPriority w:val="99"/>
    <w:semiHidden/>
    <w:rsid w:val="001F6094"/>
    <w:rPr>
      <w:sz w:val="22"/>
      <w:szCs w:val="22"/>
      <w:lang w:val="en-GB" w:eastAsia="en-US"/>
    </w:rPr>
  </w:style>
  <w:style w:type="character" w:styleId="FollowedHyperlink">
    <w:name w:val="FollowedHyperlink"/>
    <w:uiPriority w:val="99"/>
    <w:semiHidden/>
    <w:unhideWhenUsed/>
    <w:rsid w:val="00E157FB"/>
    <w:rPr>
      <w:color w:val="954F72"/>
      <w:u w:val="single"/>
    </w:rPr>
  </w:style>
  <w:style w:type="paragraph" w:styleId="Header">
    <w:name w:val="header"/>
    <w:basedOn w:val="Normal"/>
    <w:link w:val="HeaderChar"/>
    <w:uiPriority w:val="99"/>
    <w:unhideWhenUsed/>
    <w:rsid w:val="00002387"/>
    <w:pPr>
      <w:tabs>
        <w:tab w:val="center" w:pos="4513"/>
        <w:tab w:val="right" w:pos="9026"/>
      </w:tabs>
    </w:pPr>
  </w:style>
  <w:style w:type="character" w:customStyle="1" w:styleId="HeaderChar">
    <w:name w:val="Header Char"/>
    <w:link w:val="Header"/>
    <w:uiPriority w:val="99"/>
    <w:rsid w:val="00002387"/>
    <w:rPr>
      <w:sz w:val="22"/>
      <w:szCs w:val="22"/>
      <w:lang w:val="en-GB" w:eastAsia="en-US"/>
    </w:rPr>
  </w:style>
  <w:style w:type="paragraph" w:styleId="Footer">
    <w:name w:val="footer"/>
    <w:basedOn w:val="Normal"/>
    <w:link w:val="FooterChar"/>
    <w:uiPriority w:val="99"/>
    <w:unhideWhenUsed/>
    <w:rsid w:val="00002387"/>
    <w:pPr>
      <w:tabs>
        <w:tab w:val="center" w:pos="4513"/>
        <w:tab w:val="right" w:pos="9026"/>
      </w:tabs>
    </w:pPr>
  </w:style>
  <w:style w:type="character" w:customStyle="1" w:styleId="FooterChar">
    <w:name w:val="Footer Char"/>
    <w:link w:val="Footer"/>
    <w:uiPriority w:val="99"/>
    <w:rsid w:val="00002387"/>
    <w:rPr>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info/funding-tenders/opportunities/docs/2021-2027/digital/wp-call/2025/call-fiche_digital-2025-skills-08_en.pdf" TargetMode="External"/><Relationship Id="rId2" Type="http://schemas.openxmlformats.org/officeDocument/2006/relationships/hyperlink" Target="https://aifairnesscluster.eu" TargetMode="External"/><Relationship Id="rId1" Type="http://schemas.openxmlformats.org/officeDocument/2006/relationships/hyperlink" Target="http://data.europa.eu/eli/dir/2019/882/oj" TargetMode="External"/><Relationship Id="rId4" Type="http://schemas.openxmlformats.org/officeDocument/2006/relationships/hyperlink" Target="https://ec.europa.eu/info/funding-tenders/opportunities/docs/2021-2027/digital/wp-call/2025/call-fiche_digital-2025-skills-08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342D2F5EDC8947AB1CB48BCF7FF082" ma:contentTypeVersion="4" ma:contentTypeDescription="Create a new document." ma:contentTypeScope="" ma:versionID="20740855274a9c5a0844f8879fc7f946">
  <xsd:schema xmlns:xsd="http://www.w3.org/2001/XMLSchema" xmlns:xs="http://www.w3.org/2001/XMLSchema" xmlns:p="http://schemas.microsoft.com/office/2006/metadata/properties" xmlns:ns2="bf46ec6c-a286-4146-8ec5-63d0edea22e8" targetNamespace="http://schemas.microsoft.com/office/2006/metadata/properties" ma:root="true" ma:fieldsID="d6e2ab48e72c4939d6ae01a773e4c24a" ns2:_="">
    <xsd:import namespace="bf46ec6c-a286-4146-8ec5-63d0edea22e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46ec6c-a286-4146-8ec5-63d0edea22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006B1F-7E18-4332-8C50-65CCE3DB9D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46ec6c-a286-4146-8ec5-63d0edea22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CA3BA1-95D4-45A3-B7F9-C847D1441074}">
  <ds:schemaRefs>
    <ds:schemaRef ds:uri="http://schemas.openxmlformats.org/officeDocument/2006/bibliography"/>
  </ds:schemaRefs>
</ds:datastoreItem>
</file>

<file path=customXml/itemProps3.xml><?xml version="1.0" encoding="utf-8"?>
<ds:datastoreItem xmlns:ds="http://schemas.openxmlformats.org/officeDocument/2006/customXml" ds:itemID="{67FC8AF8-0BC3-41BB-90A8-EEE469571F14}">
  <ds:schemaRefs>
    <ds:schemaRef ds:uri="http://schemas.microsoft.com/sharepoint/v3/contenttype/forms"/>
  </ds:schemaRefs>
</ds:datastoreItem>
</file>

<file path=customXml/itemProps4.xml><?xml version="1.0" encoding="utf-8"?>
<ds:datastoreItem xmlns:ds="http://schemas.openxmlformats.org/officeDocument/2006/customXml" ds:itemID="{87B59C05-4320-49B0-A3F9-400391C5241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1270</Words>
  <Characters>6939</Characters>
  <Application>Microsoft Office Word</Application>
  <DocSecurity>0</DocSecurity>
  <Lines>95</Lines>
  <Paragraphs>20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8189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PUIA Manuela Morena (SG)</dc:creator>
  <cp:lastModifiedBy>STEPIEN Beata (SG)</cp:lastModifiedBy>
  <cp:revision>2</cp:revision>
  <cp:lastPrinted>2013-02-28T03:02:00Z</cp:lastPrinted>
  <dcterms:created xsi:type="dcterms:W3CDTF">2025-11-05T12:12:00Z</dcterms:created>
  <dcterms:modified xsi:type="dcterms:W3CDTF">2025-11-05T12:12:00Z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2023-04-12T12:31:59Z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633b4ac4-9ed9-4135-981c-e588276a87bc</vt:lpwstr>
  </property>
  <property fmtid="{D5CDD505-2E9C-101B-9397-08002B2CF9AE}" pid="8" name="MSIP_Label_6bd9ddd1-4d20-43f6-abfa-fc3c07406f94_ContentBits">
    <vt:lpwstr>0</vt:lpwstr>
  </property>
  <property fmtid="{D5CDD505-2E9C-101B-9397-08002B2CF9AE}" pid="9" name="ContentTypeId">
    <vt:lpwstr>0x01010060342D2F5EDC8947AB1CB48BCF7FF082</vt:lpwstr>
  </property>
  <property fmtid="{D5CDD505-2E9C-101B-9397-08002B2CF9AE}" pid="10" name="MediaServiceImageTags">
    <vt:lpwstr/>
  </property>
</Properties>
</file>