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3CD4" w14:textId="1CC44331" w:rsidR="003951D8" w:rsidRPr="00CE3D47" w:rsidRDefault="003951D8" w:rsidP="003951D8">
      <w:pPr>
        <w:jc w:val="center"/>
        <w:rPr>
          <w:lang w:val="en-GB"/>
        </w:rPr>
      </w:pPr>
      <w:r w:rsidRPr="00CE3D47">
        <w:rPr>
          <w:noProof/>
          <w:lang w:val="en-GB"/>
        </w:rPr>
        <w:drawing>
          <wp:inline distT="0" distB="0" distL="0" distR="0" wp14:anchorId="7F5EE4B0" wp14:editId="2552A6AE">
            <wp:extent cx="2844800" cy="1295400"/>
            <wp:effectExtent l="0" t="0" r="0" b="0"/>
            <wp:docPr id="1929619338" name="Picture 2" descr="Picture 89057225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890572253,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800" cy="1295400"/>
                    </a:xfrm>
                    <a:prstGeom prst="rect">
                      <a:avLst/>
                    </a:prstGeom>
                    <a:noFill/>
                    <a:ln>
                      <a:noFill/>
                    </a:ln>
                  </pic:spPr>
                </pic:pic>
              </a:graphicData>
            </a:graphic>
          </wp:inline>
        </w:drawing>
      </w:r>
    </w:p>
    <w:p w14:paraId="7DC28BD2" w14:textId="305281E6" w:rsidR="003951D8" w:rsidRPr="00CE3D47" w:rsidRDefault="003951D8" w:rsidP="003951D8">
      <w:pPr>
        <w:jc w:val="center"/>
        <w:rPr>
          <w:lang w:val="en-GB"/>
        </w:rPr>
      </w:pPr>
      <w:r w:rsidRPr="00CE3D47">
        <w:rPr>
          <w:lang w:val="en-GB"/>
        </w:rPr>
        <w:t> </w:t>
      </w:r>
    </w:p>
    <w:p w14:paraId="2B7AEC67" w14:textId="4E1134C7" w:rsidR="003951D8" w:rsidRPr="00CE3D47" w:rsidRDefault="003951D8" w:rsidP="003951D8">
      <w:pPr>
        <w:jc w:val="center"/>
        <w:rPr>
          <w:lang w:val="en-GB"/>
        </w:rPr>
      </w:pPr>
      <w:r w:rsidRPr="00CE3D47">
        <w:rPr>
          <w:b/>
          <w:bCs/>
          <w:lang w:val="en-GB"/>
        </w:rPr>
        <w:t xml:space="preserve">Liaison Group – Civil </w:t>
      </w:r>
      <w:r w:rsidR="00CE3D47" w:rsidRPr="00CE3D47">
        <w:rPr>
          <w:b/>
          <w:bCs/>
          <w:lang w:val="en-GB"/>
        </w:rPr>
        <w:t>s</w:t>
      </w:r>
      <w:r w:rsidRPr="00CE3D47">
        <w:rPr>
          <w:b/>
          <w:bCs/>
          <w:lang w:val="en-GB"/>
        </w:rPr>
        <w:t xml:space="preserve">ociety </w:t>
      </w:r>
      <w:r w:rsidR="00CE3D47" w:rsidRPr="00CE3D47">
        <w:rPr>
          <w:b/>
          <w:bCs/>
          <w:lang w:val="en-GB"/>
        </w:rPr>
        <w:t>o</w:t>
      </w:r>
      <w:r w:rsidRPr="00CE3D47">
        <w:rPr>
          <w:b/>
          <w:bCs/>
          <w:lang w:val="en-GB"/>
        </w:rPr>
        <w:t>rganisations</w:t>
      </w:r>
      <w:r w:rsidRPr="00CE3D47">
        <w:rPr>
          <w:lang w:val="en-GB"/>
        </w:rPr>
        <w:t> </w:t>
      </w:r>
      <w:r w:rsidRPr="00CE3D47">
        <w:rPr>
          <w:b/>
          <w:bCs/>
          <w:lang w:val="en-GB"/>
        </w:rPr>
        <w:t>only</w:t>
      </w:r>
    </w:p>
    <w:p w14:paraId="25CC01AA" w14:textId="1C155F78" w:rsidR="003951D8" w:rsidRPr="00CE3D47" w:rsidRDefault="003951D8" w:rsidP="003951D8">
      <w:pPr>
        <w:jc w:val="center"/>
        <w:rPr>
          <w:lang w:val="en-GB"/>
        </w:rPr>
      </w:pPr>
      <w:r w:rsidRPr="00CE3D47">
        <w:rPr>
          <w:lang w:val="en-GB"/>
        </w:rPr>
        <w:t>Minutes of the hybrid meeting</w:t>
      </w:r>
    </w:p>
    <w:p w14:paraId="1E688CDC" w14:textId="1ADDE2F9" w:rsidR="003951D8" w:rsidRPr="00CE3D47" w:rsidRDefault="003951D8" w:rsidP="003951D8">
      <w:pPr>
        <w:jc w:val="center"/>
        <w:rPr>
          <w:lang w:val="en-GB"/>
        </w:rPr>
      </w:pPr>
      <w:r w:rsidRPr="00CE3D47">
        <w:rPr>
          <w:b/>
          <w:bCs/>
          <w:lang w:val="en-GB"/>
        </w:rPr>
        <w:t>24 April 2025</w:t>
      </w:r>
      <w:r w:rsidRPr="00CE3D47">
        <w:rPr>
          <w:lang w:val="en-GB"/>
        </w:rPr>
        <w:t>, 15:00-17:00</w:t>
      </w:r>
      <w:r w:rsidR="00CE3D47" w:rsidRPr="00CE3D47">
        <w:rPr>
          <w:lang w:val="en-GB"/>
        </w:rPr>
        <w:t>,</w:t>
      </w:r>
      <w:r w:rsidRPr="00CE3D47">
        <w:rPr>
          <w:lang w:val="en-GB"/>
        </w:rPr>
        <w:t> room JDE 63/Teams </w:t>
      </w:r>
    </w:p>
    <w:p w14:paraId="50C4F83D" w14:textId="665974C8" w:rsidR="003951D8" w:rsidRPr="00CE3D47" w:rsidRDefault="003951D8" w:rsidP="003951D8">
      <w:pPr>
        <w:rPr>
          <w:lang w:val="en-GB"/>
        </w:rPr>
      </w:pPr>
      <w:r w:rsidRPr="00CE3D47">
        <w:rPr>
          <w:lang w:val="en-GB"/>
        </w:rPr>
        <w:t>  </w:t>
      </w:r>
    </w:p>
    <w:p w14:paraId="0A51E4C5" w14:textId="2234EBBA" w:rsidR="003951D8" w:rsidRPr="00CE3D47" w:rsidRDefault="003951D8" w:rsidP="003951D8">
      <w:pPr>
        <w:rPr>
          <w:b/>
          <w:bCs/>
          <w:lang w:val="en-GB"/>
        </w:rPr>
      </w:pPr>
      <w:r w:rsidRPr="00CE3D47">
        <w:rPr>
          <w:b/>
          <w:bCs/>
          <w:lang w:val="en-GB"/>
        </w:rPr>
        <w:t>1. Welcome and recap of activities by Brikena Xhomaqi, Liaison Group co-chair</w:t>
      </w:r>
    </w:p>
    <w:p w14:paraId="797E52DB" w14:textId="77777777" w:rsidR="003951D8" w:rsidRPr="00CE3D47" w:rsidRDefault="003951D8" w:rsidP="003951D8">
      <w:pPr>
        <w:rPr>
          <w:lang w:val="en-GB"/>
        </w:rPr>
      </w:pPr>
    </w:p>
    <w:p w14:paraId="19711D7D" w14:textId="3CD6B7A3" w:rsidR="003951D8" w:rsidRPr="00CE3D47" w:rsidRDefault="003951D8" w:rsidP="003951D8">
      <w:pPr>
        <w:rPr>
          <w:lang w:val="en-GB"/>
        </w:rPr>
      </w:pPr>
      <w:r w:rsidRPr="00CE6008">
        <w:rPr>
          <w:b/>
          <w:bCs/>
        </w:rPr>
        <w:t xml:space="preserve">Brikena </w:t>
      </w:r>
      <w:r w:rsidR="00B11DEE" w:rsidRPr="008A2274">
        <w:rPr>
          <w:lang w:val="en-GB"/>
        </w:rPr>
        <w:t xml:space="preserve">welcomed the </w:t>
      </w:r>
      <w:r w:rsidRPr="008A2274">
        <w:rPr>
          <w:lang w:val="en-GB"/>
        </w:rPr>
        <w:t>new members</w:t>
      </w:r>
      <w:r w:rsidR="00CC0BBF" w:rsidRPr="008A2274">
        <w:rPr>
          <w:lang w:val="en-GB"/>
        </w:rPr>
        <w:t xml:space="preserve"> </w:t>
      </w:r>
      <w:r w:rsidR="002546FE" w:rsidRPr="008A2274">
        <w:rPr>
          <w:lang w:val="en-GB"/>
        </w:rPr>
        <w:t>attending for the first time</w:t>
      </w:r>
      <w:r w:rsidRPr="008A2274">
        <w:rPr>
          <w:lang w:val="en-GB"/>
        </w:rPr>
        <w:t xml:space="preserve">, as well as civil society representatives from </w:t>
      </w:r>
      <w:r w:rsidR="006342BD" w:rsidRPr="008A2274">
        <w:rPr>
          <w:lang w:val="en-GB"/>
        </w:rPr>
        <w:t xml:space="preserve">candidate </w:t>
      </w:r>
      <w:r w:rsidRPr="008A2274">
        <w:rPr>
          <w:lang w:val="en-GB"/>
        </w:rPr>
        <w:t>countries attending as observers: Güneş Engin (TÜSEV, Turkey), Blagica Petreski (Finance Think, North Macedonia), Tamar Toria (Georgian Farmers</w:t>
      </w:r>
      <w:r w:rsidR="00CE3D47" w:rsidRPr="008A2274">
        <w:rPr>
          <w:lang w:val="en-GB"/>
        </w:rPr>
        <w:t>’</w:t>
      </w:r>
      <w:r w:rsidRPr="008A2274">
        <w:rPr>
          <w:lang w:val="en-GB"/>
        </w:rPr>
        <w:t xml:space="preserve"> Association), Dren Puka (Kosovo Civil Society Foundation</w:t>
      </w:r>
      <w:r w:rsidR="007C256C" w:rsidRPr="008A2274">
        <w:rPr>
          <w:lang w:val="en-GB"/>
        </w:rPr>
        <w:t>, Kosovo</w:t>
      </w:r>
      <w:r w:rsidRPr="008A2274">
        <w:rPr>
          <w:lang w:val="en-GB"/>
        </w:rPr>
        <w:t>), Tamara Malkova (Green Dossier, Ukraine), Mersiha Jaskic (Centre for Civil Society Promotion, Bosnia-Herzegovina) and Anja Bosilkova-Antovska (Balkan Civil Society Development Network).</w:t>
      </w:r>
      <w:r w:rsidR="35D090AA" w:rsidRPr="008A2274">
        <w:rPr>
          <w:lang w:val="en-GB"/>
        </w:rPr>
        <w:t xml:space="preserve"> The agenda was approved without amendments.</w:t>
      </w:r>
    </w:p>
    <w:p w14:paraId="3FAAAC16" w14:textId="77777777" w:rsidR="003951D8" w:rsidRPr="008A2274" w:rsidRDefault="003951D8" w:rsidP="003951D8">
      <w:pPr>
        <w:rPr>
          <w:lang w:val="en-GB"/>
        </w:rPr>
      </w:pPr>
    </w:p>
    <w:p w14:paraId="2629E6A7" w14:textId="1670B54E" w:rsidR="4DEA3146" w:rsidRPr="008A2274" w:rsidRDefault="4DEA3146">
      <w:pPr>
        <w:rPr>
          <w:lang w:val="en-GB"/>
        </w:rPr>
      </w:pPr>
      <w:r w:rsidRPr="00CE6008">
        <w:rPr>
          <w:b/>
          <w:bCs/>
        </w:rPr>
        <w:t xml:space="preserve">Brikena </w:t>
      </w:r>
      <w:r w:rsidRPr="008A2274">
        <w:rPr>
          <w:lang w:val="en-GB"/>
        </w:rPr>
        <w:t xml:space="preserve">provided an overview of </w:t>
      </w:r>
      <w:r w:rsidR="00B63495" w:rsidRPr="008A2274">
        <w:rPr>
          <w:lang w:val="en-GB"/>
        </w:rPr>
        <w:t xml:space="preserve">her </w:t>
      </w:r>
      <w:r w:rsidRPr="008A2274">
        <w:rPr>
          <w:lang w:val="en-GB"/>
        </w:rPr>
        <w:t xml:space="preserve">recent </w:t>
      </w:r>
      <w:r w:rsidR="00B63495" w:rsidRPr="008A2274">
        <w:rPr>
          <w:lang w:val="en-GB"/>
        </w:rPr>
        <w:t xml:space="preserve">activities as co-chair </w:t>
      </w:r>
      <w:r w:rsidRPr="008A2274">
        <w:rPr>
          <w:lang w:val="en-GB"/>
        </w:rPr>
        <w:t xml:space="preserve">within the EESC. </w:t>
      </w:r>
      <w:r w:rsidRPr="00EA3985">
        <w:rPr>
          <w:lang w:val="en-GB"/>
        </w:rPr>
        <w:t>She reported</w:t>
      </w:r>
      <w:r w:rsidR="00CE3D47">
        <w:rPr>
          <w:lang w:val="en-GB"/>
        </w:rPr>
        <w:t xml:space="preserve"> on </w:t>
      </w:r>
      <w:r w:rsidRPr="00EA3985">
        <w:rPr>
          <w:lang w:val="en-GB"/>
        </w:rPr>
        <w:t xml:space="preserve">presentations of the group’s </w:t>
      </w:r>
      <w:r w:rsidR="00B41EF2" w:rsidRPr="00EA3985">
        <w:rPr>
          <w:lang w:val="en-GB"/>
        </w:rPr>
        <w:t xml:space="preserve">activities and </w:t>
      </w:r>
      <w:r w:rsidRPr="00EA3985">
        <w:rPr>
          <w:lang w:val="en-GB"/>
        </w:rPr>
        <w:t xml:space="preserve">work programme </w:t>
      </w:r>
      <w:r w:rsidR="00B41EF2" w:rsidRPr="00EA3985">
        <w:rPr>
          <w:lang w:val="en-GB"/>
        </w:rPr>
        <w:t xml:space="preserve">2025 </w:t>
      </w:r>
      <w:r w:rsidRPr="00EA3985">
        <w:rPr>
          <w:lang w:val="en-GB"/>
        </w:rPr>
        <w:t>to the Equality Group, the Disability Rights Group</w:t>
      </w:r>
      <w:r w:rsidR="00B41EF2" w:rsidRPr="00EA3985">
        <w:rPr>
          <w:lang w:val="en-GB"/>
        </w:rPr>
        <w:t>, the</w:t>
      </w:r>
      <w:r w:rsidRPr="00EA3985" w:rsidDel="00B41EF2">
        <w:rPr>
          <w:lang w:val="en-GB"/>
        </w:rPr>
        <w:t xml:space="preserve"> </w:t>
      </w:r>
      <w:r w:rsidRPr="00EA3985">
        <w:rPr>
          <w:lang w:val="en-GB"/>
        </w:rPr>
        <w:t>Bureau, the Youth Group, the Roma Group and</w:t>
      </w:r>
      <w:r w:rsidR="00B41EF2" w:rsidRPr="00EA3985">
        <w:rPr>
          <w:lang w:val="en-GB"/>
        </w:rPr>
        <w:t>, at the beginning of Ma</w:t>
      </w:r>
      <w:r w:rsidR="00BB764A" w:rsidRPr="00EA3985">
        <w:rPr>
          <w:lang w:val="en-GB"/>
        </w:rPr>
        <w:t>y, to</w:t>
      </w:r>
      <w:r w:rsidRPr="00EA3985" w:rsidDel="00BB764A">
        <w:rPr>
          <w:lang w:val="en-GB"/>
        </w:rPr>
        <w:t xml:space="preserve"> </w:t>
      </w:r>
      <w:r w:rsidRPr="00EA3985">
        <w:rPr>
          <w:lang w:val="en-GB"/>
        </w:rPr>
        <w:t xml:space="preserve">the </w:t>
      </w:r>
      <w:r w:rsidR="00CE3D47">
        <w:rPr>
          <w:lang w:val="en-GB"/>
        </w:rPr>
        <w:t>G</w:t>
      </w:r>
      <w:r w:rsidRPr="00EA3985">
        <w:rPr>
          <w:lang w:val="en-GB"/>
        </w:rPr>
        <w:t>roup on Immigration and Integration</w:t>
      </w:r>
      <w:r w:rsidR="22DE22EE" w:rsidRPr="00EA3985">
        <w:rPr>
          <w:lang w:val="en-GB"/>
        </w:rPr>
        <w:t>.</w:t>
      </w:r>
      <w:r w:rsidRPr="00EA3985">
        <w:rPr>
          <w:lang w:val="en-GB"/>
        </w:rPr>
        <w:t xml:space="preserve"> She highlighted </w:t>
      </w:r>
      <w:r w:rsidR="00AC328A" w:rsidRPr="00EA3985">
        <w:rPr>
          <w:lang w:val="en-GB"/>
        </w:rPr>
        <w:t>her participation, together with</w:t>
      </w:r>
      <w:r w:rsidR="00F2795B" w:rsidRPr="00EA3985">
        <w:rPr>
          <w:lang w:val="en-GB"/>
        </w:rPr>
        <w:t xml:space="preserve"> </w:t>
      </w:r>
      <w:r w:rsidR="00CE3D47">
        <w:rPr>
          <w:lang w:val="en-GB"/>
        </w:rPr>
        <w:t xml:space="preserve">the </w:t>
      </w:r>
      <w:r w:rsidR="00F2795B" w:rsidRPr="00EA3985">
        <w:rPr>
          <w:lang w:val="en-GB"/>
        </w:rPr>
        <w:t>E</w:t>
      </w:r>
      <w:r w:rsidR="00CE3D47">
        <w:rPr>
          <w:lang w:val="en-GB"/>
        </w:rPr>
        <w:t xml:space="preserve">uropean </w:t>
      </w:r>
      <w:r w:rsidR="00F2795B" w:rsidRPr="00EA3985">
        <w:rPr>
          <w:lang w:val="en-GB"/>
        </w:rPr>
        <w:t>E</w:t>
      </w:r>
      <w:r w:rsidR="00CE3D47">
        <w:rPr>
          <w:lang w:val="en-GB"/>
        </w:rPr>
        <w:t xml:space="preserve">nvironmental </w:t>
      </w:r>
      <w:r w:rsidR="00F2795B" w:rsidRPr="00EA3985">
        <w:rPr>
          <w:lang w:val="en-GB"/>
        </w:rPr>
        <w:t>B</w:t>
      </w:r>
      <w:r w:rsidR="00CE3D47">
        <w:rPr>
          <w:lang w:val="en-GB"/>
        </w:rPr>
        <w:t>ureau</w:t>
      </w:r>
      <w:r w:rsidR="00F2795B" w:rsidRPr="00EA3985">
        <w:rPr>
          <w:lang w:val="en-GB"/>
        </w:rPr>
        <w:t xml:space="preserve"> </w:t>
      </w:r>
      <w:r w:rsidR="00DE0249">
        <w:rPr>
          <w:lang w:val="en-GB"/>
        </w:rPr>
        <w:t xml:space="preserve">(EEB) </w:t>
      </w:r>
      <w:r w:rsidR="00F2795B" w:rsidRPr="00EA3985">
        <w:rPr>
          <w:lang w:val="en-GB"/>
        </w:rPr>
        <w:t>and Transparency International</w:t>
      </w:r>
      <w:r w:rsidR="00DE0249">
        <w:rPr>
          <w:lang w:val="en-GB"/>
        </w:rPr>
        <w:t xml:space="preserve"> (T.I.EU)</w:t>
      </w:r>
      <w:r w:rsidR="00AF76A5" w:rsidRPr="00EA3985">
        <w:rPr>
          <w:lang w:val="en-GB"/>
        </w:rPr>
        <w:t>, in the</w:t>
      </w:r>
      <w:r w:rsidR="001119FD" w:rsidRPr="00EA3985">
        <w:rPr>
          <w:lang w:val="en-GB"/>
        </w:rPr>
        <w:t xml:space="preserve"> </w:t>
      </w:r>
      <w:r w:rsidR="00C13BCB" w:rsidRPr="00EA3985">
        <w:rPr>
          <w:lang w:val="en-GB"/>
        </w:rPr>
        <w:t>EESC</w:t>
      </w:r>
      <w:r w:rsidR="00D7255A">
        <w:rPr>
          <w:lang w:val="en-GB"/>
        </w:rPr>
        <w:t>’s</w:t>
      </w:r>
      <w:r w:rsidR="00C13BCB" w:rsidRPr="00EA3985">
        <w:rPr>
          <w:lang w:val="en-GB"/>
        </w:rPr>
        <w:t xml:space="preserve"> </w:t>
      </w:r>
      <w:r w:rsidR="00D7255A">
        <w:rPr>
          <w:lang w:val="en-GB"/>
        </w:rPr>
        <w:t xml:space="preserve">February </w:t>
      </w:r>
      <w:r w:rsidR="00C13BCB" w:rsidRPr="00EA3985">
        <w:rPr>
          <w:lang w:val="en-GB"/>
        </w:rPr>
        <w:t>plenary debate</w:t>
      </w:r>
      <w:r w:rsidRPr="00EA3985">
        <w:rPr>
          <w:lang w:val="en-GB"/>
        </w:rPr>
        <w:t xml:space="preserve"> on </w:t>
      </w:r>
      <w:r w:rsidR="00CE3D47">
        <w:rPr>
          <w:lang w:val="en-GB"/>
        </w:rPr>
        <w:t>civil society organisation</w:t>
      </w:r>
      <w:r w:rsidRPr="00EA3985">
        <w:rPr>
          <w:lang w:val="en-GB"/>
        </w:rPr>
        <w:t xml:space="preserve"> funding and democracy, and </w:t>
      </w:r>
      <w:r w:rsidR="00CE3D47">
        <w:rPr>
          <w:lang w:val="en-GB"/>
        </w:rPr>
        <w:t>in</w:t>
      </w:r>
      <w:r w:rsidR="00214658" w:rsidRPr="00EA3985">
        <w:rPr>
          <w:lang w:val="en-GB"/>
        </w:rPr>
        <w:t xml:space="preserve"> the March</w:t>
      </w:r>
      <w:r w:rsidRPr="00EA3985" w:rsidDel="00214658">
        <w:rPr>
          <w:lang w:val="en-GB"/>
        </w:rPr>
        <w:t xml:space="preserve"> </w:t>
      </w:r>
      <w:r w:rsidRPr="00EA3985">
        <w:rPr>
          <w:lang w:val="en-GB"/>
        </w:rPr>
        <w:t>plenary debate on depolarisation with Commissioner McGrath</w:t>
      </w:r>
      <w:r w:rsidR="00214658" w:rsidRPr="00EA3985">
        <w:rPr>
          <w:lang w:val="en-GB"/>
        </w:rPr>
        <w:t>, where she presented the key recommendations from Civil Society Week</w:t>
      </w:r>
      <w:r w:rsidRPr="00EA3985">
        <w:rPr>
          <w:lang w:val="en-GB"/>
        </w:rPr>
        <w:t xml:space="preserve">. Liaison Group members </w:t>
      </w:r>
      <w:r w:rsidR="00CE3D47">
        <w:rPr>
          <w:lang w:val="en-GB"/>
        </w:rPr>
        <w:t xml:space="preserve">had </w:t>
      </w:r>
      <w:r w:rsidRPr="00EA3985">
        <w:rPr>
          <w:lang w:val="en-GB"/>
        </w:rPr>
        <w:t>also contributed to several EESC opinions, including on the Union of Skills, the European Pillar of Social Rights</w:t>
      </w:r>
      <w:r w:rsidRPr="008A2274">
        <w:rPr>
          <w:lang w:val="en-GB"/>
        </w:rPr>
        <w:t xml:space="preserve"> (EPSR), the cost-of-living crisis, the </w:t>
      </w:r>
      <w:r w:rsidRPr="00EA3985">
        <w:t>Multiannual Financial Framework (MFF),</w:t>
      </w:r>
      <w:r w:rsidRPr="008A2274">
        <w:rPr>
          <w:lang w:val="en-GB"/>
        </w:rPr>
        <w:t xml:space="preserve"> the </w:t>
      </w:r>
      <w:r w:rsidRPr="00EA3985">
        <w:rPr>
          <w:lang w:val="en-GB"/>
        </w:rPr>
        <w:t>E</w:t>
      </w:r>
      <w:r w:rsidR="00927F3A">
        <w:rPr>
          <w:lang w:val="en-GB"/>
        </w:rPr>
        <w:t>uropean Research Area</w:t>
      </w:r>
      <w:r w:rsidR="00EA3985">
        <w:rPr>
          <w:lang w:val="en-GB"/>
        </w:rPr>
        <w:t xml:space="preserve"> (ERA) </w:t>
      </w:r>
      <w:r w:rsidR="00CE3D47">
        <w:rPr>
          <w:lang w:val="en-GB"/>
        </w:rPr>
        <w:t>A</w:t>
      </w:r>
      <w:r w:rsidRPr="00EA3985">
        <w:rPr>
          <w:lang w:val="en-GB"/>
        </w:rPr>
        <w:t>ct,</w:t>
      </w:r>
      <w:r w:rsidR="00D7255A">
        <w:rPr>
          <w:lang w:val="en-GB"/>
        </w:rPr>
        <w:t xml:space="preserve"> and</w:t>
      </w:r>
      <w:r w:rsidRPr="00EA3985">
        <w:rPr>
          <w:lang w:val="en-GB"/>
        </w:rPr>
        <w:t xml:space="preserve"> sustainable finance and financial </w:t>
      </w:r>
      <w:r w:rsidR="52F4031F" w:rsidRPr="00EA3985">
        <w:rPr>
          <w:lang w:val="en-GB"/>
        </w:rPr>
        <w:t xml:space="preserve">literacy </w:t>
      </w:r>
      <w:r w:rsidR="00CE3D47">
        <w:rPr>
          <w:lang w:val="en-GB"/>
        </w:rPr>
        <w:t xml:space="preserve">and </w:t>
      </w:r>
      <w:r w:rsidR="52F4031F" w:rsidRPr="008A2274">
        <w:rPr>
          <w:lang w:val="en-GB"/>
        </w:rPr>
        <w:t>education.</w:t>
      </w:r>
    </w:p>
    <w:p w14:paraId="3FC789E5" w14:textId="77777777" w:rsidR="003951D8" w:rsidRPr="00CE3D47" w:rsidRDefault="003951D8" w:rsidP="003951D8">
      <w:pPr>
        <w:rPr>
          <w:lang w:val="en-GB"/>
        </w:rPr>
      </w:pPr>
    </w:p>
    <w:p w14:paraId="02C20E52" w14:textId="5B28C8EB" w:rsidR="003951D8" w:rsidRPr="00CE3D47" w:rsidRDefault="003951D8" w:rsidP="003951D8">
      <w:pPr>
        <w:rPr>
          <w:b/>
          <w:bCs/>
          <w:lang w:val="en-GB"/>
        </w:rPr>
      </w:pPr>
      <w:r w:rsidRPr="00CE3D47">
        <w:rPr>
          <w:b/>
          <w:bCs/>
          <w:lang w:val="en-GB"/>
        </w:rPr>
        <w:t>2. Civil Society Week 2025 – Debrief</w:t>
      </w:r>
    </w:p>
    <w:p w14:paraId="1639F664" w14:textId="77777777" w:rsidR="003951D8" w:rsidRPr="00CE3D47" w:rsidRDefault="003951D8" w:rsidP="003951D8">
      <w:pPr>
        <w:rPr>
          <w:lang w:val="en-GB"/>
        </w:rPr>
      </w:pPr>
    </w:p>
    <w:p w14:paraId="42F512DE" w14:textId="2FA9F193" w:rsidR="12059625" w:rsidRPr="00075615" w:rsidRDefault="5584DDC9" w:rsidP="77DC732A">
      <w:pPr>
        <w:rPr>
          <w:lang w:val="en-GB"/>
        </w:rPr>
      </w:pPr>
      <w:r w:rsidRPr="00CE6008">
        <w:rPr>
          <w:b/>
          <w:bCs/>
        </w:rPr>
        <w:t xml:space="preserve">Brikena </w:t>
      </w:r>
      <w:r w:rsidRPr="008A2274">
        <w:rPr>
          <w:lang w:val="en-GB"/>
        </w:rPr>
        <w:t xml:space="preserve">reported that Civil Society Week 2025 </w:t>
      </w:r>
      <w:r w:rsidR="00CE3D47">
        <w:rPr>
          <w:lang w:val="en-GB"/>
        </w:rPr>
        <w:t>had seen</w:t>
      </w:r>
      <w:r w:rsidRPr="00075615">
        <w:rPr>
          <w:lang w:val="en-GB"/>
        </w:rPr>
        <w:t xml:space="preserve"> strong participation, with an average of 200</w:t>
      </w:r>
      <w:r w:rsidR="00CE3D47">
        <w:rPr>
          <w:lang w:val="en-GB"/>
        </w:rPr>
        <w:t> </w:t>
      </w:r>
      <w:r w:rsidRPr="00075615">
        <w:rPr>
          <w:lang w:val="en-GB"/>
        </w:rPr>
        <w:t>attendees per day</w:t>
      </w:r>
      <w:r w:rsidR="00CE3D47">
        <w:rPr>
          <w:lang w:val="en-GB"/>
        </w:rPr>
        <w:t xml:space="preserve"> and </w:t>
      </w:r>
      <w:r w:rsidRPr="00075615">
        <w:rPr>
          <w:lang w:val="en-GB"/>
        </w:rPr>
        <w:t xml:space="preserve">17 </w:t>
      </w:r>
      <w:r w:rsidR="00CE3D47">
        <w:rPr>
          <w:lang w:val="en-GB"/>
        </w:rPr>
        <w:t>civil soci</w:t>
      </w:r>
      <w:r w:rsidR="001C7A36">
        <w:rPr>
          <w:lang w:val="en-GB"/>
        </w:rPr>
        <w:t>e</w:t>
      </w:r>
      <w:r w:rsidR="00CE3D47">
        <w:rPr>
          <w:lang w:val="en-GB"/>
        </w:rPr>
        <w:t>ty organisations</w:t>
      </w:r>
      <w:r w:rsidR="00075615">
        <w:rPr>
          <w:lang w:val="en-GB"/>
        </w:rPr>
        <w:t xml:space="preserve"> (CSOs)</w:t>
      </w:r>
      <w:r w:rsidR="00D849DA">
        <w:rPr>
          <w:lang w:val="en-GB"/>
        </w:rPr>
        <w:t xml:space="preserve"> </w:t>
      </w:r>
      <w:r w:rsidRPr="00075615">
        <w:rPr>
          <w:lang w:val="en-GB"/>
        </w:rPr>
        <w:t>co-organising</w:t>
      </w:r>
      <w:r w:rsidR="002C4F32" w:rsidRPr="00075615">
        <w:rPr>
          <w:lang w:val="en-GB"/>
        </w:rPr>
        <w:t xml:space="preserve"> </w:t>
      </w:r>
      <w:r w:rsidR="00CE3D47">
        <w:rPr>
          <w:lang w:val="en-GB"/>
        </w:rPr>
        <w:t>six</w:t>
      </w:r>
      <w:r w:rsidR="002C4F32" w:rsidRPr="00075615">
        <w:rPr>
          <w:lang w:val="en-GB"/>
        </w:rPr>
        <w:t xml:space="preserve"> sessions in cooperation with the six</w:t>
      </w:r>
      <w:r w:rsidRPr="00075615">
        <w:rPr>
          <w:lang w:val="en-GB"/>
        </w:rPr>
        <w:t xml:space="preserve"> EESC sections </w:t>
      </w:r>
      <w:r w:rsidR="002C4F32" w:rsidRPr="00075615">
        <w:rPr>
          <w:lang w:val="en-GB"/>
        </w:rPr>
        <w:t>and the CCMI.</w:t>
      </w:r>
      <w:r w:rsidR="00A6698C" w:rsidRPr="00075615">
        <w:rPr>
          <w:lang w:val="en-GB"/>
        </w:rPr>
        <w:t xml:space="preserve"> </w:t>
      </w:r>
      <w:r w:rsidR="001C7A36">
        <w:rPr>
          <w:lang w:val="en-GB"/>
        </w:rPr>
        <w:t>Th</w:t>
      </w:r>
      <w:r w:rsidR="00513DB3" w:rsidRPr="00075615">
        <w:rPr>
          <w:lang w:val="en-GB"/>
        </w:rPr>
        <w:t>e approximat</w:t>
      </w:r>
      <w:r w:rsidR="001C7A36">
        <w:rPr>
          <w:lang w:val="en-GB"/>
        </w:rPr>
        <w:t>ely</w:t>
      </w:r>
      <w:r w:rsidRPr="00075615">
        <w:rPr>
          <w:lang w:val="en-GB"/>
        </w:rPr>
        <w:t xml:space="preserve"> 80 speakers</w:t>
      </w:r>
      <w:r w:rsidR="00E34FFE" w:rsidRPr="00075615">
        <w:rPr>
          <w:lang w:val="en-GB"/>
        </w:rPr>
        <w:t xml:space="preserve"> </w:t>
      </w:r>
      <w:r w:rsidR="00D7255A">
        <w:rPr>
          <w:lang w:val="en-GB"/>
        </w:rPr>
        <w:t xml:space="preserve">had included </w:t>
      </w:r>
      <w:r w:rsidR="4F74ADA9" w:rsidRPr="00075615">
        <w:rPr>
          <w:lang w:val="en-GB"/>
        </w:rPr>
        <w:t>h</w:t>
      </w:r>
      <w:r w:rsidRPr="00075615">
        <w:rPr>
          <w:lang w:val="en-GB"/>
        </w:rPr>
        <w:t xml:space="preserve">igh-level contributions </w:t>
      </w:r>
      <w:r w:rsidR="7EB15366" w:rsidRPr="00075615">
        <w:rPr>
          <w:lang w:val="en-GB"/>
        </w:rPr>
        <w:t xml:space="preserve">from </w:t>
      </w:r>
      <w:r w:rsidR="00D7255A">
        <w:rPr>
          <w:lang w:val="en-GB"/>
        </w:rPr>
        <w:t>two</w:t>
      </w:r>
      <w:r w:rsidR="00DC3518" w:rsidRPr="00075615">
        <w:rPr>
          <w:lang w:val="en-GB"/>
        </w:rPr>
        <w:t xml:space="preserve"> </w:t>
      </w:r>
      <w:r w:rsidR="00D7255A">
        <w:rPr>
          <w:lang w:val="en-GB"/>
        </w:rPr>
        <w:t xml:space="preserve">representatives of the </w:t>
      </w:r>
      <w:r w:rsidRPr="00075615">
        <w:rPr>
          <w:lang w:val="en-GB"/>
        </w:rPr>
        <w:t xml:space="preserve">Polish EU </w:t>
      </w:r>
      <w:r w:rsidR="001C7A36">
        <w:rPr>
          <w:lang w:val="en-GB"/>
        </w:rPr>
        <w:t>p</w:t>
      </w:r>
      <w:r w:rsidRPr="00075615">
        <w:rPr>
          <w:lang w:val="en-GB"/>
        </w:rPr>
        <w:t xml:space="preserve">residency, </w:t>
      </w:r>
      <w:r w:rsidR="00D7255A">
        <w:rPr>
          <w:lang w:val="en-GB"/>
        </w:rPr>
        <w:t>two</w:t>
      </w:r>
      <w:r w:rsidRPr="00075615">
        <w:rPr>
          <w:lang w:val="en-GB"/>
        </w:rPr>
        <w:t xml:space="preserve"> </w:t>
      </w:r>
      <w:r w:rsidR="001C7A36">
        <w:rPr>
          <w:lang w:val="en-GB"/>
        </w:rPr>
        <w:t>c</w:t>
      </w:r>
      <w:r w:rsidRPr="00075615">
        <w:rPr>
          <w:lang w:val="en-GB"/>
        </w:rPr>
        <w:t xml:space="preserve">ommissioners, </w:t>
      </w:r>
      <w:r w:rsidR="00D7255A">
        <w:rPr>
          <w:lang w:val="en-GB"/>
        </w:rPr>
        <w:t>eight</w:t>
      </w:r>
      <w:r w:rsidRPr="00075615">
        <w:rPr>
          <w:lang w:val="en-GB"/>
        </w:rPr>
        <w:t xml:space="preserve"> MEPs</w:t>
      </w:r>
      <w:r w:rsidR="4C893C25" w:rsidRPr="00075615">
        <w:rPr>
          <w:lang w:val="en-GB"/>
        </w:rPr>
        <w:t>, 13 EESC members and</w:t>
      </w:r>
      <w:r w:rsidR="00897FBA" w:rsidRPr="00075615">
        <w:rPr>
          <w:lang w:val="en-GB"/>
        </w:rPr>
        <w:t xml:space="preserve"> the</w:t>
      </w:r>
      <w:r w:rsidR="4C893C25" w:rsidRPr="00075615" w:rsidDel="00897FBA">
        <w:rPr>
          <w:lang w:val="en-GB"/>
        </w:rPr>
        <w:t xml:space="preserve"> </w:t>
      </w:r>
      <w:r w:rsidR="4C893C25" w:rsidRPr="00075615">
        <w:rPr>
          <w:lang w:val="en-GB"/>
        </w:rPr>
        <w:t>EU Ombudsman</w:t>
      </w:r>
      <w:r w:rsidRPr="00075615">
        <w:rPr>
          <w:lang w:val="en-GB"/>
        </w:rPr>
        <w:t>.</w:t>
      </w:r>
    </w:p>
    <w:p w14:paraId="6FDB6FE5" w14:textId="77777777" w:rsidR="00375A1B" w:rsidRPr="00CE3D47" w:rsidRDefault="00375A1B" w:rsidP="00AA4ACA">
      <w:pPr>
        <w:rPr>
          <w:lang w:val="en-GB"/>
        </w:rPr>
      </w:pPr>
    </w:p>
    <w:p w14:paraId="6A84B62A" w14:textId="3244B0A5" w:rsidR="00BA3E20" w:rsidRPr="008A2274" w:rsidRDefault="00494894" w:rsidP="00AA4ACA">
      <w:pPr>
        <w:rPr>
          <w:lang w:val="en-GB"/>
        </w:rPr>
      </w:pPr>
      <w:r w:rsidRPr="008A2274">
        <w:rPr>
          <w:b/>
          <w:bCs/>
          <w:lang w:val="en-GB"/>
        </w:rPr>
        <w:t>Gabriella Civico (C</w:t>
      </w:r>
      <w:r w:rsidR="00DE0249">
        <w:rPr>
          <w:b/>
          <w:bCs/>
          <w:lang w:val="en-GB"/>
        </w:rPr>
        <w:t>entre for European Volunteering, C</w:t>
      </w:r>
      <w:r w:rsidRPr="008A2274">
        <w:rPr>
          <w:b/>
          <w:bCs/>
          <w:lang w:val="en-GB"/>
        </w:rPr>
        <w:t xml:space="preserve">EV) </w:t>
      </w:r>
      <w:r w:rsidRPr="008A2274">
        <w:rPr>
          <w:lang w:val="en-GB"/>
        </w:rPr>
        <w:t xml:space="preserve">expressed appreciation for the week’s success, particularly praising the noticeably stronger engagement of EESC members compared to previous years. She congratulated the organising team and </w:t>
      </w:r>
      <w:r w:rsidR="001C7A36">
        <w:rPr>
          <w:lang w:val="en-GB"/>
        </w:rPr>
        <w:t>asked</w:t>
      </w:r>
      <w:r w:rsidRPr="00075615">
        <w:rPr>
          <w:lang w:val="en-GB"/>
        </w:rPr>
        <w:t xml:space="preserve"> what changes or improvements </w:t>
      </w:r>
      <w:r w:rsidR="001C7A36">
        <w:rPr>
          <w:lang w:val="en-GB"/>
        </w:rPr>
        <w:t xml:space="preserve">had </w:t>
      </w:r>
      <w:r w:rsidRPr="00075615">
        <w:rPr>
          <w:lang w:val="en-GB"/>
        </w:rPr>
        <w:t xml:space="preserve">contributed to this higher level of EESC participation, noting that understanding these factors would help ensure </w:t>
      </w:r>
      <w:r w:rsidR="001C7A36">
        <w:rPr>
          <w:lang w:val="en-GB"/>
        </w:rPr>
        <w:t>that</w:t>
      </w:r>
      <w:r w:rsidRPr="00075615">
        <w:rPr>
          <w:lang w:val="en-GB"/>
        </w:rPr>
        <w:t xml:space="preserve"> future</w:t>
      </w:r>
      <w:r w:rsidR="001C7A36">
        <w:rPr>
          <w:lang w:val="en-GB"/>
        </w:rPr>
        <w:t xml:space="preserve"> Civil Society Weeks were equally successful</w:t>
      </w:r>
      <w:r w:rsidRPr="008A2274">
        <w:rPr>
          <w:lang w:val="en-GB"/>
        </w:rPr>
        <w:t>.</w:t>
      </w:r>
    </w:p>
    <w:p w14:paraId="4BFC557A" w14:textId="77777777" w:rsidR="00494894" w:rsidRPr="00CE3D47" w:rsidRDefault="00494894" w:rsidP="00AA4ACA">
      <w:pPr>
        <w:rPr>
          <w:lang w:val="en-GB"/>
        </w:rPr>
      </w:pPr>
    </w:p>
    <w:p w14:paraId="66788504" w14:textId="144FB4DF" w:rsidR="00EE2593" w:rsidRPr="00CE3D47" w:rsidRDefault="00AA4ACA" w:rsidP="00AA4ACA">
      <w:pPr>
        <w:rPr>
          <w:lang w:val="en-GB"/>
        </w:rPr>
      </w:pPr>
      <w:r w:rsidRPr="00CE3D47">
        <w:rPr>
          <w:b/>
          <w:bCs/>
          <w:lang w:val="en-GB"/>
        </w:rPr>
        <w:t>Piotr Sadowski (Volonteurope)</w:t>
      </w:r>
      <w:r w:rsidRPr="00CE3D47">
        <w:rPr>
          <w:lang w:val="en-GB"/>
        </w:rPr>
        <w:t xml:space="preserve"> praised the overall organisation but criticised the European Commission</w:t>
      </w:r>
      <w:r w:rsidR="001C7A36">
        <w:rPr>
          <w:lang w:val="en-GB"/>
        </w:rPr>
        <w:t>’</w:t>
      </w:r>
      <w:r w:rsidRPr="00CE3D47">
        <w:rPr>
          <w:lang w:val="en-GB"/>
        </w:rPr>
        <w:t xml:space="preserve">s limited participation, contrasting it with the more engaged approach of the European Parliament. </w:t>
      </w:r>
    </w:p>
    <w:p w14:paraId="18E3D727" w14:textId="77777777" w:rsidR="00EE2593" w:rsidRPr="00CE3D47" w:rsidRDefault="00EE2593" w:rsidP="00AA4ACA">
      <w:pPr>
        <w:rPr>
          <w:lang w:val="en-GB"/>
        </w:rPr>
      </w:pPr>
    </w:p>
    <w:p w14:paraId="5C5C2B84" w14:textId="4E01E155" w:rsidR="00EE2593" w:rsidRPr="00CE3D47" w:rsidRDefault="00AA4ACA" w:rsidP="00AA4ACA">
      <w:pPr>
        <w:rPr>
          <w:lang w:val="en-GB"/>
        </w:rPr>
      </w:pPr>
      <w:r w:rsidRPr="00CE3D47">
        <w:rPr>
          <w:b/>
          <w:bCs/>
          <w:lang w:val="en-GB"/>
        </w:rPr>
        <w:t>Iris</w:t>
      </w:r>
      <w:r w:rsidR="000C5F7A" w:rsidRPr="00CE3D47">
        <w:rPr>
          <w:b/>
          <w:bCs/>
          <w:lang w:val="en-GB"/>
        </w:rPr>
        <w:t xml:space="preserve"> Kimizoglu</w:t>
      </w:r>
      <w:r w:rsidRPr="00CE3D47">
        <w:rPr>
          <w:b/>
          <w:bCs/>
          <w:lang w:val="en-GB"/>
        </w:rPr>
        <w:t xml:space="preserve"> (European Students</w:t>
      </w:r>
      <w:r w:rsidR="001C7A36">
        <w:rPr>
          <w:b/>
          <w:bCs/>
          <w:lang w:val="en-GB"/>
        </w:rPr>
        <w:t>’</w:t>
      </w:r>
      <w:r w:rsidR="00D849DA">
        <w:rPr>
          <w:b/>
          <w:bCs/>
          <w:lang w:val="en-GB"/>
        </w:rPr>
        <w:t xml:space="preserve"> </w:t>
      </w:r>
      <w:r w:rsidRPr="00CE3D47">
        <w:rPr>
          <w:b/>
          <w:bCs/>
          <w:lang w:val="en-GB"/>
        </w:rPr>
        <w:t>Union</w:t>
      </w:r>
      <w:r w:rsidR="00D849DA">
        <w:rPr>
          <w:b/>
          <w:bCs/>
          <w:lang w:val="en-GB"/>
        </w:rPr>
        <w:t>, ESU</w:t>
      </w:r>
      <w:r w:rsidRPr="00CE3D47">
        <w:rPr>
          <w:b/>
          <w:bCs/>
          <w:lang w:val="en-GB"/>
        </w:rPr>
        <w:t>)</w:t>
      </w:r>
      <w:r w:rsidRPr="00CE3D47">
        <w:rPr>
          <w:lang w:val="en-GB"/>
        </w:rPr>
        <w:t xml:space="preserve"> mentioned a security issue involving unwanted </w:t>
      </w:r>
      <w:r w:rsidRPr="00075615">
        <w:rPr>
          <w:lang w:val="en-GB"/>
        </w:rPr>
        <w:t>photographs and online harassment</w:t>
      </w:r>
      <w:r w:rsidR="000C5F7A" w:rsidRPr="00075615">
        <w:rPr>
          <w:lang w:val="en-GB"/>
        </w:rPr>
        <w:t xml:space="preserve"> (stalking </w:t>
      </w:r>
      <w:r w:rsidR="001C7A36">
        <w:rPr>
          <w:lang w:val="en-GB"/>
        </w:rPr>
        <w:t xml:space="preserve">of </w:t>
      </w:r>
      <w:r w:rsidR="000C5F7A" w:rsidRPr="00075615">
        <w:rPr>
          <w:lang w:val="en-GB"/>
        </w:rPr>
        <w:t>the booth attendants)</w:t>
      </w:r>
      <w:r w:rsidRPr="00075615">
        <w:rPr>
          <w:lang w:val="en-GB"/>
        </w:rPr>
        <w:t>.</w:t>
      </w:r>
      <w:r w:rsidRPr="00CE3D47">
        <w:rPr>
          <w:lang w:val="en-GB"/>
        </w:rPr>
        <w:t xml:space="preserve"> </w:t>
      </w:r>
    </w:p>
    <w:p w14:paraId="74A66ACB" w14:textId="77777777" w:rsidR="00EE2593" w:rsidRPr="00CE3D47" w:rsidRDefault="00EE2593" w:rsidP="00AA4ACA">
      <w:pPr>
        <w:rPr>
          <w:lang w:val="en-GB"/>
        </w:rPr>
      </w:pPr>
    </w:p>
    <w:p w14:paraId="720134D6" w14:textId="7A572EC8" w:rsidR="00EE2593" w:rsidRPr="00CE3D47" w:rsidRDefault="00AA4ACA" w:rsidP="00AA4ACA">
      <w:pPr>
        <w:rPr>
          <w:lang w:val="en-GB"/>
        </w:rPr>
      </w:pPr>
      <w:r w:rsidRPr="00CE3D47">
        <w:rPr>
          <w:b/>
          <w:bCs/>
          <w:lang w:val="en-GB"/>
        </w:rPr>
        <w:t>Sarah de Heusch (Social Economy Europe</w:t>
      </w:r>
      <w:r w:rsidR="00D849DA">
        <w:rPr>
          <w:b/>
          <w:bCs/>
          <w:lang w:val="en-GB"/>
        </w:rPr>
        <w:t>, SEE</w:t>
      </w:r>
      <w:r w:rsidRPr="00CE3D47">
        <w:rPr>
          <w:lang w:val="en-GB"/>
        </w:rPr>
        <w:t xml:space="preserve">) suggested that future </w:t>
      </w:r>
      <w:r w:rsidR="001C7A36">
        <w:rPr>
          <w:lang w:val="en-GB"/>
        </w:rPr>
        <w:t xml:space="preserve">Civil Society Weeks </w:t>
      </w:r>
      <w:r w:rsidRPr="00CE3D47">
        <w:rPr>
          <w:lang w:val="en-GB"/>
        </w:rPr>
        <w:t>should systematically track the follow-up o</w:t>
      </w:r>
      <w:r w:rsidR="001C7A36">
        <w:rPr>
          <w:lang w:val="en-GB"/>
        </w:rPr>
        <w:t>n</w:t>
      </w:r>
      <w:r w:rsidRPr="00CE3D47">
        <w:rPr>
          <w:lang w:val="en-GB"/>
        </w:rPr>
        <w:t xml:space="preserve"> previous recommendations. </w:t>
      </w:r>
      <w:r w:rsidR="00043415" w:rsidRPr="00CE3D47">
        <w:rPr>
          <w:lang w:val="en-GB"/>
        </w:rPr>
        <w:t xml:space="preserve">Specifically, she suggested that organisers prepare a short report </w:t>
      </w:r>
      <w:r w:rsidR="00D7255A">
        <w:rPr>
          <w:lang w:val="en-GB"/>
        </w:rPr>
        <w:t>detailing</w:t>
      </w:r>
      <w:r w:rsidR="001C7A36">
        <w:rPr>
          <w:lang w:val="en-GB"/>
        </w:rPr>
        <w:t xml:space="preserve"> </w:t>
      </w:r>
      <w:r w:rsidR="00043415" w:rsidRPr="00CE3D47">
        <w:rPr>
          <w:lang w:val="en-GB"/>
        </w:rPr>
        <w:t>which past recommendations ha</w:t>
      </w:r>
      <w:r w:rsidR="00D7255A">
        <w:rPr>
          <w:lang w:val="en-GB"/>
        </w:rPr>
        <w:t xml:space="preserve">d </w:t>
      </w:r>
      <w:r w:rsidR="00043415" w:rsidRPr="00CE3D47">
        <w:rPr>
          <w:lang w:val="en-GB"/>
        </w:rPr>
        <w:t>been addressed or implemented before moving on to new topics.</w:t>
      </w:r>
    </w:p>
    <w:p w14:paraId="5B19115B" w14:textId="77777777" w:rsidR="00EE2593" w:rsidRPr="00CE3D47" w:rsidRDefault="00EE2593" w:rsidP="00AA4ACA">
      <w:pPr>
        <w:rPr>
          <w:lang w:val="en-GB"/>
        </w:rPr>
      </w:pPr>
    </w:p>
    <w:p w14:paraId="2DDF2DAE" w14:textId="1C1A94C2" w:rsidR="00335E2F" w:rsidRPr="00CE3D47" w:rsidRDefault="00AA4ACA" w:rsidP="00AA4ACA">
      <w:r w:rsidRPr="05EAEF2C">
        <w:rPr>
          <w:b/>
        </w:rPr>
        <w:t>Petra Ko</w:t>
      </w:r>
      <w:r w:rsidR="00536511" w:rsidRPr="05EAEF2C">
        <w:rPr>
          <w:b/>
        </w:rPr>
        <w:t>gel</w:t>
      </w:r>
      <w:r w:rsidRPr="05EAEF2C">
        <w:rPr>
          <w:b/>
        </w:rPr>
        <w:t>nik (European Parents</w:t>
      </w:r>
      <w:r w:rsidR="001C7A36" w:rsidRPr="05EAEF2C">
        <w:rPr>
          <w:b/>
        </w:rPr>
        <w:t>’</w:t>
      </w:r>
      <w:r w:rsidRPr="05EAEF2C">
        <w:rPr>
          <w:b/>
        </w:rPr>
        <w:t xml:space="preserve"> Association</w:t>
      </w:r>
      <w:r w:rsidR="00D849DA">
        <w:rPr>
          <w:b/>
        </w:rPr>
        <w:t>, EPA</w:t>
      </w:r>
      <w:r w:rsidRPr="05EAEF2C">
        <w:rPr>
          <w:b/>
        </w:rPr>
        <w:t>)</w:t>
      </w:r>
      <w:r w:rsidRPr="05EAEF2C">
        <w:t xml:space="preserve"> </w:t>
      </w:r>
      <w:r w:rsidR="00B57FCA" w:rsidRPr="05EAEF2C">
        <w:t xml:space="preserve">praised the opening </w:t>
      </w:r>
      <w:r w:rsidR="00047E86" w:rsidRPr="05EAEF2C">
        <w:t xml:space="preserve">session </w:t>
      </w:r>
      <w:r w:rsidR="00B57FCA" w:rsidRPr="05EAEF2C">
        <w:t xml:space="preserve">and the World Café format used in </w:t>
      </w:r>
      <w:r w:rsidR="00D7255A" w:rsidRPr="05EAEF2C">
        <w:t xml:space="preserve">the </w:t>
      </w:r>
      <w:r w:rsidR="00B57FCA" w:rsidRPr="05EAEF2C">
        <w:t xml:space="preserve">sessions, describing the environment as </w:t>
      </w:r>
      <w:r w:rsidR="001C7A36" w:rsidRPr="05EAEF2C">
        <w:t>‘</w:t>
      </w:r>
      <w:r w:rsidR="00B57FCA" w:rsidRPr="05EAEF2C">
        <w:t>supportive and fruitful</w:t>
      </w:r>
      <w:r w:rsidR="001C7A36" w:rsidRPr="05EAEF2C">
        <w:t>’</w:t>
      </w:r>
      <w:r w:rsidR="00B57FCA" w:rsidRPr="05EAEF2C">
        <w:t xml:space="preserve">. </w:t>
      </w:r>
      <w:r w:rsidR="001C7A36" w:rsidRPr="05EAEF2C">
        <w:t>She</w:t>
      </w:r>
      <w:r w:rsidR="00B57FCA" w:rsidRPr="05EAEF2C">
        <w:t xml:space="preserve"> noted that deadlines for </w:t>
      </w:r>
      <w:r w:rsidR="001C7A36" w:rsidRPr="05EAEF2C">
        <w:t xml:space="preserve">preparing </w:t>
      </w:r>
      <w:r w:rsidR="00B57FCA" w:rsidRPr="05EAEF2C">
        <w:t>session</w:t>
      </w:r>
      <w:r w:rsidR="001C7A36" w:rsidRPr="05EAEF2C">
        <w:t>s</w:t>
      </w:r>
      <w:r w:rsidR="00B57FCA" w:rsidRPr="05EAEF2C">
        <w:t xml:space="preserve"> </w:t>
      </w:r>
      <w:r w:rsidR="001C7A36" w:rsidRPr="05EAEF2C">
        <w:t>had been</w:t>
      </w:r>
      <w:r w:rsidR="00B57FCA" w:rsidRPr="05EAEF2C">
        <w:t xml:space="preserve"> tight but </w:t>
      </w:r>
      <w:r w:rsidR="00D7255A" w:rsidRPr="05EAEF2C">
        <w:t xml:space="preserve">that this </w:t>
      </w:r>
      <w:r w:rsidR="001C7A36" w:rsidRPr="05EAEF2C">
        <w:t xml:space="preserve">had </w:t>
      </w:r>
      <w:r w:rsidR="00B57FCA" w:rsidRPr="05EAEF2C">
        <w:t xml:space="preserve">kept </w:t>
      </w:r>
      <w:r w:rsidR="001C7A36" w:rsidRPr="05EAEF2C">
        <w:t xml:space="preserve">the </w:t>
      </w:r>
      <w:r w:rsidR="00B57FCA" w:rsidRPr="05EAEF2C">
        <w:t xml:space="preserve">momentum high. She suggested creating more informal networking opportunities for civil society participants </w:t>
      </w:r>
      <w:r w:rsidR="001C7A36" w:rsidRPr="05EAEF2C">
        <w:t>–</w:t>
      </w:r>
      <w:r w:rsidR="00B57FCA" w:rsidRPr="05EAEF2C">
        <w:t xml:space="preserve"> for example, dedicated team-building activities or extra meeting spaces </w:t>
      </w:r>
      <w:r w:rsidR="001C7A36" w:rsidRPr="05EAEF2C">
        <w:t>–</w:t>
      </w:r>
      <w:r w:rsidR="00B57FCA" w:rsidRPr="05EAEF2C">
        <w:t xml:space="preserve"> to help members get to know each other better outside the formal sessions.</w:t>
      </w:r>
      <w:r w:rsidRPr="05EAEF2C">
        <w:t xml:space="preserve"> </w:t>
      </w:r>
    </w:p>
    <w:p w14:paraId="16424708" w14:textId="77777777" w:rsidR="00335E2F" w:rsidRPr="00CE3D47" w:rsidRDefault="00335E2F" w:rsidP="00AA4ACA">
      <w:pPr>
        <w:rPr>
          <w:lang w:val="en-GB"/>
        </w:rPr>
      </w:pPr>
    </w:p>
    <w:p w14:paraId="64D43F54" w14:textId="0935D60E" w:rsidR="00335E2F" w:rsidRPr="00CE3D47" w:rsidRDefault="00AA4ACA" w:rsidP="00AA4ACA">
      <w:pPr>
        <w:rPr>
          <w:lang w:val="en-GB"/>
        </w:rPr>
      </w:pPr>
      <w:r w:rsidRPr="00CE3D47">
        <w:rPr>
          <w:b/>
          <w:bCs/>
          <w:lang w:val="en-GB"/>
        </w:rPr>
        <w:t xml:space="preserve">Alexandre </w:t>
      </w:r>
      <w:r w:rsidR="00DE0249" w:rsidRPr="00CE3D47">
        <w:rPr>
          <w:b/>
          <w:bCs/>
          <w:lang w:val="en-GB"/>
        </w:rPr>
        <w:t>Météreau</w:t>
      </w:r>
      <w:r w:rsidRPr="00CE3D47">
        <w:rPr>
          <w:b/>
          <w:bCs/>
          <w:lang w:val="en-GB"/>
        </w:rPr>
        <w:t xml:space="preserve"> (ALDA</w:t>
      </w:r>
      <w:r w:rsidRPr="00CE3D47">
        <w:rPr>
          <w:lang w:val="en-GB"/>
        </w:rPr>
        <w:t xml:space="preserve">) underscored the importance of actively using recommendations in </w:t>
      </w:r>
      <w:r w:rsidR="001C7A36">
        <w:rPr>
          <w:lang w:val="en-GB"/>
        </w:rPr>
        <w:t xml:space="preserve">the </w:t>
      </w:r>
      <w:r w:rsidRPr="00CE3D47">
        <w:rPr>
          <w:lang w:val="en-GB"/>
        </w:rPr>
        <w:t xml:space="preserve">daily </w:t>
      </w:r>
      <w:r w:rsidR="001C7A36">
        <w:rPr>
          <w:lang w:val="en-GB"/>
        </w:rPr>
        <w:t>activities of civil society organisations</w:t>
      </w:r>
      <w:r w:rsidRPr="00CE3D47">
        <w:rPr>
          <w:lang w:val="en-GB"/>
        </w:rPr>
        <w:t xml:space="preserve">. </w:t>
      </w:r>
    </w:p>
    <w:p w14:paraId="1817FC1F" w14:textId="77777777" w:rsidR="00335E2F" w:rsidRPr="00CE3D47" w:rsidRDefault="00335E2F" w:rsidP="00AA4ACA">
      <w:pPr>
        <w:rPr>
          <w:lang w:val="en-GB"/>
        </w:rPr>
      </w:pPr>
    </w:p>
    <w:p w14:paraId="1CFE0BD4" w14:textId="68C1731B" w:rsidR="00874E02" w:rsidRPr="00CE3D47" w:rsidRDefault="00AA4ACA" w:rsidP="00AA4ACA">
      <w:pPr>
        <w:rPr>
          <w:highlight w:val="yellow"/>
          <w:lang w:val="en-GB"/>
        </w:rPr>
      </w:pPr>
      <w:r w:rsidRPr="00CE3D47">
        <w:rPr>
          <w:b/>
          <w:bCs/>
          <w:lang w:val="en-GB"/>
        </w:rPr>
        <w:t>Lucia Plantamura (</w:t>
      </w:r>
      <w:proofErr w:type="spellStart"/>
      <w:r w:rsidRPr="00CE3D47">
        <w:rPr>
          <w:b/>
          <w:bCs/>
          <w:lang w:val="en-GB"/>
        </w:rPr>
        <w:t>Philea</w:t>
      </w:r>
      <w:proofErr w:type="spellEnd"/>
      <w:r w:rsidRPr="00CE3D47">
        <w:rPr>
          <w:b/>
          <w:bCs/>
          <w:lang w:val="en-GB"/>
        </w:rPr>
        <w:t>)</w:t>
      </w:r>
      <w:r w:rsidR="00874E02" w:rsidRPr="00CE3D47">
        <w:rPr>
          <w:lang w:val="en-GB"/>
        </w:rPr>
        <w:t xml:space="preserve"> expressed strong satisfaction with the event </w:t>
      </w:r>
      <w:r w:rsidR="001C7A36">
        <w:rPr>
          <w:lang w:val="en-GB"/>
        </w:rPr>
        <w:t xml:space="preserve">overall </w:t>
      </w:r>
      <w:r w:rsidR="00874E02" w:rsidRPr="00CE3D47">
        <w:rPr>
          <w:lang w:val="en-GB"/>
        </w:rPr>
        <w:t xml:space="preserve">and </w:t>
      </w:r>
      <w:r w:rsidR="001C7A36">
        <w:rPr>
          <w:lang w:val="en-GB"/>
        </w:rPr>
        <w:t xml:space="preserve">had </w:t>
      </w:r>
      <w:r w:rsidR="00874E02" w:rsidRPr="00CE3D47">
        <w:rPr>
          <w:lang w:val="en-GB"/>
        </w:rPr>
        <w:t xml:space="preserve">particularly appreciated that parallel sessions </w:t>
      </w:r>
      <w:r w:rsidR="001C7A36">
        <w:rPr>
          <w:lang w:val="en-GB"/>
        </w:rPr>
        <w:t>had been</w:t>
      </w:r>
      <w:r w:rsidR="00874E02" w:rsidRPr="00CE3D47">
        <w:rPr>
          <w:lang w:val="en-GB"/>
        </w:rPr>
        <w:t xml:space="preserve"> avoided, allowing for broader participation. She reported positive feedback from </w:t>
      </w:r>
      <w:proofErr w:type="spellStart"/>
      <w:r w:rsidR="00874E02" w:rsidRPr="00CE3D47">
        <w:rPr>
          <w:lang w:val="en-GB"/>
        </w:rPr>
        <w:t>Philea</w:t>
      </w:r>
      <w:proofErr w:type="spellEnd"/>
      <w:r w:rsidR="00874E02" w:rsidRPr="00CE3D47">
        <w:rPr>
          <w:lang w:val="en-GB"/>
        </w:rPr>
        <w:t xml:space="preserve"> members</w:t>
      </w:r>
      <w:r w:rsidR="00D7255A">
        <w:rPr>
          <w:lang w:val="en-GB"/>
        </w:rPr>
        <w:t>,</w:t>
      </w:r>
      <w:r w:rsidR="00874E02" w:rsidRPr="00CE3D47">
        <w:rPr>
          <w:lang w:val="en-GB"/>
        </w:rPr>
        <w:t xml:space="preserve"> who </w:t>
      </w:r>
      <w:r w:rsidR="001C7A36">
        <w:rPr>
          <w:lang w:val="en-GB"/>
        </w:rPr>
        <w:t xml:space="preserve">had </w:t>
      </w:r>
      <w:r w:rsidR="00874E02" w:rsidRPr="00CE3D47">
        <w:rPr>
          <w:lang w:val="en-GB"/>
        </w:rPr>
        <w:t>found the sessions engaging and beneficial. Lucia highlighted the importance of clearly conveying the challenges faced by civil society, especially given the current EU political context, and emphasi</w:t>
      </w:r>
      <w:r w:rsidR="001C7A36">
        <w:rPr>
          <w:lang w:val="en-GB"/>
        </w:rPr>
        <w:t>s</w:t>
      </w:r>
      <w:r w:rsidR="00874E02" w:rsidRPr="00CE3D47">
        <w:rPr>
          <w:lang w:val="en-GB"/>
        </w:rPr>
        <w:t>ed the ne</w:t>
      </w:r>
      <w:r w:rsidR="001C7A36">
        <w:rPr>
          <w:lang w:val="en-GB"/>
        </w:rPr>
        <w:t xml:space="preserve">ed to </w:t>
      </w:r>
      <w:r w:rsidR="00874E02" w:rsidRPr="00CE3D47">
        <w:rPr>
          <w:lang w:val="en-GB"/>
        </w:rPr>
        <w:t>enhanc</w:t>
      </w:r>
      <w:r w:rsidR="001C7A36">
        <w:rPr>
          <w:lang w:val="en-GB"/>
        </w:rPr>
        <w:t>e</w:t>
      </w:r>
      <w:r w:rsidR="00874E02" w:rsidRPr="00CE3D47">
        <w:rPr>
          <w:lang w:val="en-GB"/>
        </w:rPr>
        <w:t xml:space="preserve"> mechanisms for tracking and reporting </w:t>
      </w:r>
      <w:r w:rsidR="00D7255A">
        <w:rPr>
          <w:lang w:val="en-GB"/>
        </w:rPr>
        <w:t xml:space="preserve">on </w:t>
      </w:r>
      <w:r w:rsidR="00874E02" w:rsidRPr="00CE3D47">
        <w:rPr>
          <w:lang w:val="en-GB"/>
        </w:rPr>
        <w:t xml:space="preserve">the follow-up </w:t>
      </w:r>
      <w:r w:rsidR="00D7255A">
        <w:rPr>
          <w:lang w:val="en-GB"/>
        </w:rPr>
        <w:t>on</w:t>
      </w:r>
      <w:r w:rsidR="00E24775">
        <w:rPr>
          <w:lang w:val="en-GB"/>
        </w:rPr>
        <w:t xml:space="preserve"> </w:t>
      </w:r>
      <w:r w:rsidR="00874E02" w:rsidRPr="00CE3D47">
        <w:rPr>
          <w:lang w:val="en-GB"/>
        </w:rPr>
        <w:t>and impact of C</w:t>
      </w:r>
      <w:r w:rsidR="00E24775">
        <w:rPr>
          <w:lang w:val="en-GB"/>
        </w:rPr>
        <w:t xml:space="preserve">ivil </w:t>
      </w:r>
      <w:r w:rsidR="00874E02" w:rsidRPr="00CE3D47">
        <w:rPr>
          <w:lang w:val="en-GB"/>
        </w:rPr>
        <w:t>S</w:t>
      </w:r>
      <w:r w:rsidR="00E24775">
        <w:rPr>
          <w:lang w:val="en-GB"/>
        </w:rPr>
        <w:t xml:space="preserve">ociety </w:t>
      </w:r>
      <w:r w:rsidR="00874E02" w:rsidRPr="00CE3D47">
        <w:rPr>
          <w:lang w:val="en-GB"/>
        </w:rPr>
        <w:t>W</w:t>
      </w:r>
      <w:r w:rsidR="00E24775">
        <w:rPr>
          <w:lang w:val="en-GB"/>
        </w:rPr>
        <w:t>eek</w:t>
      </w:r>
      <w:r w:rsidR="00874E02" w:rsidRPr="00CE3D47">
        <w:rPr>
          <w:lang w:val="en-GB"/>
        </w:rPr>
        <w:t xml:space="preserve"> recommendations.</w:t>
      </w:r>
    </w:p>
    <w:p w14:paraId="1BD7E0FF" w14:textId="77777777" w:rsidR="00874E02" w:rsidRPr="00CE3D47" w:rsidRDefault="00874E02" w:rsidP="00AA4ACA">
      <w:pPr>
        <w:rPr>
          <w:highlight w:val="yellow"/>
          <w:lang w:val="en-GB"/>
        </w:rPr>
      </w:pPr>
    </w:p>
    <w:p w14:paraId="3C68BD78" w14:textId="53699ED1" w:rsidR="00AA4ACA" w:rsidRPr="00CE3D47" w:rsidRDefault="00AA4ACA" w:rsidP="00AA4ACA">
      <w:pPr>
        <w:rPr>
          <w:lang w:val="en-GB"/>
        </w:rPr>
      </w:pPr>
      <w:r w:rsidRPr="00CE3D47">
        <w:rPr>
          <w:b/>
          <w:bCs/>
          <w:lang w:val="en-GB"/>
        </w:rPr>
        <w:t>Nataša Vučković</w:t>
      </w:r>
      <w:r w:rsidR="00A528C4" w:rsidRPr="00CE3D47">
        <w:rPr>
          <w:b/>
          <w:bCs/>
          <w:lang w:val="en-GB"/>
        </w:rPr>
        <w:t xml:space="preserve"> (ALDA</w:t>
      </w:r>
      <w:r w:rsidR="00666795" w:rsidRPr="00CE3D47">
        <w:rPr>
          <w:b/>
          <w:bCs/>
          <w:lang w:val="en-GB"/>
        </w:rPr>
        <w:t xml:space="preserve"> and</w:t>
      </w:r>
      <w:r w:rsidR="005174D4" w:rsidRPr="00CE3D47">
        <w:rPr>
          <w:b/>
          <w:bCs/>
          <w:lang w:val="en-GB"/>
        </w:rPr>
        <w:t xml:space="preserve"> Centre for Democracy Foundation, Serbia</w:t>
      </w:r>
      <w:r w:rsidR="00A528C4" w:rsidRPr="00CE3D47">
        <w:rPr>
          <w:b/>
          <w:bCs/>
          <w:lang w:val="en-GB"/>
        </w:rPr>
        <w:t>)</w:t>
      </w:r>
      <w:r w:rsidRPr="00CE3D47">
        <w:rPr>
          <w:lang w:val="en-GB"/>
        </w:rPr>
        <w:t xml:space="preserve"> </w:t>
      </w:r>
      <w:r w:rsidR="00E24775">
        <w:rPr>
          <w:lang w:val="en-GB"/>
        </w:rPr>
        <w:t>spoke</w:t>
      </w:r>
      <w:r w:rsidR="001537C4" w:rsidRPr="00CE3D47">
        <w:rPr>
          <w:lang w:val="en-GB"/>
        </w:rPr>
        <w:t xml:space="preserve"> positively </w:t>
      </w:r>
      <w:r w:rsidR="00E24775">
        <w:rPr>
          <w:lang w:val="en-GB"/>
        </w:rPr>
        <w:t>about</w:t>
      </w:r>
      <w:r w:rsidR="001537C4" w:rsidRPr="00CE3D47">
        <w:rPr>
          <w:lang w:val="en-GB"/>
        </w:rPr>
        <w:t xml:space="preserve"> her experience as a speaker at the closing session, </w:t>
      </w:r>
      <w:r w:rsidR="00D7255A">
        <w:rPr>
          <w:lang w:val="en-GB"/>
        </w:rPr>
        <w:t xml:space="preserve">stating that she had </w:t>
      </w:r>
      <w:r w:rsidR="001537C4" w:rsidRPr="00CE3D47">
        <w:rPr>
          <w:lang w:val="en-GB"/>
        </w:rPr>
        <w:t>appreciat</w:t>
      </w:r>
      <w:r w:rsidR="00E24775">
        <w:rPr>
          <w:lang w:val="en-GB"/>
        </w:rPr>
        <w:t>ed</w:t>
      </w:r>
      <w:r w:rsidR="001537C4" w:rsidRPr="00CE3D47">
        <w:rPr>
          <w:lang w:val="en-GB"/>
        </w:rPr>
        <w:t xml:space="preserve"> the insights generated by the discussions. She particularly underscored the importance of addressing the challeng</w:t>
      </w:r>
      <w:r w:rsidR="00E24775">
        <w:rPr>
          <w:lang w:val="en-GB"/>
        </w:rPr>
        <w:t>es</w:t>
      </w:r>
      <w:r w:rsidR="001537C4" w:rsidRPr="00CE3D47">
        <w:rPr>
          <w:lang w:val="en-GB"/>
        </w:rPr>
        <w:t xml:space="preserve"> civil society </w:t>
      </w:r>
      <w:r w:rsidR="00E24775">
        <w:rPr>
          <w:lang w:val="en-GB"/>
        </w:rPr>
        <w:t>was</w:t>
      </w:r>
      <w:r w:rsidR="001537C4" w:rsidRPr="00CE3D47">
        <w:rPr>
          <w:lang w:val="en-GB"/>
        </w:rPr>
        <w:t xml:space="preserve"> experiencing within and outside the </w:t>
      </w:r>
      <w:r w:rsidR="00D56445" w:rsidRPr="00CE3D47">
        <w:rPr>
          <w:lang w:val="en-GB"/>
        </w:rPr>
        <w:t>EU</w:t>
      </w:r>
      <w:r w:rsidR="001537C4" w:rsidRPr="00CE3D47">
        <w:rPr>
          <w:lang w:val="en-GB"/>
        </w:rPr>
        <w:t xml:space="preserve">. </w:t>
      </w:r>
      <w:r w:rsidR="0081352A" w:rsidRPr="00CE3D47">
        <w:rPr>
          <w:lang w:val="en-GB"/>
        </w:rPr>
        <w:t>She</w:t>
      </w:r>
      <w:r w:rsidR="001537C4" w:rsidRPr="00CE3D47">
        <w:rPr>
          <w:lang w:val="en-GB"/>
        </w:rPr>
        <w:t xml:space="preserve"> emphasi</w:t>
      </w:r>
      <w:r w:rsidR="00E24775">
        <w:rPr>
          <w:lang w:val="en-GB"/>
        </w:rPr>
        <w:t>s</w:t>
      </w:r>
      <w:r w:rsidR="001537C4" w:rsidRPr="00CE3D47">
        <w:rPr>
          <w:lang w:val="en-GB"/>
        </w:rPr>
        <w:t>ed the ne</w:t>
      </w:r>
      <w:r w:rsidR="00E24775">
        <w:rPr>
          <w:lang w:val="en-GB"/>
        </w:rPr>
        <w:t>ed to</w:t>
      </w:r>
      <w:r w:rsidR="001537C4" w:rsidRPr="00CE3D47">
        <w:rPr>
          <w:lang w:val="en-GB"/>
        </w:rPr>
        <w:t xml:space="preserve"> build coalitions and strengthe</w:t>
      </w:r>
      <w:r w:rsidR="00E24775">
        <w:rPr>
          <w:lang w:val="en-GB"/>
        </w:rPr>
        <w:t>n</w:t>
      </w:r>
      <w:r w:rsidR="001537C4" w:rsidRPr="00CE3D47">
        <w:rPr>
          <w:lang w:val="en-GB"/>
        </w:rPr>
        <w:t xml:space="preserve"> cooperation among civil society actors to effectively advocate for democratic values, inclusiveness and resilience. </w:t>
      </w:r>
    </w:p>
    <w:p w14:paraId="2DADC6BF" w14:textId="77777777" w:rsidR="00AA4ACA" w:rsidRPr="00CE3D47" w:rsidRDefault="00AA4ACA" w:rsidP="003951D8">
      <w:pPr>
        <w:rPr>
          <w:lang w:val="en-GB"/>
        </w:rPr>
      </w:pPr>
    </w:p>
    <w:p w14:paraId="044563BA" w14:textId="1B5D9326" w:rsidR="003951D8" w:rsidRPr="00CE3D47" w:rsidRDefault="00AA4ACA" w:rsidP="003951D8">
      <w:pPr>
        <w:rPr>
          <w:lang w:val="en-GB"/>
        </w:rPr>
      </w:pPr>
      <w:r w:rsidRPr="00CE3D47">
        <w:rPr>
          <w:b/>
          <w:bCs/>
          <w:lang w:val="en-GB"/>
        </w:rPr>
        <w:t>Brikena</w:t>
      </w:r>
      <w:r w:rsidRPr="00CE3D47">
        <w:rPr>
          <w:lang w:val="en-GB"/>
        </w:rPr>
        <w:t xml:space="preserve"> </w:t>
      </w:r>
      <w:r w:rsidR="00E24775">
        <w:rPr>
          <w:lang w:val="en-GB"/>
        </w:rPr>
        <w:t>briefly</w:t>
      </w:r>
      <w:r w:rsidR="001537C4" w:rsidRPr="00CE3D47">
        <w:rPr>
          <w:lang w:val="en-GB"/>
        </w:rPr>
        <w:t xml:space="preserve"> </w:t>
      </w:r>
      <w:r w:rsidR="00090DF3" w:rsidRPr="00CE3D47">
        <w:rPr>
          <w:lang w:val="en-GB"/>
        </w:rPr>
        <w:t xml:space="preserve">mentioned the idea of </w:t>
      </w:r>
      <w:r w:rsidR="00106242" w:rsidRPr="00CE3D47">
        <w:rPr>
          <w:lang w:val="en-GB"/>
        </w:rPr>
        <w:t>having</w:t>
      </w:r>
      <w:r w:rsidRPr="00CE3D47">
        <w:rPr>
          <w:lang w:val="en-GB"/>
        </w:rPr>
        <w:t xml:space="preserve"> thematic days</w:t>
      </w:r>
      <w:r w:rsidR="003268AF" w:rsidRPr="00CE3D47">
        <w:rPr>
          <w:lang w:val="en-GB"/>
        </w:rPr>
        <w:t xml:space="preserve"> for the next </w:t>
      </w:r>
      <w:r w:rsidR="00E24775">
        <w:rPr>
          <w:lang w:val="en-GB"/>
        </w:rPr>
        <w:t>Civil Society Week</w:t>
      </w:r>
      <w:r w:rsidR="003268AF" w:rsidRPr="00CE3D47">
        <w:rPr>
          <w:lang w:val="en-GB"/>
        </w:rPr>
        <w:t xml:space="preserve"> </w:t>
      </w:r>
      <w:r w:rsidRPr="00CE3D47">
        <w:rPr>
          <w:lang w:val="en-GB"/>
        </w:rPr>
        <w:t xml:space="preserve">and committed to continuing efforts to track the implementation and impact of </w:t>
      </w:r>
      <w:r w:rsidR="00E24775">
        <w:rPr>
          <w:lang w:val="en-GB"/>
        </w:rPr>
        <w:t>the</w:t>
      </w:r>
      <w:r w:rsidRPr="00CE3D47">
        <w:rPr>
          <w:lang w:val="en-GB"/>
        </w:rPr>
        <w:t xml:space="preserve"> recommendations</w:t>
      </w:r>
      <w:r w:rsidR="00E24775">
        <w:rPr>
          <w:lang w:val="en-GB"/>
        </w:rPr>
        <w:t xml:space="preserve"> made</w:t>
      </w:r>
      <w:r w:rsidRPr="00CE3D47">
        <w:rPr>
          <w:lang w:val="en-GB"/>
        </w:rPr>
        <w:t>.</w:t>
      </w:r>
    </w:p>
    <w:p w14:paraId="6D4FE123" w14:textId="77777777" w:rsidR="003951D8" w:rsidRPr="00CE3D47" w:rsidRDefault="003951D8" w:rsidP="003951D8">
      <w:pPr>
        <w:rPr>
          <w:lang w:val="en-GB"/>
        </w:rPr>
      </w:pPr>
    </w:p>
    <w:p w14:paraId="76360306" w14:textId="5FBED621" w:rsidR="003951D8" w:rsidRPr="00CE3D47" w:rsidRDefault="003951D8" w:rsidP="46964841">
      <w:pPr>
        <w:rPr>
          <w:b/>
          <w:bCs/>
          <w:lang w:val="en-GB"/>
        </w:rPr>
      </w:pPr>
      <w:r w:rsidRPr="00CE3D47">
        <w:rPr>
          <w:b/>
          <w:bCs/>
          <w:lang w:val="en-GB"/>
        </w:rPr>
        <w:t>3. Exchange of views and update on the current attacks on CSOs funding</w:t>
      </w:r>
    </w:p>
    <w:p w14:paraId="0CB6C19D" w14:textId="054B2359" w:rsidR="46964841" w:rsidRPr="00CE3D47" w:rsidRDefault="46964841" w:rsidP="46964841">
      <w:pPr>
        <w:rPr>
          <w:b/>
          <w:bCs/>
          <w:lang w:val="en-GB"/>
        </w:rPr>
      </w:pPr>
    </w:p>
    <w:p w14:paraId="0426DB8B" w14:textId="58BC9C45" w:rsidR="00AA4ACA" w:rsidRPr="00CE3D47" w:rsidRDefault="00AA4ACA" w:rsidP="00AA4ACA">
      <w:pPr>
        <w:rPr>
          <w:lang w:val="en-GB"/>
        </w:rPr>
      </w:pPr>
      <w:r w:rsidRPr="00CE3D47">
        <w:rPr>
          <w:b/>
          <w:bCs/>
          <w:lang w:val="en-GB"/>
        </w:rPr>
        <w:t>Nick Aiossa (Transparency International EU</w:t>
      </w:r>
      <w:r w:rsidR="00D849DA">
        <w:rPr>
          <w:b/>
          <w:bCs/>
          <w:lang w:val="en-GB"/>
        </w:rPr>
        <w:t>, T.I.EU</w:t>
      </w:r>
      <w:r w:rsidRPr="00CE3D47">
        <w:rPr>
          <w:b/>
          <w:bCs/>
          <w:lang w:val="en-GB"/>
        </w:rPr>
        <w:t>)</w:t>
      </w:r>
      <w:r w:rsidRPr="00CE3D47">
        <w:rPr>
          <w:lang w:val="en-GB"/>
        </w:rPr>
        <w:t xml:space="preserve"> briefed the group on ongoing </w:t>
      </w:r>
      <w:r w:rsidR="00D7255A">
        <w:rPr>
          <w:lang w:val="en-GB"/>
        </w:rPr>
        <w:t>a</w:t>
      </w:r>
      <w:r w:rsidRPr="00CE3D47">
        <w:rPr>
          <w:lang w:val="en-GB"/>
        </w:rPr>
        <w:t xml:space="preserve">ttacks against </w:t>
      </w:r>
      <w:r w:rsidR="00E24775" w:rsidRPr="008A2274">
        <w:rPr>
          <w:lang w:val="en-GB"/>
        </w:rPr>
        <w:t>civil society organisation</w:t>
      </w:r>
      <w:r w:rsidR="00D7255A">
        <w:rPr>
          <w:lang w:val="en-GB"/>
        </w:rPr>
        <w:t xml:space="preserve"> funding</w:t>
      </w:r>
      <w:r w:rsidR="00E24775">
        <w:rPr>
          <w:lang w:val="en-GB"/>
        </w:rPr>
        <w:t xml:space="preserve">, </w:t>
      </w:r>
      <w:r w:rsidRPr="00CE3D47">
        <w:rPr>
          <w:lang w:val="en-GB"/>
        </w:rPr>
        <w:t>primarily originating from the European Parliament</w:t>
      </w:r>
      <w:r w:rsidR="00E24775">
        <w:rPr>
          <w:lang w:val="en-GB"/>
        </w:rPr>
        <w:t xml:space="preserve"> and</w:t>
      </w:r>
      <w:r w:rsidRPr="00CE3D47">
        <w:rPr>
          <w:lang w:val="en-GB"/>
        </w:rPr>
        <w:t xml:space="preserve"> especially involving </w:t>
      </w:r>
      <w:r w:rsidR="0E965219" w:rsidRPr="00CE3D47">
        <w:rPr>
          <w:lang w:val="en-GB"/>
        </w:rPr>
        <w:t>far right</w:t>
      </w:r>
      <w:r w:rsidRPr="00CE3D47">
        <w:rPr>
          <w:lang w:val="en-GB"/>
        </w:rPr>
        <w:t xml:space="preserve"> and certain EPP factions. He emphasised that these attacks, </w:t>
      </w:r>
      <w:r w:rsidR="00E24775">
        <w:rPr>
          <w:lang w:val="en-GB"/>
        </w:rPr>
        <w:t xml:space="preserve">which involved </w:t>
      </w:r>
      <w:r w:rsidRPr="00CE3D47">
        <w:rPr>
          <w:lang w:val="en-GB"/>
        </w:rPr>
        <w:t>discreditation, distraction and attempts to restrict advocacy</w:t>
      </w:r>
      <w:r w:rsidR="00C20B47" w:rsidRPr="00CE3D47">
        <w:rPr>
          <w:lang w:val="en-GB"/>
        </w:rPr>
        <w:t xml:space="preserve"> </w:t>
      </w:r>
      <w:r w:rsidR="00E24775">
        <w:rPr>
          <w:lang w:val="en-GB"/>
        </w:rPr>
        <w:t>by</w:t>
      </w:r>
      <w:r w:rsidR="00C20B47" w:rsidRPr="00CE3D47">
        <w:rPr>
          <w:lang w:val="en-GB"/>
        </w:rPr>
        <w:t xml:space="preserve"> constraining funding</w:t>
      </w:r>
      <w:r w:rsidRPr="00CE3D47">
        <w:rPr>
          <w:lang w:val="en-GB"/>
        </w:rPr>
        <w:t>, could severely limit civil society’s role in democratic processes.</w:t>
      </w:r>
    </w:p>
    <w:p w14:paraId="1ED99EB3" w14:textId="77777777" w:rsidR="00AA4ACA" w:rsidRPr="00CE3D47" w:rsidRDefault="00AA4ACA" w:rsidP="00AA4ACA">
      <w:pPr>
        <w:rPr>
          <w:lang w:val="en-GB"/>
        </w:rPr>
      </w:pPr>
    </w:p>
    <w:p w14:paraId="61C126DB" w14:textId="5E770C90" w:rsidR="00AA4ACA" w:rsidRPr="00CE3D47" w:rsidRDefault="00AA4ACA" w:rsidP="00AA4ACA">
      <w:pPr>
        <w:rPr>
          <w:lang w:val="en-GB"/>
        </w:rPr>
      </w:pPr>
      <w:r w:rsidRPr="00CE3D47">
        <w:rPr>
          <w:b/>
          <w:bCs/>
          <w:lang w:val="en-GB"/>
        </w:rPr>
        <w:t>Carlotta Besozzi (Civil Society Europe</w:t>
      </w:r>
      <w:r w:rsidR="00D849DA">
        <w:rPr>
          <w:b/>
          <w:bCs/>
          <w:lang w:val="en-GB"/>
        </w:rPr>
        <w:t>, CSE</w:t>
      </w:r>
      <w:r w:rsidRPr="00CE3D47">
        <w:rPr>
          <w:b/>
          <w:bCs/>
          <w:lang w:val="en-GB"/>
        </w:rPr>
        <w:t>)</w:t>
      </w:r>
      <w:r w:rsidRPr="00CE3D47">
        <w:rPr>
          <w:lang w:val="en-GB"/>
        </w:rPr>
        <w:t xml:space="preserve"> elaborated further on developments relat</w:t>
      </w:r>
      <w:r w:rsidR="00E24775">
        <w:rPr>
          <w:lang w:val="en-GB"/>
        </w:rPr>
        <w:t>ing</w:t>
      </w:r>
      <w:r w:rsidRPr="00CE3D47">
        <w:rPr>
          <w:lang w:val="en-GB"/>
        </w:rPr>
        <w:t xml:space="preserve"> to the discharge procedure and the ambiguity of the European Commission’s new guidance on advocacy funding. She explained the risks this guidance posed to </w:t>
      </w:r>
      <w:r w:rsidR="00E24775">
        <w:rPr>
          <w:lang w:val="en-GB"/>
        </w:rPr>
        <w:t>the</w:t>
      </w:r>
      <w:r w:rsidRPr="00CE3D47">
        <w:rPr>
          <w:lang w:val="en-GB"/>
        </w:rPr>
        <w:t xml:space="preserve"> operations</w:t>
      </w:r>
      <w:r w:rsidR="00E24775">
        <w:rPr>
          <w:lang w:val="en-GB"/>
        </w:rPr>
        <w:t xml:space="preserve"> of civil society organisations </w:t>
      </w:r>
      <w:r w:rsidR="737C8877" w:rsidRPr="00CE3D47">
        <w:rPr>
          <w:lang w:val="en-GB"/>
        </w:rPr>
        <w:t>and the risks posed by recent developments</w:t>
      </w:r>
      <w:r w:rsidR="00E24775">
        <w:rPr>
          <w:lang w:val="en-GB"/>
        </w:rPr>
        <w:t>,</w:t>
      </w:r>
      <w:r w:rsidR="737C8877" w:rsidRPr="00CE3D47">
        <w:rPr>
          <w:lang w:val="en-GB"/>
        </w:rPr>
        <w:t xml:space="preserve"> including </w:t>
      </w:r>
      <w:r w:rsidR="00E24775">
        <w:rPr>
          <w:lang w:val="en-GB"/>
        </w:rPr>
        <w:t>the</w:t>
      </w:r>
      <w:r w:rsidR="737C8877" w:rsidRPr="00CE3D47">
        <w:rPr>
          <w:lang w:val="en-GB"/>
        </w:rPr>
        <w:t xml:space="preserve"> proposed inquiry committee</w:t>
      </w:r>
      <w:r w:rsidR="00E24775">
        <w:rPr>
          <w:lang w:val="en-GB"/>
        </w:rPr>
        <w:t>. She</w:t>
      </w:r>
      <w:r w:rsidRPr="00CE3D47">
        <w:rPr>
          <w:lang w:val="en-GB"/>
        </w:rPr>
        <w:t xml:space="preserve"> emphasised the need for collective advocacy and clear political messaging in response.</w:t>
      </w:r>
    </w:p>
    <w:p w14:paraId="1F18D20A" w14:textId="77777777" w:rsidR="00AA4ACA" w:rsidRPr="00CE3D47" w:rsidRDefault="00AA4ACA" w:rsidP="00AA4ACA">
      <w:pPr>
        <w:rPr>
          <w:lang w:val="en-GB"/>
        </w:rPr>
      </w:pPr>
    </w:p>
    <w:p w14:paraId="351AFE59" w14:textId="0FF66A46" w:rsidR="2E865D7A" w:rsidRPr="008A2274" w:rsidRDefault="3C8A500C" w:rsidP="77DC732A">
      <w:pPr>
        <w:rPr>
          <w:lang w:val="en-GB"/>
        </w:rPr>
      </w:pPr>
      <w:r w:rsidRPr="00ED132A">
        <w:rPr>
          <w:b/>
          <w:bCs/>
        </w:rPr>
        <w:t>Brikena</w:t>
      </w:r>
      <w:r w:rsidR="2FE3FECE" w:rsidRPr="008A2274">
        <w:rPr>
          <w:b/>
          <w:bCs/>
          <w:lang w:val="en-GB"/>
        </w:rPr>
        <w:t xml:space="preserve">, </w:t>
      </w:r>
      <w:r w:rsidR="2FE3FECE" w:rsidRPr="008A2274">
        <w:rPr>
          <w:lang w:val="en-GB"/>
        </w:rPr>
        <w:t xml:space="preserve">following on </w:t>
      </w:r>
      <w:r w:rsidR="00E24775" w:rsidRPr="008A2274">
        <w:rPr>
          <w:lang w:val="en-GB"/>
        </w:rPr>
        <w:t xml:space="preserve">from </w:t>
      </w:r>
      <w:r w:rsidR="2FE3FECE" w:rsidRPr="008A2274">
        <w:t>Carlotta</w:t>
      </w:r>
      <w:r w:rsidRPr="008A2274">
        <w:rPr>
          <w:lang w:val="en-GB"/>
        </w:rPr>
        <w:t xml:space="preserve">, </w:t>
      </w:r>
      <w:r w:rsidR="6731570F" w:rsidRPr="008A2274">
        <w:rPr>
          <w:lang w:val="en-GB"/>
        </w:rPr>
        <w:t xml:space="preserve">expressed concern over the growing </w:t>
      </w:r>
      <w:r w:rsidR="00E24775">
        <w:rPr>
          <w:lang w:val="en-GB"/>
        </w:rPr>
        <w:t xml:space="preserve">number of </w:t>
      </w:r>
      <w:r w:rsidR="6731570F" w:rsidRPr="008A2274">
        <w:rPr>
          <w:lang w:val="en-GB"/>
        </w:rPr>
        <w:t xml:space="preserve">political attacks on </w:t>
      </w:r>
      <w:r w:rsidR="00E24775">
        <w:rPr>
          <w:lang w:val="en-GB"/>
        </w:rPr>
        <w:t xml:space="preserve">civil society organisation </w:t>
      </w:r>
      <w:r w:rsidR="6731570F" w:rsidRPr="008A2274">
        <w:rPr>
          <w:lang w:val="en-GB"/>
        </w:rPr>
        <w:t>funding, the lack of strong defence from the European Commission and the questioning of civil society’s right to engage in advocacy. She stressed the need for EU funding to ensure fair participation and highlighted legal and communication gaps affecting NGO recognition and transparency.</w:t>
      </w:r>
    </w:p>
    <w:p w14:paraId="16CF05FF" w14:textId="6C4001D7" w:rsidR="46964841" w:rsidRPr="00CE3D47" w:rsidRDefault="46964841" w:rsidP="46964841">
      <w:pPr>
        <w:rPr>
          <w:lang w:val="en-GB"/>
        </w:rPr>
      </w:pPr>
    </w:p>
    <w:p w14:paraId="49FC84B6" w14:textId="0F29C754" w:rsidR="00AA4ACA" w:rsidRPr="00CE3D47" w:rsidRDefault="00AA4ACA" w:rsidP="00AA4ACA">
      <w:pPr>
        <w:rPr>
          <w:lang w:val="en-GB"/>
        </w:rPr>
      </w:pPr>
      <w:r w:rsidRPr="00CE3D47">
        <w:rPr>
          <w:b/>
          <w:bCs/>
          <w:lang w:val="en-GB"/>
        </w:rPr>
        <w:t xml:space="preserve">Anna </w:t>
      </w:r>
      <w:proofErr w:type="spellStart"/>
      <w:r w:rsidRPr="00CE3D47">
        <w:rPr>
          <w:b/>
          <w:bCs/>
          <w:lang w:val="en-GB"/>
        </w:rPr>
        <w:t>Striethorst</w:t>
      </w:r>
      <w:proofErr w:type="spellEnd"/>
      <w:r w:rsidRPr="00CE3D47">
        <w:rPr>
          <w:b/>
          <w:bCs/>
          <w:lang w:val="en-GB"/>
        </w:rPr>
        <w:t xml:space="preserve"> (EFTA Financial Mechanism Office)</w:t>
      </w:r>
      <w:r w:rsidR="01C81740" w:rsidRPr="00CE3D47">
        <w:rPr>
          <w:lang w:val="en-GB"/>
        </w:rPr>
        <w:t xml:space="preserve"> highlighted the</w:t>
      </w:r>
      <w:r w:rsidRPr="00CE3D47">
        <w:rPr>
          <w:lang w:val="en-GB"/>
        </w:rPr>
        <w:t xml:space="preserve"> EEA and Norway Grants as stable funding sources </w:t>
      </w:r>
      <w:r w:rsidR="01C81740" w:rsidRPr="00CE3D47">
        <w:rPr>
          <w:lang w:val="en-GB"/>
        </w:rPr>
        <w:t>designed to support</w:t>
      </w:r>
      <w:r w:rsidRPr="00CE3D47">
        <w:rPr>
          <w:lang w:val="en-GB"/>
        </w:rPr>
        <w:t xml:space="preserve"> civil society, particularly in countries </w:t>
      </w:r>
      <w:r w:rsidR="01C81740" w:rsidRPr="00CE3D47">
        <w:rPr>
          <w:lang w:val="en-GB"/>
        </w:rPr>
        <w:t>facing</w:t>
      </w:r>
      <w:r w:rsidRPr="00CE3D47">
        <w:rPr>
          <w:lang w:val="en-GB"/>
        </w:rPr>
        <w:t xml:space="preserve"> shrinking civic space.</w:t>
      </w:r>
      <w:r w:rsidR="01C81740" w:rsidRPr="00CE3D47">
        <w:rPr>
          <w:lang w:val="en-GB"/>
        </w:rPr>
        <w:t xml:space="preserve"> She explained that the </w:t>
      </w:r>
      <w:r w:rsidR="00541CC1">
        <w:rPr>
          <w:lang w:val="en-GB"/>
        </w:rPr>
        <w:t>g</w:t>
      </w:r>
      <w:r w:rsidR="01C81740" w:rsidRPr="00CE3D47">
        <w:rPr>
          <w:lang w:val="en-GB"/>
        </w:rPr>
        <w:t>rants aim</w:t>
      </w:r>
      <w:r w:rsidR="00541CC1">
        <w:rPr>
          <w:lang w:val="en-GB"/>
        </w:rPr>
        <w:t>ed</w:t>
      </w:r>
      <w:r w:rsidR="01C81740" w:rsidRPr="00CE3D47">
        <w:rPr>
          <w:lang w:val="en-GB"/>
        </w:rPr>
        <w:t xml:space="preserve"> to enhance </w:t>
      </w:r>
      <w:r w:rsidR="00541CC1">
        <w:rPr>
          <w:lang w:val="en-GB"/>
        </w:rPr>
        <w:t>civil society organisation</w:t>
      </w:r>
      <w:r w:rsidR="00D7255A">
        <w:rPr>
          <w:lang w:val="en-GB"/>
        </w:rPr>
        <w:t>s</w:t>
      </w:r>
      <w:r w:rsidR="00541CC1">
        <w:rPr>
          <w:lang w:val="en-GB"/>
        </w:rPr>
        <w:t>’</w:t>
      </w:r>
      <w:r w:rsidR="01C81740" w:rsidRPr="00CE3D47">
        <w:rPr>
          <w:lang w:val="en-GB"/>
        </w:rPr>
        <w:t xml:space="preserve"> resilience and long-term sustainability. Drawing on a case from Bulgaria, she described how a foster care project funded by the programme </w:t>
      </w:r>
      <w:r w:rsidR="00541CC1">
        <w:rPr>
          <w:lang w:val="en-GB"/>
        </w:rPr>
        <w:t>had been</w:t>
      </w:r>
      <w:r w:rsidR="01C81740" w:rsidRPr="00CE3D47">
        <w:rPr>
          <w:lang w:val="en-GB"/>
        </w:rPr>
        <w:t xml:space="preserve"> falsely portrayed in </w:t>
      </w:r>
      <w:r w:rsidR="00541CC1">
        <w:rPr>
          <w:lang w:val="en-GB"/>
        </w:rPr>
        <w:t xml:space="preserve">the </w:t>
      </w:r>
      <w:r w:rsidR="01C81740" w:rsidRPr="00CE3D47">
        <w:rPr>
          <w:lang w:val="en-GB"/>
        </w:rPr>
        <w:t>local media as child abduction, demonstrating how even positive initiatives c</w:t>
      </w:r>
      <w:r w:rsidR="00541CC1">
        <w:rPr>
          <w:lang w:val="en-GB"/>
        </w:rPr>
        <w:t>ould</w:t>
      </w:r>
      <w:r w:rsidR="01C81740" w:rsidRPr="00CE3D47">
        <w:rPr>
          <w:lang w:val="en-GB"/>
        </w:rPr>
        <w:t xml:space="preserve"> be politicised to attack both NGOs and their funders. She stressed that such narratives often target</w:t>
      </w:r>
      <w:r w:rsidR="00D7255A">
        <w:rPr>
          <w:lang w:val="en-GB"/>
        </w:rPr>
        <w:t>ed</w:t>
      </w:r>
      <w:r w:rsidR="01C81740" w:rsidRPr="00CE3D47">
        <w:rPr>
          <w:lang w:val="en-GB"/>
        </w:rPr>
        <w:t xml:space="preserve"> the legitimacy of the EU as a funder and warned that weakening CSOs would leave </w:t>
      </w:r>
      <w:proofErr w:type="gramStart"/>
      <w:r w:rsidR="01C81740" w:rsidRPr="00CE3D47">
        <w:rPr>
          <w:lang w:val="en-GB"/>
        </w:rPr>
        <w:t>policy</w:t>
      </w:r>
      <w:r w:rsidR="00541CC1">
        <w:rPr>
          <w:lang w:val="en-GB"/>
        </w:rPr>
        <w:t>-</w:t>
      </w:r>
      <w:r w:rsidR="01C81740" w:rsidRPr="00CE3D47">
        <w:rPr>
          <w:lang w:val="en-GB"/>
        </w:rPr>
        <w:t>making</w:t>
      </w:r>
      <w:proofErr w:type="gramEnd"/>
      <w:r w:rsidR="01C81740" w:rsidRPr="00CE3D47">
        <w:rPr>
          <w:lang w:val="en-GB"/>
        </w:rPr>
        <w:t xml:space="preserve"> increasingly dominated by commercial interests, undermining democratic participation.</w:t>
      </w:r>
    </w:p>
    <w:p w14:paraId="7A601E27" w14:textId="77777777" w:rsidR="00AA4ACA" w:rsidRPr="00CE3D47" w:rsidRDefault="00AA4ACA" w:rsidP="00AA4ACA">
      <w:pPr>
        <w:rPr>
          <w:lang w:val="en-GB"/>
        </w:rPr>
      </w:pPr>
    </w:p>
    <w:p w14:paraId="25E39101" w14:textId="58A2F0FC" w:rsidR="001545A5" w:rsidRPr="00CE3D47" w:rsidRDefault="00AA4ACA" w:rsidP="003951D8">
      <w:pPr>
        <w:rPr>
          <w:lang w:val="en-GB"/>
        </w:rPr>
      </w:pPr>
      <w:r w:rsidRPr="00CE3D47">
        <w:rPr>
          <w:b/>
          <w:bCs/>
          <w:lang w:val="en-GB"/>
        </w:rPr>
        <w:t>Mikael Leyi (</w:t>
      </w:r>
      <w:proofErr w:type="spellStart"/>
      <w:r w:rsidRPr="00CE3D47">
        <w:rPr>
          <w:b/>
          <w:bCs/>
          <w:lang w:val="en-GB"/>
        </w:rPr>
        <w:t>Solidar</w:t>
      </w:r>
      <w:proofErr w:type="spellEnd"/>
      <w:r w:rsidRPr="00CE3D47">
        <w:rPr>
          <w:b/>
          <w:bCs/>
          <w:lang w:val="en-GB"/>
        </w:rPr>
        <w:t xml:space="preserve">) </w:t>
      </w:r>
      <w:r w:rsidR="27371D15" w:rsidRPr="00CE3D47">
        <w:rPr>
          <w:lang w:val="en-GB"/>
        </w:rPr>
        <w:t>stressed the importance of framing funding attacks as a threat to democracy and rule of law, rather than as sectoral or budgetary issues. He emphasi</w:t>
      </w:r>
      <w:r w:rsidR="00541CC1">
        <w:rPr>
          <w:lang w:val="en-GB"/>
        </w:rPr>
        <w:t>s</w:t>
      </w:r>
      <w:r w:rsidR="27371D15" w:rsidRPr="00CE3D47">
        <w:rPr>
          <w:lang w:val="en-GB"/>
        </w:rPr>
        <w:t xml:space="preserve">ed </w:t>
      </w:r>
      <w:r w:rsidR="00541CC1">
        <w:rPr>
          <w:lang w:val="en-GB"/>
        </w:rPr>
        <w:t xml:space="preserve">the need to </w:t>
      </w:r>
      <w:r w:rsidR="27371D15" w:rsidRPr="00CE3D47">
        <w:rPr>
          <w:lang w:val="en-GB"/>
        </w:rPr>
        <w:t>engag</w:t>
      </w:r>
      <w:r w:rsidR="00541CC1">
        <w:rPr>
          <w:lang w:val="en-GB"/>
        </w:rPr>
        <w:t>e</w:t>
      </w:r>
      <w:r w:rsidR="27371D15" w:rsidRPr="00CE3D47">
        <w:rPr>
          <w:lang w:val="en-GB"/>
        </w:rPr>
        <w:t xml:space="preserve"> moderate political actors, particularly within the EPP, to </w:t>
      </w:r>
      <w:r w:rsidR="00541CC1">
        <w:rPr>
          <w:lang w:val="en-GB"/>
        </w:rPr>
        <w:t>highlight</w:t>
      </w:r>
      <w:r w:rsidR="27371D15" w:rsidRPr="00CE3D47">
        <w:rPr>
          <w:lang w:val="en-GB"/>
        </w:rPr>
        <w:t xml:space="preserve"> the political cost of supporting anti-</w:t>
      </w:r>
      <w:r w:rsidR="00541CC1">
        <w:rPr>
          <w:lang w:val="en-GB"/>
        </w:rPr>
        <w:t xml:space="preserve">civil society organisation </w:t>
      </w:r>
      <w:r w:rsidR="27371D15" w:rsidRPr="00CE3D47">
        <w:rPr>
          <w:lang w:val="en-GB"/>
        </w:rPr>
        <w:t>narratives and ensure continued parliamentary support for civil society.</w:t>
      </w:r>
    </w:p>
    <w:p w14:paraId="4965A527" w14:textId="77777777" w:rsidR="001545A5" w:rsidRPr="00CE3D47" w:rsidRDefault="001545A5" w:rsidP="003951D8">
      <w:pPr>
        <w:rPr>
          <w:lang w:val="en-GB"/>
        </w:rPr>
      </w:pPr>
    </w:p>
    <w:p w14:paraId="2A7A0A5D" w14:textId="321681F5" w:rsidR="001545A5" w:rsidRPr="00CE3D47" w:rsidRDefault="00AA4ACA" w:rsidP="003951D8">
      <w:pPr>
        <w:rPr>
          <w:lang w:val="en-GB"/>
        </w:rPr>
      </w:pPr>
      <w:r w:rsidRPr="00CE3D47">
        <w:rPr>
          <w:b/>
          <w:bCs/>
          <w:lang w:val="en-GB"/>
        </w:rPr>
        <w:t>Lilia Zaharia (Transparency International Moldova)</w:t>
      </w:r>
      <w:r w:rsidRPr="00CE3D47">
        <w:rPr>
          <w:lang w:val="en-GB"/>
        </w:rPr>
        <w:t xml:space="preserve"> shared the experience of increasing restrictions against civil society in Moldova, noting that misinformation and foreign-agent narratives posed significant risks, especially in the context of </w:t>
      </w:r>
      <w:r w:rsidR="00662871">
        <w:rPr>
          <w:lang w:val="en-GB"/>
        </w:rPr>
        <w:t xml:space="preserve">the </w:t>
      </w:r>
      <w:r w:rsidRPr="00CE3D47">
        <w:rPr>
          <w:lang w:val="en-GB"/>
        </w:rPr>
        <w:t>upcoming parliamentary elections.</w:t>
      </w:r>
    </w:p>
    <w:p w14:paraId="52DC04FC" w14:textId="77777777" w:rsidR="001545A5" w:rsidRPr="00CE3D47" w:rsidRDefault="001545A5" w:rsidP="003951D8">
      <w:pPr>
        <w:rPr>
          <w:lang w:val="en-GB"/>
        </w:rPr>
      </w:pPr>
    </w:p>
    <w:p w14:paraId="7A5BBAB4" w14:textId="77777777" w:rsidR="001545A5" w:rsidRPr="00CE3D47" w:rsidRDefault="00AA4ACA" w:rsidP="003951D8">
      <w:pPr>
        <w:rPr>
          <w:b/>
          <w:bCs/>
          <w:lang w:val="en-GB"/>
        </w:rPr>
      </w:pPr>
      <w:r w:rsidRPr="00CE3D47">
        <w:rPr>
          <w:b/>
          <w:bCs/>
          <w:lang w:val="en-GB"/>
        </w:rPr>
        <w:t xml:space="preserve">Dirk Bochar (Engineers Europe) </w:t>
      </w:r>
      <w:r w:rsidRPr="00CE3D47">
        <w:rPr>
          <w:lang w:val="en-GB"/>
        </w:rPr>
        <w:t>expressed surprise at the severity of these threats, reflecting on the differing experiences across sectors</w:t>
      </w:r>
      <w:r w:rsidRPr="00CE3D47">
        <w:rPr>
          <w:b/>
          <w:bCs/>
          <w:i/>
          <w:iCs/>
          <w:lang w:val="en-GB"/>
        </w:rPr>
        <w:t>.</w:t>
      </w:r>
      <w:r w:rsidRPr="00CE3D47">
        <w:rPr>
          <w:b/>
          <w:bCs/>
          <w:lang w:val="en-GB"/>
        </w:rPr>
        <w:t xml:space="preserve"> </w:t>
      </w:r>
    </w:p>
    <w:p w14:paraId="761EAD2C" w14:textId="77777777" w:rsidR="001545A5" w:rsidRPr="00CE3D47" w:rsidRDefault="001545A5" w:rsidP="003951D8">
      <w:pPr>
        <w:rPr>
          <w:b/>
          <w:bCs/>
          <w:lang w:val="en-GB"/>
        </w:rPr>
      </w:pPr>
    </w:p>
    <w:p w14:paraId="4F57BE5B" w14:textId="7E03DF4A" w:rsidR="001545A5" w:rsidRPr="00CE3D47" w:rsidRDefault="00AA4ACA" w:rsidP="003951D8">
      <w:pPr>
        <w:rPr>
          <w:lang w:val="en-GB"/>
        </w:rPr>
      </w:pPr>
      <w:r w:rsidRPr="00CE3D47">
        <w:rPr>
          <w:b/>
          <w:bCs/>
          <w:lang w:val="en-GB"/>
        </w:rPr>
        <w:t xml:space="preserve">Klaus </w:t>
      </w:r>
      <w:r w:rsidR="00857DBF" w:rsidRPr="00CE3D47">
        <w:rPr>
          <w:b/>
          <w:bCs/>
          <w:lang w:val="en-GB"/>
        </w:rPr>
        <w:t>Thürriedl</w:t>
      </w:r>
      <w:r w:rsidRPr="00CE3D47">
        <w:rPr>
          <w:b/>
          <w:bCs/>
          <w:lang w:val="en-GB"/>
        </w:rPr>
        <w:t xml:space="preserve"> (CEPLIS)</w:t>
      </w:r>
      <w:r w:rsidRPr="00CE3D47">
        <w:rPr>
          <w:lang w:val="en-GB"/>
        </w:rPr>
        <w:t xml:space="preserve"> </w:t>
      </w:r>
      <w:r w:rsidR="00541CC1">
        <w:rPr>
          <w:lang w:val="en-GB"/>
        </w:rPr>
        <w:t>called for</w:t>
      </w:r>
      <w:r w:rsidRPr="00CE3D47">
        <w:rPr>
          <w:lang w:val="en-GB"/>
        </w:rPr>
        <w:t xml:space="preserve"> better communication from civil society to rebuild public trust, emphasising the need to speak plainly and clearly. </w:t>
      </w:r>
    </w:p>
    <w:p w14:paraId="37B99F38" w14:textId="77777777" w:rsidR="001545A5" w:rsidRPr="00CE3D47" w:rsidRDefault="001545A5" w:rsidP="003951D8">
      <w:pPr>
        <w:rPr>
          <w:lang w:val="en-GB"/>
        </w:rPr>
      </w:pPr>
    </w:p>
    <w:p w14:paraId="786513DA" w14:textId="759A21BA" w:rsidR="00AA4ACA" w:rsidRPr="00CE3D47" w:rsidRDefault="6E8056BA" w:rsidP="46964841">
      <w:pPr>
        <w:rPr>
          <w:lang w:val="en-GB"/>
        </w:rPr>
      </w:pPr>
      <w:r w:rsidRPr="00CE3D47">
        <w:rPr>
          <w:b/>
          <w:bCs/>
          <w:lang w:val="en-GB"/>
        </w:rPr>
        <w:t>Philippe Seidel (AGE Platform Europe)</w:t>
      </w:r>
      <w:r w:rsidRPr="00CE3D47">
        <w:rPr>
          <w:lang w:val="en-GB"/>
        </w:rPr>
        <w:t xml:space="preserve"> affirmed CSOs’ inherently political nature, warning that new restrictions undermine</w:t>
      </w:r>
      <w:r w:rsidR="00662871">
        <w:rPr>
          <w:lang w:val="en-GB"/>
        </w:rPr>
        <w:t>d</w:t>
      </w:r>
      <w:r w:rsidRPr="00CE3D47">
        <w:rPr>
          <w:lang w:val="en-GB"/>
        </w:rPr>
        <w:t xml:space="preserve"> their democratic role. While AGE ha</w:t>
      </w:r>
      <w:r w:rsidR="00541CC1">
        <w:rPr>
          <w:lang w:val="en-GB"/>
        </w:rPr>
        <w:t>d not</w:t>
      </w:r>
      <w:r w:rsidRPr="00CE3D47">
        <w:rPr>
          <w:lang w:val="en-GB"/>
        </w:rPr>
        <w:t xml:space="preserve"> been targeted, he raised concerns about future funding and stressed the need for accessible, inclusive mechanisms.</w:t>
      </w:r>
    </w:p>
    <w:p w14:paraId="502B6F27" w14:textId="449FC251" w:rsidR="00AA4ACA" w:rsidRPr="00CE3D47" w:rsidRDefault="00AA4ACA" w:rsidP="46964841">
      <w:pPr>
        <w:rPr>
          <w:lang w:val="en-GB"/>
        </w:rPr>
      </w:pPr>
    </w:p>
    <w:p w14:paraId="204A945A" w14:textId="47F9A906" w:rsidR="00AA4ACA" w:rsidRPr="008A2274" w:rsidRDefault="2FD659A9" w:rsidP="003951D8">
      <w:pPr>
        <w:rPr>
          <w:lang w:val="en-GB"/>
        </w:rPr>
      </w:pPr>
      <w:r w:rsidRPr="00CE3D47">
        <w:rPr>
          <w:b/>
          <w:bCs/>
          <w:lang w:val="en-GB"/>
        </w:rPr>
        <w:t>Blagica Petreski (Finance Think, North Macedonia)</w:t>
      </w:r>
      <w:r w:rsidRPr="00CE3D47">
        <w:rPr>
          <w:lang w:val="en-GB"/>
        </w:rPr>
        <w:t xml:space="preserve"> highlighted severe funding cuts facing CSOs in the Western Balkans, including for long-established organisations, and called for greater recognition of their role in filling public service gaps, as well as </w:t>
      </w:r>
      <w:r w:rsidR="00541CC1">
        <w:rPr>
          <w:lang w:val="en-GB"/>
        </w:rPr>
        <w:t xml:space="preserve">for </w:t>
      </w:r>
      <w:r w:rsidRPr="00CE3D47">
        <w:rPr>
          <w:lang w:val="en-GB"/>
        </w:rPr>
        <w:t>expanded access to EU funding and stronger sector-wide alliances.</w:t>
      </w:r>
    </w:p>
    <w:p w14:paraId="14AF17F1" w14:textId="247EA4D6" w:rsidR="46964841" w:rsidRPr="00CE3D47" w:rsidRDefault="46964841" w:rsidP="46964841">
      <w:pPr>
        <w:rPr>
          <w:lang w:val="en-GB"/>
        </w:rPr>
      </w:pPr>
    </w:p>
    <w:p w14:paraId="7BA39DF4" w14:textId="6CE18103" w:rsidR="5145EC44" w:rsidRPr="008A2274" w:rsidRDefault="5145EC44">
      <w:pPr>
        <w:rPr>
          <w:lang w:val="en-GB"/>
        </w:rPr>
      </w:pPr>
      <w:r w:rsidRPr="00CE3D47">
        <w:rPr>
          <w:b/>
          <w:bCs/>
          <w:lang w:val="en-GB"/>
        </w:rPr>
        <w:t>Iris Kimizoglu (E</w:t>
      </w:r>
      <w:r w:rsidR="00D849DA">
        <w:rPr>
          <w:b/>
          <w:bCs/>
          <w:lang w:val="en-GB"/>
        </w:rPr>
        <w:t>SU</w:t>
      </w:r>
      <w:r w:rsidRPr="00CE3D47">
        <w:rPr>
          <w:b/>
          <w:bCs/>
          <w:lang w:val="en-GB"/>
        </w:rPr>
        <w:t>)</w:t>
      </w:r>
      <w:r w:rsidRPr="00CE3D47">
        <w:rPr>
          <w:lang w:val="en-GB"/>
        </w:rPr>
        <w:t xml:space="preserve"> warned that </w:t>
      </w:r>
      <w:r w:rsidR="00541CC1">
        <w:rPr>
          <w:lang w:val="en-GB"/>
        </w:rPr>
        <w:t xml:space="preserve">the </w:t>
      </w:r>
      <w:r w:rsidRPr="00CE3D47">
        <w:rPr>
          <w:lang w:val="en-GB"/>
        </w:rPr>
        <w:t xml:space="preserve">loss of Erasmus+ operating grants would bankrupt most major European student organisations and stressed that the issue </w:t>
      </w:r>
      <w:r w:rsidR="00541CC1">
        <w:rPr>
          <w:lang w:val="en-GB"/>
        </w:rPr>
        <w:t>was</w:t>
      </w:r>
      <w:r w:rsidRPr="00CE3D47">
        <w:rPr>
          <w:lang w:val="en-GB"/>
        </w:rPr>
        <w:t xml:space="preserve"> not one of credibility, but of politically motivated attacks by the far right, reflecting broader democratic backsliding rather than public or institutional distrust.</w:t>
      </w:r>
    </w:p>
    <w:p w14:paraId="16294F26" w14:textId="6CCD12BE" w:rsidR="46964841" w:rsidRPr="00CE3D47" w:rsidRDefault="46964841" w:rsidP="46964841">
      <w:pPr>
        <w:rPr>
          <w:lang w:val="en-GB"/>
        </w:rPr>
      </w:pPr>
    </w:p>
    <w:p w14:paraId="3962A3E4" w14:textId="397927FA" w:rsidR="5C3E8F5C" w:rsidRPr="008A2274" w:rsidRDefault="5C3E8F5C">
      <w:pPr>
        <w:rPr>
          <w:lang w:val="en-GB"/>
        </w:rPr>
      </w:pPr>
      <w:r w:rsidRPr="00CE3D47">
        <w:rPr>
          <w:b/>
          <w:bCs/>
          <w:lang w:val="en-GB"/>
        </w:rPr>
        <w:t>Gabriella Civico</w:t>
      </w:r>
      <w:r w:rsidR="00D849DA">
        <w:rPr>
          <w:b/>
          <w:bCs/>
          <w:lang w:val="en-GB"/>
        </w:rPr>
        <w:t xml:space="preserve"> (CEV)</w:t>
      </w:r>
      <w:r w:rsidRPr="00CE3D47">
        <w:rPr>
          <w:lang w:val="en-GB"/>
        </w:rPr>
        <w:t xml:space="preserve"> stressed the difference between being political and </w:t>
      </w:r>
      <w:r w:rsidR="00541CC1">
        <w:rPr>
          <w:lang w:val="en-GB"/>
        </w:rPr>
        <w:t xml:space="preserve">being </w:t>
      </w:r>
      <w:r w:rsidRPr="00CE3D47">
        <w:rPr>
          <w:lang w:val="en-GB"/>
        </w:rPr>
        <w:t xml:space="preserve">partisan, warning that mainstream parties </w:t>
      </w:r>
      <w:r w:rsidR="00541CC1">
        <w:rPr>
          <w:lang w:val="en-GB"/>
        </w:rPr>
        <w:t>were</w:t>
      </w:r>
      <w:r w:rsidRPr="00CE3D47">
        <w:rPr>
          <w:lang w:val="en-GB"/>
        </w:rPr>
        <w:t xml:space="preserve"> increasingly driving attacks that foster</w:t>
      </w:r>
      <w:r w:rsidR="00541CC1">
        <w:rPr>
          <w:lang w:val="en-GB"/>
        </w:rPr>
        <w:t>ed</w:t>
      </w:r>
      <w:r w:rsidRPr="00CE3D47">
        <w:rPr>
          <w:lang w:val="en-GB"/>
        </w:rPr>
        <w:t xml:space="preserve"> public distrust in civil society.</w:t>
      </w:r>
    </w:p>
    <w:p w14:paraId="146AF6C5" w14:textId="01B80025" w:rsidR="46964841" w:rsidRPr="00CE3D47" w:rsidRDefault="46964841" w:rsidP="46964841">
      <w:pPr>
        <w:rPr>
          <w:lang w:val="en-GB"/>
        </w:rPr>
      </w:pPr>
    </w:p>
    <w:p w14:paraId="74C05B42" w14:textId="0B9131B7" w:rsidR="5C3E8F5C" w:rsidRPr="008A2274" w:rsidRDefault="5C3E8F5C">
      <w:pPr>
        <w:rPr>
          <w:lang w:val="en-GB"/>
        </w:rPr>
      </w:pPr>
      <w:r w:rsidRPr="00CE3D47">
        <w:rPr>
          <w:b/>
          <w:bCs/>
          <w:lang w:val="en-GB"/>
        </w:rPr>
        <w:t>Sarah de Heusch</w:t>
      </w:r>
      <w:r w:rsidR="00D849DA">
        <w:rPr>
          <w:b/>
          <w:bCs/>
          <w:lang w:val="en-GB"/>
        </w:rPr>
        <w:t xml:space="preserve"> (SEE)</w:t>
      </w:r>
      <w:r w:rsidRPr="00CE3D47">
        <w:rPr>
          <w:lang w:val="en-GB"/>
        </w:rPr>
        <w:t xml:space="preserve"> underlined civil society’s democratic </w:t>
      </w:r>
      <w:r w:rsidR="00DE0249" w:rsidRPr="00CE3D47">
        <w:rPr>
          <w:lang w:val="en-GB"/>
        </w:rPr>
        <w:t>role</w:t>
      </w:r>
      <w:r w:rsidR="00DE0249">
        <w:rPr>
          <w:lang w:val="en-GB"/>
        </w:rPr>
        <w:t xml:space="preserve"> but</w:t>
      </w:r>
      <w:r w:rsidRPr="00CE3D47">
        <w:rPr>
          <w:lang w:val="en-GB"/>
        </w:rPr>
        <w:t xml:space="preserve"> noted </w:t>
      </w:r>
      <w:r w:rsidR="00541CC1">
        <w:rPr>
          <w:lang w:val="en-GB"/>
        </w:rPr>
        <w:t xml:space="preserve">that </w:t>
      </w:r>
      <w:r w:rsidRPr="00CE3D47">
        <w:rPr>
          <w:lang w:val="en-GB"/>
        </w:rPr>
        <w:t xml:space="preserve">it </w:t>
      </w:r>
      <w:r w:rsidR="00541CC1">
        <w:rPr>
          <w:lang w:val="en-GB"/>
        </w:rPr>
        <w:t>was</w:t>
      </w:r>
      <w:r w:rsidRPr="00CE3D47">
        <w:rPr>
          <w:lang w:val="en-GB"/>
        </w:rPr>
        <w:t xml:space="preserve"> underfunded and outmatched by corporate lobbies. She called for clearer, visual communication to counter populist narratives.</w:t>
      </w:r>
    </w:p>
    <w:p w14:paraId="205AC807" w14:textId="0427ADC3" w:rsidR="46964841" w:rsidRPr="00CE3D47" w:rsidRDefault="46964841" w:rsidP="46964841">
      <w:pPr>
        <w:rPr>
          <w:lang w:val="en-GB"/>
        </w:rPr>
      </w:pPr>
    </w:p>
    <w:p w14:paraId="66ABD973" w14:textId="283BC327" w:rsidR="2D8F41EF" w:rsidRPr="008A2274" w:rsidRDefault="2D8F41EF">
      <w:pPr>
        <w:rPr>
          <w:lang w:val="en-GB"/>
        </w:rPr>
      </w:pPr>
      <w:r w:rsidRPr="00CE3D47">
        <w:rPr>
          <w:b/>
          <w:bCs/>
          <w:lang w:val="en-GB"/>
        </w:rPr>
        <w:t>Roy Virah-</w:t>
      </w:r>
      <w:r w:rsidR="405F80CB" w:rsidRPr="00CE3D47">
        <w:rPr>
          <w:b/>
          <w:bCs/>
          <w:lang w:val="en-GB"/>
        </w:rPr>
        <w:t>S</w:t>
      </w:r>
      <w:r w:rsidRPr="00CE3D47">
        <w:rPr>
          <w:b/>
          <w:bCs/>
          <w:lang w:val="en-GB"/>
        </w:rPr>
        <w:t>awmy (European Partnership for Democracy</w:t>
      </w:r>
      <w:r w:rsidR="00D849DA">
        <w:rPr>
          <w:b/>
          <w:bCs/>
          <w:lang w:val="en-GB"/>
        </w:rPr>
        <w:t>, EPD</w:t>
      </w:r>
      <w:r w:rsidRPr="00CE3D47">
        <w:rPr>
          <w:b/>
          <w:bCs/>
          <w:lang w:val="en-GB"/>
        </w:rPr>
        <w:t>)</w:t>
      </w:r>
      <w:r w:rsidRPr="00CE3D47">
        <w:rPr>
          <w:lang w:val="en-GB"/>
        </w:rPr>
        <w:t xml:space="preserve"> stressed the need for a proactive, unified narrative to defend civil society’s role in EU </w:t>
      </w:r>
      <w:r w:rsidR="00DE0249" w:rsidRPr="00CE3D47">
        <w:rPr>
          <w:lang w:val="en-GB"/>
        </w:rPr>
        <w:t>policy</w:t>
      </w:r>
      <w:r w:rsidR="00DE0249">
        <w:rPr>
          <w:lang w:val="en-GB"/>
        </w:rPr>
        <w:t>making</w:t>
      </w:r>
      <w:r w:rsidRPr="00CE3D47">
        <w:rPr>
          <w:lang w:val="en-GB"/>
        </w:rPr>
        <w:t xml:space="preserve"> and </w:t>
      </w:r>
      <w:r w:rsidR="001A16F9">
        <w:rPr>
          <w:lang w:val="en-GB"/>
        </w:rPr>
        <w:t>called for</w:t>
      </w:r>
      <w:r w:rsidRPr="00CE3D47">
        <w:rPr>
          <w:lang w:val="en-GB"/>
        </w:rPr>
        <w:t xml:space="preserve"> participation in the </w:t>
      </w:r>
      <w:r w:rsidR="001A16F9">
        <w:rPr>
          <w:lang w:val="en-GB"/>
        </w:rPr>
        <w:t xml:space="preserve">consultation on </w:t>
      </w:r>
      <w:r w:rsidRPr="00CE3D47">
        <w:rPr>
          <w:lang w:val="en-GB"/>
        </w:rPr>
        <w:t>MFF to protect future funding.</w:t>
      </w:r>
    </w:p>
    <w:p w14:paraId="1AE0340A" w14:textId="3958AB04" w:rsidR="46964841" w:rsidRPr="00CE3D47" w:rsidRDefault="46964841" w:rsidP="46964841">
      <w:pPr>
        <w:rPr>
          <w:lang w:val="en-GB"/>
        </w:rPr>
      </w:pPr>
    </w:p>
    <w:p w14:paraId="3F5C1D22" w14:textId="6C0EBD44" w:rsidR="1B2D6CEC" w:rsidRPr="008A2274" w:rsidRDefault="1B2D6CEC">
      <w:pPr>
        <w:rPr>
          <w:lang w:val="en-GB"/>
        </w:rPr>
      </w:pPr>
      <w:r w:rsidRPr="00CE3D47">
        <w:rPr>
          <w:b/>
          <w:bCs/>
          <w:lang w:val="en-GB"/>
        </w:rPr>
        <w:t xml:space="preserve">Nick Aiossa </w:t>
      </w:r>
      <w:r w:rsidR="00D849DA">
        <w:rPr>
          <w:b/>
          <w:bCs/>
          <w:lang w:val="en-GB"/>
        </w:rPr>
        <w:t xml:space="preserve">(T.I.EU) </w:t>
      </w:r>
      <w:r w:rsidRPr="00CE3D47">
        <w:rPr>
          <w:lang w:val="en-GB"/>
        </w:rPr>
        <w:t>responded that</w:t>
      </w:r>
      <w:r w:rsidR="001A16F9">
        <w:rPr>
          <w:lang w:val="en-GB"/>
        </w:rPr>
        <w:t xml:space="preserve"> </w:t>
      </w:r>
      <w:r w:rsidRPr="00CE3D47">
        <w:rPr>
          <w:lang w:val="en-GB"/>
        </w:rPr>
        <w:t xml:space="preserve">CSOs </w:t>
      </w:r>
      <w:r w:rsidR="000B386F">
        <w:rPr>
          <w:lang w:val="en-GB"/>
        </w:rPr>
        <w:t xml:space="preserve">were </w:t>
      </w:r>
      <w:r w:rsidRPr="00CE3D47">
        <w:rPr>
          <w:lang w:val="en-GB"/>
        </w:rPr>
        <w:t>facing institutionalised disinformation campaigns aim</w:t>
      </w:r>
      <w:r w:rsidR="001A16F9">
        <w:rPr>
          <w:lang w:val="en-GB"/>
        </w:rPr>
        <w:t>ed at</w:t>
      </w:r>
      <w:r w:rsidRPr="00CE3D47">
        <w:rPr>
          <w:lang w:val="en-GB"/>
        </w:rPr>
        <w:t xml:space="preserve"> undermin</w:t>
      </w:r>
      <w:r w:rsidR="001A16F9">
        <w:rPr>
          <w:lang w:val="en-GB"/>
        </w:rPr>
        <w:t>ing</w:t>
      </w:r>
      <w:r w:rsidRPr="00CE3D47">
        <w:rPr>
          <w:lang w:val="en-GB"/>
        </w:rPr>
        <w:t xml:space="preserve"> trust, and called for coordinated, proactive countermeasures.</w:t>
      </w:r>
    </w:p>
    <w:p w14:paraId="67FB93EC" w14:textId="0A103D3F" w:rsidR="46964841" w:rsidRPr="00CE3D47" w:rsidRDefault="46964841" w:rsidP="46964841">
      <w:pPr>
        <w:rPr>
          <w:lang w:val="en-GB"/>
        </w:rPr>
      </w:pPr>
    </w:p>
    <w:p w14:paraId="7A6C5BAB" w14:textId="4CB3DDB2" w:rsidR="1B2D6CEC" w:rsidRPr="008A2274" w:rsidRDefault="1B2D6CEC">
      <w:pPr>
        <w:rPr>
          <w:lang w:val="en-GB"/>
        </w:rPr>
      </w:pPr>
      <w:r w:rsidRPr="00CE3D47">
        <w:rPr>
          <w:b/>
          <w:bCs/>
          <w:lang w:val="en-GB"/>
        </w:rPr>
        <w:t xml:space="preserve">Carlotta Besozzi </w:t>
      </w:r>
      <w:r w:rsidR="00D849DA">
        <w:rPr>
          <w:b/>
          <w:bCs/>
          <w:lang w:val="en-GB"/>
        </w:rPr>
        <w:t xml:space="preserve">(CSE) </w:t>
      </w:r>
      <w:r w:rsidRPr="00CE3D47">
        <w:rPr>
          <w:lang w:val="en-GB"/>
        </w:rPr>
        <w:t>agreed that civil society enable</w:t>
      </w:r>
      <w:r w:rsidR="001A16F9">
        <w:rPr>
          <w:lang w:val="en-GB"/>
        </w:rPr>
        <w:t>d</w:t>
      </w:r>
      <w:r w:rsidRPr="00CE3D47">
        <w:rPr>
          <w:lang w:val="en-GB"/>
        </w:rPr>
        <w:t xml:space="preserve"> citizen </w:t>
      </w:r>
      <w:r w:rsidR="00DE0249" w:rsidRPr="00CE3D47">
        <w:rPr>
          <w:lang w:val="en-GB"/>
        </w:rPr>
        <w:t>participation</w:t>
      </w:r>
      <w:r w:rsidR="00DE0249">
        <w:rPr>
          <w:lang w:val="en-GB"/>
        </w:rPr>
        <w:t xml:space="preserve"> and</w:t>
      </w:r>
      <w:r w:rsidRPr="00CE3D47">
        <w:rPr>
          <w:lang w:val="en-GB"/>
        </w:rPr>
        <w:t xml:space="preserve"> </w:t>
      </w:r>
      <w:r w:rsidR="001A16F9">
        <w:rPr>
          <w:lang w:val="en-GB"/>
        </w:rPr>
        <w:t>called for the</w:t>
      </w:r>
      <w:r w:rsidRPr="00CE3D47">
        <w:rPr>
          <w:lang w:val="en-GB"/>
        </w:rPr>
        <w:t xml:space="preserve"> upcoming EU consultations</w:t>
      </w:r>
      <w:r w:rsidR="001A16F9">
        <w:rPr>
          <w:lang w:val="en-GB"/>
        </w:rPr>
        <w:t xml:space="preserve"> to be used</w:t>
      </w:r>
      <w:r w:rsidRPr="00CE3D47">
        <w:rPr>
          <w:lang w:val="en-GB"/>
        </w:rPr>
        <w:t xml:space="preserve"> to defend democratic spaces.</w:t>
      </w:r>
    </w:p>
    <w:p w14:paraId="44422EE9" w14:textId="12251BA2" w:rsidR="1B2D6CEC" w:rsidRPr="00CE3D47" w:rsidRDefault="1B2D6CEC" w:rsidP="46964841">
      <w:pPr>
        <w:spacing w:before="240" w:after="240"/>
        <w:rPr>
          <w:lang w:val="en-GB"/>
        </w:rPr>
      </w:pPr>
      <w:r w:rsidRPr="00CE3D47">
        <w:rPr>
          <w:b/>
          <w:bCs/>
          <w:lang w:val="en-GB"/>
        </w:rPr>
        <w:t xml:space="preserve">Anna </w:t>
      </w:r>
      <w:proofErr w:type="spellStart"/>
      <w:r w:rsidRPr="00CE3D47">
        <w:rPr>
          <w:b/>
          <w:bCs/>
          <w:lang w:val="en-GB"/>
        </w:rPr>
        <w:t>Striethorst</w:t>
      </w:r>
      <w:proofErr w:type="spellEnd"/>
      <w:r w:rsidRPr="00CE3D47">
        <w:rPr>
          <w:b/>
          <w:bCs/>
          <w:lang w:val="en-GB"/>
        </w:rPr>
        <w:t xml:space="preserve"> </w:t>
      </w:r>
      <w:r w:rsidR="00D849DA">
        <w:rPr>
          <w:b/>
          <w:bCs/>
          <w:lang w:val="en-GB"/>
        </w:rPr>
        <w:t>(EFTA</w:t>
      </w:r>
      <w:r w:rsidR="001F29ED">
        <w:rPr>
          <w:b/>
          <w:bCs/>
          <w:lang w:val="en-GB"/>
        </w:rPr>
        <w:t xml:space="preserve"> Financial Mechanism Office) </w:t>
      </w:r>
      <w:r w:rsidRPr="00CE3D47">
        <w:rPr>
          <w:lang w:val="en-GB"/>
        </w:rPr>
        <w:t>added that attacks often target</w:t>
      </w:r>
      <w:r w:rsidR="001A16F9">
        <w:rPr>
          <w:lang w:val="en-GB"/>
        </w:rPr>
        <w:t>ed</w:t>
      </w:r>
      <w:r w:rsidRPr="00CE3D47">
        <w:rPr>
          <w:lang w:val="en-GB"/>
        </w:rPr>
        <w:t xml:space="preserve"> funders rather than </w:t>
      </w:r>
      <w:r w:rsidR="00662871">
        <w:rPr>
          <w:lang w:val="en-GB"/>
        </w:rPr>
        <w:t>specific issues</w:t>
      </w:r>
      <w:r w:rsidRPr="00CE3D47">
        <w:rPr>
          <w:lang w:val="en-GB"/>
        </w:rPr>
        <w:t xml:space="preserve">, warning that weakening </w:t>
      </w:r>
      <w:r w:rsidR="001A16F9">
        <w:rPr>
          <w:lang w:val="en-GB"/>
        </w:rPr>
        <w:t xml:space="preserve">advocacy by civil society organisations </w:t>
      </w:r>
      <w:r w:rsidRPr="00CE3D47">
        <w:rPr>
          <w:lang w:val="en-GB"/>
        </w:rPr>
        <w:t xml:space="preserve">would strengthen </w:t>
      </w:r>
      <w:r w:rsidR="001A16F9">
        <w:rPr>
          <w:lang w:val="en-GB"/>
        </w:rPr>
        <w:t xml:space="preserve">the </w:t>
      </w:r>
      <w:r w:rsidRPr="00CE3D47">
        <w:rPr>
          <w:lang w:val="en-GB"/>
        </w:rPr>
        <w:t xml:space="preserve">undue influence </w:t>
      </w:r>
      <w:r w:rsidR="001A16F9">
        <w:rPr>
          <w:lang w:val="en-GB"/>
        </w:rPr>
        <w:t>of</w:t>
      </w:r>
      <w:r w:rsidRPr="00CE3D47">
        <w:rPr>
          <w:lang w:val="en-GB"/>
        </w:rPr>
        <w:t xml:space="preserve"> corporate actors.</w:t>
      </w:r>
    </w:p>
    <w:p w14:paraId="7260A197" w14:textId="47B3A46D" w:rsidR="69AA89EF" w:rsidRPr="00CE3D47" w:rsidRDefault="69AA89EF" w:rsidP="46964841">
      <w:pPr>
        <w:rPr>
          <w:lang w:val="en-GB"/>
        </w:rPr>
      </w:pPr>
      <w:r w:rsidRPr="00CE3D47">
        <w:rPr>
          <w:b/>
          <w:bCs/>
          <w:lang w:val="en-GB"/>
        </w:rPr>
        <w:t>Brikena</w:t>
      </w:r>
      <w:r w:rsidRPr="00CE3D47">
        <w:rPr>
          <w:lang w:val="en-GB"/>
        </w:rPr>
        <w:t xml:space="preserve"> announced plans to invite the EU Budget Commissioner to the </w:t>
      </w:r>
      <w:r w:rsidR="005B3271" w:rsidRPr="00CE3D47">
        <w:rPr>
          <w:lang w:val="en-GB"/>
        </w:rPr>
        <w:t>full L</w:t>
      </w:r>
      <w:r w:rsidR="001A16F9">
        <w:rPr>
          <w:lang w:val="en-GB"/>
        </w:rPr>
        <w:t xml:space="preserve">iaison </w:t>
      </w:r>
      <w:r w:rsidR="005B3271" w:rsidRPr="00CE3D47">
        <w:rPr>
          <w:lang w:val="en-GB"/>
        </w:rPr>
        <w:t>G</w:t>
      </w:r>
      <w:r w:rsidR="001A16F9">
        <w:rPr>
          <w:lang w:val="en-GB"/>
        </w:rPr>
        <w:t>roup</w:t>
      </w:r>
      <w:r w:rsidR="005B3271" w:rsidRPr="00CE3D47">
        <w:rPr>
          <w:lang w:val="en-GB"/>
        </w:rPr>
        <w:t xml:space="preserve"> meeting in </w:t>
      </w:r>
      <w:r w:rsidRPr="00CE3D47">
        <w:rPr>
          <w:lang w:val="en-GB"/>
        </w:rPr>
        <w:t xml:space="preserve">June for further dialogue on </w:t>
      </w:r>
      <w:r w:rsidR="001A16F9">
        <w:rPr>
          <w:lang w:val="en-GB"/>
        </w:rPr>
        <w:t xml:space="preserve">attacks on civil society organisation </w:t>
      </w:r>
      <w:r w:rsidRPr="00CE3D47">
        <w:rPr>
          <w:lang w:val="en-GB"/>
        </w:rPr>
        <w:t>funding</w:t>
      </w:r>
      <w:r w:rsidR="00063B84" w:rsidRPr="00CE3D47">
        <w:rPr>
          <w:lang w:val="en-GB"/>
        </w:rPr>
        <w:t>. She</w:t>
      </w:r>
      <w:r w:rsidRPr="00CE3D47">
        <w:rPr>
          <w:lang w:val="en-GB"/>
        </w:rPr>
        <w:t xml:space="preserve"> encouraged members to join Civil Society Europe’s task force </w:t>
      </w:r>
      <w:r w:rsidR="001A16F9">
        <w:rPr>
          <w:lang w:val="en-GB"/>
        </w:rPr>
        <w:t xml:space="preserve">and to </w:t>
      </w:r>
      <w:r w:rsidRPr="00CE3D47">
        <w:rPr>
          <w:lang w:val="en-GB"/>
        </w:rPr>
        <w:t>follow relevant updates via Liaison Group and partner newsletters.</w:t>
      </w:r>
    </w:p>
    <w:p w14:paraId="7E1769AC" w14:textId="3D445298" w:rsidR="46964841" w:rsidRPr="00CE3D47" w:rsidRDefault="46964841" w:rsidP="46964841">
      <w:pPr>
        <w:rPr>
          <w:lang w:val="en-GB"/>
        </w:rPr>
      </w:pPr>
    </w:p>
    <w:p w14:paraId="46FE0F11" w14:textId="51B7B8CC" w:rsidR="003951D8" w:rsidRPr="00CE3D47" w:rsidRDefault="003951D8" w:rsidP="003951D8">
      <w:pPr>
        <w:rPr>
          <w:b/>
          <w:bCs/>
          <w:lang w:val="en-GB"/>
        </w:rPr>
      </w:pPr>
      <w:r w:rsidRPr="00CE3D47">
        <w:rPr>
          <w:b/>
          <w:bCs/>
          <w:lang w:val="en-GB"/>
        </w:rPr>
        <w:t>4. Discussion about membership applications and members</w:t>
      </w:r>
      <w:r w:rsidR="001A16F9">
        <w:rPr>
          <w:b/>
          <w:bCs/>
          <w:lang w:val="en-GB"/>
        </w:rPr>
        <w:t>’</w:t>
      </w:r>
      <w:r w:rsidRPr="00CE3D47">
        <w:rPr>
          <w:b/>
          <w:bCs/>
          <w:lang w:val="en-GB"/>
        </w:rPr>
        <w:t xml:space="preserve"> engagement</w:t>
      </w:r>
    </w:p>
    <w:p w14:paraId="76E12C78" w14:textId="77777777" w:rsidR="003951D8" w:rsidRPr="00CE3D47" w:rsidRDefault="003951D8" w:rsidP="003951D8">
      <w:pPr>
        <w:rPr>
          <w:lang w:val="en-GB"/>
        </w:rPr>
      </w:pPr>
    </w:p>
    <w:p w14:paraId="1BF843C0" w14:textId="006F1000" w:rsidR="0B8D36A3" w:rsidRPr="00CE3D47" w:rsidRDefault="0B8D36A3" w:rsidP="46964841">
      <w:pPr>
        <w:rPr>
          <w:lang w:val="en-GB"/>
        </w:rPr>
      </w:pPr>
      <w:r w:rsidRPr="00CE3D47">
        <w:rPr>
          <w:b/>
          <w:bCs/>
          <w:lang w:val="en-GB"/>
        </w:rPr>
        <w:t xml:space="preserve">Brikena </w:t>
      </w:r>
      <w:r w:rsidRPr="00CE3D47">
        <w:rPr>
          <w:lang w:val="en-GB"/>
        </w:rPr>
        <w:t xml:space="preserve">informed members of new applications from Democracy International and the European Network Against Racism, </w:t>
      </w:r>
      <w:r w:rsidR="00662871">
        <w:rPr>
          <w:lang w:val="en-GB"/>
        </w:rPr>
        <w:t xml:space="preserve">which would </w:t>
      </w:r>
      <w:r w:rsidRPr="00CE3D47">
        <w:rPr>
          <w:lang w:val="en-GB"/>
        </w:rPr>
        <w:t xml:space="preserve">be decided </w:t>
      </w:r>
      <w:r w:rsidR="001A16F9">
        <w:rPr>
          <w:lang w:val="en-GB"/>
        </w:rPr>
        <w:t xml:space="preserve">on </w:t>
      </w:r>
      <w:r w:rsidRPr="00CE3D47">
        <w:rPr>
          <w:lang w:val="en-GB"/>
        </w:rPr>
        <w:t xml:space="preserve">at the </w:t>
      </w:r>
      <w:r w:rsidR="001A16F9">
        <w:rPr>
          <w:lang w:val="en-GB"/>
        </w:rPr>
        <w:t xml:space="preserve">full </w:t>
      </w:r>
      <w:r w:rsidRPr="00CE3D47">
        <w:rPr>
          <w:lang w:val="en-GB"/>
        </w:rPr>
        <w:t>meeting</w:t>
      </w:r>
      <w:r w:rsidR="001A16F9">
        <w:rPr>
          <w:lang w:val="en-GB"/>
        </w:rPr>
        <w:t xml:space="preserve"> in June</w:t>
      </w:r>
      <w:r w:rsidRPr="00CE3D47">
        <w:rPr>
          <w:lang w:val="en-GB"/>
        </w:rPr>
        <w:t xml:space="preserve">. She </w:t>
      </w:r>
      <w:r w:rsidR="001A16F9">
        <w:rPr>
          <w:lang w:val="en-GB"/>
        </w:rPr>
        <w:t xml:space="preserve">asked for </w:t>
      </w:r>
      <w:r w:rsidRPr="00CE3D47">
        <w:rPr>
          <w:lang w:val="en-GB"/>
        </w:rPr>
        <w:t xml:space="preserve">suggestions on improving engagement among members and proposed exploring </w:t>
      </w:r>
      <w:r w:rsidR="001A16F9">
        <w:rPr>
          <w:lang w:val="en-GB"/>
        </w:rPr>
        <w:t xml:space="preserve">the possibility of setting up </w:t>
      </w:r>
      <w:r w:rsidRPr="00CE3D47">
        <w:rPr>
          <w:lang w:val="en-GB"/>
        </w:rPr>
        <w:t>a task force to enhance participation and collaboration within the Liaison Group.</w:t>
      </w:r>
    </w:p>
    <w:p w14:paraId="7C6152B9" w14:textId="6B0CC014" w:rsidR="46964841" w:rsidRPr="00CE3D47" w:rsidRDefault="46964841" w:rsidP="46964841">
      <w:pPr>
        <w:rPr>
          <w:lang w:val="en-GB"/>
        </w:rPr>
      </w:pPr>
    </w:p>
    <w:p w14:paraId="34D3966A" w14:textId="6250285F" w:rsidR="52930E3E" w:rsidRPr="00CE3D47" w:rsidRDefault="7638FBF6" w:rsidP="46964841">
      <w:pPr>
        <w:rPr>
          <w:b/>
          <w:bCs/>
          <w:lang w:val="en-GB"/>
        </w:rPr>
      </w:pPr>
      <w:r w:rsidRPr="00CE3D47">
        <w:rPr>
          <w:b/>
          <w:bCs/>
          <w:lang w:val="en-GB"/>
        </w:rPr>
        <w:t>Johanna</w:t>
      </w:r>
      <w:r w:rsidR="00DE0249">
        <w:rPr>
          <w:b/>
          <w:bCs/>
          <w:lang w:val="en-GB"/>
        </w:rPr>
        <w:t xml:space="preserve"> </w:t>
      </w:r>
      <w:r w:rsidR="52930E3E" w:rsidRPr="00CE3D47">
        <w:rPr>
          <w:b/>
          <w:bCs/>
          <w:lang w:val="en-GB"/>
        </w:rPr>
        <w:t xml:space="preserve">Tirinelli </w:t>
      </w:r>
      <w:r w:rsidR="001F29ED">
        <w:rPr>
          <w:b/>
          <w:bCs/>
          <w:lang w:val="en-GB"/>
        </w:rPr>
        <w:t xml:space="preserve">(R.E.D.) </w:t>
      </w:r>
      <w:r w:rsidR="29ABF350" w:rsidRPr="00CE3D47">
        <w:rPr>
          <w:lang w:val="en-GB"/>
        </w:rPr>
        <w:t xml:space="preserve">suggested creating more focused opportunities within the Liaison Group for organisations working on specific topics, such as rural development and local infrastructure, noting that broader themes like the SDGs </w:t>
      </w:r>
      <w:r w:rsidR="001A16F9">
        <w:rPr>
          <w:lang w:val="en-GB"/>
        </w:rPr>
        <w:t xml:space="preserve">might </w:t>
      </w:r>
      <w:r w:rsidR="29ABF350" w:rsidRPr="00CE3D47">
        <w:rPr>
          <w:lang w:val="en-GB"/>
        </w:rPr>
        <w:t>be too general for meaningful engagement.</w:t>
      </w:r>
    </w:p>
    <w:p w14:paraId="73FC6133" w14:textId="77777777" w:rsidR="003951D8" w:rsidRPr="00CE3D47" w:rsidRDefault="003951D8" w:rsidP="003951D8">
      <w:pPr>
        <w:rPr>
          <w:lang w:val="en-GB"/>
        </w:rPr>
      </w:pPr>
    </w:p>
    <w:p w14:paraId="1B94D02D" w14:textId="6AE8157A" w:rsidR="003951D8" w:rsidRPr="00CE3D47" w:rsidRDefault="003951D8" w:rsidP="003951D8">
      <w:pPr>
        <w:rPr>
          <w:b/>
          <w:bCs/>
          <w:lang w:val="en-GB"/>
        </w:rPr>
      </w:pPr>
      <w:r w:rsidRPr="00CE3D47">
        <w:rPr>
          <w:b/>
          <w:bCs/>
          <w:lang w:val="en-GB"/>
        </w:rPr>
        <w:t>5. Dialogue Cycles in 2025 (SDGs and Capacity building for CSOs)</w:t>
      </w:r>
    </w:p>
    <w:p w14:paraId="0E4D6D2E" w14:textId="77777777" w:rsidR="003951D8" w:rsidRPr="00CE3D47" w:rsidRDefault="003951D8" w:rsidP="003951D8">
      <w:pPr>
        <w:rPr>
          <w:lang w:val="en-GB"/>
        </w:rPr>
      </w:pPr>
    </w:p>
    <w:p w14:paraId="03C7BECC" w14:textId="3E0B6DBF" w:rsidR="0762012F" w:rsidRPr="00CE3D47" w:rsidRDefault="0762012F" w:rsidP="46964841">
      <w:pPr>
        <w:rPr>
          <w:lang w:val="en-GB"/>
        </w:rPr>
      </w:pPr>
      <w:r w:rsidRPr="00CE3D47">
        <w:rPr>
          <w:b/>
          <w:bCs/>
          <w:lang w:val="en-GB"/>
        </w:rPr>
        <w:t>Brikena</w:t>
      </w:r>
      <w:r w:rsidRPr="00CE3D47">
        <w:rPr>
          <w:lang w:val="en-GB"/>
        </w:rPr>
        <w:t xml:space="preserve"> </w:t>
      </w:r>
      <w:r w:rsidR="001A16F9">
        <w:rPr>
          <w:lang w:val="en-GB"/>
        </w:rPr>
        <w:t xml:space="preserve">issued a </w:t>
      </w:r>
      <w:r w:rsidR="00294EB5" w:rsidRPr="00CE3D47">
        <w:rPr>
          <w:lang w:val="en-GB"/>
        </w:rPr>
        <w:t>reminde</w:t>
      </w:r>
      <w:r w:rsidR="001A16F9">
        <w:rPr>
          <w:lang w:val="en-GB"/>
        </w:rPr>
        <w:t xml:space="preserve">r about </w:t>
      </w:r>
      <w:r w:rsidR="00294EB5" w:rsidRPr="00CE3D47">
        <w:rPr>
          <w:lang w:val="en-GB"/>
        </w:rPr>
        <w:t xml:space="preserve">the </w:t>
      </w:r>
      <w:r w:rsidRPr="00CE3D47">
        <w:rPr>
          <w:lang w:val="en-GB"/>
        </w:rPr>
        <w:t>upcoming dialogue cycle</w:t>
      </w:r>
      <w:r w:rsidR="00294EB5" w:rsidRPr="00CE3D47">
        <w:rPr>
          <w:lang w:val="en-GB"/>
        </w:rPr>
        <w:t xml:space="preserve"> on SDGs, </w:t>
      </w:r>
      <w:r w:rsidR="001A16F9">
        <w:rPr>
          <w:lang w:val="en-GB"/>
        </w:rPr>
        <w:t xml:space="preserve">due to </w:t>
      </w:r>
      <w:r w:rsidR="00294EB5" w:rsidRPr="00CE3D47">
        <w:rPr>
          <w:lang w:val="en-GB"/>
        </w:rPr>
        <w:t>tak</w:t>
      </w:r>
      <w:r w:rsidR="001A16F9">
        <w:rPr>
          <w:lang w:val="en-GB"/>
        </w:rPr>
        <w:t>e</w:t>
      </w:r>
      <w:r w:rsidR="00294EB5" w:rsidRPr="00CE3D47">
        <w:rPr>
          <w:lang w:val="en-GB"/>
        </w:rPr>
        <w:t xml:space="preserve"> place</w:t>
      </w:r>
      <w:r w:rsidRPr="00CE3D47">
        <w:rPr>
          <w:lang w:val="en-GB"/>
        </w:rPr>
        <w:t xml:space="preserve"> on 6</w:t>
      </w:r>
      <w:r w:rsidR="001A16F9">
        <w:rPr>
          <w:lang w:val="en-GB"/>
        </w:rPr>
        <w:t> </w:t>
      </w:r>
      <w:r w:rsidRPr="00CE3D47">
        <w:rPr>
          <w:lang w:val="en-GB"/>
        </w:rPr>
        <w:t>May and 19 June</w:t>
      </w:r>
      <w:r w:rsidR="001A16F9">
        <w:rPr>
          <w:lang w:val="en-GB"/>
        </w:rPr>
        <w:t>,</w:t>
      </w:r>
      <w:r w:rsidRPr="00CE3D47">
        <w:rPr>
          <w:lang w:val="en-GB"/>
        </w:rPr>
        <w:t xml:space="preserve"> </w:t>
      </w:r>
      <w:r w:rsidR="00817938">
        <w:rPr>
          <w:lang w:val="en-GB"/>
        </w:rPr>
        <w:t>as well as about</w:t>
      </w:r>
      <w:r w:rsidRPr="00CE3D47">
        <w:rPr>
          <w:lang w:val="en-GB"/>
        </w:rPr>
        <w:t xml:space="preserve"> </w:t>
      </w:r>
      <w:r w:rsidR="005622B8" w:rsidRPr="00CE3D47">
        <w:rPr>
          <w:lang w:val="en-GB"/>
        </w:rPr>
        <w:t xml:space="preserve">the dialogue cycle </w:t>
      </w:r>
      <w:r w:rsidRPr="00CE3D47">
        <w:rPr>
          <w:lang w:val="en-GB"/>
        </w:rPr>
        <w:t xml:space="preserve">on capacity building for </w:t>
      </w:r>
      <w:r w:rsidR="00817938">
        <w:rPr>
          <w:lang w:val="en-GB"/>
        </w:rPr>
        <w:t>civil society organisation</w:t>
      </w:r>
      <w:r w:rsidRPr="00CE3D47">
        <w:rPr>
          <w:lang w:val="en-GB"/>
        </w:rPr>
        <w:t xml:space="preserve">s </w:t>
      </w:r>
      <w:r w:rsidR="00817938">
        <w:rPr>
          <w:lang w:val="en-GB"/>
        </w:rPr>
        <w:t xml:space="preserve">on </w:t>
      </w:r>
      <w:r w:rsidRPr="00CE3D47">
        <w:rPr>
          <w:lang w:val="en-GB"/>
        </w:rPr>
        <w:t>26 June and 11 September</w:t>
      </w:r>
      <w:r w:rsidR="005622B8" w:rsidRPr="00CE3D47">
        <w:rPr>
          <w:lang w:val="en-GB"/>
        </w:rPr>
        <w:t>. She</w:t>
      </w:r>
      <w:r w:rsidRPr="00CE3D47">
        <w:rPr>
          <w:lang w:val="en-GB"/>
        </w:rPr>
        <w:t xml:space="preserve"> encourag</w:t>
      </w:r>
      <w:r w:rsidR="005622B8" w:rsidRPr="00CE3D47">
        <w:rPr>
          <w:lang w:val="en-GB"/>
        </w:rPr>
        <w:t>ed</w:t>
      </w:r>
      <w:r w:rsidRPr="00CE3D47">
        <w:rPr>
          <w:lang w:val="en-GB"/>
        </w:rPr>
        <w:t xml:space="preserve"> members to participate, particularly given the importance of strengthening organisational capacity alongside funding.</w:t>
      </w:r>
    </w:p>
    <w:p w14:paraId="121CA391" w14:textId="77777777" w:rsidR="003951D8" w:rsidRPr="00CE3D47" w:rsidRDefault="003951D8" w:rsidP="003951D8">
      <w:pPr>
        <w:rPr>
          <w:lang w:val="en-GB"/>
        </w:rPr>
      </w:pPr>
    </w:p>
    <w:p w14:paraId="37030F63" w14:textId="4B623874" w:rsidR="003951D8" w:rsidRPr="00CE3D47" w:rsidRDefault="003951D8" w:rsidP="003951D8">
      <w:pPr>
        <w:rPr>
          <w:b/>
          <w:bCs/>
          <w:lang w:val="en-GB"/>
        </w:rPr>
      </w:pPr>
      <w:r w:rsidRPr="00CE3D47">
        <w:rPr>
          <w:b/>
          <w:bCs/>
          <w:lang w:val="en-GB"/>
        </w:rPr>
        <w:t>6. Any other business</w:t>
      </w:r>
    </w:p>
    <w:p w14:paraId="465BDC28" w14:textId="0B7215EB" w:rsidR="003951D8" w:rsidRPr="00CE3D47" w:rsidRDefault="003951D8" w:rsidP="003951D8">
      <w:pPr>
        <w:rPr>
          <w:lang w:val="en-GB"/>
        </w:rPr>
      </w:pPr>
    </w:p>
    <w:p w14:paraId="4D19C5DE" w14:textId="0F1FBCD7" w:rsidR="003951D8" w:rsidRPr="00CE3D47" w:rsidRDefault="00AA4ACA" w:rsidP="003951D8">
      <w:pPr>
        <w:rPr>
          <w:lang w:val="en-GB"/>
        </w:rPr>
      </w:pPr>
      <w:r w:rsidRPr="008A2274">
        <w:rPr>
          <w:b/>
          <w:bCs/>
          <w:lang w:val="en-GB"/>
        </w:rPr>
        <w:t xml:space="preserve">Brikena </w:t>
      </w:r>
      <w:r w:rsidR="6DC7A886" w:rsidRPr="008A2274">
        <w:rPr>
          <w:lang w:val="en-GB"/>
        </w:rPr>
        <w:t>reminded members to contribute to the L</w:t>
      </w:r>
      <w:r w:rsidR="00817938">
        <w:rPr>
          <w:lang w:val="en-GB"/>
        </w:rPr>
        <w:t xml:space="preserve">iaison </w:t>
      </w:r>
      <w:r w:rsidR="6DC7A886" w:rsidRPr="008A2274">
        <w:rPr>
          <w:lang w:val="en-GB"/>
        </w:rPr>
        <w:t>G</w:t>
      </w:r>
      <w:r w:rsidR="00817938">
        <w:rPr>
          <w:lang w:val="en-GB"/>
        </w:rPr>
        <w:t>roup</w:t>
      </w:r>
      <w:r w:rsidR="6DC7A886" w:rsidRPr="008A2274">
        <w:rPr>
          <w:lang w:val="en-GB"/>
        </w:rPr>
        <w:t xml:space="preserve"> newsletter</w:t>
      </w:r>
      <w:r w:rsidR="6DC7A886" w:rsidRPr="008A2274">
        <w:rPr>
          <w:b/>
          <w:bCs/>
          <w:lang w:val="en-GB"/>
        </w:rPr>
        <w:t xml:space="preserve"> </w:t>
      </w:r>
      <w:r w:rsidR="6DC7A886" w:rsidRPr="008A2274">
        <w:rPr>
          <w:lang w:val="en-GB"/>
        </w:rPr>
        <w:t xml:space="preserve">and </w:t>
      </w:r>
      <w:r w:rsidRPr="008A2274">
        <w:rPr>
          <w:lang w:val="en-GB"/>
        </w:rPr>
        <w:t xml:space="preserve">thanked all participants for their valuable contributions, emphasising the importance of continued collective action in defending </w:t>
      </w:r>
      <w:r w:rsidR="00817938">
        <w:rPr>
          <w:lang w:val="en-GB"/>
        </w:rPr>
        <w:t xml:space="preserve">the </w:t>
      </w:r>
      <w:r w:rsidRPr="008A2274">
        <w:rPr>
          <w:lang w:val="en-GB"/>
        </w:rPr>
        <w:t>civic space. The meeting was officially closed with encouragement for ongoing cooperation and communication within the L</w:t>
      </w:r>
      <w:r w:rsidR="00817938">
        <w:rPr>
          <w:lang w:val="en-GB"/>
        </w:rPr>
        <w:t xml:space="preserve">iaison </w:t>
      </w:r>
      <w:r w:rsidR="0372BE82" w:rsidRPr="008A2274">
        <w:rPr>
          <w:lang w:val="en-GB"/>
        </w:rPr>
        <w:t>G</w:t>
      </w:r>
      <w:r w:rsidR="00817938">
        <w:rPr>
          <w:lang w:val="en-GB"/>
        </w:rPr>
        <w:t>roup</w:t>
      </w:r>
      <w:r w:rsidRPr="008A2274">
        <w:rPr>
          <w:lang w:val="en-GB"/>
        </w:rPr>
        <w:t>.</w:t>
      </w:r>
      <w:r w:rsidR="003951D8" w:rsidRPr="00CE3D47">
        <w:rPr>
          <w:lang w:val="en-GB"/>
        </w:rPr>
        <w:t> </w:t>
      </w:r>
    </w:p>
    <w:p w14:paraId="3B8236ED" w14:textId="77777777" w:rsidR="003951D8" w:rsidRDefault="003951D8">
      <w:pPr>
        <w:rPr>
          <w:lang w:val="en-GB"/>
        </w:rPr>
      </w:pPr>
    </w:p>
    <w:p w14:paraId="7D953AE0" w14:textId="77777777" w:rsidR="001B2F71" w:rsidRDefault="001B2F71">
      <w:pPr>
        <w:rPr>
          <w:b/>
          <w:bCs/>
          <w:lang w:val="en-GB"/>
        </w:rPr>
      </w:pPr>
    </w:p>
    <w:p w14:paraId="3029C89F" w14:textId="5228AD82" w:rsidR="001B2F71" w:rsidRDefault="001B2F71">
      <w:pPr>
        <w:rPr>
          <w:b/>
          <w:bCs/>
          <w:lang w:val="en-GB"/>
        </w:rPr>
      </w:pPr>
      <w:r w:rsidRPr="001B2F71">
        <w:rPr>
          <w:b/>
          <w:bCs/>
          <w:lang w:val="en-GB"/>
        </w:rPr>
        <w:t>Attendance list on the following pages</w:t>
      </w:r>
    </w:p>
    <w:p w14:paraId="6FB00099" w14:textId="4E13DC7A" w:rsidR="001B2F71" w:rsidRDefault="001B2F71">
      <w:pPr>
        <w:spacing w:after="160" w:line="278" w:lineRule="auto"/>
        <w:jc w:val="left"/>
        <w:rPr>
          <w:lang w:val="en-GB"/>
        </w:rPr>
      </w:pPr>
      <w:r>
        <w:rPr>
          <w:lang w:val="en-GB"/>
        </w:rPr>
        <w:br w:type="page"/>
      </w:r>
    </w:p>
    <w:p w14:paraId="2798CD52" w14:textId="77777777" w:rsidR="001B2F71" w:rsidRPr="001B2F71" w:rsidRDefault="001B2F71" w:rsidP="001B2F71">
      <w:pPr>
        <w:overflowPunct w:val="0"/>
        <w:autoSpaceDE w:val="0"/>
        <w:autoSpaceDN w:val="0"/>
        <w:adjustRightInd w:val="0"/>
        <w:jc w:val="center"/>
        <w:textAlignment w:val="baseline"/>
        <w:rPr>
          <w:b/>
          <w:u w:val="single"/>
          <w:lang w:val="en-GB"/>
        </w:rPr>
      </w:pPr>
      <w:r w:rsidRPr="001B2F71">
        <w:rPr>
          <w:b/>
          <w:u w:val="single"/>
          <w:lang w:val="en-GB"/>
        </w:rPr>
        <w:t>LIST OF PARTICIPANTS</w:t>
      </w:r>
    </w:p>
    <w:p w14:paraId="2C099762" w14:textId="77777777" w:rsidR="001B2F71" w:rsidRPr="001B2F71" w:rsidRDefault="001B2F71" w:rsidP="001B2F71">
      <w:pPr>
        <w:overflowPunct w:val="0"/>
        <w:autoSpaceDE w:val="0"/>
        <w:autoSpaceDN w:val="0"/>
        <w:adjustRightInd w:val="0"/>
        <w:jc w:val="center"/>
        <w:textAlignment w:val="baseline"/>
        <w:rPr>
          <w:b/>
          <w:u w:val="single"/>
          <w:lang w:val="en-GB"/>
        </w:rPr>
      </w:pPr>
      <w:r w:rsidRPr="001B2F71">
        <w:rPr>
          <w:u w:val="single"/>
          <w:lang w:val="en-GB"/>
        </w:rPr>
        <w:t>(in alphabetical order)</w:t>
      </w:r>
    </w:p>
    <w:p w14:paraId="07016737" w14:textId="77777777" w:rsidR="001B2F71" w:rsidRPr="001B2F71" w:rsidRDefault="001B2F71" w:rsidP="001B2F71">
      <w:pPr>
        <w:keepNext/>
        <w:keepLines/>
        <w:overflowPunct w:val="0"/>
        <w:autoSpaceDE w:val="0"/>
        <w:autoSpaceDN w:val="0"/>
        <w:adjustRightInd w:val="0"/>
        <w:textAlignment w:val="baseline"/>
        <w:rPr>
          <w:bCs/>
          <w:sz w:val="24"/>
          <w:highlight w:val="yellow"/>
          <w:lang w:val="en-GB"/>
        </w:rPr>
      </w:pPr>
    </w:p>
    <w:tbl>
      <w:tblPr>
        <w:tblStyle w:val="TableGrid"/>
        <w:tblW w:w="0" w:type="auto"/>
        <w:tblLook w:val="04A0" w:firstRow="1" w:lastRow="0" w:firstColumn="1" w:lastColumn="0" w:noHBand="0" w:noVBand="1"/>
      </w:tblPr>
      <w:tblGrid>
        <w:gridCol w:w="2070"/>
        <w:gridCol w:w="2773"/>
        <w:gridCol w:w="962"/>
        <w:gridCol w:w="1122"/>
      </w:tblGrid>
      <w:tr w:rsidR="00962FEC" w:rsidRPr="001B2F71" w14:paraId="091C9809" w14:textId="77777777" w:rsidTr="00962FEC">
        <w:trPr>
          <w:tblHeader/>
        </w:trPr>
        <w:tc>
          <w:tcPr>
            <w:tcW w:w="2070" w:type="dxa"/>
          </w:tcPr>
          <w:p w14:paraId="5BE16FF0" w14:textId="77777777" w:rsidR="00962FEC" w:rsidRPr="001B2F71" w:rsidRDefault="00962FEC" w:rsidP="001B2F71">
            <w:pPr>
              <w:keepNext/>
              <w:overflowPunct w:val="0"/>
              <w:autoSpaceDE w:val="0"/>
              <w:autoSpaceDN w:val="0"/>
              <w:adjustRightInd w:val="0"/>
              <w:jc w:val="left"/>
              <w:textAlignment w:val="baseline"/>
              <w:rPr>
                <w:b/>
                <w:lang w:val="en-GB"/>
              </w:rPr>
            </w:pPr>
            <w:r w:rsidRPr="001B2F71">
              <w:rPr>
                <w:b/>
                <w:lang w:val="en-GB"/>
              </w:rPr>
              <w:t>CSO</w:t>
            </w:r>
          </w:p>
        </w:tc>
        <w:tc>
          <w:tcPr>
            <w:tcW w:w="2773" w:type="dxa"/>
          </w:tcPr>
          <w:p w14:paraId="7290248C" w14:textId="77777777" w:rsidR="00962FEC" w:rsidRPr="001B2F71" w:rsidRDefault="00962FEC" w:rsidP="001B2F71">
            <w:pPr>
              <w:keepNext/>
              <w:overflowPunct w:val="0"/>
              <w:autoSpaceDE w:val="0"/>
              <w:autoSpaceDN w:val="0"/>
              <w:adjustRightInd w:val="0"/>
              <w:textAlignment w:val="baseline"/>
              <w:rPr>
                <w:b/>
                <w:lang w:val="en-GB"/>
              </w:rPr>
            </w:pPr>
            <w:r w:rsidRPr="001B2F71">
              <w:rPr>
                <w:b/>
                <w:lang w:val="en-GB"/>
              </w:rPr>
              <w:t>Mr/Ms</w:t>
            </w:r>
          </w:p>
        </w:tc>
        <w:tc>
          <w:tcPr>
            <w:tcW w:w="962" w:type="dxa"/>
          </w:tcPr>
          <w:p w14:paraId="1ED71150" w14:textId="77777777" w:rsidR="00962FEC" w:rsidRPr="001B2F71" w:rsidRDefault="00962FEC" w:rsidP="001B2F71">
            <w:pPr>
              <w:keepNext/>
              <w:overflowPunct w:val="0"/>
              <w:autoSpaceDE w:val="0"/>
              <w:autoSpaceDN w:val="0"/>
              <w:adjustRightInd w:val="0"/>
              <w:textAlignment w:val="baseline"/>
              <w:rPr>
                <w:b/>
                <w:lang w:val="en-GB"/>
              </w:rPr>
            </w:pPr>
            <w:r w:rsidRPr="001B2F71">
              <w:rPr>
                <w:b/>
                <w:lang w:val="en-GB"/>
              </w:rPr>
              <w:t>Present</w:t>
            </w:r>
          </w:p>
        </w:tc>
        <w:tc>
          <w:tcPr>
            <w:tcW w:w="1122" w:type="dxa"/>
          </w:tcPr>
          <w:p w14:paraId="3BBFE6AE" w14:textId="77777777" w:rsidR="00962FEC" w:rsidRPr="001B2F71" w:rsidRDefault="00962FEC" w:rsidP="001B2F71">
            <w:pPr>
              <w:keepNext/>
              <w:overflowPunct w:val="0"/>
              <w:autoSpaceDE w:val="0"/>
              <w:autoSpaceDN w:val="0"/>
              <w:adjustRightInd w:val="0"/>
              <w:textAlignment w:val="baseline"/>
              <w:rPr>
                <w:b/>
                <w:lang w:val="en-GB"/>
              </w:rPr>
            </w:pPr>
            <w:r w:rsidRPr="001B2F71">
              <w:rPr>
                <w:b/>
                <w:lang w:val="en-GB"/>
              </w:rPr>
              <w:t>Remotely</w:t>
            </w:r>
          </w:p>
        </w:tc>
      </w:tr>
      <w:tr w:rsidR="00962FEC" w:rsidRPr="001B2F71" w14:paraId="5231117F" w14:textId="77777777" w:rsidTr="00962FEC">
        <w:tc>
          <w:tcPr>
            <w:tcW w:w="2070" w:type="dxa"/>
          </w:tcPr>
          <w:p w14:paraId="29015588" w14:textId="77777777" w:rsidR="00962FEC" w:rsidRPr="001B2F71" w:rsidRDefault="00962FEC" w:rsidP="001B2F71">
            <w:pPr>
              <w:overflowPunct w:val="0"/>
              <w:autoSpaceDE w:val="0"/>
              <w:autoSpaceDN w:val="0"/>
              <w:adjustRightInd w:val="0"/>
              <w:textAlignment w:val="baseline"/>
              <w:rPr>
                <w:bCs/>
                <w:lang w:val="en-GB"/>
              </w:rPr>
            </w:pPr>
            <w:r w:rsidRPr="001B2F71">
              <w:rPr>
                <w:szCs w:val="20"/>
                <w:lang w:val="en-GB"/>
              </w:rPr>
              <w:t>ACE</w:t>
            </w:r>
          </w:p>
        </w:tc>
        <w:tc>
          <w:tcPr>
            <w:tcW w:w="2773" w:type="dxa"/>
          </w:tcPr>
          <w:p w14:paraId="333B0817" w14:textId="77777777" w:rsidR="00962FEC" w:rsidRPr="001B2F71" w:rsidRDefault="00962FEC" w:rsidP="001B2F71">
            <w:pPr>
              <w:overflowPunct w:val="0"/>
              <w:autoSpaceDE w:val="0"/>
              <w:autoSpaceDN w:val="0"/>
              <w:adjustRightInd w:val="0"/>
              <w:textAlignment w:val="baseline"/>
              <w:rPr>
                <w:bCs/>
                <w:lang w:val="en-GB"/>
              </w:rPr>
            </w:pPr>
            <w:r w:rsidRPr="001B2F71">
              <w:rPr>
                <w:lang w:val="en-GB"/>
              </w:rPr>
              <w:t>Pierre OBAJTEK</w:t>
            </w:r>
          </w:p>
        </w:tc>
        <w:tc>
          <w:tcPr>
            <w:tcW w:w="962" w:type="dxa"/>
          </w:tcPr>
          <w:p w14:paraId="7AB23158" w14:textId="77777777" w:rsidR="00962FEC" w:rsidRPr="001B2F71" w:rsidRDefault="00962FEC" w:rsidP="001B2F71">
            <w:pPr>
              <w:overflowPunct w:val="0"/>
              <w:autoSpaceDE w:val="0"/>
              <w:autoSpaceDN w:val="0"/>
              <w:adjustRightInd w:val="0"/>
              <w:textAlignment w:val="baseline"/>
              <w:rPr>
                <w:bCs/>
                <w:lang w:val="en-GB"/>
              </w:rPr>
            </w:pPr>
            <w:r w:rsidRPr="001B2F71">
              <w:rPr>
                <w:lang w:val="en-GB"/>
              </w:rPr>
              <w:t>x</w:t>
            </w:r>
          </w:p>
        </w:tc>
        <w:tc>
          <w:tcPr>
            <w:tcW w:w="1122" w:type="dxa"/>
          </w:tcPr>
          <w:p w14:paraId="211BF8C1"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3FB96285" w14:textId="77777777" w:rsidTr="00962FEC">
        <w:tc>
          <w:tcPr>
            <w:tcW w:w="2070" w:type="dxa"/>
          </w:tcPr>
          <w:p w14:paraId="3F7910D9" w14:textId="77777777" w:rsidR="00962FEC" w:rsidRPr="001B2F71" w:rsidRDefault="00962FEC" w:rsidP="001B2F71">
            <w:pPr>
              <w:overflowPunct w:val="0"/>
              <w:autoSpaceDE w:val="0"/>
              <w:autoSpaceDN w:val="0"/>
              <w:adjustRightInd w:val="0"/>
              <w:textAlignment w:val="baseline"/>
              <w:rPr>
                <w:bCs/>
                <w:lang w:val="en-GB"/>
              </w:rPr>
            </w:pPr>
            <w:r w:rsidRPr="001B2F71">
              <w:rPr>
                <w:szCs w:val="20"/>
                <w:lang w:val="en-GB"/>
              </w:rPr>
              <w:t>AGE</w:t>
            </w:r>
          </w:p>
        </w:tc>
        <w:tc>
          <w:tcPr>
            <w:tcW w:w="2773" w:type="dxa"/>
          </w:tcPr>
          <w:p w14:paraId="22883B43"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Philippe SEIDEL</w:t>
            </w:r>
          </w:p>
        </w:tc>
        <w:tc>
          <w:tcPr>
            <w:tcW w:w="962" w:type="dxa"/>
          </w:tcPr>
          <w:p w14:paraId="5F56386E"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09BFAB8E"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72EEBCBB" w14:textId="77777777" w:rsidTr="00962FEC">
        <w:tc>
          <w:tcPr>
            <w:tcW w:w="2070" w:type="dxa"/>
          </w:tcPr>
          <w:p w14:paraId="460570FE" w14:textId="77777777" w:rsidR="00962FEC" w:rsidRPr="001B2F71" w:rsidRDefault="00962FEC" w:rsidP="001B2F71">
            <w:pPr>
              <w:overflowPunct w:val="0"/>
              <w:autoSpaceDE w:val="0"/>
              <w:autoSpaceDN w:val="0"/>
              <w:adjustRightInd w:val="0"/>
              <w:textAlignment w:val="baseline"/>
              <w:rPr>
                <w:bCs/>
                <w:highlight w:val="yellow"/>
                <w:lang w:val="en-GB"/>
              </w:rPr>
            </w:pPr>
            <w:r w:rsidRPr="001B2F71">
              <w:rPr>
                <w:szCs w:val="20"/>
                <w:lang w:val="en-GB"/>
              </w:rPr>
              <w:t>ALDA</w:t>
            </w:r>
          </w:p>
        </w:tc>
        <w:tc>
          <w:tcPr>
            <w:tcW w:w="2773" w:type="dxa"/>
          </w:tcPr>
          <w:p w14:paraId="59CC9098" w14:textId="77777777" w:rsidR="00962FEC" w:rsidRPr="001B2F71" w:rsidRDefault="00962FEC" w:rsidP="001B2F71">
            <w:pPr>
              <w:overflowPunct w:val="0"/>
              <w:autoSpaceDE w:val="0"/>
              <w:autoSpaceDN w:val="0"/>
              <w:adjustRightInd w:val="0"/>
              <w:textAlignment w:val="baseline"/>
              <w:rPr>
                <w:lang w:val="en-GB"/>
              </w:rPr>
            </w:pPr>
            <w:r w:rsidRPr="001B2F71">
              <w:rPr>
                <w:bCs/>
                <w:lang w:val="en-GB"/>
              </w:rPr>
              <w:t>Alexandre MÉTÉREAU</w:t>
            </w:r>
          </w:p>
        </w:tc>
        <w:tc>
          <w:tcPr>
            <w:tcW w:w="962" w:type="dxa"/>
          </w:tcPr>
          <w:p w14:paraId="17D40CA2"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3CF56E88"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32278AEC" w14:textId="77777777" w:rsidTr="00962FEC">
        <w:tc>
          <w:tcPr>
            <w:tcW w:w="2070" w:type="dxa"/>
          </w:tcPr>
          <w:p w14:paraId="6DE0D28A"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CEPLIS</w:t>
            </w:r>
          </w:p>
        </w:tc>
        <w:tc>
          <w:tcPr>
            <w:tcW w:w="2773" w:type="dxa"/>
          </w:tcPr>
          <w:p w14:paraId="64F9EC92"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Klaus THÜRRIEDL</w:t>
            </w:r>
          </w:p>
        </w:tc>
        <w:tc>
          <w:tcPr>
            <w:tcW w:w="962" w:type="dxa"/>
          </w:tcPr>
          <w:p w14:paraId="62F5815E"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7F70D54D"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5D56E2F4" w14:textId="77777777" w:rsidTr="00962FEC">
        <w:tc>
          <w:tcPr>
            <w:tcW w:w="2070" w:type="dxa"/>
          </w:tcPr>
          <w:p w14:paraId="32094019" w14:textId="77777777" w:rsidR="00962FEC" w:rsidRPr="001B2F71" w:rsidRDefault="00962FEC" w:rsidP="001B2F71">
            <w:pPr>
              <w:overflowPunct w:val="0"/>
              <w:autoSpaceDE w:val="0"/>
              <w:autoSpaceDN w:val="0"/>
              <w:adjustRightInd w:val="0"/>
              <w:textAlignment w:val="baseline"/>
              <w:rPr>
                <w:bCs/>
                <w:lang w:val="en-GB"/>
              </w:rPr>
            </w:pPr>
            <w:r w:rsidRPr="001B2F71">
              <w:rPr>
                <w:szCs w:val="20"/>
                <w:lang w:val="en-GB"/>
              </w:rPr>
              <w:t>CEV</w:t>
            </w:r>
          </w:p>
        </w:tc>
        <w:tc>
          <w:tcPr>
            <w:tcW w:w="2773" w:type="dxa"/>
          </w:tcPr>
          <w:p w14:paraId="27ECDA0C"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Gabriella CIVICO</w:t>
            </w:r>
          </w:p>
        </w:tc>
        <w:tc>
          <w:tcPr>
            <w:tcW w:w="962" w:type="dxa"/>
          </w:tcPr>
          <w:p w14:paraId="4475C577"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75254E87"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537EA834" w14:textId="77777777" w:rsidTr="00962FEC">
        <w:tc>
          <w:tcPr>
            <w:tcW w:w="2070" w:type="dxa"/>
          </w:tcPr>
          <w:p w14:paraId="694DA37F" w14:textId="77777777" w:rsidR="00962FEC" w:rsidRPr="001B2F71" w:rsidRDefault="00962FEC" w:rsidP="001B2F71">
            <w:pPr>
              <w:overflowPunct w:val="0"/>
              <w:autoSpaceDE w:val="0"/>
              <w:autoSpaceDN w:val="0"/>
              <w:adjustRightInd w:val="0"/>
              <w:textAlignment w:val="baseline"/>
              <w:rPr>
                <w:bCs/>
                <w:lang w:val="en-GB"/>
              </w:rPr>
            </w:pPr>
            <w:r w:rsidRPr="001B2F71">
              <w:rPr>
                <w:szCs w:val="20"/>
                <w:lang w:val="en-GB"/>
              </w:rPr>
              <w:t>COFACE</w:t>
            </w:r>
          </w:p>
        </w:tc>
        <w:tc>
          <w:tcPr>
            <w:tcW w:w="2773" w:type="dxa"/>
          </w:tcPr>
          <w:p w14:paraId="62863ED0"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Elizabeth GOSME</w:t>
            </w:r>
          </w:p>
        </w:tc>
        <w:tc>
          <w:tcPr>
            <w:tcW w:w="962" w:type="dxa"/>
          </w:tcPr>
          <w:p w14:paraId="53249F2F" w14:textId="77777777" w:rsidR="00962FEC" w:rsidRPr="001B2F71" w:rsidRDefault="00962FEC" w:rsidP="001B2F71">
            <w:pPr>
              <w:overflowPunct w:val="0"/>
              <w:autoSpaceDE w:val="0"/>
              <w:autoSpaceDN w:val="0"/>
              <w:adjustRightInd w:val="0"/>
              <w:textAlignment w:val="baseline"/>
              <w:rPr>
                <w:bCs/>
                <w:lang w:val="en-GB"/>
              </w:rPr>
            </w:pPr>
          </w:p>
        </w:tc>
        <w:tc>
          <w:tcPr>
            <w:tcW w:w="1122" w:type="dxa"/>
          </w:tcPr>
          <w:p w14:paraId="3EFB9DF3"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r>
      <w:tr w:rsidR="00962FEC" w:rsidRPr="001B2F71" w14:paraId="1681A8E6" w14:textId="77777777" w:rsidTr="00962FEC">
        <w:tc>
          <w:tcPr>
            <w:tcW w:w="2070" w:type="dxa"/>
          </w:tcPr>
          <w:p w14:paraId="7D9AEB98" w14:textId="77777777" w:rsidR="00962FEC" w:rsidRPr="001B2F71" w:rsidRDefault="00962FEC" w:rsidP="001B2F71">
            <w:pPr>
              <w:overflowPunct w:val="0"/>
              <w:autoSpaceDE w:val="0"/>
              <w:autoSpaceDN w:val="0"/>
              <w:adjustRightInd w:val="0"/>
              <w:textAlignment w:val="baseline"/>
              <w:rPr>
                <w:bCs/>
                <w:lang w:val="en-GB"/>
              </w:rPr>
            </w:pPr>
            <w:r w:rsidRPr="001B2F71">
              <w:rPr>
                <w:szCs w:val="20"/>
                <w:lang w:val="en-GB"/>
              </w:rPr>
              <w:t>CPME</w:t>
            </w:r>
          </w:p>
        </w:tc>
        <w:tc>
          <w:tcPr>
            <w:tcW w:w="2773" w:type="dxa"/>
          </w:tcPr>
          <w:p w14:paraId="3B4D1C62" w14:textId="77777777" w:rsidR="00962FEC" w:rsidRPr="001B2F71" w:rsidRDefault="00962FEC" w:rsidP="001B2F71">
            <w:pPr>
              <w:overflowPunct w:val="0"/>
              <w:autoSpaceDE w:val="0"/>
              <w:autoSpaceDN w:val="0"/>
              <w:adjustRightInd w:val="0"/>
              <w:textAlignment w:val="baseline"/>
              <w:rPr>
                <w:lang w:val="en-GB"/>
              </w:rPr>
            </w:pPr>
            <w:r w:rsidRPr="001B2F71">
              <w:rPr>
                <w:lang w:val="en-GB"/>
              </w:rPr>
              <w:t xml:space="preserve">Nikoleta </w:t>
            </w:r>
            <w:proofErr w:type="spellStart"/>
            <w:r w:rsidRPr="001B2F71">
              <w:rPr>
                <w:lang w:val="en-GB"/>
              </w:rPr>
              <w:t>Plamenova</w:t>
            </w:r>
            <w:proofErr w:type="spellEnd"/>
            <w:r w:rsidRPr="001B2F71">
              <w:rPr>
                <w:lang w:val="en-GB"/>
              </w:rPr>
              <w:t xml:space="preserve"> ARNAUDOVA (CED)</w:t>
            </w:r>
          </w:p>
        </w:tc>
        <w:tc>
          <w:tcPr>
            <w:tcW w:w="962" w:type="dxa"/>
          </w:tcPr>
          <w:p w14:paraId="1846A050" w14:textId="77777777" w:rsidR="00962FEC" w:rsidRPr="001B2F71" w:rsidRDefault="00962FEC" w:rsidP="001B2F71">
            <w:pPr>
              <w:overflowPunct w:val="0"/>
              <w:autoSpaceDE w:val="0"/>
              <w:autoSpaceDN w:val="0"/>
              <w:adjustRightInd w:val="0"/>
              <w:textAlignment w:val="baseline"/>
              <w:rPr>
                <w:lang w:val="en-GB"/>
              </w:rPr>
            </w:pPr>
            <w:r w:rsidRPr="001B2F71">
              <w:rPr>
                <w:lang w:val="en-GB"/>
              </w:rPr>
              <w:t>x</w:t>
            </w:r>
          </w:p>
        </w:tc>
        <w:tc>
          <w:tcPr>
            <w:tcW w:w="1122" w:type="dxa"/>
          </w:tcPr>
          <w:p w14:paraId="6880E631"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7D162FBD" w14:textId="77777777" w:rsidTr="00962FEC">
        <w:tc>
          <w:tcPr>
            <w:tcW w:w="2070" w:type="dxa"/>
          </w:tcPr>
          <w:p w14:paraId="07393701" w14:textId="77777777" w:rsidR="00962FEC" w:rsidRPr="001B2F71" w:rsidRDefault="00962FEC" w:rsidP="001B2F71">
            <w:pPr>
              <w:overflowPunct w:val="0"/>
              <w:autoSpaceDE w:val="0"/>
              <w:autoSpaceDN w:val="0"/>
              <w:adjustRightInd w:val="0"/>
              <w:textAlignment w:val="baseline"/>
              <w:rPr>
                <w:bCs/>
                <w:lang w:val="en-GB"/>
              </w:rPr>
            </w:pPr>
            <w:r w:rsidRPr="001B2F71">
              <w:rPr>
                <w:szCs w:val="20"/>
                <w:lang w:val="en-GB"/>
              </w:rPr>
              <w:t>ECAS</w:t>
            </w:r>
          </w:p>
        </w:tc>
        <w:tc>
          <w:tcPr>
            <w:tcW w:w="2773" w:type="dxa"/>
          </w:tcPr>
          <w:p w14:paraId="38FFE4B9"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Marta AZEVEDO SILVA</w:t>
            </w:r>
          </w:p>
          <w:p w14:paraId="4BF6725C"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Elisa LIRONI</w:t>
            </w:r>
          </w:p>
        </w:tc>
        <w:tc>
          <w:tcPr>
            <w:tcW w:w="962" w:type="dxa"/>
          </w:tcPr>
          <w:p w14:paraId="488E1581" w14:textId="77777777" w:rsidR="00962FEC" w:rsidRPr="001B2F71" w:rsidRDefault="00962FEC" w:rsidP="001B2F71">
            <w:pPr>
              <w:overflowPunct w:val="0"/>
              <w:autoSpaceDE w:val="0"/>
              <w:autoSpaceDN w:val="0"/>
              <w:adjustRightInd w:val="0"/>
              <w:textAlignment w:val="baseline"/>
              <w:rPr>
                <w:szCs w:val="20"/>
                <w:lang w:val="en-GB"/>
              </w:rPr>
            </w:pPr>
          </w:p>
        </w:tc>
        <w:tc>
          <w:tcPr>
            <w:tcW w:w="1122" w:type="dxa"/>
          </w:tcPr>
          <w:p w14:paraId="0DDBC6CA"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p w14:paraId="4365ED74"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x</w:t>
            </w:r>
          </w:p>
        </w:tc>
      </w:tr>
      <w:tr w:rsidR="00962FEC" w:rsidRPr="001B2F71" w14:paraId="543EAA84" w14:textId="77777777" w:rsidTr="00962FEC">
        <w:tc>
          <w:tcPr>
            <w:tcW w:w="2070" w:type="dxa"/>
          </w:tcPr>
          <w:p w14:paraId="573254C7"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ECF</w:t>
            </w:r>
          </w:p>
        </w:tc>
        <w:tc>
          <w:tcPr>
            <w:tcW w:w="2773" w:type="dxa"/>
          </w:tcPr>
          <w:p w14:paraId="40EB3E85"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Alexandrina NAJMOWICZ</w:t>
            </w:r>
          </w:p>
        </w:tc>
        <w:tc>
          <w:tcPr>
            <w:tcW w:w="962" w:type="dxa"/>
          </w:tcPr>
          <w:p w14:paraId="1BCA4132" w14:textId="77777777" w:rsidR="00962FEC" w:rsidRPr="001B2F71" w:rsidRDefault="00962FEC" w:rsidP="001B2F71">
            <w:pPr>
              <w:overflowPunct w:val="0"/>
              <w:autoSpaceDE w:val="0"/>
              <w:autoSpaceDN w:val="0"/>
              <w:adjustRightInd w:val="0"/>
              <w:textAlignment w:val="baseline"/>
              <w:rPr>
                <w:bCs/>
                <w:lang w:val="en-GB"/>
              </w:rPr>
            </w:pPr>
          </w:p>
        </w:tc>
        <w:tc>
          <w:tcPr>
            <w:tcW w:w="1122" w:type="dxa"/>
          </w:tcPr>
          <w:p w14:paraId="3933DC94"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r>
      <w:tr w:rsidR="00962FEC" w:rsidRPr="001B2F71" w14:paraId="22F13A3D" w14:textId="77777777" w:rsidTr="00962FEC">
        <w:tc>
          <w:tcPr>
            <w:tcW w:w="2070" w:type="dxa"/>
          </w:tcPr>
          <w:p w14:paraId="71681736"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EMI</w:t>
            </w:r>
          </w:p>
        </w:tc>
        <w:tc>
          <w:tcPr>
            <w:tcW w:w="2773" w:type="dxa"/>
          </w:tcPr>
          <w:p w14:paraId="414F5E70"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Maja BOBIC</w:t>
            </w:r>
          </w:p>
        </w:tc>
        <w:tc>
          <w:tcPr>
            <w:tcW w:w="962" w:type="dxa"/>
          </w:tcPr>
          <w:p w14:paraId="1CE6D737" w14:textId="77777777" w:rsidR="00962FEC" w:rsidRPr="001B2F71" w:rsidRDefault="00962FEC" w:rsidP="001B2F71">
            <w:pPr>
              <w:overflowPunct w:val="0"/>
              <w:autoSpaceDE w:val="0"/>
              <w:autoSpaceDN w:val="0"/>
              <w:adjustRightInd w:val="0"/>
              <w:textAlignment w:val="baseline"/>
              <w:rPr>
                <w:bCs/>
                <w:lang w:val="en-GB"/>
              </w:rPr>
            </w:pPr>
          </w:p>
        </w:tc>
        <w:tc>
          <w:tcPr>
            <w:tcW w:w="1122" w:type="dxa"/>
          </w:tcPr>
          <w:p w14:paraId="5EDB1B5E"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x</w:t>
            </w:r>
          </w:p>
        </w:tc>
      </w:tr>
      <w:tr w:rsidR="00962FEC" w:rsidRPr="001B2F71" w14:paraId="2D791822" w14:textId="77777777" w:rsidTr="00962FEC">
        <w:tc>
          <w:tcPr>
            <w:tcW w:w="2070" w:type="dxa"/>
          </w:tcPr>
          <w:p w14:paraId="1B53F7A6"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EPA</w:t>
            </w:r>
          </w:p>
        </w:tc>
        <w:tc>
          <w:tcPr>
            <w:tcW w:w="2773" w:type="dxa"/>
          </w:tcPr>
          <w:p w14:paraId="7F506BB3"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Petra KOGELNIG</w:t>
            </w:r>
          </w:p>
          <w:p w14:paraId="4B40AE68"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Renate HEINISCH</w:t>
            </w:r>
          </w:p>
        </w:tc>
        <w:tc>
          <w:tcPr>
            <w:tcW w:w="962" w:type="dxa"/>
          </w:tcPr>
          <w:p w14:paraId="0B6FB9B4" w14:textId="77777777" w:rsidR="00962FEC" w:rsidRPr="001B2F71" w:rsidRDefault="00962FEC" w:rsidP="001B2F71">
            <w:pPr>
              <w:overflowPunct w:val="0"/>
              <w:autoSpaceDE w:val="0"/>
              <w:autoSpaceDN w:val="0"/>
              <w:adjustRightInd w:val="0"/>
              <w:textAlignment w:val="baseline"/>
              <w:rPr>
                <w:bCs/>
                <w:lang w:val="en-GB"/>
              </w:rPr>
            </w:pPr>
          </w:p>
        </w:tc>
        <w:tc>
          <w:tcPr>
            <w:tcW w:w="1122" w:type="dxa"/>
          </w:tcPr>
          <w:p w14:paraId="5833F3C6"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x</w:t>
            </w:r>
          </w:p>
          <w:p w14:paraId="5C1BD469"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x</w:t>
            </w:r>
          </w:p>
        </w:tc>
      </w:tr>
      <w:tr w:rsidR="00962FEC" w:rsidRPr="001B2F71" w14:paraId="0DD6BD44" w14:textId="77777777" w:rsidTr="00962FEC">
        <w:tc>
          <w:tcPr>
            <w:tcW w:w="2070" w:type="dxa"/>
          </w:tcPr>
          <w:p w14:paraId="199F8E2C"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EPD</w:t>
            </w:r>
          </w:p>
        </w:tc>
        <w:tc>
          <w:tcPr>
            <w:tcW w:w="2773" w:type="dxa"/>
          </w:tcPr>
          <w:p w14:paraId="191DDBD8"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Roy VIRAH-SAWMY</w:t>
            </w:r>
          </w:p>
        </w:tc>
        <w:tc>
          <w:tcPr>
            <w:tcW w:w="962" w:type="dxa"/>
          </w:tcPr>
          <w:p w14:paraId="2987A73D"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x</w:t>
            </w:r>
          </w:p>
        </w:tc>
        <w:tc>
          <w:tcPr>
            <w:tcW w:w="1122" w:type="dxa"/>
          </w:tcPr>
          <w:p w14:paraId="5427AAB9" w14:textId="77777777" w:rsidR="00962FEC" w:rsidRPr="001B2F71" w:rsidRDefault="00962FEC" w:rsidP="001B2F71">
            <w:pPr>
              <w:overflowPunct w:val="0"/>
              <w:autoSpaceDE w:val="0"/>
              <w:autoSpaceDN w:val="0"/>
              <w:adjustRightInd w:val="0"/>
              <w:textAlignment w:val="baseline"/>
              <w:rPr>
                <w:bCs/>
                <w:i/>
                <w:iCs/>
                <w:lang w:val="en-GB"/>
              </w:rPr>
            </w:pPr>
          </w:p>
        </w:tc>
      </w:tr>
      <w:tr w:rsidR="00962FEC" w:rsidRPr="001B2F71" w14:paraId="35009D02" w14:textId="77777777" w:rsidTr="00962FEC">
        <w:tc>
          <w:tcPr>
            <w:tcW w:w="2070" w:type="dxa"/>
          </w:tcPr>
          <w:p w14:paraId="0227A130"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Engineers Europe</w:t>
            </w:r>
          </w:p>
        </w:tc>
        <w:tc>
          <w:tcPr>
            <w:tcW w:w="2773" w:type="dxa"/>
          </w:tcPr>
          <w:p w14:paraId="455F6CDA"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Dirk BOCHAR</w:t>
            </w:r>
          </w:p>
        </w:tc>
        <w:tc>
          <w:tcPr>
            <w:tcW w:w="962" w:type="dxa"/>
          </w:tcPr>
          <w:p w14:paraId="78DFCCCC"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3CC0AAA4"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015776BF" w14:textId="77777777" w:rsidTr="00962FEC">
        <w:tc>
          <w:tcPr>
            <w:tcW w:w="2070" w:type="dxa"/>
          </w:tcPr>
          <w:p w14:paraId="73FBB9B0"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ESU</w:t>
            </w:r>
          </w:p>
        </w:tc>
        <w:tc>
          <w:tcPr>
            <w:tcW w:w="2773" w:type="dxa"/>
          </w:tcPr>
          <w:p w14:paraId="1B0F93F2"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Iris KIMIZOGLU</w:t>
            </w:r>
          </w:p>
          <w:p w14:paraId="3FAB59E5"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Arno SCHROOYEN</w:t>
            </w:r>
          </w:p>
        </w:tc>
        <w:tc>
          <w:tcPr>
            <w:tcW w:w="962" w:type="dxa"/>
          </w:tcPr>
          <w:p w14:paraId="2BA47BC3"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p w14:paraId="602CABF3"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2CCD6764"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3997377F" w14:textId="77777777" w:rsidTr="00962FEC">
        <w:tc>
          <w:tcPr>
            <w:tcW w:w="2070" w:type="dxa"/>
          </w:tcPr>
          <w:p w14:paraId="41CBF81E"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EUROCHILD</w:t>
            </w:r>
          </w:p>
        </w:tc>
        <w:tc>
          <w:tcPr>
            <w:tcW w:w="2773" w:type="dxa"/>
          </w:tcPr>
          <w:p w14:paraId="48FA6280"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Ally DUNHILL</w:t>
            </w:r>
          </w:p>
        </w:tc>
        <w:tc>
          <w:tcPr>
            <w:tcW w:w="962" w:type="dxa"/>
          </w:tcPr>
          <w:p w14:paraId="48A1ACE7"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7D73030A"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1B6FDCCF" w14:textId="77777777" w:rsidTr="00962FEC">
        <w:tc>
          <w:tcPr>
            <w:tcW w:w="2070" w:type="dxa"/>
          </w:tcPr>
          <w:p w14:paraId="4EAA9A1C"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IUT</w:t>
            </w:r>
          </w:p>
        </w:tc>
        <w:tc>
          <w:tcPr>
            <w:tcW w:w="2773" w:type="dxa"/>
          </w:tcPr>
          <w:p w14:paraId="01E6FCBE" w14:textId="77777777" w:rsidR="00962FEC" w:rsidRPr="001B2F71" w:rsidRDefault="00962FEC" w:rsidP="001B2F71">
            <w:pPr>
              <w:overflowPunct w:val="0"/>
              <w:autoSpaceDE w:val="0"/>
              <w:autoSpaceDN w:val="0"/>
              <w:adjustRightInd w:val="0"/>
              <w:textAlignment w:val="baseline"/>
              <w:rPr>
                <w:lang w:val="en-GB"/>
              </w:rPr>
            </w:pPr>
            <w:r w:rsidRPr="001B2F71">
              <w:rPr>
                <w:lang w:val="en-GB"/>
              </w:rPr>
              <w:t>Daniele ZURIGO</w:t>
            </w:r>
          </w:p>
        </w:tc>
        <w:tc>
          <w:tcPr>
            <w:tcW w:w="962" w:type="dxa"/>
          </w:tcPr>
          <w:p w14:paraId="157AACF7" w14:textId="77777777" w:rsidR="00962FEC" w:rsidRPr="001B2F71" w:rsidRDefault="00962FEC" w:rsidP="001B2F71">
            <w:pPr>
              <w:overflowPunct w:val="0"/>
              <w:autoSpaceDE w:val="0"/>
              <w:autoSpaceDN w:val="0"/>
              <w:adjustRightInd w:val="0"/>
              <w:textAlignment w:val="baseline"/>
              <w:rPr>
                <w:lang w:val="en-GB"/>
              </w:rPr>
            </w:pPr>
            <w:r w:rsidRPr="001B2F71">
              <w:rPr>
                <w:lang w:val="en-GB"/>
              </w:rPr>
              <w:t>x</w:t>
            </w:r>
          </w:p>
        </w:tc>
        <w:tc>
          <w:tcPr>
            <w:tcW w:w="1122" w:type="dxa"/>
          </w:tcPr>
          <w:p w14:paraId="1E4A2C18"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50444CB9" w14:textId="77777777" w:rsidTr="00962FEC">
        <w:tc>
          <w:tcPr>
            <w:tcW w:w="2070" w:type="dxa"/>
          </w:tcPr>
          <w:p w14:paraId="0402A8C3"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LLLP</w:t>
            </w:r>
          </w:p>
        </w:tc>
        <w:tc>
          <w:tcPr>
            <w:tcW w:w="2773" w:type="dxa"/>
          </w:tcPr>
          <w:p w14:paraId="7510E0D5"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Brikena XHOMAQI</w:t>
            </w:r>
          </w:p>
        </w:tc>
        <w:tc>
          <w:tcPr>
            <w:tcW w:w="962" w:type="dxa"/>
          </w:tcPr>
          <w:p w14:paraId="238E3AB9"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226FA20D"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69327883" w14:textId="77777777" w:rsidTr="00962FEC">
        <w:tc>
          <w:tcPr>
            <w:tcW w:w="2070" w:type="dxa"/>
          </w:tcPr>
          <w:p w14:paraId="67403ABC"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R.E.D.</w:t>
            </w:r>
          </w:p>
        </w:tc>
        <w:tc>
          <w:tcPr>
            <w:tcW w:w="2773" w:type="dxa"/>
          </w:tcPr>
          <w:p w14:paraId="261A1CDC"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Johanna TIRINELLI</w:t>
            </w:r>
          </w:p>
        </w:tc>
        <w:tc>
          <w:tcPr>
            <w:tcW w:w="962" w:type="dxa"/>
          </w:tcPr>
          <w:p w14:paraId="52D1E03D"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58946677"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24622288" w14:textId="77777777" w:rsidTr="00962FEC">
        <w:tc>
          <w:tcPr>
            <w:tcW w:w="2070" w:type="dxa"/>
          </w:tcPr>
          <w:p w14:paraId="50461D65"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PHILEA</w:t>
            </w:r>
          </w:p>
        </w:tc>
        <w:tc>
          <w:tcPr>
            <w:tcW w:w="2773" w:type="dxa"/>
          </w:tcPr>
          <w:p w14:paraId="2CE2836F" w14:textId="77777777" w:rsidR="00962FEC" w:rsidRPr="001B2F71" w:rsidRDefault="00962FEC" w:rsidP="001B2F71">
            <w:pPr>
              <w:overflowPunct w:val="0"/>
              <w:autoSpaceDE w:val="0"/>
              <w:autoSpaceDN w:val="0"/>
              <w:adjustRightInd w:val="0"/>
              <w:textAlignment w:val="baseline"/>
              <w:rPr>
                <w:bCs/>
                <w:lang w:val="en-GB"/>
              </w:rPr>
            </w:pPr>
            <w:r w:rsidRPr="001B2F71">
              <w:rPr>
                <w:lang w:val="en-GB"/>
              </w:rPr>
              <w:t>Lucia PLANTAMURA</w:t>
            </w:r>
          </w:p>
        </w:tc>
        <w:tc>
          <w:tcPr>
            <w:tcW w:w="962" w:type="dxa"/>
          </w:tcPr>
          <w:p w14:paraId="08D907B4" w14:textId="77777777" w:rsidR="00962FEC" w:rsidRPr="001B2F71" w:rsidRDefault="00962FEC" w:rsidP="001B2F71">
            <w:pPr>
              <w:overflowPunct w:val="0"/>
              <w:autoSpaceDE w:val="0"/>
              <w:autoSpaceDN w:val="0"/>
              <w:adjustRightInd w:val="0"/>
              <w:textAlignment w:val="baseline"/>
              <w:rPr>
                <w:bCs/>
                <w:lang w:val="en-GB"/>
              </w:rPr>
            </w:pPr>
          </w:p>
        </w:tc>
        <w:tc>
          <w:tcPr>
            <w:tcW w:w="1122" w:type="dxa"/>
          </w:tcPr>
          <w:p w14:paraId="090937B8"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r>
      <w:tr w:rsidR="00962FEC" w:rsidRPr="001B2F71" w14:paraId="18A620B5" w14:textId="77777777" w:rsidTr="00962FEC">
        <w:tc>
          <w:tcPr>
            <w:tcW w:w="2070" w:type="dxa"/>
          </w:tcPr>
          <w:p w14:paraId="3A8965BC"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SEE</w:t>
            </w:r>
          </w:p>
        </w:tc>
        <w:tc>
          <w:tcPr>
            <w:tcW w:w="2773" w:type="dxa"/>
          </w:tcPr>
          <w:p w14:paraId="4410A47B"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Sarah DE HEUSCH</w:t>
            </w:r>
          </w:p>
        </w:tc>
        <w:tc>
          <w:tcPr>
            <w:tcW w:w="962" w:type="dxa"/>
          </w:tcPr>
          <w:p w14:paraId="4D82CB97"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2DC92F95"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798BFB03" w14:textId="77777777" w:rsidTr="00962FEC">
        <w:tc>
          <w:tcPr>
            <w:tcW w:w="2070" w:type="dxa"/>
          </w:tcPr>
          <w:p w14:paraId="38417434"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Social Platform</w:t>
            </w:r>
          </w:p>
        </w:tc>
        <w:tc>
          <w:tcPr>
            <w:tcW w:w="2773" w:type="dxa"/>
          </w:tcPr>
          <w:p w14:paraId="4213CE6D"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Laura DE BONFILS</w:t>
            </w:r>
          </w:p>
        </w:tc>
        <w:tc>
          <w:tcPr>
            <w:tcW w:w="962" w:type="dxa"/>
          </w:tcPr>
          <w:p w14:paraId="0CE2F5C8"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79FBA663"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617FACD9" w14:textId="77777777" w:rsidTr="00962FEC">
        <w:tc>
          <w:tcPr>
            <w:tcW w:w="2070" w:type="dxa"/>
          </w:tcPr>
          <w:p w14:paraId="0A299E66" w14:textId="77777777" w:rsidR="00962FEC" w:rsidRPr="001B2F71" w:rsidRDefault="00962FEC" w:rsidP="001B2F71">
            <w:pPr>
              <w:overflowPunct w:val="0"/>
              <w:autoSpaceDE w:val="0"/>
              <w:autoSpaceDN w:val="0"/>
              <w:adjustRightInd w:val="0"/>
              <w:textAlignment w:val="baseline"/>
              <w:rPr>
                <w:szCs w:val="20"/>
                <w:lang w:val="en-GB"/>
              </w:rPr>
            </w:pPr>
            <w:proofErr w:type="spellStart"/>
            <w:r w:rsidRPr="001B2F71">
              <w:rPr>
                <w:szCs w:val="20"/>
                <w:lang w:val="en-GB"/>
              </w:rPr>
              <w:t>Solidar</w:t>
            </w:r>
            <w:proofErr w:type="spellEnd"/>
          </w:p>
        </w:tc>
        <w:tc>
          <w:tcPr>
            <w:tcW w:w="2773" w:type="dxa"/>
          </w:tcPr>
          <w:p w14:paraId="79AE6FB7"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Mikael LEYI</w:t>
            </w:r>
          </w:p>
        </w:tc>
        <w:tc>
          <w:tcPr>
            <w:tcW w:w="962" w:type="dxa"/>
          </w:tcPr>
          <w:p w14:paraId="3400B651"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1A5F1E90"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55FB1513" w14:textId="77777777" w:rsidTr="00962FEC">
        <w:tc>
          <w:tcPr>
            <w:tcW w:w="2070" w:type="dxa"/>
          </w:tcPr>
          <w:p w14:paraId="00B51008"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TI.EU</w:t>
            </w:r>
          </w:p>
        </w:tc>
        <w:tc>
          <w:tcPr>
            <w:tcW w:w="2773" w:type="dxa"/>
          </w:tcPr>
          <w:p w14:paraId="3D34AD51"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Nick AIOSSA</w:t>
            </w:r>
          </w:p>
        </w:tc>
        <w:tc>
          <w:tcPr>
            <w:tcW w:w="962" w:type="dxa"/>
          </w:tcPr>
          <w:p w14:paraId="28E9CEED"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2CB41884"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4F4A0E02" w14:textId="77777777" w:rsidTr="00962FEC">
        <w:tc>
          <w:tcPr>
            <w:tcW w:w="2070" w:type="dxa"/>
          </w:tcPr>
          <w:p w14:paraId="5D973736"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Volonteurope</w:t>
            </w:r>
          </w:p>
          <w:p w14:paraId="0D2E014A" w14:textId="77777777" w:rsidR="00962FEC" w:rsidRPr="001B2F71" w:rsidRDefault="00962FEC" w:rsidP="001B2F71">
            <w:pPr>
              <w:overflowPunct w:val="0"/>
              <w:autoSpaceDE w:val="0"/>
              <w:autoSpaceDN w:val="0"/>
              <w:adjustRightInd w:val="0"/>
              <w:textAlignment w:val="baseline"/>
              <w:rPr>
                <w:szCs w:val="20"/>
                <w:lang w:val="en-GB"/>
              </w:rPr>
            </w:pPr>
          </w:p>
        </w:tc>
        <w:tc>
          <w:tcPr>
            <w:tcW w:w="2773" w:type="dxa"/>
          </w:tcPr>
          <w:p w14:paraId="38F43239"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Piotr SADOWSKI</w:t>
            </w:r>
          </w:p>
          <w:p w14:paraId="0B379358"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Marie JANSSENS</w:t>
            </w:r>
          </w:p>
        </w:tc>
        <w:tc>
          <w:tcPr>
            <w:tcW w:w="962" w:type="dxa"/>
          </w:tcPr>
          <w:p w14:paraId="6E1C5A40"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p w14:paraId="50BF4DCC"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c>
          <w:tcPr>
            <w:tcW w:w="1122" w:type="dxa"/>
          </w:tcPr>
          <w:p w14:paraId="56187163" w14:textId="77777777" w:rsidR="00962FEC" w:rsidRPr="001B2F71" w:rsidRDefault="00962FEC" w:rsidP="001B2F71">
            <w:pPr>
              <w:overflowPunct w:val="0"/>
              <w:autoSpaceDE w:val="0"/>
              <w:autoSpaceDN w:val="0"/>
              <w:adjustRightInd w:val="0"/>
              <w:textAlignment w:val="baseline"/>
              <w:rPr>
                <w:bCs/>
                <w:lang w:val="en-GB"/>
              </w:rPr>
            </w:pPr>
          </w:p>
        </w:tc>
      </w:tr>
      <w:tr w:rsidR="00962FEC" w:rsidRPr="001B2F71" w14:paraId="22ADDA99" w14:textId="77777777" w:rsidTr="00962FEC">
        <w:tc>
          <w:tcPr>
            <w:tcW w:w="2070" w:type="dxa"/>
          </w:tcPr>
          <w:p w14:paraId="67083C54"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YES Forum</w:t>
            </w:r>
          </w:p>
        </w:tc>
        <w:tc>
          <w:tcPr>
            <w:tcW w:w="2773" w:type="dxa"/>
          </w:tcPr>
          <w:p w14:paraId="41FF5CB9"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Violeta BAKIA</w:t>
            </w:r>
          </w:p>
        </w:tc>
        <w:tc>
          <w:tcPr>
            <w:tcW w:w="962" w:type="dxa"/>
          </w:tcPr>
          <w:p w14:paraId="7C9508DC" w14:textId="77777777" w:rsidR="00962FEC" w:rsidRPr="001B2F71" w:rsidRDefault="00962FEC" w:rsidP="001B2F71">
            <w:pPr>
              <w:overflowPunct w:val="0"/>
              <w:autoSpaceDE w:val="0"/>
              <w:autoSpaceDN w:val="0"/>
              <w:adjustRightInd w:val="0"/>
              <w:textAlignment w:val="baseline"/>
              <w:rPr>
                <w:bCs/>
                <w:lang w:val="en-GB"/>
              </w:rPr>
            </w:pPr>
          </w:p>
        </w:tc>
        <w:tc>
          <w:tcPr>
            <w:tcW w:w="1122" w:type="dxa"/>
          </w:tcPr>
          <w:p w14:paraId="7C81D016"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x</w:t>
            </w:r>
          </w:p>
        </w:tc>
      </w:tr>
      <w:tr w:rsidR="00962FEC" w:rsidRPr="001B2F71" w14:paraId="1477112C" w14:textId="77777777" w:rsidTr="00962FEC">
        <w:tc>
          <w:tcPr>
            <w:tcW w:w="2070" w:type="dxa"/>
          </w:tcPr>
          <w:p w14:paraId="02A7D9F5"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YFJ (Youth Forum)</w:t>
            </w:r>
          </w:p>
        </w:tc>
        <w:tc>
          <w:tcPr>
            <w:tcW w:w="2773" w:type="dxa"/>
          </w:tcPr>
          <w:p w14:paraId="7C612C38" w14:textId="77777777" w:rsidR="00962FEC" w:rsidRPr="001B2F71" w:rsidRDefault="00962FEC" w:rsidP="001B2F71">
            <w:pPr>
              <w:overflowPunct w:val="0"/>
              <w:autoSpaceDE w:val="0"/>
              <w:autoSpaceDN w:val="0"/>
              <w:adjustRightInd w:val="0"/>
              <w:textAlignment w:val="baseline"/>
              <w:rPr>
                <w:bCs/>
                <w:lang w:val="en-GB"/>
              </w:rPr>
            </w:pPr>
            <w:r w:rsidRPr="001B2F71">
              <w:rPr>
                <w:bCs/>
                <w:lang w:val="en-GB"/>
              </w:rPr>
              <w:t>Rares VOICU</w:t>
            </w:r>
          </w:p>
        </w:tc>
        <w:tc>
          <w:tcPr>
            <w:tcW w:w="962" w:type="dxa"/>
          </w:tcPr>
          <w:p w14:paraId="36EA6498" w14:textId="77777777" w:rsidR="00962FEC" w:rsidRPr="001B2F71" w:rsidRDefault="00962FEC" w:rsidP="001B2F71">
            <w:pPr>
              <w:overflowPunct w:val="0"/>
              <w:autoSpaceDE w:val="0"/>
              <w:autoSpaceDN w:val="0"/>
              <w:adjustRightInd w:val="0"/>
              <w:textAlignment w:val="baseline"/>
              <w:rPr>
                <w:szCs w:val="20"/>
                <w:lang w:val="en-GB"/>
              </w:rPr>
            </w:pPr>
          </w:p>
        </w:tc>
        <w:tc>
          <w:tcPr>
            <w:tcW w:w="1122" w:type="dxa"/>
          </w:tcPr>
          <w:p w14:paraId="5921FC8D" w14:textId="77777777" w:rsidR="00962FEC" w:rsidRPr="001B2F71" w:rsidRDefault="00962FEC" w:rsidP="001B2F71">
            <w:pPr>
              <w:overflowPunct w:val="0"/>
              <w:autoSpaceDE w:val="0"/>
              <w:autoSpaceDN w:val="0"/>
              <w:adjustRightInd w:val="0"/>
              <w:textAlignment w:val="baseline"/>
              <w:rPr>
                <w:szCs w:val="20"/>
                <w:lang w:val="en-GB"/>
              </w:rPr>
            </w:pPr>
            <w:r w:rsidRPr="001B2F71">
              <w:rPr>
                <w:szCs w:val="20"/>
                <w:lang w:val="en-GB"/>
              </w:rPr>
              <w:t>x</w:t>
            </w:r>
          </w:p>
        </w:tc>
      </w:tr>
    </w:tbl>
    <w:p w14:paraId="36DA89D8" w14:textId="77777777" w:rsidR="001B2F71" w:rsidRPr="001B2F71" w:rsidRDefault="001B2F71" w:rsidP="001B2F71">
      <w:pPr>
        <w:overflowPunct w:val="0"/>
        <w:autoSpaceDE w:val="0"/>
        <w:autoSpaceDN w:val="0"/>
        <w:adjustRightInd w:val="0"/>
        <w:textAlignment w:val="baseline"/>
        <w:rPr>
          <w:bCs/>
          <w:lang w:val="en-GB"/>
        </w:rPr>
      </w:pPr>
    </w:p>
    <w:p w14:paraId="78E6FA88" w14:textId="5606961A" w:rsidR="001B2F71" w:rsidRPr="001B2F71" w:rsidRDefault="001B2F71" w:rsidP="001B2F71">
      <w:pPr>
        <w:keepNext/>
        <w:overflowPunct w:val="0"/>
        <w:autoSpaceDE w:val="0"/>
        <w:autoSpaceDN w:val="0"/>
        <w:adjustRightInd w:val="0"/>
        <w:textAlignment w:val="baseline"/>
        <w:rPr>
          <w:color w:val="000000"/>
          <w:lang w:val="en-GB"/>
        </w:rPr>
      </w:pPr>
      <w:r w:rsidRPr="001B2F71">
        <w:rPr>
          <w:b/>
          <w:bCs/>
          <w:color w:val="000000"/>
          <w:lang w:val="en-GB"/>
        </w:rPr>
        <w:t>Observers</w:t>
      </w:r>
      <w:r w:rsidR="009007B8">
        <w:rPr>
          <w:color w:val="000000"/>
          <w:lang w:val="en-GB"/>
        </w:rPr>
        <w:t xml:space="preserve"> (online)</w:t>
      </w:r>
      <w:r w:rsidRPr="001B2F71">
        <w:rPr>
          <w:b/>
          <w:bCs/>
          <w:color w:val="000000"/>
          <w:lang w:val="en-GB"/>
        </w:rPr>
        <w:t>:</w:t>
      </w:r>
    </w:p>
    <w:p w14:paraId="50263628" w14:textId="77777777" w:rsidR="001B2F71" w:rsidRPr="001B2F71" w:rsidRDefault="001B2F71" w:rsidP="001B2F71">
      <w:pPr>
        <w:keepNext/>
        <w:overflowPunct w:val="0"/>
        <w:autoSpaceDE w:val="0"/>
        <w:autoSpaceDN w:val="0"/>
        <w:adjustRightInd w:val="0"/>
        <w:jc w:val="left"/>
        <w:textAlignment w:val="baseline"/>
        <w:rPr>
          <w:color w:val="000000"/>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0"/>
        <w:gridCol w:w="3301"/>
        <w:gridCol w:w="4962"/>
      </w:tblGrid>
      <w:tr w:rsidR="001B2F71" w:rsidRPr="001B2F71" w14:paraId="34711FCF" w14:textId="77777777" w:rsidTr="009007B8">
        <w:trPr>
          <w:trHeight w:val="30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64F87505" w14:textId="77777777" w:rsidR="001B2F71" w:rsidRPr="001B2F71" w:rsidRDefault="001B2F71" w:rsidP="001B2F71">
            <w:pPr>
              <w:overflowPunct w:val="0"/>
              <w:autoSpaceDE w:val="0"/>
              <w:autoSpaceDN w:val="0"/>
              <w:adjustRightInd w:val="0"/>
              <w:textAlignment w:val="baseline"/>
              <w:rPr>
                <w:lang w:val="en-GB"/>
              </w:rPr>
            </w:pPr>
          </w:p>
        </w:tc>
        <w:tc>
          <w:tcPr>
            <w:tcW w:w="3301" w:type="dxa"/>
            <w:tcBorders>
              <w:top w:val="single" w:sz="6" w:space="0" w:color="auto"/>
              <w:left w:val="single" w:sz="6" w:space="0" w:color="auto"/>
              <w:bottom w:val="single" w:sz="6" w:space="0" w:color="auto"/>
              <w:right w:val="single" w:sz="6" w:space="0" w:color="auto"/>
            </w:tcBorders>
            <w:tcMar>
              <w:left w:w="105" w:type="dxa"/>
              <w:right w:w="105" w:type="dxa"/>
            </w:tcMar>
          </w:tcPr>
          <w:p w14:paraId="2AAE2E83" w14:textId="77777777" w:rsidR="001B2F71" w:rsidRPr="001B2F71" w:rsidRDefault="001B2F71" w:rsidP="001B2F71">
            <w:pPr>
              <w:overflowPunct w:val="0"/>
              <w:autoSpaceDE w:val="0"/>
              <w:autoSpaceDN w:val="0"/>
              <w:adjustRightInd w:val="0"/>
              <w:textAlignment w:val="baseline"/>
              <w:rPr>
                <w:lang w:val="en-GB"/>
              </w:rPr>
            </w:pPr>
            <w:r w:rsidRPr="001B2F71">
              <w:rPr>
                <w:lang w:val="en-GB"/>
              </w:rPr>
              <w:t>Carlotta BESOZZI</w:t>
            </w:r>
          </w:p>
        </w:tc>
        <w:tc>
          <w:tcPr>
            <w:tcW w:w="4962" w:type="dxa"/>
            <w:tcBorders>
              <w:top w:val="single" w:sz="6" w:space="0" w:color="auto"/>
              <w:left w:val="single" w:sz="6" w:space="0" w:color="auto"/>
              <w:bottom w:val="single" w:sz="6" w:space="0" w:color="auto"/>
              <w:right w:val="single" w:sz="6" w:space="0" w:color="auto"/>
            </w:tcBorders>
            <w:tcMar>
              <w:left w:w="105" w:type="dxa"/>
              <w:right w:w="105" w:type="dxa"/>
            </w:tcMar>
          </w:tcPr>
          <w:p w14:paraId="773B2E6E" w14:textId="55B94B4C" w:rsidR="001B2F71" w:rsidRPr="001B2F71" w:rsidRDefault="001B2F71" w:rsidP="001B2F71">
            <w:pPr>
              <w:overflowPunct w:val="0"/>
              <w:autoSpaceDE w:val="0"/>
              <w:autoSpaceDN w:val="0"/>
              <w:adjustRightInd w:val="0"/>
              <w:textAlignment w:val="baseline"/>
              <w:rPr>
                <w:lang w:val="en-GB"/>
              </w:rPr>
            </w:pPr>
            <w:r w:rsidRPr="001B2F71">
              <w:rPr>
                <w:lang w:val="en-GB"/>
              </w:rPr>
              <w:t xml:space="preserve">Civil Society Europe </w:t>
            </w:r>
          </w:p>
        </w:tc>
      </w:tr>
      <w:tr w:rsidR="001B2F71" w:rsidRPr="001B2F71" w14:paraId="74DD6BBA" w14:textId="77777777" w:rsidTr="009007B8">
        <w:trPr>
          <w:trHeight w:val="30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72DE06C3" w14:textId="77777777" w:rsidR="001B2F71" w:rsidRPr="001B2F71" w:rsidRDefault="001B2F71" w:rsidP="001B2F71">
            <w:pPr>
              <w:overflowPunct w:val="0"/>
              <w:autoSpaceDE w:val="0"/>
              <w:autoSpaceDN w:val="0"/>
              <w:adjustRightInd w:val="0"/>
              <w:textAlignment w:val="baseline"/>
              <w:rPr>
                <w:lang w:val="en-GB"/>
              </w:rPr>
            </w:pPr>
          </w:p>
        </w:tc>
        <w:tc>
          <w:tcPr>
            <w:tcW w:w="3301" w:type="dxa"/>
            <w:tcBorders>
              <w:top w:val="single" w:sz="6" w:space="0" w:color="auto"/>
              <w:left w:val="single" w:sz="6" w:space="0" w:color="auto"/>
              <w:bottom w:val="single" w:sz="6" w:space="0" w:color="auto"/>
              <w:right w:val="single" w:sz="6" w:space="0" w:color="auto"/>
            </w:tcBorders>
            <w:tcMar>
              <w:left w:w="105" w:type="dxa"/>
              <w:right w:w="105" w:type="dxa"/>
            </w:tcMar>
          </w:tcPr>
          <w:p w14:paraId="4AB65A61" w14:textId="77777777" w:rsidR="001B2F71" w:rsidRPr="001B2F71" w:rsidRDefault="001B2F71" w:rsidP="001B2F71">
            <w:pPr>
              <w:overflowPunct w:val="0"/>
              <w:autoSpaceDE w:val="0"/>
              <w:autoSpaceDN w:val="0"/>
              <w:adjustRightInd w:val="0"/>
              <w:textAlignment w:val="baseline"/>
              <w:rPr>
                <w:lang w:val="en-GB"/>
              </w:rPr>
            </w:pPr>
            <w:r w:rsidRPr="001B2F71">
              <w:rPr>
                <w:lang w:val="en-GB"/>
              </w:rPr>
              <w:t>Günes ENGIN</w:t>
            </w:r>
          </w:p>
        </w:tc>
        <w:tc>
          <w:tcPr>
            <w:tcW w:w="4962" w:type="dxa"/>
            <w:tcBorders>
              <w:top w:val="single" w:sz="6" w:space="0" w:color="auto"/>
              <w:left w:val="single" w:sz="6" w:space="0" w:color="auto"/>
              <w:bottom w:val="single" w:sz="6" w:space="0" w:color="auto"/>
              <w:right w:val="single" w:sz="6" w:space="0" w:color="auto"/>
            </w:tcBorders>
            <w:tcMar>
              <w:left w:w="105" w:type="dxa"/>
              <w:right w:w="105" w:type="dxa"/>
            </w:tcMar>
          </w:tcPr>
          <w:p w14:paraId="50B618AC" w14:textId="1A6AE9BF" w:rsidR="001B2F71" w:rsidRPr="001B2F71" w:rsidRDefault="001B2F71" w:rsidP="001B2F71">
            <w:pPr>
              <w:overflowPunct w:val="0"/>
              <w:autoSpaceDE w:val="0"/>
              <w:autoSpaceDN w:val="0"/>
              <w:adjustRightInd w:val="0"/>
              <w:textAlignment w:val="baseline"/>
              <w:rPr>
                <w:lang w:val="en-GB"/>
              </w:rPr>
            </w:pPr>
            <w:r w:rsidRPr="001B2F71">
              <w:rPr>
                <w:lang w:val="en-GB"/>
              </w:rPr>
              <w:t xml:space="preserve">TUSEV </w:t>
            </w:r>
          </w:p>
        </w:tc>
      </w:tr>
      <w:tr w:rsidR="001B2F71" w:rsidRPr="001B2F71" w14:paraId="3675FDCB" w14:textId="77777777" w:rsidTr="009007B8">
        <w:trPr>
          <w:trHeight w:val="219"/>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6D7AB854" w14:textId="77777777" w:rsidR="001B2F71" w:rsidRPr="001B2F71" w:rsidRDefault="001B2F71" w:rsidP="001B2F71">
            <w:pPr>
              <w:overflowPunct w:val="0"/>
              <w:autoSpaceDE w:val="0"/>
              <w:autoSpaceDN w:val="0"/>
              <w:adjustRightInd w:val="0"/>
              <w:textAlignment w:val="baseline"/>
              <w:rPr>
                <w:lang w:val="en-GB"/>
              </w:rPr>
            </w:pPr>
          </w:p>
        </w:tc>
        <w:tc>
          <w:tcPr>
            <w:tcW w:w="3301" w:type="dxa"/>
            <w:tcBorders>
              <w:top w:val="single" w:sz="6" w:space="0" w:color="auto"/>
              <w:left w:val="single" w:sz="6" w:space="0" w:color="auto"/>
              <w:bottom w:val="single" w:sz="6" w:space="0" w:color="auto"/>
              <w:right w:val="single" w:sz="6" w:space="0" w:color="auto"/>
            </w:tcBorders>
            <w:tcMar>
              <w:left w:w="105" w:type="dxa"/>
              <w:right w:w="105" w:type="dxa"/>
            </w:tcMar>
          </w:tcPr>
          <w:p w14:paraId="17FE4ECD" w14:textId="77777777" w:rsidR="001B2F71" w:rsidRPr="001B2F71" w:rsidRDefault="001B2F71" w:rsidP="001B2F71">
            <w:pPr>
              <w:overflowPunct w:val="0"/>
              <w:autoSpaceDE w:val="0"/>
              <w:autoSpaceDN w:val="0"/>
              <w:adjustRightInd w:val="0"/>
              <w:textAlignment w:val="baseline"/>
              <w:rPr>
                <w:lang w:val="en-GB"/>
              </w:rPr>
            </w:pPr>
            <w:r w:rsidRPr="001B2F71">
              <w:rPr>
                <w:lang w:val="en-GB"/>
              </w:rPr>
              <w:t>Mersiha JASKIC</w:t>
            </w:r>
          </w:p>
        </w:tc>
        <w:tc>
          <w:tcPr>
            <w:tcW w:w="4962" w:type="dxa"/>
            <w:tcBorders>
              <w:top w:val="single" w:sz="6" w:space="0" w:color="auto"/>
              <w:left w:val="single" w:sz="6" w:space="0" w:color="auto"/>
              <w:bottom w:val="single" w:sz="6" w:space="0" w:color="auto"/>
              <w:right w:val="single" w:sz="6" w:space="0" w:color="auto"/>
            </w:tcBorders>
            <w:tcMar>
              <w:left w:w="105" w:type="dxa"/>
              <w:right w:w="105" w:type="dxa"/>
            </w:tcMar>
          </w:tcPr>
          <w:p w14:paraId="1221D1B0" w14:textId="748CA2AE" w:rsidR="001B2F71" w:rsidRPr="001B2F71" w:rsidRDefault="001B2F71" w:rsidP="001B2F71">
            <w:pPr>
              <w:overflowPunct w:val="0"/>
              <w:autoSpaceDE w:val="0"/>
              <w:autoSpaceDN w:val="0"/>
              <w:adjustRightInd w:val="0"/>
              <w:textAlignment w:val="baseline"/>
              <w:rPr>
                <w:lang w:val="en-GB"/>
              </w:rPr>
            </w:pPr>
            <w:r w:rsidRPr="001B2F71">
              <w:rPr>
                <w:lang w:val="en-GB"/>
              </w:rPr>
              <w:t xml:space="preserve">CPCD </w:t>
            </w:r>
          </w:p>
        </w:tc>
      </w:tr>
      <w:tr w:rsidR="001B2F71" w:rsidRPr="001B2F71" w14:paraId="5B17D952" w14:textId="77777777" w:rsidTr="009007B8">
        <w:trPr>
          <w:trHeight w:val="30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679618B4" w14:textId="77777777" w:rsidR="001B2F71" w:rsidRPr="001B2F71" w:rsidRDefault="001B2F71" w:rsidP="001B2F71">
            <w:pPr>
              <w:overflowPunct w:val="0"/>
              <w:autoSpaceDE w:val="0"/>
              <w:autoSpaceDN w:val="0"/>
              <w:adjustRightInd w:val="0"/>
              <w:textAlignment w:val="baseline"/>
              <w:rPr>
                <w:lang w:val="en-GB"/>
              </w:rPr>
            </w:pPr>
          </w:p>
        </w:tc>
        <w:tc>
          <w:tcPr>
            <w:tcW w:w="3301" w:type="dxa"/>
            <w:tcBorders>
              <w:top w:val="single" w:sz="6" w:space="0" w:color="auto"/>
              <w:left w:val="single" w:sz="6" w:space="0" w:color="auto"/>
              <w:bottom w:val="single" w:sz="6" w:space="0" w:color="auto"/>
              <w:right w:val="single" w:sz="6" w:space="0" w:color="auto"/>
            </w:tcBorders>
            <w:tcMar>
              <w:left w:w="105" w:type="dxa"/>
              <w:right w:w="105" w:type="dxa"/>
            </w:tcMar>
          </w:tcPr>
          <w:p w14:paraId="043EA7EE" w14:textId="77777777" w:rsidR="001B2F71" w:rsidRPr="001B2F71" w:rsidRDefault="001B2F71" w:rsidP="001B2F71">
            <w:pPr>
              <w:overflowPunct w:val="0"/>
              <w:autoSpaceDE w:val="0"/>
              <w:autoSpaceDN w:val="0"/>
              <w:adjustRightInd w:val="0"/>
              <w:textAlignment w:val="baseline"/>
              <w:rPr>
                <w:lang w:val="en-GB"/>
              </w:rPr>
            </w:pPr>
            <w:r w:rsidRPr="001B2F71">
              <w:rPr>
                <w:lang w:val="en-GB"/>
              </w:rPr>
              <w:t>Blagica PETRESKI</w:t>
            </w:r>
          </w:p>
        </w:tc>
        <w:tc>
          <w:tcPr>
            <w:tcW w:w="4962" w:type="dxa"/>
            <w:tcBorders>
              <w:top w:val="single" w:sz="6" w:space="0" w:color="auto"/>
              <w:left w:val="single" w:sz="6" w:space="0" w:color="auto"/>
              <w:bottom w:val="single" w:sz="6" w:space="0" w:color="auto"/>
              <w:right w:val="single" w:sz="6" w:space="0" w:color="auto"/>
            </w:tcBorders>
            <w:tcMar>
              <w:left w:w="105" w:type="dxa"/>
              <w:right w:w="105" w:type="dxa"/>
            </w:tcMar>
          </w:tcPr>
          <w:p w14:paraId="72BD1692" w14:textId="4D1D3525" w:rsidR="001B2F71" w:rsidRPr="001B2F71" w:rsidRDefault="001B2F71" w:rsidP="001B2F71">
            <w:pPr>
              <w:overflowPunct w:val="0"/>
              <w:autoSpaceDE w:val="0"/>
              <w:autoSpaceDN w:val="0"/>
              <w:adjustRightInd w:val="0"/>
              <w:textAlignment w:val="baseline"/>
              <w:rPr>
                <w:lang w:val="en-GB"/>
              </w:rPr>
            </w:pPr>
            <w:proofErr w:type="spellStart"/>
            <w:r w:rsidRPr="001B2F71">
              <w:rPr>
                <w:lang w:val="en-GB"/>
              </w:rPr>
              <w:t>Financethink</w:t>
            </w:r>
            <w:proofErr w:type="spellEnd"/>
            <w:r w:rsidRPr="001B2F71">
              <w:rPr>
                <w:lang w:val="en-GB"/>
              </w:rPr>
              <w:t xml:space="preserve"> </w:t>
            </w:r>
          </w:p>
        </w:tc>
      </w:tr>
      <w:tr w:rsidR="001B2F71" w:rsidRPr="001B2F71" w14:paraId="64C10C2A" w14:textId="77777777" w:rsidTr="009007B8">
        <w:trPr>
          <w:trHeight w:val="30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3CF9096A" w14:textId="77777777" w:rsidR="001B2F71" w:rsidRPr="001B2F71" w:rsidRDefault="001B2F71" w:rsidP="001B2F71">
            <w:pPr>
              <w:overflowPunct w:val="0"/>
              <w:autoSpaceDE w:val="0"/>
              <w:autoSpaceDN w:val="0"/>
              <w:adjustRightInd w:val="0"/>
              <w:textAlignment w:val="baseline"/>
              <w:rPr>
                <w:lang w:val="en-GB"/>
              </w:rPr>
            </w:pPr>
          </w:p>
        </w:tc>
        <w:tc>
          <w:tcPr>
            <w:tcW w:w="3301" w:type="dxa"/>
            <w:tcBorders>
              <w:top w:val="single" w:sz="6" w:space="0" w:color="auto"/>
              <w:left w:val="single" w:sz="6" w:space="0" w:color="auto"/>
              <w:bottom w:val="single" w:sz="6" w:space="0" w:color="auto"/>
              <w:right w:val="single" w:sz="6" w:space="0" w:color="auto"/>
            </w:tcBorders>
            <w:tcMar>
              <w:left w:w="105" w:type="dxa"/>
              <w:right w:w="105" w:type="dxa"/>
            </w:tcMar>
          </w:tcPr>
          <w:p w14:paraId="38EAED31" w14:textId="77777777" w:rsidR="001B2F71" w:rsidRPr="001B2F71" w:rsidRDefault="001B2F71" w:rsidP="001B2F71">
            <w:pPr>
              <w:overflowPunct w:val="0"/>
              <w:autoSpaceDE w:val="0"/>
              <w:autoSpaceDN w:val="0"/>
              <w:adjustRightInd w:val="0"/>
              <w:textAlignment w:val="baseline"/>
              <w:rPr>
                <w:lang w:val="en-GB"/>
              </w:rPr>
            </w:pPr>
            <w:r w:rsidRPr="001B2F71">
              <w:rPr>
                <w:lang w:val="en-GB"/>
              </w:rPr>
              <w:t>Dren PUKA</w:t>
            </w:r>
          </w:p>
        </w:tc>
        <w:tc>
          <w:tcPr>
            <w:tcW w:w="4962" w:type="dxa"/>
            <w:tcBorders>
              <w:top w:val="single" w:sz="6" w:space="0" w:color="auto"/>
              <w:left w:val="single" w:sz="6" w:space="0" w:color="auto"/>
              <w:bottom w:val="single" w:sz="6" w:space="0" w:color="auto"/>
              <w:right w:val="single" w:sz="6" w:space="0" w:color="auto"/>
            </w:tcBorders>
            <w:tcMar>
              <w:left w:w="105" w:type="dxa"/>
              <w:right w:w="105" w:type="dxa"/>
            </w:tcMar>
          </w:tcPr>
          <w:p w14:paraId="279A47CB" w14:textId="73062097" w:rsidR="001B2F71" w:rsidRPr="001B2F71" w:rsidRDefault="001B2F71" w:rsidP="001B2F71">
            <w:pPr>
              <w:overflowPunct w:val="0"/>
              <w:autoSpaceDE w:val="0"/>
              <w:autoSpaceDN w:val="0"/>
              <w:adjustRightInd w:val="0"/>
              <w:textAlignment w:val="baseline"/>
              <w:rPr>
                <w:lang w:val="en-GB"/>
              </w:rPr>
            </w:pPr>
            <w:r w:rsidRPr="001B2F71">
              <w:rPr>
                <w:lang w:val="en-GB"/>
              </w:rPr>
              <w:t xml:space="preserve">KCS Foundation </w:t>
            </w:r>
          </w:p>
        </w:tc>
      </w:tr>
      <w:tr w:rsidR="001B2F71" w:rsidRPr="001B2F71" w14:paraId="764D9063" w14:textId="77777777" w:rsidTr="009007B8">
        <w:trPr>
          <w:trHeight w:val="30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5CFC83CB" w14:textId="77777777" w:rsidR="001B2F71" w:rsidRPr="001B2F71" w:rsidRDefault="001B2F71" w:rsidP="001B2F71">
            <w:pPr>
              <w:overflowPunct w:val="0"/>
              <w:autoSpaceDE w:val="0"/>
              <w:autoSpaceDN w:val="0"/>
              <w:adjustRightInd w:val="0"/>
              <w:textAlignment w:val="baseline"/>
              <w:rPr>
                <w:lang w:val="en-GB"/>
              </w:rPr>
            </w:pPr>
          </w:p>
        </w:tc>
        <w:tc>
          <w:tcPr>
            <w:tcW w:w="3301" w:type="dxa"/>
            <w:tcBorders>
              <w:top w:val="single" w:sz="6" w:space="0" w:color="auto"/>
              <w:left w:val="single" w:sz="6" w:space="0" w:color="auto"/>
              <w:bottom w:val="single" w:sz="6" w:space="0" w:color="auto"/>
              <w:right w:val="single" w:sz="6" w:space="0" w:color="auto"/>
            </w:tcBorders>
            <w:tcMar>
              <w:left w:w="105" w:type="dxa"/>
              <w:right w:w="105" w:type="dxa"/>
            </w:tcMar>
          </w:tcPr>
          <w:p w14:paraId="5E58E919" w14:textId="77777777" w:rsidR="001B2F71" w:rsidRPr="001B2F71" w:rsidRDefault="001B2F71" w:rsidP="001B2F71">
            <w:pPr>
              <w:overflowPunct w:val="0"/>
              <w:autoSpaceDE w:val="0"/>
              <w:autoSpaceDN w:val="0"/>
              <w:adjustRightInd w:val="0"/>
              <w:textAlignment w:val="baseline"/>
              <w:rPr>
                <w:lang w:val="en-GB"/>
              </w:rPr>
            </w:pPr>
            <w:r w:rsidRPr="001B2F71">
              <w:rPr>
                <w:lang w:val="en-GB"/>
              </w:rPr>
              <w:t>Dardan KRYEZIU</w:t>
            </w:r>
          </w:p>
        </w:tc>
        <w:tc>
          <w:tcPr>
            <w:tcW w:w="4962" w:type="dxa"/>
            <w:tcBorders>
              <w:top w:val="single" w:sz="6" w:space="0" w:color="auto"/>
              <w:left w:val="single" w:sz="6" w:space="0" w:color="auto"/>
              <w:bottom w:val="single" w:sz="6" w:space="0" w:color="auto"/>
              <w:right w:val="single" w:sz="6" w:space="0" w:color="auto"/>
            </w:tcBorders>
            <w:tcMar>
              <w:left w:w="105" w:type="dxa"/>
              <w:right w:w="105" w:type="dxa"/>
            </w:tcMar>
          </w:tcPr>
          <w:p w14:paraId="13F34292" w14:textId="48154508" w:rsidR="001B2F71" w:rsidRPr="001B2F71" w:rsidRDefault="001B2F71" w:rsidP="001B2F71">
            <w:pPr>
              <w:overflowPunct w:val="0"/>
              <w:autoSpaceDE w:val="0"/>
              <w:autoSpaceDN w:val="0"/>
              <w:adjustRightInd w:val="0"/>
              <w:textAlignment w:val="baseline"/>
              <w:rPr>
                <w:lang w:val="en-GB"/>
              </w:rPr>
            </w:pPr>
            <w:proofErr w:type="spellStart"/>
            <w:r w:rsidRPr="001B2F71">
              <w:rPr>
                <w:lang w:val="en-GB"/>
              </w:rPr>
              <w:t>Platforma</w:t>
            </w:r>
            <w:proofErr w:type="spellEnd"/>
            <w:r w:rsidRPr="001B2F71">
              <w:rPr>
                <w:lang w:val="en-GB"/>
              </w:rPr>
              <w:t xml:space="preserve"> </w:t>
            </w:r>
            <w:proofErr w:type="spellStart"/>
            <w:r w:rsidRPr="001B2F71">
              <w:rPr>
                <w:lang w:val="en-GB"/>
              </w:rPr>
              <w:t>CiviKos</w:t>
            </w:r>
            <w:proofErr w:type="spellEnd"/>
            <w:r w:rsidRPr="001B2F71">
              <w:rPr>
                <w:lang w:val="en-GB"/>
              </w:rPr>
              <w:t xml:space="preserve"> </w:t>
            </w:r>
          </w:p>
        </w:tc>
      </w:tr>
      <w:tr w:rsidR="001B2F71" w:rsidRPr="001B2F71" w14:paraId="70783694" w14:textId="77777777" w:rsidTr="009007B8">
        <w:trPr>
          <w:trHeight w:val="30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18A90C65" w14:textId="77777777" w:rsidR="001B2F71" w:rsidRPr="001B2F71" w:rsidRDefault="001B2F71" w:rsidP="001B2F71">
            <w:pPr>
              <w:overflowPunct w:val="0"/>
              <w:autoSpaceDE w:val="0"/>
              <w:autoSpaceDN w:val="0"/>
              <w:adjustRightInd w:val="0"/>
              <w:textAlignment w:val="baseline"/>
              <w:rPr>
                <w:lang w:val="en-GB"/>
              </w:rPr>
            </w:pPr>
          </w:p>
        </w:tc>
        <w:tc>
          <w:tcPr>
            <w:tcW w:w="3301" w:type="dxa"/>
            <w:tcBorders>
              <w:top w:val="single" w:sz="6" w:space="0" w:color="auto"/>
              <w:left w:val="single" w:sz="6" w:space="0" w:color="auto"/>
              <w:bottom w:val="single" w:sz="6" w:space="0" w:color="auto"/>
              <w:right w:val="single" w:sz="6" w:space="0" w:color="auto"/>
            </w:tcBorders>
            <w:tcMar>
              <w:left w:w="105" w:type="dxa"/>
              <w:right w:w="105" w:type="dxa"/>
            </w:tcMar>
          </w:tcPr>
          <w:p w14:paraId="284D3DDC" w14:textId="77777777" w:rsidR="001B2F71" w:rsidRPr="001B2F71" w:rsidRDefault="001B2F71" w:rsidP="001B2F71">
            <w:pPr>
              <w:overflowPunct w:val="0"/>
              <w:autoSpaceDE w:val="0"/>
              <w:autoSpaceDN w:val="0"/>
              <w:adjustRightInd w:val="0"/>
              <w:textAlignment w:val="baseline"/>
              <w:rPr>
                <w:lang w:val="en-GB"/>
              </w:rPr>
            </w:pPr>
            <w:r w:rsidRPr="001B2F71">
              <w:rPr>
                <w:lang w:val="en-GB"/>
              </w:rPr>
              <w:t>Tamara MALKOVA</w:t>
            </w:r>
          </w:p>
        </w:tc>
        <w:tc>
          <w:tcPr>
            <w:tcW w:w="4962" w:type="dxa"/>
            <w:tcBorders>
              <w:top w:val="single" w:sz="6" w:space="0" w:color="auto"/>
              <w:left w:val="single" w:sz="6" w:space="0" w:color="auto"/>
              <w:bottom w:val="single" w:sz="6" w:space="0" w:color="auto"/>
              <w:right w:val="single" w:sz="6" w:space="0" w:color="auto"/>
            </w:tcBorders>
            <w:tcMar>
              <w:left w:w="105" w:type="dxa"/>
              <w:right w:w="105" w:type="dxa"/>
            </w:tcMar>
          </w:tcPr>
          <w:p w14:paraId="364AD91E" w14:textId="27BE3C1F" w:rsidR="001B2F71" w:rsidRPr="001B2F71" w:rsidRDefault="001B2F71" w:rsidP="001B2F71">
            <w:pPr>
              <w:overflowPunct w:val="0"/>
              <w:autoSpaceDE w:val="0"/>
              <w:autoSpaceDN w:val="0"/>
              <w:adjustRightInd w:val="0"/>
              <w:textAlignment w:val="baseline"/>
              <w:rPr>
                <w:lang w:val="en-GB"/>
              </w:rPr>
            </w:pPr>
            <w:r w:rsidRPr="001B2F71">
              <w:rPr>
                <w:lang w:val="en-GB"/>
              </w:rPr>
              <w:t xml:space="preserve">Information </w:t>
            </w:r>
            <w:proofErr w:type="spellStart"/>
            <w:r w:rsidRPr="001B2F71">
              <w:rPr>
                <w:lang w:val="en-GB"/>
              </w:rPr>
              <w:t>Center</w:t>
            </w:r>
            <w:proofErr w:type="spellEnd"/>
            <w:r w:rsidRPr="001B2F71">
              <w:rPr>
                <w:lang w:val="en-GB"/>
              </w:rPr>
              <w:t xml:space="preserve"> "Green Dossier" </w:t>
            </w:r>
          </w:p>
        </w:tc>
      </w:tr>
      <w:tr w:rsidR="001B2F71" w:rsidRPr="001B2F71" w14:paraId="291BF68B" w14:textId="77777777" w:rsidTr="009007B8">
        <w:trPr>
          <w:trHeight w:val="30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4ED2AE12" w14:textId="77777777" w:rsidR="001B2F71" w:rsidRPr="001B2F71" w:rsidRDefault="001B2F71" w:rsidP="001B2F71">
            <w:pPr>
              <w:overflowPunct w:val="0"/>
              <w:autoSpaceDE w:val="0"/>
              <w:autoSpaceDN w:val="0"/>
              <w:adjustRightInd w:val="0"/>
              <w:textAlignment w:val="baseline"/>
              <w:rPr>
                <w:lang w:val="en-GB"/>
              </w:rPr>
            </w:pPr>
          </w:p>
        </w:tc>
        <w:tc>
          <w:tcPr>
            <w:tcW w:w="3301" w:type="dxa"/>
            <w:tcBorders>
              <w:top w:val="single" w:sz="6" w:space="0" w:color="auto"/>
              <w:left w:val="single" w:sz="6" w:space="0" w:color="auto"/>
              <w:bottom w:val="single" w:sz="6" w:space="0" w:color="auto"/>
              <w:right w:val="single" w:sz="6" w:space="0" w:color="auto"/>
            </w:tcBorders>
            <w:tcMar>
              <w:left w:w="105" w:type="dxa"/>
              <w:right w:w="105" w:type="dxa"/>
            </w:tcMar>
          </w:tcPr>
          <w:p w14:paraId="036CCE5F" w14:textId="77777777" w:rsidR="001B2F71" w:rsidRPr="001B2F71" w:rsidRDefault="001B2F71" w:rsidP="001B2F71">
            <w:pPr>
              <w:overflowPunct w:val="0"/>
              <w:autoSpaceDE w:val="0"/>
              <w:autoSpaceDN w:val="0"/>
              <w:adjustRightInd w:val="0"/>
              <w:textAlignment w:val="baseline"/>
              <w:rPr>
                <w:lang w:val="en-GB"/>
              </w:rPr>
            </w:pPr>
            <w:r w:rsidRPr="001B2F71">
              <w:rPr>
                <w:lang w:val="en-GB"/>
              </w:rPr>
              <w:t>Nataša VUČKOVI´C</w:t>
            </w:r>
          </w:p>
        </w:tc>
        <w:tc>
          <w:tcPr>
            <w:tcW w:w="4962" w:type="dxa"/>
            <w:tcBorders>
              <w:top w:val="single" w:sz="6" w:space="0" w:color="auto"/>
              <w:left w:val="single" w:sz="6" w:space="0" w:color="auto"/>
              <w:bottom w:val="single" w:sz="6" w:space="0" w:color="auto"/>
              <w:right w:val="single" w:sz="6" w:space="0" w:color="auto"/>
            </w:tcBorders>
            <w:tcMar>
              <w:left w:w="105" w:type="dxa"/>
              <w:right w:w="105" w:type="dxa"/>
            </w:tcMar>
          </w:tcPr>
          <w:p w14:paraId="0035C039" w14:textId="5979910B" w:rsidR="001B2F71" w:rsidRPr="001B2F71" w:rsidRDefault="001B2F71" w:rsidP="001B2F71">
            <w:pPr>
              <w:overflowPunct w:val="0"/>
              <w:autoSpaceDE w:val="0"/>
              <w:autoSpaceDN w:val="0"/>
              <w:adjustRightInd w:val="0"/>
              <w:textAlignment w:val="baseline"/>
              <w:rPr>
                <w:lang w:val="en-GB"/>
              </w:rPr>
            </w:pPr>
            <w:proofErr w:type="spellStart"/>
            <w:r w:rsidRPr="001B2F71">
              <w:rPr>
                <w:lang w:val="en-GB"/>
              </w:rPr>
              <w:t>Centar</w:t>
            </w:r>
            <w:proofErr w:type="spellEnd"/>
            <w:r w:rsidRPr="001B2F71">
              <w:rPr>
                <w:lang w:val="en-GB"/>
              </w:rPr>
              <w:t xml:space="preserve"> Online </w:t>
            </w:r>
          </w:p>
        </w:tc>
      </w:tr>
      <w:tr w:rsidR="001B2F71" w:rsidRPr="001B2F71" w14:paraId="498D5770" w14:textId="77777777" w:rsidTr="009007B8">
        <w:trPr>
          <w:trHeight w:val="30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30CDEFF1" w14:textId="77777777" w:rsidR="001B2F71" w:rsidRPr="001B2F71" w:rsidRDefault="001B2F71" w:rsidP="001B2F71">
            <w:pPr>
              <w:overflowPunct w:val="0"/>
              <w:autoSpaceDE w:val="0"/>
              <w:autoSpaceDN w:val="0"/>
              <w:adjustRightInd w:val="0"/>
              <w:textAlignment w:val="baseline"/>
              <w:rPr>
                <w:lang w:val="en-GB"/>
              </w:rPr>
            </w:pPr>
          </w:p>
        </w:tc>
        <w:tc>
          <w:tcPr>
            <w:tcW w:w="3301" w:type="dxa"/>
            <w:tcBorders>
              <w:top w:val="single" w:sz="6" w:space="0" w:color="auto"/>
              <w:left w:val="single" w:sz="6" w:space="0" w:color="auto"/>
              <w:bottom w:val="single" w:sz="6" w:space="0" w:color="auto"/>
              <w:right w:val="single" w:sz="6" w:space="0" w:color="auto"/>
            </w:tcBorders>
            <w:tcMar>
              <w:left w:w="105" w:type="dxa"/>
              <w:right w:w="105" w:type="dxa"/>
            </w:tcMar>
          </w:tcPr>
          <w:p w14:paraId="677AB050" w14:textId="77777777" w:rsidR="001B2F71" w:rsidRPr="001B2F71" w:rsidRDefault="001B2F71" w:rsidP="001B2F71">
            <w:pPr>
              <w:overflowPunct w:val="0"/>
              <w:autoSpaceDE w:val="0"/>
              <w:autoSpaceDN w:val="0"/>
              <w:adjustRightInd w:val="0"/>
              <w:textAlignment w:val="baseline"/>
              <w:rPr>
                <w:lang w:val="en-GB"/>
              </w:rPr>
            </w:pPr>
            <w:r w:rsidRPr="001B2F71">
              <w:rPr>
                <w:lang w:val="en-GB"/>
              </w:rPr>
              <w:t>Djordje DIMITROV</w:t>
            </w:r>
          </w:p>
        </w:tc>
        <w:tc>
          <w:tcPr>
            <w:tcW w:w="4962" w:type="dxa"/>
            <w:tcBorders>
              <w:top w:val="single" w:sz="6" w:space="0" w:color="auto"/>
              <w:left w:val="single" w:sz="6" w:space="0" w:color="auto"/>
              <w:bottom w:val="single" w:sz="6" w:space="0" w:color="auto"/>
              <w:right w:val="single" w:sz="6" w:space="0" w:color="auto"/>
            </w:tcBorders>
            <w:tcMar>
              <w:left w:w="105" w:type="dxa"/>
              <w:right w:w="105" w:type="dxa"/>
            </w:tcMar>
          </w:tcPr>
          <w:p w14:paraId="68CADD01" w14:textId="772ECCF3" w:rsidR="001B2F71" w:rsidRPr="001B2F71" w:rsidRDefault="001B2F71" w:rsidP="001B2F71">
            <w:pPr>
              <w:overflowPunct w:val="0"/>
              <w:autoSpaceDE w:val="0"/>
              <w:autoSpaceDN w:val="0"/>
              <w:adjustRightInd w:val="0"/>
              <w:textAlignment w:val="baseline"/>
              <w:rPr>
                <w:lang w:val="en-GB"/>
              </w:rPr>
            </w:pPr>
            <w:r w:rsidRPr="001B2F71">
              <w:rPr>
                <w:lang w:val="en-GB"/>
              </w:rPr>
              <w:t xml:space="preserve">Cep.org.rs </w:t>
            </w:r>
          </w:p>
        </w:tc>
      </w:tr>
      <w:tr w:rsidR="001B2F71" w:rsidRPr="001B2F71" w14:paraId="1100D643" w14:textId="77777777" w:rsidTr="009007B8">
        <w:trPr>
          <w:trHeight w:val="30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4E6048FD" w14:textId="77777777" w:rsidR="001B2F71" w:rsidRPr="001B2F71" w:rsidRDefault="001B2F71" w:rsidP="001B2F71">
            <w:pPr>
              <w:overflowPunct w:val="0"/>
              <w:autoSpaceDE w:val="0"/>
              <w:autoSpaceDN w:val="0"/>
              <w:adjustRightInd w:val="0"/>
              <w:textAlignment w:val="baseline"/>
              <w:rPr>
                <w:lang w:val="en-GB"/>
              </w:rPr>
            </w:pPr>
          </w:p>
        </w:tc>
        <w:tc>
          <w:tcPr>
            <w:tcW w:w="3301" w:type="dxa"/>
            <w:tcBorders>
              <w:top w:val="single" w:sz="6" w:space="0" w:color="auto"/>
              <w:left w:val="single" w:sz="6" w:space="0" w:color="auto"/>
              <w:bottom w:val="single" w:sz="6" w:space="0" w:color="auto"/>
              <w:right w:val="single" w:sz="6" w:space="0" w:color="auto"/>
            </w:tcBorders>
            <w:tcMar>
              <w:left w:w="105" w:type="dxa"/>
              <w:right w:w="105" w:type="dxa"/>
            </w:tcMar>
          </w:tcPr>
          <w:p w14:paraId="5EDD01ED" w14:textId="77777777" w:rsidR="001B2F71" w:rsidRPr="001B2F71" w:rsidRDefault="001B2F71" w:rsidP="001B2F71">
            <w:pPr>
              <w:overflowPunct w:val="0"/>
              <w:autoSpaceDE w:val="0"/>
              <w:autoSpaceDN w:val="0"/>
              <w:adjustRightInd w:val="0"/>
              <w:textAlignment w:val="baseline"/>
              <w:rPr>
                <w:lang w:val="en-GB"/>
              </w:rPr>
            </w:pPr>
            <w:r w:rsidRPr="001B2F71">
              <w:rPr>
                <w:lang w:val="en-GB"/>
              </w:rPr>
              <w:t>Tamar TORIA</w:t>
            </w:r>
          </w:p>
        </w:tc>
        <w:tc>
          <w:tcPr>
            <w:tcW w:w="4962" w:type="dxa"/>
            <w:tcBorders>
              <w:top w:val="single" w:sz="6" w:space="0" w:color="auto"/>
              <w:left w:val="single" w:sz="6" w:space="0" w:color="auto"/>
              <w:bottom w:val="single" w:sz="6" w:space="0" w:color="auto"/>
              <w:right w:val="single" w:sz="6" w:space="0" w:color="auto"/>
            </w:tcBorders>
            <w:tcMar>
              <w:left w:w="105" w:type="dxa"/>
              <w:right w:w="105" w:type="dxa"/>
            </w:tcMar>
          </w:tcPr>
          <w:p w14:paraId="5F9FD024" w14:textId="37DE4A2A" w:rsidR="001B2F71" w:rsidRPr="001B2F71" w:rsidRDefault="001B2F71" w:rsidP="001B2F71">
            <w:pPr>
              <w:overflowPunct w:val="0"/>
              <w:autoSpaceDE w:val="0"/>
              <w:autoSpaceDN w:val="0"/>
              <w:adjustRightInd w:val="0"/>
              <w:textAlignment w:val="baseline"/>
              <w:rPr>
                <w:lang w:val="en-GB"/>
              </w:rPr>
            </w:pPr>
            <w:r w:rsidRPr="001B2F71">
              <w:rPr>
                <w:lang w:val="en-GB"/>
              </w:rPr>
              <w:t xml:space="preserve">Gfa.org.ge </w:t>
            </w:r>
          </w:p>
        </w:tc>
      </w:tr>
      <w:tr w:rsidR="001B2F71" w:rsidRPr="001B2F71" w14:paraId="39B03BDE" w14:textId="77777777" w:rsidTr="009007B8">
        <w:trPr>
          <w:trHeight w:val="30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6828925E" w14:textId="77777777" w:rsidR="001B2F71" w:rsidRPr="001B2F71" w:rsidRDefault="001B2F71" w:rsidP="001B2F71">
            <w:pPr>
              <w:overflowPunct w:val="0"/>
              <w:autoSpaceDE w:val="0"/>
              <w:autoSpaceDN w:val="0"/>
              <w:adjustRightInd w:val="0"/>
              <w:textAlignment w:val="baseline"/>
              <w:rPr>
                <w:lang w:val="en-GB"/>
              </w:rPr>
            </w:pPr>
          </w:p>
        </w:tc>
        <w:tc>
          <w:tcPr>
            <w:tcW w:w="3301" w:type="dxa"/>
            <w:tcBorders>
              <w:top w:val="single" w:sz="6" w:space="0" w:color="auto"/>
              <w:left w:val="single" w:sz="6" w:space="0" w:color="auto"/>
              <w:bottom w:val="single" w:sz="6" w:space="0" w:color="auto"/>
              <w:right w:val="single" w:sz="6" w:space="0" w:color="auto"/>
            </w:tcBorders>
            <w:tcMar>
              <w:left w:w="105" w:type="dxa"/>
              <w:right w:w="105" w:type="dxa"/>
            </w:tcMar>
          </w:tcPr>
          <w:p w14:paraId="77840BAB" w14:textId="77777777" w:rsidR="001B2F71" w:rsidRPr="001B2F71" w:rsidRDefault="001B2F71" w:rsidP="001B2F71">
            <w:pPr>
              <w:overflowPunct w:val="0"/>
              <w:autoSpaceDE w:val="0"/>
              <w:autoSpaceDN w:val="0"/>
              <w:adjustRightInd w:val="0"/>
              <w:textAlignment w:val="baseline"/>
              <w:rPr>
                <w:lang w:val="en-GB"/>
              </w:rPr>
            </w:pPr>
            <w:r w:rsidRPr="001B2F71">
              <w:rPr>
                <w:lang w:val="en-GB"/>
              </w:rPr>
              <w:t>Zaharia LILIA</w:t>
            </w:r>
          </w:p>
        </w:tc>
        <w:tc>
          <w:tcPr>
            <w:tcW w:w="4962" w:type="dxa"/>
            <w:tcBorders>
              <w:top w:val="single" w:sz="6" w:space="0" w:color="auto"/>
              <w:left w:val="single" w:sz="6" w:space="0" w:color="auto"/>
              <w:bottom w:val="single" w:sz="6" w:space="0" w:color="auto"/>
              <w:right w:val="single" w:sz="6" w:space="0" w:color="auto"/>
            </w:tcBorders>
            <w:tcMar>
              <w:left w:w="105" w:type="dxa"/>
              <w:right w:w="105" w:type="dxa"/>
            </w:tcMar>
          </w:tcPr>
          <w:p w14:paraId="1FC09210" w14:textId="292CD823" w:rsidR="001B2F71" w:rsidRPr="001B2F71" w:rsidRDefault="001B2F71" w:rsidP="001B2F71">
            <w:pPr>
              <w:overflowPunct w:val="0"/>
              <w:autoSpaceDE w:val="0"/>
              <w:autoSpaceDN w:val="0"/>
              <w:adjustRightInd w:val="0"/>
              <w:textAlignment w:val="baseline"/>
              <w:rPr>
                <w:szCs w:val="20"/>
                <w:lang w:val="en-GB"/>
              </w:rPr>
            </w:pPr>
            <w:r w:rsidRPr="001B2F71">
              <w:rPr>
                <w:szCs w:val="20"/>
                <w:lang w:val="en-GB"/>
              </w:rPr>
              <w:t xml:space="preserve">Transparency International Moldovia </w:t>
            </w:r>
          </w:p>
        </w:tc>
      </w:tr>
      <w:tr w:rsidR="001B2F71" w:rsidRPr="001B2F71" w14:paraId="13A7D525" w14:textId="77777777" w:rsidTr="009007B8">
        <w:trPr>
          <w:trHeight w:val="300"/>
        </w:trPr>
        <w:tc>
          <w:tcPr>
            <w:tcW w:w="660" w:type="dxa"/>
            <w:tcBorders>
              <w:top w:val="single" w:sz="6" w:space="0" w:color="auto"/>
              <w:left w:val="single" w:sz="6" w:space="0" w:color="auto"/>
              <w:bottom w:val="single" w:sz="6" w:space="0" w:color="auto"/>
              <w:right w:val="single" w:sz="6" w:space="0" w:color="auto"/>
            </w:tcBorders>
            <w:tcMar>
              <w:left w:w="105" w:type="dxa"/>
              <w:right w:w="105" w:type="dxa"/>
            </w:tcMar>
          </w:tcPr>
          <w:p w14:paraId="38F57523" w14:textId="77777777" w:rsidR="001B2F71" w:rsidRPr="001B2F71" w:rsidRDefault="001B2F71" w:rsidP="001B2F71">
            <w:pPr>
              <w:overflowPunct w:val="0"/>
              <w:autoSpaceDE w:val="0"/>
              <w:autoSpaceDN w:val="0"/>
              <w:adjustRightInd w:val="0"/>
              <w:textAlignment w:val="baseline"/>
              <w:rPr>
                <w:szCs w:val="20"/>
                <w:lang w:val="en-GB"/>
              </w:rPr>
            </w:pPr>
          </w:p>
        </w:tc>
        <w:tc>
          <w:tcPr>
            <w:tcW w:w="3301" w:type="dxa"/>
            <w:tcBorders>
              <w:top w:val="single" w:sz="6" w:space="0" w:color="auto"/>
              <w:left w:val="single" w:sz="6" w:space="0" w:color="auto"/>
              <w:bottom w:val="single" w:sz="6" w:space="0" w:color="auto"/>
              <w:right w:val="single" w:sz="6" w:space="0" w:color="auto"/>
            </w:tcBorders>
            <w:tcMar>
              <w:left w:w="105" w:type="dxa"/>
              <w:right w:w="105" w:type="dxa"/>
            </w:tcMar>
          </w:tcPr>
          <w:p w14:paraId="3B9B901D" w14:textId="77777777" w:rsidR="001B2F71" w:rsidRPr="001B2F71" w:rsidRDefault="001B2F71" w:rsidP="001B2F71">
            <w:pPr>
              <w:overflowPunct w:val="0"/>
              <w:autoSpaceDE w:val="0"/>
              <w:autoSpaceDN w:val="0"/>
              <w:adjustRightInd w:val="0"/>
              <w:textAlignment w:val="baseline"/>
              <w:rPr>
                <w:szCs w:val="20"/>
                <w:lang w:val="en-GB"/>
              </w:rPr>
            </w:pPr>
            <w:r w:rsidRPr="001B2F71">
              <w:rPr>
                <w:szCs w:val="20"/>
                <w:lang w:val="en-GB"/>
              </w:rPr>
              <w:t>Anja BOGILKOVA-AUTOVSKA</w:t>
            </w:r>
          </w:p>
        </w:tc>
        <w:tc>
          <w:tcPr>
            <w:tcW w:w="4962" w:type="dxa"/>
            <w:tcBorders>
              <w:top w:val="single" w:sz="6" w:space="0" w:color="auto"/>
              <w:left w:val="single" w:sz="6" w:space="0" w:color="auto"/>
              <w:bottom w:val="single" w:sz="6" w:space="0" w:color="auto"/>
              <w:right w:val="single" w:sz="6" w:space="0" w:color="auto"/>
            </w:tcBorders>
            <w:tcMar>
              <w:left w:w="105" w:type="dxa"/>
              <w:right w:w="105" w:type="dxa"/>
            </w:tcMar>
          </w:tcPr>
          <w:p w14:paraId="59F47E8D" w14:textId="4AA7F9F4" w:rsidR="001B2F71" w:rsidRPr="001B2F71" w:rsidRDefault="001B2F71" w:rsidP="001B2F71">
            <w:pPr>
              <w:overflowPunct w:val="0"/>
              <w:autoSpaceDE w:val="0"/>
              <w:autoSpaceDN w:val="0"/>
              <w:adjustRightInd w:val="0"/>
              <w:textAlignment w:val="baseline"/>
              <w:rPr>
                <w:szCs w:val="20"/>
                <w:lang w:val="en-GB"/>
              </w:rPr>
            </w:pPr>
            <w:r w:rsidRPr="001B2F71">
              <w:rPr>
                <w:szCs w:val="20"/>
                <w:lang w:val="en-GB"/>
              </w:rPr>
              <w:t xml:space="preserve">Balkan Civil Society Development Network </w:t>
            </w:r>
          </w:p>
        </w:tc>
      </w:tr>
    </w:tbl>
    <w:p w14:paraId="28A8B1D4" w14:textId="77777777" w:rsidR="001B2F71" w:rsidRPr="001B2F71" w:rsidRDefault="001B2F71" w:rsidP="001B2F71">
      <w:pPr>
        <w:overflowPunct w:val="0"/>
        <w:autoSpaceDE w:val="0"/>
        <w:autoSpaceDN w:val="0"/>
        <w:adjustRightInd w:val="0"/>
        <w:textAlignment w:val="baseline"/>
        <w:rPr>
          <w:b/>
          <w:bCs/>
          <w:szCs w:val="20"/>
          <w:lang w:val="en-GB"/>
        </w:rPr>
      </w:pPr>
    </w:p>
    <w:p w14:paraId="6ABACD22" w14:textId="77777777" w:rsidR="001B2F71" w:rsidRPr="001B2F71" w:rsidRDefault="001B2F71" w:rsidP="001B2F71">
      <w:pPr>
        <w:keepNext/>
        <w:overflowPunct w:val="0"/>
        <w:autoSpaceDE w:val="0"/>
        <w:autoSpaceDN w:val="0"/>
        <w:adjustRightInd w:val="0"/>
        <w:textAlignment w:val="baseline"/>
        <w:rPr>
          <w:b/>
          <w:bCs/>
          <w:lang w:val="en-GB"/>
        </w:rPr>
      </w:pPr>
      <w:r w:rsidRPr="001B2F71">
        <w:rPr>
          <w:b/>
          <w:bCs/>
          <w:lang w:val="en-GB"/>
        </w:rPr>
        <w:t>Guest speaker:</w:t>
      </w:r>
    </w:p>
    <w:p w14:paraId="1B5C7742" w14:textId="77777777" w:rsidR="001B2F71" w:rsidRPr="001B2F71" w:rsidRDefault="001B2F71" w:rsidP="001B2F71">
      <w:pPr>
        <w:keepNext/>
        <w:overflowPunct w:val="0"/>
        <w:autoSpaceDE w:val="0"/>
        <w:autoSpaceDN w:val="0"/>
        <w:adjustRightInd w:val="0"/>
        <w:jc w:val="left"/>
        <w:textAlignment w:val="baseline"/>
        <w:rPr>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23"/>
        <w:gridCol w:w="5522"/>
      </w:tblGrid>
      <w:tr w:rsidR="001B2F71" w:rsidRPr="001B2F71" w14:paraId="67AFFB1C" w14:textId="77777777" w:rsidTr="00837DA5">
        <w:tc>
          <w:tcPr>
            <w:tcW w:w="581" w:type="dxa"/>
          </w:tcPr>
          <w:p w14:paraId="4557D3A7" w14:textId="77777777" w:rsidR="001B2F71" w:rsidRPr="001B2F71" w:rsidRDefault="001B2F71" w:rsidP="001B2F71">
            <w:pPr>
              <w:keepNext/>
              <w:overflowPunct w:val="0"/>
              <w:autoSpaceDE w:val="0"/>
              <w:autoSpaceDN w:val="0"/>
              <w:adjustRightInd w:val="0"/>
              <w:textAlignment w:val="baseline"/>
              <w:rPr>
                <w:bCs/>
                <w:lang w:val="en-GB"/>
              </w:rPr>
            </w:pPr>
          </w:p>
        </w:tc>
        <w:tc>
          <w:tcPr>
            <w:tcW w:w="2823" w:type="dxa"/>
          </w:tcPr>
          <w:p w14:paraId="555F7BBE" w14:textId="77777777" w:rsidR="001B2F71" w:rsidRPr="001B2F71" w:rsidRDefault="001B2F71" w:rsidP="001B2F71">
            <w:pPr>
              <w:keepNext/>
              <w:overflowPunct w:val="0"/>
              <w:autoSpaceDE w:val="0"/>
              <w:autoSpaceDN w:val="0"/>
              <w:adjustRightInd w:val="0"/>
              <w:textAlignment w:val="baseline"/>
              <w:rPr>
                <w:bCs/>
                <w:lang w:val="en-GB"/>
              </w:rPr>
            </w:pPr>
            <w:r w:rsidRPr="001B2F71">
              <w:rPr>
                <w:bCs/>
                <w:lang w:val="en-GB"/>
              </w:rPr>
              <w:t>A</w:t>
            </w:r>
            <w:r w:rsidRPr="001B2F71">
              <w:rPr>
                <w:bCs/>
                <w:szCs w:val="20"/>
                <w:lang w:val="en-GB"/>
              </w:rPr>
              <w:t>nna STRIETHORST</w:t>
            </w:r>
          </w:p>
        </w:tc>
        <w:tc>
          <w:tcPr>
            <w:tcW w:w="5522" w:type="dxa"/>
          </w:tcPr>
          <w:p w14:paraId="4B1B0C34" w14:textId="77777777" w:rsidR="001B2F71" w:rsidRPr="001B2F71" w:rsidRDefault="001B2F71" w:rsidP="001B2F71">
            <w:pPr>
              <w:keepNext/>
              <w:overflowPunct w:val="0"/>
              <w:autoSpaceDE w:val="0"/>
              <w:autoSpaceDN w:val="0"/>
              <w:adjustRightInd w:val="0"/>
              <w:textAlignment w:val="baseline"/>
              <w:rPr>
                <w:bCs/>
                <w:lang w:val="en-GB"/>
              </w:rPr>
            </w:pPr>
            <w:r w:rsidRPr="001B2F71">
              <w:rPr>
                <w:bCs/>
                <w:lang w:val="en-GB"/>
              </w:rPr>
              <w:t>E</w:t>
            </w:r>
            <w:r w:rsidRPr="001B2F71">
              <w:rPr>
                <w:bCs/>
                <w:szCs w:val="20"/>
                <w:lang w:val="en-GB"/>
              </w:rPr>
              <w:t>FTA Financial mechanism Office – Civil Society Funds</w:t>
            </w:r>
          </w:p>
        </w:tc>
      </w:tr>
    </w:tbl>
    <w:p w14:paraId="6541414E" w14:textId="77777777" w:rsidR="001B2F71" w:rsidRPr="001B2F71" w:rsidRDefault="001B2F71" w:rsidP="001B2F71">
      <w:pPr>
        <w:overflowPunct w:val="0"/>
        <w:autoSpaceDE w:val="0"/>
        <w:autoSpaceDN w:val="0"/>
        <w:adjustRightInd w:val="0"/>
        <w:jc w:val="left"/>
        <w:textAlignment w:val="baseline"/>
        <w:rPr>
          <w:bCs/>
          <w:lang w:val="en-GB"/>
        </w:rPr>
      </w:pPr>
    </w:p>
    <w:p w14:paraId="137328E7" w14:textId="77777777" w:rsidR="001B2F71" w:rsidRPr="001B2F71" w:rsidRDefault="001B2F71" w:rsidP="001B2F71">
      <w:pPr>
        <w:keepNext/>
        <w:overflowPunct w:val="0"/>
        <w:autoSpaceDE w:val="0"/>
        <w:autoSpaceDN w:val="0"/>
        <w:adjustRightInd w:val="0"/>
        <w:textAlignment w:val="baseline"/>
        <w:rPr>
          <w:b/>
          <w:bCs/>
          <w:lang w:val="en-GB"/>
        </w:rPr>
      </w:pPr>
      <w:r w:rsidRPr="001B2F71">
        <w:rPr>
          <w:b/>
          <w:bCs/>
          <w:lang w:val="en-GB"/>
        </w:rPr>
        <w:t>EESC staff:</w:t>
      </w:r>
    </w:p>
    <w:p w14:paraId="43F4D80C" w14:textId="77777777" w:rsidR="001B2F71" w:rsidRPr="001B2F71" w:rsidRDefault="001B2F71" w:rsidP="001B2F71">
      <w:pPr>
        <w:keepNext/>
        <w:overflowPunct w:val="0"/>
        <w:autoSpaceDE w:val="0"/>
        <w:autoSpaceDN w:val="0"/>
        <w:adjustRightInd w:val="0"/>
        <w:textAlignment w:val="baseline"/>
        <w:rPr>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752"/>
        <w:gridCol w:w="5586"/>
      </w:tblGrid>
      <w:tr w:rsidR="001B2F71" w:rsidRPr="001B2F71" w14:paraId="7E824882" w14:textId="77777777" w:rsidTr="00837DA5">
        <w:tc>
          <w:tcPr>
            <w:tcW w:w="588" w:type="dxa"/>
          </w:tcPr>
          <w:p w14:paraId="23110BB1" w14:textId="77777777" w:rsidR="001B2F71" w:rsidRPr="001B2F71" w:rsidRDefault="001B2F71" w:rsidP="001B2F71">
            <w:pPr>
              <w:overflowPunct w:val="0"/>
              <w:autoSpaceDE w:val="0"/>
              <w:autoSpaceDN w:val="0"/>
              <w:adjustRightInd w:val="0"/>
              <w:textAlignment w:val="baseline"/>
              <w:rPr>
                <w:bCs/>
                <w:lang w:val="en-GB"/>
              </w:rPr>
            </w:pPr>
          </w:p>
        </w:tc>
        <w:tc>
          <w:tcPr>
            <w:tcW w:w="2752" w:type="dxa"/>
          </w:tcPr>
          <w:p w14:paraId="5FFA5C24" w14:textId="77777777" w:rsidR="001B2F71" w:rsidRPr="001B2F71" w:rsidRDefault="001B2F71" w:rsidP="001B2F71">
            <w:pPr>
              <w:overflowPunct w:val="0"/>
              <w:autoSpaceDE w:val="0"/>
              <w:autoSpaceDN w:val="0"/>
              <w:adjustRightInd w:val="0"/>
              <w:textAlignment w:val="baseline"/>
              <w:rPr>
                <w:bCs/>
                <w:lang w:val="en-GB"/>
              </w:rPr>
            </w:pPr>
            <w:r w:rsidRPr="001B2F71">
              <w:rPr>
                <w:bCs/>
                <w:lang w:val="en-GB"/>
              </w:rPr>
              <w:t>Janine BORG</w:t>
            </w:r>
          </w:p>
        </w:tc>
        <w:tc>
          <w:tcPr>
            <w:tcW w:w="5586" w:type="dxa"/>
          </w:tcPr>
          <w:p w14:paraId="22ADBEED" w14:textId="77777777" w:rsidR="001B2F71" w:rsidRPr="001B2F71" w:rsidRDefault="001B2F71" w:rsidP="001B2F71">
            <w:pPr>
              <w:overflowPunct w:val="0"/>
              <w:autoSpaceDE w:val="0"/>
              <w:autoSpaceDN w:val="0"/>
              <w:adjustRightInd w:val="0"/>
              <w:textAlignment w:val="baseline"/>
              <w:rPr>
                <w:bCs/>
                <w:lang w:val="en-GB"/>
              </w:rPr>
            </w:pPr>
            <w:r w:rsidRPr="001B2F71">
              <w:rPr>
                <w:bCs/>
                <w:lang w:val="en-GB"/>
              </w:rPr>
              <w:t>Head of CSS unit</w:t>
            </w:r>
          </w:p>
        </w:tc>
      </w:tr>
      <w:tr w:rsidR="001B2F71" w:rsidRPr="001B2F71" w14:paraId="5B098C95" w14:textId="77777777" w:rsidTr="00837DA5">
        <w:tc>
          <w:tcPr>
            <w:tcW w:w="588" w:type="dxa"/>
          </w:tcPr>
          <w:p w14:paraId="6724AF31" w14:textId="77777777" w:rsidR="001B2F71" w:rsidRPr="001B2F71" w:rsidRDefault="001B2F71" w:rsidP="001B2F71">
            <w:pPr>
              <w:overflowPunct w:val="0"/>
              <w:autoSpaceDE w:val="0"/>
              <w:autoSpaceDN w:val="0"/>
              <w:adjustRightInd w:val="0"/>
              <w:textAlignment w:val="baseline"/>
              <w:rPr>
                <w:bCs/>
                <w:lang w:val="en-GB"/>
              </w:rPr>
            </w:pPr>
          </w:p>
        </w:tc>
        <w:tc>
          <w:tcPr>
            <w:tcW w:w="2752" w:type="dxa"/>
          </w:tcPr>
          <w:p w14:paraId="0561D055" w14:textId="77777777" w:rsidR="001B2F71" w:rsidRPr="001B2F71" w:rsidRDefault="001B2F71" w:rsidP="001B2F71">
            <w:pPr>
              <w:overflowPunct w:val="0"/>
              <w:autoSpaceDE w:val="0"/>
              <w:autoSpaceDN w:val="0"/>
              <w:adjustRightInd w:val="0"/>
              <w:textAlignment w:val="baseline"/>
              <w:rPr>
                <w:bCs/>
                <w:lang w:val="en-GB"/>
              </w:rPr>
            </w:pPr>
            <w:r w:rsidRPr="001B2F71">
              <w:rPr>
                <w:bCs/>
                <w:lang w:val="en-GB"/>
              </w:rPr>
              <w:t>Oliver BYRON</w:t>
            </w:r>
          </w:p>
        </w:tc>
        <w:tc>
          <w:tcPr>
            <w:tcW w:w="5586" w:type="dxa"/>
          </w:tcPr>
          <w:p w14:paraId="14820514" w14:textId="77777777" w:rsidR="001B2F71" w:rsidRPr="001B2F71" w:rsidRDefault="001B2F71" w:rsidP="001B2F71">
            <w:pPr>
              <w:overflowPunct w:val="0"/>
              <w:autoSpaceDE w:val="0"/>
              <w:autoSpaceDN w:val="0"/>
              <w:adjustRightInd w:val="0"/>
              <w:textAlignment w:val="baseline"/>
              <w:rPr>
                <w:bCs/>
                <w:lang w:val="en-GB"/>
              </w:rPr>
            </w:pPr>
            <w:r w:rsidRPr="001B2F71">
              <w:rPr>
                <w:bCs/>
                <w:lang w:val="en-GB"/>
              </w:rPr>
              <w:t>Trainee, CSS unit</w:t>
            </w:r>
          </w:p>
        </w:tc>
      </w:tr>
      <w:tr w:rsidR="001B2F71" w:rsidRPr="001B2F71" w14:paraId="7BFD945A" w14:textId="77777777" w:rsidTr="00837DA5">
        <w:tc>
          <w:tcPr>
            <w:tcW w:w="588" w:type="dxa"/>
          </w:tcPr>
          <w:p w14:paraId="18631270" w14:textId="77777777" w:rsidR="001B2F71" w:rsidRPr="001B2F71" w:rsidRDefault="001B2F71" w:rsidP="001B2F71">
            <w:pPr>
              <w:overflowPunct w:val="0"/>
              <w:autoSpaceDE w:val="0"/>
              <w:autoSpaceDN w:val="0"/>
              <w:adjustRightInd w:val="0"/>
              <w:textAlignment w:val="baseline"/>
              <w:rPr>
                <w:bCs/>
                <w:lang w:val="en-GB"/>
              </w:rPr>
            </w:pPr>
          </w:p>
        </w:tc>
        <w:tc>
          <w:tcPr>
            <w:tcW w:w="2752" w:type="dxa"/>
          </w:tcPr>
          <w:p w14:paraId="2BC71227" w14:textId="77777777" w:rsidR="001B2F71" w:rsidRPr="001B2F71" w:rsidRDefault="001B2F71" w:rsidP="001B2F71">
            <w:pPr>
              <w:overflowPunct w:val="0"/>
              <w:autoSpaceDE w:val="0"/>
              <w:autoSpaceDN w:val="0"/>
              <w:adjustRightInd w:val="0"/>
              <w:textAlignment w:val="baseline"/>
              <w:rPr>
                <w:bCs/>
                <w:lang w:val="en-GB"/>
              </w:rPr>
            </w:pPr>
            <w:r w:rsidRPr="001B2F71">
              <w:rPr>
                <w:bCs/>
                <w:lang w:val="en-GB"/>
              </w:rPr>
              <w:t>Edoardo CAROLI</w:t>
            </w:r>
          </w:p>
        </w:tc>
        <w:tc>
          <w:tcPr>
            <w:tcW w:w="5586" w:type="dxa"/>
          </w:tcPr>
          <w:p w14:paraId="0F10363E" w14:textId="77777777" w:rsidR="001B2F71" w:rsidRPr="001B2F71" w:rsidRDefault="001B2F71" w:rsidP="001B2F71">
            <w:pPr>
              <w:overflowPunct w:val="0"/>
              <w:autoSpaceDE w:val="0"/>
              <w:autoSpaceDN w:val="0"/>
              <w:adjustRightInd w:val="0"/>
              <w:textAlignment w:val="baseline"/>
              <w:rPr>
                <w:bCs/>
                <w:lang w:val="en-GB"/>
              </w:rPr>
            </w:pPr>
            <w:r w:rsidRPr="001B2F71">
              <w:rPr>
                <w:bCs/>
                <w:lang w:val="en-GB"/>
              </w:rPr>
              <w:t>CSS unit</w:t>
            </w:r>
          </w:p>
        </w:tc>
      </w:tr>
      <w:tr w:rsidR="00837DA5" w:rsidRPr="001B2F71" w14:paraId="6C6E4B23" w14:textId="77777777" w:rsidTr="00837DA5">
        <w:tc>
          <w:tcPr>
            <w:tcW w:w="588" w:type="dxa"/>
          </w:tcPr>
          <w:p w14:paraId="7D700962" w14:textId="77777777" w:rsidR="00837DA5" w:rsidRPr="001B2F71" w:rsidRDefault="00837DA5" w:rsidP="001B2F71">
            <w:pPr>
              <w:overflowPunct w:val="0"/>
              <w:autoSpaceDE w:val="0"/>
              <w:autoSpaceDN w:val="0"/>
              <w:adjustRightInd w:val="0"/>
              <w:textAlignment w:val="baseline"/>
              <w:rPr>
                <w:bCs/>
                <w:lang w:val="en-GB"/>
              </w:rPr>
            </w:pPr>
          </w:p>
        </w:tc>
        <w:tc>
          <w:tcPr>
            <w:tcW w:w="2752" w:type="dxa"/>
          </w:tcPr>
          <w:p w14:paraId="4E24EAC3" w14:textId="4C92CA5C" w:rsidR="00837DA5" w:rsidRPr="001B2F71" w:rsidRDefault="00837DA5" w:rsidP="001B2F71">
            <w:pPr>
              <w:overflowPunct w:val="0"/>
              <w:autoSpaceDE w:val="0"/>
              <w:autoSpaceDN w:val="0"/>
              <w:adjustRightInd w:val="0"/>
              <w:textAlignment w:val="baseline"/>
              <w:rPr>
                <w:bCs/>
                <w:lang w:val="en-GB"/>
              </w:rPr>
            </w:pPr>
            <w:r w:rsidRPr="001B2F71">
              <w:rPr>
                <w:szCs w:val="20"/>
                <w:lang w:val="en-GB"/>
              </w:rPr>
              <w:t>Catlin LHOEST</w:t>
            </w:r>
          </w:p>
        </w:tc>
        <w:tc>
          <w:tcPr>
            <w:tcW w:w="5586" w:type="dxa"/>
          </w:tcPr>
          <w:p w14:paraId="794F25E9" w14:textId="4AAEF544" w:rsidR="00837DA5" w:rsidRPr="001B2F71" w:rsidRDefault="00837DA5" w:rsidP="001B2F71">
            <w:pPr>
              <w:overflowPunct w:val="0"/>
              <w:autoSpaceDE w:val="0"/>
              <w:autoSpaceDN w:val="0"/>
              <w:adjustRightInd w:val="0"/>
              <w:textAlignment w:val="baseline"/>
              <w:rPr>
                <w:bCs/>
                <w:lang w:val="en-GB"/>
              </w:rPr>
            </w:pPr>
            <w:r w:rsidRPr="001B2F71">
              <w:rPr>
                <w:szCs w:val="20"/>
                <w:lang w:val="en-GB"/>
              </w:rPr>
              <w:t>GR. III secretariat (remotely)</w:t>
            </w:r>
          </w:p>
        </w:tc>
      </w:tr>
      <w:tr w:rsidR="001B2F71" w:rsidRPr="001B2F71" w14:paraId="400EDB10" w14:textId="77777777" w:rsidTr="00837DA5">
        <w:tc>
          <w:tcPr>
            <w:tcW w:w="588" w:type="dxa"/>
          </w:tcPr>
          <w:p w14:paraId="4A314ADD" w14:textId="77777777" w:rsidR="001B2F71" w:rsidRPr="001B2F71" w:rsidRDefault="001B2F71" w:rsidP="001B2F71">
            <w:pPr>
              <w:overflowPunct w:val="0"/>
              <w:autoSpaceDE w:val="0"/>
              <w:autoSpaceDN w:val="0"/>
              <w:adjustRightInd w:val="0"/>
              <w:textAlignment w:val="baseline"/>
              <w:rPr>
                <w:bCs/>
                <w:lang w:val="en-GB"/>
              </w:rPr>
            </w:pPr>
          </w:p>
        </w:tc>
        <w:tc>
          <w:tcPr>
            <w:tcW w:w="2752" w:type="dxa"/>
          </w:tcPr>
          <w:p w14:paraId="6011D806" w14:textId="77777777" w:rsidR="001B2F71" w:rsidRPr="001B2F71" w:rsidRDefault="001B2F71" w:rsidP="001B2F71">
            <w:pPr>
              <w:overflowPunct w:val="0"/>
              <w:autoSpaceDE w:val="0"/>
              <w:autoSpaceDN w:val="0"/>
              <w:adjustRightInd w:val="0"/>
              <w:textAlignment w:val="baseline"/>
              <w:rPr>
                <w:bCs/>
                <w:lang w:val="en-GB"/>
              </w:rPr>
            </w:pPr>
            <w:r w:rsidRPr="001B2F71">
              <w:rPr>
                <w:bCs/>
                <w:lang w:val="en-GB"/>
              </w:rPr>
              <w:t>Karen SERAFINI</w:t>
            </w:r>
          </w:p>
        </w:tc>
        <w:tc>
          <w:tcPr>
            <w:tcW w:w="5586" w:type="dxa"/>
          </w:tcPr>
          <w:p w14:paraId="279952EB" w14:textId="71CF0D8C" w:rsidR="001B2F71" w:rsidRPr="001B2F71" w:rsidRDefault="001B2F71" w:rsidP="001B2F71">
            <w:pPr>
              <w:overflowPunct w:val="0"/>
              <w:autoSpaceDE w:val="0"/>
              <w:autoSpaceDN w:val="0"/>
              <w:adjustRightInd w:val="0"/>
              <w:textAlignment w:val="baseline"/>
              <w:rPr>
                <w:bCs/>
                <w:lang w:val="en-GB"/>
              </w:rPr>
            </w:pPr>
            <w:r w:rsidRPr="001B2F71">
              <w:rPr>
                <w:bCs/>
                <w:lang w:val="en-GB"/>
              </w:rPr>
              <w:t>CSS unit</w:t>
            </w:r>
            <w:r w:rsidR="00837DA5">
              <w:rPr>
                <w:bCs/>
                <w:lang w:val="en-GB"/>
              </w:rPr>
              <w:t>, LG secretariat</w:t>
            </w:r>
          </w:p>
        </w:tc>
      </w:tr>
    </w:tbl>
    <w:p w14:paraId="3800082F" w14:textId="77777777" w:rsidR="001B2F71" w:rsidRPr="001B2F71" w:rsidRDefault="001B2F71" w:rsidP="001B2F71">
      <w:pPr>
        <w:overflowPunct w:val="0"/>
        <w:autoSpaceDE w:val="0"/>
        <w:autoSpaceDN w:val="0"/>
        <w:adjustRightInd w:val="0"/>
        <w:textAlignment w:val="baseline"/>
        <w:rPr>
          <w:bCs/>
          <w:lang w:val="en-GB"/>
        </w:rPr>
      </w:pPr>
    </w:p>
    <w:p w14:paraId="6AFE0790" w14:textId="77777777" w:rsidR="001B2F71" w:rsidRPr="001B2F71" w:rsidRDefault="001B2F71">
      <w:pPr>
        <w:rPr>
          <w:lang w:val="en-GB"/>
        </w:rPr>
      </w:pPr>
    </w:p>
    <w:sectPr w:rsidR="001B2F71" w:rsidRPr="001B2F71" w:rsidSect="003951D8">
      <w:footerReference w:type="default" r:id="rId12"/>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B2D1" w14:textId="77777777" w:rsidR="00D34F93" w:rsidRDefault="00D34F93" w:rsidP="006862A9">
      <w:pPr>
        <w:spacing w:line="240" w:lineRule="auto"/>
      </w:pPr>
      <w:r>
        <w:separator/>
      </w:r>
    </w:p>
  </w:endnote>
  <w:endnote w:type="continuationSeparator" w:id="0">
    <w:p w14:paraId="01CC549D" w14:textId="77777777" w:rsidR="00D34F93" w:rsidRDefault="00D34F93" w:rsidP="006862A9">
      <w:pPr>
        <w:spacing w:line="240" w:lineRule="auto"/>
      </w:pPr>
      <w:r>
        <w:continuationSeparator/>
      </w:r>
    </w:p>
  </w:endnote>
  <w:endnote w:type="continuationNotice" w:id="1">
    <w:p w14:paraId="477437F8" w14:textId="77777777" w:rsidR="00D34F93" w:rsidRDefault="00D34F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697154"/>
      <w:docPartObj>
        <w:docPartGallery w:val="Page Numbers (Bottom of Page)"/>
        <w:docPartUnique/>
      </w:docPartObj>
    </w:sdtPr>
    <w:sdtEndPr/>
    <w:sdtContent>
      <w:sdt>
        <w:sdtPr>
          <w:id w:val="-1769616900"/>
          <w:docPartObj>
            <w:docPartGallery w:val="Page Numbers (Top of Page)"/>
            <w:docPartUnique/>
          </w:docPartObj>
        </w:sdtPr>
        <w:sdtEndPr/>
        <w:sdtContent>
          <w:p w14:paraId="15A7F57E" w14:textId="5688EF9D" w:rsidR="00DE0249" w:rsidRDefault="00DE02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26E356" w14:textId="77777777" w:rsidR="006862A9" w:rsidRDefault="00686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B9E7" w14:textId="77777777" w:rsidR="00D34F93" w:rsidRDefault="00D34F93" w:rsidP="006862A9">
      <w:pPr>
        <w:spacing w:line="240" w:lineRule="auto"/>
      </w:pPr>
      <w:r>
        <w:separator/>
      </w:r>
    </w:p>
  </w:footnote>
  <w:footnote w:type="continuationSeparator" w:id="0">
    <w:p w14:paraId="0A7902C2" w14:textId="77777777" w:rsidR="00D34F93" w:rsidRDefault="00D34F93" w:rsidP="006862A9">
      <w:pPr>
        <w:spacing w:line="240" w:lineRule="auto"/>
      </w:pPr>
      <w:r>
        <w:continuationSeparator/>
      </w:r>
    </w:p>
  </w:footnote>
  <w:footnote w:type="continuationNotice" w:id="1">
    <w:p w14:paraId="37D99F2E" w14:textId="77777777" w:rsidR="00D34F93" w:rsidRDefault="00D34F9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35E4BB"/>
    <w:multiLevelType w:val="hybridMultilevel"/>
    <w:tmpl w:val="132CF834"/>
    <w:lvl w:ilvl="0" w:tplc="9BD8281E">
      <w:start w:val="1"/>
      <w:numFmt w:val="bullet"/>
      <w:lvlText w:val=""/>
      <w:lvlJc w:val="left"/>
      <w:pPr>
        <w:ind w:left="720" w:hanging="360"/>
      </w:pPr>
      <w:rPr>
        <w:rFonts w:ascii="Symbol" w:hAnsi="Symbol" w:hint="default"/>
      </w:rPr>
    </w:lvl>
    <w:lvl w:ilvl="1" w:tplc="503227DA">
      <w:start w:val="1"/>
      <w:numFmt w:val="bullet"/>
      <w:lvlText w:val="o"/>
      <w:lvlJc w:val="left"/>
      <w:pPr>
        <w:ind w:left="1440" w:hanging="360"/>
      </w:pPr>
      <w:rPr>
        <w:rFonts w:ascii="Courier New" w:hAnsi="Courier New" w:hint="default"/>
      </w:rPr>
    </w:lvl>
    <w:lvl w:ilvl="2" w:tplc="1DB8884E">
      <w:start w:val="1"/>
      <w:numFmt w:val="bullet"/>
      <w:lvlText w:val=""/>
      <w:lvlJc w:val="left"/>
      <w:pPr>
        <w:ind w:left="2160" w:hanging="360"/>
      </w:pPr>
      <w:rPr>
        <w:rFonts w:ascii="Wingdings" w:hAnsi="Wingdings" w:hint="default"/>
      </w:rPr>
    </w:lvl>
    <w:lvl w:ilvl="3" w:tplc="8B747846">
      <w:start w:val="1"/>
      <w:numFmt w:val="bullet"/>
      <w:lvlText w:val=""/>
      <w:lvlJc w:val="left"/>
      <w:pPr>
        <w:ind w:left="2880" w:hanging="360"/>
      </w:pPr>
      <w:rPr>
        <w:rFonts w:ascii="Symbol" w:hAnsi="Symbol" w:hint="default"/>
      </w:rPr>
    </w:lvl>
    <w:lvl w:ilvl="4" w:tplc="7450AA4A">
      <w:start w:val="1"/>
      <w:numFmt w:val="bullet"/>
      <w:lvlText w:val="o"/>
      <w:lvlJc w:val="left"/>
      <w:pPr>
        <w:ind w:left="3600" w:hanging="360"/>
      </w:pPr>
      <w:rPr>
        <w:rFonts w:ascii="Courier New" w:hAnsi="Courier New" w:hint="default"/>
      </w:rPr>
    </w:lvl>
    <w:lvl w:ilvl="5" w:tplc="55BEB12E">
      <w:start w:val="1"/>
      <w:numFmt w:val="bullet"/>
      <w:lvlText w:val=""/>
      <w:lvlJc w:val="left"/>
      <w:pPr>
        <w:ind w:left="4320" w:hanging="360"/>
      </w:pPr>
      <w:rPr>
        <w:rFonts w:ascii="Wingdings" w:hAnsi="Wingdings" w:hint="default"/>
      </w:rPr>
    </w:lvl>
    <w:lvl w:ilvl="6" w:tplc="C06226E8">
      <w:start w:val="1"/>
      <w:numFmt w:val="bullet"/>
      <w:lvlText w:val=""/>
      <w:lvlJc w:val="left"/>
      <w:pPr>
        <w:ind w:left="5040" w:hanging="360"/>
      </w:pPr>
      <w:rPr>
        <w:rFonts w:ascii="Symbol" w:hAnsi="Symbol" w:hint="default"/>
      </w:rPr>
    </w:lvl>
    <w:lvl w:ilvl="7" w:tplc="EC9E289A">
      <w:start w:val="1"/>
      <w:numFmt w:val="bullet"/>
      <w:lvlText w:val="o"/>
      <w:lvlJc w:val="left"/>
      <w:pPr>
        <w:ind w:left="5760" w:hanging="360"/>
      </w:pPr>
      <w:rPr>
        <w:rFonts w:ascii="Courier New" w:hAnsi="Courier New" w:hint="default"/>
      </w:rPr>
    </w:lvl>
    <w:lvl w:ilvl="8" w:tplc="F76EE274">
      <w:start w:val="1"/>
      <w:numFmt w:val="bullet"/>
      <w:lvlText w:val=""/>
      <w:lvlJc w:val="left"/>
      <w:pPr>
        <w:ind w:left="6480" w:hanging="360"/>
      </w:pPr>
      <w:rPr>
        <w:rFonts w:ascii="Wingdings" w:hAnsi="Wingdings" w:hint="default"/>
      </w:rPr>
    </w:lvl>
  </w:abstractNum>
  <w:abstractNum w:abstractNumId="2" w15:restartNumberingAfterBreak="0">
    <w:nsid w:val="3DA82815"/>
    <w:multiLevelType w:val="hybridMultilevel"/>
    <w:tmpl w:val="D878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276859">
    <w:abstractNumId w:val="1"/>
  </w:num>
  <w:num w:numId="2" w16cid:durableId="1525704017">
    <w:abstractNumId w:val="0"/>
  </w:num>
  <w:num w:numId="3" w16cid:durableId="823664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D8"/>
    <w:rsid w:val="00027A26"/>
    <w:rsid w:val="000378AC"/>
    <w:rsid w:val="000406E8"/>
    <w:rsid w:val="00043415"/>
    <w:rsid w:val="00047E86"/>
    <w:rsid w:val="00063B84"/>
    <w:rsid w:val="00075615"/>
    <w:rsid w:val="0008028B"/>
    <w:rsid w:val="0008673A"/>
    <w:rsid w:val="0009019E"/>
    <w:rsid w:val="00090DF3"/>
    <w:rsid w:val="00093ACE"/>
    <w:rsid w:val="000B386F"/>
    <w:rsid w:val="000C5F7A"/>
    <w:rsid w:val="000F5378"/>
    <w:rsid w:val="000F670A"/>
    <w:rsid w:val="00106242"/>
    <w:rsid w:val="001119FD"/>
    <w:rsid w:val="001151DD"/>
    <w:rsid w:val="00126BC4"/>
    <w:rsid w:val="001537C4"/>
    <w:rsid w:val="001545A5"/>
    <w:rsid w:val="00184A96"/>
    <w:rsid w:val="001A16F9"/>
    <w:rsid w:val="001A7F23"/>
    <w:rsid w:val="001B2F71"/>
    <w:rsid w:val="001C7A36"/>
    <w:rsid w:val="001C7EDF"/>
    <w:rsid w:val="001E1049"/>
    <w:rsid w:val="001F29ED"/>
    <w:rsid w:val="00214658"/>
    <w:rsid w:val="002308A6"/>
    <w:rsid w:val="00237029"/>
    <w:rsid w:val="002546FE"/>
    <w:rsid w:val="00273DBF"/>
    <w:rsid w:val="002761FB"/>
    <w:rsid w:val="00294EB5"/>
    <w:rsid w:val="002A6B61"/>
    <w:rsid w:val="002C4F32"/>
    <w:rsid w:val="003268AF"/>
    <w:rsid w:val="0033590F"/>
    <w:rsid w:val="00335E2F"/>
    <w:rsid w:val="00342252"/>
    <w:rsid w:val="00364D11"/>
    <w:rsid w:val="00375A1B"/>
    <w:rsid w:val="00381FBC"/>
    <w:rsid w:val="003941A7"/>
    <w:rsid w:val="003951D8"/>
    <w:rsid w:val="003E2D40"/>
    <w:rsid w:val="003F05FC"/>
    <w:rsid w:val="003F4673"/>
    <w:rsid w:val="003F613D"/>
    <w:rsid w:val="004145C0"/>
    <w:rsid w:val="00421BB6"/>
    <w:rsid w:val="00422FB9"/>
    <w:rsid w:val="00476193"/>
    <w:rsid w:val="00494894"/>
    <w:rsid w:val="00496B6E"/>
    <w:rsid w:val="004A1751"/>
    <w:rsid w:val="004F7B55"/>
    <w:rsid w:val="00513DB3"/>
    <w:rsid w:val="005174D4"/>
    <w:rsid w:val="005336FC"/>
    <w:rsid w:val="00536511"/>
    <w:rsid w:val="00540E1B"/>
    <w:rsid w:val="00541CC1"/>
    <w:rsid w:val="0055643D"/>
    <w:rsid w:val="005622B8"/>
    <w:rsid w:val="00565AE7"/>
    <w:rsid w:val="00590119"/>
    <w:rsid w:val="005B3271"/>
    <w:rsid w:val="005B7D3D"/>
    <w:rsid w:val="005C1CD8"/>
    <w:rsid w:val="005C5EF3"/>
    <w:rsid w:val="005E0E58"/>
    <w:rsid w:val="005E4D1B"/>
    <w:rsid w:val="0060402A"/>
    <w:rsid w:val="0060577D"/>
    <w:rsid w:val="00613CFD"/>
    <w:rsid w:val="00614540"/>
    <w:rsid w:val="006342BD"/>
    <w:rsid w:val="00662871"/>
    <w:rsid w:val="00666186"/>
    <w:rsid w:val="00666795"/>
    <w:rsid w:val="006862A9"/>
    <w:rsid w:val="006A7617"/>
    <w:rsid w:val="006D41DD"/>
    <w:rsid w:val="006F49E9"/>
    <w:rsid w:val="00703E5C"/>
    <w:rsid w:val="00706155"/>
    <w:rsid w:val="007204E0"/>
    <w:rsid w:val="00765D4F"/>
    <w:rsid w:val="00774D86"/>
    <w:rsid w:val="007C256C"/>
    <w:rsid w:val="007C6768"/>
    <w:rsid w:val="00806997"/>
    <w:rsid w:val="0081352A"/>
    <w:rsid w:val="008167DC"/>
    <w:rsid w:val="00817938"/>
    <w:rsid w:val="00837DA5"/>
    <w:rsid w:val="00857DBF"/>
    <w:rsid w:val="00864FD7"/>
    <w:rsid w:val="00874E02"/>
    <w:rsid w:val="00884D9E"/>
    <w:rsid w:val="00897FBA"/>
    <w:rsid w:val="008A2274"/>
    <w:rsid w:val="008B7569"/>
    <w:rsid w:val="008D2463"/>
    <w:rsid w:val="009007B8"/>
    <w:rsid w:val="00924DF8"/>
    <w:rsid w:val="00927F3A"/>
    <w:rsid w:val="00962FEC"/>
    <w:rsid w:val="00990934"/>
    <w:rsid w:val="00996F14"/>
    <w:rsid w:val="009A2972"/>
    <w:rsid w:val="00A01E90"/>
    <w:rsid w:val="00A448AF"/>
    <w:rsid w:val="00A528C4"/>
    <w:rsid w:val="00A614CC"/>
    <w:rsid w:val="00A6698C"/>
    <w:rsid w:val="00A95424"/>
    <w:rsid w:val="00A96067"/>
    <w:rsid w:val="00A97D75"/>
    <w:rsid w:val="00AA21C7"/>
    <w:rsid w:val="00AA4ACA"/>
    <w:rsid w:val="00AB29F2"/>
    <w:rsid w:val="00AC328A"/>
    <w:rsid w:val="00AF76A5"/>
    <w:rsid w:val="00B11DEE"/>
    <w:rsid w:val="00B41EF2"/>
    <w:rsid w:val="00B53344"/>
    <w:rsid w:val="00B57FCA"/>
    <w:rsid w:val="00B6345C"/>
    <w:rsid w:val="00B63495"/>
    <w:rsid w:val="00BA3E20"/>
    <w:rsid w:val="00BA5E2F"/>
    <w:rsid w:val="00BB764A"/>
    <w:rsid w:val="00BD04B7"/>
    <w:rsid w:val="00BD0837"/>
    <w:rsid w:val="00C13BCB"/>
    <w:rsid w:val="00C20B47"/>
    <w:rsid w:val="00C33BF5"/>
    <w:rsid w:val="00C33FCB"/>
    <w:rsid w:val="00C34125"/>
    <w:rsid w:val="00C4710A"/>
    <w:rsid w:val="00C6475A"/>
    <w:rsid w:val="00C715BA"/>
    <w:rsid w:val="00CA5B15"/>
    <w:rsid w:val="00CB2302"/>
    <w:rsid w:val="00CB7596"/>
    <w:rsid w:val="00CC0BBF"/>
    <w:rsid w:val="00CD1B36"/>
    <w:rsid w:val="00CE3D47"/>
    <w:rsid w:val="00CE6008"/>
    <w:rsid w:val="00CF38D5"/>
    <w:rsid w:val="00D34F93"/>
    <w:rsid w:val="00D56445"/>
    <w:rsid w:val="00D7255A"/>
    <w:rsid w:val="00D849DA"/>
    <w:rsid w:val="00DC3518"/>
    <w:rsid w:val="00DE0249"/>
    <w:rsid w:val="00E24775"/>
    <w:rsid w:val="00E24F04"/>
    <w:rsid w:val="00E34FFE"/>
    <w:rsid w:val="00E7682D"/>
    <w:rsid w:val="00EA3985"/>
    <w:rsid w:val="00ED132A"/>
    <w:rsid w:val="00EE2593"/>
    <w:rsid w:val="00F2795B"/>
    <w:rsid w:val="00F6651E"/>
    <w:rsid w:val="00FC0EB4"/>
    <w:rsid w:val="00FE06E9"/>
    <w:rsid w:val="01C81740"/>
    <w:rsid w:val="035F866F"/>
    <w:rsid w:val="0372BE82"/>
    <w:rsid w:val="04E5FF28"/>
    <w:rsid w:val="05EAEF2C"/>
    <w:rsid w:val="0762012F"/>
    <w:rsid w:val="077525DC"/>
    <w:rsid w:val="078CF1B2"/>
    <w:rsid w:val="0821E3D6"/>
    <w:rsid w:val="09DC1D56"/>
    <w:rsid w:val="0A454231"/>
    <w:rsid w:val="0B8D36A3"/>
    <w:rsid w:val="0D1B78B7"/>
    <w:rsid w:val="0E965219"/>
    <w:rsid w:val="10E448A3"/>
    <w:rsid w:val="117AC646"/>
    <w:rsid w:val="11C44FA6"/>
    <w:rsid w:val="12059625"/>
    <w:rsid w:val="13081497"/>
    <w:rsid w:val="13200A26"/>
    <w:rsid w:val="14955134"/>
    <w:rsid w:val="1628CA32"/>
    <w:rsid w:val="187FC17B"/>
    <w:rsid w:val="18D77F65"/>
    <w:rsid w:val="1B2D6CEC"/>
    <w:rsid w:val="1CF53F35"/>
    <w:rsid w:val="1DAD6F5A"/>
    <w:rsid w:val="1DFB9777"/>
    <w:rsid w:val="1E273489"/>
    <w:rsid w:val="1F07D249"/>
    <w:rsid w:val="1FEB7050"/>
    <w:rsid w:val="22DE22EE"/>
    <w:rsid w:val="253E0BA4"/>
    <w:rsid w:val="27371D15"/>
    <w:rsid w:val="27AE18F1"/>
    <w:rsid w:val="27D1223F"/>
    <w:rsid w:val="29ABF350"/>
    <w:rsid w:val="29ED8EBC"/>
    <w:rsid w:val="2D8F41EF"/>
    <w:rsid w:val="2E865D7A"/>
    <w:rsid w:val="2F13CBB8"/>
    <w:rsid w:val="2F701C98"/>
    <w:rsid w:val="2FD4ADC2"/>
    <w:rsid w:val="2FD659A9"/>
    <w:rsid w:val="2FE3FECE"/>
    <w:rsid w:val="30C8D672"/>
    <w:rsid w:val="32AFCC00"/>
    <w:rsid w:val="35877122"/>
    <w:rsid w:val="35D090AA"/>
    <w:rsid w:val="35F6678A"/>
    <w:rsid w:val="36147FB8"/>
    <w:rsid w:val="374191F1"/>
    <w:rsid w:val="394D99EC"/>
    <w:rsid w:val="399F3CBE"/>
    <w:rsid w:val="3C8A500C"/>
    <w:rsid w:val="3CAE5DD2"/>
    <w:rsid w:val="3E85A3FD"/>
    <w:rsid w:val="405F80CB"/>
    <w:rsid w:val="40C30D54"/>
    <w:rsid w:val="416D4BD2"/>
    <w:rsid w:val="426822D7"/>
    <w:rsid w:val="44FDC4B1"/>
    <w:rsid w:val="46964841"/>
    <w:rsid w:val="493AD7F4"/>
    <w:rsid w:val="4C893C25"/>
    <w:rsid w:val="4DEA3146"/>
    <w:rsid w:val="4F74ADA9"/>
    <w:rsid w:val="512D9255"/>
    <w:rsid w:val="5145EC44"/>
    <w:rsid w:val="51808366"/>
    <w:rsid w:val="52930E3E"/>
    <w:rsid w:val="52F4031F"/>
    <w:rsid w:val="5370DAD9"/>
    <w:rsid w:val="5584DDC9"/>
    <w:rsid w:val="57DF68F4"/>
    <w:rsid w:val="58975D60"/>
    <w:rsid w:val="599D9929"/>
    <w:rsid w:val="59D425B8"/>
    <w:rsid w:val="5A364155"/>
    <w:rsid w:val="5A51B8E8"/>
    <w:rsid w:val="5AF8EADA"/>
    <w:rsid w:val="5C3E8F5C"/>
    <w:rsid w:val="5E014963"/>
    <w:rsid w:val="5F306993"/>
    <w:rsid w:val="5FB9FA1E"/>
    <w:rsid w:val="623DC791"/>
    <w:rsid w:val="6393415C"/>
    <w:rsid w:val="64A2167C"/>
    <w:rsid w:val="66073FD6"/>
    <w:rsid w:val="6731570F"/>
    <w:rsid w:val="685CA56B"/>
    <w:rsid w:val="6946835E"/>
    <w:rsid w:val="6956FBB1"/>
    <w:rsid w:val="69AA89EF"/>
    <w:rsid w:val="6A220923"/>
    <w:rsid w:val="6B43D55E"/>
    <w:rsid w:val="6BF64CA9"/>
    <w:rsid w:val="6D192F20"/>
    <w:rsid w:val="6DC7A886"/>
    <w:rsid w:val="6E8056BA"/>
    <w:rsid w:val="737C8877"/>
    <w:rsid w:val="744BECCD"/>
    <w:rsid w:val="7638FBF6"/>
    <w:rsid w:val="7764886D"/>
    <w:rsid w:val="77DC732A"/>
    <w:rsid w:val="78A8CD17"/>
    <w:rsid w:val="7A0F844A"/>
    <w:rsid w:val="7A1DAF30"/>
    <w:rsid w:val="7B7A94E5"/>
    <w:rsid w:val="7C18640C"/>
    <w:rsid w:val="7DE01495"/>
    <w:rsid w:val="7E5A0594"/>
    <w:rsid w:val="7EB15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2373"/>
  <w15:chartTrackingRefBased/>
  <w15:docId w15:val="{21D7ACE5-0FA4-4BA1-9C9C-F1669025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1D8"/>
    <w:pPr>
      <w:spacing w:after="0" w:line="288" w:lineRule="auto"/>
      <w:jc w:val="both"/>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qFormat/>
    <w:rsid w:val="003951D8"/>
    <w:pPr>
      <w:numPr>
        <w:numId w:val="2"/>
      </w:numPr>
      <w:ind w:left="567" w:hanging="567"/>
      <w:outlineLvl w:val="0"/>
    </w:pPr>
    <w:rPr>
      <w:kern w:val="28"/>
    </w:rPr>
  </w:style>
  <w:style w:type="paragraph" w:styleId="Heading2">
    <w:name w:val="heading 2"/>
    <w:basedOn w:val="Normal"/>
    <w:next w:val="Normal"/>
    <w:link w:val="Heading2Char"/>
    <w:qFormat/>
    <w:rsid w:val="003951D8"/>
    <w:pPr>
      <w:numPr>
        <w:ilvl w:val="1"/>
        <w:numId w:val="2"/>
      </w:numPr>
      <w:ind w:left="567" w:hanging="567"/>
      <w:outlineLvl w:val="1"/>
    </w:pPr>
  </w:style>
  <w:style w:type="paragraph" w:styleId="Heading3">
    <w:name w:val="heading 3"/>
    <w:basedOn w:val="Normal"/>
    <w:next w:val="Normal"/>
    <w:link w:val="Heading3Char"/>
    <w:qFormat/>
    <w:rsid w:val="003951D8"/>
    <w:pPr>
      <w:numPr>
        <w:ilvl w:val="2"/>
        <w:numId w:val="2"/>
      </w:numPr>
      <w:ind w:left="567" w:hanging="567"/>
      <w:outlineLvl w:val="2"/>
    </w:pPr>
  </w:style>
  <w:style w:type="paragraph" w:styleId="Heading4">
    <w:name w:val="heading 4"/>
    <w:basedOn w:val="Normal"/>
    <w:next w:val="Normal"/>
    <w:link w:val="Heading4Char"/>
    <w:qFormat/>
    <w:rsid w:val="003951D8"/>
    <w:pPr>
      <w:numPr>
        <w:ilvl w:val="3"/>
        <w:numId w:val="2"/>
      </w:numPr>
      <w:ind w:left="567" w:hanging="567"/>
      <w:outlineLvl w:val="3"/>
    </w:pPr>
  </w:style>
  <w:style w:type="paragraph" w:styleId="Heading5">
    <w:name w:val="heading 5"/>
    <w:basedOn w:val="Normal"/>
    <w:next w:val="Normal"/>
    <w:link w:val="Heading5Char"/>
    <w:qFormat/>
    <w:rsid w:val="003951D8"/>
    <w:pPr>
      <w:numPr>
        <w:ilvl w:val="4"/>
        <w:numId w:val="2"/>
      </w:numPr>
      <w:ind w:left="567" w:hanging="567"/>
      <w:outlineLvl w:val="4"/>
    </w:pPr>
  </w:style>
  <w:style w:type="paragraph" w:styleId="Heading6">
    <w:name w:val="heading 6"/>
    <w:basedOn w:val="Normal"/>
    <w:next w:val="Normal"/>
    <w:link w:val="Heading6Char"/>
    <w:qFormat/>
    <w:rsid w:val="003951D8"/>
    <w:pPr>
      <w:numPr>
        <w:ilvl w:val="5"/>
        <w:numId w:val="2"/>
      </w:numPr>
      <w:ind w:left="567" w:hanging="567"/>
      <w:outlineLvl w:val="5"/>
    </w:pPr>
  </w:style>
  <w:style w:type="paragraph" w:styleId="Heading7">
    <w:name w:val="heading 7"/>
    <w:basedOn w:val="Normal"/>
    <w:next w:val="Normal"/>
    <w:link w:val="Heading7Char"/>
    <w:qFormat/>
    <w:rsid w:val="003951D8"/>
    <w:pPr>
      <w:numPr>
        <w:ilvl w:val="6"/>
        <w:numId w:val="2"/>
      </w:numPr>
      <w:ind w:left="567" w:hanging="567"/>
      <w:outlineLvl w:val="6"/>
    </w:pPr>
  </w:style>
  <w:style w:type="paragraph" w:styleId="Heading8">
    <w:name w:val="heading 8"/>
    <w:basedOn w:val="Normal"/>
    <w:next w:val="Normal"/>
    <w:link w:val="Heading8Char"/>
    <w:qFormat/>
    <w:rsid w:val="003951D8"/>
    <w:pPr>
      <w:numPr>
        <w:ilvl w:val="7"/>
        <w:numId w:val="2"/>
      </w:numPr>
      <w:ind w:left="567" w:hanging="567"/>
      <w:outlineLvl w:val="7"/>
    </w:pPr>
  </w:style>
  <w:style w:type="paragraph" w:styleId="Heading9">
    <w:name w:val="heading 9"/>
    <w:basedOn w:val="Normal"/>
    <w:next w:val="Normal"/>
    <w:link w:val="Heading9Char"/>
    <w:qFormat/>
    <w:rsid w:val="003951D8"/>
    <w:pPr>
      <w:numPr>
        <w:ilvl w:val="8"/>
        <w:numId w:val="2"/>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1D8"/>
    <w:rPr>
      <w:rFonts w:ascii="Times New Roman" w:eastAsia="Times New Roman" w:hAnsi="Times New Roman" w:cs="Times New Roman"/>
      <w:kern w:val="28"/>
      <w:sz w:val="22"/>
      <w:szCs w:val="22"/>
      <w:lang w:val="en-US"/>
      <w14:ligatures w14:val="none"/>
    </w:rPr>
  </w:style>
  <w:style w:type="character" w:customStyle="1" w:styleId="Heading2Char">
    <w:name w:val="Heading 2 Char"/>
    <w:basedOn w:val="DefaultParagraphFont"/>
    <w:link w:val="Heading2"/>
    <w:rsid w:val="003951D8"/>
    <w:rPr>
      <w:rFonts w:ascii="Times New Roman" w:eastAsia="Times New Roman" w:hAnsi="Times New Roman" w:cs="Times New Roman"/>
      <w:kern w:val="0"/>
      <w:sz w:val="22"/>
      <w:szCs w:val="22"/>
      <w:lang w:val="en-US"/>
      <w14:ligatures w14:val="none"/>
    </w:rPr>
  </w:style>
  <w:style w:type="character" w:customStyle="1" w:styleId="Heading3Char">
    <w:name w:val="Heading 3 Char"/>
    <w:basedOn w:val="DefaultParagraphFont"/>
    <w:link w:val="Heading3"/>
    <w:rsid w:val="003951D8"/>
    <w:rPr>
      <w:rFonts w:ascii="Times New Roman" w:eastAsia="Times New Roman" w:hAnsi="Times New Roman" w:cs="Times New Roman"/>
      <w:kern w:val="0"/>
      <w:sz w:val="22"/>
      <w:szCs w:val="22"/>
      <w:lang w:val="en-US"/>
      <w14:ligatures w14:val="none"/>
    </w:rPr>
  </w:style>
  <w:style w:type="character" w:customStyle="1" w:styleId="Heading4Char">
    <w:name w:val="Heading 4 Char"/>
    <w:basedOn w:val="DefaultParagraphFont"/>
    <w:link w:val="Heading4"/>
    <w:rsid w:val="003951D8"/>
    <w:rPr>
      <w:rFonts w:ascii="Times New Roman" w:eastAsia="Times New Roman" w:hAnsi="Times New Roman" w:cs="Times New Roman"/>
      <w:kern w:val="0"/>
      <w:sz w:val="22"/>
      <w:szCs w:val="22"/>
      <w:lang w:val="en-US"/>
      <w14:ligatures w14:val="none"/>
    </w:rPr>
  </w:style>
  <w:style w:type="character" w:customStyle="1" w:styleId="Heading5Char">
    <w:name w:val="Heading 5 Char"/>
    <w:basedOn w:val="DefaultParagraphFont"/>
    <w:link w:val="Heading5"/>
    <w:rsid w:val="003951D8"/>
    <w:rPr>
      <w:rFonts w:ascii="Times New Roman" w:eastAsia="Times New Roman" w:hAnsi="Times New Roman" w:cs="Times New Roman"/>
      <w:kern w:val="0"/>
      <w:sz w:val="22"/>
      <w:szCs w:val="22"/>
      <w:lang w:val="en-US"/>
      <w14:ligatures w14:val="none"/>
    </w:rPr>
  </w:style>
  <w:style w:type="character" w:customStyle="1" w:styleId="Heading6Char">
    <w:name w:val="Heading 6 Char"/>
    <w:basedOn w:val="DefaultParagraphFont"/>
    <w:link w:val="Heading6"/>
    <w:rsid w:val="003951D8"/>
    <w:rPr>
      <w:rFonts w:ascii="Times New Roman" w:eastAsia="Times New Roman" w:hAnsi="Times New Roman" w:cs="Times New Roman"/>
      <w:kern w:val="0"/>
      <w:sz w:val="22"/>
      <w:szCs w:val="22"/>
      <w:lang w:val="en-US"/>
      <w14:ligatures w14:val="none"/>
    </w:rPr>
  </w:style>
  <w:style w:type="character" w:customStyle="1" w:styleId="Heading7Char">
    <w:name w:val="Heading 7 Char"/>
    <w:basedOn w:val="DefaultParagraphFont"/>
    <w:link w:val="Heading7"/>
    <w:rsid w:val="003951D8"/>
    <w:rPr>
      <w:rFonts w:ascii="Times New Roman" w:eastAsia="Times New Roman" w:hAnsi="Times New Roman" w:cs="Times New Roman"/>
      <w:kern w:val="0"/>
      <w:sz w:val="22"/>
      <w:szCs w:val="22"/>
      <w:lang w:val="en-US"/>
      <w14:ligatures w14:val="none"/>
    </w:rPr>
  </w:style>
  <w:style w:type="character" w:customStyle="1" w:styleId="Heading8Char">
    <w:name w:val="Heading 8 Char"/>
    <w:basedOn w:val="DefaultParagraphFont"/>
    <w:link w:val="Heading8"/>
    <w:rsid w:val="003951D8"/>
    <w:rPr>
      <w:rFonts w:ascii="Times New Roman" w:eastAsia="Times New Roman" w:hAnsi="Times New Roman" w:cs="Times New Roman"/>
      <w:kern w:val="0"/>
      <w:sz w:val="22"/>
      <w:szCs w:val="22"/>
      <w:lang w:val="en-US"/>
      <w14:ligatures w14:val="none"/>
    </w:rPr>
  </w:style>
  <w:style w:type="character" w:customStyle="1" w:styleId="Heading9Char">
    <w:name w:val="Heading 9 Char"/>
    <w:basedOn w:val="DefaultParagraphFont"/>
    <w:link w:val="Heading9"/>
    <w:rsid w:val="003951D8"/>
    <w:rPr>
      <w:rFonts w:ascii="Times New Roman" w:eastAsia="Times New Roman" w:hAnsi="Times New Roman" w:cs="Times New Roman"/>
      <w:kern w:val="0"/>
      <w:sz w:val="22"/>
      <w:szCs w:val="22"/>
      <w:lang w:val="en-US"/>
      <w14:ligatures w14:val="none"/>
    </w:rPr>
  </w:style>
  <w:style w:type="paragraph" w:styleId="Title">
    <w:name w:val="Title"/>
    <w:basedOn w:val="Normal"/>
    <w:next w:val="Normal"/>
    <w:link w:val="TitleChar"/>
    <w:uiPriority w:val="10"/>
    <w:qFormat/>
    <w:rsid w:val="00395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1D8"/>
    <w:pPr>
      <w:spacing w:before="160"/>
      <w:jc w:val="center"/>
    </w:pPr>
    <w:rPr>
      <w:i/>
      <w:iCs/>
      <w:color w:val="404040" w:themeColor="text1" w:themeTint="BF"/>
    </w:rPr>
  </w:style>
  <w:style w:type="character" w:customStyle="1" w:styleId="QuoteChar">
    <w:name w:val="Quote Char"/>
    <w:basedOn w:val="DefaultParagraphFont"/>
    <w:link w:val="Quote"/>
    <w:uiPriority w:val="29"/>
    <w:rsid w:val="003951D8"/>
    <w:rPr>
      <w:i/>
      <w:iCs/>
      <w:color w:val="404040" w:themeColor="text1" w:themeTint="BF"/>
    </w:rPr>
  </w:style>
  <w:style w:type="paragraph" w:styleId="ListParagraph">
    <w:name w:val="List Paragraph"/>
    <w:basedOn w:val="Normal"/>
    <w:uiPriority w:val="34"/>
    <w:qFormat/>
    <w:rsid w:val="003951D8"/>
    <w:pPr>
      <w:ind w:left="720"/>
      <w:contextualSpacing/>
    </w:pPr>
  </w:style>
  <w:style w:type="character" w:styleId="IntenseEmphasis">
    <w:name w:val="Intense Emphasis"/>
    <w:basedOn w:val="DefaultParagraphFont"/>
    <w:uiPriority w:val="21"/>
    <w:qFormat/>
    <w:rsid w:val="003951D8"/>
    <w:rPr>
      <w:i/>
      <w:iCs/>
      <w:color w:val="0F4761" w:themeColor="accent1" w:themeShade="BF"/>
    </w:rPr>
  </w:style>
  <w:style w:type="paragraph" w:styleId="IntenseQuote">
    <w:name w:val="Intense Quote"/>
    <w:basedOn w:val="Normal"/>
    <w:next w:val="Normal"/>
    <w:link w:val="IntenseQuoteChar"/>
    <w:uiPriority w:val="30"/>
    <w:qFormat/>
    <w:rsid w:val="00395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1D8"/>
    <w:rPr>
      <w:i/>
      <w:iCs/>
      <w:color w:val="0F4761" w:themeColor="accent1" w:themeShade="BF"/>
    </w:rPr>
  </w:style>
  <w:style w:type="character" w:styleId="IntenseReference">
    <w:name w:val="Intense Reference"/>
    <w:basedOn w:val="DefaultParagraphFont"/>
    <w:uiPriority w:val="32"/>
    <w:qFormat/>
    <w:rsid w:val="003951D8"/>
    <w:rPr>
      <w:b/>
      <w:bCs/>
      <w:smallCaps/>
      <w:color w:val="0F4761" w:themeColor="accent1" w:themeShade="BF"/>
      <w:spacing w:val="5"/>
    </w:rPr>
  </w:style>
  <w:style w:type="paragraph" w:styleId="Footer">
    <w:name w:val="footer"/>
    <w:basedOn w:val="Normal"/>
    <w:link w:val="FooterChar"/>
    <w:uiPriority w:val="99"/>
    <w:qFormat/>
    <w:rsid w:val="003951D8"/>
  </w:style>
  <w:style w:type="character" w:customStyle="1" w:styleId="FooterChar">
    <w:name w:val="Footer Char"/>
    <w:basedOn w:val="DefaultParagraphFont"/>
    <w:link w:val="Footer"/>
    <w:uiPriority w:val="99"/>
    <w:rsid w:val="003951D8"/>
    <w:rPr>
      <w:rFonts w:ascii="Times New Roman" w:eastAsia="Times New Roman" w:hAnsi="Times New Roman" w:cs="Times New Roman"/>
      <w:kern w:val="0"/>
      <w:sz w:val="22"/>
      <w:szCs w:val="22"/>
      <w:lang w:val="en-US"/>
      <w14:ligatures w14:val="none"/>
    </w:rPr>
  </w:style>
  <w:style w:type="paragraph" w:styleId="FootnoteText">
    <w:name w:val="footnote text"/>
    <w:basedOn w:val="Normal"/>
    <w:link w:val="FootnoteTextChar"/>
    <w:qFormat/>
    <w:rsid w:val="003951D8"/>
    <w:pPr>
      <w:keepLines/>
      <w:spacing w:after="60" w:line="240" w:lineRule="auto"/>
      <w:ind w:left="567" w:hanging="567"/>
    </w:pPr>
    <w:rPr>
      <w:sz w:val="16"/>
    </w:rPr>
  </w:style>
  <w:style w:type="character" w:customStyle="1" w:styleId="FootnoteTextChar">
    <w:name w:val="Footnote Text Char"/>
    <w:basedOn w:val="DefaultParagraphFont"/>
    <w:link w:val="FootnoteText"/>
    <w:rsid w:val="003951D8"/>
    <w:rPr>
      <w:rFonts w:ascii="Times New Roman" w:eastAsia="Times New Roman" w:hAnsi="Times New Roman" w:cs="Times New Roman"/>
      <w:kern w:val="0"/>
      <w:sz w:val="16"/>
      <w:szCs w:val="22"/>
      <w:lang w:val="en-US"/>
      <w14:ligatures w14:val="none"/>
    </w:rPr>
  </w:style>
  <w:style w:type="paragraph" w:styleId="Header">
    <w:name w:val="header"/>
    <w:basedOn w:val="Normal"/>
    <w:link w:val="HeaderChar"/>
    <w:qFormat/>
    <w:rsid w:val="003951D8"/>
  </w:style>
  <w:style w:type="character" w:customStyle="1" w:styleId="HeaderChar">
    <w:name w:val="Header Char"/>
    <w:basedOn w:val="DefaultParagraphFont"/>
    <w:link w:val="Header"/>
    <w:rsid w:val="003951D8"/>
    <w:rPr>
      <w:rFonts w:ascii="Times New Roman" w:eastAsia="Times New Roman" w:hAnsi="Times New Roman" w:cs="Times New Roman"/>
      <w:kern w:val="0"/>
      <w:sz w:val="22"/>
      <w:szCs w:val="22"/>
      <w:lang w:val="en-US"/>
      <w14:ligatures w14:val="none"/>
    </w:rPr>
  </w:style>
  <w:style w:type="paragraph" w:customStyle="1" w:styleId="quotes">
    <w:name w:val="quotes"/>
    <w:basedOn w:val="Normal"/>
    <w:next w:val="Normal"/>
    <w:rsid w:val="003951D8"/>
    <w:pPr>
      <w:ind w:left="720"/>
    </w:pPr>
    <w:rPr>
      <w:i/>
    </w:rPr>
  </w:style>
  <w:style w:type="character" w:styleId="FootnoteReference">
    <w:name w:val="footnote reference"/>
    <w:basedOn w:val="DefaultParagraphFont"/>
    <w:unhideWhenUsed/>
    <w:qFormat/>
    <w:rsid w:val="003951D8"/>
    <w:rPr>
      <w:sz w:val="24"/>
      <w:vertAlign w:val="superscript"/>
    </w:rPr>
  </w:style>
  <w:style w:type="paragraph" w:styleId="NormalWeb">
    <w:name w:val="Normal (Web)"/>
    <w:basedOn w:val="Normal"/>
    <w:uiPriority w:val="99"/>
    <w:semiHidden/>
    <w:unhideWhenUsed/>
    <w:rsid w:val="003951D8"/>
    <w:rPr>
      <w:sz w:val="24"/>
      <w:szCs w:val="24"/>
    </w:rPr>
  </w:style>
  <w:style w:type="character" w:styleId="CommentReference">
    <w:name w:val="annotation reference"/>
    <w:basedOn w:val="DefaultParagraphFont"/>
    <w:uiPriority w:val="99"/>
    <w:semiHidden/>
    <w:unhideWhenUsed/>
    <w:rsid w:val="001A7F23"/>
    <w:rPr>
      <w:sz w:val="16"/>
      <w:szCs w:val="16"/>
    </w:rPr>
  </w:style>
  <w:style w:type="paragraph" w:styleId="CommentText">
    <w:name w:val="annotation text"/>
    <w:basedOn w:val="Normal"/>
    <w:link w:val="CommentTextChar"/>
    <w:uiPriority w:val="99"/>
    <w:unhideWhenUsed/>
    <w:rsid w:val="001A7F23"/>
    <w:pPr>
      <w:spacing w:line="240" w:lineRule="auto"/>
    </w:pPr>
    <w:rPr>
      <w:sz w:val="20"/>
      <w:szCs w:val="20"/>
    </w:rPr>
  </w:style>
  <w:style w:type="character" w:customStyle="1" w:styleId="CommentTextChar">
    <w:name w:val="Comment Text Char"/>
    <w:basedOn w:val="DefaultParagraphFont"/>
    <w:link w:val="CommentText"/>
    <w:uiPriority w:val="99"/>
    <w:rsid w:val="001A7F23"/>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A7F23"/>
    <w:rPr>
      <w:b/>
      <w:bCs/>
    </w:rPr>
  </w:style>
  <w:style w:type="character" w:customStyle="1" w:styleId="CommentSubjectChar">
    <w:name w:val="Comment Subject Char"/>
    <w:basedOn w:val="CommentTextChar"/>
    <w:link w:val="CommentSubject"/>
    <w:uiPriority w:val="99"/>
    <w:semiHidden/>
    <w:rsid w:val="001A7F23"/>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6A7617"/>
    <w:pPr>
      <w:spacing w:after="0" w:line="240" w:lineRule="auto"/>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5B7D3D"/>
    <w:rPr>
      <w:color w:val="467886" w:themeColor="hyperlink"/>
      <w:u w:val="single"/>
    </w:rPr>
  </w:style>
  <w:style w:type="character" w:styleId="UnresolvedMention">
    <w:name w:val="Unresolved Mention"/>
    <w:basedOn w:val="DefaultParagraphFont"/>
    <w:uiPriority w:val="99"/>
    <w:semiHidden/>
    <w:unhideWhenUsed/>
    <w:rsid w:val="005B7D3D"/>
    <w:rPr>
      <w:color w:val="605E5C"/>
      <w:shd w:val="clear" w:color="auto" w:fill="E1DFDD"/>
    </w:rPr>
  </w:style>
  <w:style w:type="table" w:styleId="TableGrid">
    <w:name w:val="Table Grid"/>
    <w:basedOn w:val="TableNormal"/>
    <w:rsid w:val="001B2F71"/>
    <w:pPr>
      <w:spacing w:after="0" w:line="240" w:lineRule="auto"/>
    </w:pPr>
    <w:rPr>
      <w:rFonts w:ascii="Times New Roman" w:eastAsia="PMingLiU" w:hAnsi="Times New Roman"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76052">
      <w:bodyDiv w:val="1"/>
      <w:marLeft w:val="0"/>
      <w:marRight w:val="0"/>
      <w:marTop w:val="0"/>
      <w:marBottom w:val="0"/>
      <w:divBdr>
        <w:top w:val="none" w:sz="0" w:space="0" w:color="auto"/>
        <w:left w:val="none" w:sz="0" w:space="0" w:color="auto"/>
        <w:bottom w:val="none" w:sz="0" w:space="0" w:color="auto"/>
        <w:right w:val="none" w:sz="0" w:space="0" w:color="auto"/>
      </w:divBdr>
      <w:divsChild>
        <w:div w:id="186020707">
          <w:marLeft w:val="0"/>
          <w:marRight w:val="0"/>
          <w:marTop w:val="0"/>
          <w:marBottom w:val="0"/>
          <w:divBdr>
            <w:top w:val="none" w:sz="0" w:space="0" w:color="auto"/>
            <w:left w:val="none" w:sz="0" w:space="0" w:color="auto"/>
            <w:bottom w:val="none" w:sz="0" w:space="0" w:color="auto"/>
            <w:right w:val="none" w:sz="0" w:space="0" w:color="auto"/>
          </w:divBdr>
        </w:div>
        <w:div w:id="698434934">
          <w:marLeft w:val="0"/>
          <w:marRight w:val="0"/>
          <w:marTop w:val="0"/>
          <w:marBottom w:val="0"/>
          <w:divBdr>
            <w:top w:val="none" w:sz="0" w:space="0" w:color="auto"/>
            <w:left w:val="none" w:sz="0" w:space="0" w:color="auto"/>
            <w:bottom w:val="none" w:sz="0" w:space="0" w:color="auto"/>
            <w:right w:val="none" w:sz="0" w:space="0" w:color="auto"/>
          </w:divBdr>
        </w:div>
        <w:div w:id="1070154289">
          <w:marLeft w:val="0"/>
          <w:marRight w:val="0"/>
          <w:marTop w:val="0"/>
          <w:marBottom w:val="0"/>
          <w:divBdr>
            <w:top w:val="none" w:sz="0" w:space="0" w:color="auto"/>
            <w:left w:val="none" w:sz="0" w:space="0" w:color="auto"/>
            <w:bottom w:val="none" w:sz="0" w:space="0" w:color="auto"/>
            <w:right w:val="none" w:sz="0" w:space="0" w:color="auto"/>
          </w:divBdr>
        </w:div>
        <w:div w:id="1298536354">
          <w:marLeft w:val="0"/>
          <w:marRight w:val="0"/>
          <w:marTop w:val="0"/>
          <w:marBottom w:val="0"/>
          <w:divBdr>
            <w:top w:val="none" w:sz="0" w:space="0" w:color="auto"/>
            <w:left w:val="none" w:sz="0" w:space="0" w:color="auto"/>
            <w:bottom w:val="none" w:sz="0" w:space="0" w:color="auto"/>
            <w:right w:val="none" w:sz="0" w:space="0" w:color="auto"/>
          </w:divBdr>
        </w:div>
        <w:div w:id="1543053862">
          <w:marLeft w:val="0"/>
          <w:marRight w:val="0"/>
          <w:marTop w:val="0"/>
          <w:marBottom w:val="0"/>
          <w:divBdr>
            <w:top w:val="none" w:sz="0" w:space="0" w:color="auto"/>
            <w:left w:val="none" w:sz="0" w:space="0" w:color="auto"/>
            <w:bottom w:val="none" w:sz="0" w:space="0" w:color="auto"/>
            <w:right w:val="none" w:sz="0" w:space="0" w:color="auto"/>
          </w:divBdr>
        </w:div>
        <w:div w:id="1598638807">
          <w:marLeft w:val="0"/>
          <w:marRight w:val="0"/>
          <w:marTop w:val="0"/>
          <w:marBottom w:val="0"/>
          <w:divBdr>
            <w:top w:val="none" w:sz="0" w:space="0" w:color="auto"/>
            <w:left w:val="none" w:sz="0" w:space="0" w:color="auto"/>
            <w:bottom w:val="none" w:sz="0" w:space="0" w:color="auto"/>
            <w:right w:val="none" w:sz="0" w:space="0" w:color="auto"/>
          </w:divBdr>
        </w:div>
        <w:div w:id="1843856106">
          <w:marLeft w:val="0"/>
          <w:marRight w:val="0"/>
          <w:marTop w:val="0"/>
          <w:marBottom w:val="0"/>
          <w:divBdr>
            <w:top w:val="none" w:sz="0" w:space="0" w:color="auto"/>
            <w:left w:val="none" w:sz="0" w:space="0" w:color="auto"/>
            <w:bottom w:val="none" w:sz="0" w:space="0" w:color="auto"/>
            <w:right w:val="none" w:sz="0" w:space="0" w:color="auto"/>
          </w:divBdr>
        </w:div>
        <w:div w:id="2073581294">
          <w:marLeft w:val="0"/>
          <w:marRight w:val="0"/>
          <w:marTop w:val="0"/>
          <w:marBottom w:val="0"/>
          <w:divBdr>
            <w:top w:val="none" w:sz="0" w:space="0" w:color="auto"/>
            <w:left w:val="none" w:sz="0" w:space="0" w:color="auto"/>
            <w:bottom w:val="none" w:sz="0" w:space="0" w:color="auto"/>
            <w:right w:val="none" w:sz="0" w:space="0" w:color="auto"/>
          </w:divBdr>
        </w:div>
      </w:divsChild>
    </w:div>
    <w:div w:id="946471051">
      <w:bodyDiv w:val="1"/>
      <w:marLeft w:val="0"/>
      <w:marRight w:val="0"/>
      <w:marTop w:val="0"/>
      <w:marBottom w:val="0"/>
      <w:divBdr>
        <w:top w:val="none" w:sz="0" w:space="0" w:color="auto"/>
        <w:left w:val="none" w:sz="0" w:space="0" w:color="auto"/>
        <w:bottom w:val="none" w:sz="0" w:space="0" w:color="auto"/>
        <w:right w:val="none" w:sz="0" w:space="0" w:color="auto"/>
      </w:divBdr>
    </w:div>
    <w:div w:id="1414668933">
      <w:bodyDiv w:val="1"/>
      <w:marLeft w:val="0"/>
      <w:marRight w:val="0"/>
      <w:marTop w:val="0"/>
      <w:marBottom w:val="0"/>
      <w:divBdr>
        <w:top w:val="none" w:sz="0" w:space="0" w:color="auto"/>
        <w:left w:val="none" w:sz="0" w:space="0" w:color="auto"/>
        <w:bottom w:val="none" w:sz="0" w:space="0" w:color="auto"/>
        <w:right w:val="none" w:sz="0" w:space="0" w:color="auto"/>
      </w:divBdr>
    </w:div>
    <w:div w:id="1501118158">
      <w:bodyDiv w:val="1"/>
      <w:marLeft w:val="0"/>
      <w:marRight w:val="0"/>
      <w:marTop w:val="0"/>
      <w:marBottom w:val="0"/>
      <w:divBdr>
        <w:top w:val="none" w:sz="0" w:space="0" w:color="auto"/>
        <w:left w:val="none" w:sz="0" w:space="0" w:color="auto"/>
        <w:bottom w:val="none" w:sz="0" w:space="0" w:color="auto"/>
        <w:right w:val="none" w:sz="0" w:space="0" w:color="auto"/>
      </w:divBdr>
    </w:div>
    <w:div w:id="1607611597">
      <w:bodyDiv w:val="1"/>
      <w:marLeft w:val="0"/>
      <w:marRight w:val="0"/>
      <w:marTop w:val="0"/>
      <w:marBottom w:val="0"/>
      <w:divBdr>
        <w:top w:val="none" w:sz="0" w:space="0" w:color="auto"/>
        <w:left w:val="none" w:sz="0" w:space="0" w:color="auto"/>
        <w:bottom w:val="none" w:sz="0" w:space="0" w:color="auto"/>
        <w:right w:val="none" w:sz="0" w:space="0" w:color="auto"/>
      </w:divBdr>
    </w:div>
    <w:div w:id="1913469023">
      <w:bodyDiv w:val="1"/>
      <w:marLeft w:val="0"/>
      <w:marRight w:val="0"/>
      <w:marTop w:val="0"/>
      <w:marBottom w:val="0"/>
      <w:divBdr>
        <w:top w:val="none" w:sz="0" w:space="0" w:color="auto"/>
        <w:left w:val="none" w:sz="0" w:space="0" w:color="auto"/>
        <w:bottom w:val="none" w:sz="0" w:space="0" w:color="auto"/>
        <w:right w:val="none" w:sz="0" w:space="0" w:color="auto"/>
      </w:divBdr>
    </w:div>
    <w:div w:id="1921912276">
      <w:bodyDiv w:val="1"/>
      <w:marLeft w:val="0"/>
      <w:marRight w:val="0"/>
      <w:marTop w:val="0"/>
      <w:marBottom w:val="0"/>
      <w:divBdr>
        <w:top w:val="none" w:sz="0" w:space="0" w:color="auto"/>
        <w:left w:val="none" w:sz="0" w:space="0" w:color="auto"/>
        <w:bottom w:val="none" w:sz="0" w:space="0" w:color="auto"/>
        <w:right w:val="none" w:sz="0" w:space="0" w:color="auto"/>
      </w:divBdr>
    </w:div>
    <w:div w:id="1927152636">
      <w:bodyDiv w:val="1"/>
      <w:marLeft w:val="0"/>
      <w:marRight w:val="0"/>
      <w:marTop w:val="0"/>
      <w:marBottom w:val="0"/>
      <w:divBdr>
        <w:top w:val="none" w:sz="0" w:space="0" w:color="auto"/>
        <w:left w:val="none" w:sz="0" w:space="0" w:color="auto"/>
        <w:bottom w:val="none" w:sz="0" w:space="0" w:color="auto"/>
        <w:right w:val="none" w:sz="0" w:space="0" w:color="auto"/>
      </w:divBdr>
    </w:div>
    <w:div w:id="2018002143">
      <w:bodyDiv w:val="1"/>
      <w:marLeft w:val="0"/>
      <w:marRight w:val="0"/>
      <w:marTop w:val="0"/>
      <w:marBottom w:val="0"/>
      <w:divBdr>
        <w:top w:val="none" w:sz="0" w:space="0" w:color="auto"/>
        <w:left w:val="none" w:sz="0" w:space="0" w:color="auto"/>
        <w:bottom w:val="none" w:sz="0" w:space="0" w:color="auto"/>
        <w:right w:val="none" w:sz="0" w:space="0" w:color="auto"/>
      </w:divBdr>
      <w:divsChild>
        <w:div w:id="34545165">
          <w:marLeft w:val="0"/>
          <w:marRight w:val="0"/>
          <w:marTop w:val="0"/>
          <w:marBottom w:val="0"/>
          <w:divBdr>
            <w:top w:val="none" w:sz="0" w:space="0" w:color="auto"/>
            <w:left w:val="none" w:sz="0" w:space="0" w:color="auto"/>
            <w:bottom w:val="none" w:sz="0" w:space="0" w:color="auto"/>
            <w:right w:val="none" w:sz="0" w:space="0" w:color="auto"/>
          </w:divBdr>
        </w:div>
        <w:div w:id="250092335">
          <w:marLeft w:val="0"/>
          <w:marRight w:val="0"/>
          <w:marTop w:val="0"/>
          <w:marBottom w:val="0"/>
          <w:divBdr>
            <w:top w:val="none" w:sz="0" w:space="0" w:color="auto"/>
            <w:left w:val="none" w:sz="0" w:space="0" w:color="auto"/>
            <w:bottom w:val="none" w:sz="0" w:space="0" w:color="auto"/>
            <w:right w:val="none" w:sz="0" w:space="0" w:color="auto"/>
          </w:divBdr>
        </w:div>
        <w:div w:id="351538277">
          <w:marLeft w:val="0"/>
          <w:marRight w:val="0"/>
          <w:marTop w:val="0"/>
          <w:marBottom w:val="0"/>
          <w:divBdr>
            <w:top w:val="none" w:sz="0" w:space="0" w:color="auto"/>
            <w:left w:val="none" w:sz="0" w:space="0" w:color="auto"/>
            <w:bottom w:val="none" w:sz="0" w:space="0" w:color="auto"/>
            <w:right w:val="none" w:sz="0" w:space="0" w:color="auto"/>
          </w:divBdr>
        </w:div>
        <w:div w:id="1084105330">
          <w:marLeft w:val="0"/>
          <w:marRight w:val="0"/>
          <w:marTop w:val="0"/>
          <w:marBottom w:val="0"/>
          <w:divBdr>
            <w:top w:val="none" w:sz="0" w:space="0" w:color="auto"/>
            <w:left w:val="none" w:sz="0" w:space="0" w:color="auto"/>
            <w:bottom w:val="none" w:sz="0" w:space="0" w:color="auto"/>
            <w:right w:val="none" w:sz="0" w:space="0" w:color="auto"/>
          </w:divBdr>
        </w:div>
        <w:div w:id="1786268761">
          <w:marLeft w:val="0"/>
          <w:marRight w:val="0"/>
          <w:marTop w:val="0"/>
          <w:marBottom w:val="0"/>
          <w:divBdr>
            <w:top w:val="none" w:sz="0" w:space="0" w:color="auto"/>
            <w:left w:val="none" w:sz="0" w:space="0" w:color="auto"/>
            <w:bottom w:val="none" w:sz="0" w:space="0" w:color="auto"/>
            <w:right w:val="none" w:sz="0" w:space="0" w:color="auto"/>
          </w:divBdr>
        </w:div>
        <w:div w:id="1884947591">
          <w:marLeft w:val="0"/>
          <w:marRight w:val="0"/>
          <w:marTop w:val="0"/>
          <w:marBottom w:val="0"/>
          <w:divBdr>
            <w:top w:val="none" w:sz="0" w:space="0" w:color="auto"/>
            <w:left w:val="none" w:sz="0" w:space="0" w:color="auto"/>
            <w:bottom w:val="none" w:sz="0" w:space="0" w:color="auto"/>
            <w:right w:val="none" w:sz="0" w:space="0" w:color="auto"/>
          </w:divBdr>
        </w:div>
        <w:div w:id="1930188579">
          <w:marLeft w:val="0"/>
          <w:marRight w:val="0"/>
          <w:marTop w:val="0"/>
          <w:marBottom w:val="0"/>
          <w:divBdr>
            <w:top w:val="none" w:sz="0" w:space="0" w:color="auto"/>
            <w:left w:val="none" w:sz="0" w:space="0" w:color="auto"/>
            <w:bottom w:val="none" w:sz="0" w:space="0" w:color="auto"/>
            <w:right w:val="none" w:sz="0" w:space="0" w:color="auto"/>
          </w:divBdr>
        </w:div>
        <w:div w:id="2135052727">
          <w:marLeft w:val="0"/>
          <w:marRight w:val="0"/>
          <w:marTop w:val="0"/>
          <w:marBottom w:val="0"/>
          <w:divBdr>
            <w:top w:val="none" w:sz="0" w:space="0" w:color="auto"/>
            <w:left w:val="none" w:sz="0" w:space="0" w:color="auto"/>
            <w:bottom w:val="none" w:sz="0" w:space="0" w:color="auto"/>
            <w:right w:val="none" w:sz="0" w:space="0" w:color="auto"/>
          </w:divBdr>
        </w:div>
      </w:divsChild>
    </w:div>
    <w:div w:id="20873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365\Templates\Styles\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71E93C5FDF347A4CCB080D0950985" ma:contentTypeVersion="16" ma:contentTypeDescription="Create a new document." ma:contentTypeScope="" ma:versionID="819c32d5a8ffe0844cc103a48f260b65">
  <xsd:schema xmlns:xsd="http://www.w3.org/2001/XMLSchema" xmlns:xs="http://www.w3.org/2001/XMLSchema" xmlns:p="http://schemas.microsoft.com/office/2006/metadata/properties" xmlns:ns2="7336a417-b986-49b3-ac97-3071d1e02e2e" xmlns:ns3="f7cd8da1-ee01-4c5c-b90d-f442c3d8b2bb" targetNamespace="http://schemas.microsoft.com/office/2006/metadata/properties" ma:root="true" ma:fieldsID="e063f74ea61d5c0545394998b016b0a0" ns2:_="" ns3:_="">
    <xsd:import namespace="7336a417-b986-49b3-ac97-3071d1e02e2e"/>
    <xsd:import namespace="f7cd8da1-ee01-4c5c-b90d-f442c3d8b2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6a417-b986-49b3-ac97-3071d1e02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d8da1-ee01-4c5c-b90d-f442c3d8b2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b7717d-e7a1-431a-b923-cff6b96a62fd}" ma:internalName="TaxCatchAll" ma:showField="CatchAllData" ma:web="f7cd8da1-ee01-4c5c-b90d-f442c3d8b2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36a417-b986-49b3-ac97-3071d1e02e2e">
      <Terms xmlns="http://schemas.microsoft.com/office/infopath/2007/PartnerControls"/>
    </lcf76f155ced4ddcb4097134ff3c332f>
    <TaxCatchAll xmlns="f7cd8da1-ee01-4c5c-b90d-f442c3d8b2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86A30-05CF-4BC5-A8CE-8D7792BD7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6a417-b986-49b3-ac97-3071d1e02e2e"/>
    <ds:schemaRef ds:uri="f7cd8da1-ee01-4c5c-b90d-f442c3d8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7442F-A49E-49A0-97B5-6EA3D4F3BA34}">
  <ds:schemaRefs>
    <ds:schemaRef ds:uri="http://schemas.microsoft.com/office/2006/metadata/properties"/>
    <ds:schemaRef ds:uri="http://schemas.microsoft.com/office/infopath/2007/PartnerControls"/>
    <ds:schemaRef ds:uri="7336a417-b986-49b3-ac97-3071d1e02e2e"/>
    <ds:schemaRef ds:uri="f7cd8da1-ee01-4c5c-b90d-f442c3d8b2bb"/>
  </ds:schemaRefs>
</ds:datastoreItem>
</file>

<file path=customXml/itemProps3.xml><?xml version="1.0" encoding="utf-8"?>
<ds:datastoreItem xmlns:ds="http://schemas.openxmlformats.org/officeDocument/2006/customXml" ds:itemID="{D6F350CE-6089-4B54-A5A8-10773DFFF0B5}">
  <ds:schemaRefs>
    <ds:schemaRef ds:uri="http://schemas.openxmlformats.org/officeDocument/2006/bibliography"/>
  </ds:schemaRefs>
</ds:datastoreItem>
</file>

<file path=customXml/itemProps4.xml><?xml version="1.0" encoding="utf-8"?>
<ds:datastoreItem xmlns:ds="http://schemas.openxmlformats.org/officeDocument/2006/customXml" ds:itemID="{2280D15C-C756-43D5-85FD-B37617909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Styles.dotx</Template>
  <TotalTime>217</TotalTime>
  <Pages>1</Pages>
  <Words>2238</Words>
  <Characters>12046</Characters>
  <Application>Microsoft Office Word</Application>
  <DocSecurity>0</DocSecurity>
  <Lines>547</Lines>
  <Paragraphs>269</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14015</CharactersWithSpaces>
  <SharedDoc>false</SharedDoc>
  <HLinks>
    <vt:vector size="6" baseType="variant">
      <vt:variant>
        <vt:i4>4522031</vt:i4>
      </vt:variant>
      <vt:variant>
        <vt:i4>0</vt:i4>
      </vt:variant>
      <vt:variant>
        <vt:i4>0</vt:i4>
      </vt:variant>
      <vt:variant>
        <vt:i4>5</vt:i4>
      </vt:variant>
      <vt:variant>
        <vt:lpwstr>https://eesccor.sharepoint.com/:w:/r/teams/g-CSS-EESCSGD5_CSS/Liaison Group/LIAISON GROUP/Meetings LG/02 LG CSOs only meetings/2025/CSO meeting 24042025/24042025 - Attendance list CSOs.docx?d=w60d353cdc30c41bbb4a3210bb95253c5&amp;csf=1&amp;web=1&amp;e=FTtx2U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Oliver</dc:creator>
  <cp:keywords/>
  <dc:description/>
  <cp:lastModifiedBy>Serafini Karen</cp:lastModifiedBy>
  <cp:revision>133</cp:revision>
  <dcterms:created xsi:type="dcterms:W3CDTF">2025-04-25T12:41:00Z</dcterms:created>
  <dcterms:modified xsi:type="dcterms:W3CDTF">2025-11-25T15:46:00Z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0x01010049671E93C5FDF347A4CCB080D0950985</vt:lpwstr>
  </property>
  <property fmtid="{D5CDD505-2E9C-101B-9397-08002B2CF9AE}" pid="3" name="MediaServiceImageTags">
    <vt:lpwstr/>
  </property>
  <property fmtid="{D5CDD505-2E9C-101B-9397-08002B2CF9AE}" pid="4" name="docLang">
    <vt:lpwstr>en</vt:lpwstr>
  </property>
</Properties>
</file>