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85"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385"/>
      </w:tblGrid>
      <w:tr w:rsidR="001C4138" w:rsidRPr="00442552" w14:paraId="7E6372DC" w14:textId="77777777" w:rsidTr="004C2CA5">
        <w:trPr>
          <w:jc w:val="center"/>
        </w:trPr>
        <w:tc>
          <w:tcPr>
            <w:tcW w:w="10385" w:type="dxa"/>
          </w:tcPr>
          <w:p w14:paraId="3A4EDC3A" w14:textId="620F933B" w:rsidR="001C4138" w:rsidRPr="004C2CA5" w:rsidRDefault="00C22562" w:rsidP="00F54703">
            <w:pPr>
              <w:widowControl w:val="0"/>
              <w:spacing w:before="120" w:after="120"/>
              <w:rPr>
                <w:rFonts w:ascii="Times New Roman" w:hAnsi="Times New Roman"/>
                <w:b/>
                <w:sz w:val="24"/>
                <w:szCs w:val="24"/>
                <w:highlight w:val="yellow"/>
              </w:rPr>
            </w:pPr>
            <w:r w:rsidRPr="004C2CA5">
              <w:rPr>
                <w:rFonts w:ascii="Times New Roman" w:hAnsi="Times New Roman"/>
                <w:b/>
                <w:sz w:val="24"/>
                <w:szCs w:val="24"/>
              </w:rPr>
              <w:t>The physical completion of the EU’s internal market in the new geopolitical situation</w:t>
            </w:r>
            <w:r w:rsidR="004C2CA5" w:rsidRPr="004C2CA5">
              <w:rPr>
                <w:rFonts w:ascii="Times New Roman" w:eastAsia="Times New Roman" w:hAnsi="Times New Roman"/>
                <w:sz w:val="24"/>
                <w:szCs w:val="24"/>
              </w:rPr>
              <w:br/>
            </w:r>
            <w:r w:rsidRPr="00CA5321">
              <w:rPr>
                <w:rFonts w:ascii="Times New Roman" w:eastAsia="Times New Roman" w:hAnsi="Times New Roman"/>
                <w:b/>
                <w:bCs/>
                <w:sz w:val="24"/>
                <w:szCs w:val="24"/>
              </w:rPr>
              <w:t>(own-initiative opinion)</w:t>
            </w:r>
            <w:r w:rsidR="001C4138" w:rsidRPr="004C2CA5">
              <w:rPr>
                <w:rFonts w:ascii="Times New Roman" w:hAnsi="Times New Roman"/>
                <w:b/>
                <w:sz w:val="24"/>
                <w:szCs w:val="24"/>
                <w:lang w:val="en-IE"/>
              </w:rPr>
              <w:br/>
            </w:r>
            <w:r w:rsidR="00387AE8" w:rsidRPr="004C2CA5">
              <w:rPr>
                <w:rFonts w:ascii="Times New Roman" w:hAnsi="Times New Roman"/>
                <w:b/>
                <w:sz w:val="24"/>
                <w:szCs w:val="24"/>
                <w:lang w:val="en-IE"/>
              </w:rPr>
              <w:t>EESC-2024-03902</w:t>
            </w:r>
            <w:r w:rsidR="004C2CA5" w:rsidRPr="004C2CA5">
              <w:rPr>
                <w:rFonts w:ascii="Times New Roman" w:hAnsi="Times New Roman"/>
                <w:b/>
                <w:sz w:val="24"/>
                <w:szCs w:val="24"/>
                <w:lang w:val="en-IE"/>
              </w:rPr>
              <w:t xml:space="preserve"> </w:t>
            </w:r>
            <w:r w:rsidR="004C2CA5" w:rsidRPr="004C2CA5">
              <w:rPr>
                <w:rFonts w:ascii="Times New Roman" w:hAnsi="Times New Roman"/>
                <w:b/>
                <w:sz w:val="24"/>
                <w:szCs w:val="24"/>
              </w:rPr>
              <w:t>–</w:t>
            </w:r>
            <w:r w:rsidR="004C2CA5" w:rsidRPr="004C2CA5">
              <w:rPr>
                <w:rFonts w:ascii="Times New Roman" w:hAnsi="Times New Roman"/>
                <w:b/>
                <w:sz w:val="24"/>
                <w:szCs w:val="24"/>
                <w:lang w:val="en-IE"/>
              </w:rPr>
              <w:t xml:space="preserve"> </w:t>
            </w:r>
            <w:r w:rsidR="004C2CA5" w:rsidRPr="004C2CA5">
              <w:rPr>
                <w:rFonts w:ascii="Times New Roman" w:hAnsi="Times New Roman"/>
                <w:b/>
                <w:sz w:val="24"/>
                <w:szCs w:val="24"/>
              </w:rPr>
              <w:t>TEN/845</w:t>
            </w:r>
            <w:r w:rsidR="001C4138" w:rsidRPr="004C2CA5">
              <w:rPr>
                <w:rFonts w:ascii="Times New Roman" w:hAnsi="Times New Roman"/>
                <w:b/>
                <w:sz w:val="24"/>
                <w:szCs w:val="24"/>
              </w:rPr>
              <w:br/>
            </w:r>
            <w:r w:rsidRPr="004C2CA5">
              <w:rPr>
                <w:rFonts w:ascii="Times New Roman" w:hAnsi="Times New Roman"/>
                <w:b/>
                <w:sz w:val="24"/>
                <w:szCs w:val="24"/>
              </w:rPr>
              <w:t>594</w:t>
            </w:r>
            <w:r w:rsidR="004C2CA5" w:rsidRPr="00D85D08">
              <w:rPr>
                <w:rFonts w:ascii="Times New Roman" w:hAnsi="Times New Roman"/>
                <w:b/>
                <w:sz w:val="24"/>
                <w:szCs w:val="24"/>
                <w:vertAlign w:val="superscript"/>
              </w:rPr>
              <w:t>th</w:t>
            </w:r>
            <w:r w:rsidRPr="004C2CA5">
              <w:rPr>
                <w:rFonts w:ascii="Times New Roman" w:hAnsi="Times New Roman"/>
                <w:b/>
                <w:sz w:val="24"/>
                <w:szCs w:val="24"/>
              </w:rPr>
              <w:t xml:space="preserve"> </w:t>
            </w:r>
            <w:r w:rsidR="001C4138" w:rsidRPr="004C2CA5">
              <w:rPr>
                <w:rFonts w:ascii="Times New Roman" w:hAnsi="Times New Roman"/>
                <w:b/>
                <w:sz w:val="24"/>
                <w:szCs w:val="24"/>
              </w:rPr>
              <w:t xml:space="preserve">Plenary Session – </w:t>
            </w:r>
            <w:r w:rsidRPr="004C2CA5">
              <w:rPr>
                <w:rFonts w:ascii="Times New Roman" w:hAnsi="Times New Roman"/>
                <w:b/>
                <w:sz w:val="24"/>
                <w:szCs w:val="24"/>
              </w:rPr>
              <w:t>February 202</w:t>
            </w:r>
            <w:r w:rsidR="004C2CA5" w:rsidRPr="004C2CA5">
              <w:rPr>
                <w:rFonts w:ascii="Times New Roman" w:hAnsi="Times New Roman"/>
                <w:b/>
                <w:sz w:val="24"/>
                <w:szCs w:val="24"/>
              </w:rPr>
              <w:t>5</w:t>
            </w:r>
            <w:r w:rsidR="001C4138" w:rsidRPr="004C2CA5">
              <w:rPr>
                <w:rFonts w:ascii="Times New Roman" w:hAnsi="Times New Roman"/>
                <w:b/>
                <w:sz w:val="24"/>
                <w:szCs w:val="24"/>
              </w:rPr>
              <w:br/>
              <w:t xml:space="preserve">Rapporteur: </w:t>
            </w:r>
            <w:r w:rsidRPr="004C2CA5">
              <w:rPr>
                <w:rFonts w:ascii="Times New Roman" w:hAnsi="Times New Roman"/>
                <w:b/>
                <w:sz w:val="24"/>
                <w:szCs w:val="24"/>
              </w:rPr>
              <w:t>Paivi Elina WOOD</w:t>
            </w:r>
            <w:r w:rsidR="00387AE8" w:rsidRPr="004C2CA5">
              <w:rPr>
                <w:rFonts w:ascii="Times New Roman" w:hAnsi="Times New Roman"/>
                <w:b/>
                <w:sz w:val="24"/>
                <w:szCs w:val="24"/>
              </w:rPr>
              <w:t xml:space="preserve"> (FI-I)</w:t>
            </w:r>
            <w:r w:rsidR="001C4138" w:rsidRPr="004C2CA5">
              <w:rPr>
                <w:rFonts w:ascii="Times New Roman" w:hAnsi="Times New Roman"/>
                <w:b/>
                <w:sz w:val="24"/>
                <w:szCs w:val="24"/>
              </w:rPr>
              <w:br/>
              <w:t xml:space="preserve">DG </w:t>
            </w:r>
            <w:r w:rsidR="00387AE8" w:rsidRPr="004C2CA5">
              <w:rPr>
                <w:rFonts w:ascii="Times New Roman" w:hAnsi="Times New Roman"/>
                <w:b/>
                <w:sz w:val="24"/>
                <w:szCs w:val="24"/>
              </w:rPr>
              <w:t>MOVE</w:t>
            </w:r>
            <w:r w:rsidR="001C4138" w:rsidRPr="004C2CA5">
              <w:rPr>
                <w:rFonts w:ascii="Times New Roman" w:hAnsi="Times New Roman"/>
                <w:b/>
                <w:sz w:val="24"/>
                <w:szCs w:val="24"/>
              </w:rPr>
              <w:t xml:space="preserve"> – Commissioner </w:t>
            </w:r>
            <w:r w:rsidR="004C2CA5" w:rsidRPr="004C2CA5">
              <w:rPr>
                <w:rFonts w:ascii="Times New Roman" w:hAnsi="Times New Roman"/>
                <w:b/>
                <w:sz w:val="24"/>
                <w:szCs w:val="24"/>
              </w:rPr>
              <w:t>TZITZIKOSTAS</w:t>
            </w:r>
          </w:p>
        </w:tc>
      </w:tr>
      <w:tr w:rsidR="00734613" w:rsidRPr="005A4209" w14:paraId="1937071F" w14:textId="77777777" w:rsidTr="004C2CA5">
        <w:trPr>
          <w:jc w:val="center"/>
        </w:trPr>
        <w:tc>
          <w:tcPr>
            <w:tcW w:w="10385" w:type="dxa"/>
          </w:tcPr>
          <w:p w14:paraId="1E50B4DB" w14:textId="39EC29CC" w:rsidR="00734613" w:rsidRPr="005A4209" w:rsidRDefault="004F6117" w:rsidP="00F54703">
            <w:pPr>
              <w:widowControl w:val="0"/>
              <w:spacing w:before="120" w:after="120"/>
              <w:jc w:val="center"/>
              <w:rPr>
                <w:rFonts w:ascii="Times New Roman" w:hAnsi="Times New Roman"/>
                <w:b/>
                <w:sz w:val="24"/>
                <w:szCs w:val="24"/>
              </w:rPr>
            </w:pPr>
            <w:r w:rsidRPr="005A4209">
              <w:rPr>
                <w:rFonts w:ascii="Times New Roman" w:hAnsi="Times New Roman"/>
                <w:b/>
                <w:sz w:val="24"/>
                <w:szCs w:val="24"/>
              </w:rPr>
              <w:t>European Commission position on points</w:t>
            </w:r>
            <w:r w:rsidRPr="005A4209">
              <w:rPr>
                <w:rFonts w:ascii="Times New Roman" w:hAnsi="Times New Roman"/>
                <w:b/>
                <w:sz w:val="24"/>
                <w:szCs w:val="24"/>
              </w:rPr>
              <w:br/>
              <w:t xml:space="preserve">of the European Economic and Social Committee </w:t>
            </w:r>
            <w:r w:rsidR="005A4209" w:rsidRPr="005A4209">
              <w:rPr>
                <w:rFonts w:ascii="Times New Roman" w:hAnsi="Times New Roman"/>
                <w:b/>
                <w:sz w:val="24"/>
                <w:szCs w:val="24"/>
              </w:rPr>
              <w:t xml:space="preserve">(EESC) </w:t>
            </w:r>
            <w:r w:rsidRPr="005A4209">
              <w:rPr>
                <w:rFonts w:ascii="Times New Roman" w:hAnsi="Times New Roman"/>
                <w:b/>
                <w:sz w:val="24"/>
                <w:szCs w:val="24"/>
              </w:rPr>
              <w:t>opinion</w:t>
            </w:r>
            <w:r w:rsidR="00E83C12" w:rsidRPr="005A4209">
              <w:rPr>
                <w:rFonts w:ascii="Times New Roman" w:hAnsi="Times New Roman"/>
                <w:b/>
                <w:sz w:val="24"/>
                <w:szCs w:val="24"/>
              </w:rPr>
              <w:t xml:space="preserve"> considered as essential</w:t>
            </w:r>
          </w:p>
        </w:tc>
      </w:tr>
      <w:tr w:rsidR="00734613" w:rsidRPr="005A4209" w14:paraId="673DDC1B" w14:textId="77777777" w:rsidTr="004C2CA5">
        <w:trPr>
          <w:jc w:val="center"/>
        </w:trPr>
        <w:tc>
          <w:tcPr>
            <w:tcW w:w="10385" w:type="dxa"/>
          </w:tcPr>
          <w:p w14:paraId="1EF5718C" w14:textId="2E8835DB" w:rsidR="00C22562" w:rsidRPr="005A4209" w:rsidRDefault="00C22562" w:rsidP="00C219E4">
            <w:pPr>
              <w:widowControl w:val="0"/>
              <w:spacing w:before="120" w:after="120"/>
              <w:ind w:right="125"/>
              <w:jc w:val="both"/>
              <w:rPr>
                <w:rFonts w:ascii="Times New Roman" w:hAnsi="Times New Roman"/>
                <w:b/>
                <w:sz w:val="24"/>
                <w:szCs w:val="24"/>
              </w:rPr>
            </w:pPr>
            <w:r w:rsidRPr="00F54703">
              <w:rPr>
                <w:rFonts w:ascii="Times New Roman" w:hAnsi="Times New Roman"/>
                <w:b/>
                <w:sz w:val="24"/>
                <w:szCs w:val="24"/>
                <w:u w:val="single"/>
              </w:rPr>
              <w:t>Conclusions and recommendations</w:t>
            </w:r>
            <w:r w:rsidR="00C219E4">
              <w:rPr>
                <w:rFonts w:ascii="Times New Roman" w:hAnsi="Times New Roman"/>
                <w:b/>
                <w:sz w:val="24"/>
                <w:szCs w:val="24"/>
              </w:rPr>
              <w:t>:</w:t>
            </w:r>
          </w:p>
          <w:p w14:paraId="4D724C54" w14:textId="1E3AD764" w:rsidR="00C22562" w:rsidRPr="004C2CA5" w:rsidRDefault="00795F50" w:rsidP="00CA5321">
            <w:pPr>
              <w:widowControl w:val="0"/>
              <w:numPr>
                <w:ilvl w:val="1"/>
                <w:numId w:val="1"/>
              </w:numPr>
              <w:spacing w:before="120" w:after="120"/>
              <w:ind w:left="567" w:right="125" w:hanging="567"/>
              <w:jc w:val="both"/>
              <w:outlineLvl w:val="1"/>
              <w:rPr>
                <w:rFonts w:ascii="Times New Roman" w:eastAsia="Times New Roman" w:hAnsi="Times New Roman"/>
                <w:sz w:val="24"/>
                <w:szCs w:val="24"/>
              </w:rPr>
            </w:pPr>
            <w:r w:rsidRPr="005A4209">
              <w:rPr>
                <w:rFonts w:ascii="Times New Roman" w:eastAsia="Times New Roman" w:hAnsi="Times New Roman"/>
                <w:sz w:val="24"/>
                <w:szCs w:val="24"/>
              </w:rPr>
              <w:t xml:space="preserve">The Commission supports this view and notes that the good functioning of the single market, enhancement of competitiveness, security and </w:t>
            </w:r>
            <w:r w:rsidR="0059342E" w:rsidRPr="005A4209">
              <w:rPr>
                <w:rFonts w:ascii="Times New Roman" w:eastAsia="Times New Roman" w:hAnsi="Times New Roman"/>
                <w:sz w:val="24"/>
                <w:szCs w:val="24"/>
              </w:rPr>
              <w:t xml:space="preserve">territorial cohesion are key objectives of the </w:t>
            </w:r>
            <w:r w:rsidR="00D17D0E" w:rsidRPr="00D17D0E">
              <w:rPr>
                <w:rFonts w:ascii="Times New Roman" w:eastAsia="Times New Roman" w:hAnsi="Times New Roman"/>
                <w:sz w:val="24"/>
                <w:szCs w:val="24"/>
              </w:rPr>
              <w:t>EU’s</w:t>
            </w:r>
            <w:r w:rsidR="00E96504">
              <w:rPr>
                <w:rFonts w:ascii="Times New Roman" w:eastAsia="Times New Roman" w:hAnsi="Times New Roman"/>
                <w:sz w:val="24"/>
                <w:szCs w:val="24"/>
              </w:rPr>
              <w:t xml:space="preserve"> revised</w:t>
            </w:r>
            <w:r w:rsidR="00D17D0E" w:rsidRPr="00D17D0E">
              <w:rPr>
                <w:rFonts w:ascii="Times New Roman" w:eastAsia="Times New Roman" w:hAnsi="Times New Roman"/>
                <w:sz w:val="24"/>
                <w:szCs w:val="24"/>
              </w:rPr>
              <w:t xml:space="preserve"> trans-European transport network </w:t>
            </w:r>
            <w:r w:rsidR="00D17D0E">
              <w:rPr>
                <w:rFonts w:ascii="Times New Roman" w:eastAsia="Times New Roman" w:hAnsi="Times New Roman"/>
                <w:sz w:val="24"/>
                <w:szCs w:val="24"/>
              </w:rPr>
              <w:t>(</w:t>
            </w:r>
            <w:r w:rsidR="0059342E" w:rsidRPr="005A4209">
              <w:rPr>
                <w:rFonts w:ascii="Times New Roman" w:eastAsia="Times New Roman" w:hAnsi="Times New Roman"/>
                <w:sz w:val="24"/>
                <w:szCs w:val="24"/>
              </w:rPr>
              <w:t>TEN-T</w:t>
            </w:r>
            <w:r w:rsidR="00D17D0E">
              <w:rPr>
                <w:rFonts w:ascii="Times New Roman" w:eastAsia="Times New Roman" w:hAnsi="Times New Roman"/>
                <w:sz w:val="24"/>
                <w:szCs w:val="24"/>
              </w:rPr>
              <w:t>)</w:t>
            </w:r>
            <w:r w:rsidR="0059342E" w:rsidRPr="005A4209">
              <w:rPr>
                <w:rFonts w:ascii="Times New Roman" w:eastAsia="Times New Roman" w:hAnsi="Times New Roman"/>
                <w:sz w:val="24"/>
                <w:szCs w:val="24"/>
              </w:rPr>
              <w:t xml:space="preserve"> Regulation</w:t>
            </w:r>
            <w:r w:rsidR="00A04AC8" w:rsidRPr="005A4209">
              <w:rPr>
                <w:rStyle w:val="FootnoteReference"/>
                <w:rFonts w:ascii="Times New Roman" w:eastAsia="Times New Roman" w:hAnsi="Times New Roman"/>
                <w:sz w:val="24"/>
                <w:szCs w:val="24"/>
              </w:rPr>
              <w:footnoteReference w:id="1"/>
            </w:r>
            <w:r w:rsidR="0059342E" w:rsidRPr="005A4209">
              <w:rPr>
                <w:rFonts w:ascii="Times New Roman" w:eastAsia="Times New Roman" w:hAnsi="Times New Roman"/>
                <w:sz w:val="24"/>
                <w:szCs w:val="24"/>
              </w:rPr>
              <w:t>.</w:t>
            </w:r>
          </w:p>
          <w:p w14:paraId="1DEBDB14" w14:textId="4A6228B4" w:rsidR="00C22562" w:rsidRPr="004C2CA5" w:rsidRDefault="00C22562" w:rsidP="00CA5321">
            <w:pPr>
              <w:widowControl w:val="0"/>
              <w:numPr>
                <w:ilvl w:val="1"/>
                <w:numId w:val="1"/>
              </w:numPr>
              <w:spacing w:before="120" w:after="120"/>
              <w:ind w:left="567" w:right="125" w:hanging="567"/>
              <w:jc w:val="both"/>
              <w:outlineLvl w:val="1"/>
              <w:rPr>
                <w:rFonts w:ascii="Times New Roman" w:eastAsia="Times New Roman" w:hAnsi="Times New Roman"/>
                <w:sz w:val="24"/>
                <w:szCs w:val="24"/>
              </w:rPr>
            </w:pPr>
            <w:r w:rsidRPr="005A4209">
              <w:rPr>
                <w:rFonts w:ascii="Times New Roman" w:eastAsia="Times New Roman" w:hAnsi="Times New Roman"/>
                <w:sz w:val="24"/>
                <w:szCs w:val="24"/>
              </w:rPr>
              <w:t>The</w:t>
            </w:r>
            <w:r w:rsidR="0059342E" w:rsidRPr="005A4209">
              <w:rPr>
                <w:rFonts w:ascii="Times New Roman" w:eastAsia="Times New Roman" w:hAnsi="Times New Roman"/>
                <w:sz w:val="24"/>
                <w:szCs w:val="24"/>
              </w:rPr>
              <w:t xml:space="preserve"> Commission fully agrees. The revised TEN-T Regulation aims at better integrating the transport nodes into the overall multimodal TEN-T network. Furthermore, the TEN-T strive</w:t>
            </w:r>
            <w:r w:rsidR="005A4209" w:rsidRPr="005A4209">
              <w:rPr>
                <w:rFonts w:ascii="Times New Roman" w:eastAsia="Times New Roman" w:hAnsi="Times New Roman"/>
                <w:sz w:val="24"/>
                <w:szCs w:val="24"/>
              </w:rPr>
              <w:t>s</w:t>
            </w:r>
            <w:r w:rsidR="0059342E" w:rsidRPr="005A4209">
              <w:rPr>
                <w:rFonts w:ascii="Times New Roman" w:eastAsia="Times New Roman" w:hAnsi="Times New Roman"/>
                <w:sz w:val="24"/>
                <w:szCs w:val="24"/>
              </w:rPr>
              <w:t xml:space="preserve"> to ensure accessibility to all EU regions including insular and more peripheral areas.</w:t>
            </w:r>
          </w:p>
          <w:p w14:paraId="4B7F8128" w14:textId="5237E1A9" w:rsidR="00C22562" w:rsidRPr="004C2CA5" w:rsidRDefault="0059342E" w:rsidP="00CA5321">
            <w:pPr>
              <w:widowControl w:val="0"/>
              <w:numPr>
                <w:ilvl w:val="1"/>
                <w:numId w:val="1"/>
              </w:numPr>
              <w:spacing w:before="120" w:after="120"/>
              <w:ind w:left="567" w:right="125" w:hanging="567"/>
              <w:jc w:val="both"/>
              <w:outlineLvl w:val="1"/>
              <w:rPr>
                <w:rFonts w:ascii="Times New Roman" w:eastAsia="Times New Roman" w:hAnsi="Times New Roman"/>
                <w:sz w:val="24"/>
                <w:szCs w:val="24"/>
              </w:rPr>
            </w:pPr>
            <w:r w:rsidRPr="005A4209">
              <w:rPr>
                <w:rFonts w:ascii="Times New Roman" w:eastAsia="Times New Roman" w:hAnsi="Times New Roman"/>
                <w:sz w:val="24"/>
                <w:szCs w:val="24"/>
              </w:rPr>
              <w:t xml:space="preserve">The Commission agrees with this view. It is for these reasons that the TEN-T network has been adapted geographically and new provisions on resilience of transport infrastructure have been included. Furthermore, work is ongoing with the EU military staff and NATO to strengthen the military mobility angle of the network and military mobility has been singled out as a priority area in the recently published </w:t>
            </w:r>
            <w:r w:rsidR="005A4209" w:rsidRPr="005A4209">
              <w:rPr>
                <w:rFonts w:ascii="Times New Roman" w:eastAsia="Times New Roman" w:hAnsi="Times New Roman"/>
                <w:sz w:val="24"/>
                <w:szCs w:val="24"/>
              </w:rPr>
              <w:t>W</w:t>
            </w:r>
            <w:r w:rsidRPr="005A4209">
              <w:rPr>
                <w:rFonts w:ascii="Times New Roman" w:eastAsia="Times New Roman" w:hAnsi="Times New Roman"/>
                <w:sz w:val="24"/>
                <w:szCs w:val="24"/>
              </w:rPr>
              <w:t xml:space="preserve">hite </w:t>
            </w:r>
            <w:r w:rsidR="005A4209" w:rsidRPr="005A4209">
              <w:rPr>
                <w:rFonts w:ascii="Times New Roman" w:eastAsia="Times New Roman" w:hAnsi="Times New Roman"/>
                <w:sz w:val="24"/>
                <w:szCs w:val="24"/>
              </w:rPr>
              <w:t>P</w:t>
            </w:r>
            <w:r w:rsidRPr="005A4209">
              <w:rPr>
                <w:rFonts w:ascii="Times New Roman" w:eastAsia="Times New Roman" w:hAnsi="Times New Roman"/>
                <w:sz w:val="24"/>
                <w:szCs w:val="24"/>
              </w:rPr>
              <w:t xml:space="preserve">aper for </w:t>
            </w:r>
            <w:r w:rsidR="005A4209" w:rsidRPr="005A4209">
              <w:rPr>
                <w:rFonts w:ascii="Times New Roman" w:eastAsia="Times New Roman" w:hAnsi="Times New Roman"/>
                <w:sz w:val="24"/>
                <w:szCs w:val="24"/>
              </w:rPr>
              <w:t>D</w:t>
            </w:r>
            <w:r w:rsidRPr="005A4209">
              <w:rPr>
                <w:rFonts w:ascii="Times New Roman" w:eastAsia="Times New Roman" w:hAnsi="Times New Roman"/>
                <w:sz w:val="24"/>
                <w:szCs w:val="24"/>
              </w:rPr>
              <w:t>efence</w:t>
            </w:r>
            <w:r w:rsidRPr="005A4209">
              <w:rPr>
                <w:rStyle w:val="FootnoteReference"/>
                <w:rFonts w:ascii="Times New Roman" w:eastAsia="Times New Roman" w:hAnsi="Times New Roman"/>
                <w:sz w:val="24"/>
                <w:szCs w:val="24"/>
              </w:rPr>
              <w:footnoteReference w:id="2"/>
            </w:r>
            <w:r w:rsidRPr="005A4209">
              <w:rPr>
                <w:rFonts w:ascii="Times New Roman" w:eastAsia="Times New Roman" w:hAnsi="Times New Roman"/>
                <w:sz w:val="24"/>
                <w:szCs w:val="24"/>
              </w:rPr>
              <w:t>.</w:t>
            </w:r>
          </w:p>
          <w:p w14:paraId="653A50BC" w14:textId="0BFF4F2A" w:rsidR="00C22562" w:rsidRPr="004C2CA5" w:rsidRDefault="00A04AC8" w:rsidP="00CA5321">
            <w:pPr>
              <w:widowControl w:val="0"/>
              <w:numPr>
                <w:ilvl w:val="1"/>
                <w:numId w:val="1"/>
              </w:numPr>
              <w:spacing w:before="120" w:after="120"/>
              <w:ind w:left="567" w:right="125" w:hanging="567"/>
              <w:jc w:val="both"/>
              <w:outlineLvl w:val="1"/>
              <w:rPr>
                <w:rFonts w:ascii="Times New Roman" w:eastAsia="Times New Roman" w:hAnsi="Times New Roman"/>
                <w:sz w:val="24"/>
                <w:szCs w:val="24"/>
              </w:rPr>
            </w:pPr>
            <w:r w:rsidRPr="005A4209">
              <w:rPr>
                <w:rFonts w:ascii="Times New Roman" w:eastAsia="Times New Roman" w:hAnsi="Times New Roman"/>
                <w:sz w:val="24"/>
                <w:szCs w:val="24"/>
              </w:rPr>
              <w:t xml:space="preserve">The Commission supports this statement. The TEN-T Regulation already contains indicative maps that continue the TEN-T network into neighbouring third countries like the Western Balkans or Ukraine and Moldova. The inclusion </w:t>
            </w:r>
            <w:r w:rsidR="003B21AA" w:rsidRPr="005A4209">
              <w:rPr>
                <w:rFonts w:ascii="Times New Roman" w:eastAsia="Times New Roman" w:hAnsi="Times New Roman"/>
                <w:sz w:val="24"/>
                <w:szCs w:val="24"/>
              </w:rPr>
              <w:t xml:space="preserve">of indicative maps </w:t>
            </w:r>
            <w:r w:rsidRPr="005A4209">
              <w:rPr>
                <w:rFonts w:ascii="Times New Roman" w:eastAsia="Times New Roman" w:hAnsi="Times New Roman"/>
                <w:sz w:val="24"/>
                <w:szCs w:val="24"/>
              </w:rPr>
              <w:t>of further third countries is possible.</w:t>
            </w:r>
          </w:p>
          <w:p w14:paraId="4953FBC3" w14:textId="5B7B4163" w:rsidR="00C22562" w:rsidRPr="004C2CA5" w:rsidRDefault="00FF433F" w:rsidP="00CA5321">
            <w:pPr>
              <w:widowControl w:val="0"/>
              <w:numPr>
                <w:ilvl w:val="1"/>
                <w:numId w:val="1"/>
              </w:numPr>
              <w:spacing w:before="120" w:after="120"/>
              <w:ind w:left="567" w:right="125" w:hanging="567"/>
              <w:jc w:val="both"/>
              <w:outlineLvl w:val="1"/>
              <w:rPr>
                <w:rFonts w:ascii="Times New Roman" w:eastAsia="Times New Roman" w:hAnsi="Times New Roman"/>
                <w:sz w:val="24"/>
                <w:szCs w:val="24"/>
              </w:rPr>
            </w:pPr>
            <w:r w:rsidRPr="005A4209">
              <w:rPr>
                <w:rFonts w:ascii="Times New Roman" w:eastAsia="Times New Roman" w:hAnsi="Times New Roman"/>
                <w:sz w:val="24"/>
                <w:szCs w:val="24"/>
              </w:rPr>
              <w:t xml:space="preserve">The Commission agrees. The revised TEN-T Regulation includes provisions </w:t>
            </w:r>
            <w:r w:rsidR="005A4209" w:rsidRPr="005A4209">
              <w:rPr>
                <w:rFonts w:ascii="Times New Roman" w:eastAsia="Times New Roman" w:hAnsi="Times New Roman"/>
                <w:sz w:val="24"/>
                <w:szCs w:val="24"/>
              </w:rPr>
              <w:t xml:space="preserve">(Article 46) </w:t>
            </w:r>
            <w:r w:rsidRPr="005A4209">
              <w:rPr>
                <w:rFonts w:ascii="Times New Roman" w:eastAsia="Times New Roman" w:hAnsi="Times New Roman"/>
                <w:sz w:val="24"/>
                <w:szCs w:val="24"/>
              </w:rPr>
              <w:t xml:space="preserve">on the resilience of infrastructure, calling on </w:t>
            </w:r>
            <w:r w:rsidR="005A4209" w:rsidRPr="005A4209">
              <w:rPr>
                <w:rFonts w:ascii="Times New Roman" w:eastAsia="Times New Roman" w:hAnsi="Times New Roman"/>
                <w:sz w:val="24"/>
                <w:szCs w:val="24"/>
              </w:rPr>
              <w:t>M</w:t>
            </w:r>
            <w:r w:rsidRPr="005A4209">
              <w:rPr>
                <w:rFonts w:ascii="Times New Roman" w:eastAsia="Times New Roman" w:hAnsi="Times New Roman"/>
                <w:sz w:val="24"/>
                <w:szCs w:val="24"/>
              </w:rPr>
              <w:t xml:space="preserve">ember </w:t>
            </w:r>
            <w:r w:rsidR="005A4209" w:rsidRPr="005A4209">
              <w:rPr>
                <w:rFonts w:ascii="Times New Roman" w:eastAsia="Times New Roman" w:hAnsi="Times New Roman"/>
                <w:sz w:val="24"/>
                <w:szCs w:val="24"/>
              </w:rPr>
              <w:t>St</w:t>
            </w:r>
            <w:r w:rsidRPr="005A4209">
              <w:rPr>
                <w:rFonts w:ascii="Times New Roman" w:eastAsia="Times New Roman" w:hAnsi="Times New Roman"/>
                <w:sz w:val="24"/>
                <w:szCs w:val="24"/>
              </w:rPr>
              <w:t>ates to make appropriate efforts to improve the security and resilience of the infrastructure to climate change, natural hazards, hybrid threats, human-made disasters, accidents, and operational interruptions, as well as intentional disruptions affecting the functioning of the Union transport system.</w:t>
            </w:r>
          </w:p>
          <w:p w14:paraId="13571F7C" w14:textId="6CE234A5" w:rsidR="00C22562" w:rsidRPr="004C2CA5" w:rsidRDefault="00FF433F" w:rsidP="00CA5321">
            <w:pPr>
              <w:widowControl w:val="0"/>
              <w:numPr>
                <w:ilvl w:val="1"/>
                <w:numId w:val="1"/>
              </w:numPr>
              <w:spacing w:before="120" w:after="120"/>
              <w:ind w:left="567" w:right="125" w:hanging="567"/>
              <w:jc w:val="both"/>
              <w:outlineLvl w:val="1"/>
              <w:rPr>
                <w:rFonts w:ascii="Times New Roman" w:eastAsia="Times New Roman" w:hAnsi="Times New Roman"/>
                <w:sz w:val="24"/>
                <w:szCs w:val="24"/>
              </w:rPr>
            </w:pPr>
            <w:r w:rsidRPr="005A4209">
              <w:rPr>
                <w:rFonts w:ascii="Times New Roman" w:eastAsia="Times New Roman" w:hAnsi="Times New Roman"/>
                <w:sz w:val="24"/>
                <w:szCs w:val="24"/>
              </w:rPr>
              <w:t xml:space="preserve">The Commission supports this view. The TEN-T Regulation </w:t>
            </w:r>
            <w:r w:rsidR="00266EA2">
              <w:rPr>
                <w:rFonts w:ascii="Times New Roman" w:eastAsia="Times New Roman" w:hAnsi="Times New Roman"/>
                <w:sz w:val="24"/>
                <w:szCs w:val="24"/>
              </w:rPr>
              <w:t xml:space="preserve">provides </w:t>
            </w:r>
            <w:r w:rsidRPr="005A4209">
              <w:rPr>
                <w:rFonts w:ascii="Times New Roman" w:eastAsia="Times New Roman" w:hAnsi="Times New Roman"/>
                <w:sz w:val="24"/>
                <w:szCs w:val="24"/>
              </w:rPr>
              <w:t xml:space="preserve">for a coordinated approach towards the decarbonisation of transport and </w:t>
            </w:r>
            <w:r w:rsidR="00577CB1" w:rsidRPr="005A4209">
              <w:rPr>
                <w:rFonts w:ascii="Times New Roman" w:eastAsia="Times New Roman" w:hAnsi="Times New Roman"/>
                <w:sz w:val="24"/>
                <w:szCs w:val="24"/>
              </w:rPr>
              <w:t>the promotion of sustainable emerging technologies such as alternative fuels and digital tools.</w:t>
            </w:r>
          </w:p>
          <w:p w14:paraId="44016CE3" w14:textId="05B87CEA" w:rsidR="005D6423" w:rsidRPr="004C2CA5" w:rsidRDefault="005D6423" w:rsidP="00CA5321">
            <w:pPr>
              <w:widowControl w:val="0"/>
              <w:numPr>
                <w:ilvl w:val="1"/>
                <w:numId w:val="1"/>
              </w:numPr>
              <w:spacing w:before="120" w:after="120"/>
              <w:ind w:left="567" w:right="125" w:hanging="567"/>
              <w:jc w:val="both"/>
              <w:outlineLvl w:val="1"/>
              <w:rPr>
                <w:rFonts w:ascii="Times New Roman" w:eastAsia="Times New Roman" w:hAnsi="Times New Roman"/>
                <w:sz w:val="24"/>
                <w:szCs w:val="24"/>
              </w:rPr>
            </w:pPr>
            <w:r w:rsidRPr="005D6423">
              <w:rPr>
                <w:rFonts w:ascii="Times New Roman" w:eastAsia="Times New Roman" w:hAnsi="Times New Roman"/>
                <w:sz w:val="24"/>
                <w:szCs w:val="24"/>
              </w:rPr>
              <w:t xml:space="preserve">The Commission takes note of this view. The Draghi report has re-confirmed the massive strategic investment needs for the transport sector. The costs for the completion of the TEN-T core and extended network are estimated at around EUR 845 billion for the next 15 years by the TEN-T </w:t>
            </w:r>
            <w:r w:rsidRPr="005D6423">
              <w:rPr>
                <w:rFonts w:ascii="Times New Roman" w:eastAsia="Times New Roman" w:hAnsi="Times New Roman"/>
                <w:sz w:val="24"/>
                <w:szCs w:val="24"/>
              </w:rPr>
              <w:lastRenderedPageBreak/>
              <w:t>Coordinators. Cross-border infrastructure is crucial for the network effect but can be notoriously complex</w:t>
            </w:r>
            <w:r w:rsidR="00D10521">
              <w:rPr>
                <w:rFonts w:ascii="Times New Roman" w:eastAsia="Times New Roman" w:hAnsi="Times New Roman"/>
                <w:sz w:val="24"/>
                <w:szCs w:val="24"/>
              </w:rPr>
              <w:t>, for example,</w:t>
            </w:r>
            <w:r w:rsidRPr="005D6423">
              <w:rPr>
                <w:rFonts w:ascii="Times New Roman" w:eastAsia="Times New Roman" w:hAnsi="Times New Roman"/>
                <w:sz w:val="24"/>
                <w:szCs w:val="24"/>
              </w:rPr>
              <w:t xml:space="preserve"> because of political and administrative bottlenecks impeding cross-border regional and local mobility. EU funds will continue to incentivise and facilitate cross-border projects</w:t>
            </w:r>
            <w:r w:rsidR="00D86134">
              <w:rPr>
                <w:rFonts w:ascii="Times New Roman" w:eastAsia="Times New Roman" w:hAnsi="Times New Roman"/>
                <w:sz w:val="24"/>
                <w:szCs w:val="24"/>
              </w:rPr>
              <w:t>,</w:t>
            </w:r>
            <w:r w:rsidRPr="005D6423">
              <w:rPr>
                <w:rFonts w:ascii="Times New Roman" w:eastAsia="Times New Roman" w:hAnsi="Times New Roman"/>
                <w:sz w:val="24"/>
                <w:szCs w:val="24"/>
              </w:rPr>
              <w:t xml:space="preserve"> be it under </w:t>
            </w:r>
            <w:r w:rsidR="00630035">
              <w:rPr>
                <w:rFonts w:ascii="Times New Roman" w:eastAsia="Times New Roman" w:hAnsi="Times New Roman"/>
                <w:sz w:val="24"/>
                <w:szCs w:val="24"/>
              </w:rPr>
              <w:t>a</w:t>
            </w:r>
            <w:r w:rsidR="00FB773E">
              <w:rPr>
                <w:rFonts w:ascii="Times New Roman" w:eastAsia="Times New Roman" w:hAnsi="Times New Roman"/>
                <w:sz w:val="24"/>
                <w:szCs w:val="24"/>
              </w:rPr>
              <w:t xml:space="preserve"> centrally managed tool such as the </w:t>
            </w:r>
            <w:r w:rsidRPr="005D6423">
              <w:rPr>
                <w:rFonts w:ascii="Times New Roman" w:eastAsia="Times New Roman" w:hAnsi="Times New Roman"/>
                <w:sz w:val="24"/>
                <w:szCs w:val="24"/>
              </w:rPr>
              <w:t xml:space="preserve">Connecting Europe Facility, or </w:t>
            </w:r>
            <w:r w:rsidR="00D86134">
              <w:rPr>
                <w:rFonts w:ascii="Times New Roman" w:eastAsia="Times New Roman" w:hAnsi="Times New Roman"/>
                <w:sz w:val="24"/>
                <w:szCs w:val="24"/>
              </w:rPr>
              <w:t xml:space="preserve">through </w:t>
            </w:r>
            <w:r w:rsidRPr="005D6423">
              <w:rPr>
                <w:rFonts w:ascii="Times New Roman" w:eastAsia="Times New Roman" w:hAnsi="Times New Roman"/>
                <w:sz w:val="24"/>
                <w:szCs w:val="24"/>
              </w:rPr>
              <w:t>Cohesion policy funds under shared management</w:t>
            </w:r>
            <w:r w:rsidR="00A5392B">
              <w:rPr>
                <w:rFonts w:ascii="Times New Roman" w:eastAsia="Times New Roman" w:hAnsi="Times New Roman"/>
                <w:sz w:val="24"/>
                <w:szCs w:val="24"/>
              </w:rPr>
              <w:t>,</w:t>
            </w:r>
            <w:r w:rsidRPr="005D6423">
              <w:rPr>
                <w:rFonts w:ascii="Times New Roman" w:eastAsia="Times New Roman" w:hAnsi="Times New Roman"/>
                <w:sz w:val="24"/>
                <w:szCs w:val="24"/>
              </w:rPr>
              <w:t xml:space="preserve"> </w:t>
            </w:r>
            <w:r w:rsidR="002D36B8" w:rsidRPr="005D6423">
              <w:rPr>
                <w:rFonts w:ascii="Times New Roman" w:eastAsia="Times New Roman" w:hAnsi="Times New Roman"/>
                <w:sz w:val="24"/>
                <w:szCs w:val="24"/>
              </w:rPr>
              <w:t>thus contribut</w:t>
            </w:r>
            <w:r w:rsidR="00536934">
              <w:rPr>
                <w:rFonts w:ascii="Times New Roman" w:eastAsia="Times New Roman" w:hAnsi="Times New Roman"/>
                <w:sz w:val="24"/>
                <w:szCs w:val="24"/>
              </w:rPr>
              <w:t>ing</w:t>
            </w:r>
            <w:r w:rsidR="002D36B8" w:rsidRPr="005D6423">
              <w:rPr>
                <w:rFonts w:ascii="Times New Roman" w:eastAsia="Times New Roman" w:hAnsi="Times New Roman"/>
                <w:sz w:val="24"/>
                <w:szCs w:val="24"/>
              </w:rPr>
              <w:t xml:space="preserve"> to completing the TEN-T and cross-border regions</w:t>
            </w:r>
            <w:r w:rsidR="002D36B8">
              <w:rPr>
                <w:rFonts w:ascii="Times New Roman" w:eastAsia="Times New Roman" w:hAnsi="Times New Roman"/>
                <w:sz w:val="24"/>
                <w:szCs w:val="24"/>
              </w:rPr>
              <w:t>.</w:t>
            </w:r>
          </w:p>
          <w:p w14:paraId="4FB01034" w14:textId="5F5B6029" w:rsidR="00C22562" w:rsidRPr="004C2CA5" w:rsidRDefault="00577CB1" w:rsidP="00CA5321">
            <w:pPr>
              <w:widowControl w:val="0"/>
              <w:numPr>
                <w:ilvl w:val="1"/>
                <w:numId w:val="1"/>
              </w:numPr>
              <w:spacing w:before="120" w:after="120"/>
              <w:ind w:left="567" w:right="125" w:hanging="567"/>
              <w:jc w:val="both"/>
              <w:outlineLvl w:val="1"/>
              <w:rPr>
                <w:rFonts w:ascii="Times New Roman" w:eastAsia="Times New Roman" w:hAnsi="Times New Roman"/>
                <w:sz w:val="24"/>
                <w:szCs w:val="24"/>
              </w:rPr>
            </w:pPr>
            <w:r w:rsidRPr="005A4209">
              <w:rPr>
                <w:rFonts w:ascii="Times New Roman" w:eastAsia="Times New Roman" w:hAnsi="Times New Roman"/>
                <w:sz w:val="24"/>
                <w:szCs w:val="24"/>
              </w:rPr>
              <w:t>The Commission supports this view. The multi-level governance system enshrined in the TEN-T Regulation could provide a suitable framework in this regard.</w:t>
            </w:r>
          </w:p>
          <w:p w14:paraId="78723F7A" w14:textId="36A84688" w:rsidR="008B5471" w:rsidRPr="00F54703" w:rsidRDefault="00577CB1" w:rsidP="00CA5321">
            <w:pPr>
              <w:widowControl w:val="0"/>
              <w:numPr>
                <w:ilvl w:val="1"/>
                <w:numId w:val="1"/>
              </w:numPr>
              <w:spacing w:before="120" w:after="120"/>
              <w:ind w:left="567" w:right="125" w:hanging="567"/>
              <w:jc w:val="both"/>
              <w:outlineLvl w:val="1"/>
              <w:rPr>
                <w:rFonts w:ascii="Times New Roman" w:hAnsi="Times New Roman"/>
                <w:bCs/>
                <w:sz w:val="24"/>
                <w:szCs w:val="24"/>
              </w:rPr>
            </w:pPr>
            <w:r w:rsidRPr="005A4209">
              <w:rPr>
                <w:rFonts w:ascii="Times New Roman" w:eastAsia="Times New Roman" w:hAnsi="Times New Roman"/>
                <w:sz w:val="24"/>
                <w:szCs w:val="24"/>
              </w:rPr>
              <w:t>The Commission agrees with this statement.</w:t>
            </w:r>
          </w:p>
          <w:p w14:paraId="0E724CE6" w14:textId="16EE685B" w:rsidR="00C22562" w:rsidRPr="005A4209" w:rsidRDefault="00C22562" w:rsidP="00C219E4">
            <w:pPr>
              <w:widowControl w:val="0"/>
              <w:spacing w:before="120" w:after="120"/>
              <w:ind w:right="125"/>
              <w:jc w:val="both"/>
              <w:rPr>
                <w:rFonts w:ascii="Times New Roman" w:hAnsi="Times New Roman"/>
                <w:b/>
                <w:sz w:val="24"/>
                <w:szCs w:val="24"/>
              </w:rPr>
            </w:pPr>
            <w:r w:rsidRPr="00F54703">
              <w:rPr>
                <w:rFonts w:ascii="Times New Roman" w:hAnsi="Times New Roman"/>
                <w:b/>
                <w:sz w:val="24"/>
                <w:szCs w:val="24"/>
                <w:u w:val="single"/>
              </w:rPr>
              <w:t>General comments</w:t>
            </w:r>
            <w:r w:rsidR="00C219E4">
              <w:rPr>
                <w:rFonts w:ascii="Times New Roman" w:hAnsi="Times New Roman"/>
                <w:b/>
                <w:sz w:val="24"/>
                <w:szCs w:val="24"/>
              </w:rPr>
              <w:t>:</w:t>
            </w:r>
          </w:p>
          <w:p w14:paraId="0087DD76" w14:textId="3EFC6B7D" w:rsidR="007A04BF" w:rsidRDefault="000A3709" w:rsidP="00CA5321">
            <w:pPr>
              <w:pStyle w:val="Heading3"/>
              <w:widowControl w:val="0"/>
              <w:numPr>
                <w:ilvl w:val="0"/>
                <w:numId w:val="0"/>
              </w:numPr>
              <w:spacing w:before="120" w:after="120" w:line="276" w:lineRule="auto"/>
              <w:ind w:left="408" w:right="125" w:hanging="425"/>
              <w:rPr>
                <w:bCs/>
                <w:sz w:val="24"/>
                <w:szCs w:val="24"/>
              </w:rPr>
            </w:pPr>
            <w:r w:rsidRPr="005A4209">
              <w:rPr>
                <w:bCs/>
                <w:sz w:val="24"/>
                <w:szCs w:val="24"/>
              </w:rPr>
              <w:t xml:space="preserve">3.1.3 </w:t>
            </w:r>
            <w:r w:rsidR="00577CB1" w:rsidRPr="005A4209">
              <w:rPr>
                <w:bCs/>
                <w:sz w:val="24"/>
                <w:szCs w:val="24"/>
              </w:rPr>
              <w:t>and 3.1.4</w:t>
            </w:r>
            <w:r w:rsidR="00F75A7A">
              <w:rPr>
                <w:bCs/>
                <w:sz w:val="24"/>
                <w:szCs w:val="24"/>
              </w:rPr>
              <w:t>:</w:t>
            </w:r>
            <w:r w:rsidR="00C22562" w:rsidRPr="005A4209">
              <w:rPr>
                <w:bCs/>
                <w:sz w:val="24"/>
                <w:szCs w:val="24"/>
              </w:rPr>
              <w:t xml:space="preserve"> The Commission welcomes the support of</w:t>
            </w:r>
            <w:r w:rsidR="00536934">
              <w:rPr>
                <w:bCs/>
                <w:sz w:val="24"/>
                <w:szCs w:val="24"/>
              </w:rPr>
              <w:t xml:space="preserve"> the</w:t>
            </w:r>
            <w:r w:rsidR="00C22562" w:rsidRPr="005A4209">
              <w:rPr>
                <w:bCs/>
                <w:sz w:val="24"/>
                <w:szCs w:val="24"/>
              </w:rPr>
              <w:t xml:space="preserve"> EESC </w:t>
            </w:r>
            <w:r w:rsidR="00577CB1" w:rsidRPr="005A4209">
              <w:rPr>
                <w:bCs/>
                <w:sz w:val="24"/>
                <w:szCs w:val="24"/>
              </w:rPr>
              <w:t>calling for a swift completion of</w:t>
            </w:r>
            <w:r w:rsidRPr="005A4209">
              <w:rPr>
                <w:bCs/>
                <w:sz w:val="24"/>
                <w:szCs w:val="24"/>
              </w:rPr>
              <w:t xml:space="preserve"> </w:t>
            </w:r>
            <w:r w:rsidR="00577CB1" w:rsidRPr="005A4209">
              <w:rPr>
                <w:bCs/>
                <w:sz w:val="24"/>
                <w:szCs w:val="24"/>
              </w:rPr>
              <w:t>the TEN-T network as w</w:t>
            </w:r>
            <w:r w:rsidR="005A4209" w:rsidRPr="005A4209">
              <w:rPr>
                <w:bCs/>
                <w:sz w:val="24"/>
                <w:szCs w:val="24"/>
              </w:rPr>
              <w:t>ell</w:t>
            </w:r>
            <w:r w:rsidR="00577CB1" w:rsidRPr="005A4209">
              <w:rPr>
                <w:bCs/>
                <w:sz w:val="24"/>
                <w:szCs w:val="24"/>
              </w:rPr>
              <w:t xml:space="preserve"> as for the implementation of the </w:t>
            </w:r>
            <w:r w:rsidR="005A4209" w:rsidRPr="005A4209">
              <w:rPr>
                <w:bCs/>
                <w:sz w:val="24"/>
                <w:szCs w:val="24"/>
              </w:rPr>
              <w:t>M</w:t>
            </w:r>
            <w:r w:rsidR="00577CB1" w:rsidRPr="005A4209">
              <w:rPr>
                <w:bCs/>
                <w:sz w:val="24"/>
                <w:szCs w:val="24"/>
              </w:rPr>
              <w:t xml:space="preserve">ilitary </w:t>
            </w:r>
            <w:r w:rsidR="005A4209" w:rsidRPr="005A4209">
              <w:rPr>
                <w:bCs/>
                <w:sz w:val="24"/>
                <w:szCs w:val="24"/>
              </w:rPr>
              <w:t>M</w:t>
            </w:r>
            <w:r w:rsidR="00577CB1" w:rsidRPr="005A4209">
              <w:rPr>
                <w:bCs/>
                <w:sz w:val="24"/>
                <w:szCs w:val="24"/>
              </w:rPr>
              <w:t xml:space="preserve">obility </w:t>
            </w:r>
            <w:r w:rsidR="005A4209" w:rsidRPr="005A4209">
              <w:rPr>
                <w:bCs/>
                <w:sz w:val="24"/>
                <w:szCs w:val="24"/>
              </w:rPr>
              <w:t>A</w:t>
            </w:r>
            <w:r w:rsidR="00577CB1" w:rsidRPr="005A4209">
              <w:rPr>
                <w:bCs/>
                <w:sz w:val="24"/>
                <w:szCs w:val="24"/>
              </w:rPr>
              <w:t xml:space="preserve">ction </w:t>
            </w:r>
            <w:r w:rsidR="005A4209" w:rsidRPr="005A4209">
              <w:rPr>
                <w:bCs/>
                <w:sz w:val="24"/>
                <w:szCs w:val="24"/>
              </w:rPr>
              <w:t>P</w:t>
            </w:r>
            <w:r w:rsidR="00577CB1" w:rsidRPr="005A4209">
              <w:rPr>
                <w:bCs/>
                <w:sz w:val="24"/>
                <w:szCs w:val="24"/>
              </w:rPr>
              <w:t>lan.</w:t>
            </w:r>
          </w:p>
          <w:p w14:paraId="63FFF415" w14:textId="1E410FC9" w:rsidR="002339E0" w:rsidRPr="009269DC" w:rsidRDefault="007A04BF" w:rsidP="00CA5321">
            <w:pPr>
              <w:pStyle w:val="Heading3"/>
              <w:widowControl w:val="0"/>
              <w:numPr>
                <w:ilvl w:val="0"/>
                <w:numId w:val="0"/>
              </w:numPr>
              <w:spacing w:before="120" w:after="120" w:line="276" w:lineRule="auto"/>
              <w:ind w:left="408" w:right="125" w:hanging="425"/>
              <w:rPr>
                <w:bCs/>
                <w:sz w:val="24"/>
                <w:szCs w:val="24"/>
              </w:rPr>
            </w:pPr>
            <w:r>
              <w:rPr>
                <w:bCs/>
                <w:sz w:val="24"/>
                <w:szCs w:val="24"/>
              </w:rPr>
              <w:t xml:space="preserve">3.3 </w:t>
            </w:r>
            <w:r w:rsidR="009269DC">
              <w:rPr>
                <w:bCs/>
                <w:sz w:val="24"/>
                <w:szCs w:val="24"/>
              </w:rPr>
              <w:t>The Commission agrees on the importance of well-functioning connections with partner countries</w:t>
            </w:r>
            <w:r w:rsidR="003A2301" w:rsidRPr="003A2301">
              <w:rPr>
                <w:bCs/>
                <w:sz w:val="24"/>
                <w:szCs w:val="24"/>
              </w:rPr>
              <w:t>.</w:t>
            </w:r>
            <w:r w:rsidR="00F82099" w:rsidRPr="003A2301">
              <w:rPr>
                <w:bCs/>
                <w:sz w:val="24"/>
                <w:szCs w:val="24"/>
              </w:rPr>
              <w:t xml:space="preserve"> </w:t>
            </w:r>
            <w:r w:rsidR="00D455C2" w:rsidRPr="003A2301">
              <w:rPr>
                <w:bCs/>
                <w:sz w:val="24"/>
                <w:szCs w:val="24"/>
              </w:rPr>
              <w:t>Connections with our partners in North</w:t>
            </w:r>
            <w:r w:rsidR="00C06F9C" w:rsidRPr="003A2301">
              <w:rPr>
                <w:bCs/>
                <w:sz w:val="24"/>
                <w:szCs w:val="24"/>
              </w:rPr>
              <w:t xml:space="preserve"> </w:t>
            </w:r>
            <w:r w:rsidR="00D455C2" w:rsidRPr="003A2301">
              <w:rPr>
                <w:bCs/>
                <w:sz w:val="24"/>
                <w:szCs w:val="24"/>
              </w:rPr>
              <w:t>Africa and the Middle East will be strengthened in the framework of the upcoming New Pact for the Mediterranean.</w:t>
            </w:r>
            <w:r w:rsidR="00D455C2">
              <w:rPr>
                <w:bCs/>
                <w:color w:val="FF0000"/>
                <w:sz w:val="24"/>
                <w:szCs w:val="24"/>
              </w:rPr>
              <w:t xml:space="preserve"> </w:t>
            </w:r>
            <w:r w:rsidR="009269DC" w:rsidRPr="00D42D95">
              <w:rPr>
                <w:bCs/>
                <w:sz w:val="24"/>
                <w:szCs w:val="24"/>
              </w:rPr>
              <w:t xml:space="preserve">The Global Gateway stands for sustainable and trusted connections that work for people and the planet. It helps to tackle the most pressing global challenges, </w:t>
            </w:r>
            <w:r w:rsidR="009269DC">
              <w:rPr>
                <w:bCs/>
                <w:sz w:val="24"/>
                <w:szCs w:val="24"/>
              </w:rPr>
              <w:t>including hard transport infrastructure and soft connectivity issues as well as</w:t>
            </w:r>
            <w:r w:rsidR="009269DC" w:rsidRPr="00D42D95">
              <w:rPr>
                <w:bCs/>
                <w:sz w:val="24"/>
                <w:szCs w:val="24"/>
              </w:rPr>
              <w:t xml:space="preserve"> boosting competitiveness and security of global supply chains.</w:t>
            </w:r>
          </w:p>
          <w:p w14:paraId="30D14481" w14:textId="0E35FFBC" w:rsidR="00195945" w:rsidRPr="005A4209" w:rsidRDefault="00577CB1" w:rsidP="00CA5321">
            <w:pPr>
              <w:pStyle w:val="Heading3"/>
              <w:widowControl w:val="0"/>
              <w:numPr>
                <w:ilvl w:val="0"/>
                <w:numId w:val="0"/>
              </w:numPr>
              <w:spacing w:before="120" w:after="120" w:line="276" w:lineRule="auto"/>
              <w:ind w:left="408" w:right="125" w:hanging="425"/>
              <w:rPr>
                <w:rFonts w:eastAsiaTheme="minorHAnsi"/>
                <w:bCs/>
                <w:sz w:val="24"/>
                <w:szCs w:val="24"/>
              </w:rPr>
            </w:pPr>
            <w:r w:rsidRPr="00F75A7A">
              <w:rPr>
                <w:sz w:val="24"/>
                <w:szCs w:val="24"/>
                <w:lang w:val="en-GB"/>
              </w:rPr>
              <w:t>4.1</w:t>
            </w:r>
            <w:r w:rsidRPr="005A4209">
              <w:rPr>
                <w:bCs/>
                <w:sz w:val="24"/>
                <w:szCs w:val="24"/>
              </w:rPr>
              <w:t xml:space="preserve"> The Commission </w:t>
            </w:r>
            <w:r w:rsidR="00195945" w:rsidRPr="005A4209">
              <w:rPr>
                <w:bCs/>
                <w:sz w:val="24"/>
                <w:szCs w:val="24"/>
              </w:rPr>
              <w:t xml:space="preserve">takes note of </w:t>
            </w:r>
            <w:r w:rsidRPr="005A4209">
              <w:rPr>
                <w:bCs/>
                <w:sz w:val="24"/>
                <w:szCs w:val="24"/>
              </w:rPr>
              <w:t>the support of the EESC for a strong and targeted transport budget under the next MFF.</w:t>
            </w:r>
          </w:p>
        </w:tc>
      </w:tr>
    </w:tbl>
    <w:p w14:paraId="6AF07B14" w14:textId="26AEAB66" w:rsidR="004F6117" w:rsidRPr="004C2CA5" w:rsidRDefault="004F6117" w:rsidP="004C2CA5">
      <w:pPr>
        <w:spacing w:after="0" w:line="240" w:lineRule="auto"/>
        <w:ind w:left="-709"/>
        <w:rPr>
          <w:rFonts w:ascii="Times New Roman" w:hAnsi="Times New Roman"/>
          <w:b/>
          <w:i/>
          <w:iCs/>
          <w:sz w:val="16"/>
          <w:szCs w:val="16"/>
        </w:rPr>
      </w:pPr>
    </w:p>
    <w:sectPr w:rsidR="004F6117" w:rsidRPr="004C2CA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66EE2" w14:textId="77777777" w:rsidR="004160BF" w:rsidRDefault="004160BF" w:rsidP="00FF63EA">
      <w:pPr>
        <w:spacing w:after="0" w:line="240" w:lineRule="auto"/>
      </w:pPr>
      <w:r>
        <w:separator/>
      </w:r>
    </w:p>
  </w:endnote>
  <w:endnote w:type="continuationSeparator" w:id="0">
    <w:p w14:paraId="4FE7796C" w14:textId="77777777" w:rsidR="004160BF" w:rsidRDefault="004160BF"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03D5C" w14:textId="77777777" w:rsidR="004160BF" w:rsidRDefault="004160BF" w:rsidP="00FF63EA">
      <w:pPr>
        <w:spacing w:after="0" w:line="240" w:lineRule="auto"/>
      </w:pPr>
      <w:r>
        <w:separator/>
      </w:r>
    </w:p>
  </w:footnote>
  <w:footnote w:type="continuationSeparator" w:id="0">
    <w:p w14:paraId="6D55E22B" w14:textId="77777777" w:rsidR="004160BF" w:rsidRDefault="004160BF" w:rsidP="00FF63EA">
      <w:pPr>
        <w:spacing w:after="0" w:line="240" w:lineRule="auto"/>
      </w:pPr>
      <w:r>
        <w:continuationSeparator/>
      </w:r>
    </w:p>
  </w:footnote>
  <w:footnote w:id="1">
    <w:p w14:paraId="5E88FDC2" w14:textId="48DA2DDB" w:rsidR="00A04AC8" w:rsidRPr="00D85D08" w:rsidRDefault="00A04AC8" w:rsidP="00D85D08">
      <w:pPr>
        <w:pStyle w:val="FootnoteText"/>
        <w:widowControl w:val="0"/>
        <w:spacing w:after="0" w:line="240" w:lineRule="auto"/>
        <w:ind w:left="-284" w:right="-567" w:hanging="283"/>
        <w:jc w:val="both"/>
        <w:rPr>
          <w:rFonts w:ascii="Times New Roman" w:hAnsi="Times New Roman"/>
          <w:lang w:val="en-IE"/>
        </w:rPr>
      </w:pPr>
      <w:r w:rsidRPr="00D85D08">
        <w:rPr>
          <w:rStyle w:val="FootnoteReference"/>
          <w:rFonts w:ascii="Times New Roman" w:hAnsi="Times New Roman"/>
        </w:rPr>
        <w:footnoteRef/>
      </w:r>
      <w:r w:rsidRPr="00D85D08">
        <w:rPr>
          <w:rFonts w:ascii="Times New Roman" w:hAnsi="Times New Roman"/>
        </w:rPr>
        <w:t xml:space="preserve"> </w:t>
      </w:r>
      <w:r w:rsidR="004C2CA5" w:rsidRPr="00D85D08">
        <w:rPr>
          <w:rFonts w:ascii="Times New Roman" w:hAnsi="Times New Roman"/>
        </w:rPr>
        <w:tab/>
        <w:t>Regulation (EU) 2024/1679 of the European Parliament and of the Council of 13 June 2024 on Union guidelines for the development of the trans-European transport network, amending Regulations (EU) 2021/1153 and (EU) No 913/2010 and repealing Regulation (EU) No 1315/2013 (</w:t>
      </w:r>
      <w:hyperlink r:id="rId1" w:history="1">
        <w:r w:rsidR="004C2CA5" w:rsidRPr="00D85D08">
          <w:rPr>
            <w:rStyle w:val="Hyperlink"/>
            <w:rFonts w:ascii="Times New Roman" w:hAnsi="Times New Roman"/>
          </w:rPr>
          <w:t>https://eur-lex.europa.eu/eli/reg/2024/1679/oj/eng</w:t>
        </w:r>
      </w:hyperlink>
      <w:r w:rsidR="004C2CA5" w:rsidRPr="00D85D08">
        <w:rPr>
          <w:rStyle w:val="Hyperlink"/>
          <w:rFonts w:ascii="Times New Roman" w:hAnsi="Times New Roman"/>
        </w:rPr>
        <w:t>).</w:t>
      </w:r>
    </w:p>
  </w:footnote>
  <w:footnote w:id="2">
    <w:p w14:paraId="3AAD0D99" w14:textId="0AA54838" w:rsidR="0059342E" w:rsidRPr="00D85D08" w:rsidRDefault="0059342E" w:rsidP="00D85D08">
      <w:pPr>
        <w:pStyle w:val="FootnoteText"/>
        <w:widowControl w:val="0"/>
        <w:spacing w:after="0" w:line="240" w:lineRule="auto"/>
        <w:ind w:left="-284" w:right="-567" w:hanging="283"/>
        <w:jc w:val="both"/>
        <w:rPr>
          <w:lang w:val="en-IE"/>
        </w:rPr>
      </w:pPr>
      <w:r w:rsidRPr="00D85D08">
        <w:rPr>
          <w:rStyle w:val="FootnoteReference"/>
          <w:rFonts w:ascii="Times New Roman" w:hAnsi="Times New Roman"/>
        </w:rPr>
        <w:footnoteRef/>
      </w:r>
      <w:r w:rsidRPr="00D85D08">
        <w:rPr>
          <w:rFonts w:ascii="Times New Roman" w:hAnsi="Times New Roman"/>
          <w:lang w:val="en-IE"/>
        </w:rPr>
        <w:t xml:space="preserve"> </w:t>
      </w:r>
      <w:r w:rsidR="004C2CA5" w:rsidRPr="00D85D08">
        <w:rPr>
          <w:rFonts w:ascii="Times New Roman" w:hAnsi="Times New Roman"/>
          <w:lang w:val="en-IE"/>
        </w:rPr>
        <w:tab/>
      </w:r>
      <w:r w:rsidR="00D17D0E" w:rsidRPr="00D17D0E">
        <w:rPr>
          <w:rFonts w:ascii="Times New Roman" w:hAnsi="Times New Roman"/>
        </w:rPr>
        <w:t>JOIN(2025) 120 final</w:t>
      </w:r>
      <w:r w:rsidR="00D17D0E" w:rsidRPr="00D17D0E">
        <w:rPr>
          <w:rFonts w:ascii="Times New Roman" w:hAnsi="Times New Roman"/>
          <w:lang w:val="en-IE"/>
        </w:rPr>
        <w:t xml:space="preserve"> </w:t>
      </w:r>
      <w:r w:rsidR="00D17D0E">
        <w:rPr>
          <w:rFonts w:ascii="Times New Roman" w:hAnsi="Times New Roman"/>
          <w:lang w:val="en-IE"/>
        </w:rPr>
        <w:t>(</w:t>
      </w:r>
      <w:hyperlink r:id="rId2" w:history="1">
        <w:r w:rsidR="00D17D0E" w:rsidRPr="00D85D08">
          <w:rPr>
            <w:rStyle w:val="Hyperlink"/>
            <w:rFonts w:ascii="Times New Roman" w:hAnsi="Times New Roman"/>
            <w:lang w:val="en-IE"/>
          </w:rPr>
          <w:t>https://defence-industry-space.ec.europa.eu/document/download/30b50d2c-49aa-4250-9ca6-27a0347cf009_en?filename=White%20Paper.pdf</w:t>
        </w:r>
      </w:hyperlink>
      <w:r w:rsidR="00D17D0E">
        <w:rPr>
          <w:rFonts w:ascii="Times New Roman" w:hAnsi="Times New Roman"/>
          <w:lang w:val="en-I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E22C0BA"/>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bCs w:val="0"/>
      </w:rPr>
    </w:lvl>
    <w:lvl w:ilvl="2">
      <w:start w:val="1"/>
      <w:numFmt w:val="decimal"/>
      <w:pStyle w:val="Heading3"/>
      <w:lvlText w:val="%1.%2.%3"/>
      <w:legacy w:legacy="1" w:legacySpace="144" w:legacyIndent="0"/>
      <w:lvlJc w:val="left"/>
      <w:rPr>
        <w:b w:val="0"/>
        <w:bCs w:val="0"/>
      </w:rPr>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28C972E1"/>
    <w:multiLevelType w:val="hybridMultilevel"/>
    <w:tmpl w:val="3E361E9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 w15:restartNumberingAfterBreak="0">
    <w:nsid w:val="47164E0D"/>
    <w:multiLevelType w:val="hybridMultilevel"/>
    <w:tmpl w:val="6CE05F16"/>
    <w:lvl w:ilvl="0" w:tplc="04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16cid:durableId="1885143610">
    <w:abstractNumId w:val="0"/>
  </w:num>
  <w:num w:numId="2" w16cid:durableId="1064908470">
    <w:abstractNumId w:val="1"/>
  </w:num>
  <w:num w:numId="3" w16cid:durableId="1761246796">
    <w:abstractNumId w:val="0"/>
    <w:lvlOverride w:ilvl="0">
      <w:startOverride w:val="3"/>
    </w:lvlOverride>
    <w:lvlOverride w:ilvl="1">
      <w:startOverride w:val="1"/>
    </w:lvlOverride>
    <w:lvlOverride w:ilvl="2">
      <w:startOverride w:val="1"/>
    </w:lvlOverride>
  </w:num>
  <w:num w:numId="4" w16cid:durableId="161432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12A37"/>
    <w:rsid w:val="00046B15"/>
    <w:rsid w:val="00050DC7"/>
    <w:rsid w:val="00050E62"/>
    <w:rsid w:val="00076109"/>
    <w:rsid w:val="00077C4F"/>
    <w:rsid w:val="00083B74"/>
    <w:rsid w:val="000A3709"/>
    <w:rsid w:val="000F5FD8"/>
    <w:rsid w:val="000F77E6"/>
    <w:rsid w:val="001167C0"/>
    <w:rsid w:val="001258A8"/>
    <w:rsid w:val="00135C2A"/>
    <w:rsid w:val="00195945"/>
    <w:rsid w:val="001B0E0B"/>
    <w:rsid w:val="001C4138"/>
    <w:rsid w:val="001C6A18"/>
    <w:rsid w:val="001F1243"/>
    <w:rsid w:val="001F2EC6"/>
    <w:rsid w:val="001F65D0"/>
    <w:rsid w:val="00217E59"/>
    <w:rsid w:val="002339E0"/>
    <w:rsid w:val="0023791D"/>
    <w:rsid w:val="00266EA2"/>
    <w:rsid w:val="002D36B8"/>
    <w:rsid w:val="002D5E8D"/>
    <w:rsid w:val="002F03FA"/>
    <w:rsid w:val="003004D2"/>
    <w:rsid w:val="00325C6A"/>
    <w:rsid w:val="003349A3"/>
    <w:rsid w:val="003432CD"/>
    <w:rsid w:val="00357384"/>
    <w:rsid w:val="00377967"/>
    <w:rsid w:val="00386143"/>
    <w:rsid w:val="00387AE8"/>
    <w:rsid w:val="003A2301"/>
    <w:rsid w:val="003B21AA"/>
    <w:rsid w:val="003B58DC"/>
    <w:rsid w:val="003E15C3"/>
    <w:rsid w:val="003F686E"/>
    <w:rsid w:val="004160BF"/>
    <w:rsid w:val="00442552"/>
    <w:rsid w:val="00451A57"/>
    <w:rsid w:val="00455A1C"/>
    <w:rsid w:val="004675B5"/>
    <w:rsid w:val="0047694F"/>
    <w:rsid w:val="004770D6"/>
    <w:rsid w:val="0049246C"/>
    <w:rsid w:val="004B0A3E"/>
    <w:rsid w:val="004B0AF3"/>
    <w:rsid w:val="004C2CA5"/>
    <w:rsid w:val="004F6117"/>
    <w:rsid w:val="004F63F1"/>
    <w:rsid w:val="004F651E"/>
    <w:rsid w:val="00501B71"/>
    <w:rsid w:val="00510A98"/>
    <w:rsid w:val="00512DB4"/>
    <w:rsid w:val="0052596B"/>
    <w:rsid w:val="00536934"/>
    <w:rsid w:val="00554D8D"/>
    <w:rsid w:val="00560161"/>
    <w:rsid w:val="00561594"/>
    <w:rsid w:val="00573835"/>
    <w:rsid w:val="00577CB1"/>
    <w:rsid w:val="00581306"/>
    <w:rsid w:val="0059342E"/>
    <w:rsid w:val="005A0A35"/>
    <w:rsid w:val="005A2916"/>
    <w:rsid w:val="005A4209"/>
    <w:rsid w:val="005C3105"/>
    <w:rsid w:val="005D3D33"/>
    <w:rsid w:val="005D6423"/>
    <w:rsid w:val="00601D91"/>
    <w:rsid w:val="006128F2"/>
    <w:rsid w:val="00630035"/>
    <w:rsid w:val="006364BC"/>
    <w:rsid w:val="00640BE6"/>
    <w:rsid w:val="00651471"/>
    <w:rsid w:val="00661EA4"/>
    <w:rsid w:val="00692C2F"/>
    <w:rsid w:val="00695797"/>
    <w:rsid w:val="00696A5E"/>
    <w:rsid w:val="006B3B69"/>
    <w:rsid w:val="00734613"/>
    <w:rsid w:val="00747022"/>
    <w:rsid w:val="00751774"/>
    <w:rsid w:val="00751910"/>
    <w:rsid w:val="00751E60"/>
    <w:rsid w:val="007547B5"/>
    <w:rsid w:val="00795A9E"/>
    <w:rsid w:val="00795F50"/>
    <w:rsid w:val="007A04BF"/>
    <w:rsid w:val="007A606D"/>
    <w:rsid w:val="007C2214"/>
    <w:rsid w:val="00807B48"/>
    <w:rsid w:val="008135CA"/>
    <w:rsid w:val="00815202"/>
    <w:rsid w:val="0081584F"/>
    <w:rsid w:val="00835D29"/>
    <w:rsid w:val="008703BF"/>
    <w:rsid w:val="008925CE"/>
    <w:rsid w:val="008B5471"/>
    <w:rsid w:val="008C4D41"/>
    <w:rsid w:val="009269DC"/>
    <w:rsid w:val="00976378"/>
    <w:rsid w:val="00981F45"/>
    <w:rsid w:val="00994D12"/>
    <w:rsid w:val="009B128B"/>
    <w:rsid w:val="009D7C6F"/>
    <w:rsid w:val="009E6F5D"/>
    <w:rsid w:val="00A04AC8"/>
    <w:rsid w:val="00A16F07"/>
    <w:rsid w:val="00A5392B"/>
    <w:rsid w:val="00A62C7B"/>
    <w:rsid w:val="00A677B5"/>
    <w:rsid w:val="00A7516E"/>
    <w:rsid w:val="00A7709A"/>
    <w:rsid w:val="00AA2D4A"/>
    <w:rsid w:val="00AB1970"/>
    <w:rsid w:val="00AB6D86"/>
    <w:rsid w:val="00AE1842"/>
    <w:rsid w:val="00AE3C7C"/>
    <w:rsid w:val="00B31306"/>
    <w:rsid w:val="00B42814"/>
    <w:rsid w:val="00B619AB"/>
    <w:rsid w:val="00B83936"/>
    <w:rsid w:val="00B902D5"/>
    <w:rsid w:val="00BA301E"/>
    <w:rsid w:val="00BB149A"/>
    <w:rsid w:val="00BD6EB7"/>
    <w:rsid w:val="00C06F9C"/>
    <w:rsid w:val="00C219E4"/>
    <w:rsid w:val="00C22562"/>
    <w:rsid w:val="00C54D27"/>
    <w:rsid w:val="00C7322D"/>
    <w:rsid w:val="00C76EEB"/>
    <w:rsid w:val="00CA5321"/>
    <w:rsid w:val="00CA7061"/>
    <w:rsid w:val="00D01F5A"/>
    <w:rsid w:val="00D10521"/>
    <w:rsid w:val="00D1716E"/>
    <w:rsid w:val="00D17D0E"/>
    <w:rsid w:val="00D455C2"/>
    <w:rsid w:val="00D64E05"/>
    <w:rsid w:val="00D85D08"/>
    <w:rsid w:val="00D86134"/>
    <w:rsid w:val="00D92FD3"/>
    <w:rsid w:val="00DA3B6E"/>
    <w:rsid w:val="00DB7581"/>
    <w:rsid w:val="00DC70C1"/>
    <w:rsid w:val="00E21DF7"/>
    <w:rsid w:val="00E338C9"/>
    <w:rsid w:val="00E73D43"/>
    <w:rsid w:val="00E83C12"/>
    <w:rsid w:val="00E904C8"/>
    <w:rsid w:val="00E96504"/>
    <w:rsid w:val="00EA1BBF"/>
    <w:rsid w:val="00EB29A9"/>
    <w:rsid w:val="00EB77D2"/>
    <w:rsid w:val="00ED5669"/>
    <w:rsid w:val="00F316C8"/>
    <w:rsid w:val="00F54703"/>
    <w:rsid w:val="00F632DE"/>
    <w:rsid w:val="00F735E4"/>
    <w:rsid w:val="00F75A7A"/>
    <w:rsid w:val="00F82099"/>
    <w:rsid w:val="00FB773E"/>
    <w:rsid w:val="00FB7834"/>
    <w:rsid w:val="00FD4B6A"/>
    <w:rsid w:val="00FD5275"/>
    <w:rsid w:val="00FE3B18"/>
    <w:rsid w:val="00FF03A8"/>
    <w:rsid w:val="00FF433F"/>
    <w:rsid w:val="00FF6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8250BCC8-4D0F-43C9-A9FB-5B735BFF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paragraph" w:styleId="Heading1">
    <w:name w:val="heading 1"/>
    <w:basedOn w:val="Normal"/>
    <w:next w:val="Normal"/>
    <w:link w:val="Heading1Char"/>
    <w:qFormat/>
    <w:rsid w:val="00C22562"/>
    <w:pPr>
      <w:numPr>
        <w:numId w:val="1"/>
      </w:numPr>
      <w:spacing w:after="0" w:line="288" w:lineRule="auto"/>
      <w:ind w:left="567" w:hanging="567"/>
      <w:jc w:val="both"/>
      <w:outlineLvl w:val="0"/>
    </w:pPr>
    <w:rPr>
      <w:rFonts w:ascii="Times New Roman" w:eastAsia="Times New Roman" w:hAnsi="Times New Roman"/>
      <w:kern w:val="28"/>
      <w:lang w:val="en-US"/>
    </w:rPr>
  </w:style>
  <w:style w:type="paragraph" w:styleId="Heading2">
    <w:name w:val="heading 2"/>
    <w:basedOn w:val="Normal"/>
    <w:next w:val="Normal"/>
    <w:link w:val="Heading2Char"/>
    <w:qFormat/>
    <w:rsid w:val="00C22562"/>
    <w:pPr>
      <w:numPr>
        <w:ilvl w:val="1"/>
        <w:numId w:val="1"/>
      </w:numPr>
      <w:spacing w:after="0" w:line="288" w:lineRule="auto"/>
      <w:ind w:left="567" w:hanging="567"/>
      <w:jc w:val="both"/>
      <w:outlineLvl w:val="1"/>
    </w:pPr>
    <w:rPr>
      <w:rFonts w:ascii="Times New Roman" w:eastAsia="Times New Roman" w:hAnsi="Times New Roman"/>
      <w:lang w:val="en-US"/>
    </w:rPr>
  </w:style>
  <w:style w:type="paragraph" w:styleId="Heading3">
    <w:name w:val="heading 3"/>
    <w:basedOn w:val="Normal"/>
    <w:next w:val="Normal"/>
    <w:link w:val="Heading3Char"/>
    <w:qFormat/>
    <w:rsid w:val="00C22562"/>
    <w:pPr>
      <w:numPr>
        <w:ilvl w:val="2"/>
        <w:numId w:val="1"/>
      </w:numPr>
      <w:spacing w:after="0" w:line="288" w:lineRule="auto"/>
      <w:ind w:left="567" w:hanging="567"/>
      <w:jc w:val="both"/>
      <w:outlineLvl w:val="2"/>
    </w:pPr>
    <w:rPr>
      <w:rFonts w:ascii="Times New Roman" w:eastAsia="Times New Roman" w:hAnsi="Times New Roman"/>
      <w:lang w:val="en-US"/>
    </w:rPr>
  </w:style>
  <w:style w:type="paragraph" w:styleId="Heading4">
    <w:name w:val="heading 4"/>
    <w:basedOn w:val="Normal"/>
    <w:next w:val="Normal"/>
    <w:link w:val="Heading4Char"/>
    <w:qFormat/>
    <w:rsid w:val="00C22562"/>
    <w:pPr>
      <w:numPr>
        <w:ilvl w:val="3"/>
        <w:numId w:val="1"/>
      </w:numPr>
      <w:spacing w:after="0" w:line="288" w:lineRule="auto"/>
      <w:ind w:left="567" w:hanging="567"/>
      <w:jc w:val="both"/>
      <w:outlineLvl w:val="3"/>
    </w:pPr>
    <w:rPr>
      <w:rFonts w:ascii="Times New Roman" w:eastAsia="Times New Roman" w:hAnsi="Times New Roman"/>
      <w:lang w:val="en-US"/>
    </w:rPr>
  </w:style>
  <w:style w:type="paragraph" w:styleId="Heading5">
    <w:name w:val="heading 5"/>
    <w:basedOn w:val="Normal"/>
    <w:next w:val="Normal"/>
    <w:link w:val="Heading5Char"/>
    <w:qFormat/>
    <w:rsid w:val="00C22562"/>
    <w:pPr>
      <w:numPr>
        <w:ilvl w:val="4"/>
        <w:numId w:val="1"/>
      </w:numPr>
      <w:spacing w:after="0" w:line="288" w:lineRule="auto"/>
      <w:ind w:left="567" w:hanging="567"/>
      <w:jc w:val="both"/>
      <w:outlineLvl w:val="4"/>
    </w:pPr>
    <w:rPr>
      <w:rFonts w:ascii="Times New Roman" w:eastAsia="Times New Roman" w:hAnsi="Times New Roman"/>
      <w:lang w:val="en-US"/>
    </w:rPr>
  </w:style>
  <w:style w:type="paragraph" w:styleId="Heading6">
    <w:name w:val="heading 6"/>
    <w:basedOn w:val="Normal"/>
    <w:next w:val="Normal"/>
    <w:link w:val="Heading6Char"/>
    <w:qFormat/>
    <w:rsid w:val="00C22562"/>
    <w:pPr>
      <w:numPr>
        <w:ilvl w:val="5"/>
        <w:numId w:val="1"/>
      </w:numPr>
      <w:spacing w:after="0" w:line="288" w:lineRule="auto"/>
      <w:ind w:left="567" w:hanging="567"/>
      <w:jc w:val="both"/>
      <w:outlineLvl w:val="5"/>
    </w:pPr>
    <w:rPr>
      <w:rFonts w:ascii="Times New Roman" w:eastAsia="Times New Roman" w:hAnsi="Times New Roman"/>
      <w:lang w:val="en-US"/>
    </w:rPr>
  </w:style>
  <w:style w:type="paragraph" w:styleId="Heading7">
    <w:name w:val="heading 7"/>
    <w:basedOn w:val="Normal"/>
    <w:next w:val="Normal"/>
    <w:link w:val="Heading7Char"/>
    <w:qFormat/>
    <w:rsid w:val="00C22562"/>
    <w:pPr>
      <w:numPr>
        <w:ilvl w:val="6"/>
        <w:numId w:val="1"/>
      </w:numPr>
      <w:spacing w:after="0" w:line="288" w:lineRule="auto"/>
      <w:ind w:left="567" w:hanging="567"/>
      <w:jc w:val="both"/>
      <w:outlineLvl w:val="6"/>
    </w:pPr>
    <w:rPr>
      <w:rFonts w:ascii="Times New Roman" w:eastAsia="Times New Roman" w:hAnsi="Times New Roman"/>
      <w:lang w:val="en-US"/>
    </w:rPr>
  </w:style>
  <w:style w:type="paragraph" w:styleId="Heading8">
    <w:name w:val="heading 8"/>
    <w:basedOn w:val="Normal"/>
    <w:next w:val="Normal"/>
    <w:link w:val="Heading8Char"/>
    <w:qFormat/>
    <w:rsid w:val="00C22562"/>
    <w:pPr>
      <w:numPr>
        <w:ilvl w:val="7"/>
        <w:numId w:val="1"/>
      </w:numPr>
      <w:spacing w:after="0" w:line="288" w:lineRule="auto"/>
      <w:ind w:left="567" w:hanging="567"/>
      <w:jc w:val="both"/>
      <w:outlineLvl w:val="7"/>
    </w:pPr>
    <w:rPr>
      <w:rFonts w:ascii="Times New Roman" w:eastAsia="Times New Roman" w:hAnsi="Times New Roman"/>
      <w:lang w:val="en-US"/>
    </w:rPr>
  </w:style>
  <w:style w:type="paragraph" w:styleId="Heading9">
    <w:name w:val="heading 9"/>
    <w:basedOn w:val="Normal"/>
    <w:next w:val="Normal"/>
    <w:link w:val="Heading9Char"/>
    <w:qFormat/>
    <w:rsid w:val="00C22562"/>
    <w:pPr>
      <w:numPr>
        <w:ilvl w:val="8"/>
        <w:numId w:val="1"/>
      </w:numPr>
      <w:spacing w:after="0" w:line="288" w:lineRule="auto"/>
      <w:ind w:left="567" w:hanging="567"/>
      <w:jc w:val="both"/>
      <w:outlineLvl w:val="8"/>
    </w:pPr>
    <w:rPr>
      <w:rFonts w:ascii="Times New Roman" w:eastAsia="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22562"/>
    <w:rPr>
      <w:rFonts w:ascii="Times New Roman" w:eastAsia="Times New Roman" w:hAnsi="Times New Roman"/>
      <w:kern w:val="28"/>
      <w:sz w:val="22"/>
      <w:szCs w:val="22"/>
      <w:lang w:val="en-US" w:eastAsia="en-US"/>
    </w:rPr>
  </w:style>
  <w:style w:type="character" w:customStyle="1" w:styleId="Heading2Char">
    <w:name w:val="Heading 2 Char"/>
    <w:link w:val="Heading2"/>
    <w:rsid w:val="00C22562"/>
    <w:rPr>
      <w:rFonts w:ascii="Times New Roman" w:eastAsia="Times New Roman" w:hAnsi="Times New Roman"/>
      <w:sz w:val="22"/>
      <w:szCs w:val="22"/>
      <w:lang w:val="en-US" w:eastAsia="en-US"/>
    </w:rPr>
  </w:style>
  <w:style w:type="character" w:customStyle="1" w:styleId="Heading3Char">
    <w:name w:val="Heading 3 Char"/>
    <w:link w:val="Heading3"/>
    <w:rsid w:val="00C22562"/>
    <w:rPr>
      <w:rFonts w:ascii="Times New Roman" w:eastAsia="Times New Roman" w:hAnsi="Times New Roman"/>
      <w:sz w:val="22"/>
      <w:szCs w:val="22"/>
      <w:lang w:val="en-US" w:eastAsia="en-US"/>
    </w:rPr>
  </w:style>
  <w:style w:type="character" w:customStyle="1" w:styleId="Heading4Char">
    <w:name w:val="Heading 4 Char"/>
    <w:link w:val="Heading4"/>
    <w:rsid w:val="00C22562"/>
    <w:rPr>
      <w:rFonts w:ascii="Times New Roman" w:eastAsia="Times New Roman" w:hAnsi="Times New Roman"/>
      <w:sz w:val="22"/>
      <w:szCs w:val="22"/>
      <w:lang w:val="en-US" w:eastAsia="en-US"/>
    </w:rPr>
  </w:style>
  <w:style w:type="character" w:customStyle="1" w:styleId="Heading5Char">
    <w:name w:val="Heading 5 Char"/>
    <w:link w:val="Heading5"/>
    <w:rsid w:val="00C22562"/>
    <w:rPr>
      <w:rFonts w:ascii="Times New Roman" w:eastAsia="Times New Roman" w:hAnsi="Times New Roman"/>
      <w:sz w:val="22"/>
      <w:szCs w:val="22"/>
      <w:lang w:val="en-US" w:eastAsia="en-US"/>
    </w:rPr>
  </w:style>
  <w:style w:type="character" w:customStyle="1" w:styleId="Heading6Char">
    <w:name w:val="Heading 6 Char"/>
    <w:link w:val="Heading6"/>
    <w:rsid w:val="00C22562"/>
    <w:rPr>
      <w:rFonts w:ascii="Times New Roman" w:eastAsia="Times New Roman" w:hAnsi="Times New Roman"/>
      <w:sz w:val="22"/>
      <w:szCs w:val="22"/>
      <w:lang w:val="en-US" w:eastAsia="en-US"/>
    </w:rPr>
  </w:style>
  <w:style w:type="character" w:customStyle="1" w:styleId="Heading7Char">
    <w:name w:val="Heading 7 Char"/>
    <w:link w:val="Heading7"/>
    <w:rsid w:val="00C22562"/>
    <w:rPr>
      <w:rFonts w:ascii="Times New Roman" w:eastAsia="Times New Roman" w:hAnsi="Times New Roman"/>
      <w:sz w:val="22"/>
      <w:szCs w:val="22"/>
      <w:lang w:val="en-US" w:eastAsia="en-US"/>
    </w:rPr>
  </w:style>
  <w:style w:type="character" w:customStyle="1" w:styleId="Heading8Char">
    <w:name w:val="Heading 8 Char"/>
    <w:link w:val="Heading8"/>
    <w:rsid w:val="00C22562"/>
    <w:rPr>
      <w:rFonts w:ascii="Times New Roman" w:eastAsia="Times New Roman" w:hAnsi="Times New Roman"/>
      <w:sz w:val="22"/>
      <w:szCs w:val="22"/>
      <w:lang w:val="en-US" w:eastAsia="en-US"/>
    </w:rPr>
  </w:style>
  <w:style w:type="character" w:customStyle="1" w:styleId="Heading9Char">
    <w:name w:val="Heading 9 Char"/>
    <w:link w:val="Heading9"/>
    <w:rsid w:val="00C22562"/>
    <w:rPr>
      <w:rFonts w:ascii="Times New Roman" w:eastAsia="Times New Roman" w:hAnsi="Times New Roman"/>
      <w:sz w:val="22"/>
      <w:szCs w:val="22"/>
      <w:lang w:val="en-US" w:eastAsia="en-US"/>
    </w:rPr>
  </w:style>
  <w:style w:type="paragraph" w:styleId="ListParagraph">
    <w:name w:val="List Paragraph"/>
    <w:basedOn w:val="Normal"/>
    <w:uiPriority w:val="34"/>
    <w:qFormat/>
    <w:rsid w:val="0059342E"/>
    <w:pPr>
      <w:ind w:left="708"/>
    </w:pPr>
  </w:style>
  <w:style w:type="paragraph" w:styleId="FootnoteText">
    <w:name w:val="footnote text"/>
    <w:basedOn w:val="Normal"/>
    <w:link w:val="FootnoteTextChar"/>
    <w:uiPriority w:val="99"/>
    <w:semiHidden/>
    <w:unhideWhenUsed/>
    <w:rsid w:val="0059342E"/>
    <w:rPr>
      <w:sz w:val="20"/>
      <w:szCs w:val="20"/>
    </w:rPr>
  </w:style>
  <w:style w:type="character" w:customStyle="1" w:styleId="FootnoteTextChar">
    <w:name w:val="Footnote Text Char"/>
    <w:link w:val="FootnoteText"/>
    <w:uiPriority w:val="99"/>
    <w:semiHidden/>
    <w:rsid w:val="0059342E"/>
    <w:rPr>
      <w:lang w:eastAsia="en-US"/>
    </w:rPr>
  </w:style>
  <w:style w:type="character" w:styleId="FootnoteReference">
    <w:name w:val="footnote reference"/>
    <w:uiPriority w:val="99"/>
    <w:semiHidden/>
    <w:unhideWhenUsed/>
    <w:rsid w:val="0059342E"/>
    <w:rPr>
      <w:vertAlign w:val="superscript"/>
    </w:rPr>
  </w:style>
  <w:style w:type="character" w:styleId="Hyperlink">
    <w:name w:val="Hyperlink"/>
    <w:uiPriority w:val="99"/>
    <w:unhideWhenUsed/>
    <w:rsid w:val="0059342E"/>
    <w:rPr>
      <w:color w:val="0563C1"/>
      <w:u w:val="single"/>
    </w:rPr>
  </w:style>
  <w:style w:type="character" w:styleId="UnresolvedMention">
    <w:name w:val="Unresolved Mention"/>
    <w:uiPriority w:val="99"/>
    <w:semiHidden/>
    <w:unhideWhenUsed/>
    <w:rsid w:val="0059342E"/>
    <w:rPr>
      <w:color w:val="605E5C"/>
      <w:shd w:val="clear" w:color="auto" w:fill="E1DFDD"/>
    </w:rPr>
  </w:style>
  <w:style w:type="character" w:styleId="CommentReference">
    <w:name w:val="annotation reference"/>
    <w:uiPriority w:val="99"/>
    <w:semiHidden/>
    <w:unhideWhenUsed/>
    <w:rsid w:val="00747022"/>
    <w:rPr>
      <w:sz w:val="16"/>
      <w:szCs w:val="16"/>
    </w:rPr>
  </w:style>
  <w:style w:type="paragraph" w:styleId="CommentText">
    <w:name w:val="annotation text"/>
    <w:basedOn w:val="Normal"/>
    <w:link w:val="CommentTextChar"/>
    <w:uiPriority w:val="99"/>
    <w:unhideWhenUsed/>
    <w:rsid w:val="00747022"/>
    <w:rPr>
      <w:sz w:val="20"/>
      <w:szCs w:val="20"/>
    </w:rPr>
  </w:style>
  <w:style w:type="character" w:customStyle="1" w:styleId="CommentTextChar">
    <w:name w:val="Comment Text Char"/>
    <w:link w:val="CommentText"/>
    <w:uiPriority w:val="99"/>
    <w:rsid w:val="00747022"/>
    <w:rPr>
      <w:lang w:eastAsia="en-US"/>
    </w:rPr>
  </w:style>
  <w:style w:type="paragraph" w:styleId="CommentSubject">
    <w:name w:val="annotation subject"/>
    <w:basedOn w:val="CommentText"/>
    <w:next w:val="CommentText"/>
    <w:link w:val="CommentSubjectChar"/>
    <w:uiPriority w:val="99"/>
    <w:semiHidden/>
    <w:unhideWhenUsed/>
    <w:rsid w:val="00747022"/>
    <w:rPr>
      <w:b/>
      <w:bCs/>
    </w:rPr>
  </w:style>
  <w:style w:type="character" w:customStyle="1" w:styleId="CommentSubjectChar">
    <w:name w:val="Comment Subject Char"/>
    <w:link w:val="CommentSubject"/>
    <w:uiPriority w:val="99"/>
    <w:semiHidden/>
    <w:rsid w:val="00747022"/>
    <w:rPr>
      <w:b/>
      <w:bCs/>
      <w:lang w:eastAsia="en-US"/>
    </w:rPr>
  </w:style>
  <w:style w:type="paragraph" w:styleId="Revision">
    <w:name w:val="Revision"/>
    <w:hidden/>
    <w:uiPriority w:val="99"/>
    <w:semiHidden/>
    <w:rsid w:val="004C2CA5"/>
    <w:rPr>
      <w:sz w:val="22"/>
      <w:szCs w:val="22"/>
      <w:lang w:val="en-GB" w:eastAsia="en-US"/>
    </w:rPr>
  </w:style>
  <w:style w:type="character" w:styleId="FollowedHyperlink">
    <w:name w:val="FollowedHyperlink"/>
    <w:basedOn w:val="DefaultParagraphFont"/>
    <w:uiPriority w:val="99"/>
    <w:semiHidden/>
    <w:unhideWhenUsed/>
    <w:rsid w:val="004C2C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397222">
      <w:bodyDiv w:val="1"/>
      <w:marLeft w:val="0"/>
      <w:marRight w:val="0"/>
      <w:marTop w:val="0"/>
      <w:marBottom w:val="0"/>
      <w:divBdr>
        <w:top w:val="none" w:sz="0" w:space="0" w:color="auto"/>
        <w:left w:val="none" w:sz="0" w:space="0" w:color="auto"/>
        <w:bottom w:val="none" w:sz="0" w:space="0" w:color="auto"/>
        <w:right w:val="none" w:sz="0" w:space="0" w:color="auto"/>
      </w:divBdr>
    </w:div>
    <w:div w:id="585384744">
      <w:bodyDiv w:val="1"/>
      <w:marLeft w:val="0"/>
      <w:marRight w:val="0"/>
      <w:marTop w:val="0"/>
      <w:marBottom w:val="0"/>
      <w:divBdr>
        <w:top w:val="none" w:sz="0" w:space="0" w:color="auto"/>
        <w:left w:val="none" w:sz="0" w:space="0" w:color="auto"/>
        <w:bottom w:val="none" w:sz="0" w:space="0" w:color="auto"/>
        <w:right w:val="none" w:sz="0" w:space="0" w:color="auto"/>
      </w:divBdr>
    </w:div>
    <w:div w:id="898436562">
      <w:bodyDiv w:val="1"/>
      <w:marLeft w:val="0"/>
      <w:marRight w:val="0"/>
      <w:marTop w:val="0"/>
      <w:marBottom w:val="0"/>
      <w:divBdr>
        <w:top w:val="none" w:sz="0" w:space="0" w:color="auto"/>
        <w:left w:val="none" w:sz="0" w:space="0" w:color="auto"/>
        <w:bottom w:val="none" w:sz="0" w:space="0" w:color="auto"/>
        <w:right w:val="none" w:sz="0" w:space="0" w:color="auto"/>
      </w:divBdr>
    </w:div>
    <w:div w:id="1407149425">
      <w:bodyDiv w:val="1"/>
      <w:marLeft w:val="0"/>
      <w:marRight w:val="0"/>
      <w:marTop w:val="0"/>
      <w:marBottom w:val="0"/>
      <w:divBdr>
        <w:top w:val="none" w:sz="0" w:space="0" w:color="auto"/>
        <w:left w:val="none" w:sz="0" w:space="0" w:color="auto"/>
        <w:bottom w:val="none" w:sz="0" w:space="0" w:color="auto"/>
        <w:right w:val="none" w:sz="0" w:space="0" w:color="auto"/>
      </w:divBdr>
    </w:div>
    <w:div w:id="1507211079">
      <w:bodyDiv w:val="1"/>
      <w:marLeft w:val="0"/>
      <w:marRight w:val="0"/>
      <w:marTop w:val="0"/>
      <w:marBottom w:val="0"/>
      <w:divBdr>
        <w:top w:val="none" w:sz="0" w:space="0" w:color="auto"/>
        <w:left w:val="none" w:sz="0" w:space="0" w:color="auto"/>
        <w:bottom w:val="none" w:sz="0" w:space="0" w:color="auto"/>
        <w:right w:val="none" w:sz="0" w:space="0" w:color="auto"/>
      </w:divBdr>
    </w:div>
    <w:div w:id="1663388658">
      <w:bodyDiv w:val="1"/>
      <w:marLeft w:val="0"/>
      <w:marRight w:val="0"/>
      <w:marTop w:val="0"/>
      <w:marBottom w:val="0"/>
      <w:divBdr>
        <w:top w:val="none" w:sz="0" w:space="0" w:color="auto"/>
        <w:left w:val="none" w:sz="0" w:space="0" w:color="auto"/>
        <w:bottom w:val="none" w:sz="0" w:space="0" w:color="auto"/>
        <w:right w:val="none" w:sz="0" w:space="0" w:color="auto"/>
      </w:divBdr>
    </w:div>
    <w:div w:id="205122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defence-industry-space.ec.europa.eu/document/download/30b50d2c-49aa-4250-9ca6-27a0347cf009_en?filename=White%20Paper.pdf" TargetMode="External"/><Relationship Id="rId1" Type="http://schemas.openxmlformats.org/officeDocument/2006/relationships/hyperlink" Target="https://eur-lex.europa.eu/eli/reg/2024/1679/oj/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E4A14910A05046AD6662125C27DE08" ma:contentTypeVersion="26" ma:contentTypeDescription="Crée un document." ma:contentTypeScope="" ma:versionID="247a863973d367a20c92e0291eff6977">
  <xsd:schema xmlns:xsd="http://www.w3.org/2001/XMLSchema" xmlns:xs="http://www.w3.org/2001/XMLSchema" xmlns:p="http://schemas.microsoft.com/office/2006/metadata/properties" xmlns:ns1="http://schemas.microsoft.com/sharepoint/v3" xmlns:ns2="8cad5597-aab5-45bc-8f6c-046087fccf4d" xmlns:ns3="ed350a78-f7eb-44a2-bb43-fd61cd942e28" xmlns:ns4="http://schemas.microsoft.com/sharepoint/v4" targetNamespace="http://schemas.microsoft.com/office/2006/metadata/properties" ma:root="true" ma:fieldsID="9c6110fddc44e6894b2d6c418101b093" ns1:_="" ns2:_="" ns3:_="" ns4:_="">
    <xsd:import namespace="http://schemas.microsoft.com/sharepoint/v3"/>
    <xsd:import namespace="8cad5597-aab5-45bc-8f6c-046087fccf4d"/>
    <xsd:import namespace="ed350a78-f7eb-44a2-bb43-fd61cd942e28"/>
    <xsd:import namespace="http://schemas.microsoft.com/sharepoint/v4"/>
    <xsd:element name="properties">
      <xsd:complexType>
        <xsd:sequence>
          <xsd:element name="documentManagement">
            <xsd:complexType>
              <xsd:all>
                <xsd:element ref="ns1:_vti_ItemDeclaredRecord" minOccurs="0"/>
                <xsd:element ref="ns2:MediaServiceMetadata" minOccurs="0"/>
                <xsd:element ref="ns2:MediaServiceFastMetadata" minOccurs="0"/>
                <xsd:element ref="ns2:MediaServiceSearchProperties" minOccurs="0"/>
                <xsd:element ref="ns2:MediaServiceObjectDetectorVersions" minOccurs="0"/>
                <xsd:element ref="ns2:BASIS36" minOccurs="0"/>
                <xsd:element ref="ns2:BASIS" minOccurs="0"/>
                <xsd:element ref="ns2:COOMMENTS" minOccurs="0"/>
                <xsd:element ref="ns3:EC_ARES_NUMBER" minOccurs="0"/>
                <xsd:element ref="ns3:EC_ARES_DATE_TRANSFERRED" minOccurs="0"/>
                <xsd:element ref="ns3:EC_ARES_TRANSFERRED_BY" minOccurs="0"/>
                <xsd:element ref="ns2:MediaServiceDateTaken" minOccurs="0"/>
                <xsd:element ref="ns2:lcf76f155ced4ddcb4097134ff3c332f" minOccurs="0"/>
                <xsd:element ref="ns2:MediaServiceGenerationTime" minOccurs="0"/>
                <xsd:element ref="ns2:MediaServiceEventHashCode" minOccurs="0"/>
                <xsd:element ref="ns2:_ApprovalAssignedTo" minOccurs="0"/>
                <xsd:element ref="ns2:_ApprovalRespondedBy" minOccurs="0"/>
                <xsd:element ref="ns2:_ApprovalSentBy" minOccurs="0"/>
                <xsd:element ref="ns2:_ApprovalStatus" minOccurs="0"/>
                <xsd:element ref="ns2:_Flow_SignoffStatus" minOccurs="0"/>
                <xsd:element ref="ns1:_vti_ItemHoldRecordStatus" minOccurs="0"/>
                <xsd:element ref="ns4:IconOverlay"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ad5597-aab5-45bc-8f6c-046087fccf4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BASIS36" ma:index="13" nillable="true" ma:displayName="Comments" ma:format="Dropdown" ma:internalName="BASIS36">
      <xsd:simpleType>
        <xsd:restriction base="dms:Text">
          <xsd:maxLength value="255"/>
        </xsd:restriction>
      </xsd:simpleType>
    </xsd:element>
    <xsd:element name="BASIS" ma:index="14" nillable="true" ma:displayName="BASIS" ma:format="Dropdown" ma:internalName="BASIS">
      <xsd:simpleType>
        <xsd:restriction base="dms:Text">
          <xsd:maxLength value="255"/>
        </xsd:restriction>
      </xsd:simpleType>
    </xsd:element>
    <xsd:element name="COOMMENTS" ma:index="15" nillable="true" ma:displayName="COMMENTS" ma:format="Dropdown" ma:internalName="COOMMENTS">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_ApprovalAssignedTo" ma:index="24"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5"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6"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7" nillable="true" ma:displayName="Approval status" ma:internalName="_ApprovalStatus" ma:readOnly="true">
      <xsd:simpleType>
        <xsd:restriction base="dms:Unknown"/>
      </xsd:simpleType>
    </xsd:element>
    <xsd:element name="_Flow_SignoffStatus" ma:index="28" nillable="true" ma:displayName="État de validation" ma:internalName="_x0024_Resources_x003a_core_x002c_Signoff_Status">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350a78-f7eb-44a2-bb43-fd61cd942e28" elementFormDefault="qualified">
    <xsd:import namespace="http://schemas.microsoft.com/office/2006/documentManagement/types"/>
    <xsd:import namespace="http://schemas.microsoft.com/office/infopath/2007/PartnerControls"/>
    <xsd:element name="EC_ARES_NUMBER" ma:index="16"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7" nillable="true" ma:displayName="Transferred to Ares" ma:format="DateTime" ma:hidden="true" ma:internalName="EC_ARES_DATE_TRANSFERRED">
      <xsd:simpleType>
        <xsd:restriction base="dms:DateTime"/>
      </xsd:simpleType>
    </xsd:element>
    <xsd:element name="EC_ARES_TRANSFERRED_BY" ma:index="18"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ARES_TRANSFERRED_BY xmlns="ed350a78-f7eb-44a2-bb43-fd61cd942e28" xsi:nil="true"/>
    <_Flow_SignoffStatus xmlns="8cad5597-aab5-45bc-8f6c-046087fccf4d" xsi:nil="true"/>
    <IconOverlay xmlns="http://schemas.microsoft.com/sharepoint/v4" xsi:nil="true"/>
    <BASIS36 xmlns="8cad5597-aab5-45bc-8f6c-046087fccf4d" xsi:nil="true"/>
    <BASIS xmlns="8cad5597-aab5-45bc-8f6c-046087fccf4d" xsi:nil="true"/>
    <COOMMENTS xmlns="8cad5597-aab5-45bc-8f6c-046087fccf4d" xsi:nil="true"/>
    <EC_ARES_NUMBER xmlns="ed350a78-f7eb-44a2-bb43-fd61cd942e28">
      <Url xsi:nil="true"/>
      <Description xsi:nil="true"/>
    </EC_ARES_NUMBER>
    <EC_ARES_DATE_TRANSFERRED xmlns="ed350a78-f7eb-44a2-bb43-fd61cd942e28" xsi:nil="true"/>
    <lcf76f155ced4ddcb4097134ff3c332f xmlns="8cad5597-aab5-45bc-8f6c-046087fccf4d">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_ApprovalAssignedTo xmlns="8cad5597-aab5-45bc-8f6c-046087fccf4d">
      <UserInfo>
        <DisplayName/>
        <AccountId xsi:nil="true"/>
        <AccountType/>
      </UserInfo>
    </_ApprovalAssignedTo>
    <_ApprovalStatus xmlns="8cad5597-aab5-45bc-8f6c-046087fccf4d">0</_ApprovalStatus>
    <_ApprovalRespondedBy xmlns="8cad5597-aab5-45bc-8f6c-046087fccf4d">
      <UserInfo>
        <DisplayName/>
        <AccountId xsi:nil="true"/>
        <AccountType/>
      </UserInfo>
    </_ApprovalRespondedBy>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BFB0B9-8827-4B1F-8157-E352EAC00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ad5597-aab5-45bc-8f6c-046087fccf4d"/>
    <ds:schemaRef ds:uri="ed350a78-f7eb-44a2-bb43-fd61cd942e2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3A64D6-EAEB-4582-860A-291D3AB62A95}">
  <ds:schemaRefs>
    <ds:schemaRef ds:uri="http://schemas.microsoft.com/office/2006/metadata/properties"/>
    <ds:schemaRef ds:uri="http://schemas.microsoft.com/office/infopath/2007/PartnerControls"/>
    <ds:schemaRef ds:uri="ed350a78-f7eb-44a2-bb43-fd61cd942e28"/>
    <ds:schemaRef ds:uri="8cad5597-aab5-45bc-8f6c-046087fccf4d"/>
    <ds:schemaRef ds:uri="http://schemas.microsoft.com/sharepoint/v4"/>
  </ds:schemaRefs>
</ds:datastoreItem>
</file>

<file path=customXml/itemProps3.xml><?xml version="1.0" encoding="utf-8"?>
<ds:datastoreItem xmlns:ds="http://schemas.openxmlformats.org/officeDocument/2006/customXml" ds:itemID="{3C10FFEB-4FCF-44DE-AD51-463B48FED6F3}">
  <ds:schemaRefs>
    <ds:schemaRef ds:uri="http://schemas.openxmlformats.org/officeDocument/2006/bibliography"/>
  </ds:schemaRefs>
</ds:datastoreItem>
</file>

<file path=customXml/itemProps4.xml><?xml version="1.0" encoding="utf-8"?>
<ds:datastoreItem xmlns:ds="http://schemas.openxmlformats.org/officeDocument/2006/customXml" ds:itemID="{305412A4-51B3-4A6E-81CF-63647C29B3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612</Words>
  <Characters>3570</Characters>
  <Application>Microsoft Office Word</Application>
  <DocSecurity>0</DocSecurity>
  <Lines>54</Lines>
  <Paragraphs>18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PUIA Manuela Morena (SG)</dc:creator>
  <cp:lastModifiedBy>STEPIEN Beata (SG)</cp:lastModifiedBy>
  <cp:revision>3</cp:revision>
  <cp:lastPrinted>2013-02-27T18:02:00Z</cp:lastPrinted>
  <dcterms:created xsi:type="dcterms:W3CDTF">2025-09-24T08:51:00Z</dcterms:created>
  <dcterms:modified xsi:type="dcterms:W3CDTF">2025-09-24T08:54:00Z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0x010100C5E4A14910A05046AD6662125C27DE08</vt:lpwstr>
  </property>
</Properties>
</file>