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6E3CD61" w:rsidR="004D7AC0" w:rsidRPr="000A5D17" w:rsidRDefault="00A42555" w:rsidP="00D20AB4">
      <w:pPr>
        <w:jc w:val="center"/>
      </w:pPr>
      <w:r w:rsidRPr="000A5D17">
        <w:rPr>
          <w:noProof/>
        </w:rPr>
        <w:drawing>
          <wp:inline distT="0" distB="0" distL="0" distR="0" wp14:anchorId="043A91D4" wp14:editId="4367242E">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0A5D17">
        <w:rPr>
          <w:noProof/>
          <w:sz w:val="20"/>
        </w:rPr>
        <mc:AlternateContent>
          <mc:Choice Requires="wps">
            <w:drawing>
              <wp:anchor distT="0" distB="0" distL="114300" distR="114300" simplePos="0" relativeHeight="251658752" behindDoc="1" locked="0" layoutInCell="0" allowOverlap="1" wp14:anchorId="4982DE48" wp14:editId="4C4AE5D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v:textbox>
                <w10:wrap anchorx="page" anchory="page"/>
              </v:shape>
            </w:pict>
          </mc:Fallback>
        </mc:AlternateContent>
      </w:r>
    </w:p>
    <w:p w14:paraId="4982DD4E" w14:textId="77777777" w:rsidR="004D7AC0" w:rsidRPr="000A5D17" w:rsidRDefault="004D7AC0" w:rsidP="00D20AB4"/>
    <w:p w14:paraId="4982DD4F" w14:textId="229F4759" w:rsidR="004D7AC0" w:rsidRPr="000A5D17" w:rsidRDefault="004D7AC0" w:rsidP="00D20AB4">
      <w:pPr>
        <w:jc w:val="right"/>
      </w:pPr>
      <w:r w:rsidRPr="000A5D17">
        <w:t>Brusel 14</w:t>
      </w:r>
      <w:r w:rsidR="000A5D17">
        <w:t>. októbra</w:t>
      </w:r>
      <w:r w:rsidRPr="000A5D17">
        <w:t xml:space="preserve"> 2025</w:t>
      </w:r>
    </w:p>
    <w:p w14:paraId="4982DD50" w14:textId="77777777" w:rsidR="004D7AC0" w:rsidRPr="000A5D17" w:rsidRDefault="004D7AC0" w:rsidP="00D20AB4"/>
    <w:p w14:paraId="4982DD51" w14:textId="77777777" w:rsidR="004D7AC0" w:rsidRPr="000A5D17" w:rsidRDefault="004D7AC0" w:rsidP="00D20AB4"/>
    <w:p w14:paraId="4982DD52" w14:textId="77777777" w:rsidR="004D7AC0" w:rsidRPr="000A5D17" w:rsidRDefault="004D7AC0" w:rsidP="00D20AB4"/>
    <w:tbl>
      <w:tblPr>
        <w:tblW w:w="0" w:type="auto"/>
        <w:tblLook w:val="04A0" w:firstRow="1" w:lastRow="0" w:firstColumn="1" w:lastColumn="0" w:noHBand="0" w:noVBand="1"/>
      </w:tblPr>
      <w:tblGrid>
        <w:gridCol w:w="9289"/>
      </w:tblGrid>
      <w:tr w:rsidR="004D7AC0" w:rsidRPr="000A5D17" w14:paraId="4982DD59" w14:textId="77777777" w:rsidTr="00600C84">
        <w:tc>
          <w:tcPr>
            <w:tcW w:w="9289" w:type="dxa"/>
            <w:tcBorders>
              <w:bottom w:val="double" w:sz="4" w:space="0" w:color="auto"/>
            </w:tcBorders>
          </w:tcPr>
          <w:p w14:paraId="4982DD53" w14:textId="237DCC3C" w:rsidR="003066BE" w:rsidRPr="000A5D17" w:rsidRDefault="00A554F2" w:rsidP="00D20AB4">
            <w:pPr>
              <w:snapToGrid w:val="0"/>
              <w:jc w:val="center"/>
              <w:rPr>
                <w:b/>
                <w:sz w:val="32"/>
                <w:szCs w:val="32"/>
              </w:rPr>
            </w:pPr>
            <w:r w:rsidRPr="000A5D17">
              <w:rPr>
                <w:b/>
                <w:sz w:val="32"/>
              </w:rPr>
              <w:t>599. PLENÁRNE ZASADNUTIE</w:t>
            </w:r>
          </w:p>
          <w:p w14:paraId="4982DD54" w14:textId="77777777" w:rsidR="003066BE" w:rsidRPr="000A5D17" w:rsidRDefault="003066BE" w:rsidP="00D20AB4">
            <w:pPr>
              <w:snapToGrid w:val="0"/>
              <w:jc w:val="center"/>
              <w:rPr>
                <w:b/>
                <w:sz w:val="32"/>
                <w:szCs w:val="32"/>
              </w:rPr>
            </w:pPr>
          </w:p>
          <w:p w14:paraId="4982DD55" w14:textId="75A32E5A" w:rsidR="003066BE" w:rsidRPr="000A5D17" w:rsidRDefault="00A554F2" w:rsidP="00D20AB4">
            <w:pPr>
              <w:snapToGrid w:val="0"/>
              <w:jc w:val="center"/>
              <w:rPr>
                <w:b/>
                <w:sz w:val="32"/>
                <w:szCs w:val="32"/>
              </w:rPr>
            </w:pPr>
            <w:r w:rsidRPr="000A5D17">
              <w:rPr>
                <w:b/>
                <w:sz w:val="32"/>
              </w:rPr>
              <w:t>17</w:t>
            </w:r>
            <w:r w:rsidR="000A5D17">
              <w:rPr>
                <w:b/>
                <w:sz w:val="32"/>
              </w:rPr>
              <w:t>. a </w:t>
            </w:r>
            <w:r w:rsidRPr="000A5D17">
              <w:rPr>
                <w:b/>
                <w:sz w:val="32"/>
              </w:rPr>
              <w:t>18</w:t>
            </w:r>
            <w:r w:rsidR="000A5D17">
              <w:rPr>
                <w:b/>
                <w:sz w:val="32"/>
              </w:rPr>
              <w:t>. septembra</w:t>
            </w:r>
            <w:r w:rsidRPr="000A5D17">
              <w:rPr>
                <w:b/>
                <w:sz w:val="32"/>
              </w:rPr>
              <w:t xml:space="preserve"> 2025</w:t>
            </w:r>
          </w:p>
          <w:p w14:paraId="4982DD56" w14:textId="77777777" w:rsidR="003066BE" w:rsidRPr="000A5D17" w:rsidRDefault="003066BE" w:rsidP="00D20AB4">
            <w:pPr>
              <w:snapToGrid w:val="0"/>
              <w:jc w:val="center"/>
              <w:rPr>
                <w:b/>
                <w:sz w:val="32"/>
                <w:szCs w:val="32"/>
              </w:rPr>
            </w:pPr>
          </w:p>
          <w:p w14:paraId="4982DD57" w14:textId="5A35E792" w:rsidR="004D7AC0" w:rsidRPr="000A5D17" w:rsidRDefault="00754027" w:rsidP="00D20AB4">
            <w:pPr>
              <w:snapToGrid w:val="0"/>
              <w:jc w:val="center"/>
              <w:rPr>
                <w:rFonts w:eastAsia="MS Mincho"/>
                <w:b/>
                <w:sz w:val="32"/>
                <w:szCs w:val="32"/>
              </w:rPr>
            </w:pPr>
            <w:r w:rsidRPr="000A5D17">
              <w:rPr>
                <w:b/>
                <w:sz w:val="32"/>
              </w:rPr>
              <w:t>PREHĽAD PRIJATÝCH STANOVÍSK, UZNESENÍ, INFORMAČNÝCH A HODNOTIACICH SPRÁV</w:t>
            </w:r>
          </w:p>
          <w:p w14:paraId="4982DD58" w14:textId="77777777" w:rsidR="004D7AC0" w:rsidRPr="000A5D17" w:rsidRDefault="004D7AC0" w:rsidP="00D20AB4">
            <w:pPr>
              <w:snapToGrid w:val="0"/>
            </w:pPr>
          </w:p>
        </w:tc>
      </w:tr>
      <w:tr w:rsidR="004D7AC0" w:rsidRPr="000A5D17"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0A5D17" w:rsidRDefault="004D7AC0" w:rsidP="00D20AB4">
            <w:pPr>
              <w:snapToGrid w:val="0"/>
              <w:jc w:val="center"/>
            </w:pPr>
            <w:r w:rsidRPr="000A5D17">
              <w:t>Tento dokument je dostupný vo všetkých úradných jazykoch Európskej únie</w:t>
            </w:r>
            <w:r w:rsidRPr="000A5D17">
              <w:br/>
              <w:t>na webovom sídle EHSV:</w:t>
            </w:r>
            <w:r w:rsidRPr="000A5D17">
              <w:br/>
            </w:r>
            <w:r w:rsidRPr="000A5D17">
              <w:br/>
            </w:r>
            <w:hyperlink r:id="rId13" w:history="1">
              <w:r w:rsidRPr="000A5D17">
                <w:rPr>
                  <w:rStyle w:val="Hyperlink"/>
                </w:rPr>
                <w:t>https://www.eesc.europa.eu/sk/our-work/opinions-information-reports/plenary-session-summaries</w:t>
              </w:r>
            </w:hyperlink>
          </w:p>
          <w:p w14:paraId="4982DD5B" w14:textId="77777777" w:rsidR="004D7AC0" w:rsidRPr="000A5D17" w:rsidRDefault="004D7AC0" w:rsidP="00D20AB4">
            <w:pPr>
              <w:snapToGrid w:val="0"/>
              <w:jc w:val="center"/>
            </w:pPr>
          </w:p>
          <w:p w14:paraId="4982DD5C" w14:textId="77777777" w:rsidR="004D7AC0" w:rsidRPr="000A5D17" w:rsidRDefault="004D7AC0" w:rsidP="00D20AB4">
            <w:pPr>
              <w:snapToGrid w:val="0"/>
              <w:jc w:val="center"/>
              <w:rPr>
                <w:rFonts w:eastAsia="SimSun"/>
              </w:rPr>
            </w:pPr>
          </w:p>
          <w:p w14:paraId="4982DD5D" w14:textId="77777777" w:rsidR="004D7AC0" w:rsidRPr="000A5D17" w:rsidRDefault="004D7AC0" w:rsidP="00D20AB4">
            <w:pPr>
              <w:snapToGrid w:val="0"/>
              <w:jc w:val="center"/>
            </w:pPr>
            <w:r w:rsidRPr="000A5D17">
              <w:t>Uvedené stanoviská možno nájsť on-line cez vyhľadávač EHSV:</w:t>
            </w:r>
            <w:r w:rsidRPr="000A5D17">
              <w:br/>
            </w:r>
            <w:r w:rsidRPr="000A5D17">
              <w:br/>
            </w:r>
            <w:hyperlink r:id="rId14" w:history="1">
              <w:r w:rsidRPr="000A5D17">
                <w:rPr>
                  <w:rStyle w:val="Hyperlink"/>
                </w:rPr>
                <w:t>https://dmsearch.eesc.europa.eu/search/opinion</w:t>
              </w:r>
            </w:hyperlink>
          </w:p>
          <w:p w14:paraId="4982DD5E" w14:textId="77777777" w:rsidR="004D7AC0" w:rsidRPr="000A5D17" w:rsidRDefault="004D7AC0" w:rsidP="00D20AB4">
            <w:pPr>
              <w:snapToGrid w:val="0"/>
              <w:jc w:val="center"/>
            </w:pPr>
          </w:p>
        </w:tc>
      </w:tr>
    </w:tbl>
    <w:p w14:paraId="4982DD60" w14:textId="77777777" w:rsidR="004D7AC0" w:rsidRPr="000A5D17" w:rsidRDefault="004D7AC0" w:rsidP="00D20AB4"/>
    <w:p w14:paraId="4982DD61" w14:textId="77777777" w:rsidR="004D7AC0" w:rsidRPr="000A5D17" w:rsidRDefault="004D7AC0" w:rsidP="00D20AB4"/>
    <w:p w14:paraId="4982DD62" w14:textId="77777777" w:rsidR="004D7AC0" w:rsidRPr="000A5D17" w:rsidRDefault="004D7AC0" w:rsidP="00D20AB4">
      <w:pPr>
        <w:sectPr w:rsidR="004D7AC0" w:rsidRPr="000A5D17" w:rsidSect="003E180D">
          <w:footerReference w:type="default" r:id="rId15"/>
          <w:pgSz w:w="11907" w:h="16839"/>
          <w:pgMar w:top="1417" w:right="1417" w:bottom="1417" w:left="1417" w:header="709" w:footer="709" w:gutter="0"/>
          <w:pgNumType w:start="1"/>
          <w:cols w:space="708"/>
          <w:docGrid w:linePitch="360"/>
        </w:sectPr>
      </w:pPr>
    </w:p>
    <w:p w14:paraId="4982DD63" w14:textId="77777777" w:rsidR="004D7AC0" w:rsidRPr="000A5D17" w:rsidRDefault="004D7AC0" w:rsidP="00D20AB4">
      <w:pPr>
        <w:spacing w:before="120"/>
        <w:rPr>
          <w:b/>
        </w:rPr>
      </w:pPr>
      <w:r w:rsidRPr="000A5D17">
        <w:rPr>
          <w:b/>
        </w:rPr>
        <w:lastRenderedPageBreak/>
        <w:t>Obsah</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rPr>
      </w:sdtEndPr>
      <w:sdtContent>
        <w:p w14:paraId="4982DD64" w14:textId="77777777" w:rsidR="004D7AC0" w:rsidRPr="000A5D17" w:rsidRDefault="004D7AC0" w:rsidP="00D20AB4">
          <w:pPr>
            <w:pStyle w:val="TOCHeading"/>
            <w:spacing w:before="120" w:line="288" w:lineRule="auto"/>
            <w:rPr>
              <w:rFonts w:ascii="Times New Roman" w:hAnsi="Times New Roman" w:cs="Times New Roman"/>
              <w:color w:val="auto"/>
              <w:sz w:val="22"/>
              <w:szCs w:val="22"/>
            </w:rPr>
          </w:pPr>
        </w:p>
        <w:p w14:paraId="0806CB30" w14:textId="534E2952" w:rsidR="005F3BDB" w:rsidRPr="000A5D17" w:rsidRDefault="004D7AC0">
          <w:pPr>
            <w:pStyle w:val="TOC1"/>
            <w:rPr>
              <w:rFonts w:asciiTheme="minorHAnsi" w:eastAsiaTheme="minorEastAsia" w:hAnsiTheme="minorHAnsi" w:cstheme="minorBidi"/>
              <w:lang w:eastAsia="zh-CN"/>
            </w:rPr>
          </w:pPr>
          <w:r w:rsidRPr="000A5D17">
            <w:fldChar w:fldCharType="begin"/>
          </w:r>
          <w:r w:rsidRPr="000A5D17">
            <w:instrText xml:space="preserve"> TOC \o "1-3" \h \z \u </w:instrText>
          </w:r>
          <w:r w:rsidRPr="000A5D17">
            <w:fldChar w:fldCharType="separate"/>
          </w:r>
          <w:hyperlink w:anchor="_Toc211246629" w:history="1">
            <w:r w:rsidR="005F3BDB" w:rsidRPr="000A5D17">
              <w:rPr>
                <w:rStyle w:val="Hyperlink"/>
                <w:bCs/>
              </w:rPr>
              <w:t>1.</w:t>
            </w:r>
            <w:r w:rsidR="005F3BDB" w:rsidRPr="000A5D17">
              <w:rPr>
                <w:rFonts w:asciiTheme="minorHAnsi" w:eastAsiaTheme="minorEastAsia" w:hAnsiTheme="minorHAnsi" w:cstheme="minorBidi"/>
                <w:lang w:eastAsia="zh-CN"/>
              </w:rPr>
              <w:tab/>
            </w:r>
            <w:r w:rsidR="005F3BDB" w:rsidRPr="000A5D17">
              <w:rPr>
                <w:rStyle w:val="Hyperlink"/>
                <w:b/>
              </w:rPr>
              <w:t>UZNESENIE</w:t>
            </w:r>
            <w:r w:rsidR="005F3BDB" w:rsidRPr="000A5D17">
              <w:rPr>
                <w:webHidden/>
              </w:rPr>
              <w:tab/>
            </w:r>
            <w:r w:rsidR="005F3BDB" w:rsidRPr="000A5D17">
              <w:rPr>
                <w:webHidden/>
              </w:rPr>
              <w:fldChar w:fldCharType="begin"/>
            </w:r>
            <w:r w:rsidR="005F3BDB" w:rsidRPr="000A5D17">
              <w:rPr>
                <w:webHidden/>
              </w:rPr>
              <w:instrText xml:space="preserve"> PAGEREF _Toc211246629 \h </w:instrText>
            </w:r>
            <w:r w:rsidR="005F3BDB" w:rsidRPr="000A5D17">
              <w:rPr>
                <w:webHidden/>
              </w:rPr>
            </w:r>
            <w:r w:rsidR="005F3BDB" w:rsidRPr="000A5D17">
              <w:rPr>
                <w:webHidden/>
              </w:rPr>
              <w:fldChar w:fldCharType="separate"/>
            </w:r>
            <w:r w:rsidR="005F3BDB" w:rsidRPr="000A5D17">
              <w:rPr>
                <w:webHidden/>
              </w:rPr>
              <w:t>3</w:t>
            </w:r>
            <w:r w:rsidR="005F3BDB" w:rsidRPr="000A5D17">
              <w:rPr>
                <w:webHidden/>
              </w:rPr>
              <w:fldChar w:fldCharType="end"/>
            </w:r>
          </w:hyperlink>
        </w:p>
        <w:p w14:paraId="07ADA291" w14:textId="45EEC44E" w:rsidR="005F3BDB" w:rsidRPr="000A5D17" w:rsidRDefault="00B04A87">
          <w:pPr>
            <w:pStyle w:val="TOC1"/>
            <w:rPr>
              <w:rFonts w:asciiTheme="minorHAnsi" w:eastAsiaTheme="minorEastAsia" w:hAnsiTheme="minorHAnsi" w:cstheme="minorBidi"/>
              <w:lang w:eastAsia="zh-CN"/>
            </w:rPr>
          </w:pPr>
          <w:hyperlink w:anchor="_Toc211246630" w:history="1">
            <w:r w:rsidR="005F3BDB" w:rsidRPr="000A5D17">
              <w:rPr>
                <w:rStyle w:val="Hyperlink"/>
                <w:bCs/>
              </w:rPr>
              <w:t>2.</w:t>
            </w:r>
            <w:r w:rsidR="005F3BDB" w:rsidRPr="000A5D17">
              <w:rPr>
                <w:rFonts w:asciiTheme="minorHAnsi" w:eastAsiaTheme="minorEastAsia" w:hAnsiTheme="minorHAnsi" w:cstheme="minorBidi"/>
                <w:lang w:eastAsia="zh-CN"/>
              </w:rPr>
              <w:tab/>
            </w:r>
            <w:r w:rsidR="005F3BDB" w:rsidRPr="000A5D17">
              <w:rPr>
                <w:rStyle w:val="Hyperlink"/>
                <w:b/>
              </w:rPr>
              <w:t>HOSPODÁRSKA A MENOVÁ ÚNIA, HOSPODÁRSKA A SOCIÁLNA SÚDRŽNOSŤ</w:t>
            </w:r>
            <w:r w:rsidR="005F3BDB" w:rsidRPr="000A5D17">
              <w:rPr>
                <w:webHidden/>
              </w:rPr>
              <w:tab/>
            </w:r>
            <w:r w:rsidR="005F3BDB" w:rsidRPr="000A5D17">
              <w:rPr>
                <w:webHidden/>
              </w:rPr>
              <w:fldChar w:fldCharType="begin"/>
            </w:r>
            <w:r w:rsidR="005F3BDB" w:rsidRPr="000A5D17">
              <w:rPr>
                <w:webHidden/>
              </w:rPr>
              <w:instrText xml:space="preserve"> PAGEREF _Toc211246630 \h </w:instrText>
            </w:r>
            <w:r w:rsidR="005F3BDB" w:rsidRPr="000A5D17">
              <w:rPr>
                <w:webHidden/>
              </w:rPr>
            </w:r>
            <w:r w:rsidR="005F3BDB" w:rsidRPr="000A5D17">
              <w:rPr>
                <w:webHidden/>
              </w:rPr>
              <w:fldChar w:fldCharType="separate"/>
            </w:r>
            <w:r w:rsidR="005F3BDB" w:rsidRPr="000A5D17">
              <w:rPr>
                <w:webHidden/>
              </w:rPr>
              <w:t>5</w:t>
            </w:r>
            <w:r w:rsidR="005F3BDB" w:rsidRPr="000A5D17">
              <w:rPr>
                <w:webHidden/>
              </w:rPr>
              <w:fldChar w:fldCharType="end"/>
            </w:r>
          </w:hyperlink>
        </w:p>
        <w:p w14:paraId="2B425C02" w14:textId="3A0384FE" w:rsidR="005F3BDB" w:rsidRPr="000A5D17" w:rsidRDefault="00B04A87">
          <w:pPr>
            <w:pStyle w:val="TOC1"/>
            <w:rPr>
              <w:rFonts w:asciiTheme="minorHAnsi" w:eastAsiaTheme="minorEastAsia" w:hAnsiTheme="minorHAnsi" w:cstheme="minorBidi"/>
              <w:lang w:eastAsia="zh-CN"/>
            </w:rPr>
          </w:pPr>
          <w:hyperlink w:anchor="_Toc211246631" w:history="1">
            <w:r w:rsidR="005F3BDB" w:rsidRPr="000A5D17">
              <w:rPr>
                <w:rStyle w:val="Hyperlink"/>
                <w:bCs/>
              </w:rPr>
              <w:t>3.</w:t>
            </w:r>
            <w:r w:rsidR="005F3BDB" w:rsidRPr="000A5D17">
              <w:rPr>
                <w:rFonts w:asciiTheme="minorHAnsi" w:eastAsiaTheme="minorEastAsia" w:hAnsiTheme="minorHAnsi" w:cstheme="minorBidi"/>
                <w:lang w:eastAsia="zh-CN"/>
              </w:rPr>
              <w:tab/>
            </w:r>
            <w:r w:rsidR="005F3BDB" w:rsidRPr="000A5D17">
              <w:rPr>
                <w:rStyle w:val="Hyperlink"/>
                <w:b/>
              </w:rPr>
              <w:t>ZAMESTNANOSŤ, SOCIÁLNE VECI A OBČIANSTVO</w:t>
            </w:r>
            <w:r w:rsidR="005F3BDB" w:rsidRPr="000A5D17">
              <w:rPr>
                <w:webHidden/>
              </w:rPr>
              <w:tab/>
            </w:r>
            <w:r w:rsidR="005F3BDB" w:rsidRPr="000A5D17">
              <w:rPr>
                <w:webHidden/>
              </w:rPr>
              <w:fldChar w:fldCharType="begin"/>
            </w:r>
            <w:r w:rsidR="005F3BDB" w:rsidRPr="000A5D17">
              <w:rPr>
                <w:webHidden/>
              </w:rPr>
              <w:instrText xml:space="preserve"> PAGEREF _Toc211246631 \h </w:instrText>
            </w:r>
            <w:r w:rsidR="005F3BDB" w:rsidRPr="000A5D17">
              <w:rPr>
                <w:webHidden/>
              </w:rPr>
            </w:r>
            <w:r w:rsidR="005F3BDB" w:rsidRPr="000A5D17">
              <w:rPr>
                <w:webHidden/>
              </w:rPr>
              <w:fldChar w:fldCharType="separate"/>
            </w:r>
            <w:r w:rsidR="005F3BDB" w:rsidRPr="000A5D17">
              <w:rPr>
                <w:webHidden/>
              </w:rPr>
              <w:t>12</w:t>
            </w:r>
            <w:r w:rsidR="005F3BDB" w:rsidRPr="000A5D17">
              <w:rPr>
                <w:webHidden/>
              </w:rPr>
              <w:fldChar w:fldCharType="end"/>
            </w:r>
          </w:hyperlink>
        </w:p>
        <w:p w14:paraId="2BD08F92" w14:textId="1980AD19" w:rsidR="005F3BDB" w:rsidRPr="000A5D17" w:rsidRDefault="00B04A87">
          <w:pPr>
            <w:pStyle w:val="TOC1"/>
            <w:rPr>
              <w:rFonts w:asciiTheme="minorHAnsi" w:eastAsiaTheme="minorEastAsia" w:hAnsiTheme="minorHAnsi" w:cstheme="minorBidi"/>
              <w:lang w:eastAsia="zh-CN"/>
            </w:rPr>
          </w:pPr>
          <w:hyperlink w:anchor="_Toc211246632" w:history="1">
            <w:r w:rsidR="005F3BDB" w:rsidRPr="000A5D17">
              <w:rPr>
                <w:rStyle w:val="Hyperlink"/>
                <w:bCs/>
              </w:rPr>
              <w:t>4.</w:t>
            </w:r>
            <w:r w:rsidR="005F3BDB" w:rsidRPr="000A5D17">
              <w:rPr>
                <w:rFonts w:asciiTheme="minorHAnsi" w:eastAsiaTheme="minorEastAsia" w:hAnsiTheme="minorHAnsi" w:cstheme="minorBidi"/>
                <w:lang w:eastAsia="zh-CN"/>
              </w:rPr>
              <w:tab/>
            </w:r>
            <w:r w:rsidR="005F3BDB" w:rsidRPr="000A5D17">
              <w:rPr>
                <w:rStyle w:val="Hyperlink"/>
                <w:b/>
              </w:rPr>
              <w:t>DOPRAVA, ENERGETIKA, INFRAŠTRUKTÚRA A INFORMAČNÁ SPOLOČNOSŤ</w:t>
            </w:r>
            <w:r w:rsidR="005F3BDB" w:rsidRPr="000A5D17">
              <w:rPr>
                <w:webHidden/>
              </w:rPr>
              <w:tab/>
            </w:r>
            <w:r w:rsidR="005F3BDB" w:rsidRPr="000A5D17">
              <w:rPr>
                <w:webHidden/>
              </w:rPr>
              <w:fldChar w:fldCharType="begin"/>
            </w:r>
            <w:r w:rsidR="005F3BDB" w:rsidRPr="000A5D17">
              <w:rPr>
                <w:webHidden/>
              </w:rPr>
              <w:instrText xml:space="preserve"> PAGEREF _Toc211246632 \h </w:instrText>
            </w:r>
            <w:r w:rsidR="005F3BDB" w:rsidRPr="000A5D17">
              <w:rPr>
                <w:webHidden/>
              </w:rPr>
            </w:r>
            <w:r w:rsidR="005F3BDB" w:rsidRPr="000A5D17">
              <w:rPr>
                <w:webHidden/>
              </w:rPr>
              <w:fldChar w:fldCharType="separate"/>
            </w:r>
            <w:r w:rsidR="005F3BDB" w:rsidRPr="000A5D17">
              <w:rPr>
                <w:webHidden/>
              </w:rPr>
              <w:t>21</w:t>
            </w:r>
            <w:r w:rsidR="005F3BDB" w:rsidRPr="000A5D17">
              <w:rPr>
                <w:webHidden/>
              </w:rPr>
              <w:fldChar w:fldCharType="end"/>
            </w:r>
          </w:hyperlink>
        </w:p>
        <w:p w14:paraId="7B209B84" w14:textId="2F4164A3" w:rsidR="005F3BDB" w:rsidRPr="000A5D17" w:rsidRDefault="00B04A87">
          <w:pPr>
            <w:pStyle w:val="TOC1"/>
            <w:rPr>
              <w:rFonts w:asciiTheme="minorHAnsi" w:eastAsiaTheme="minorEastAsia" w:hAnsiTheme="minorHAnsi" w:cstheme="minorBidi"/>
              <w:lang w:eastAsia="zh-CN"/>
            </w:rPr>
          </w:pPr>
          <w:hyperlink w:anchor="_Toc211246633" w:history="1">
            <w:r w:rsidR="005F3BDB" w:rsidRPr="000A5D17">
              <w:rPr>
                <w:rStyle w:val="Hyperlink"/>
                <w:bCs/>
              </w:rPr>
              <w:t>5.</w:t>
            </w:r>
            <w:r w:rsidR="005F3BDB" w:rsidRPr="000A5D17">
              <w:rPr>
                <w:rFonts w:asciiTheme="minorHAnsi" w:eastAsiaTheme="minorEastAsia" w:hAnsiTheme="minorHAnsi" w:cstheme="minorBidi"/>
                <w:lang w:eastAsia="zh-CN"/>
              </w:rPr>
              <w:tab/>
            </w:r>
            <w:r w:rsidR="005F3BDB" w:rsidRPr="000A5D17">
              <w:rPr>
                <w:rStyle w:val="Hyperlink"/>
                <w:b/>
              </w:rPr>
              <w:t>JEDNOTNÝ TRH, VÝROBA A SPOTREBA</w:t>
            </w:r>
            <w:r w:rsidR="005F3BDB" w:rsidRPr="000A5D17">
              <w:rPr>
                <w:webHidden/>
              </w:rPr>
              <w:tab/>
            </w:r>
            <w:r w:rsidR="005F3BDB" w:rsidRPr="000A5D17">
              <w:rPr>
                <w:webHidden/>
              </w:rPr>
              <w:fldChar w:fldCharType="begin"/>
            </w:r>
            <w:r w:rsidR="005F3BDB" w:rsidRPr="000A5D17">
              <w:rPr>
                <w:webHidden/>
              </w:rPr>
              <w:instrText xml:space="preserve"> PAGEREF _Toc211246633 \h </w:instrText>
            </w:r>
            <w:r w:rsidR="005F3BDB" w:rsidRPr="000A5D17">
              <w:rPr>
                <w:webHidden/>
              </w:rPr>
            </w:r>
            <w:r w:rsidR="005F3BDB" w:rsidRPr="000A5D17">
              <w:rPr>
                <w:webHidden/>
              </w:rPr>
              <w:fldChar w:fldCharType="separate"/>
            </w:r>
            <w:r w:rsidR="005F3BDB" w:rsidRPr="000A5D17">
              <w:rPr>
                <w:webHidden/>
              </w:rPr>
              <w:t>26</w:t>
            </w:r>
            <w:r w:rsidR="005F3BDB" w:rsidRPr="000A5D17">
              <w:rPr>
                <w:webHidden/>
              </w:rPr>
              <w:fldChar w:fldCharType="end"/>
            </w:r>
          </w:hyperlink>
        </w:p>
        <w:p w14:paraId="2CFB2219" w14:textId="2417351D" w:rsidR="005F3BDB" w:rsidRPr="000A5D17" w:rsidRDefault="00B04A87">
          <w:pPr>
            <w:pStyle w:val="TOC1"/>
            <w:rPr>
              <w:rFonts w:asciiTheme="minorHAnsi" w:eastAsiaTheme="minorEastAsia" w:hAnsiTheme="minorHAnsi" w:cstheme="minorBidi"/>
              <w:lang w:eastAsia="zh-CN"/>
            </w:rPr>
          </w:pPr>
          <w:hyperlink w:anchor="_Toc211246634" w:history="1">
            <w:r w:rsidR="005F3BDB" w:rsidRPr="000A5D17">
              <w:rPr>
                <w:rStyle w:val="Hyperlink"/>
                <w:bCs/>
              </w:rPr>
              <w:t>6.</w:t>
            </w:r>
            <w:r w:rsidR="005F3BDB" w:rsidRPr="000A5D17">
              <w:rPr>
                <w:rFonts w:asciiTheme="minorHAnsi" w:eastAsiaTheme="minorEastAsia" w:hAnsiTheme="minorHAnsi" w:cstheme="minorBidi"/>
                <w:lang w:eastAsia="zh-CN"/>
              </w:rPr>
              <w:tab/>
            </w:r>
            <w:r w:rsidR="005F3BDB" w:rsidRPr="000A5D17">
              <w:rPr>
                <w:rStyle w:val="Hyperlink"/>
                <w:b/>
              </w:rPr>
              <w:t>POĽNOHOSPODÁRSTVO, ROZVOJ VIDIEKA A ŽIVOTNÉ PROSTREDIE</w:t>
            </w:r>
            <w:r w:rsidR="005F3BDB" w:rsidRPr="000A5D17">
              <w:rPr>
                <w:webHidden/>
              </w:rPr>
              <w:tab/>
            </w:r>
            <w:r w:rsidR="005F3BDB" w:rsidRPr="000A5D17">
              <w:rPr>
                <w:webHidden/>
              </w:rPr>
              <w:fldChar w:fldCharType="begin"/>
            </w:r>
            <w:r w:rsidR="005F3BDB" w:rsidRPr="000A5D17">
              <w:rPr>
                <w:webHidden/>
              </w:rPr>
              <w:instrText xml:space="preserve"> PAGEREF _Toc211246634 \h </w:instrText>
            </w:r>
            <w:r w:rsidR="005F3BDB" w:rsidRPr="000A5D17">
              <w:rPr>
                <w:webHidden/>
              </w:rPr>
            </w:r>
            <w:r w:rsidR="005F3BDB" w:rsidRPr="000A5D17">
              <w:rPr>
                <w:webHidden/>
              </w:rPr>
              <w:fldChar w:fldCharType="separate"/>
            </w:r>
            <w:r w:rsidR="005F3BDB" w:rsidRPr="000A5D17">
              <w:rPr>
                <w:webHidden/>
              </w:rPr>
              <w:t>35</w:t>
            </w:r>
            <w:r w:rsidR="005F3BDB" w:rsidRPr="000A5D17">
              <w:rPr>
                <w:webHidden/>
              </w:rPr>
              <w:fldChar w:fldCharType="end"/>
            </w:r>
          </w:hyperlink>
        </w:p>
        <w:p w14:paraId="3957D866" w14:textId="3EDBE59E" w:rsidR="005F3BDB" w:rsidRPr="000A5D17" w:rsidRDefault="00B04A87">
          <w:pPr>
            <w:pStyle w:val="TOC1"/>
            <w:rPr>
              <w:rFonts w:asciiTheme="minorHAnsi" w:eastAsiaTheme="minorEastAsia" w:hAnsiTheme="minorHAnsi" w:cstheme="minorBidi"/>
              <w:lang w:eastAsia="zh-CN"/>
            </w:rPr>
          </w:pPr>
          <w:hyperlink w:anchor="_Toc211246635" w:history="1">
            <w:r w:rsidR="005F3BDB" w:rsidRPr="000A5D17">
              <w:rPr>
                <w:rStyle w:val="Hyperlink"/>
                <w:bCs/>
              </w:rPr>
              <w:t>7.</w:t>
            </w:r>
            <w:r w:rsidR="005F3BDB" w:rsidRPr="000A5D17">
              <w:rPr>
                <w:rFonts w:asciiTheme="minorHAnsi" w:eastAsiaTheme="minorEastAsia" w:hAnsiTheme="minorHAnsi" w:cstheme="minorBidi"/>
                <w:lang w:eastAsia="zh-CN"/>
              </w:rPr>
              <w:tab/>
            </w:r>
            <w:r w:rsidR="005F3BDB" w:rsidRPr="000A5D17">
              <w:rPr>
                <w:rStyle w:val="Hyperlink"/>
                <w:b/>
              </w:rPr>
              <w:t>VONKAJŠIE VZŤAHY</w:t>
            </w:r>
            <w:r w:rsidR="005F3BDB" w:rsidRPr="000A5D17">
              <w:rPr>
                <w:webHidden/>
              </w:rPr>
              <w:tab/>
            </w:r>
            <w:r w:rsidR="005F3BDB" w:rsidRPr="000A5D17">
              <w:rPr>
                <w:webHidden/>
              </w:rPr>
              <w:fldChar w:fldCharType="begin"/>
            </w:r>
            <w:r w:rsidR="005F3BDB" w:rsidRPr="000A5D17">
              <w:rPr>
                <w:webHidden/>
              </w:rPr>
              <w:instrText xml:space="preserve"> PAGEREF _Toc211246635 \h </w:instrText>
            </w:r>
            <w:r w:rsidR="005F3BDB" w:rsidRPr="000A5D17">
              <w:rPr>
                <w:webHidden/>
              </w:rPr>
            </w:r>
            <w:r w:rsidR="005F3BDB" w:rsidRPr="000A5D17">
              <w:rPr>
                <w:webHidden/>
              </w:rPr>
              <w:fldChar w:fldCharType="separate"/>
            </w:r>
            <w:r w:rsidR="005F3BDB" w:rsidRPr="000A5D17">
              <w:rPr>
                <w:webHidden/>
              </w:rPr>
              <w:t>40</w:t>
            </w:r>
            <w:r w:rsidR="005F3BDB" w:rsidRPr="000A5D17">
              <w:rPr>
                <w:webHidden/>
              </w:rPr>
              <w:fldChar w:fldCharType="end"/>
            </w:r>
          </w:hyperlink>
        </w:p>
        <w:p w14:paraId="7A15872F" w14:textId="36D9480B" w:rsidR="005F3BDB" w:rsidRPr="000A5D17" w:rsidRDefault="00B04A87">
          <w:pPr>
            <w:pStyle w:val="TOC1"/>
            <w:rPr>
              <w:rFonts w:asciiTheme="minorHAnsi" w:eastAsiaTheme="minorEastAsia" w:hAnsiTheme="minorHAnsi" w:cstheme="minorBidi"/>
              <w:lang w:eastAsia="zh-CN"/>
            </w:rPr>
          </w:pPr>
          <w:hyperlink w:anchor="_Toc211246636" w:history="1">
            <w:r w:rsidR="005F3BDB" w:rsidRPr="000A5D17">
              <w:rPr>
                <w:rStyle w:val="Hyperlink"/>
                <w:bCs/>
              </w:rPr>
              <w:t>8.</w:t>
            </w:r>
            <w:r w:rsidR="005F3BDB" w:rsidRPr="000A5D17">
              <w:rPr>
                <w:rFonts w:asciiTheme="minorHAnsi" w:eastAsiaTheme="minorEastAsia" w:hAnsiTheme="minorHAnsi" w:cstheme="minorBidi"/>
                <w:lang w:eastAsia="zh-CN"/>
              </w:rPr>
              <w:tab/>
            </w:r>
            <w:r w:rsidR="005F3BDB" w:rsidRPr="000A5D17">
              <w:rPr>
                <w:rStyle w:val="Hyperlink"/>
                <w:b/>
              </w:rPr>
              <w:t>PORADNÁ KOMISIA PRE PRIEMYSELNÉ ZMENY</w:t>
            </w:r>
            <w:r w:rsidR="005F3BDB" w:rsidRPr="000A5D17">
              <w:rPr>
                <w:webHidden/>
              </w:rPr>
              <w:tab/>
            </w:r>
            <w:r w:rsidR="005F3BDB" w:rsidRPr="000A5D17">
              <w:rPr>
                <w:webHidden/>
              </w:rPr>
              <w:fldChar w:fldCharType="begin"/>
            </w:r>
            <w:r w:rsidR="005F3BDB" w:rsidRPr="000A5D17">
              <w:rPr>
                <w:webHidden/>
              </w:rPr>
              <w:instrText xml:space="preserve"> PAGEREF _Toc211246636 \h </w:instrText>
            </w:r>
            <w:r w:rsidR="005F3BDB" w:rsidRPr="000A5D17">
              <w:rPr>
                <w:webHidden/>
              </w:rPr>
            </w:r>
            <w:r w:rsidR="005F3BDB" w:rsidRPr="000A5D17">
              <w:rPr>
                <w:webHidden/>
              </w:rPr>
              <w:fldChar w:fldCharType="separate"/>
            </w:r>
            <w:r w:rsidR="005F3BDB" w:rsidRPr="000A5D17">
              <w:rPr>
                <w:webHidden/>
              </w:rPr>
              <w:t>44</w:t>
            </w:r>
            <w:r w:rsidR="005F3BDB" w:rsidRPr="000A5D17">
              <w:rPr>
                <w:webHidden/>
              </w:rPr>
              <w:fldChar w:fldCharType="end"/>
            </w:r>
          </w:hyperlink>
        </w:p>
        <w:p w14:paraId="26F016E1" w14:textId="70634D03" w:rsidR="005F3BDB" w:rsidRPr="000A5D17" w:rsidRDefault="00B04A87">
          <w:pPr>
            <w:pStyle w:val="TOC1"/>
            <w:rPr>
              <w:rFonts w:asciiTheme="minorHAnsi" w:eastAsiaTheme="minorEastAsia" w:hAnsiTheme="minorHAnsi" w:cstheme="minorBidi"/>
              <w:lang w:eastAsia="zh-CN"/>
            </w:rPr>
          </w:pPr>
          <w:hyperlink w:anchor="_Toc211246637" w:history="1">
            <w:r w:rsidR="005F3BDB" w:rsidRPr="000A5D17">
              <w:rPr>
                <w:rStyle w:val="Hyperlink"/>
                <w:bCs/>
              </w:rPr>
              <w:t>9.</w:t>
            </w:r>
            <w:r w:rsidR="005F3BDB" w:rsidRPr="000A5D17">
              <w:rPr>
                <w:rFonts w:asciiTheme="minorHAnsi" w:eastAsiaTheme="minorEastAsia" w:hAnsiTheme="minorHAnsi" w:cstheme="minorBidi"/>
                <w:lang w:eastAsia="zh-CN"/>
              </w:rPr>
              <w:tab/>
            </w:r>
            <w:r w:rsidR="005F3BDB" w:rsidRPr="000A5D17">
              <w:rPr>
                <w:rStyle w:val="Hyperlink"/>
                <w:b/>
              </w:rPr>
              <w:t>EURÓPSKA STRATÉGIA ÚNIE PRIPRAVENOSTI</w:t>
            </w:r>
            <w:r w:rsidR="005F3BDB" w:rsidRPr="000A5D17">
              <w:rPr>
                <w:webHidden/>
              </w:rPr>
              <w:tab/>
            </w:r>
            <w:r w:rsidR="005F3BDB" w:rsidRPr="000A5D17">
              <w:rPr>
                <w:webHidden/>
              </w:rPr>
              <w:fldChar w:fldCharType="begin"/>
            </w:r>
            <w:r w:rsidR="005F3BDB" w:rsidRPr="000A5D17">
              <w:rPr>
                <w:webHidden/>
              </w:rPr>
              <w:instrText xml:space="preserve"> PAGEREF _Toc211246637 \h </w:instrText>
            </w:r>
            <w:r w:rsidR="005F3BDB" w:rsidRPr="000A5D17">
              <w:rPr>
                <w:webHidden/>
              </w:rPr>
            </w:r>
            <w:r w:rsidR="005F3BDB" w:rsidRPr="000A5D17">
              <w:rPr>
                <w:webHidden/>
              </w:rPr>
              <w:fldChar w:fldCharType="separate"/>
            </w:r>
            <w:r w:rsidR="005F3BDB" w:rsidRPr="000A5D17">
              <w:rPr>
                <w:webHidden/>
              </w:rPr>
              <w:t>48</w:t>
            </w:r>
            <w:r w:rsidR="005F3BDB" w:rsidRPr="000A5D17">
              <w:rPr>
                <w:webHidden/>
              </w:rPr>
              <w:fldChar w:fldCharType="end"/>
            </w:r>
          </w:hyperlink>
        </w:p>
        <w:p w14:paraId="4982DD6A" w14:textId="63AA7281" w:rsidR="004D7AC0" w:rsidRPr="000A5D17" w:rsidRDefault="004D7AC0" w:rsidP="00D20AB4">
          <w:r w:rsidRPr="000A5D17">
            <w:rPr>
              <w:b/>
            </w:rPr>
            <w:fldChar w:fldCharType="end"/>
          </w:r>
        </w:p>
      </w:sdtContent>
    </w:sdt>
    <w:p w14:paraId="4982DD6B" w14:textId="77777777" w:rsidR="004D7AC0" w:rsidRPr="000A5D17" w:rsidRDefault="004D7AC0" w:rsidP="00D20AB4">
      <w:pPr>
        <w:spacing w:before="120"/>
      </w:pPr>
    </w:p>
    <w:p w14:paraId="4982DD6C" w14:textId="77777777" w:rsidR="004D7AC0" w:rsidRPr="000A5D17" w:rsidRDefault="004D7AC0" w:rsidP="00D20AB4">
      <w:pPr>
        <w:jc w:val="left"/>
      </w:pPr>
      <w:r w:rsidRPr="000A5D17">
        <w:br w:type="page"/>
      </w:r>
    </w:p>
    <w:p w14:paraId="3BC52F64" w14:textId="039D100C" w:rsidR="006537CB" w:rsidRPr="000A5D17" w:rsidRDefault="006537CB" w:rsidP="00EA2195">
      <w:pPr>
        <w:pStyle w:val="Heading1"/>
        <w:ind w:left="567" w:hanging="567"/>
        <w:rPr>
          <w:b/>
        </w:rPr>
      </w:pPr>
      <w:bookmarkStart w:id="0" w:name="_Toc211246629"/>
      <w:r w:rsidRPr="000A5D17">
        <w:rPr>
          <w:b/>
        </w:rPr>
        <w:t>UZNESENIE</w:t>
      </w:r>
      <w:bookmarkEnd w:id="0"/>
    </w:p>
    <w:p w14:paraId="7567FD8E" w14:textId="77777777" w:rsidR="006537CB" w:rsidRPr="000A5D17" w:rsidRDefault="006537CB" w:rsidP="00D20AB4"/>
    <w:p w14:paraId="30D6E48A" w14:textId="05715443" w:rsidR="00103039" w:rsidRPr="000A5D17" w:rsidRDefault="00103039" w:rsidP="00103039">
      <w:pPr>
        <w:widowControl w:val="0"/>
        <w:numPr>
          <w:ilvl w:val="0"/>
          <w:numId w:val="2"/>
        </w:numPr>
        <w:overflowPunct w:val="0"/>
        <w:autoSpaceDE w:val="0"/>
        <w:autoSpaceDN w:val="0"/>
        <w:adjustRightInd w:val="0"/>
        <w:ind w:left="567" w:hanging="567"/>
        <w:textAlignment w:val="baseline"/>
        <w:rPr>
          <w:b/>
          <w:bCs/>
          <w:i/>
          <w:iCs/>
          <w:sz w:val="28"/>
          <w:szCs w:val="28"/>
        </w:rPr>
      </w:pPr>
      <w:r w:rsidRPr="000A5D17">
        <w:rPr>
          <w:b/>
          <w:i/>
          <w:sz w:val="28"/>
        </w:rPr>
        <w:t>Uznesenie</w:t>
      </w:r>
      <w:r w:rsidR="000948AA">
        <w:rPr>
          <w:i/>
        </w:rPr>
        <w:t> – </w:t>
      </w:r>
      <w:hyperlink r:id="rId16" w:history="1">
        <w:r w:rsidRPr="000A5D17">
          <w:rPr>
            <w:rStyle w:val="Hyperlink"/>
            <w:b/>
            <w:i/>
            <w:sz w:val="28"/>
          </w:rPr>
          <w:t>Obrana hodnôt EÚ</w:t>
        </w:r>
        <w:r w:rsidR="000A5D17">
          <w:rPr>
            <w:rStyle w:val="Hyperlink"/>
            <w:b/>
            <w:i/>
            <w:sz w:val="28"/>
          </w:rPr>
          <w:t xml:space="preserve"> a </w:t>
        </w:r>
        <w:r w:rsidRPr="000A5D17">
          <w:rPr>
            <w:rStyle w:val="Hyperlink"/>
            <w:b/>
            <w:i/>
            <w:sz w:val="28"/>
          </w:rPr>
          <w:t>posilnenie jej budúcnosti</w:t>
        </w:r>
        <w:r w:rsidR="000A5D17">
          <w:rPr>
            <w:rStyle w:val="Hyperlink"/>
            <w:b/>
            <w:i/>
            <w:sz w:val="28"/>
          </w:rPr>
          <w:t xml:space="preserve"> v </w:t>
        </w:r>
        <w:r w:rsidRPr="000A5D17">
          <w:rPr>
            <w:rStyle w:val="Hyperlink"/>
            <w:b/>
            <w:i/>
            <w:sz w:val="28"/>
          </w:rPr>
          <w:t>novom geopolitickom poriadku</w:t>
        </w:r>
      </w:hyperlink>
    </w:p>
    <w:p w14:paraId="3F0A595A" w14:textId="77777777" w:rsidR="00103039" w:rsidRPr="000A5D17" w:rsidRDefault="00103039" w:rsidP="00103039">
      <w:pPr>
        <w:widowControl w:val="0"/>
        <w:ind w:left="266"/>
        <w:rPr>
          <w:bCs/>
        </w:rPr>
      </w:pPr>
    </w:p>
    <w:tbl>
      <w:tblPr>
        <w:tblStyle w:val="TableGrid"/>
        <w:tblW w:w="52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7916"/>
      </w:tblGrid>
      <w:tr w:rsidR="00103039" w:rsidRPr="000A5D17" w14:paraId="1D06491A" w14:textId="77777777" w:rsidTr="00BA304D">
        <w:tc>
          <w:tcPr>
            <w:tcW w:w="1001" w:type="pct"/>
          </w:tcPr>
          <w:p w14:paraId="0B1295A9" w14:textId="631C8433" w:rsidR="00103039" w:rsidRPr="000A5D17" w:rsidRDefault="00103039" w:rsidP="00BA304D">
            <w:pPr>
              <w:tabs>
                <w:tab w:val="center" w:pos="0"/>
              </w:tabs>
              <w:jc w:val="left"/>
              <w:rPr>
                <w:b/>
              </w:rPr>
            </w:pPr>
            <w:r w:rsidRPr="000A5D17">
              <w:rPr>
                <w:b/>
              </w:rPr>
              <w:t>Spravodajcovia</w:t>
            </w:r>
            <w:r w:rsidR="000A5D17">
              <w:rPr>
                <w:b/>
              </w:rPr>
              <w:t xml:space="preserve"> a </w:t>
            </w:r>
            <w:r w:rsidRPr="000A5D17">
              <w:rPr>
                <w:b/>
              </w:rPr>
              <w:t>spravodajkyne:</w:t>
            </w:r>
          </w:p>
        </w:tc>
        <w:tc>
          <w:tcPr>
            <w:tcW w:w="3999" w:type="pct"/>
          </w:tcPr>
          <w:p w14:paraId="63041E34" w14:textId="7089F470" w:rsidR="00103039" w:rsidRPr="000A5D17" w:rsidRDefault="00103039" w:rsidP="00BA304D">
            <w:pPr>
              <w:jc w:val="left"/>
              <w:rPr>
                <w:sz w:val="24"/>
              </w:rPr>
            </w:pPr>
            <w:r w:rsidRPr="000A5D17">
              <w:rPr>
                <w:sz w:val="24"/>
              </w:rPr>
              <w:t>Elena-Alexandra CALISTRU</w:t>
            </w:r>
            <w:r w:rsidRPr="000A5D17">
              <w:t xml:space="preserve"> (skupina Organizácie občianskej spoločnosti</w:t>
            </w:r>
            <w:r w:rsidR="000948AA">
              <w:t> – </w:t>
            </w:r>
            <w:r w:rsidRPr="000A5D17">
              <w:t>RO)</w:t>
            </w:r>
          </w:p>
          <w:p w14:paraId="3007985E" w14:textId="21843FD2" w:rsidR="00103039" w:rsidRPr="000A5D17" w:rsidRDefault="00103039" w:rsidP="00BA304D">
            <w:pPr>
              <w:jc w:val="left"/>
            </w:pPr>
            <w:proofErr w:type="spellStart"/>
            <w:r w:rsidRPr="000A5D17">
              <w:rPr>
                <w:sz w:val="24"/>
              </w:rPr>
              <w:t>Antje</w:t>
            </w:r>
            <w:proofErr w:type="spellEnd"/>
            <w:r w:rsidRPr="000A5D17">
              <w:rPr>
                <w:sz w:val="24"/>
              </w:rPr>
              <w:t xml:space="preserve"> GERSTEIN</w:t>
            </w:r>
            <w:r w:rsidRPr="000A5D17">
              <w:t xml:space="preserve"> (skupina Zamestnávatelia</w:t>
            </w:r>
            <w:r w:rsidR="000948AA">
              <w:t> – </w:t>
            </w:r>
            <w:r w:rsidRPr="000A5D17">
              <w:t>DE)</w:t>
            </w:r>
          </w:p>
          <w:p w14:paraId="2E6D2212" w14:textId="7E043A75" w:rsidR="00103039" w:rsidRPr="000A5D17" w:rsidRDefault="00103039" w:rsidP="00BA304D">
            <w:pPr>
              <w:jc w:val="left"/>
              <w:rPr>
                <w:sz w:val="24"/>
              </w:rPr>
            </w:pPr>
            <w:proofErr w:type="spellStart"/>
            <w:r w:rsidRPr="000A5D17">
              <w:rPr>
                <w:sz w:val="24"/>
              </w:rPr>
              <w:t>Luca</w:t>
            </w:r>
            <w:proofErr w:type="spellEnd"/>
            <w:r w:rsidRPr="000A5D17">
              <w:rPr>
                <w:sz w:val="24"/>
              </w:rPr>
              <w:t xml:space="preserve"> JAHIER</w:t>
            </w:r>
            <w:r w:rsidRPr="000A5D17">
              <w:t xml:space="preserve"> (skupina Organizácie občianskej spoločnosti</w:t>
            </w:r>
            <w:r w:rsidR="000948AA">
              <w:t> – </w:t>
            </w:r>
            <w:r w:rsidRPr="000A5D17">
              <w:t>IT)</w:t>
            </w:r>
          </w:p>
          <w:p w14:paraId="2BC0D0CD" w14:textId="51B5B8F8" w:rsidR="00103039" w:rsidRPr="000A5D17" w:rsidRDefault="00103039" w:rsidP="00BA304D">
            <w:pPr>
              <w:jc w:val="left"/>
              <w:rPr>
                <w:sz w:val="24"/>
              </w:rPr>
            </w:pPr>
            <w:proofErr w:type="spellStart"/>
            <w:r w:rsidRPr="000A5D17">
              <w:rPr>
                <w:sz w:val="24"/>
              </w:rPr>
              <w:t>Winand</w:t>
            </w:r>
            <w:proofErr w:type="spellEnd"/>
            <w:r w:rsidRPr="000A5D17">
              <w:rPr>
                <w:sz w:val="24"/>
              </w:rPr>
              <w:t xml:space="preserve"> QUAEDVLIEG (</w:t>
            </w:r>
            <w:r w:rsidRPr="000A5D17">
              <w:t>skupina Zamestnávatelia</w:t>
            </w:r>
            <w:r w:rsidR="000948AA">
              <w:t> – </w:t>
            </w:r>
            <w:r w:rsidRPr="000A5D17">
              <w:t>NL</w:t>
            </w:r>
            <w:r w:rsidRPr="000A5D17">
              <w:rPr>
                <w:sz w:val="24"/>
              </w:rPr>
              <w:t>)</w:t>
            </w:r>
          </w:p>
          <w:p w14:paraId="1F170E29" w14:textId="01562860" w:rsidR="00103039" w:rsidRPr="000A5D17" w:rsidRDefault="00103039" w:rsidP="00BA304D">
            <w:pPr>
              <w:jc w:val="left"/>
              <w:rPr>
                <w:sz w:val="24"/>
              </w:rPr>
            </w:pPr>
            <w:proofErr w:type="spellStart"/>
            <w:r w:rsidRPr="000A5D17">
              <w:rPr>
                <w:sz w:val="24"/>
              </w:rPr>
              <w:t>Sophia</w:t>
            </w:r>
            <w:proofErr w:type="spellEnd"/>
            <w:r w:rsidRPr="000A5D17">
              <w:rPr>
                <w:sz w:val="24"/>
              </w:rPr>
              <w:t xml:space="preserve"> REISECKER</w:t>
            </w:r>
            <w:r w:rsidRPr="000A5D17">
              <w:t xml:space="preserve"> (skupina Pracovníci</w:t>
            </w:r>
            <w:r w:rsidR="000948AA">
              <w:t> – </w:t>
            </w:r>
            <w:r w:rsidRPr="000A5D17">
              <w:t>AT)</w:t>
            </w:r>
          </w:p>
          <w:p w14:paraId="5286EB86" w14:textId="77578BE7" w:rsidR="00103039" w:rsidRPr="000A5D17" w:rsidRDefault="00103039" w:rsidP="00BA304D">
            <w:pPr>
              <w:tabs>
                <w:tab w:val="center" w:pos="284"/>
              </w:tabs>
              <w:ind w:left="266" w:hanging="266"/>
            </w:pPr>
            <w:r w:rsidRPr="000A5D17">
              <w:rPr>
                <w:sz w:val="24"/>
              </w:rPr>
              <w:t>Peter SCHMIDT</w:t>
            </w:r>
            <w:r w:rsidRPr="000A5D17">
              <w:t xml:space="preserve"> (skupina Pracovníci</w:t>
            </w:r>
            <w:r w:rsidR="000948AA">
              <w:t> – </w:t>
            </w:r>
            <w:r w:rsidRPr="000A5D17">
              <w:t>DE)</w:t>
            </w:r>
          </w:p>
        </w:tc>
      </w:tr>
      <w:tr w:rsidR="00103039" w:rsidRPr="000A5D17" w14:paraId="31E52B3C" w14:textId="77777777" w:rsidTr="00BA304D">
        <w:tc>
          <w:tcPr>
            <w:tcW w:w="1001" w:type="pct"/>
          </w:tcPr>
          <w:p w14:paraId="152F209F" w14:textId="77777777" w:rsidR="00103039" w:rsidRPr="000A5D17" w:rsidRDefault="00103039" w:rsidP="00BA304D">
            <w:pPr>
              <w:tabs>
                <w:tab w:val="center" w:pos="284"/>
              </w:tabs>
              <w:ind w:left="266" w:hanging="266"/>
              <w:rPr>
                <w:b/>
              </w:rPr>
            </w:pPr>
            <w:proofErr w:type="spellStart"/>
            <w:r w:rsidRPr="000A5D17">
              <w:rPr>
                <w:b/>
              </w:rPr>
              <w:t>Ref</w:t>
            </w:r>
            <w:proofErr w:type="spellEnd"/>
            <w:r w:rsidRPr="000A5D17">
              <w:rPr>
                <w:b/>
              </w:rPr>
              <w:t>.:</w:t>
            </w:r>
          </w:p>
        </w:tc>
        <w:tc>
          <w:tcPr>
            <w:tcW w:w="3999" w:type="pct"/>
          </w:tcPr>
          <w:p w14:paraId="4C0333C0" w14:textId="77777777" w:rsidR="00103039" w:rsidRPr="000A5D17" w:rsidRDefault="00103039" w:rsidP="00BA304D">
            <w:pPr>
              <w:tabs>
                <w:tab w:val="center" w:pos="284"/>
              </w:tabs>
              <w:ind w:left="266" w:hanging="266"/>
            </w:pPr>
            <w:r w:rsidRPr="000A5D17">
              <w:t>EESC-2025-02268-00-00-RES</w:t>
            </w:r>
          </w:p>
        </w:tc>
      </w:tr>
    </w:tbl>
    <w:p w14:paraId="3FB87882" w14:textId="77777777" w:rsidR="00103039" w:rsidRPr="000A5D17" w:rsidRDefault="00103039" w:rsidP="00103039">
      <w:pPr>
        <w:keepNext/>
        <w:keepLines/>
        <w:tabs>
          <w:tab w:val="center" w:pos="284"/>
        </w:tabs>
        <w:ind w:left="266" w:hanging="266"/>
        <w:rPr>
          <w:b/>
        </w:rPr>
      </w:pPr>
    </w:p>
    <w:p w14:paraId="22F3F9A8" w14:textId="77777777" w:rsidR="00103039" w:rsidRPr="000A5D17" w:rsidRDefault="00103039" w:rsidP="00103039">
      <w:pPr>
        <w:keepNext/>
        <w:keepLines/>
        <w:tabs>
          <w:tab w:val="center" w:pos="284"/>
        </w:tabs>
        <w:ind w:left="266" w:hanging="266"/>
        <w:rPr>
          <w:b/>
        </w:rPr>
      </w:pPr>
      <w:r w:rsidRPr="000A5D17">
        <w:rPr>
          <w:b/>
        </w:rPr>
        <w:t>Hlavné body</w:t>
      </w:r>
    </w:p>
    <w:p w14:paraId="04BD6120" w14:textId="77777777" w:rsidR="00103039" w:rsidRPr="000A5D17" w:rsidRDefault="00103039" w:rsidP="00103039">
      <w:pPr>
        <w:keepNext/>
        <w:keepLines/>
        <w:tabs>
          <w:tab w:val="center" w:pos="284"/>
        </w:tabs>
        <w:ind w:left="266" w:hanging="266"/>
        <w:rPr>
          <w:b/>
        </w:rPr>
      </w:pPr>
    </w:p>
    <w:p w14:paraId="7043B9DA" w14:textId="77777777" w:rsidR="00103039" w:rsidRPr="000A5D17" w:rsidRDefault="00103039" w:rsidP="00103039">
      <w:pPr>
        <w:widowControl w:val="0"/>
        <w:rPr>
          <w:bCs/>
          <w:iCs/>
        </w:rPr>
      </w:pPr>
      <w:r w:rsidRPr="000A5D17">
        <w:rPr>
          <w:bCs/>
        </w:rPr>
        <w:t>EHSV:</w:t>
      </w:r>
    </w:p>
    <w:p w14:paraId="713DC6FF" w14:textId="77777777" w:rsidR="00103039" w:rsidRPr="000A5D17" w:rsidRDefault="00103039" w:rsidP="00103039">
      <w:pPr>
        <w:widowControl w:val="0"/>
        <w:ind w:left="644"/>
        <w:rPr>
          <w:bCs/>
          <w:iCs/>
        </w:rPr>
      </w:pPr>
    </w:p>
    <w:p w14:paraId="6A080691" w14:textId="58C2BB94"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vojna Ruska na Ukrajine</w:t>
      </w:r>
      <w:r w:rsidR="000A5D17">
        <w:t xml:space="preserve"> a </w:t>
      </w:r>
      <w:r w:rsidRPr="000A5D17">
        <w:t>posuny</w:t>
      </w:r>
      <w:r w:rsidR="000A5D17">
        <w:t xml:space="preserve"> v </w:t>
      </w:r>
      <w:r w:rsidRPr="000A5D17">
        <w:t>administratíve USA predstavujú novú geopolitickú realitu, ktorá sa opiera</w:t>
      </w:r>
      <w:r w:rsidR="000A5D17">
        <w:t xml:space="preserve"> o </w:t>
      </w:r>
      <w:r w:rsidRPr="000A5D17">
        <w:t>nacionalizmus</w:t>
      </w:r>
      <w:r w:rsidR="000A5D17">
        <w:t xml:space="preserve"> a </w:t>
      </w:r>
      <w:proofErr w:type="spellStart"/>
      <w:r w:rsidRPr="000A5D17">
        <w:t>autoritárstvo</w:t>
      </w:r>
      <w:proofErr w:type="spellEnd"/>
      <w:r w:rsidRPr="000A5D17">
        <w:t>,</w:t>
      </w:r>
      <w:r w:rsidR="000A5D17">
        <w:t xml:space="preserve"> a </w:t>
      </w:r>
      <w:r w:rsidRPr="000A5D17">
        <w:t>signalizuje, že éra svetového obchodu</w:t>
      </w:r>
      <w:r w:rsidR="000A5D17">
        <w:t xml:space="preserve"> a </w:t>
      </w:r>
      <w:r w:rsidRPr="000A5D17">
        <w:t>otvorených trhov sa chýli ku koncu;</w:t>
      </w:r>
    </w:p>
    <w:p w14:paraId="50F0D219" w14:textId="66F4ABE8"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odporúča, aby sa EÚ zmenila na bezpečnostnú úniu, dosiahla odolnú strategickú autonómiu</w:t>
      </w:r>
      <w:r w:rsidR="000A5D17">
        <w:t xml:space="preserve"> a </w:t>
      </w:r>
      <w:r w:rsidRPr="000A5D17">
        <w:t>posilnila svoju globálnu hospodársku konkurencieschopnosť. To sa musí dosiahnuť pri súčasnom zabezpečení regulačnej jednoduchosti, posilňovaní sociálnej súdržnosti</w:t>
      </w:r>
      <w:r w:rsidR="000A5D17">
        <w:t xml:space="preserve"> a </w:t>
      </w:r>
      <w:r w:rsidRPr="000A5D17">
        <w:t>spravodlivom rozdeľovaní bohatstva;</w:t>
      </w:r>
    </w:p>
    <w:p w14:paraId="41B8F8BA" w14:textId="4EDAE43F"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členské štáty, aby potvrdili svoj záväzok</w:t>
      </w:r>
      <w:r w:rsidR="000A5D17">
        <w:t xml:space="preserve"> k </w:t>
      </w:r>
      <w:proofErr w:type="spellStart"/>
      <w:r w:rsidRPr="000A5D17">
        <w:t>multilateralizmu</w:t>
      </w:r>
      <w:proofErr w:type="spellEnd"/>
      <w:r w:rsidRPr="000A5D17">
        <w:t>. Rastúce využívanie obchodu ako nástroja nátlaku</w:t>
      </w:r>
      <w:r w:rsidR="000948AA">
        <w:t> – </w:t>
      </w:r>
      <w:r w:rsidRPr="000A5D17">
        <w:t>najmä od zavedenia ciel</w:t>
      </w:r>
      <w:r w:rsidR="000A5D17">
        <w:t xml:space="preserve"> v </w:t>
      </w:r>
      <w:r w:rsidRPr="000A5D17">
        <w:t>USA</w:t>
      </w:r>
      <w:r w:rsidR="000A5D17">
        <w:t xml:space="preserve"> v </w:t>
      </w:r>
      <w:r w:rsidRPr="000A5D17">
        <w:t>apríli 2025</w:t>
      </w:r>
      <w:r w:rsidR="000948AA">
        <w:t> – </w:t>
      </w:r>
      <w:r w:rsidRPr="000A5D17">
        <w:t>vyzýva na odolnosť EÚ</w:t>
      </w:r>
      <w:r w:rsidR="000A5D17">
        <w:t xml:space="preserve"> a </w:t>
      </w:r>
      <w:r w:rsidRPr="000A5D17">
        <w:t>opätovné zameranie na dvojstranné partnerstvá;</w:t>
      </w:r>
    </w:p>
    <w:p w14:paraId="702AC3C5" w14:textId="071D4DCB"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tieto výzvy nie sú odchýlkami, ale skôr naliehavým pokračovaním</w:t>
      </w:r>
      <w:r w:rsidR="000A5D17">
        <w:t xml:space="preserve"> v </w:t>
      </w:r>
      <w:r w:rsidRPr="000A5D17">
        <w:t>pôvodnom poslaní Európy. EÚ, ktorá vznikla ako najväčší mierový projekt po druhej svetovej vojne, sa môže stať sa globálnym pilierom stability, demokracie</w:t>
      </w:r>
      <w:r w:rsidR="000A5D17">
        <w:t xml:space="preserve"> a </w:t>
      </w:r>
      <w:r w:rsidRPr="000A5D17">
        <w:t>právneho štátu. Je nevyhnutné reagovať</w:t>
      </w:r>
      <w:r w:rsidR="000A5D17">
        <w:t xml:space="preserve"> s </w:t>
      </w:r>
      <w:r w:rsidRPr="000A5D17">
        <w:t>odhodlaním</w:t>
      </w:r>
      <w:r w:rsidR="000A5D17">
        <w:t xml:space="preserve"> a </w:t>
      </w:r>
      <w:r w:rsidRPr="000A5D17">
        <w:t>vierou</w:t>
      </w:r>
      <w:r w:rsidR="000A5D17">
        <w:t xml:space="preserve"> v </w:t>
      </w:r>
      <w:r w:rsidRPr="000A5D17">
        <w:t>európsky vývoj;</w:t>
      </w:r>
    </w:p>
    <w:p w14:paraId="33A5525B" w14:textId="0463F4A6"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potvrdzuje, že sila EÚ spočíva</w:t>
      </w:r>
      <w:r w:rsidR="000A5D17">
        <w:t xml:space="preserve"> v </w:t>
      </w:r>
      <w:r w:rsidRPr="000A5D17">
        <w:t>jej liberálnych demokratických hodnotách</w:t>
      </w:r>
      <w:r w:rsidR="000948AA">
        <w:t> – </w:t>
      </w:r>
      <w:r w:rsidRPr="000A5D17">
        <w:t>ľudských právach, občianskych slobodách, zodpovednom riadení</w:t>
      </w:r>
      <w:r w:rsidR="000A5D17">
        <w:t xml:space="preserve"> a </w:t>
      </w:r>
      <w:r w:rsidRPr="000A5D17">
        <w:t>dynamickej občianskej spoločnosti</w:t>
      </w:r>
      <w:r w:rsidR="000948AA">
        <w:t> – </w:t>
      </w:r>
      <w:r w:rsidR="000A5D17">
        <w:t>a </w:t>
      </w:r>
      <w:r w:rsidRPr="000A5D17">
        <w:t>musí zostať ústredným prvkom vonkajšieho postoja Európy;</w:t>
      </w:r>
    </w:p>
    <w:p w14:paraId="68553536" w14:textId="42C7D9B1"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občianska spoločnosť zohráva zásadnú úlohu. EHSV sa zaväzuje, že bude slúžiť ako strážca</w:t>
      </w:r>
      <w:r w:rsidR="000A5D17">
        <w:t xml:space="preserve"> a </w:t>
      </w:r>
      <w:r w:rsidRPr="000A5D17">
        <w:t>moderátor</w:t>
      </w:r>
      <w:r w:rsidR="000A5D17">
        <w:t xml:space="preserve"> a </w:t>
      </w:r>
      <w:r w:rsidRPr="000A5D17">
        <w:t>snažiť sa</w:t>
      </w:r>
      <w:r w:rsidR="000A5D17">
        <w:t xml:space="preserve"> o </w:t>
      </w:r>
      <w:r w:rsidRPr="000A5D17">
        <w:t>to, aby inštitúcie EÚ zostali pri zvládaní tohto nového geopolitického poriadku založené na demokratických zásadách;</w:t>
      </w:r>
    </w:p>
    <w:p w14:paraId="27E755C0" w14:textId="77777777"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potvrdzuje, že demokracia musí vychádzať zo základných zásad:</w:t>
      </w:r>
    </w:p>
    <w:p w14:paraId="70D16743" w14:textId="676C620F" w:rsidR="00103039" w:rsidRPr="000A5D17" w:rsidRDefault="00103039" w:rsidP="000A5D17">
      <w:pPr>
        <w:keepNext/>
        <w:keepLines/>
        <w:widowControl w:val="0"/>
        <w:numPr>
          <w:ilvl w:val="1"/>
          <w:numId w:val="13"/>
        </w:numPr>
        <w:tabs>
          <w:tab w:val="clear" w:pos="1440"/>
        </w:tabs>
        <w:overflowPunct w:val="0"/>
        <w:autoSpaceDE w:val="0"/>
        <w:autoSpaceDN w:val="0"/>
        <w:adjustRightInd w:val="0"/>
        <w:ind w:left="568" w:hanging="284"/>
        <w:textAlignment w:val="baseline"/>
        <w:rPr>
          <w:bCs/>
          <w:iCs/>
        </w:rPr>
      </w:pPr>
      <w:r w:rsidRPr="000A5D17">
        <w:t>Všetci jednotlivci</w:t>
      </w:r>
      <w:r w:rsidR="000A5D17">
        <w:t xml:space="preserve"> a </w:t>
      </w:r>
      <w:r w:rsidRPr="000A5D17">
        <w:t>subjekty musia mať rovnaký prístup</w:t>
      </w:r>
      <w:r w:rsidR="000A5D17">
        <w:t xml:space="preserve"> k </w:t>
      </w:r>
      <w:r w:rsidRPr="000A5D17">
        <w:t>spravodlivosti</w:t>
      </w:r>
      <w:r w:rsidR="000A5D17">
        <w:t xml:space="preserve"> a </w:t>
      </w:r>
      <w:r w:rsidRPr="000A5D17">
        <w:t>právam. Marginalizované komunity si vyžadujú osobitnú pozornosť; nezávislé, dobre fungujúce súdy sú nespochybniteľné;</w:t>
      </w:r>
    </w:p>
    <w:p w14:paraId="2C735E3E" w14:textId="6FA2D696" w:rsidR="00103039" w:rsidRPr="000A5D17" w:rsidRDefault="00103039" w:rsidP="000A5D17">
      <w:pPr>
        <w:keepNext/>
        <w:keepLines/>
        <w:widowControl w:val="0"/>
        <w:numPr>
          <w:ilvl w:val="1"/>
          <w:numId w:val="13"/>
        </w:numPr>
        <w:tabs>
          <w:tab w:val="clear" w:pos="1440"/>
        </w:tabs>
        <w:overflowPunct w:val="0"/>
        <w:autoSpaceDE w:val="0"/>
        <w:autoSpaceDN w:val="0"/>
        <w:adjustRightInd w:val="0"/>
        <w:ind w:left="568" w:hanging="284"/>
        <w:textAlignment w:val="baseline"/>
        <w:rPr>
          <w:bCs/>
          <w:iCs/>
        </w:rPr>
      </w:pPr>
      <w:r w:rsidRPr="000A5D17">
        <w:t>Sociálne trhové hospodárstvo by malo vyvažovať konkurencieschopné inovácie so sociálnou ochranou,</w:t>
      </w:r>
      <w:r w:rsidR="000A5D17">
        <w:t xml:space="preserve"> a </w:t>
      </w:r>
      <w:r w:rsidRPr="000A5D17">
        <w:t>spočívať na sociálnom dialógu</w:t>
      </w:r>
      <w:r w:rsidR="000A5D17">
        <w:t xml:space="preserve"> a </w:t>
      </w:r>
      <w:r w:rsidRPr="000A5D17">
        <w:t>spravodlivom rozdelení moci;</w:t>
      </w:r>
    </w:p>
    <w:p w14:paraId="60F32F63" w14:textId="774A425D" w:rsidR="00103039" w:rsidRPr="000A5D17" w:rsidRDefault="00103039" w:rsidP="000A5D17">
      <w:pPr>
        <w:keepNext/>
        <w:keepLines/>
        <w:widowControl w:val="0"/>
        <w:numPr>
          <w:ilvl w:val="1"/>
          <w:numId w:val="13"/>
        </w:numPr>
        <w:tabs>
          <w:tab w:val="clear" w:pos="1440"/>
        </w:tabs>
        <w:overflowPunct w:val="0"/>
        <w:autoSpaceDE w:val="0"/>
        <w:autoSpaceDN w:val="0"/>
        <w:adjustRightInd w:val="0"/>
        <w:ind w:left="568" w:hanging="284"/>
        <w:textAlignment w:val="baseline"/>
        <w:rPr>
          <w:bCs/>
          <w:iCs/>
        </w:rPr>
      </w:pPr>
      <w:r w:rsidRPr="000A5D17">
        <w:t>Občianske slobody vrátane slobody prejavu</w:t>
      </w:r>
      <w:r w:rsidR="000A5D17">
        <w:t xml:space="preserve"> a </w:t>
      </w:r>
      <w:r w:rsidRPr="000A5D17">
        <w:t>dynamickej občianskej spoločnosti sa musia zachovať. EHSV však vyzýva aj na rozhodné opatrenia proti dezinformáciám</w:t>
      </w:r>
      <w:r w:rsidR="000A5D17">
        <w:t xml:space="preserve"> a </w:t>
      </w:r>
      <w:r w:rsidRPr="000A5D17">
        <w:t>nenávistným prejavom</w:t>
      </w:r>
      <w:r w:rsidR="000A5D17">
        <w:t xml:space="preserve"> v </w:t>
      </w:r>
      <w:r w:rsidRPr="000A5D17">
        <w:t>digitálnom priestore;</w:t>
      </w:r>
    </w:p>
    <w:p w14:paraId="6C6DD203" w14:textId="2EF02FE6" w:rsidR="00103039" w:rsidRPr="000A5D17" w:rsidRDefault="00103039" w:rsidP="000A5D17">
      <w:pPr>
        <w:keepNext/>
        <w:keepLines/>
        <w:widowControl w:val="0"/>
        <w:numPr>
          <w:ilvl w:val="1"/>
          <w:numId w:val="13"/>
        </w:numPr>
        <w:tabs>
          <w:tab w:val="clear" w:pos="1440"/>
        </w:tabs>
        <w:overflowPunct w:val="0"/>
        <w:autoSpaceDE w:val="0"/>
        <w:autoSpaceDN w:val="0"/>
        <w:adjustRightInd w:val="0"/>
        <w:ind w:left="568" w:hanging="284"/>
        <w:textAlignment w:val="baseline"/>
        <w:rPr>
          <w:bCs/>
          <w:iCs/>
        </w:rPr>
      </w:pPr>
      <w:r w:rsidRPr="000A5D17">
        <w:t>Spolupráca EÚ sa musí opierať</w:t>
      </w:r>
      <w:r w:rsidR="000A5D17">
        <w:t xml:space="preserve"> o </w:t>
      </w:r>
      <w:proofErr w:type="spellStart"/>
      <w:r w:rsidRPr="000A5D17">
        <w:t>multilateralizmus</w:t>
      </w:r>
      <w:proofErr w:type="spellEnd"/>
      <w:r w:rsidRPr="000A5D17">
        <w:t>,</w:t>
      </w:r>
      <w:r w:rsidR="000A5D17">
        <w:t xml:space="preserve"> a </w:t>
      </w:r>
      <w:r w:rsidRPr="000A5D17">
        <w:t>nie nacionalizmus. Riešenie globálnych výziev, ako sú vojna, zmena klímy, potravinová bezpečnosť, si vyžaduje medzinárodnú spoluprácu;</w:t>
      </w:r>
    </w:p>
    <w:p w14:paraId="4C1EB041" w14:textId="5D34675C" w:rsidR="00103039" w:rsidRPr="000A5D17" w:rsidRDefault="00103039" w:rsidP="000A5D17">
      <w:pPr>
        <w:keepNext/>
        <w:keepLines/>
        <w:widowControl w:val="0"/>
        <w:numPr>
          <w:ilvl w:val="1"/>
          <w:numId w:val="13"/>
        </w:numPr>
        <w:tabs>
          <w:tab w:val="clear" w:pos="1440"/>
        </w:tabs>
        <w:overflowPunct w:val="0"/>
        <w:autoSpaceDE w:val="0"/>
        <w:autoSpaceDN w:val="0"/>
        <w:adjustRightInd w:val="0"/>
        <w:ind w:left="568" w:hanging="284"/>
        <w:textAlignment w:val="baseline"/>
        <w:rPr>
          <w:bCs/>
          <w:iCs/>
        </w:rPr>
      </w:pPr>
      <w:r w:rsidRPr="000A5D17">
        <w:t>Demokratické procesy musia byť inkluzívne</w:t>
      </w:r>
      <w:r w:rsidR="000A5D17">
        <w:t xml:space="preserve"> a </w:t>
      </w:r>
      <w:r w:rsidRPr="000A5D17">
        <w:t>participatívne. Rozhodnutia by mali vychádzať</w:t>
      </w:r>
      <w:r w:rsidR="000A5D17">
        <w:t xml:space="preserve"> z </w:t>
      </w:r>
      <w:r w:rsidRPr="000A5D17">
        <w:t>dialógu</w:t>
      </w:r>
      <w:r w:rsidR="000A5D17">
        <w:t xml:space="preserve"> a </w:t>
      </w:r>
      <w:r w:rsidRPr="000A5D17">
        <w:t>riešení, pričom by sa malo zabezpečiť, aby sa neprehliadali ani neobetovali potreby žiadnej zainteresovanej strany;</w:t>
      </w:r>
    </w:p>
    <w:p w14:paraId="77AE62BE" w14:textId="024F8377" w:rsidR="00CC205F" w:rsidRPr="000A5D17" w:rsidRDefault="00103039" w:rsidP="000A5D17">
      <w:pPr>
        <w:keepNext/>
        <w:keepLines/>
        <w:widowControl w:val="0"/>
        <w:numPr>
          <w:ilvl w:val="1"/>
          <w:numId w:val="13"/>
        </w:numPr>
        <w:tabs>
          <w:tab w:val="clear" w:pos="1440"/>
        </w:tabs>
        <w:overflowPunct w:val="0"/>
        <w:autoSpaceDE w:val="0"/>
        <w:autoSpaceDN w:val="0"/>
        <w:adjustRightInd w:val="0"/>
        <w:ind w:left="568" w:hanging="284"/>
        <w:textAlignment w:val="baseline"/>
        <w:rPr>
          <w:bCs/>
          <w:iCs/>
        </w:rPr>
      </w:pPr>
      <w:r w:rsidRPr="000A5D17">
        <w:t>uznáva rozsah súčasných výziev, no zostáva naďalej optimistický. Vďaka politickej vôli</w:t>
      </w:r>
      <w:r w:rsidR="000A5D17">
        <w:t xml:space="preserve"> a </w:t>
      </w:r>
      <w:r w:rsidRPr="000A5D17">
        <w:t>silnej angažovanosti občianskej spoločnosti sa EÚ môže stať nezávislejšou</w:t>
      </w:r>
      <w:r w:rsidR="000A5D17">
        <w:t xml:space="preserve"> a </w:t>
      </w:r>
      <w:r w:rsidRPr="000A5D17">
        <w:t>ekonomicky stabilnejšou so sociálnym mierom. EHSV je pripravený zabezpečiť, aby sa hlas občianskej spoločnosti dostal do popredia pri formovaní budúcnosti Európy.</w:t>
      </w:r>
    </w:p>
    <w:p w14:paraId="780F0AE8" w14:textId="77777777" w:rsidR="00CC205F" w:rsidRPr="000A5D17" w:rsidRDefault="00CC205F" w:rsidP="00D20AB4">
      <w:pPr>
        <w:widowControl w:val="0"/>
        <w:overflowPunct w:val="0"/>
        <w:autoSpaceDE w:val="0"/>
        <w:autoSpaceDN w:val="0"/>
        <w:adjustRightInd w:val="0"/>
        <w:ind w:left="644"/>
        <w:textAlignment w:val="baseline"/>
        <w:rPr>
          <w:bCs/>
          <w:iCs/>
        </w:rPr>
      </w:pPr>
    </w:p>
    <w:tbl>
      <w:tblPr>
        <w:tblW w:w="4867" w:type="pct"/>
        <w:tblLook w:val="04A0" w:firstRow="1" w:lastRow="0" w:firstColumn="1" w:lastColumn="0" w:noHBand="0" w:noVBand="1"/>
      </w:tblPr>
      <w:tblGrid>
        <w:gridCol w:w="1241"/>
        <w:gridCol w:w="7939"/>
      </w:tblGrid>
      <w:tr w:rsidR="00103039" w:rsidRPr="000A5D17" w14:paraId="1838052D" w14:textId="77777777" w:rsidTr="00634871">
        <w:tc>
          <w:tcPr>
            <w:tcW w:w="676" w:type="pct"/>
          </w:tcPr>
          <w:p w14:paraId="74225818" w14:textId="0C1ACFB3" w:rsidR="00103039" w:rsidRPr="000A5D17" w:rsidRDefault="00103039" w:rsidP="00103039">
            <w:pPr>
              <w:overflowPunct w:val="0"/>
              <w:autoSpaceDE w:val="0"/>
              <w:autoSpaceDN w:val="0"/>
              <w:adjustRightInd w:val="0"/>
              <w:textAlignment w:val="baseline"/>
              <w:rPr>
                <w:i/>
              </w:rPr>
            </w:pPr>
            <w:r w:rsidRPr="000A5D17">
              <w:rPr>
                <w:b/>
                <w:i/>
              </w:rPr>
              <w:t>Kontakt 1:</w:t>
            </w:r>
          </w:p>
        </w:tc>
        <w:tc>
          <w:tcPr>
            <w:tcW w:w="4324" w:type="pct"/>
          </w:tcPr>
          <w:p w14:paraId="649A8D9F" w14:textId="153F0485" w:rsidR="00103039" w:rsidRPr="000A5D17" w:rsidRDefault="00103039" w:rsidP="00103039">
            <w:pPr>
              <w:overflowPunct w:val="0"/>
              <w:autoSpaceDE w:val="0"/>
              <w:autoSpaceDN w:val="0"/>
              <w:adjustRightInd w:val="0"/>
              <w:textAlignment w:val="baseline"/>
              <w:rPr>
                <w:i/>
              </w:rPr>
            </w:pPr>
            <w:proofErr w:type="spellStart"/>
            <w:r w:rsidRPr="000A5D17">
              <w:rPr>
                <w:i/>
              </w:rPr>
              <w:t>Pierluigi</w:t>
            </w:r>
            <w:proofErr w:type="spellEnd"/>
            <w:r w:rsidRPr="000A5D17">
              <w:rPr>
                <w:i/>
              </w:rPr>
              <w:t xml:space="preserve"> BROMBO</w:t>
            </w:r>
          </w:p>
        </w:tc>
      </w:tr>
      <w:tr w:rsidR="00103039" w:rsidRPr="000A5D17" w14:paraId="05FADF57" w14:textId="77777777" w:rsidTr="00634871">
        <w:tc>
          <w:tcPr>
            <w:tcW w:w="676" w:type="pct"/>
          </w:tcPr>
          <w:p w14:paraId="382B3EDA" w14:textId="7D966735" w:rsidR="00103039" w:rsidRPr="000A5D17" w:rsidRDefault="00103039" w:rsidP="00103039">
            <w:pPr>
              <w:overflowPunct w:val="0"/>
              <w:autoSpaceDE w:val="0"/>
              <w:autoSpaceDN w:val="0"/>
              <w:adjustRightInd w:val="0"/>
              <w:textAlignment w:val="baseline"/>
              <w:rPr>
                <w:i/>
              </w:rPr>
            </w:pPr>
            <w:r w:rsidRPr="000A5D17">
              <w:rPr>
                <w:i/>
              </w:rPr>
              <w:t>Tel.:</w:t>
            </w:r>
          </w:p>
        </w:tc>
        <w:tc>
          <w:tcPr>
            <w:tcW w:w="4324" w:type="pct"/>
          </w:tcPr>
          <w:p w14:paraId="6E17112D" w14:textId="0D50F2DB" w:rsidR="00103039" w:rsidRPr="000A5D17" w:rsidRDefault="00103039" w:rsidP="00103039">
            <w:pPr>
              <w:overflowPunct w:val="0"/>
              <w:autoSpaceDE w:val="0"/>
              <w:autoSpaceDN w:val="0"/>
              <w:adjustRightInd w:val="0"/>
              <w:textAlignment w:val="baseline"/>
              <w:rPr>
                <w:i/>
              </w:rPr>
            </w:pPr>
            <w:r w:rsidRPr="000A5D17">
              <w:rPr>
                <w:i/>
              </w:rPr>
              <w:t>+3225469718</w:t>
            </w:r>
          </w:p>
        </w:tc>
      </w:tr>
      <w:tr w:rsidR="00103039" w:rsidRPr="000A5D17" w14:paraId="23B9EC4E" w14:textId="77777777" w:rsidTr="00634871">
        <w:tc>
          <w:tcPr>
            <w:tcW w:w="676" w:type="pct"/>
          </w:tcPr>
          <w:p w14:paraId="0456C6FB" w14:textId="01E0DA32" w:rsidR="00103039" w:rsidRPr="000A5D17" w:rsidRDefault="00103039" w:rsidP="00103039">
            <w:pPr>
              <w:overflowPunct w:val="0"/>
              <w:autoSpaceDE w:val="0"/>
              <w:autoSpaceDN w:val="0"/>
              <w:adjustRightInd w:val="0"/>
              <w:textAlignment w:val="baseline"/>
              <w:rPr>
                <w:i/>
              </w:rPr>
            </w:pPr>
            <w:r w:rsidRPr="000A5D17">
              <w:rPr>
                <w:i/>
              </w:rPr>
              <w:t>E-mail:</w:t>
            </w:r>
          </w:p>
        </w:tc>
        <w:tc>
          <w:tcPr>
            <w:tcW w:w="4324" w:type="pct"/>
          </w:tcPr>
          <w:p w14:paraId="101C2B68" w14:textId="10866488" w:rsidR="00103039" w:rsidRPr="000A5D17" w:rsidRDefault="00B04A87" w:rsidP="00103039">
            <w:pPr>
              <w:overflowPunct w:val="0"/>
              <w:autoSpaceDE w:val="0"/>
              <w:autoSpaceDN w:val="0"/>
              <w:adjustRightInd w:val="0"/>
              <w:textAlignment w:val="baseline"/>
              <w:rPr>
                <w:i/>
              </w:rPr>
            </w:pPr>
            <w:hyperlink r:id="rId17" w:history="1">
              <w:r w:rsidR="00103039" w:rsidRPr="000A5D17">
                <w:rPr>
                  <w:rStyle w:val="Hyperlink"/>
                  <w:i/>
                </w:rPr>
                <w:t>Pierluigi.Brombo@eesc.europa.eu</w:t>
              </w:r>
            </w:hyperlink>
          </w:p>
        </w:tc>
      </w:tr>
      <w:tr w:rsidR="00103039" w:rsidRPr="000A5D17" w14:paraId="7EC13FD6" w14:textId="77777777" w:rsidTr="00634871">
        <w:tc>
          <w:tcPr>
            <w:tcW w:w="676" w:type="pct"/>
          </w:tcPr>
          <w:p w14:paraId="2EAB36AB" w14:textId="2F2CB920" w:rsidR="00103039" w:rsidRPr="000A5D17" w:rsidRDefault="00103039" w:rsidP="00103039">
            <w:pPr>
              <w:overflowPunct w:val="0"/>
              <w:autoSpaceDE w:val="0"/>
              <w:autoSpaceDN w:val="0"/>
              <w:adjustRightInd w:val="0"/>
              <w:textAlignment w:val="baseline"/>
              <w:rPr>
                <w:i/>
              </w:rPr>
            </w:pPr>
            <w:r w:rsidRPr="000A5D17">
              <w:rPr>
                <w:b/>
                <w:i/>
              </w:rPr>
              <w:t>Kontakt 2:</w:t>
            </w:r>
          </w:p>
        </w:tc>
        <w:tc>
          <w:tcPr>
            <w:tcW w:w="4324" w:type="pct"/>
          </w:tcPr>
          <w:p w14:paraId="795CF8C9" w14:textId="22031812" w:rsidR="00103039" w:rsidRPr="000A5D17" w:rsidRDefault="00103039" w:rsidP="00103039">
            <w:pPr>
              <w:overflowPunct w:val="0"/>
              <w:autoSpaceDE w:val="0"/>
              <w:autoSpaceDN w:val="0"/>
              <w:adjustRightInd w:val="0"/>
              <w:textAlignment w:val="baseline"/>
              <w:rPr>
                <w:i/>
              </w:rPr>
            </w:pPr>
            <w:proofErr w:type="spellStart"/>
            <w:r w:rsidRPr="000A5D17">
              <w:rPr>
                <w:i/>
              </w:rPr>
              <w:t>Lilla</w:t>
            </w:r>
            <w:proofErr w:type="spellEnd"/>
            <w:r w:rsidRPr="000A5D17">
              <w:rPr>
                <w:i/>
              </w:rPr>
              <w:t xml:space="preserve"> SZABÓ</w:t>
            </w:r>
          </w:p>
        </w:tc>
      </w:tr>
      <w:tr w:rsidR="00103039" w:rsidRPr="000A5D17" w14:paraId="4AEA92AF" w14:textId="77777777" w:rsidTr="00634871">
        <w:tc>
          <w:tcPr>
            <w:tcW w:w="676" w:type="pct"/>
          </w:tcPr>
          <w:p w14:paraId="56BAE8A8" w14:textId="22F9F70F" w:rsidR="00103039" w:rsidRPr="000A5D17" w:rsidRDefault="00103039" w:rsidP="00103039">
            <w:pPr>
              <w:overflowPunct w:val="0"/>
              <w:autoSpaceDE w:val="0"/>
              <w:autoSpaceDN w:val="0"/>
              <w:adjustRightInd w:val="0"/>
              <w:textAlignment w:val="baseline"/>
              <w:rPr>
                <w:i/>
              </w:rPr>
            </w:pPr>
            <w:r w:rsidRPr="000A5D17">
              <w:rPr>
                <w:i/>
              </w:rPr>
              <w:t>Tel.:</w:t>
            </w:r>
          </w:p>
        </w:tc>
        <w:tc>
          <w:tcPr>
            <w:tcW w:w="4324" w:type="pct"/>
          </w:tcPr>
          <w:p w14:paraId="5B7C4EDE" w14:textId="76837C97" w:rsidR="00103039" w:rsidRPr="000A5D17" w:rsidRDefault="00103039" w:rsidP="00103039">
            <w:pPr>
              <w:overflowPunct w:val="0"/>
              <w:autoSpaceDE w:val="0"/>
              <w:autoSpaceDN w:val="0"/>
              <w:adjustRightInd w:val="0"/>
              <w:textAlignment w:val="baseline"/>
              <w:rPr>
                <w:i/>
              </w:rPr>
            </w:pPr>
            <w:r w:rsidRPr="000A5D17">
              <w:rPr>
                <w:i/>
              </w:rPr>
              <w:t>+3225468397</w:t>
            </w:r>
          </w:p>
        </w:tc>
      </w:tr>
      <w:tr w:rsidR="00103039" w:rsidRPr="000A5D17" w14:paraId="07EC6BC3" w14:textId="77777777" w:rsidTr="00634871">
        <w:tc>
          <w:tcPr>
            <w:tcW w:w="676" w:type="pct"/>
          </w:tcPr>
          <w:p w14:paraId="240A1CF7" w14:textId="60B557FA" w:rsidR="00103039" w:rsidRPr="000A5D17" w:rsidRDefault="00103039" w:rsidP="00103039">
            <w:pPr>
              <w:overflowPunct w:val="0"/>
              <w:autoSpaceDE w:val="0"/>
              <w:autoSpaceDN w:val="0"/>
              <w:adjustRightInd w:val="0"/>
              <w:textAlignment w:val="baseline"/>
              <w:rPr>
                <w:i/>
              </w:rPr>
            </w:pPr>
            <w:r w:rsidRPr="000A5D17">
              <w:rPr>
                <w:i/>
              </w:rPr>
              <w:t>E-mail:</w:t>
            </w:r>
          </w:p>
        </w:tc>
        <w:tc>
          <w:tcPr>
            <w:tcW w:w="4324" w:type="pct"/>
          </w:tcPr>
          <w:p w14:paraId="3305FDF5" w14:textId="2E0BD702" w:rsidR="00103039" w:rsidRPr="000A5D17" w:rsidRDefault="00B04A87" w:rsidP="00103039">
            <w:pPr>
              <w:overflowPunct w:val="0"/>
              <w:autoSpaceDE w:val="0"/>
              <w:autoSpaceDN w:val="0"/>
              <w:adjustRightInd w:val="0"/>
              <w:textAlignment w:val="baseline"/>
              <w:rPr>
                <w:i/>
              </w:rPr>
            </w:pPr>
            <w:hyperlink r:id="rId18" w:history="1">
              <w:r w:rsidR="00103039" w:rsidRPr="000A5D17">
                <w:rPr>
                  <w:rStyle w:val="Hyperlink"/>
                  <w:i/>
                </w:rPr>
                <w:t>Lilla.Szabo@eesc.europa.eu</w:t>
              </w:r>
            </w:hyperlink>
          </w:p>
        </w:tc>
      </w:tr>
    </w:tbl>
    <w:p w14:paraId="68CEF362" w14:textId="77777777" w:rsidR="00E32C54" w:rsidRPr="000A5D17" w:rsidRDefault="00E32C54" w:rsidP="00D20AB4">
      <w:pPr>
        <w:jc w:val="left"/>
      </w:pPr>
      <w:r w:rsidRPr="000A5D17">
        <w:br w:type="page"/>
      </w:r>
    </w:p>
    <w:p w14:paraId="4982DD6D" w14:textId="4758DB8E" w:rsidR="004D7AC0" w:rsidRPr="000A5D17" w:rsidRDefault="004D7AC0" w:rsidP="00D20AB4">
      <w:pPr>
        <w:pStyle w:val="Heading1"/>
        <w:ind w:left="567" w:hanging="567"/>
        <w:rPr>
          <w:b/>
        </w:rPr>
      </w:pPr>
      <w:bookmarkStart w:id="1" w:name="_Toc211246630"/>
      <w:r w:rsidRPr="000A5D17">
        <w:rPr>
          <w:b/>
        </w:rPr>
        <w:t>HOSPODÁRSKA A MENOVÁ ÚNIA, HOSPODÁRSKA A SOCIÁLNA SÚDRŽNOSŤ</w:t>
      </w:r>
      <w:bookmarkEnd w:id="1"/>
    </w:p>
    <w:p w14:paraId="4982DD6E" w14:textId="77777777" w:rsidR="004D7AC0" w:rsidRPr="000A5D17" w:rsidRDefault="004D7AC0" w:rsidP="00D20AB4"/>
    <w:p w14:paraId="57188B83" w14:textId="568151B3" w:rsidR="0081131F" w:rsidRPr="000A5D17" w:rsidRDefault="00B04A87" w:rsidP="00103039">
      <w:pPr>
        <w:widowControl w:val="0"/>
        <w:numPr>
          <w:ilvl w:val="0"/>
          <w:numId w:val="3"/>
        </w:numPr>
        <w:overflowPunct w:val="0"/>
        <w:autoSpaceDE w:val="0"/>
        <w:autoSpaceDN w:val="0"/>
        <w:adjustRightInd w:val="0"/>
        <w:textAlignment w:val="baseline"/>
        <w:rPr>
          <w:sz w:val="20"/>
        </w:rPr>
      </w:pPr>
      <w:hyperlink r:id="rId19" w:history="1">
        <w:r w:rsidR="00103039" w:rsidRPr="000A5D17">
          <w:rPr>
            <w:rStyle w:val="Hyperlink"/>
            <w:b/>
            <w:i/>
            <w:sz w:val="28"/>
          </w:rPr>
          <w:t>Dodatočné úvahy</w:t>
        </w:r>
        <w:r w:rsidR="000A5D17">
          <w:rPr>
            <w:rStyle w:val="Hyperlink"/>
            <w:b/>
            <w:i/>
            <w:sz w:val="28"/>
          </w:rPr>
          <w:t xml:space="preserve"> o </w:t>
        </w:r>
        <w:r w:rsidR="00103039" w:rsidRPr="000A5D17">
          <w:rPr>
            <w:rStyle w:val="Hyperlink"/>
            <w:b/>
            <w:i/>
            <w:sz w:val="28"/>
          </w:rPr>
          <w:t>hospodárskej politike eurozóny na rok 2025</w:t>
        </w:r>
      </w:hyperlink>
    </w:p>
    <w:p w14:paraId="63ACF3E9" w14:textId="77777777" w:rsidR="0081131F" w:rsidRPr="000A5D17" w:rsidRDefault="0081131F" w:rsidP="00D20AB4">
      <w:pPr>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103039" w:rsidRPr="000A5D17" w14:paraId="799D3A6D" w14:textId="77777777" w:rsidTr="00BA304D">
        <w:tc>
          <w:tcPr>
            <w:tcW w:w="1077" w:type="pct"/>
          </w:tcPr>
          <w:p w14:paraId="3A7E3500" w14:textId="77777777" w:rsidR="00103039" w:rsidRPr="000A5D17" w:rsidRDefault="00103039" w:rsidP="00BA304D">
            <w:pPr>
              <w:tabs>
                <w:tab w:val="center" w:pos="284"/>
              </w:tabs>
              <w:ind w:left="266" w:hanging="266"/>
              <w:rPr>
                <w:b/>
              </w:rPr>
            </w:pPr>
            <w:r w:rsidRPr="000A5D17">
              <w:rPr>
                <w:b/>
              </w:rPr>
              <w:t>Spravodajca:</w:t>
            </w:r>
          </w:p>
        </w:tc>
        <w:tc>
          <w:tcPr>
            <w:tcW w:w="3923" w:type="pct"/>
          </w:tcPr>
          <w:p w14:paraId="16C40915" w14:textId="5347DC17" w:rsidR="00103039" w:rsidRPr="000A5D17" w:rsidRDefault="00103039" w:rsidP="00BA304D">
            <w:pPr>
              <w:tabs>
                <w:tab w:val="center" w:pos="284"/>
              </w:tabs>
              <w:ind w:left="266" w:right="-3091" w:hanging="266"/>
            </w:pPr>
            <w:r w:rsidRPr="000A5D17">
              <w:t>Juraj SIPKO (skupina Organizácie občianskej spoločnosti</w:t>
            </w:r>
            <w:r w:rsidR="000948AA">
              <w:t> – </w:t>
            </w:r>
            <w:r w:rsidRPr="000A5D17">
              <w:t>SK)</w:t>
            </w:r>
          </w:p>
        </w:tc>
      </w:tr>
      <w:tr w:rsidR="00103039" w:rsidRPr="000A5D17" w14:paraId="68B356C5" w14:textId="77777777" w:rsidTr="00BA304D">
        <w:tc>
          <w:tcPr>
            <w:tcW w:w="1077" w:type="pct"/>
          </w:tcPr>
          <w:p w14:paraId="1FD75299" w14:textId="77777777" w:rsidR="00103039" w:rsidRPr="000A5D17" w:rsidRDefault="00103039" w:rsidP="00BA304D">
            <w:pPr>
              <w:tabs>
                <w:tab w:val="center" w:pos="284"/>
              </w:tabs>
              <w:ind w:left="266" w:hanging="266"/>
              <w:rPr>
                <w:b/>
              </w:rPr>
            </w:pPr>
          </w:p>
        </w:tc>
        <w:tc>
          <w:tcPr>
            <w:tcW w:w="3923" w:type="pct"/>
          </w:tcPr>
          <w:p w14:paraId="228879BF" w14:textId="77777777" w:rsidR="00103039" w:rsidRPr="000A5D17" w:rsidRDefault="00103039" w:rsidP="00BA304D">
            <w:pPr>
              <w:tabs>
                <w:tab w:val="center" w:pos="284"/>
              </w:tabs>
              <w:ind w:left="266" w:right="-3091" w:hanging="266"/>
            </w:pPr>
          </w:p>
        </w:tc>
      </w:tr>
      <w:tr w:rsidR="00103039" w:rsidRPr="000A5D17" w14:paraId="05C34F8F" w14:textId="77777777" w:rsidTr="00BA304D">
        <w:tc>
          <w:tcPr>
            <w:tcW w:w="1077" w:type="pct"/>
          </w:tcPr>
          <w:p w14:paraId="4314C139" w14:textId="77777777" w:rsidR="00103039" w:rsidRPr="000A5D17" w:rsidRDefault="00103039" w:rsidP="00BA304D">
            <w:pPr>
              <w:tabs>
                <w:tab w:val="center" w:pos="284"/>
              </w:tabs>
              <w:ind w:left="266" w:hanging="266"/>
              <w:rPr>
                <w:b/>
              </w:rPr>
            </w:pPr>
            <w:proofErr w:type="spellStart"/>
            <w:r w:rsidRPr="000A5D17">
              <w:rPr>
                <w:b/>
              </w:rPr>
              <w:t>Ref</w:t>
            </w:r>
            <w:proofErr w:type="spellEnd"/>
            <w:r w:rsidRPr="000A5D17">
              <w:rPr>
                <w:b/>
              </w:rPr>
              <w:t>.:</w:t>
            </w:r>
          </w:p>
        </w:tc>
        <w:tc>
          <w:tcPr>
            <w:tcW w:w="3923" w:type="pct"/>
          </w:tcPr>
          <w:p w14:paraId="0E4572A4" w14:textId="2831F93C" w:rsidR="00103039" w:rsidRPr="000A5D17" w:rsidRDefault="00103039" w:rsidP="00BA304D">
            <w:pPr>
              <w:tabs>
                <w:tab w:val="center" w:pos="284"/>
              </w:tabs>
              <w:ind w:left="266" w:right="-3091" w:hanging="266"/>
            </w:pPr>
            <w:r w:rsidRPr="000A5D17">
              <w:t>stanovisko</w:t>
            </w:r>
            <w:r w:rsidR="000A5D17">
              <w:t xml:space="preserve"> z </w:t>
            </w:r>
            <w:r w:rsidRPr="000A5D17">
              <w:t>vlastnej iniciatívy</w:t>
            </w:r>
          </w:p>
          <w:p w14:paraId="194BA345" w14:textId="77777777" w:rsidR="00103039" w:rsidRPr="000A5D17" w:rsidRDefault="00103039" w:rsidP="00BA304D">
            <w:pPr>
              <w:tabs>
                <w:tab w:val="center" w:pos="284"/>
              </w:tabs>
              <w:ind w:left="266" w:right="-3091" w:hanging="266"/>
            </w:pPr>
            <w:r w:rsidRPr="000A5D17">
              <w:t>EESC-2025-01656-00-00-AC-TRA</w:t>
            </w:r>
          </w:p>
        </w:tc>
      </w:tr>
    </w:tbl>
    <w:p w14:paraId="30CFCAFC" w14:textId="77777777" w:rsidR="00103039" w:rsidRPr="000A5D17" w:rsidRDefault="00103039" w:rsidP="00103039">
      <w:pPr>
        <w:tabs>
          <w:tab w:val="center" w:pos="284"/>
        </w:tabs>
        <w:ind w:left="266" w:hanging="266"/>
        <w:rPr>
          <w:b/>
        </w:rPr>
      </w:pPr>
    </w:p>
    <w:p w14:paraId="2EAAFB91" w14:textId="77777777" w:rsidR="00103039" w:rsidRPr="000A5D17" w:rsidRDefault="00103039" w:rsidP="00103039">
      <w:pPr>
        <w:keepNext/>
        <w:keepLines/>
        <w:tabs>
          <w:tab w:val="center" w:pos="284"/>
        </w:tabs>
        <w:ind w:left="266" w:hanging="266"/>
        <w:rPr>
          <w:b/>
        </w:rPr>
      </w:pPr>
      <w:r w:rsidRPr="000A5D17">
        <w:rPr>
          <w:b/>
        </w:rPr>
        <w:t>Hlavné body</w:t>
      </w:r>
    </w:p>
    <w:p w14:paraId="7081B13B" w14:textId="77777777" w:rsidR="00103039" w:rsidRPr="000A5D17" w:rsidRDefault="00103039" w:rsidP="00103039">
      <w:pPr>
        <w:keepNext/>
        <w:keepLines/>
        <w:tabs>
          <w:tab w:val="center" w:pos="284"/>
        </w:tabs>
        <w:ind w:left="266" w:hanging="266"/>
        <w:rPr>
          <w:b/>
        </w:rPr>
      </w:pPr>
    </w:p>
    <w:p w14:paraId="3A79102E" w14:textId="77777777" w:rsidR="00103039" w:rsidRPr="000A5D17" w:rsidRDefault="00103039" w:rsidP="00103039">
      <w:r w:rsidRPr="000A5D17">
        <w:t>EHSV:</w:t>
      </w:r>
    </w:p>
    <w:p w14:paraId="516E9657" w14:textId="77777777" w:rsidR="00103039" w:rsidRPr="000A5D17" w:rsidRDefault="00103039" w:rsidP="00103039">
      <w:pPr>
        <w:rPr>
          <w:bCs/>
          <w:iCs/>
        </w:rPr>
      </w:pPr>
    </w:p>
    <w:p w14:paraId="1A8A7B72" w14:textId="738F96D1"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konštatuje, že ekonomická výkonnosť štátov EÚ</w:t>
      </w:r>
      <w:r w:rsidR="000A5D17">
        <w:t xml:space="preserve"> a </w:t>
      </w:r>
      <w:r w:rsidRPr="000A5D17">
        <w:t>eurozóny, hlavne za posledných päť rokov, nebola dostatočná na to, aby si EÚ mohla udržať svoje silné postavenie vo svetovej ekonomike, predovšetkým</w:t>
      </w:r>
      <w:r w:rsidR="000A5D17">
        <w:t xml:space="preserve"> v </w:t>
      </w:r>
      <w:r w:rsidRPr="000A5D17">
        <w:t>porovnaní</w:t>
      </w:r>
      <w:r w:rsidR="000A5D17">
        <w:t xml:space="preserve"> s </w:t>
      </w:r>
      <w:r w:rsidRPr="000A5D17">
        <w:t>ekonomikami USA</w:t>
      </w:r>
      <w:r w:rsidR="000A5D17">
        <w:t xml:space="preserve"> a </w:t>
      </w:r>
      <w:r w:rsidRPr="000A5D17">
        <w:t>Číny;</w:t>
      </w:r>
    </w:p>
    <w:p w14:paraId="4DAE9736" w14:textId="34B000DF"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poukazuje na to, že okrem nízkeho tempa hospodárskeho rastu ekonomika EÚ</w:t>
      </w:r>
      <w:r w:rsidR="000A5D17">
        <w:t xml:space="preserve"> a </w:t>
      </w:r>
      <w:r w:rsidRPr="000A5D17">
        <w:t>eurozóny zápasila aj</w:t>
      </w:r>
      <w:r w:rsidR="000A5D17">
        <w:t xml:space="preserve"> s </w:t>
      </w:r>
      <w:r w:rsidRPr="000A5D17">
        <w:t>vysokou mierou inflácie, ktorá bola sprevádzaná relatívne nedostatočnou štrukturálnou odolnosťou vzhľadom na aktuálne bezpečnostné riziká;</w:t>
      </w:r>
    </w:p>
    <w:p w14:paraId="3DEBC171" w14:textId="08F9AC5F"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oceňuje, že ekonomika EÚ</w:t>
      </w:r>
      <w:r w:rsidR="000A5D17">
        <w:t xml:space="preserve"> a </w:t>
      </w:r>
      <w:r w:rsidRPr="000A5D17">
        <w:t>eurozóny dosahuje celkové aktívne saldo obchodnej bilancie</w:t>
      </w:r>
      <w:r w:rsidR="000A5D17">
        <w:t xml:space="preserve"> a </w:t>
      </w:r>
      <w:r w:rsidRPr="000A5D17">
        <w:t>dôrazne odporúča, aby boli</w:t>
      </w:r>
      <w:r w:rsidR="000A5D17">
        <w:t xml:space="preserve"> v </w:t>
      </w:r>
      <w:r w:rsidRPr="000A5D17">
        <w:t>hospodárskej</w:t>
      </w:r>
      <w:r w:rsidR="000A5D17">
        <w:t xml:space="preserve"> a </w:t>
      </w:r>
      <w:r w:rsidRPr="000A5D17">
        <w:t>obchodnej politike prijaté všetky potrebné opatrenia, ktoré by umožnili zachovať tento trend aktívneho salda obchodnej bilancie</w:t>
      </w:r>
      <w:r w:rsidR="000A5D17">
        <w:t xml:space="preserve"> a </w:t>
      </w:r>
      <w:r w:rsidRPr="000A5D17">
        <w:t>prebytku na bežnom účte platobnej bilancie;</w:t>
      </w:r>
    </w:p>
    <w:p w14:paraId="1868E930" w14:textId="3265AC69"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odporúča sústrediť pozornosť na strategicky dôležité odvetvia</w:t>
      </w:r>
      <w:r w:rsidR="000A5D17">
        <w:t xml:space="preserve"> a </w:t>
      </w:r>
      <w:r w:rsidRPr="000A5D17">
        <w:t>zabezpečiť také procesné</w:t>
      </w:r>
      <w:r w:rsidR="000A5D17">
        <w:t xml:space="preserve"> a </w:t>
      </w:r>
      <w:r w:rsidRPr="000A5D17">
        <w:t>finančné podmienky, ktoré budú orientované na silnú investičnú aktivitu;</w:t>
      </w:r>
    </w:p>
    <w:p w14:paraId="0BC6A7D0" w14:textId="4A1DAA5F"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podporuje prácu Európskej komisie týkajúcu sa stratégie jednotného trhu</w:t>
      </w:r>
      <w:r w:rsidR="000A5D17">
        <w:t xml:space="preserve"> a </w:t>
      </w:r>
      <w:r w:rsidRPr="000A5D17">
        <w:t>vidí</w:t>
      </w:r>
      <w:r w:rsidR="000A5D17">
        <w:t xml:space="preserve"> v </w:t>
      </w:r>
      <w:r w:rsidRPr="000A5D17">
        <w:t>tejto súvislosti priestor pre efektívnejšie financovanie vďaka únii úspor</w:t>
      </w:r>
      <w:r w:rsidR="000A5D17">
        <w:t xml:space="preserve"> a </w:t>
      </w:r>
      <w:r w:rsidRPr="000A5D17">
        <w:t>investícií, ako aj prostredníctvom väčšieho</w:t>
      </w:r>
      <w:r w:rsidR="000A5D17">
        <w:t xml:space="preserve"> a </w:t>
      </w:r>
      <w:r w:rsidRPr="000A5D17">
        <w:t>integrovaného kapitálového trhu;</w:t>
      </w:r>
    </w:p>
    <w:p w14:paraId="5F209414" w14:textId="0AEAA786"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je presvedčený, že je potrebné prijať</w:t>
      </w:r>
      <w:r w:rsidR="000A5D17">
        <w:t xml:space="preserve"> a </w:t>
      </w:r>
      <w:r w:rsidRPr="000A5D17">
        <w:t>implementovať cielenú politiku na podporu vstupu úspešných</w:t>
      </w:r>
      <w:r w:rsidR="000A5D17">
        <w:t xml:space="preserve"> a </w:t>
      </w:r>
      <w:r w:rsidRPr="000A5D17">
        <w:t>ambicióznych firiem na svetový trh</w:t>
      </w:r>
      <w:r w:rsidR="000A5D17">
        <w:t xml:space="preserve"> a </w:t>
      </w:r>
      <w:r w:rsidRPr="000A5D17">
        <w:t>zdôrazňuje, že treba vytvoriť dostatočný priestor pre špičkové talenty</w:t>
      </w:r>
      <w:r w:rsidR="000A5D17">
        <w:t xml:space="preserve"> v </w:t>
      </w:r>
      <w:r w:rsidRPr="000A5D17">
        <w:t>oblasti technologických</w:t>
      </w:r>
      <w:r w:rsidR="000A5D17">
        <w:t xml:space="preserve"> a </w:t>
      </w:r>
      <w:r w:rsidRPr="000A5D17">
        <w:t>inovačných pracovísk</w:t>
      </w:r>
      <w:r w:rsidR="000A5D17">
        <w:t xml:space="preserve"> v </w:t>
      </w:r>
      <w:r w:rsidRPr="000A5D17">
        <w:t>Európe už aj</w:t>
      </w:r>
      <w:r w:rsidR="000A5D17">
        <w:t xml:space="preserve"> v </w:t>
      </w:r>
      <w:r w:rsidRPr="000A5D17">
        <w:t>rámci rozbehnutej iniciatívy „Vyberte si Európu“ (</w:t>
      </w:r>
      <w:proofErr w:type="spellStart"/>
      <w:r w:rsidRPr="000A5D17">
        <w:rPr>
          <w:i/>
          <w:iCs/>
        </w:rPr>
        <w:t>Choose</w:t>
      </w:r>
      <w:proofErr w:type="spellEnd"/>
      <w:r w:rsidRPr="000A5D17">
        <w:rPr>
          <w:i/>
          <w:iCs/>
        </w:rPr>
        <w:t xml:space="preserve"> </w:t>
      </w:r>
      <w:proofErr w:type="spellStart"/>
      <w:r w:rsidRPr="000A5D17">
        <w:rPr>
          <w:i/>
          <w:iCs/>
        </w:rPr>
        <w:t>Europe</w:t>
      </w:r>
      <w:proofErr w:type="spellEnd"/>
      <w:r w:rsidRPr="000A5D17">
        <w:t>);</w:t>
      </w:r>
    </w:p>
    <w:p w14:paraId="7FDDA1F9" w14:textId="30005D73"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víta aktuálne prebiehajúci proces zjednodušovania postupov</w:t>
      </w:r>
      <w:r w:rsidR="000A5D17">
        <w:t xml:space="preserve"> a </w:t>
      </w:r>
      <w:r w:rsidRPr="000A5D17">
        <w:t>zdôrazňuje, že normy sociálnej</w:t>
      </w:r>
      <w:r w:rsidR="000A5D17">
        <w:t xml:space="preserve"> a </w:t>
      </w:r>
      <w:r w:rsidRPr="000A5D17">
        <w:t>environmentálnej ochrany sa nesmú oslabovať;</w:t>
      </w:r>
    </w:p>
    <w:p w14:paraId="749BBE12" w14:textId="3F98E4D2"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oceňuje snahu</w:t>
      </w:r>
      <w:r w:rsidR="000A5D17">
        <w:t xml:space="preserve"> o </w:t>
      </w:r>
      <w:r w:rsidRPr="000A5D17">
        <w:t>vytvorenie fiškálneho priestoru prostredníctvom cielenej revízie fiškálnych pravidiel EÚ</w:t>
      </w:r>
      <w:r w:rsidR="000A5D17">
        <w:t xml:space="preserve"> a </w:t>
      </w:r>
      <w:r w:rsidRPr="000A5D17">
        <w:t>zavedením investičnej kapacity EÚ na financovanie investícií podporujúcich rast, ktoré majú strategický význam pre jednotný trh;</w:t>
      </w:r>
    </w:p>
    <w:p w14:paraId="15D7B90B" w14:textId="1B45D73D" w:rsidR="00103039" w:rsidRPr="000A5D17" w:rsidRDefault="00103039"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odporúča EK urýchliť uzatvorenie bilaterálnych obchodných zmlúv so všetkými štátmi, kde je najväčší zahraničnoobchodný obrat,</w:t>
      </w:r>
      <w:r w:rsidR="000A5D17">
        <w:t xml:space="preserve"> a </w:t>
      </w:r>
      <w:r w:rsidRPr="000A5D17">
        <w:t>pokračovať</w:t>
      </w:r>
      <w:r w:rsidR="000A5D17">
        <w:t xml:space="preserve"> v </w:t>
      </w:r>
      <w:r w:rsidRPr="000A5D17">
        <w:t>snahách</w:t>
      </w:r>
      <w:r w:rsidR="000A5D17">
        <w:t xml:space="preserve"> o </w:t>
      </w:r>
      <w:r w:rsidRPr="000A5D17">
        <w:t xml:space="preserve">obnovenie procesu </w:t>
      </w:r>
      <w:proofErr w:type="spellStart"/>
      <w:r w:rsidRPr="000A5D17">
        <w:t>multilateralizmu</w:t>
      </w:r>
      <w:proofErr w:type="spellEnd"/>
      <w:r w:rsidR="000A5D17">
        <w:t xml:space="preserve"> a v </w:t>
      </w:r>
      <w:r w:rsidRPr="000A5D17">
        <w:t>iniciovaní neodkladnej reformy</w:t>
      </w:r>
      <w:r w:rsidR="000A5D17">
        <w:t xml:space="preserve"> v </w:t>
      </w:r>
      <w:r w:rsidRPr="000A5D17">
        <w:t>rámci Svetovej obchodnej organizácie (WTO).</w:t>
      </w:r>
    </w:p>
    <w:p w14:paraId="0FE2A242" w14:textId="77777777" w:rsidR="00103039" w:rsidRPr="000A5D17" w:rsidRDefault="00103039" w:rsidP="00103039">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103039" w:rsidRPr="000A5D17" w14:paraId="2556417F" w14:textId="77777777" w:rsidTr="00BA304D">
        <w:tc>
          <w:tcPr>
            <w:tcW w:w="1077" w:type="pct"/>
          </w:tcPr>
          <w:p w14:paraId="0477677E" w14:textId="77777777" w:rsidR="00103039" w:rsidRPr="000A5D17" w:rsidRDefault="00103039" w:rsidP="00BA304D">
            <w:pPr>
              <w:rPr>
                <w:i/>
              </w:rPr>
            </w:pPr>
            <w:r w:rsidRPr="000A5D17">
              <w:rPr>
                <w:b/>
                <w:i/>
              </w:rPr>
              <w:t>Kontakt:</w:t>
            </w:r>
          </w:p>
        </w:tc>
        <w:tc>
          <w:tcPr>
            <w:tcW w:w="3923" w:type="pct"/>
          </w:tcPr>
          <w:p w14:paraId="73C9F203" w14:textId="77777777" w:rsidR="00103039" w:rsidRPr="000A5D17" w:rsidRDefault="00103039" w:rsidP="00BA304D">
            <w:pPr>
              <w:rPr>
                <w:i/>
              </w:rPr>
            </w:pPr>
            <w:r w:rsidRPr="000A5D17">
              <w:rPr>
                <w:i/>
              </w:rPr>
              <w:t xml:space="preserve">Omar </w:t>
            </w:r>
            <w:proofErr w:type="spellStart"/>
            <w:r w:rsidRPr="000A5D17">
              <w:rPr>
                <w:i/>
              </w:rPr>
              <w:t>Bello</w:t>
            </w:r>
            <w:proofErr w:type="spellEnd"/>
          </w:p>
        </w:tc>
      </w:tr>
      <w:tr w:rsidR="00103039" w:rsidRPr="000A5D17" w14:paraId="2AF86AFD" w14:textId="77777777" w:rsidTr="00BA304D">
        <w:tc>
          <w:tcPr>
            <w:tcW w:w="1077" w:type="pct"/>
          </w:tcPr>
          <w:p w14:paraId="791B67E5" w14:textId="77777777" w:rsidR="00103039" w:rsidRPr="000A5D17" w:rsidRDefault="00103039" w:rsidP="00BA304D">
            <w:pPr>
              <w:jc w:val="right"/>
              <w:rPr>
                <w:i/>
              </w:rPr>
            </w:pPr>
            <w:r w:rsidRPr="000A5D17">
              <w:rPr>
                <w:i/>
              </w:rPr>
              <w:t>Tel.:</w:t>
            </w:r>
          </w:p>
        </w:tc>
        <w:tc>
          <w:tcPr>
            <w:tcW w:w="3923" w:type="pct"/>
          </w:tcPr>
          <w:p w14:paraId="2B6DB653" w14:textId="77777777" w:rsidR="00103039" w:rsidRPr="000A5D17" w:rsidRDefault="00103039" w:rsidP="00BA304D">
            <w:pPr>
              <w:rPr>
                <w:i/>
              </w:rPr>
            </w:pPr>
            <w:r w:rsidRPr="000A5D17">
              <w:rPr>
                <w:i/>
              </w:rPr>
              <w:t>+32 2</w:t>
            </w:r>
            <w:r w:rsidRPr="000A5D17">
              <w:t xml:space="preserve"> </w:t>
            </w:r>
            <w:r w:rsidRPr="000A5D17">
              <w:rPr>
                <w:i/>
              </w:rPr>
              <w:t>5468269</w:t>
            </w:r>
          </w:p>
        </w:tc>
      </w:tr>
      <w:tr w:rsidR="00103039" w:rsidRPr="000A5D17" w14:paraId="608C3BAC" w14:textId="77777777" w:rsidTr="00BA304D">
        <w:tc>
          <w:tcPr>
            <w:tcW w:w="1077" w:type="pct"/>
          </w:tcPr>
          <w:p w14:paraId="172D47C6" w14:textId="77777777" w:rsidR="00103039" w:rsidRPr="000A5D17" w:rsidRDefault="00103039" w:rsidP="00BA304D">
            <w:pPr>
              <w:jc w:val="right"/>
              <w:rPr>
                <w:i/>
              </w:rPr>
            </w:pPr>
            <w:r w:rsidRPr="000A5D17">
              <w:rPr>
                <w:i/>
              </w:rPr>
              <w:t>E-mail:</w:t>
            </w:r>
          </w:p>
        </w:tc>
        <w:tc>
          <w:tcPr>
            <w:tcW w:w="3923" w:type="pct"/>
          </w:tcPr>
          <w:p w14:paraId="3F2744EE" w14:textId="77777777" w:rsidR="00103039" w:rsidRPr="000A5D17" w:rsidRDefault="00B04A87" w:rsidP="00BA304D">
            <w:pPr>
              <w:rPr>
                <w:i/>
              </w:rPr>
            </w:pPr>
            <w:hyperlink r:id="rId20" w:history="1">
              <w:r w:rsidR="00103039" w:rsidRPr="000A5D17">
                <w:rPr>
                  <w:rStyle w:val="Hyperlink"/>
                  <w:i/>
                </w:rPr>
                <w:t>Omar.Bello@eesc.europa.eu</w:t>
              </w:r>
            </w:hyperlink>
          </w:p>
        </w:tc>
      </w:tr>
    </w:tbl>
    <w:p w14:paraId="537B406F" w14:textId="77777777" w:rsidR="0081131F" w:rsidRPr="000A5D17" w:rsidRDefault="0081131F" w:rsidP="00D20AB4">
      <w:pPr>
        <w:jc w:val="left"/>
      </w:pPr>
    </w:p>
    <w:p w14:paraId="1F6A269B" w14:textId="77777777" w:rsidR="0081131F" w:rsidRPr="000A5D17" w:rsidRDefault="0081131F" w:rsidP="00D20AB4">
      <w:pPr>
        <w:jc w:val="left"/>
      </w:pPr>
      <w:r w:rsidRPr="000A5D17">
        <w:br w:type="page"/>
      </w:r>
    </w:p>
    <w:p w14:paraId="0192F1CE" w14:textId="16915AB8" w:rsidR="005D7E37" w:rsidRPr="000A5D17" w:rsidRDefault="00B04A87" w:rsidP="000A5D17">
      <w:pPr>
        <w:widowControl w:val="0"/>
        <w:numPr>
          <w:ilvl w:val="0"/>
          <w:numId w:val="4"/>
        </w:numPr>
        <w:overflowPunct w:val="0"/>
        <w:autoSpaceDE w:val="0"/>
        <w:autoSpaceDN w:val="0"/>
        <w:adjustRightInd w:val="0"/>
        <w:ind w:left="567" w:hanging="567"/>
        <w:contextualSpacing/>
        <w:jc w:val="left"/>
        <w:textAlignment w:val="baseline"/>
        <w:rPr>
          <w:b/>
        </w:rPr>
      </w:pPr>
      <w:hyperlink r:id="rId21" w:history="1">
        <w:r w:rsidR="003B4AC1" w:rsidRPr="000A5D17">
          <w:rPr>
            <w:rStyle w:val="Hyperlink"/>
            <w:b/>
            <w:i/>
            <w:sz w:val="28"/>
          </w:rPr>
          <w:t>Európske verejné statky: politická priorita financovania rastu udržateľnosti EÚ</w:t>
        </w:r>
        <w:r w:rsidR="000A5D17">
          <w:rPr>
            <w:rStyle w:val="Hyperlink"/>
            <w:b/>
            <w:i/>
            <w:sz w:val="28"/>
          </w:rPr>
          <w:t xml:space="preserve"> a </w:t>
        </w:r>
        <w:r w:rsidR="003B4AC1" w:rsidRPr="000A5D17">
          <w:rPr>
            <w:rStyle w:val="Hyperlink"/>
            <w:b/>
            <w:i/>
            <w:sz w:val="28"/>
          </w:rPr>
          <w:t>riešenia globálnych výziev</w:t>
        </w:r>
      </w:hyperlink>
    </w:p>
    <w:p w14:paraId="58B28DBC" w14:textId="77777777" w:rsidR="00097AD8" w:rsidRPr="000A5D17" w:rsidRDefault="00097AD8" w:rsidP="00D20AB4">
      <w:pPr>
        <w:widowControl w:val="0"/>
        <w:overflowPunct w:val="0"/>
        <w:autoSpaceDE w:val="0"/>
        <w:autoSpaceDN w:val="0"/>
        <w:adjustRightInd w:val="0"/>
        <w:ind w:left="567"/>
        <w:contextualSpacing/>
        <w:jc w:val="left"/>
        <w:textAlignment w:val="baseline"/>
        <w:rPr>
          <w:b/>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3B4AC1" w:rsidRPr="000A5D17" w14:paraId="46745B88" w14:textId="77777777" w:rsidTr="00BA304D">
        <w:tc>
          <w:tcPr>
            <w:tcW w:w="1701" w:type="dxa"/>
          </w:tcPr>
          <w:p w14:paraId="11F07788" w14:textId="77777777" w:rsidR="003B4AC1" w:rsidRPr="000A5D17" w:rsidRDefault="003B4AC1" w:rsidP="00BA304D">
            <w:pPr>
              <w:ind w:left="176" w:hanging="284"/>
              <w:rPr>
                <w:b/>
              </w:rPr>
            </w:pPr>
            <w:r w:rsidRPr="000A5D17">
              <w:rPr>
                <w:b/>
              </w:rPr>
              <w:t>Spravodajca:</w:t>
            </w:r>
          </w:p>
        </w:tc>
        <w:tc>
          <w:tcPr>
            <w:tcW w:w="7088" w:type="dxa"/>
          </w:tcPr>
          <w:p w14:paraId="51265414" w14:textId="6F846ED1" w:rsidR="003B4AC1" w:rsidRPr="000A5D17" w:rsidRDefault="003B4AC1" w:rsidP="00BA304D">
            <w:pPr>
              <w:tabs>
                <w:tab w:val="center" w:pos="284"/>
              </w:tabs>
            </w:pPr>
            <w:proofErr w:type="spellStart"/>
            <w:r w:rsidRPr="000A5D17">
              <w:t>Stefano</w:t>
            </w:r>
            <w:proofErr w:type="spellEnd"/>
            <w:r w:rsidRPr="000A5D17">
              <w:t xml:space="preserve"> PALMIERI (skupina Pracovníci</w:t>
            </w:r>
            <w:r w:rsidR="000948AA">
              <w:t> – </w:t>
            </w:r>
            <w:r w:rsidRPr="000A5D17">
              <w:t>IT)</w:t>
            </w:r>
          </w:p>
        </w:tc>
      </w:tr>
      <w:tr w:rsidR="003B4AC1" w:rsidRPr="000A5D17" w14:paraId="024CE660" w14:textId="77777777" w:rsidTr="00BA304D">
        <w:tc>
          <w:tcPr>
            <w:tcW w:w="8789" w:type="dxa"/>
            <w:gridSpan w:val="2"/>
          </w:tcPr>
          <w:p w14:paraId="78E84931" w14:textId="77777777" w:rsidR="003B4AC1" w:rsidRPr="000A5D17" w:rsidRDefault="003B4AC1" w:rsidP="00BA304D">
            <w:pPr>
              <w:tabs>
                <w:tab w:val="center" w:pos="284"/>
              </w:tabs>
              <w:spacing w:line="160" w:lineRule="exact"/>
              <w:ind w:left="266" w:hanging="266"/>
            </w:pPr>
          </w:p>
        </w:tc>
      </w:tr>
      <w:tr w:rsidR="003B4AC1" w:rsidRPr="000A5D17" w14:paraId="669BC4EF" w14:textId="77777777" w:rsidTr="00BA304D">
        <w:tc>
          <w:tcPr>
            <w:tcW w:w="1701" w:type="dxa"/>
          </w:tcPr>
          <w:p w14:paraId="5B2E90DE" w14:textId="77777777" w:rsidR="003B4AC1" w:rsidRPr="000A5D17" w:rsidRDefault="003B4AC1" w:rsidP="00BA304D">
            <w:pPr>
              <w:tabs>
                <w:tab w:val="center" w:pos="284"/>
              </w:tabs>
              <w:ind w:left="266" w:hanging="374"/>
              <w:rPr>
                <w:b/>
              </w:rPr>
            </w:pPr>
            <w:proofErr w:type="spellStart"/>
            <w:r w:rsidRPr="000A5D17">
              <w:rPr>
                <w:b/>
              </w:rPr>
              <w:t>Ref</w:t>
            </w:r>
            <w:proofErr w:type="spellEnd"/>
            <w:r w:rsidRPr="000A5D17">
              <w:rPr>
                <w:b/>
              </w:rPr>
              <w:t>.:</w:t>
            </w:r>
          </w:p>
        </w:tc>
        <w:tc>
          <w:tcPr>
            <w:tcW w:w="7088" w:type="dxa"/>
          </w:tcPr>
          <w:p w14:paraId="247883FF" w14:textId="68E233F9" w:rsidR="003B4AC1" w:rsidRPr="000A5D17" w:rsidRDefault="003B4AC1" w:rsidP="00BA304D">
            <w:pPr>
              <w:tabs>
                <w:tab w:val="center" w:pos="284"/>
              </w:tabs>
            </w:pPr>
            <w:r w:rsidRPr="000A5D17">
              <w:t>stanovisko</w:t>
            </w:r>
            <w:r w:rsidR="000A5D17">
              <w:t xml:space="preserve"> z </w:t>
            </w:r>
            <w:r w:rsidRPr="000A5D17">
              <w:t>vlastnej iniciatívy</w:t>
            </w:r>
          </w:p>
          <w:p w14:paraId="3E6C94F8" w14:textId="77777777" w:rsidR="003B4AC1" w:rsidRPr="000A5D17" w:rsidRDefault="003B4AC1" w:rsidP="00BA304D">
            <w:pPr>
              <w:tabs>
                <w:tab w:val="center" w:pos="284"/>
              </w:tabs>
              <w:rPr>
                <w:highlight w:val="yellow"/>
              </w:rPr>
            </w:pPr>
            <w:r w:rsidRPr="000A5D17">
              <w:t>EESC-2025-01686-00-00-AC</w:t>
            </w:r>
          </w:p>
        </w:tc>
      </w:tr>
    </w:tbl>
    <w:p w14:paraId="00DEF2AC" w14:textId="77777777" w:rsidR="003B4AC1" w:rsidRPr="000A5D17" w:rsidRDefault="003B4AC1" w:rsidP="003B4AC1">
      <w:pPr>
        <w:keepNext/>
        <w:keepLines/>
        <w:tabs>
          <w:tab w:val="center" w:pos="284"/>
        </w:tabs>
        <w:ind w:left="266" w:hanging="266"/>
        <w:rPr>
          <w:b/>
          <w:sz w:val="16"/>
          <w:szCs w:val="16"/>
        </w:rPr>
      </w:pPr>
    </w:p>
    <w:p w14:paraId="04106EE7" w14:textId="77777777" w:rsidR="003B4AC1" w:rsidRPr="000A5D17" w:rsidRDefault="003B4AC1" w:rsidP="003B4AC1">
      <w:pPr>
        <w:keepNext/>
        <w:keepLines/>
        <w:tabs>
          <w:tab w:val="center" w:pos="284"/>
        </w:tabs>
        <w:ind w:left="266" w:hanging="266"/>
        <w:rPr>
          <w:b/>
        </w:rPr>
      </w:pPr>
      <w:r w:rsidRPr="000A5D17">
        <w:rPr>
          <w:b/>
        </w:rPr>
        <w:t>Hlavné body</w:t>
      </w:r>
    </w:p>
    <w:p w14:paraId="057B532A" w14:textId="77777777" w:rsidR="003B4AC1" w:rsidRPr="000A5D17" w:rsidRDefault="003B4AC1" w:rsidP="003B4AC1">
      <w:pPr>
        <w:keepNext/>
        <w:keepLines/>
        <w:tabs>
          <w:tab w:val="center" w:pos="284"/>
        </w:tabs>
        <w:ind w:left="266" w:hanging="266"/>
        <w:rPr>
          <w:b/>
          <w:sz w:val="16"/>
          <w:szCs w:val="16"/>
        </w:rPr>
      </w:pPr>
    </w:p>
    <w:p w14:paraId="6732168E" w14:textId="77777777" w:rsidR="003B4AC1" w:rsidRPr="000A5D17" w:rsidRDefault="003B4AC1" w:rsidP="003B4AC1">
      <w:pPr>
        <w:ind w:left="425" w:hanging="425"/>
      </w:pPr>
      <w:r w:rsidRPr="000A5D17">
        <w:t>EHSV:</w:t>
      </w:r>
    </w:p>
    <w:p w14:paraId="07982B2B" w14:textId="00D79783"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je presvedčený</w:t>
      </w:r>
      <w:r w:rsidR="000A5D17">
        <w:t xml:space="preserve"> o </w:t>
      </w:r>
      <w:r w:rsidRPr="000A5D17">
        <w:t>význame poskytovania európskych verejných statkov pre blaho občanov,</w:t>
      </w:r>
      <w:r w:rsidR="000A5D17">
        <w:t xml:space="preserve"> a </w:t>
      </w:r>
      <w:r w:rsidRPr="000A5D17">
        <w:t>preto sa domnieva, že by sa mala venovať osobitná pozornosť poskytovaniu týchto statkov</w:t>
      </w:r>
      <w:r w:rsidR="000A5D17">
        <w:t xml:space="preserve"> a </w:t>
      </w:r>
      <w:r w:rsidRPr="000A5D17">
        <w:t>ich identifikácii</w:t>
      </w:r>
      <w:r w:rsidR="000A5D17">
        <w:t xml:space="preserve"> v </w:t>
      </w:r>
      <w:r w:rsidRPr="000A5D17">
        <w:t>nasledujúcom viacročnom finančnom rámci (VFR) na obdobie po roku 2027;</w:t>
      </w:r>
    </w:p>
    <w:p w14:paraId="73BCD002" w14:textId="185FA61B"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zároveň upozorňuje na rastúci význam celosvetových verejných statkov (CVS), ako je okrem iného mier, boj proti chudobe, ochrana životného prostredia</w:t>
      </w:r>
      <w:r w:rsidR="000A5D17">
        <w:t xml:space="preserve"> a </w:t>
      </w:r>
      <w:r w:rsidRPr="000A5D17">
        <w:t>finančná stabilita,</w:t>
      </w:r>
      <w:r w:rsidR="000A5D17">
        <w:t xml:space="preserve"> a </w:t>
      </w:r>
      <w:r w:rsidRPr="000A5D17">
        <w:t>zdôrazňuje potrebu posilnenia svetového riadenia</w:t>
      </w:r>
      <w:r w:rsidR="000A5D17">
        <w:t xml:space="preserve"> a </w:t>
      </w:r>
      <w:r w:rsidRPr="000A5D17">
        <w:t>jeho zodpovedných organizácií (Organizácia Spojených národov, Svetová obchodná organizácia, Medzinárodný menový fond, Svetová banka atď.);</w:t>
      </w:r>
    </w:p>
    <w:p w14:paraId="2D84D031" w14:textId="735179B3"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mimoriadnu pozornosť treba venovať „funkčným EVS“</w:t>
      </w:r>
      <w:r w:rsidR="000948AA">
        <w:t> – </w:t>
      </w:r>
      <w:r w:rsidRPr="000A5D17">
        <w:t>statkom súvisiacim</w:t>
      </w:r>
      <w:r w:rsidR="000A5D17">
        <w:t xml:space="preserve"> s </w:t>
      </w:r>
      <w:r w:rsidRPr="000A5D17">
        <w:t>článkom 3 ZEÚ –, ktoré môžu zabezpečiť normálne fungovanie EÚ: dokončenie jednotného trhu; dokončenie hospodárskej</w:t>
      </w:r>
      <w:r w:rsidR="000A5D17">
        <w:t xml:space="preserve"> a </w:t>
      </w:r>
      <w:r w:rsidRPr="000A5D17">
        <w:t>menovej únie; hospodárska, sociálna</w:t>
      </w:r>
      <w:r w:rsidR="000A5D17">
        <w:t xml:space="preserve"> a </w:t>
      </w:r>
      <w:r w:rsidRPr="000A5D17">
        <w:t>územná súdržnosť; otvorená strategická autonómia EÚ (napr. spoločná zdravotná politika EÚ, potravinová bezpečnosť, energetická únia EÚ); obrana</w:t>
      </w:r>
      <w:r w:rsidR="000A5D17">
        <w:t xml:space="preserve"> a </w:t>
      </w:r>
      <w:r w:rsidRPr="000A5D17">
        <w:t>bezpečnosť; výskum</w:t>
      </w:r>
      <w:r w:rsidR="000A5D17">
        <w:t xml:space="preserve"> a </w:t>
      </w:r>
      <w:r w:rsidRPr="000A5D17">
        <w:t>vývoj</w:t>
      </w:r>
      <w:r w:rsidR="000A5D17">
        <w:t xml:space="preserve"> v </w:t>
      </w:r>
      <w:r w:rsidRPr="000A5D17">
        <w:t>EÚ</w:t>
      </w:r>
      <w:r w:rsidR="000A5D17">
        <w:t xml:space="preserve"> a </w:t>
      </w:r>
      <w:r w:rsidRPr="000A5D17">
        <w:t>zásady právneho štátu;</w:t>
      </w:r>
    </w:p>
    <w:p w14:paraId="5B33BE31" w14:textId="58DC0063"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význam zohľadňovania pridanej hodnoty EÚ pri všetkých diskusiách</w:t>
      </w:r>
      <w:r w:rsidR="000A5D17">
        <w:t xml:space="preserve"> o </w:t>
      </w:r>
      <w:r w:rsidRPr="000A5D17">
        <w:t>EVS. Vďaka EVS by sa dal dosiahnuť ďalší prínos. Ak sa EÚ nebude ďalej integrovať, tento dodatočný HDP by mohol byť premárnenou príležitosťou</w:t>
      </w:r>
      <w:r w:rsidR="000948AA">
        <w:t> – </w:t>
      </w:r>
      <w:r w:rsidRPr="000A5D17">
        <w:t>„náklady spôsobené nečinnosťou na európskej úrovni“;</w:t>
      </w:r>
    </w:p>
    <w:p w14:paraId="6B144832" w14:textId="163DC250"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w:t>
      </w:r>
      <w:r w:rsidR="000A5D17">
        <w:t xml:space="preserve"> v </w:t>
      </w:r>
      <w:r w:rsidRPr="000A5D17">
        <w:t>stanovisku ECO/662, súčasný načrtnutý rámec EVS, strategické priority</w:t>
      </w:r>
      <w:r w:rsidR="000A5D17">
        <w:t xml:space="preserve"> a </w:t>
      </w:r>
      <w:r w:rsidRPr="000A5D17">
        <w:t>výzvy vyplývajúce zo súčasnej situácie viacerých kríz si vyžadujú, aby bol nasledujúci VFR ambiciózny: „výška budúceho VFR</w:t>
      </w:r>
      <w:r w:rsidR="000948AA">
        <w:t> – </w:t>
      </w:r>
      <w:r w:rsidRPr="000A5D17">
        <w:t>ako percento HND</w:t>
      </w:r>
      <w:r w:rsidR="000948AA">
        <w:t> – </w:t>
      </w:r>
      <w:r w:rsidRPr="000A5D17">
        <w:t>by sa nemala reálne znižovať</w:t>
      </w:r>
      <w:r w:rsidR="000A5D17">
        <w:t xml:space="preserve"> a v </w:t>
      </w:r>
      <w:r w:rsidRPr="000A5D17">
        <w:t>skutočnosti sa musí podstatne zvýšiť, aby bolo možné riešiť rastúce výzvy na úrovni EÚ“;</w:t>
      </w:r>
    </w:p>
    <w:p w14:paraId="0422A3AC" w14:textId="73F765D4"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teraz je dôležitejšie ako kedykoľvek predtým podrobnejšie sa zaoberať rôznymi spôsobmi financovania EVS</w:t>
      </w:r>
      <w:r w:rsidR="000A5D17">
        <w:t xml:space="preserve"> s </w:t>
      </w:r>
      <w:r w:rsidRPr="000A5D17">
        <w:t>primeraným objemom vlastných zdrojov EÚ;</w:t>
      </w:r>
    </w:p>
    <w:p w14:paraId="3FEDBA8D" w14:textId="2DF0DA14"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je znepokojený tým, že rozhodnutia týkajúce sa vlastných zdrojov EÚ strácajú dynamiku,</w:t>
      </w:r>
      <w:r w:rsidR="000A5D17">
        <w:t xml:space="preserve"> a </w:t>
      </w:r>
      <w:r w:rsidRPr="000A5D17">
        <w:t>varuje, že akákoľvek patová situácia</w:t>
      </w:r>
      <w:r w:rsidR="000A5D17">
        <w:t xml:space="preserve"> v </w:t>
      </w:r>
      <w:r w:rsidRPr="000A5D17">
        <w:t>súvislosti</w:t>
      </w:r>
      <w:r w:rsidR="000A5D17">
        <w:t xml:space="preserve"> s </w:t>
      </w:r>
      <w:r w:rsidRPr="000A5D17">
        <w:t>týmito rozhodnutiami by mohla ohroziť existenciu samotnej EÚ.</w:t>
      </w:r>
    </w:p>
    <w:p w14:paraId="1E1A8E7D" w14:textId="77777777" w:rsidR="003B4AC1" w:rsidRPr="000A5D17" w:rsidRDefault="003B4AC1" w:rsidP="003B4AC1">
      <w:pPr>
        <w:pStyle w:val="ListParagraph"/>
        <w:spacing w:after="40"/>
        <w:ind w:left="567"/>
        <w:contextualSpacing w:val="0"/>
        <w:rPr>
          <w:sz w:val="16"/>
          <w:szCs w:val="16"/>
        </w:rPr>
      </w:pPr>
    </w:p>
    <w:tbl>
      <w:tblPr>
        <w:tblStyle w:val="TableGrid"/>
        <w:tblW w:w="5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4518"/>
      </w:tblGrid>
      <w:tr w:rsidR="003B4AC1" w:rsidRPr="000A5D17" w14:paraId="6DC070C3" w14:textId="77777777" w:rsidTr="00BA304D">
        <w:tc>
          <w:tcPr>
            <w:tcW w:w="1173" w:type="dxa"/>
          </w:tcPr>
          <w:p w14:paraId="7BD90E06" w14:textId="77777777" w:rsidR="003B4AC1" w:rsidRPr="000A5D17" w:rsidRDefault="003B4AC1" w:rsidP="00BA304D">
            <w:pPr>
              <w:keepNext/>
              <w:keepLines/>
              <w:rPr>
                <w:bCs/>
                <w:i/>
              </w:rPr>
            </w:pPr>
            <w:r w:rsidRPr="000A5D17">
              <w:rPr>
                <w:i/>
              </w:rPr>
              <w:t>Kontakt:</w:t>
            </w:r>
          </w:p>
        </w:tc>
        <w:tc>
          <w:tcPr>
            <w:tcW w:w="4518" w:type="dxa"/>
          </w:tcPr>
          <w:p w14:paraId="50FBFA5C" w14:textId="77777777" w:rsidR="003B4AC1" w:rsidRPr="000A5D17" w:rsidRDefault="003B4AC1" w:rsidP="00BA304D">
            <w:pPr>
              <w:rPr>
                <w:bCs/>
                <w:i/>
                <w:iCs/>
              </w:rPr>
            </w:pPr>
            <w:proofErr w:type="spellStart"/>
            <w:r w:rsidRPr="000A5D17">
              <w:rPr>
                <w:i/>
              </w:rPr>
              <w:t>Gerald</w:t>
            </w:r>
            <w:proofErr w:type="spellEnd"/>
            <w:r w:rsidRPr="000A5D17">
              <w:rPr>
                <w:i/>
              </w:rPr>
              <w:t xml:space="preserve"> </w:t>
            </w:r>
            <w:proofErr w:type="spellStart"/>
            <w:r w:rsidRPr="000A5D17">
              <w:rPr>
                <w:i/>
              </w:rPr>
              <w:t>Klec</w:t>
            </w:r>
            <w:proofErr w:type="spellEnd"/>
          </w:p>
        </w:tc>
      </w:tr>
      <w:tr w:rsidR="003B4AC1" w:rsidRPr="000A5D17" w14:paraId="5AE7D17C" w14:textId="77777777" w:rsidTr="00BA304D">
        <w:tc>
          <w:tcPr>
            <w:tcW w:w="1173" w:type="dxa"/>
          </w:tcPr>
          <w:p w14:paraId="0AB2E4C6" w14:textId="77777777" w:rsidR="003B4AC1" w:rsidRPr="000A5D17" w:rsidRDefault="003B4AC1" w:rsidP="00BA304D">
            <w:pPr>
              <w:rPr>
                <w:i/>
              </w:rPr>
            </w:pPr>
            <w:r w:rsidRPr="000A5D17">
              <w:rPr>
                <w:i/>
              </w:rPr>
              <w:t>Tel.:</w:t>
            </w:r>
          </w:p>
        </w:tc>
        <w:tc>
          <w:tcPr>
            <w:tcW w:w="4518" w:type="dxa"/>
          </w:tcPr>
          <w:p w14:paraId="0BFF4431" w14:textId="77777777" w:rsidR="003B4AC1" w:rsidRPr="000A5D17" w:rsidRDefault="003B4AC1" w:rsidP="00BA304D">
            <w:pPr>
              <w:rPr>
                <w:i/>
                <w:iCs/>
              </w:rPr>
            </w:pPr>
            <w:r w:rsidRPr="000A5D17">
              <w:rPr>
                <w:i/>
              </w:rPr>
              <w:t>+32 25469909</w:t>
            </w:r>
          </w:p>
        </w:tc>
      </w:tr>
      <w:tr w:rsidR="003B4AC1" w:rsidRPr="000A5D17" w14:paraId="47189142" w14:textId="77777777" w:rsidTr="00BA304D">
        <w:tc>
          <w:tcPr>
            <w:tcW w:w="1173" w:type="dxa"/>
          </w:tcPr>
          <w:p w14:paraId="0A5C590B" w14:textId="77777777" w:rsidR="003B4AC1" w:rsidRPr="000A5D17" w:rsidRDefault="003B4AC1" w:rsidP="00BA304D">
            <w:pPr>
              <w:rPr>
                <w:i/>
              </w:rPr>
            </w:pPr>
            <w:r w:rsidRPr="000A5D17">
              <w:rPr>
                <w:i/>
              </w:rPr>
              <w:t>E-mail:</w:t>
            </w:r>
          </w:p>
        </w:tc>
        <w:tc>
          <w:tcPr>
            <w:tcW w:w="4518" w:type="dxa"/>
          </w:tcPr>
          <w:p w14:paraId="13D0AA0E" w14:textId="77777777" w:rsidR="003B4AC1" w:rsidRPr="000A5D17" w:rsidRDefault="00B04A87" w:rsidP="00BA304D">
            <w:pPr>
              <w:rPr>
                <w:i/>
                <w:iCs/>
              </w:rPr>
            </w:pPr>
            <w:hyperlink r:id="rId22" w:history="1">
              <w:r w:rsidR="003B4AC1" w:rsidRPr="000A5D17">
                <w:rPr>
                  <w:rStyle w:val="Hyperlink"/>
                </w:rPr>
                <w:t>Gerald.Klec@eesc.europa.eu</w:t>
              </w:r>
            </w:hyperlink>
            <w:r w:rsidR="003B4AC1" w:rsidRPr="000A5D17">
              <w:t xml:space="preserve"> </w:t>
            </w:r>
          </w:p>
        </w:tc>
      </w:tr>
    </w:tbl>
    <w:p w14:paraId="54CF1227" w14:textId="77777777" w:rsidR="005D7E37" w:rsidRPr="000A5D17" w:rsidRDefault="005D7E37" w:rsidP="00D20AB4">
      <w:pPr>
        <w:overflowPunct w:val="0"/>
        <w:autoSpaceDE w:val="0"/>
        <w:autoSpaceDN w:val="0"/>
        <w:adjustRightInd w:val="0"/>
        <w:jc w:val="center"/>
        <w:textAlignment w:val="baseline"/>
        <w:rPr>
          <w:sz w:val="16"/>
          <w:szCs w:val="14"/>
        </w:rPr>
      </w:pPr>
    </w:p>
    <w:p w14:paraId="237D0A7A" w14:textId="77777777" w:rsidR="00BB4A14" w:rsidRPr="000A5D17" w:rsidRDefault="00BB4A14" w:rsidP="00D20AB4">
      <w:pPr>
        <w:jc w:val="left"/>
      </w:pPr>
      <w:r w:rsidRPr="000A5D17">
        <w:br w:type="page"/>
      </w:r>
    </w:p>
    <w:p w14:paraId="03AA7289" w14:textId="434E2C9F" w:rsidR="00E417BC" w:rsidRPr="000A5D17" w:rsidRDefault="00B04A87" w:rsidP="00EA2195">
      <w:pPr>
        <w:widowControl w:val="0"/>
        <w:numPr>
          <w:ilvl w:val="0"/>
          <w:numId w:val="3"/>
        </w:numPr>
        <w:overflowPunct w:val="0"/>
        <w:autoSpaceDE w:val="0"/>
        <w:autoSpaceDN w:val="0"/>
        <w:adjustRightInd w:val="0"/>
        <w:ind w:left="426" w:hanging="426"/>
        <w:textAlignment w:val="baseline"/>
        <w:rPr>
          <w:b/>
          <w:i/>
          <w:iCs/>
          <w:sz w:val="28"/>
          <w:szCs w:val="28"/>
        </w:rPr>
      </w:pPr>
      <w:hyperlink r:id="rId23" w:history="1">
        <w:r w:rsidR="003B4AC1" w:rsidRPr="000A5D17">
          <w:rPr>
            <w:rStyle w:val="Hyperlink"/>
            <w:b/>
            <w:i/>
            <w:sz w:val="28"/>
          </w:rPr>
          <w:t>Investície</w:t>
        </w:r>
        <w:r w:rsidR="000A5D17">
          <w:rPr>
            <w:rStyle w:val="Hyperlink"/>
            <w:b/>
            <w:i/>
            <w:sz w:val="28"/>
          </w:rPr>
          <w:t xml:space="preserve"> v </w:t>
        </w:r>
        <w:r w:rsidR="003B4AC1" w:rsidRPr="000A5D17">
          <w:rPr>
            <w:rStyle w:val="Hyperlink"/>
            <w:b/>
            <w:i/>
            <w:sz w:val="28"/>
          </w:rPr>
          <w:t>rozpočte EÚ súvisiace</w:t>
        </w:r>
        <w:r w:rsidR="000A5D17">
          <w:rPr>
            <w:rStyle w:val="Hyperlink"/>
            <w:b/>
            <w:i/>
            <w:sz w:val="28"/>
          </w:rPr>
          <w:t xml:space="preserve"> s </w:t>
        </w:r>
        <w:r w:rsidR="003B4AC1" w:rsidRPr="000A5D17">
          <w:rPr>
            <w:rStyle w:val="Hyperlink"/>
            <w:b/>
            <w:i/>
            <w:sz w:val="28"/>
          </w:rPr>
          <w:t>obranou</w:t>
        </w:r>
      </w:hyperlink>
    </w:p>
    <w:p w14:paraId="5664D724" w14:textId="77777777" w:rsidR="009C43EB" w:rsidRPr="000A5D17" w:rsidRDefault="009C43EB" w:rsidP="00D20AB4">
      <w:pPr>
        <w:widowControl w:val="0"/>
        <w:overflowPunct w:val="0"/>
        <w:autoSpaceDE w:val="0"/>
        <w:autoSpaceDN w:val="0"/>
        <w:adjustRightInd w:val="0"/>
        <w:ind w:left="284"/>
        <w:textAlignment w:val="baseline"/>
        <w:rPr>
          <w:b/>
          <w:i/>
          <w:iCs/>
          <w:sz w:val="20"/>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345"/>
      </w:tblGrid>
      <w:tr w:rsidR="003B4AC1" w:rsidRPr="000A5D17" w14:paraId="2CB30597" w14:textId="77777777" w:rsidTr="00BA304D">
        <w:tc>
          <w:tcPr>
            <w:tcW w:w="1701" w:type="dxa"/>
          </w:tcPr>
          <w:p w14:paraId="030AA907" w14:textId="77777777" w:rsidR="003B4AC1" w:rsidRPr="000A5D17" w:rsidRDefault="003B4AC1" w:rsidP="00BA304D">
            <w:pPr>
              <w:tabs>
                <w:tab w:val="center" w:pos="284"/>
              </w:tabs>
              <w:ind w:left="266" w:hanging="266"/>
              <w:rPr>
                <w:b/>
              </w:rPr>
            </w:pPr>
            <w:r w:rsidRPr="000A5D17">
              <w:rPr>
                <w:b/>
              </w:rPr>
              <w:t>Spravodajca:</w:t>
            </w:r>
          </w:p>
          <w:p w14:paraId="4B032CD0" w14:textId="77777777" w:rsidR="003B4AC1" w:rsidRPr="000A5D17" w:rsidRDefault="003B4AC1" w:rsidP="00BA304D">
            <w:pPr>
              <w:tabs>
                <w:tab w:val="center" w:pos="284"/>
              </w:tabs>
              <w:ind w:left="266" w:hanging="266"/>
              <w:rPr>
                <w:b/>
              </w:rPr>
            </w:pPr>
            <w:r w:rsidRPr="000A5D17">
              <w:rPr>
                <w:b/>
              </w:rPr>
              <w:t>Spoluspravodajca:</w:t>
            </w:r>
          </w:p>
        </w:tc>
        <w:tc>
          <w:tcPr>
            <w:tcW w:w="7621" w:type="dxa"/>
          </w:tcPr>
          <w:p w14:paraId="53DAF50A" w14:textId="6C38478D" w:rsidR="003B4AC1" w:rsidRPr="000A5D17" w:rsidRDefault="003B4AC1" w:rsidP="00BA304D">
            <w:pPr>
              <w:tabs>
                <w:tab w:val="center" w:pos="284"/>
              </w:tabs>
              <w:ind w:left="266" w:hanging="266"/>
              <w:rPr>
                <w:bCs/>
              </w:rPr>
            </w:pPr>
            <w:proofErr w:type="spellStart"/>
            <w:r w:rsidRPr="000A5D17">
              <w:t>Jacek</w:t>
            </w:r>
            <w:proofErr w:type="spellEnd"/>
            <w:r w:rsidRPr="000A5D17">
              <w:t xml:space="preserve"> KRAWCZYK (Zamestnávatelia</w:t>
            </w:r>
            <w:r w:rsidR="000948AA">
              <w:t> – </w:t>
            </w:r>
            <w:r w:rsidRPr="000A5D17">
              <w:t>PL)</w:t>
            </w:r>
          </w:p>
          <w:p w14:paraId="11F76A6F" w14:textId="004F7976" w:rsidR="003B4AC1" w:rsidRPr="000A5D17" w:rsidRDefault="003B4AC1" w:rsidP="00BA304D">
            <w:pPr>
              <w:tabs>
                <w:tab w:val="center" w:pos="284"/>
              </w:tabs>
              <w:ind w:left="266" w:hanging="266"/>
            </w:pPr>
            <w:proofErr w:type="spellStart"/>
            <w:r w:rsidRPr="000A5D17">
              <w:t>Florian</w:t>
            </w:r>
            <w:proofErr w:type="spellEnd"/>
            <w:r w:rsidRPr="000A5D17">
              <w:t xml:space="preserve"> MARIN (skupina Pracovníci</w:t>
            </w:r>
            <w:r w:rsidR="000948AA">
              <w:t> – </w:t>
            </w:r>
            <w:r w:rsidRPr="000A5D17">
              <w:t>RO)</w:t>
            </w:r>
          </w:p>
          <w:p w14:paraId="5BBAEA15" w14:textId="77777777" w:rsidR="003B4AC1" w:rsidRPr="000A5D17" w:rsidRDefault="003B4AC1" w:rsidP="00BA304D">
            <w:pPr>
              <w:tabs>
                <w:tab w:val="center" w:pos="284"/>
              </w:tabs>
              <w:ind w:left="266" w:hanging="266"/>
              <w:rPr>
                <w:bCs/>
              </w:rPr>
            </w:pPr>
          </w:p>
        </w:tc>
      </w:tr>
      <w:tr w:rsidR="003B4AC1" w:rsidRPr="000A5D17" w14:paraId="3B9E0EF6" w14:textId="77777777" w:rsidTr="00BA304D">
        <w:tc>
          <w:tcPr>
            <w:tcW w:w="1701" w:type="dxa"/>
          </w:tcPr>
          <w:p w14:paraId="6AEA4326" w14:textId="77777777" w:rsidR="003B4AC1" w:rsidRPr="000A5D17" w:rsidRDefault="003B4AC1" w:rsidP="00BA304D">
            <w:pPr>
              <w:tabs>
                <w:tab w:val="center" w:pos="284"/>
              </w:tabs>
              <w:ind w:left="266" w:hanging="266"/>
              <w:rPr>
                <w:b/>
              </w:rPr>
            </w:pPr>
            <w:proofErr w:type="spellStart"/>
            <w:r w:rsidRPr="000A5D17">
              <w:rPr>
                <w:b/>
              </w:rPr>
              <w:t>Ref</w:t>
            </w:r>
            <w:proofErr w:type="spellEnd"/>
            <w:r w:rsidRPr="000A5D17">
              <w:rPr>
                <w:b/>
              </w:rPr>
              <w:t>.:</w:t>
            </w:r>
          </w:p>
        </w:tc>
        <w:tc>
          <w:tcPr>
            <w:tcW w:w="7621" w:type="dxa"/>
          </w:tcPr>
          <w:p w14:paraId="381F0C14" w14:textId="2967BCC6" w:rsidR="003B4AC1" w:rsidRPr="000A5D17" w:rsidRDefault="003B4AC1" w:rsidP="00BA304D">
            <w:pPr>
              <w:tabs>
                <w:tab w:val="center" w:pos="284"/>
              </w:tabs>
              <w:ind w:left="266" w:hanging="266"/>
            </w:pPr>
            <w:r w:rsidRPr="000A5D17">
              <w:t xml:space="preserve">COM(2025) 188 </w:t>
            </w:r>
            <w:proofErr w:type="spellStart"/>
            <w:r w:rsidRPr="000A5D17">
              <w:t>final</w:t>
            </w:r>
            <w:proofErr w:type="spellEnd"/>
            <w:r w:rsidR="000948AA">
              <w:t> – </w:t>
            </w:r>
            <w:r w:rsidRPr="000A5D17">
              <w:t>2025/0103 (COD)</w:t>
            </w:r>
          </w:p>
          <w:p w14:paraId="1A1F3E19" w14:textId="77777777" w:rsidR="003B4AC1" w:rsidRPr="000A5D17" w:rsidRDefault="003B4AC1" w:rsidP="00BA304D">
            <w:pPr>
              <w:tabs>
                <w:tab w:val="center" w:pos="284"/>
              </w:tabs>
              <w:ind w:left="266" w:hanging="266"/>
            </w:pPr>
            <w:r w:rsidRPr="000A5D17">
              <w:t>EESC-2025-01682-00-00-AC-TRA</w:t>
            </w:r>
          </w:p>
        </w:tc>
      </w:tr>
    </w:tbl>
    <w:p w14:paraId="39B0D0F4" w14:textId="77777777" w:rsidR="003B4AC1" w:rsidRPr="000A5D17" w:rsidRDefault="003B4AC1" w:rsidP="003B4AC1">
      <w:pPr>
        <w:keepNext/>
        <w:keepLines/>
        <w:tabs>
          <w:tab w:val="center" w:pos="284"/>
        </w:tabs>
        <w:ind w:left="266" w:hanging="266"/>
        <w:rPr>
          <w:b/>
        </w:rPr>
      </w:pPr>
    </w:p>
    <w:p w14:paraId="4F4CF575" w14:textId="77777777" w:rsidR="003B4AC1" w:rsidRPr="000A5D17" w:rsidRDefault="003B4AC1" w:rsidP="003B4AC1">
      <w:pPr>
        <w:keepNext/>
        <w:keepLines/>
        <w:tabs>
          <w:tab w:val="center" w:pos="284"/>
        </w:tabs>
        <w:ind w:left="266" w:hanging="266"/>
        <w:rPr>
          <w:b/>
        </w:rPr>
      </w:pPr>
      <w:r w:rsidRPr="000A5D17">
        <w:rPr>
          <w:b/>
        </w:rPr>
        <w:t>Hlavné body</w:t>
      </w:r>
    </w:p>
    <w:p w14:paraId="56717B05" w14:textId="77777777" w:rsidR="003B4AC1" w:rsidRPr="000A5D17" w:rsidRDefault="003B4AC1" w:rsidP="003B4AC1">
      <w:pPr>
        <w:rPr>
          <w:bCs/>
          <w:iCs/>
        </w:rPr>
      </w:pPr>
    </w:p>
    <w:p w14:paraId="5A894FC6" w14:textId="77777777" w:rsidR="003B4AC1" w:rsidRPr="000A5D17" w:rsidRDefault="003B4AC1" w:rsidP="003B4AC1">
      <w:r w:rsidRPr="000A5D17">
        <w:t>EHSV:</w:t>
      </w:r>
    </w:p>
    <w:p w14:paraId="60C63A6A" w14:textId="77777777" w:rsidR="003B4AC1" w:rsidRPr="000A5D17" w:rsidRDefault="003B4AC1" w:rsidP="003B4AC1">
      <w:pPr>
        <w:rPr>
          <w:bCs/>
          <w:iCs/>
        </w:rPr>
      </w:pPr>
    </w:p>
    <w:p w14:paraId="2FBBEC65" w14:textId="66416F96"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mier musí zostať hlavnou prioritou EÚ,</w:t>
      </w:r>
      <w:r w:rsidR="000A5D17">
        <w:t xml:space="preserve"> a </w:t>
      </w:r>
      <w:r w:rsidRPr="000A5D17">
        <w:t>poukazuje na význam diplomacie pri riešení konfliktov</w:t>
      </w:r>
      <w:r w:rsidR="000A5D17">
        <w:t xml:space="preserve"> a </w:t>
      </w:r>
      <w:r w:rsidRPr="000A5D17">
        <w:t>predchádzaní krízam všade tam, kde je to možné;</w:t>
      </w:r>
    </w:p>
    <w:p w14:paraId="5768AA25" w14:textId="2240E7F3"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komplexnú</w:t>
      </w:r>
      <w:r w:rsidR="000A5D17">
        <w:t xml:space="preserve"> a </w:t>
      </w:r>
      <w:r w:rsidRPr="000A5D17">
        <w:t>inkluzívnu európsku obrannú stratégiu, ktorá vojenskú pripravenosť doplní</w:t>
      </w:r>
      <w:r w:rsidR="000A5D17">
        <w:t xml:space="preserve"> o </w:t>
      </w:r>
      <w:r w:rsidRPr="000A5D17">
        <w:t>civilnú pripravenosť;</w:t>
      </w:r>
    </w:p>
    <w:p w14:paraId="655423E8" w14:textId="2EBF468E"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bielu knihu Európskej komisie</w:t>
      </w:r>
      <w:r w:rsidR="000A5D17">
        <w:t xml:space="preserve"> o </w:t>
      </w:r>
      <w:r w:rsidRPr="000A5D17">
        <w:t>európskej obrannej pripravenosti 2030</w:t>
      </w:r>
      <w:r w:rsidR="000A5D17">
        <w:t xml:space="preserve"> a </w:t>
      </w:r>
      <w:r w:rsidRPr="000A5D17">
        <w:t>vyzýva na koordinovaný prístup EÚ,</w:t>
      </w:r>
      <w:r w:rsidR="000A5D17">
        <w:t xml:space="preserve"> v </w:t>
      </w:r>
      <w:r w:rsidRPr="000A5D17">
        <w:t>rámci ktorého sa obrana, mier</w:t>
      </w:r>
      <w:r w:rsidR="000A5D17">
        <w:t xml:space="preserve"> a </w:t>
      </w:r>
      <w:r w:rsidRPr="000A5D17">
        <w:t>bezpečnosť budú považovať za spoločné verejné statky</w:t>
      </w:r>
      <w:r w:rsidR="000A5D17">
        <w:t xml:space="preserve"> a </w:t>
      </w:r>
      <w:r w:rsidRPr="000A5D17">
        <w:t>ktorý sa bude opierať</w:t>
      </w:r>
      <w:r w:rsidR="000A5D17">
        <w:t xml:space="preserve"> o </w:t>
      </w:r>
      <w:r w:rsidRPr="000A5D17">
        <w:t>pevné právne, inštitucionálne</w:t>
      </w:r>
      <w:r w:rsidR="000A5D17">
        <w:t xml:space="preserve"> a </w:t>
      </w:r>
      <w:r w:rsidRPr="000A5D17">
        <w:t>finančné rámce</w:t>
      </w:r>
      <w:r w:rsidR="000A5D17">
        <w:t xml:space="preserve"> s </w:t>
      </w:r>
      <w:r w:rsidRPr="000A5D17">
        <w:t>demokratickým dohľadom;</w:t>
      </w:r>
    </w:p>
    <w:p w14:paraId="67F26CA5" w14:textId="7EC6709E"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berie na vedomie rýchle predloženie návrhu, pokiaľ ide</w:t>
      </w:r>
      <w:r w:rsidR="000A5D17">
        <w:t xml:space="preserve"> o </w:t>
      </w:r>
      <w:r w:rsidRPr="000A5D17">
        <w:t>stimulovanie investícií do obrany</w:t>
      </w:r>
      <w:r w:rsidR="000A5D17">
        <w:t xml:space="preserve"> v </w:t>
      </w:r>
      <w:r w:rsidRPr="000A5D17">
        <w:t xml:space="preserve">rozpočte EÚ na účely vykonávania plánu </w:t>
      </w:r>
      <w:proofErr w:type="spellStart"/>
      <w:r w:rsidRPr="000A5D17">
        <w:t>ReArm</w:t>
      </w:r>
      <w:proofErr w:type="spellEnd"/>
      <w:r w:rsidRPr="000A5D17">
        <w:t xml:space="preserve"> </w:t>
      </w:r>
      <w:proofErr w:type="spellStart"/>
      <w:r w:rsidRPr="000A5D17">
        <w:t>Europe</w:t>
      </w:r>
      <w:proofErr w:type="spellEnd"/>
      <w:r w:rsidRPr="000A5D17">
        <w:t>;</w:t>
      </w:r>
    </w:p>
    <w:p w14:paraId="5A3EEF53" w14:textId="1D2365FB" w:rsidR="003B4AC1" w:rsidRP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jeho hlavný cieľ, ktorým je ďalšia podpora</w:t>
      </w:r>
      <w:r w:rsidR="000A5D17">
        <w:t xml:space="preserve"> a </w:t>
      </w:r>
      <w:r w:rsidRPr="000A5D17">
        <w:t>uľahčenie investícií do obrany umožnením pružnejších</w:t>
      </w:r>
      <w:r w:rsidR="000A5D17">
        <w:t xml:space="preserve"> a </w:t>
      </w:r>
      <w:r w:rsidRPr="000A5D17">
        <w:t>koordinovanejších investícií do európskej obrannej technologickej</w:t>
      </w:r>
      <w:r w:rsidR="000A5D17">
        <w:t xml:space="preserve"> a </w:t>
      </w:r>
      <w:r w:rsidRPr="000A5D17">
        <w:t>priemyselnej základne (EDTIB)</w:t>
      </w:r>
      <w:r w:rsidR="000A5D17">
        <w:t xml:space="preserve"> v </w:t>
      </w:r>
      <w:r w:rsidRPr="000A5D17">
        <w:t>záujme dosiahnutia obrannej pripravenosti do piatich rokov;</w:t>
      </w:r>
    </w:p>
    <w:p w14:paraId="5FC5B569" w14:textId="55855594" w:rsidR="000A5D17" w:rsidRDefault="003B4AC1"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w:t>
      </w:r>
      <w:r w:rsidR="000A5D17">
        <w:t xml:space="preserve"> a </w:t>
      </w:r>
      <w:r w:rsidRPr="000A5D17">
        <w:t>navrhuje zmeny legislatívneho návrhu</w:t>
      </w:r>
      <w:r w:rsidR="000A5D17">
        <w:t xml:space="preserve"> v </w:t>
      </w:r>
      <w:r w:rsidRPr="000A5D17">
        <w:t>týchto oblastiach</w:t>
      </w:r>
      <w:r w:rsidR="000A5D17">
        <w:t>:</w:t>
      </w:r>
    </w:p>
    <w:p w14:paraId="58907CE0" w14:textId="2A91D165" w:rsidR="003B4AC1" w:rsidRPr="000A5D17" w:rsidRDefault="003B4AC1" w:rsidP="000A5D17">
      <w:pPr>
        <w:pStyle w:val="Heading2"/>
        <w:numPr>
          <w:ilvl w:val="0"/>
          <w:numId w:val="14"/>
        </w:numPr>
        <w:tabs>
          <w:tab w:val="num" w:pos="720"/>
        </w:tabs>
        <w:ind w:left="1134" w:hanging="567"/>
      </w:pPr>
      <w:r w:rsidRPr="000A5D17">
        <w:t>zahrnutie získavania spravodajských informácií pomocou satelitov</w:t>
      </w:r>
      <w:r w:rsidR="000A5D17">
        <w:t xml:space="preserve"> a </w:t>
      </w:r>
      <w:r w:rsidRPr="000A5D17">
        <w:t>komunikáciu;</w:t>
      </w:r>
    </w:p>
    <w:p w14:paraId="3A136FDF" w14:textId="77777777" w:rsidR="003B4AC1" w:rsidRPr="000A5D17" w:rsidRDefault="003B4AC1" w:rsidP="000A5D17">
      <w:pPr>
        <w:pStyle w:val="Heading2"/>
        <w:numPr>
          <w:ilvl w:val="0"/>
          <w:numId w:val="14"/>
        </w:numPr>
        <w:tabs>
          <w:tab w:val="num" w:pos="720"/>
        </w:tabs>
        <w:ind w:left="1134" w:hanging="567"/>
      </w:pPr>
      <w:proofErr w:type="spellStart"/>
      <w:r w:rsidRPr="000A5D17">
        <w:t>interoperabilita</w:t>
      </w:r>
      <w:proofErr w:type="spellEnd"/>
      <w:r w:rsidRPr="000A5D17">
        <w:t>;</w:t>
      </w:r>
    </w:p>
    <w:p w14:paraId="16B79754" w14:textId="1D97E26D" w:rsidR="003B4AC1" w:rsidRPr="000A5D17" w:rsidRDefault="003B4AC1" w:rsidP="000A5D17">
      <w:pPr>
        <w:pStyle w:val="Heading2"/>
        <w:numPr>
          <w:ilvl w:val="0"/>
          <w:numId w:val="14"/>
        </w:numPr>
        <w:tabs>
          <w:tab w:val="num" w:pos="720"/>
        </w:tabs>
        <w:ind w:left="1134" w:hanging="567"/>
      </w:pPr>
      <w:r w:rsidRPr="000A5D17">
        <w:t>presunu finančných prostriedkov</w:t>
      </w:r>
      <w:r w:rsidR="000A5D17">
        <w:t xml:space="preserve"> a </w:t>
      </w:r>
      <w:r w:rsidRPr="000A5D17">
        <w:t>stanovenie stropu pre percentuálny podiel presunutých finančných prostriedkov;</w:t>
      </w:r>
    </w:p>
    <w:p w14:paraId="1C3538C6" w14:textId="77777777" w:rsidR="003B4AC1" w:rsidRPr="000A5D17" w:rsidRDefault="003B4AC1" w:rsidP="000A5D17">
      <w:pPr>
        <w:pStyle w:val="Heading2"/>
        <w:numPr>
          <w:ilvl w:val="0"/>
          <w:numId w:val="14"/>
        </w:numPr>
        <w:tabs>
          <w:tab w:val="num" w:pos="720"/>
        </w:tabs>
        <w:ind w:left="1134" w:hanging="567"/>
      </w:pPr>
      <w:r w:rsidRPr="000A5D17">
        <w:t>špecifikácia účelov dvojakého použitia;</w:t>
      </w:r>
    </w:p>
    <w:p w14:paraId="40CFD3CE" w14:textId="77777777" w:rsidR="003B4AC1" w:rsidRPr="000A5D17" w:rsidRDefault="003B4AC1" w:rsidP="000A5D17">
      <w:pPr>
        <w:pStyle w:val="Heading2"/>
        <w:numPr>
          <w:ilvl w:val="0"/>
          <w:numId w:val="14"/>
        </w:numPr>
        <w:tabs>
          <w:tab w:val="num" w:pos="720"/>
        </w:tabs>
        <w:ind w:left="1134" w:hanging="567"/>
      </w:pPr>
      <w:r w:rsidRPr="000A5D17">
        <w:t>zabezpečenie dostatočnej flexibility existujúcich zmlúv;</w:t>
      </w:r>
    </w:p>
    <w:p w14:paraId="7FFD516F" w14:textId="77777777" w:rsidR="003B4AC1" w:rsidRPr="000A5D17" w:rsidRDefault="003B4AC1" w:rsidP="000A5D17">
      <w:pPr>
        <w:pStyle w:val="Heading2"/>
        <w:numPr>
          <w:ilvl w:val="0"/>
          <w:numId w:val="14"/>
        </w:numPr>
        <w:tabs>
          <w:tab w:val="num" w:pos="720"/>
        </w:tabs>
        <w:ind w:left="1134" w:hanging="567"/>
      </w:pPr>
      <w:r w:rsidRPr="000A5D17">
        <w:t>vytvorenie spoločnej stratégie EÚ pre kompenzačný prístup;</w:t>
      </w:r>
    </w:p>
    <w:p w14:paraId="342A1A18" w14:textId="152D842D" w:rsidR="003B4AC1" w:rsidRPr="000A5D17" w:rsidRDefault="003B4AC1" w:rsidP="000A5D17">
      <w:pPr>
        <w:pStyle w:val="Heading2"/>
        <w:numPr>
          <w:ilvl w:val="0"/>
          <w:numId w:val="14"/>
        </w:numPr>
        <w:tabs>
          <w:tab w:val="num" w:pos="720"/>
        </w:tabs>
        <w:ind w:left="1134" w:hanging="567"/>
      </w:pPr>
      <w:r w:rsidRPr="000A5D17">
        <w:t>zabezpečenie väčšej transparentnosti, pokiaľ ide</w:t>
      </w:r>
      <w:r w:rsidR="000A5D17">
        <w:t xml:space="preserve"> o </w:t>
      </w:r>
      <w:r w:rsidRPr="000A5D17">
        <w:t>výdavky vyplácané spoločnostiam mimo EÚ;</w:t>
      </w:r>
    </w:p>
    <w:p w14:paraId="4E37CD7B" w14:textId="4364FB09" w:rsidR="003B4AC1" w:rsidRPr="000A5D17" w:rsidRDefault="003B4AC1" w:rsidP="000A5D17">
      <w:pPr>
        <w:pStyle w:val="Heading2"/>
        <w:numPr>
          <w:ilvl w:val="0"/>
          <w:numId w:val="14"/>
        </w:numPr>
        <w:tabs>
          <w:tab w:val="num" w:pos="720"/>
        </w:tabs>
        <w:ind w:left="1134" w:hanging="567"/>
      </w:pPr>
      <w:r w:rsidRPr="000A5D17">
        <w:t>vytvorenie spoločného registra EÚ pre investície do obrany</w:t>
      </w:r>
      <w:r w:rsidR="000A5D17">
        <w:t xml:space="preserve"> a </w:t>
      </w:r>
      <w:r w:rsidRPr="000A5D17">
        <w:t>do projektov dvojakého použitia;</w:t>
      </w:r>
    </w:p>
    <w:p w14:paraId="4DD2BB74" w14:textId="54C75C5D" w:rsidR="003B4AC1" w:rsidRPr="000A5D17" w:rsidRDefault="003B4AC1" w:rsidP="000A5D17">
      <w:pPr>
        <w:pStyle w:val="Heading2"/>
        <w:numPr>
          <w:ilvl w:val="0"/>
          <w:numId w:val="14"/>
        </w:numPr>
        <w:tabs>
          <w:tab w:val="num" w:pos="720"/>
        </w:tabs>
        <w:ind w:left="1134" w:hanging="567"/>
      </w:pPr>
      <w:r w:rsidRPr="000A5D17">
        <w:t>budovanie komplementárnosti</w:t>
      </w:r>
      <w:r w:rsidR="000A5D17">
        <w:t xml:space="preserve"> s </w:t>
      </w:r>
      <w:r w:rsidRPr="000A5D17">
        <w:t>Európskym sociálnym fondom;</w:t>
      </w:r>
    </w:p>
    <w:p w14:paraId="286E2DD4" w14:textId="54C98306" w:rsidR="003B4AC1" w:rsidRPr="000A5D17" w:rsidRDefault="003B4AC1" w:rsidP="000A5D17">
      <w:pPr>
        <w:pStyle w:val="Heading2"/>
        <w:numPr>
          <w:ilvl w:val="0"/>
          <w:numId w:val="14"/>
        </w:numPr>
        <w:tabs>
          <w:tab w:val="num" w:pos="720"/>
        </w:tabs>
        <w:ind w:left="1134" w:hanging="567"/>
      </w:pPr>
      <w:r w:rsidRPr="000A5D17">
        <w:t>zabezpečenie komplementárnosti</w:t>
      </w:r>
      <w:r w:rsidR="000A5D17">
        <w:t xml:space="preserve"> s </w:t>
      </w:r>
      <w:r w:rsidRPr="000A5D17">
        <w:t>Nástrojom bezpečnostnej akcie pre Európu (SAFE).</w:t>
      </w:r>
    </w:p>
    <w:p w14:paraId="25E0EBF1" w14:textId="77777777" w:rsidR="003B4AC1" w:rsidRPr="000A5D17" w:rsidRDefault="003B4AC1" w:rsidP="003B4AC1">
      <w:pPr>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3B4AC1" w:rsidRPr="000A5D17" w14:paraId="56505AA3" w14:textId="77777777" w:rsidTr="00BA304D">
        <w:tc>
          <w:tcPr>
            <w:tcW w:w="1418" w:type="dxa"/>
          </w:tcPr>
          <w:p w14:paraId="40C852CB" w14:textId="77777777" w:rsidR="003B4AC1" w:rsidRPr="000A5D17" w:rsidRDefault="003B4AC1" w:rsidP="00BA304D">
            <w:pPr>
              <w:rPr>
                <w:i/>
              </w:rPr>
            </w:pPr>
            <w:r w:rsidRPr="000A5D17">
              <w:rPr>
                <w:b/>
                <w:i/>
              </w:rPr>
              <w:t>Kontakt:</w:t>
            </w:r>
          </w:p>
        </w:tc>
        <w:tc>
          <w:tcPr>
            <w:tcW w:w="7904" w:type="dxa"/>
          </w:tcPr>
          <w:p w14:paraId="601D1235" w14:textId="77777777" w:rsidR="003B4AC1" w:rsidRPr="000A5D17" w:rsidRDefault="003B4AC1" w:rsidP="00BA304D">
            <w:pPr>
              <w:rPr>
                <w:i/>
              </w:rPr>
            </w:pPr>
            <w:proofErr w:type="spellStart"/>
            <w:r w:rsidRPr="000A5D17">
              <w:rPr>
                <w:i/>
              </w:rPr>
              <w:t>Gerald</w:t>
            </w:r>
            <w:proofErr w:type="spellEnd"/>
            <w:r w:rsidRPr="000A5D17">
              <w:rPr>
                <w:i/>
              </w:rPr>
              <w:t xml:space="preserve"> KLEC</w:t>
            </w:r>
          </w:p>
        </w:tc>
      </w:tr>
      <w:tr w:rsidR="003B4AC1" w:rsidRPr="000A5D17" w14:paraId="7F10D412" w14:textId="77777777" w:rsidTr="00BA304D">
        <w:tc>
          <w:tcPr>
            <w:tcW w:w="1418" w:type="dxa"/>
          </w:tcPr>
          <w:p w14:paraId="63B201D2" w14:textId="77777777" w:rsidR="003B4AC1" w:rsidRPr="000A5D17" w:rsidRDefault="003B4AC1" w:rsidP="00BA304D">
            <w:pPr>
              <w:jc w:val="right"/>
              <w:rPr>
                <w:i/>
              </w:rPr>
            </w:pPr>
            <w:r w:rsidRPr="000A5D17">
              <w:rPr>
                <w:i/>
              </w:rPr>
              <w:t>Tel.:</w:t>
            </w:r>
          </w:p>
        </w:tc>
        <w:tc>
          <w:tcPr>
            <w:tcW w:w="7904" w:type="dxa"/>
          </w:tcPr>
          <w:p w14:paraId="3EFCB0A1" w14:textId="77777777" w:rsidR="003B4AC1" w:rsidRPr="000A5D17" w:rsidRDefault="003B4AC1" w:rsidP="00BA304D">
            <w:pPr>
              <w:rPr>
                <w:i/>
              </w:rPr>
            </w:pPr>
            <w:r w:rsidRPr="000A5D17">
              <w:rPr>
                <w:i/>
              </w:rPr>
              <w:t>+32 2</w:t>
            </w:r>
            <w:r w:rsidRPr="000A5D17">
              <w:t xml:space="preserve"> </w:t>
            </w:r>
            <w:r w:rsidRPr="000A5D17">
              <w:rPr>
                <w:i/>
              </w:rPr>
              <w:t>5469909</w:t>
            </w:r>
          </w:p>
        </w:tc>
      </w:tr>
      <w:tr w:rsidR="003B4AC1" w:rsidRPr="000A5D17" w14:paraId="484942E4" w14:textId="77777777" w:rsidTr="00BA304D">
        <w:tc>
          <w:tcPr>
            <w:tcW w:w="1418" w:type="dxa"/>
          </w:tcPr>
          <w:p w14:paraId="43A4B099" w14:textId="77777777" w:rsidR="003B4AC1" w:rsidRPr="000A5D17" w:rsidRDefault="003B4AC1" w:rsidP="00BA304D">
            <w:pPr>
              <w:jc w:val="right"/>
              <w:rPr>
                <w:i/>
              </w:rPr>
            </w:pPr>
            <w:r w:rsidRPr="000A5D17">
              <w:rPr>
                <w:i/>
              </w:rPr>
              <w:t>E-mail:</w:t>
            </w:r>
          </w:p>
        </w:tc>
        <w:tc>
          <w:tcPr>
            <w:tcW w:w="7904" w:type="dxa"/>
          </w:tcPr>
          <w:p w14:paraId="2017B361" w14:textId="77777777" w:rsidR="003B4AC1" w:rsidRPr="000A5D17" w:rsidRDefault="00B04A87" w:rsidP="00BA304D">
            <w:pPr>
              <w:rPr>
                <w:i/>
                <w:iCs/>
              </w:rPr>
            </w:pPr>
            <w:hyperlink r:id="rId24" w:history="1">
              <w:r w:rsidR="003B4AC1" w:rsidRPr="000A5D17">
                <w:rPr>
                  <w:rStyle w:val="Hyperlink"/>
                  <w:i/>
                </w:rPr>
                <w:t>Gerald.Klec@eesc.europa.eu</w:t>
              </w:r>
            </w:hyperlink>
          </w:p>
        </w:tc>
      </w:tr>
    </w:tbl>
    <w:p w14:paraId="59615D29" w14:textId="77777777" w:rsidR="00E417BC" w:rsidRPr="000A5D17" w:rsidRDefault="00E417BC" w:rsidP="00D20AB4">
      <w:pPr>
        <w:jc w:val="left"/>
      </w:pPr>
    </w:p>
    <w:p w14:paraId="37091002" w14:textId="77777777" w:rsidR="00E417BC" w:rsidRPr="000A5D17" w:rsidRDefault="00E417BC" w:rsidP="00D20AB4">
      <w:pPr>
        <w:jc w:val="left"/>
      </w:pPr>
      <w:r w:rsidRPr="000A5D17">
        <w:br w:type="page"/>
      </w:r>
    </w:p>
    <w:p w14:paraId="6CB10C3C" w14:textId="0D4F8904" w:rsidR="00FD2A1E" w:rsidRPr="000A5D17" w:rsidRDefault="00B04A87"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25" w:history="1">
        <w:r w:rsidR="004D75C8" w:rsidRPr="000A5D17">
          <w:rPr>
            <w:rStyle w:val="Hyperlink"/>
            <w:b/>
            <w:i/>
            <w:sz w:val="28"/>
          </w:rPr>
          <w:t>Revízia nariadenia</w:t>
        </w:r>
        <w:r w:rsidR="000A5D17">
          <w:rPr>
            <w:rStyle w:val="Hyperlink"/>
            <w:b/>
            <w:i/>
            <w:sz w:val="28"/>
          </w:rPr>
          <w:t xml:space="preserve"> o </w:t>
        </w:r>
        <w:r w:rsidR="004D75C8" w:rsidRPr="000A5D17">
          <w:rPr>
            <w:rStyle w:val="Hyperlink"/>
            <w:b/>
            <w:i/>
            <w:sz w:val="28"/>
          </w:rPr>
          <w:t>sekuritizácii</w:t>
        </w:r>
      </w:hyperlink>
    </w:p>
    <w:p w14:paraId="5F2F58CC" w14:textId="77777777" w:rsidR="00FD2A1E" w:rsidRPr="000A5D17" w:rsidRDefault="00FD2A1E" w:rsidP="00D20AB4">
      <w:pPr>
        <w:keepNext/>
        <w:keepLines/>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4D75C8" w:rsidRPr="000A5D17" w14:paraId="48307D22" w14:textId="77777777" w:rsidTr="00BA304D">
        <w:tc>
          <w:tcPr>
            <w:tcW w:w="1077" w:type="pct"/>
          </w:tcPr>
          <w:p w14:paraId="62797655" w14:textId="77777777" w:rsidR="004D75C8" w:rsidRPr="000A5D17" w:rsidRDefault="004D75C8" w:rsidP="00BA304D">
            <w:pPr>
              <w:tabs>
                <w:tab w:val="center" w:pos="284"/>
              </w:tabs>
              <w:ind w:left="266" w:hanging="266"/>
              <w:rPr>
                <w:b/>
              </w:rPr>
            </w:pPr>
            <w:r w:rsidRPr="000A5D17">
              <w:rPr>
                <w:b/>
              </w:rPr>
              <w:t>Spravodajca</w:t>
            </w:r>
          </w:p>
        </w:tc>
        <w:tc>
          <w:tcPr>
            <w:tcW w:w="3923" w:type="pct"/>
          </w:tcPr>
          <w:p w14:paraId="68BD7B4F" w14:textId="228DBD4F" w:rsidR="004D75C8" w:rsidRPr="000A5D17" w:rsidRDefault="004D75C8" w:rsidP="00BA304D">
            <w:pPr>
              <w:tabs>
                <w:tab w:val="center" w:pos="284"/>
              </w:tabs>
              <w:ind w:left="266" w:right="-3091" w:hanging="266"/>
            </w:pPr>
            <w:r w:rsidRPr="000A5D17">
              <w:t xml:space="preserve">Petru </w:t>
            </w:r>
            <w:proofErr w:type="spellStart"/>
            <w:r w:rsidRPr="000A5D17">
              <w:t>Sorin</w:t>
            </w:r>
            <w:proofErr w:type="spellEnd"/>
            <w:r w:rsidRPr="000A5D17">
              <w:t xml:space="preserve"> DANDEA (skupina Pracovníci</w:t>
            </w:r>
            <w:r w:rsidR="000948AA">
              <w:t> – </w:t>
            </w:r>
            <w:r w:rsidRPr="000A5D17">
              <w:t>RO)</w:t>
            </w:r>
          </w:p>
        </w:tc>
      </w:tr>
      <w:tr w:rsidR="004D75C8" w:rsidRPr="000A5D17" w14:paraId="5740A963" w14:textId="77777777" w:rsidTr="00BA304D">
        <w:tc>
          <w:tcPr>
            <w:tcW w:w="1077" w:type="pct"/>
          </w:tcPr>
          <w:p w14:paraId="073D6FBA" w14:textId="77777777" w:rsidR="004D75C8" w:rsidRPr="000A5D17" w:rsidRDefault="004D75C8" w:rsidP="00BA304D">
            <w:pPr>
              <w:tabs>
                <w:tab w:val="center" w:pos="284"/>
              </w:tabs>
              <w:ind w:left="266" w:hanging="266"/>
              <w:rPr>
                <w:b/>
              </w:rPr>
            </w:pPr>
            <w:r w:rsidRPr="000A5D17">
              <w:rPr>
                <w:b/>
              </w:rPr>
              <w:t>Spoluspravodajca</w:t>
            </w:r>
          </w:p>
        </w:tc>
        <w:tc>
          <w:tcPr>
            <w:tcW w:w="3923" w:type="pct"/>
          </w:tcPr>
          <w:p w14:paraId="5AF3D509" w14:textId="60EB9FD7" w:rsidR="004D75C8" w:rsidRPr="000A5D17" w:rsidRDefault="004D75C8" w:rsidP="00BA304D">
            <w:pPr>
              <w:tabs>
                <w:tab w:val="center" w:pos="284"/>
              </w:tabs>
              <w:ind w:left="266" w:right="-3091" w:hanging="266"/>
              <w:rPr>
                <w:bCs/>
              </w:rPr>
            </w:pPr>
            <w:proofErr w:type="spellStart"/>
            <w:r w:rsidRPr="000A5D17">
              <w:t>Kęstutis</w:t>
            </w:r>
            <w:proofErr w:type="spellEnd"/>
            <w:r w:rsidRPr="000A5D17">
              <w:t xml:space="preserve"> KUPŠYS (skupina Organizácie občianskej spoločnosti</w:t>
            </w:r>
            <w:r w:rsidR="000948AA">
              <w:t> – </w:t>
            </w:r>
            <w:r w:rsidRPr="000A5D17">
              <w:t>LT)</w:t>
            </w:r>
          </w:p>
        </w:tc>
      </w:tr>
      <w:tr w:rsidR="004D75C8" w:rsidRPr="000A5D17" w14:paraId="09E2F9BC" w14:textId="77777777" w:rsidTr="00BA304D">
        <w:tc>
          <w:tcPr>
            <w:tcW w:w="1077" w:type="pct"/>
          </w:tcPr>
          <w:p w14:paraId="66AF231D" w14:textId="77777777" w:rsidR="004D75C8" w:rsidRPr="000A5D17" w:rsidRDefault="004D75C8" w:rsidP="00BA304D">
            <w:pPr>
              <w:tabs>
                <w:tab w:val="center" w:pos="284"/>
              </w:tabs>
              <w:ind w:left="266" w:hanging="266"/>
              <w:rPr>
                <w:b/>
                <w:sz w:val="14"/>
                <w:szCs w:val="14"/>
              </w:rPr>
            </w:pPr>
          </w:p>
        </w:tc>
        <w:tc>
          <w:tcPr>
            <w:tcW w:w="3923" w:type="pct"/>
          </w:tcPr>
          <w:p w14:paraId="67E2FBCE" w14:textId="77777777" w:rsidR="004D75C8" w:rsidRPr="000A5D17" w:rsidRDefault="004D75C8" w:rsidP="00BA304D">
            <w:pPr>
              <w:tabs>
                <w:tab w:val="center" w:pos="284"/>
              </w:tabs>
              <w:ind w:left="266" w:right="-3091" w:hanging="266"/>
              <w:rPr>
                <w:sz w:val="14"/>
                <w:szCs w:val="14"/>
              </w:rPr>
            </w:pPr>
          </w:p>
        </w:tc>
      </w:tr>
      <w:tr w:rsidR="004D75C8" w:rsidRPr="000A5D17" w14:paraId="336A789E" w14:textId="77777777" w:rsidTr="00BA304D">
        <w:tc>
          <w:tcPr>
            <w:tcW w:w="1077" w:type="pct"/>
          </w:tcPr>
          <w:p w14:paraId="63936A5A" w14:textId="77777777" w:rsidR="004D75C8" w:rsidRPr="000A5D17" w:rsidRDefault="004D75C8" w:rsidP="00BA304D">
            <w:pPr>
              <w:tabs>
                <w:tab w:val="center" w:pos="284"/>
              </w:tabs>
              <w:ind w:left="266" w:hanging="266"/>
              <w:rPr>
                <w:b/>
              </w:rPr>
            </w:pPr>
            <w:proofErr w:type="spellStart"/>
            <w:r w:rsidRPr="000A5D17">
              <w:rPr>
                <w:b/>
              </w:rPr>
              <w:t>Ref</w:t>
            </w:r>
            <w:proofErr w:type="spellEnd"/>
            <w:r w:rsidRPr="000A5D17">
              <w:rPr>
                <w:b/>
              </w:rPr>
              <w:t>.:</w:t>
            </w:r>
          </w:p>
        </w:tc>
        <w:tc>
          <w:tcPr>
            <w:tcW w:w="3923" w:type="pct"/>
          </w:tcPr>
          <w:p w14:paraId="2963DC5B" w14:textId="77777777" w:rsidR="004D75C8" w:rsidRPr="000A5D17" w:rsidRDefault="004D75C8" w:rsidP="00BA304D">
            <w:pPr>
              <w:tabs>
                <w:tab w:val="center" w:pos="284"/>
              </w:tabs>
              <w:ind w:left="266" w:right="-3091" w:hanging="266"/>
            </w:pPr>
            <w:r w:rsidRPr="000A5D17">
              <w:t xml:space="preserve">COM(2025) 825 </w:t>
            </w:r>
            <w:proofErr w:type="spellStart"/>
            <w:r w:rsidRPr="000A5D17">
              <w:t>final</w:t>
            </w:r>
            <w:proofErr w:type="spellEnd"/>
            <w:r w:rsidRPr="000A5D17">
              <w:t xml:space="preserve"> - 2025/0825 (COD)</w:t>
            </w:r>
          </w:p>
          <w:p w14:paraId="77096AD8" w14:textId="77777777" w:rsidR="004D75C8" w:rsidRPr="000A5D17" w:rsidRDefault="004D75C8" w:rsidP="00BA304D">
            <w:pPr>
              <w:tabs>
                <w:tab w:val="center" w:pos="284"/>
              </w:tabs>
              <w:ind w:left="266" w:right="-3091" w:hanging="266"/>
            </w:pPr>
            <w:r w:rsidRPr="000A5D17">
              <w:t xml:space="preserve">COM(2025) 826 </w:t>
            </w:r>
            <w:proofErr w:type="spellStart"/>
            <w:r w:rsidRPr="000A5D17">
              <w:t>final</w:t>
            </w:r>
            <w:proofErr w:type="spellEnd"/>
            <w:r w:rsidRPr="000A5D17">
              <w:t xml:space="preserve"> - 2025/0826 (COD)</w:t>
            </w:r>
          </w:p>
          <w:p w14:paraId="3F54CDDD" w14:textId="77777777" w:rsidR="004D75C8" w:rsidRPr="000A5D17" w:rsidRDefault="004D75C8" w:rsidP="00BA304D">
            <w:pPr>
              <w:tabs>
                <w:tab w:val="center" w:pos="284"/>
              </w:tabs>
              <w:ind w:left="266" w:right="-3091" w:hanging="266"/>
            </w:pPr>
            <w:r w:rsidRPr="000A5D17">
              <w:t>EESC-2025-02283-00-00-AC-TRA</w:t>
            </w:r>
          </w:p>
        </w:tc>
      </w:tr>
    </w:tbl>
    <w:p w14:paraId="16A21D5E" w14:textId="77777777" w:rsidR="004D75C8" w:rsidRPr="000A5D17" w:rsidRDefault="004D75C8" w:rsidP="004D75C8">
      <w:pPr>
        <w:tabs>
          <w:tab w:val="center" w:pos="284"/>
        </w:tabs>
        <w:ind w:left="266" w:hanging="266"/>
        <w:rPr>
          <w:b/>
        </w:rPr>
      </w:pPr>
    </w:p>
    <w:p w14:paraId="644D5C10" w14:textId="77777777" w:rsidR="004D75C8" w:rsidRPr="000A5D17" w:rsidRDefault="004D75C8" w:rsidP="004D75C8">
      <w:pPr>
        <w:keepNext/>
        <w:keepLines/>
        <w:tabs>
          <w:tab w:val="center" w:pos="284"/>
        </w:tabs>
        <w:ind w:left="266" w:hanging="266"/>
        <w:rPr>
          <w:b/>
        </w:rPr>
      </w:pPr>
      <w:r w:rsidRPr="000A5D17">
        <w:rPr>
          <w:b/>
        </w:rPr>
        <w:t>Hlavné body</w:t>
      </w:r>
    </w:p>
    <w:p w14:paraId="06D1C581" w14:textId="77777777" w:rsidR="004D75C8" w:rsidRPr="000A5D17" w:rsidRDefault="004D75C8" w:rsidP="004D75C8">
      <w:pPr>
        <w:keepNext/>
        <w:keepLines/>
        <w:tabs>
          <w:tab w:val="center" w:pos="284"/>
        </w:tabs>
        <w:ind w:left="266" w:hanging="266"/>
        <w:rPr>
          <w:b/>
        </w:rPr>
      </w:pPr>
    </w:p>
    <w:p w14:paraId="3892AAB9" w14:textId="77777777" w:rsidR="004D75C8" w:rsidRPr="000A5D17" w:rsidRDefault="004D75C8" w:rsidP="004D75C8">
      <w:pPr>
        <w:rPr>
          <w:bCs/>
          <w:iCs/>
        </w:rPr>
      </w:pPr>
      <w:r w:rsidRPr="000A5D17">
        <w:t>EHSV:</w:t>
      </w:r>
    </w:p>
    <w:p w14:paraId="6DAC5245" w14:textId="77777777" w:rsidR="004D75C8" w:rsidRPr="000A5D17" w:rsidRDefault="004D75C8" w:rsidP="004D75C8">
      <w:pPr>
        <w:rPr>
          <w:bCs/>
          <w:iCs/>
        </w:rPr>
      </w:pPr>
    </w:p>
    <w:p w14:paraId="06DD23D2" w14:textId="7777777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vyzýva</w:t>
      </w:r>
      <w:r w:rsidRPr="000A5D17">
        <w:t xml:space="preserve"> na podporu cieľov návrhu Európskej komisie;</w:t>
      </w:r>
    </w:p>
    <w:p w14:paraId="6CB3E16A" w14:textId="5313360C"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odporúča</w:t>
      </w:r>
      <w:r w:rsidRPr="000A5D17">
        <w:t>, aby preskúmanie vzorov na podávanie správ zahŕňalo štandardizované informácie</w:t>
      </w:r>
      <w:r w:rsidR="000A5D17">
        <w:t xml:space="preserve"> o </w:t>
      </w:r>
      <w:r w:rsidRPr="000A5D17">
        <w:t>environmentálnych</w:t>
      </w:r>
      <w:r w:rsidR="000A5D17">
        <w:t xml:space="preserve"> a </w:t>
      </w:r>
      <w:r w:rsidRPr="000A5D17">
        <w:t>sociálnych rizikách</w:t>
      </w:r>
      <w:r w:rsidR="000A5D17">
        <w:t xml:space="preserve"> a </w:t>
      </w:r>
      <w:r w:rsidRPr="000A5D17">
        <w:t>rizikách</w:t>
      </w:r>
      <w:r w:rsidR="000A5D17">
        <w:t xml:space="preserve"> v </w:t>
      </w:r>
      <w:r w:rsidRPr="000A5D17">
        <w:t>oblasti správy</w:t>
      </w:r>
      <w:r w:rsidR="000A5D17">
        <w:t xml:space="preserve"> a </w:t>
      </w:r>
      <w:r w:rsidRPr="000A5D17">
        <w:t>riadenia (ESG);</w:t>
      </w:r>
    </w:p>
    <w:p w14:paraId="4BDB8D34" w14:textId="526DC2A0"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odporúča</w:t>
      </w:r>
      <w:r w:rsidRPr="000A5D17">
        <w:t xml:space="preserve"> prijať dodatočné opatrenia na odstránenie základných nedostatkov</w:t>
      </w:r>
      <w:r w:rsidR="000A5D17">
        <w:t xml:space="preserve"> v </w:t>
      </w:r>
      <w:r w:rsidRPr="000A5D17">
        <w:t>doterajšom financovaní reálnej ekonomiky</w:t>
      </w:r>
      <w:r w:rsidR="000A5D17">
        <w:t xml:space="preserve"> a </w:t>
      </w:r>
      <w:r w:rsidRPr="000A5D17">
        <w:t>paralelne rozvíjať kapitálový trh EÚ;</w:t>
      </w:r>
    </w:p>
    <w:p w14:paraId="40C4DABC" w14:textId="7EE32A6B"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požaduje</w:t>
      </w:r>
      <w:r w:rsidRPr="000A5D17">
        <w:t xml:space="preserve"> vytvorenie rovnováhy medzi zmenšovaním prekážok ponuky</w:t>
      </w:r>
      <w:r w:rsidR="000A5D17">
        <w:t xml:space="preserve"> a </w:t>
      </w:r>
      <w:r w:rsidRPr="000A5D17">
        <w:t>dopytu</w:t>
      </w:r>
      <w:r w:rsidR="000A5D17">
        <w:t xml:space="preserve"> a </w:t>
      </w:r>
      <w:r w:rsidRPr="000A5D17">
        <w:t>finančnou stabilitou, integritou trhu</w:t>
      </w:r>
      <w:r w:rsidR="000A5D17">
        <w:t xml:space="preserve"> a </w:t>
      </w:r>
      <w:r w:rsidRPr="000A5D17">
        <w:t>ochranou investorov</w:t>
      </w:r>
      <w:r w:rsidR="000A5D17">
        <w:t xml:space="preserve"> a </w:t>
      </w:r>
      <w:r w:rsidRPr="000A5D17">
        <w:t>naliehavo žiada, aby sa</w:t>
      </w:r>
      <w:r w:rsidR="000A5D17">
        <w:t xml:space="preserve"> v </w:t>
      </w:r>
      <w:r w:rsidRPr="000A5D17">
        <w:t xml:space="preserve">čo najväčšej miere </w:t>
      </w:r>
      <w:r w:rsidRPr="000A5D17">
        <w:rPr>
          <w:b/>
        </w:rPr>
        <w:t>zabránilo oslabeniu medzinárodných noriem</w:t>
      </w:r>
      <w:r w:rsidRPr="000A5D17">
        <w:t>;</w:t>
      </w:r>
    </w:p>
    <w:p w14:paraId="5B0825C7" w14:textId="76D98BFC"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navrhuje harmonizovať</w:t>
      </w:r>
      <w:r w:rsidRPr="000A5D17">
        <w:t xml:space="preserve"> rôzne doložky</w:t>
      </w:r>
      <w:r w:rsidR="000A5D17">
        <w:t xml:space="preserve"> o </w:t>
      </w:r>
      <w:r w:rsidRPr="000A5D17">
        <w:t>monitorovaní, vykazovaní</w:t>
      </w:r>
      <w:r w:rsidR="000A5D17">
        <w:t xml:space="preserve"> a </w:t>
      </w:r>
      <w:r w:rsidRPr="000A5D17">
        <w:t xml:space="preserve">skúmaní na zlepšenie analýzy vplyvu preskúmania na poskytovanie úverov; odporúča vytvoriť mechanizmus zrýchleného monitorovania pre orgány bankového dohľadu na </w:t>
      </w:r>
      <w:r w:rsidRPr="000A5D17">
        <w:rPr>
          <w:b/>
        </w:rPr>
        <w:t>každoročné posudzovanie</w:t>
      </w:r>
      <w:r w:rsidRPr="000A5D17">
        <w:t xml:space="preserve"> toho, či uvoľnený kapitál vedie</w:t>
      </w:r>
      <w:r w:rsidR="000A5D17">
        <w:t xml:space="preserve"> k </w:t>
      </w:r>
      <w:r w:rsidRPr="000A5D17">
        <w:t xml:space="preserve">reálnym úverom, neponechaným </w:t>
      </w:r>
      <w:proofErr w:type="spellStart"/>
      <w:r w:rsidRPr="000A5D17">
        <w:t>sekuritizovaným</w:t>
      </w:r>
      <w:proofErr w:type="spellEnd"/>
      <w:r w:rsidRPr="000A5D17">
        <w:t xml:space="preserve"> aktívam alebo či sa používa ako kolaterál; </w:t>
      </w:r>
      <w:r w:rsidRPr="000A5D17">
        <w:rPr>
          <w:b/>
        </w:rPr>
        <w:t>odporúča skrátiť obdobie</w:t>
      </w:r>
      <w:r w:rsidRPr="000A5D17">
        <w:t xml:space="preserve"> posudzovania</w:t>
      </w:r>
      <w:r w:rsidR="000A5D17">
        <w:t xml:space="preserve"> a </w:t>
      </w:r>
      <w:r w:rsidRPr="000A5D17">
        <w:rPr>
          <w:b/>
        </w:rPr>
        <w:t>podávania správ</w:t>
      </w:r>
      <w:r w:rsidRPr="000A5D17">
        <w:t xml:space="preserve"> Európskej komisii európskymi orgánmi dohľadu </w:t>
      </w:r>
      <w:r w:rsidRPr="000A5D17">
        <w:rPr>
          <w:b/>
        </w:rPr>
        <w:t>na dva roky</w:t>
      </w:r>
      <w:r w:rsidR="000A5D17">
        <w:t xml:space="preserve"> a </w:t>
      </w:r>
      <w:r w:rsidRPr="000A5D17">
        <w:t>zahrnúť výsledky do zrýchleného monitorovacieho mechanizmu;</w:t>
      </w:r>
    </w:p>
    <w:p w14:paraId="629E2812" w14:textId="242AF1D5"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odporúča</w:t>
      </w:r>
      <w:r w:rsidRPr="000A5D17">
        <w:t xml:space="preserve">, aby sa pri každom legislatívnom preskúmaní </w:t>
      </w:r>
      <w:r w:rsidRPr="000A5D17">
        <w:rPr>
          <w:b/>
        </w:rPr>
        <w:t>posúdilo, či sú</w:t>
      </w:r>
      <w:r w:rsidRPr="000A5D17">
        <w:t xml:space="preserve"> vzhľadom na naliehavú potrebu rozšíriť alternatívne financovanie </w:t>
      </w:r>
      <w:r w:rsidRPr="000A5D17">
        <w:rPr>
          <w:b/>
        </w:rPr>
        <w:t>potrebné ďalšie opatrenia</w:t>
      </w:r>
      <w:r w:rsidR="000A5D17">
        <w:rPr>
          <w:b/>
        </w:rPr>
        <w:t xml:space="preserve"> a </w:t>
      </w:r>
      <w:r w:rsidRPr="000A5D17">
        <w:rPr>
          <w:b/>
        </w:rPr>
        <w:t>podmienky</w:t>
      </w:r>
      <w:r w:rsidRPr="000A5D17">
        <w:t>;</w:t>
      </w:r>
    </w:p>
    <w:p w14:paraId="68742024" w14:textId="02A0A08E"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vyzýva</w:t>
      </w:r>
      <w:r w:rsidRPr="000A5D17">
        <w:t xml:space="preserve"> na podporu návrhov na koherentnejší, </w:t>
      </w:r>
      <w:proofErr w:type="spellStart"/>
      <w:r w:rsidRPr="000A5D17">
        <w:t>konzistentnejší</w:t>
      </w:r>
      <w:proofErr w:type="spellEnd"/>
      <w:r w:rsidR="000A5D17">
        <w:t xml:space="preserve"> a </w:t>
      </w:r>
      <w:r w:rsidRPr="000A5D17">
        <w:t>harmonizovanejší dohľad;</w:t>
      </w:r>
    </w:p>
    <w:p w14:paraId="4A01EA9B" w14:textId="058E4185"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rPr>
        <w:t>žiada</w:t>
      </w:r>
      <w:r w:rsidRPr="000A5D17">
        <w:t>, aby sa niektoré návrhy</w:t>
      </w:r>
      <w:r w:rsidR="000A5D17">
        <w:t xml:space="preserve"> v </w:t>
      </w:r>
      <w:r w:rsidRPr="000A5D17">
        <w:t xml:space="preserve">balíku doladili, t. j. aby sa preskúmali </w:t>
      </w:r>
      <w:r w:rsidRPr="000A5D17">
        <w:rPr>
          <w:b/>
        </w:rPr>
        <w:t>niektoré nezrovnalosti</w:t>
      </w:r>
      <w:r w:rsidR="000A5D17">
        <w:rPr>
          <w:b/>
        </w:rPr>
        <w:t xml:space="preserve"> v </w:t>
      </w:r>
      <w:r w:rsidRPr="000A5D17">
        <w:rPr>
          <w:b/>
        </w:rPr>
        <w:t>kalibrácii</w:t>
      </w:r>
      <w:r w:rsidR="000A5D17">
        <w:rPr>
          <w:b/>
        </w:rPr>
        <w:t xml:space="preserve"> a </w:t>
      </w:r>
      <w:r w:rsidRPr="000A5D17">
        <w:rPr>
          <w:b/>
        </w:rPr>
        <w:t>vymedzeniach</w:t>
      </w:r>
      <w:r w:rsidRPr="000A5D17">
        <w:t>;</w:t>
      </w:r>
    </w:p>
    <w:p w14:paraId="46921ADE" w14:textId="61C8519E"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žiada zabezpečiť, aby sa technickými návrhmi urobili spodné hranice rizikovej váhy „citlivými na riziko“</w:t>
      </w:r>
      <w:r w:rsidR="000A5D17">
        <w:t xml:space="preserve"> a </w:t>
      </w:r>
      <w:r w:rsidRPr="000A5D17">
        <w:t xml:space="preserve">aby sa tak </w:t>
      </w:r>
      <w:r w:rsidRPr="000A5D17">
        <w:rPr>
          <w:b/>
        </w:rPr>
        <w:t>zabránilo modelovaniu rizika</w:t>
      </w:r>
      <w:r w:rsidR="000A5D17">
        <w:rPr>
          <w:b/>
        </w:rPr>
        <w:t xml:space="preserve"> a </w:t>
      </w:r>
      <w:r w:rsidRPr="000A5D17">
        <w:rPr>
          <w:b/>
        </w:rPr>
        <w:t>arbitráži</w:t>
      </w:r>
      <w:r w:rsidRPr="000A5D17">
        <w:t>;</w:t>
      </w:r>
    </w:p>
    <w:p w14:paraId="6E1D9954" w14:textId="7777777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
          <w:bCs/>
        </w:rPr>
      </w:pPr>
      <w:r w:rsidRPr="000A5D17">
        <w:rPr>
          <w:b/>
        </w:rPr>
        <w:t xml:space="preserve">odporúča zrušiť výnimku pre sekuritizácie, pri ktorých je </w:t>
      </w:r>
      <w:proofErr w:type="spellStart"/>
      <w:r w:rsidRPr="000A5D17">
        <w:rPr>
          <w:b/>
        </w:rPr>
        <w:t>tranža</w:t>
      </w:r>
      <w:proofErr w:type="spellEnd"/>
      <w:r w:rsidRPr="000A5D17">
        <w:rPr>
          <w:b/>
        </w:rPr>
        <w:t xml:space="preserve"> prvej straty garantovaná verejnými subjektmi</w:t>
      </w:r>
      <w:r w:rsidRPr="000A5D17">
        <w:t>;</w:t>
      </w:r>
    </w:p>
    <w:p w14:paraId="00900DD3" w14:textId="09937B86"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rPr>
          <w:b/>
        </w:rPr>
        <w:t>požaduje dodatočné opatrenia na zachovanie dlhodobého vzťahu medzi veriteľmi</w:t>
      </w:r>
      <w:r w:rsidR="000A5D17">
        <w:rPr>
          <w:b/>
        </w:rPr>
        <w:t xml:space="preserve"> a </w:t>
      </w:r>
      <w:r w:rsidRPr="000A5D17">
        <w:rPr>
          <w:b/>
        </w:rPr>
        <w:t>dlžníkmi</w:t>
      </w:r>
      <w:r w:rsidR="000A5D17">
        <w:rPr>
          <w:b/>
        </w:rPr>
        <w:t xml:space="preserve"> a </w:t>
      </w:r>
      <w:r w:rsidRPr="000A5D17">
        <w:rPr>
          <w:b/>
        </w:rPr>
        <w:t>na zabezpečenie transparentnosti</w:t>
      </w:r>
      <w:r w:rsidRPr="000A5D17">
        <w:t xml:space="preserve">; </w:t>
      </w:r>
      <w:r w:rsidRPr="000A5D17">
        <w:rPr>
          <w:b/>
        </w:rPr>
        <w:t>odrádza</w:t>
      </w:r>
      <w:r w:rsidRPr="000A5D17">
        <w:t xml:space="preserve"> od prechodu na neregulované </w:t>
      </w:r>
      <w:r w:rsidRPr="000A5D17">
        <w:rPr>
          <w:b/>
        </w:rPr>
        <w:t>nebankové subjekty</w:t>
      </w:r>
      <w:r w:rsidRPr="000A5D17">
        <w:t xml:space="preserve">, aj od presunu </w:t>
      </w:r>
      <w:proofErr w:type="spellStart"/>
      <w:r w:rsidRPr="000A5D17">
        <w:t>sekuritizačných</w:t>
      </w:r>
      <w:proofErr w:type="spellEnd"/>
      <w:r w:rsidRPr="000A5D17">
        <w:t xml:space="preserve"> procesov do jurisdikcií, ktoré umožňujú </w:t>
      </w:r>
      <w:r w:rsidRPr="000A5D17">
        <w:rPr>
          <w:b/>
        </w:rPr>
        <w:t>agresívne daňové plánovanie</w:t>
      </w:r>
      <w:r w:rsidRPr="000A5D17">
        <w:t>.</w:t>
      </w:r>
    </w:p>
    <w:p w14:paraId="316F171E" w14:textId="77777777" w:rsidR="004D75C8" w:rsidRPr="000A5D17" w:rsidRDefault="004D75C8" w:rsidP="004D75C8">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4D75C8" w:rsidRPr="000A5D17" w14:paraId="57A897D6" w14:textId="77777777" w:rsidTr="00BA304D">
        <w:tc>
          <w:tcPr>
            <w:tcW w:w="1077" w:type="pct"/>
          </w:tcPr>
          <w:p w14:paraId="0DD6ADF9" w14:textId="77777777" w:rsidR="004D75C8" w:rsidRPr="000A5D17" w:rsidRDefault="004D75C8" w:rsidP="00BA304D">
            <w:pPr>
              <w:rPr>
                <w:i/>
              </w:rPr>
            </w:pPr>
            <w:r w:rsidRPr="000A5D17">
              <w:rPr>
                <w:b/>
                <w:i/>
              </w:rPr>
              <w:t>Kontakt:</w:t>
            </w:r>
          </w:p>
        </w:tc>
        <w:tc>
          <w:tcPr>
            <w:tcW w:w="3923" w:type="pct"/>
          </w:tcPr>
          <w:p w14:paraId="7FDCE0CA" w14:textId="77777777" w:rsidR="004D75C8" w:rsidRPr="000A5D17" w:rsidRDefault="004D75C8" w:rsidP="00BA304D">
            <w:pPr>
              <w:rPr>
                <w:i/>
              </w:rPr>
            </w:pPr>
            <w:proofErr w:type="spellStart"/>
            <w:r w:rsidRPr="000A5D17">
              <w:rPr>
                <w:i/>
              </w:rPr>
              <w:t>Sergio</w:t>
            </w:r>
            <w:proofErr w:type="spellEnd"/>
            <w:r w:rsidRPr="000A5D17">
              <w:rPr>
                <w:i/>
              </w:rPr>
              <w:t xml:space="preserve"> </w:t>
            </w:r>
            <w:proofErr w:type="spellStart"/>
            <w:r w:rsidRPr="000A5D17">
              <w:rPr>
                <w:i/>
              </w:rPr>
              <w:t>Lorencio</w:t>
            </w:r>
            <w:proofErr w:type="spellEnd"/>
            <w:r w:rsidRPr="000A5D17">
              <w:rPr>
                <w:i/>
              </w:rPr>
              <w:t xml:space="preserve"> </w:t>
            </w:r>
            <w:proofErr w:type="spellStart"/>
            <w:r w:rsidRPr="000A5D17">
              <w:rPr>
                <w:i/>
              </w:rPr>
              <w:t>Matallana</w:t>
            </w:r>
            <w:proofErr w:type="spellEnd"/>
          </w:p>
        </w:tc>
      </w:tr>
      <w:tr w:rsidR="004D75C8" w:rsidRPr="000A5D17" w14:paraId="6A675F44" w14:textId="77777777" w:rsidTr="00BA304D">
        <w:tc>
          <w:tcPr>
            <w:tcW w:w="1077" w:type="pct"/>
          </w:tcPr>
          <w:p w14:paraId="79D5C4EE" w14:textId="77777777" w:rsidR="004D75C8" w:rsidRPr="000A5D17" w:rsidRDefault="004D75C8" w:rsidP="00BA304D">
            <w:pPr>
              <w:rPr>
                <w:i/>
              </w:rPr>
            </w:pPr>
            <w:r w:rsidRPr="000A5D17">
              <w:rPr>
                <w:i/>
              </w:rPr>
              <w:t>Tel.:</w:t>
            </w:r>
          </w:p>
        </w:tc>
        <w:tc>
          <w:tcPr>
            <w:tcW w:w="3923" w:type="pct"/>
          </w:tcPr>
          <w:p w14:paraId="18F0D6A6" w14:textId="77777777" w:rsidR="004D75C8" w:rsidRPr="000A5D17" w:rsidRDefault="004D75C8" w:rsidP="00BA304D">
            <w:pPr>
              <w:rPr>
                <w:i/>
              </w:rPr>
            </w:pPr>
            <w:r w:rsidRPr="000A5D17">
              <w:rPr>
                <w:i/>
              </w:rPr>
              <w:t>+32 2 5469240</w:t>
            </w:r>
          </w:p>
        </w:tc>
      </w:tr>
      <w:tr w:rsidR="004D75C8" w:rsidRPr="000A5D17" w14:paraId="3B967901" w14:textId="77777777" w:rsidTr="00BA304D">
        <w:tc>
          <w:tcPr>
            <w:tcW w:w="1077" w:type="pct"/>
          </w:tcPr>
          <w:p w14:paraId="1ABEA00D" w14:textId="77777777" w:rsidR="004D75C8" w:rsidRPr="000A5D17" w:rsidRDefault="004D75C8" w:rsidP="00BA304D">
            <w:pPr>
              <w:rPr>
                <w:i/>
              </w:rPr>
            </w:pPr>
            <w:r w:rsidRPr="000A5D17">
              <w:rPr>
                <w:i/>
              </w:rPr>
              <w:t>E-mail:</w:t>
            </w:r>
          </w:p>
        </w:tc>
        <w:tc>
          <w:tcPr>
            <w:tcW w:w="3923" w:type="pct"/>
          </w:tcPr>
          <w:p w14:paraId="1E0EDF3A" w14:textId="77777777" w:rsidR="004D75C8" w:rsidRPr="000A5D17" w:rsidRDefault="00B04A87" w:rsidP="00BA304D">
            <w:pPr>
              <w:rPr>
                <w:i/>
              </w:rPr>
            </w:pPr>
            <w:hyperlink r:id="rId26" w:history="1">
              <w:r w:rsidR="004D75C8" w:rsidRPr="000A5D17">
                <w:rPr>
                  <w:rStyle w:val="Hyperlink"/>
                  <w:i/>
                </w:rPr>
                <w:t>Sergio.Lorenciomatallana@eesc.europa.eu</w:t>
              </w:r>
            </w:hyperlink>
          </w:p>
        </w:tc>
      </w:tr>
    </w:tbl>
    <w:p w14:paraId="7D4B2337" w14:textId="6D182713" w:rsidR="00634871" w:rsidRPr="000A5D17" w:rsidRDefault="00634871" w:rsidP="00D20AB4">
      <w:pPr>
        <w:jc w:val="left"/>
      </w:pPr>
      <w:r w:rsidRPr="000A5D17">
        <w:br w:type="page"/>
      </w:r>
    </w:p>
    <w:p w14:paraId="6382EE49" w14:textId="5C7FC6C5" w:rsidR="0074006B" w:rsidRPr="000A5D17" w:rsidRDefault="00B04A87" w:rsidP="00D20AB4">
      <w:pPr>
        <w:widowControl w:val="0"/>
        <w:numPr>
          <w:ilvl w:val="0"/>
          <w:numId w:val="3"/>
        </w:numPr>
        <w:overflowPunct w:val="0"/>
        <w:autoSpaceDE w:val="0"/>
        <w:autoSpaceDN w:val="0"/>
        <w:adjustRightInd w:val="0"/>
        <w:ind w:hanging="567"/>
        <w:textAlignment w:val="baseline"/>
        <w:rPr>
          <w:sz w:val="20"/>
          <w:szCs w:val="20"/>
        </w:rPr>
      </w:pPr>
      <w:hyperlink r:id="rId27" w:history="1">
        <w:r w:rsidR="004D75C8" w:rsidRPr="000A5D17">
          <w:rPr>
            <w:rStyle w:val="Hyperlink"/>
            <w:b/>
            <w:i/>
            <w:sz w:val="28"/>
          </w:rPr>
          <w:t>ECO/674</w:t>
        </w:r>
        <w:r w:rsidR="000948AA">
          <w:rPr>
            <w:rStyle w:val="Hyperlink"/>
            <w:b/>
            <w:i/>
            <w:sz w:val="28"/>
          </w:rPr>
          <w:t> – </w:t>
        </w:r>
        <w:r w:rsidR="004D75C8" w:rsidRPr="000A5D17">
          <w:rPr>
            <w:rStyle w:val="Hyperlink"/>
            <w:b/>
            <w:i/>
            <w:sz w:val="28"/>
          </w:rPr>
          <w:t>Dodatočné úvahy</w:t>
        </w:r>
        <w:r w:rsidR="000A5D17">
          <w:rPr>
            <w:rStyle w:val="Hyperlink"/>
            <w:b/>
            <w:i/>
            <w:sz w:val="28"/>
          </w:rPr>
          <w:t xml:space="preserve"> o </w:t>
        </w:r>
        <w:r w:rsidR="004D75C8" w:rsidRPr="000A5D17">
          <w:rPr>
            <w:rStyle w:val="Hyperlink"/>
            <w:b/>
            <w:i/>
            <w:sz w:val="28"/>
          </w:rPr>
          <w:t>ďalšom postupe</w:t>
        </w:r>
        <w:r w:rsidR="000A5D17">
          <w:rPr>
            <w:rStyle w:val="Hyperlink"/>
            <w:b/>
            <w:i/>
            <w:sz w:val="28"/>
          </w:rPr>
          <w:t xml:space="preserve"> v </w:t>
        </w:r>
        <w:r w:rsidR="004D75C8" w:rsidRPr="000A5D17">
          <w:rPr>
            <w:rStyle w:val="Hyperlink"/>
            <w:b/>
            <w:i/>
            <w:sz w:val="28"/>
          </w:rPr>
          <w:t>rámci európskeho semestra 2025</w:t>
        </w:r>
      </w:hyperlink>
    </w:p>
    <w:p w14:paraId="30FC4814" w14:textId="77777777" w:rsidR="0074006B" w:rsidRPr="000A5D17" w:rsidRDefault="0074006B" w:rsidP="00D20AB4">
      <w:pPr>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4D75C8" w:rsidRPr="000A5D17" w14:paraId="41C230B1" w14:textId="77777777" w:rsidTr="00BA304D">
        <w:tc>
          <w:tcPr>
            <w:tcW w:w="1077" w:type="pct"/>
          </w:tcPr>
          <w:p w14:paraId="37F42C12" w14:textId="77777777" w:rsidR="004D75C8" w:rsidRPr="000A5D17" w:rsidRDefault="004D75C8" w:rsidP="00BA304D">
            <w:pPr>
              <w:tabs>
                <w:tab w:val="center" w:pos="284"/>
              </w:tabs>
              <w:ind w:left="266" w:hanging="266"/>
              <w:rPr>
                <w:b/>
              </w:rPr>
            </w:pPr>
            <w:r w:rsidRPr="000A5D17">
              <w:rPr>
                <w:b/>
              </w:rPr>
              <w:t>Spravodajca:</w:t>
            </w:r>
          </w:p>
        </w:tc>
        <w:tc>
          <w:tcPr>
            <w:tcW w:w="3923" w:type="pct"/>
          </w:tcPr>
          <w:p w14:paraId="2D4B6DDB" w14:textId="73D917EA" w:rsidR="004D75C8" w:rsidRPr="000A5D17" w:rsidRDefault="004D75C8" w:rsidP="00BA304D">
            <w:pPr>
              <w:tabs>
                <w:tab w:val="center" w:pos="284"/>
              </w:tabs>
              <w:ind w:left="266" w:right="-3091" w:hanging="266"/>
            </w:pPr>
            <w:proofErr w:type="spellStart"/>
            <w:r w:rsidRPr="000A5D17">
              <w:t>Javier</w:t>
            </w:r>
            <w:proofErr w:type="spellEnd"/>
            <w:r w:rsidRPr="000A5D17">
              <w:t xml:space="preserve"> DOZ ORRIT (skupina Pracovníci</w:t>
            </w:r>
            <w:r w:rsidR="000948AA">
              <w:t> – </w:t>
            </w:r>
            <w:r w:rsidRPr="000A5D17">
              <w:t>ES)</w:t>
            </w:r>
          </w:p>
        </w:tc>
      </w:tr>
      <w:tr w:rsidR="004D75C8" w:rsidRPr="000A5D17" w14:paraId="2913DC44" w14:textId="77777777" w:rsidTr="00BA304D">
        <w:tc>
          <w:tcPr>
            <w:tcW w:w="1077" w:type="pct"/>
          </w:tcPr>
          <w:p w14:paraId="51D2D0BD" w14:textId="77777777" w:rsidR="004D75C8" w:rsidRPr="000A5D17" w:rsidRDefault="004D75C8" w:rsidP="00BA304D">
            <w:pPr>
              <w:tabs>
                <w:tab w:val="center" w:pos="284"/>
              </w:tabs>
              <w:ind w:left="266" w:hanging="266"/>
              <w:rPr>
                <w:b/>
                <w:sz w:val="14"/>
                <w:szCs w:val="14"/>
              </w:rPr>
            </w:pPr>
          </w:p>
        </w:tc>
        <w:tc>
          <w:tcPr>
            <w:tcW w:w="3923" w:type="pct"/>
          </w:tcPr>
          <w:p w14:paraId="1F9EC5B8" w14:textId="77777777" w:rsidR="004D75C8" w:rsidRPr="000A5D17" w:rsidRDefault="004D75C8" w:rsidP="00BA304D">
            <w:pPr>
              <w:tabs>
                <w:tab w:val="center" w:pos="284"/>
              </w:tabs>
              <w:ind w:left="266" w:right="-3091" w:hanging="266"/>
              <w:rPr>
                <w:sz w:val="14"/>
                <w:szCs w:val="14"/>
              </w:rPr>
            </w:pPr>
          </w:p>
        </w:tc>
      </w:tr>
      <w:tr w:rsidR="004D75C8" w:rsidRPr="000A5D17" w14:paraId="1DE37CDF" w14:textId="77777777" w:rsidTr="00BA304D">
        <w:tc>
          <w:tcPr>
            <w:tcW w:w="1077" w:type="pct"/>
          </w:tcPr>
          <w:p w14:paraId="79F5EDEC" w14:textId="77777777" w:rsidR="004D75C8" w:rsidRPr="000A5D17" w:rsidRDefault="004D75C8" w:rsidP="00BA304D">
            <w:pPr>
              <w:tabs>
                <w:tab w:val="center" w:pos="284"/>
              </w:tabs>
              <w:ind w:left="266" w:hanging="266"/>
              <w:rPr>
                <w:b/>
              </w:rPr>
            </w:pPr>
            <w:proofErr w:type="spellStart"/>
            <w:r w:rsidRPr="000A5D17">
              <w:rPr>
                <w:b/>
              </w:rPr>
              <w:t>Ref</w:t>
            </w:r>
            <w:proofErr w:type="spellEnd"/>
            <w:r w:rsidRPr="000A5D17">
              <w:rPr>
                <w:b/>
              </w:rPr>
              <w:t>.:</w:t>
            </w:r>
          </w:p>
        </w:tc>
        <w:tc>
          <w:tcPr>
            <w:tcW w:w="3923" w:type="pct"/>
          </w:tcPr>
          <w:p w14:paraId="6AB5730A" w14:textId="59914B72" w:rsidR="004D75C8" w:rsidRPr="000A5D17" w:rsidRDefault="004D75C8" w:rsidP="00BA304D">
            <w:pPr>
              <w:tabs>
                <w:tab w:val="center" w:pos="284"/>
              </w:tabs>
              <w:ind w:left="266" w:right="-3091" w:hanging="266"/>
            </w:pPr>
            <w:r w:rsidRPr="000A5D17">
              <w:t>stanovisko</w:t>
            </w:r>
            <w:r w:rsidR="000A5D17">
              <w:t xml:space="preserve"> z </w:t>
            </w:r>
            <w:r w:rsidRPr="000A5D17">
              <w:t>vlastnej iniciatívy</w:t>
            </w:r>
          </w:p>
          <w:p w14:paraId="4E0B2DA9" w14:textId="77777777" w:rsidR="004D75C8" w:rsidRPr="000A5D17" w:rsidRDefault="004D75C8" w:rsidP="00BA304D">
            <w:pPr>
              <w:tabs>
                <w:tab w:val="center" w:pos="284"/>
              </w:tabs>
              <w:ind w:left="266" w:right="-3091" w:hanging="266"/>
            </w:pPr>
            <w:r w:rsidRPr="000A5D17">
              <w:t>EESC-2025-01561-00-00-AC-TRA</w:t>
            </w:r>
          </w:p>
        </w:tc>
      </w:tr>
    </w:tbl>
    <w:p w14:paraId="3B3A2DA3" w14:textId="77777777" w:rsidR="004D75C8" w:rsidRPr="000A5D17" w:rsidRDefault="004D75C8" w:rsidP="004D75C8">
      <w:pPr>
        <w:tabs>
          <w:tab w:val="center" w:pos="284"/>
        </w:tabs>
        <w:ind w:left="266" w:hanging="266"/>
        <w:rPr>
          <w:b/>
        </w:rPr>
      </w:pPr>
    </w:p>
    <w:p w14:paraId="41F589A7" w14:textId="77777777" w:rsidR="004D75C8" w:rsidRPr="000A5D17" w:rsidRDefault="004D75C8" w:rsidP="004D75C8">
      <w:pPr>
        <w:keepNext/>
        <w:keepLines/>
        <w:tabs>
          <w:tab w:val="center" w:pos="284"/>
        </w:tabs>
        <w:ind w:left="266" w:hanging="266"/>
        <w:rPr>
          <w:b/>
        </w:rPr>
      </w:pPr>
      <w:r w:rsidRPr="000A5D17">
        <w:rPr>
          <w:b/>
        </w:rPr>
        <w:t>Hlavné body</w:t>
      </w:r>
    </w:p>
    <w:p w14:paraId="03AE916E" w14:textId="77777777" w:rsidR="004D75C8" w:rsidRPr="000A5D17" w:rsidRDefault="004D75C8" w:rsidP="004D75C8">
      <w:pPr>
        <w:keepNext/>
        <w:keepLines/>
        <w:tabs>
          <w:tab w:val="center" w:pos="284"/>
        </w:tabs>
        <w:ind w:left="266" w:hanging="266"/>
        <w:rPr>
          <w:b/>
        </w:rPr>
      </w:pPr>
    </w:p>
    <w:p w14:paraId="5B0DE08E" w14:textId="77777777" w:rsidR="004D75C8" w:rsidRPr="000A5D17" w:rsidRDefault="004D75C8" w:rsidP="004D75C8">
      <w:pPr>
        <w:rPr>
          <w:bCs/>
          <w:iCs/>
        </w:rPr>
      </w:pPr>
      <w:r w:rsidRPr="000A5D17">
        <w:t>EHSV:</w:t>
      </w:r>
    </w:p>
    <w:p w14:paraId="3E6C9F3F" w14:textId="3D79403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je znepokojený existenciou viacerých faktorov, ktoré sa podieľajú na nestabilite</w:t>
      </w:r>
      <w:r w:rsidR="000A5D17">
        <w:t xml:space="preserve"> a </w:t>
      </w:r>
      <w:r w:rsidRPr="000A5D17">
        <w:t>geopolitickom riziku (a sú ich pôvodcom), najmä tých, ktoré ohrozujú mier, demokraciu</w:t>
      </w:r>
      <w:r w:rsidR="000A5D17">
        <w:t xml:space="preserve"> a </w:t>
      </w:r>
      <w:r w:rsidRPr="000A5D17">
        <w:t>dodržiavanie ľudských práv, ale aj tých (napr. obchodná vojna), ktoré majú vplyv na rast</w:t>
      </w:r>
      <w:r w:rsidR="000A5D17">
        <w:t xml:space="preserve"> a </w:t>
      </w:r>
      <w:r w:rsidRPr="000A5D17">
        <w:t>infláciu, bezpečnosť dodávateľských reťazcov</w:t>
      </w:r>
      <w:r w:rsidR="000A5D17">
        <w:t xml:space="preserve"> a </w:t>
      </w:r>
      <w:r w:rsidRPr="000A5D17">
        <w:t>prístup ku kritickým surovinám;</w:t>
      </w:r>
    </w:p>
    <w:p w14:paraId="682610CC" w14:textId="1290AA5E"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obáva, že investičné trendy, verejné aj súkromné, ani zďaleka neprispievajú</w:t>
      </w:r>
      <w:r w:rsidR="000A5D17">
        <w:t xml:space="preserve"> k </w:t>
      </w:r>
      <w:r w:rsidRPr="000A5D17">
        <w:t>výraznému zníženiu veľkého investičného deficitu, ktorý sa nahromadil</w:t>
      </w:r>
      <w:r w:rsidR="000A5D17">
        <w:t xml:space="preserve"> v </w:t>
      </w:r>
      <w:r w:rsidRPr="000A5D17">
        <w:t>európskych hospodárstvach;</w:t>
      </w:r>
    </w:p>
    <w:p w14:paraId="7829F4FB" w14:textId="39648387"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schvaľuje dve hlavné politické priority uvedené</w:t>
      </w:r>
      <w:r w:rsidR="000A5D17">
        <w:t xml:space="preserve"> v </w:t>
      </w:r>
      <w:r w:rsidRPr="000A5D17">
        <w:t>jarnom balíku európskeho semestra 2025</w:t>
      </w:r>
      <w:r w:rsidR="000948AA">
        <w:t xml:space="preserve"> – </w:t>
      </w:r>
      <w:r w:rsidRPr="000A5D17">
        <w:t>konkrétne posilnenie konkurencieschopnosti</w:t>
      </w:r>
      <w:r w:rsidR="000A5D17">
        <w:t xml:space="preserve"> a </w:t>
      </w:r>
      <w:r w:rsidRPr="000A5D17">
        <w:t>zlepšenie obranných spôsobilostí</w:t>
      </w:r>
      <w:r w:rsidR="000948AA">
        <w:t> – </w:t>
      </w:r>
      <w:r w:rsidR="000A5D17">
        <w:t>a </w:t>
      </w:r>
      <w:r w:rsidRPr="000A5D17">
        <w:t>podporuje hlavný cieľ, ktorým je realizácia investícií</w:t>
      </w:r>
      <w:r w:rsidR="000A5D17">
        <w:t xml:space="preserve"> a </w:t>
      </w:r>
      <w:r w:rsidRPr="000A5D17">
        <w:t>reforiem národných plánov obnovy</w:t>
      </w:r>
      <w:r w:rsidR="000A5D17">
        <w:t xml:space="preserve"> a </w:t>
      </w:r>
      <w:r w:rsidRPr="000A5D17">
        <w:t>odolnosti do roku 2026</w:t>
      </w:r>
      <w:r w:rsidR="000A5D17">
        <w:t>;</w:t>
      </w:r>
    </w:p>
    <w:p w14:paraId="3CE49B6E" w14:textId="6C1016AE"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je presvedčený, že po tom, ako sa inflácia dostane pod kontrolu, nastane čas na vypracovanie mierne expanzívnej menovej politiky, ktorá bude podnecovať investície</w:t>
      </w:r>
      <w:r w:rsidR="000A5D17">
        <w:t xml:space="preserve"> a </w:t>
      </w:r>
      <w:r w:rsidRPr="000A5D17">
        <w:t>zároveň využije slabý dolár na posilnenie úlohy eura ako svetovej rezervnej meny,</w:t>
      </w:r>
      <w:r w:rsidR="000A5D17">
        <w:t xml:space="preserve"> a </w:t>
      </w:r>
      <w:r w:rsidRPr="000A5D17">
        <w:t>to pomocou týchto troch opatrení: zavedenie digitálneho eura; využitie objemu dlhu, ktorým by sa nielen financovala investičná politika, ale aj zatraktívnilo obchodovanie na trhoch;</w:t>
      </w:r>
      <w:r w:rsidR="000A5D17">
        <w:t xml:space="preserve"> a </w:t>
      </w:r>
      <w:r w:rsidRPr="000A5D17">
        <w:t>urýchlené dobudovanie bankovej únie</w:t>
      </w:r>
      <w:r w:rsidR="000A5D17">
        <w:t xml:space="preserve"> a </w:t>
      </w:r>
      <w:r w:rsidRPr="000A5D17">
        <w:t>únie kapitálových trhov;</w:t>
      </w:r>
    </w:p>
    <w:p w14:paraId="292BA88C" w14:textId="0706F8DD"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domnieva, že by bolo potrebné, aby viacročný finančný rámec (VFR) na obdobie po roku 2027 predstavoval sumu zodpovedajúcu 2</w:t>
      </w:r>
      <w:r w:rsidR="000A5D17">
        <w:t> %</w:t>
      </w:r>
      <w:r w:rsidRPr="000A5D17">
        <w:t xml:space="preserve"> HDP EÚ</w:t>
      </w:r>
      <w:r w:rsidR="000A5D17">
        <w:t xml:space="preserve"> v </w:t>
      </w:r>
      <w:r w:rsidRPr="000A5D17">
        <w:t>záujme dosiahnutia investičných cieľov</w:t>
      </w:r>
      <w:r w:rsidR="000A5D17">
        <w:t xml:space="preserve"> v </w:t>
      </w:r>
      <w:r w:rsidRPr="000A5D17">
        <w:t>oblasti: zmenšenia priepasti</w:t>
      </w:r>
      <w:r w:rsidR="000A5D17">
        <w:t xml:space="preserve"> v </w:t>
      </w:r>
      <w:r w:rsidRPr="000A5D17">
        <w:t>konkurencieschopnosti; podpory výskumu</w:t>
      </w:r>
      <w:r w:rsidR="000A5D17">
        <w:t xml:space="preserve"> a </w:t>
      </w:r>
      <w:r w:rsidRPr="000A5D17">
        <w:t>technologických inovácií; zabezpečenia zelenej</w:t>
      </w:r>
      <w:r w:rsidR="000A5D17">
        <w:t xml:space="preserve"> a </w:t>
      </w:r>
      <w:r w:rsidRPr="000A5D17">
        <w:t>digitálnej spravodlivej transformácie; posilnenia sociálnej súdržnosti</w:t>
      </w:r>
      <w:r w:rsidR="000A5D17">
        <w:t xml:space="preserve"> a </w:t>
      </w:r>
      <w:r w:rsidRPr="000A5D17">
        <w:t>dodržiavania Európskeho piliera sociálnych práv; podpory strategickej autonómie</w:t>
      </w:r>
      <w:r w:rsidR="000A5D17">
        <w:t xml:space="preserve"> v </w:t>
      </w:r>
      <w:r w:rsidRPr="000A5D17">
        <w:t>zahraničnej, bezpečnostnej</w:t>
      </w:r>
      <w:r w:rsidR="000A5D17">
        <w:t xml:space="preserve"> a </w:t>
      </w:r>
      <w:r w:rsidRPr="000A5D17">
        <w:t>obrannej politike</w:t>
      </w:r>
      <w:r w:rsidR="000A5D17">
        <w:t xml:space="preserve"> a </w:t>
      </w:r>
      <w:r w:rsidRPr="000A5D17">
        <w:t>posilnenia európskeho priemyslu prostredníctvom politík</w:t>
      </w:r>
      <w:r w:rsidR="000A5D17">
        <w:t xml:space="preserve"> a </w:t>
      </w:r>
      <w:r w:rsidRPr="000A5D17">
        <w:t>opatrení, ktoré uľahčujú investície,</w:t>
      </w:r>
      <w:r w:rsidR="000A5D17">
        <w:t xml:space="preserve"> s </w:t>
      </w:r>
      <w:r w:rsidRPr="000A5D17">
        <w:t>cieľom prilákať interný</w:t>
      </w:r>
      <w:r w:rsidR="000A5D17">
        <w:t xml:space="preserve"> a </w:t>
      </w:r>
      <w:r w:rsidRPr="000A5D17">
        <w:t>externý kapitál;</w:t>
      </w:r>
    </w:p>
    <w:p w14:paraId="0AEDD7AF" w14:textId="074DFC8E"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je presvedčený, že je nutné prijať súbor opatrení na posilnenie investícií odteraz až do roku 2028,</w:t>
      </w:r>
      <w:r w:rsidR="000A5D17">
        <w:t xml:space="preserve"> a </w:t>
      </w:r>
      <w:r w:rsidRPr="000A5D17">
        <w:t>to okrem iného</w:t>
      </w:r>
      <w:r w:rsidR="000A5D17">
        <w:t xml:space="preserve"> s </w:t>
      </w:r>
      <w:r w:rsidRPr="000A5D17">
        <w:t>cieľom: zabezpečiť implementáciu všetkých prostriedkov Mechanizmu na podporu obnovy</w:t>
      </w:r>
      <w:r w:rsidR="000A5D17">
        <w:t xml:space="preserve"> a </w:t>
      </w:r>
      <w:r w:rsidRPr="000A5D17">
        <w:t>odolnosti</w:t>
      </w:r>
      <w:r w:rsidR="000A5D17">
        <w:t xml:space="preserve"> s </w:t>
      </w:r>
      <w:r w:rsidRPr="000A5D17">
        <w:t>novými cieľmi</w:t>
      </w:r>
      <w:r w:rsidR="000A5D17">
        <w:t xml:space="preserve"> a v </w:t>
      </w:r>
      <w:r w:rsidRPr="000A5D17">
        <w:t>prípade potreby využiť nevyužité prostriedky na nové investičné programy</w:t>
      </w:r>
      <w:r w:rsidR="000A5D17">
        <w:t xml:space="preserve"> v </w:t>
      </w:r>
      <w:r w:rsidRPr="000A5D17">
        <w:t>oblasti európskych verejných statkov; vytvoriť Európsky fond pre strategické investície; posilniť úverovú kapacitu EIB</w:t>
      </w:r>
      <w:r w:rsidR="000A5D17">
        <w:t xml:space="preserve"> v </w:t>
      </w:r>
      <w:r w:rsidRPr="000A5D17">
        <w:t xml:space="preserve">záujme rozšírenia Programu </w:t>
      </w:r>
      <w:proofErr w:type="spellStart"/>
      <w:r w:rsidRPr="000A5D17">
        <w:t>InvestEU</w:t>
      </w:r>
      <w:proofErr w:type="spellEnd"/>
      <w:r w:rsidR="000A5D17">
        <w:t xml:space="preserve"> a </w:t>
      </w:r>
      <w:r w:rsidRPr="000A5D17">
        <w:t>preskúmať možnosť využitia prostriedkov Európskeho mechanizmu pre stabilitu;</w:t>
      </w:r>
    </w:p>
    <w:p w14:paraId="5B6EA0E7" w14:textId="6B5431B8"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opakuje svoje znepokojenie nad oneskoreniami pri revízii súčasného modelu analýzy udržateľnosti dlhovej služby, keďže sa tým môžu</w:t>
      </w:r>
      <w:r w:rsidR="000A5D17">
        <w:t xml:space="preserve"> v </w:t>
      </w:r>
      <w:r w:rsidRPr="000A5D17">
        <w:t>neprimeranej miere obetovať sociálne výdavky</w:t>
      </w:r>
      <w:r w:rsidR="000A5D17">
        <w:t xml:space="preserve"> v </w:t>
      </w:r>
      <w:r w:rsidRPr="000A5D17">
        <w:t>prospech iných výdavkov</w:t>
      </w:r>
      <w:r w:rsidR="000A5D17">
        <w:t xml:space="preserve"> v </w:t>
      </w:r>
      <w:r w:rsidRPr="000A5D17">
        <w:t>čase, keď členské štáty musia dosiahnuť nezmenené cieľové deficity</w:t>
      </w:r>
      <w:r w:rsidR="000A5D17">
        <w:t>;</w:t>
      </w:r>
    </w:p>
    <w:p w14:paraId="6071D817" w14:textId="066D93D8"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súhlasí so všeobecnou zásadou legislatívnych súhrnných balíkov opatrení I</w:t>
      </w:r>
      <w:r w:rsidR="000A5D17">
        <w:t xml:space="preserve"> a </w:t>
      </w:r>
      <w:r w:rsidRPr="000A5D17">
        <w:t>II, ktorá spočíva</w:t>
      </w:r>
      <w:r w:rsidR="000A5D17">
        <w:t xml:space="preserve"> v </w:t>
      </w:r>
      <w:r w:rsidRPr="000A5D17">
        <w:t>objasnení</w:t>
      </w:r>
      <w:r w:rsidR="000A5D17">
        <w:t xml:space="preserve"> a </w:t>
      </w:r>
      <w:r w:rsidRPr="000A5D17">
        <w:t>zjednodušení európskych právnych predpisov</w:t>
      </w:r>
      <w:r w:rsidR="000A5D17">
        <w:t xml:space="preserve"> a </w:t>
      </w:r>
      <w:r w:rsidRPr="000A5D17">
        <w:t>znížení zbytočnej administratívnej záťaže pre podniky, najmä MSP, ale obáva sa, že niektoré ustanovenia môžu viesť</w:t>
      </w:r>
      <w:r w:rsidR="000A5D17">
        <w:t xml:space="preserve"> k </w:t>
      </w:r>
      <w:r w:rsidRPr="000A5D17">
        <w:t>oslabeniu právnych predpisov</w:t>
      </w:r>
      <w:r w:rsidR="000A5D17">
        <w:t xml:space="preserve"> v </w:t>
      </w:r>
      <w:r w:rsidRPr="000A5D17">
        <w:t>oblasti udržateľného financovania,</w:t>
      </w:r>
      <w:r w:rsidR="000A5D17">
        <w:t xml:space="preserve"> a </w:t>
      </w:r>
      <w:r w:rsidRPr="000A5D17">
        <w:t>tým ohroziť dosiahnutie cieľov Zelenej dohody</w:t>
      </w:r>
      <w:r w:rsidR="000A5D17">
        <w:t xml:space="preserve"> a </w:t>
      </w:r>
      <w:r w:rsidRPr="000A5D17">
        <w:t>jej akčného plánu</w:t>
      </w:r>
      <w:r w:rsidR="000A5D17">
        <w:t>;</w:t>
      </w:r>
    </w:p>
    <w:p w14:paraId="75F7D2B6" w14:textId="420F0643"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opakuje svoju výzvu na trvalé</w:t>
      </w:r>
      <w:r w:rsidR="000A5D17">
        <w:t xml:space="preserve"> a </w:t>
      </w:r>
      <w:r w:rsidRPr="000A5D17">
        <w:t>štruktúrované zapájanie sociálnych partnerov</w:t>
      </w:r>
      <w:r w:rsidR="000A5D17">
        <w:t xml:space="preserve"> a </w:t>
      </w:r>
      <w:r w:rsidRPr="000A5D17">
        <w:t>organizácií občianskej spoločnosti do rôznych fáz procesu európskeho semestra</w:t>
      </w:r>
      <w:r w:rsidR="000A5D17">
        <w:t>.</w:t>
      </w:r>
    </w:p>
    <w:p w14:paraId="3C19241D" w14:textId="62E7E98E" w:rsidR="004D75C8" w:rsidRPr="000A5D17" w:rsidRDefault="004D75C8" w:rsidP="004D75C8">
      <w:pPr>
        <w:widowControl w:val="0"/>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4D75C8" w:rsidRPr="000A5D17" w14:paraId="05F4433F" w14:textId="77777777" w:rsidTr="00BA304D">
        <w:tc>
          <w:tcPr>
            <w:tcW w:w="1077" w:type="pct"/>
          </w:tcPr>
          <w:p w14:paraId="2B8B37FD" w14:textId="77777777" w:rsidR="004D75C8" w:rsidRPr="000A5D17" w:rsidRDefault="004D75C8" w:rsidP="00BA304D">
            <w:pPr>
              <w:rPr>
                <w:i/>
              </w:rPr>
            </w:pPr>
            <w:r w:rsidRPr="000A5D17">
              <w:rPr>
                <w:b/>
                <w:i/>
              </w:rPr>
              <w:t>Kontakt:</w:t>
            </w:r>
          </w:p>
        </w:tc>
        <w:tc>
          <w:tcPr>
            <w:tcW w:w="3923" w:type="pct"/>
          </w:tcPr>
          <w:p w14:paraId="16EFBB61" w14:textId="77777777" w:rsidR="004D75C8" w:rsidRPr="000A5D17" w:rsidRDefault="004D75C8" w:rsidP="00BA304D">
            <w:pPr>
              <w:rPr>
                <w:i/>
              </w:rPr>
            </w:pPr>
            <w:r w:rsidRPr="000A5D17">
              <w:rPr>
                <w:i/>
              </w:rPr>
              <w:t xml:space="preserve">Anna </w:t>
            </w:r>
            <w:proofErr w:type="spellStart"/>
            <w:r w:rsidRPr="000A5D17">
              <w:rPr>
                <w:i/>
              </w:rPr>
              <w:t>Pantazi</w:t>
            </w:r>
            <w:proofErr w:type="spellEnd"/>
          </w:p>
        </w:tc>
      </w:tr>
      <w:tr w:rsidR="004D75C8" w:rsidRPr="000A5D17" w14:paraId="5D886DD7" w14:textId="77777777" w:rsidTr="00BA304D">
        <w:tc>
          <w:tcPr>
            <w:tcW w:w="1077" w:type="pct"/>
          </w:tcPr>
          <w:p w14:paraId="06C4748C" w14:textId="77777777" w:rsidR="004D75C8" w:rsidRPr="000A5D17" w:rsidRDefault="004D75C8" w:rsidP="00BA304D">
            <w:pPr>
              <w:rPr>
                <w:i/>
              </w:rPr>
            </w:pPr>
            <w:r w:rsidRPr="000A5D17">
              <w:rPr>
                <w:i/>
              </w:rPr>
              <w:t>Tel:</w:t>
            </w:r>
          </w:p>
        </w:tc>
        <w:tc>
          <w:tcPr>
            <w:tcW w:w="3923" w:type="pct"/>
          </w:tcPr>
          <w:p w14:paraId="39B7DC3A" w14:textId="77777777" w:rsidR="004D75C8" w:rsidRPr="000A5D17" w:rsidRDefault="004D75C8" w:rsidP="00BA304D">
            <w:pPr>
              <w:rPr>
                <w:i/>
              </w:rPr>
            </w:pPr>
            <w:r w:rsidRPr="000A5D17">
              <w:rPr>
                <w:i/>
              </w:rPr>
              <w:t>+32 2</w:t>
            </w:r>
            <w:r w:rsidRPr="000A5D17">
              <w:t xml:space="preserve"> </w:t>
            </w:r>
            <w:r w:rsidRPr="000A5D17">
              <w:rPr>
                <w:i/>
              </w:rPr>
              <w:t>5469231</w:t>
            </w:r>
          </w:p>
        </w:tc>
      </w:tr>
      <w:tr w:rsidR="004D75C8" w:rsidRPr="000A5D17" w14:paraId="25B6AD9E" w14:textId="77777777" w:rsidTr="00BA304D">
        <w:tc>
          <w:tcPr>
            <w:tcW w:w="1077" w:type="pct"/>
          </w:tcPr>
          <w:p w14:paraId="55EAC9F7" w14:textId="77777777" w:rsidR="004D75C8" w:rsidRPr="000A5D17" w:rsidRDefault="004D75C8" w:rsidP="00BA304D">
            <w:pPr>
              <w:rPr>
                <w:i/>
              </w:rPr>
            </w:pPr>
            <w:r w:rsidRPr="000A5D17">
              <w:rPr>
                <w:i/>
              </w:rPr>
              <w:t>E-mail:</w:t>
            </w:r>
          </w:p>
        </w:tc>
        <w:tc>
          <w:tcPr>
            <w:tcW w:w="3923" w:type="pct"/>
          </w:tcPr>
          <w:p w14:paraId="2B52E20C" w14:textId="77777777" w:rsidR="004D75C8" w:rsidRPr="000A5D17" w:rsidRDefault="00B04A87" w:rsidP="00BA304D">
            <w:pPr>
              <w:rPr>
                <w:i/>
              </w:rPr>
            </w:pPr>
            <w:hyperlink r:id="rId28" w:history="1">
              <w:r w:rsidR="004D75C8" w:rsidRPr="000A5D17">
                <w:rPr>
                  <w:rStyle w:val="Hyperlink"/>
                  <w:i/>
                </w:rPr>
                <w:t>anna.pantazi@eesc.europa.eu</w:t>
              </w:r>
            </w:hyperlink>
            <w:r w:rsidR="004D75C8" w:rsidRPr="000A5D17">
              <w:rPr>
                <w:i/>
              </w:rPr>
              <w:t xml:space="preserve"> </w:t>
            </w:r>
          </w:p>
        </w:tc>
      </w:tr>
    </w:tbl>
    <w:p w14:paraId="697F4148" w14:textId="77777777" w:rsidR="0074006B" w:rsidRPr="000A5D17" w:rsidRDefault="0074006B" w:rsidP="00D20AB4">
      <w:pPr>
        <w:jc w:val="left"/>
      </w:pPr>
    </w:p>
    <w:p w14:paraId="3E12CF17" w14:textId="77777777" w:rsidR="0074006B" w:rsidRPr="000A5D17" w:rsidRDefault="0074006B" w:rsidP="00D20AB4">
      <w:pPr>
        <w:jc w:val="left"/>
      </w:pPr>
      <w:r w:rsidRPr="000A5D17">
        <w:br w:type="page"/>
      </w:r>
    </w:p>
    <w:p w14:paraId="065742DE" w14:textId="23D8A195" w:rsidR="00BC57D4" w:rsidRPr="000A5D17" w:rsidRDefault="00B04A87" w:rsidP="00D20AB4">
      <w:pPr>
        <w:widowControl w:val="0"/>
        <w:numPr>
          <w:ilvl w:val="0"/>
          <w:numId w:val="3"/>
        </w:numPr>
        <w:overflowPunct w:val="0"/>
        <w:autoSpaceDE w:val="0"/>
        <w:autoSpaceDN w:val="0"/>
        <w:adjustRightInd w:val="0"/>
        <w:ind w:hanging="567"/>
        <w:textAlignment w:val="baseline"/>
        <w:rPr>
          <w:sz w:val="20"/>
          <w:szCs w:val="20"/>
        </w:rPr>
      </w:pPr>
      <w:hyperlink r:id="rId29" w:history="1">
        <w:r w:rsidR="004D75C8" w:rsidRPr="000A5D17">
          <w:rPr>
            <w:rStyle w:val="Hyperlink"/>
            <w:b/>
            <w:i/>
            <w:sz w:val="28"/>
          </w:rPr>
          <w:t>Nový impulz pre európsky rámec udržateľného financovania</w:t>
        </w:r>
      </w:hyperlink>
    </w:p>
    <w:p w14:paraId="5CACEFA6" w14:textId="77777777" w:rsidR="00BC57D4" w:rsidRPr="000A5D17" w:rsidRDefault="00BC57D4" w:rsidP="00D20AB4">
      <w:pPr>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4D75C8" w:rsidRPr="000A5D17" w14:paraId="1EDABA5C" w14:textId="77777777" w:rsidTr="00BA304D">
        <w:tc>
          <w:tcPr>
            <w:tcW w:w="1077" w:type="pct"/>
          </w:tcPr>
          <w:p w14:paraId="1E3002AD" w14:textId="77777777" w:rsidR="004D75C8" w:rsidRPr="000A5D17" w:rsidRDefault="004D75C8" w:rsidP="00BA304D">
            <w:pPr>
              <w:tabs>
                <w:tab w:val="center" w:pos="284"/>
              </w:tabs>
              <w:ind w:left="266" w:hanging="266"/>
              <w:rPr>
                <w:b/>
              </w:rPr>
            </w:pPr>
            <w:r w:rsidRPr="000A5D17">
              <w:rPr>
                <w:b/>
              </w:rPr>
              <w:t>Spravodajca</w:t>
            </w:r>
          </w:p>
        </w:tc>
        <w:tc>
          <w:tcPr>
            <w:tcW w:w="3923" w:type="pct"/>
          </w:tcPr>
          <w:p w14:paraId="32E36304" w14:textId="619045FA" w:rsidR="004D75C8" w:rsidRPr="000A5D17" w:rsidRDefault="004D75C8" w:rsidP="00BA304D">
            <w:pPr>
              <w:tabs>
                <w:tab w:val="center" w:pos="284"/>
              </w:tabs>
              <w:ind w:left="266" w:right="-3091" w:hanging="266"/>
            </w:pPr>
            <w:proofErr w:type="spellStart"/>
            <w:r w:rsidRPr="000A5D17">
              <w:t>Javier</w:t>
            </w:r>
            <w:proofErr w:type="spellEnd"/>
            <w:r w:rsidRPr="000A5D17">
              <w:t xml:space="preserve"> DOZ ORRIT (skupina Pracovníci</w:t>
            </w:r>
            <w:r w:rsidR="000948AA">
              <w:t> – </w:t>
            </w:r>
            <w:r w:rsidRPr="000A5D17">
              <w:t>ES)</w:t>
            </w:r>
          </w:p>
          <w:p w14:paraId="585A64D2" w14:textId="77777777" w:rsidR="004D75C8" w:rsidRPr="000A5D17" w:rsidRDefault="004D75C8" w:rsidP="00BA304D">
            <w:pPr>
              <w:tabs>
                <w:tab w:val="center" w:pos="284"/>
              </w:tabs>
              <w:ind w:left="266" w:right="-3091" w:hanging="266"/>
            </w:pPr>
          </w:p>
        </w:tc>
      </w:tr>
      <w:tr w:rsidR="004D75C8" w:rsidRPr="000A5D17" w14:paraId="33F05C45" w14:textId="77777777" w:rsidTr="00BA304D">
        <w:tc>
          <w:tcPr>
            <w:tcW w:w="1077" w:type="pct"/>
          </w:tcPr>
          <w:p w14:paraId="482C2EBE" w14:textId="77777777" w:rsidR="004D75C8" w:rsidRPr="000A5D17" w:rsidRDefault="004D75C8" w:rsidP="00BA304D">
            <w:pPr>
              <w:tabs>
                <w:tab w:val="center" w:pos="284"/>
              </w:tabs>
              <w:ind w:left="266" w:hanging="266"/>
              <w:rPr>
                <w:b/>
              </w:rPr>
            </w:pPr>
            <w:proofErr w:type="spellStart"/>
            <w:r w:rsidRPr="000A5D17">
              <w:rPr>
                <w:b/>
              </w:rPr>
              <w:t>Ref</w:t>
            </w:r>
            <w:proofErr w:type="spellEnd"/>
            <w:r w:rsidRPr="000A5D17">
              <w:rPr>
                <w:b/>
              </w:rPr>
              <w:t>.:</w:t>
            </w:r>
          </w:p>
        </w:tc>
        <w:tc>
          <w:tcPr>
            <w:tcW w:w="3923" w:type="pct"/>
          </w:tcPr>
          <w:p w14:paraId="620A0843" w14:textId="77777777" w:rsidR="004D75C8" w:rsidRPr="000A5D17" w:rsidRDefault="004D75C8" w:rsidP="00BA304D">
            <w:pPr>
              <w:tabs>
                <w:tab w:val="center" w:pos="284"/>
              </w:tabs>
              <w:ind w:left="266" w:right="-3091" w:hanging="266"/>
            </w:pPr>
            <w:r w:rsidRPr="000A5D17">
              <w:t>prieskumné stanovisko na žiadosť dánskeho predsedníctva Rady EÚ</w:t>
            </w:r>
          </w:p>
          <w:p w14:paraId="35EBD8FE" w14:textId="77777777" w:rsidR="004D75C8" w:rsidRPr="000A5D17" w:rsidRDefault="004D75C8" w:rsidP="00BA304D">
            <w:pPr>
              <w:tabs>
                <w:tab w:val="center" w:pos="284"/>
              </w:tabs>
              <w:ind w:left="266" w:right="-3091" w:hanging="266"/>
            </w:pPr>
            <w:r w:rsidRPr="000A5D17">
              <w:t>EESC-2025-01041-00-00-AC</w:t>
            </w:r>
          </w:p>
        </w:tc>
      </w:tr>
    </w:tbl>
    <w:p w14:paraId="27108E4C" w14:textId="77777777" w:rsidR="004D75C8" w:rsidRPr="000A5D17" w:rsidRDefault="004D75C8" w:rsidP="004D75C8">
      <w:pPr>
        <w:tabs>
          <w:tab w:val="center" w:pos="284"/>
        </w:tabs>
        <w:ind w:left="266" w:hanging="266"/>
        <w:rPr>
          <w:b/>
        </w:rPr>
      </w:pPr>
    </w:p>
    <w:p w14:paraId="412FBB2C" w14:textId="77777777" w:rsidR="004D75C8" w:rsidRPr="000A5D17" w:rsidRDefault="004D75C8" w:rsidP="004D75C8">
      <w:pPr>
        <w:keepNext/>
        <w:keepLines/>
        <w:tabs>
          <w:tab w:val="center" w:pos="284"/>
        </w:tabs>
        <w:ind w:left="266" w:hanging="266"/>
        <w:rPr>
          <w:b/>
        </w:rPr>
      </w:pPr>
      <w:r w:rsidRPr="000A5D17">
        <w:rPr>
          <w:b/>
        </w:rPr>
        <w:t>Hlavné body</w:t>
      </w:r>
    </w:p>
    <w:p w14:paraId="5F2C5E59" w14:textId="77777777" w:rsidR="004D75C8" w:rsidRPr="000A5D17" w:rsidRDefault="004D75C8" w:rsidP="004D75C8">
      <w:pPr>
        <w:keepNext/>
        <w:keepLines/>
        <w:tabs>
          <w:tab w:val="center" w:pos="284"/>
        </w:tabs>
        <w:ind w:left="266" w:hanging="266"/>
        <w:rPr>
          <w:b/>
        </w:rPr>
      </w:pPr>
    </w:p>
    <w:p w14:paraId="442C7498" w14:textId="77777777" w:rsidR="004D75C8" w:rsidRPr="000A5D17" w:rsidRDefault="004D75C8" w:rsidP="004D75C8">
      <w:pPr>
        <w:rPr>
          <w:bCs/>
          <w:iCs/>
        </w:rPr>
      </w:pPr>
      <w:r w:rsidRPr="000A5D17">
        <w:t>EHSV:</w:t>
      </w:r>
    </w:p>
    <w:p w14:paraId="4C475FA0" w14:textId="0FD44C2E"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skúma, ako možno posilniť rámec udržateľného financovania EÚ</w:t>
      </w:r>
      <w:r w:rsidR="000A5D17">
        <w:t xml:space="preserve"> a </w:t>
      </w:r>
      <w:r w:rsidRPr="000A5D17">
        <w:t>zabezpečiť, aby plnil svoj účel vzhľadom na jeho význam pre hospodárske, sociálne</w:t>
      </w:r>
      <w:r w:rsidR="000A5D17">
        <w:t xml:space="preserve"> a </w:t>
      </w:r>
      <w:r w:rsidRPr="000A5D17">
        <w:t>klimatické ciele EÚ</w:t>
      </w:r>
      <w:r w:rsidR="000A5D17">
        <w:t>;</w:t>
      </w:r>
    </w:p>
    <w:p w14:paraId="22C2A108" w14:textId="0A7BD92E"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vyjadruje presvedčenie, že zjednodušenie by sa nemalo dosahovať na úkor ambícií. Administratívne zjednodušenie je potrebné, dôraz by sa však mal klásť na účinnejšie plnenie požiadaviek, nie na znižovanie noriem;</w:t>
      </w:r>
    </w:p>
    <w:p w14:paraId="648CD959" w14:textId="0526E274"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naliehavo vyzýva inštitúcie EÚ, aby zabezpečili, že súhrnné balíky opatrení budú podporovať rámec udržateľného financovania</w:t>
      </w:r>
      <w:r w:rsidR="000A5D17">
        <w:t xml:space="preserve"> a </w:t>
      </w:r>
      <w:r w:rsidRPr="000A5D17">
        <w:t>ako pozitívny prvok budú zároveň uľahčovať podnikom dodržiavanie predpisov. Zmeny smernice</w:t>
      </w:r>
      <w:r w:rsidR="000A5D17">
        <w:t xml:space="preserve"> o </w:t>
      </w:r>
      <w:r w:rsidRPr="000A5D17">
        <w:t>náležitej starostlivosti podnikov</w:t>
      </w:r>
      <w:r w:rsidR="000A5D17">
        <w:t xml:space="preserve"> v </w:t>
      </w:r>
      <w:r w:rsidRPr="000A5D17">
        <w:t>oblasti udržateľnosti</w:t>
      </w:r>
      <w:r w:rsidR="000A5D17">
        <w:t xml:space="preserve"> a </w:t>
      </w:r>
      <w:r w:rsidRPr="000A5D17">
        <w:t>smernice</w:t>
      </w:r>
      <w:r w:rsidR="000A5D17">
        <w:t xml:space="preserve"> o </w:t>
      </w:r>
      <w:r w:rsidRPr="000A5D17">
        <w:t>vykazovaní informácií</w:t>
      </w:r>
      <w:r w:rsidR="000A5D17">
        <w:t xml:space="preserve"> o </w:t>
      </w:r>
      <w:r w:rsidRPr="000A5D17">
        <w:t>udržateľnosti podnikov by nemali ohroziť schopnosť EÚ zvýšiť udržateľné investície</w:t>
      </w:r>
      <w:r w:rsidR="000A5D17">
        <w:t xml:space="preserve"> a </w:t>
      </w:r>
      <w:r w:rsidRPr="000A5D17">
        <w:t>splniť ciele európskeho právneho predpisu</w:t>
      </w:r>
      <w:r w:rsidR="000A5D17">
        <w:t xml:space="preserve"> v </w:t>
      </w:r>
      <w:r w:rsidRPr="000A5D17">
        <w:t>oblasti klímy</w:t>
      </w:r>
      <w:r w:rsidR="000A5D17">
        <w:t>;</w:t>
      </w:r>
    </w:p>
    <w:p w14:paraId="1DCACC4E" w14:textId="491BE2E2"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domnieva, že tento rámec zlepšil transparentnosť, čo však nestačí na dosiahnutie potrebných systémových zmien. Úprava požiadaviek týkajúcich sa plánov transformácie</w:t>
      </w:r>
      <w:r w:rsidR="000A5D17">
        <w:t xml:space="preserve"> a </w:t>
      </w:r>
      <w:r w:rsidRPr="000A5D17">
        <w:t>zmena povinností náležitej starostlivosti by nemali ohroziť integritu rámca. Niektoré zmeny súhrnných balíkov by ju však ohroziť mohli;</w:t>
      </w:r>
    </w:p>
    <w:p w14:paraId="080C91A6" w14:textId="1DF81871"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naliehavo vyzýva Komisiu</w:t>
      </w:r>
      <w:r w:rsidR="000A5D17">
        <w:t xml:space="preserve"> a </w:t>
      </w:r>
      <w:r w:rsidRPr="000A5D17">
        <w:t>Parlament, aby si udržali svoje ambície</w:t>
      </w:r>
      <w:r w:rsidR="000A5D17">
        <w:t xml:space="preserve"> a </w:t>
      </w:r>
      <w:r w:rsidRPr="000A5D17">
        <w:t>zabezpečili súdržnosť</w:t>
      </w:r>
      <w:r w:rsidR="000A5D17">
        <w:t xml:space="preserve"> v </w:t>
      </w:r>
      <w:r w:rsidRPr="000A5D17">
        <w:t>celej štruktúre udržateľného financovania;</w:t>
      </w:r>
    </w:p>
    <w:p w14:paraId="653C4174" w14:textId="2F1DBA0B"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zároveň podporuje úsilie</w:t>
      </w:r>
      <w:r w:rsidR="000A5D17">
        <w:t xml:space="preserve"> o </w:t>
      </w:r>
      <w:r w:rsidRPr="000A5D17">
        <w:t>to, aby boli požiadavky na vykazovanie informácií primeranejšie, najmä pre MSP;</w:t>
      </w:r>
    </w:p>
    <w:p w14:paraId="53A7E92A" w14:textId="286F863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opakuje svoju výzvu na vytvorenie rámca udržateľného financovania, ktorý by sa zameriaval na celé environmentálne</w:t>
      </w:r>
      <w:r w:rsidR="000A5D17">
        <w:t xml:space="preserve"> a </w:t>
      </w:r>
      <w:r w:rsidRPr="000A5D17">
        <w:t>sociálne spektrum</w:t>
      </w:r>
      <w:r w:rsidR="000A5D17">
        <w:t xml:space="preserve"> a </w:t>
      </w:r>
      <w:r w:rsidRPr="000A5D17">
        <w:t>spektrum</w:t>
      </w:r>
      <w:r w:rsidR="000A5D17">
        <w:t xml:space="preserve"> v </w:t>
      </w:r>
      <w:r w:rsidRPr="000A5D17">
        <w:t>oblasti správy</w:t>
      </w:r>
      <w:r w:rsidR="000A5D17">
        <w:t xml:space="preserve"> a </w:t>
      </w:r>
      <w:r w:rsidRPr="000A5D17">
        <w:t>riadenia (ESG). Chcel by sa podieľať na navrhovaní sociálnych záruk</w:t>
      </w:r>
      <w:r w:rsidR="000A5D17">
        <w:t xml:space="preserve"> a </w:t>
      </w:r>
      <w:r w:rsidRPr="000A5D17">
        <w:t>uplatňovať sociálnu taxonómiu</w:t>
      </w:r>
      <w:r w:rsidR="000A5D17">
        <w:t xml:space="preserve"> v </w:t>
      </w:r>
      <w:r w:rsidRPr="000A5D17">
        <w:t>praxi;</w:t>
      </w:r>
    </w:p>
    <w:p w14:paraId="6BA8CAEB" w14:textId="479E593F"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treba vytvoriť rámec, ktorý by náležite zohľadňoval celé spektrum rizík spojených</w:t>
      </w:r>
      <w:r w:rsidR="000A5D17">
        <w:t xml:space="preserve"> s </w:t>
      </w:r>
      <w:r w:rsidRPr="000A5D17">
        <w:t>neudržateľnými činnosťami, pričom by sa uznali aj sociálne náklady súvisiace</w:t>
      </w:r>
      <w:r w:rsidR="000A5D17">
        <w:t xml:space="preserve"> s </w:t>
      </w:r>
      <w:r w:rsidRPr="000A5D17">
        <w:t>takýmito opatreniami;</w:t>
      </w:r>
    </w:p>
    <w:p w14:paraId="457D9155" w14:textId="22E8F906"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požaduje jasnejšie vymedzenie kľúčových koncepcií udržateľnosti,</w:t>
      </w:r>
      <w:r w:rsidR="000A5D17">
        <w:t xml:space="preserve"> a </w:t>
      </w:r>
      <w:r w:rsidRPr="000A5D17">
        <w:t>to aj prostredníctvom formálneho uznania financovania transformácie za samostatnú súčasť programu EÚ</w:t>
      </w:r>
      <w:r w:rsidR="000A5D17">
        <w:t xml:space="preserve"> v </w:t>
      </w:r>
      <w:r w:rsidRPr="000A5D17">
        <w:t>oblasti udržateľného financovania;</w:t>
      </w:r>
    </w:p>
    <w:p w14:paraId="7D3D3C5F" w14:textId="25B7DBBF"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žiada, aby nový legislatívny rámec pre udržateľné financovanie uľahčil MSP</w:t>
      </w:r>
      <w:r w:rsidR="000A5D17">
        <w:t xml:space="preserve"> a </w:t>
      </w:r>
      <w:r w:rsidRPr="000A5D17">
        <w:t>podnikom sociálneho hospodárstva plnenie požiadaviek;</w:t>
      </w:r>
    </w:p>
    <w:p w14:paraId="31420831" w14:textId="7777777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domnieva, že nástroje kolektívneho sporenia, ako sú zamestnanecké dôchodkové plány, sa musia posilniť ako spoľahlivý zdroj udržateľných investícií;</w:t>
      </w:r>
    </w:p>
    <w:p w14:paraId="344CA7AD" w14:textId="2EE69759" w:rsid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EÚ</w:t>
      </w:r>
      <w:r w:rsidR="000A5D17">
        <w:t xml:space="preserve"> a </w:t>
      </w:r>
      <w:r w:rsidRPr="000A5D17">
        <w:t>členské štáty, aby opätovne potvrdili svoj finančný</w:t>
      </w:r>
      <w:r w:rsidR="000A5D17">
        <w:t xml:space="preserve"> a </w:t>
      </w:r>
      <w:r w:rsidRPr="000A5D17">
        <w:t>politický záväzok</w:t>
      </w:r>
      <w:r w:rsidR="000A5D17">
        <w:t xml:space="preserve"> k </w:t>
      </w:r>
      <w:r w:rsidRPr="000A5D17">
        <w:t>programu udržateľnosti. Musí sa zachovať primeraný fiškálny priestor pre zelené</w:t>
      </w:r>
      <w:r w:rsidR="000A5D17">
        <w:t xml:space="preserve"> a </w:t>
      </w:r>
      <w:r w:rsidRPr="000A5D17">
        <w:t>sociálne investície</w:t>
      </w:r>
      <w:r w:rsidR="000A5D17">
        <w:t>.</w:t>
      </w:r>
    </w:p>
    <w:p w14:paraId="52B89A52" w14:textId="3F5B800F" w:rsidR="004D75C8" w:rsidRPr="000A5D17" w:rsidRDefault="004D75C8" w:rsidP="004D75C8">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4D75C8" w:rsidRPr="000A5D17" w14:paraId="5E7A9613" w14:textId="77777777" w:rsidTr="00BA304D">
        <w:tc>
          <w:tcPr>
            <w:tcW w:w="1077" w:type="pct"/>
          </w:tcPr>
          <w:p w14:paraId="0F052DC2" w14:textId="77777777" w:rsidR="004D75C8" w:rsidRPr="000A5D17" w:rsidRDefault="004D75C8" w:rsidP="00BA304D">
            <w:pPr>
              <w:rPr>
                <w:i/>
              </w:rPr>
            </w:pPr>
            <w:r w:rsidRPr="000A5D17">
              <w:rPr>
                <w:b/>
                <w:i/>
              </w:rPr>
              <w:t>Kontakt</w:t>
            </w:r>
          </w:p>
        </w:tc>
        <w:tc>
          <w:tcPr>
            <w:tcW w:w="3923" w:type="pct"/>
          </w:tcPr>
          <w:p w14:paraId="54B92984" w14:textId="77777777" w:rsidR="004D75C8" w:rsidRPr="000A5D17" w:rsidRDefault="004D75C8" w:rsidP="00BA304D">
            <w:pPr>
              <w:rPr>
                <w:i/>
              </w:rPr>
            </w:pPr>
            <w:proofErr w:type="spellStart"/>
            <w:r w:rsidRPr="000A5D17">
              <w:rPr>
                <w:i/>
              </w:rPr>
              <w:t>Gerald</w:t>
            </w:r>
            <w:proofErr w:type="spellEnd"/>
            <w:r w:rsidRPr="000A5D17">
              <w:rPr>
                <w:i/>
              </w:rPr>
              <w:t xml:space="preserve"> </w:t>
            </w:r>
            <w:proofErr w:type="spellStart"/>
            <w:r w:rsidRPr="000A5D17">
              <w:rPr>
                <w:i/>
              </w:rPr>
              <w:t>Klec</w:t>
            </w:r>
            <w:proofErr w:type="spellEnd"/>
          </w:p>
        </w:tc>
      </w:tr>
      <w:tr w:rsidR="004D75C8" w:rsidRPr="000A5D17" w14:paraId="26015EEE" w14:textId="77777777" w:rsidTr="00BA304D">
        <w:tc>
          <w:tcPr>
            <w:tcW w:w="1077" w:type="pct"/>
          </w:tcPr>
          <w:p w14:paraId="1FDC510A" w14:textId="77777777" w:rsidR="004D75C8" w:rsidRPr="000A5D17" w:rsidRDefault="004D75C8" w:rsidP="00BA304D">
            <w:pPr>
              <w:rPr>
                <w:i/>
              </w:rPr>
            </w:pPr>
            <w:r w:rsidRPr="000A5D17">
              <w:rPr>
                <w:i/>
              </w:rPr>
              <w:t>Tel.:</w:t>
            </w:r>
          </w:p>
        </w:tc>
        <w:tc>
          <w:tcPr>
            <w:tcW w:w="3923" w:type="pct"/>
          </w:tcPr>
          <w:p w14:paraId="621DA2F4" w14:textId="77777777" w:rsidR="004D75C8" w:rsidRPr="000A5D17" w:rsidRDefault="004D75C8" w:rsidP="00BA304D">
            <w:pPr>
              <w:rPr>
                <w:i/>
              </w:rPr>
            </w:pPr>
            <w:r w:rsidRPr="000A5D17">
              <w:rPr>
                <w:i/>
              </w:rPr>
              <w:t>+32 2 5469909</w:t>
            </w:r>
          </w:p>
        </w:tc>
      </w:tr>
      <w:tr w:rsidR="004D75C8" w:rsidRPr="000A5D17" w14:paraId="534F4194" w14:textId="77777777" w:rsidTr="00BA304D">
        <w:tc>
          <w:tcPr>
            <w:tcW w:w="1077" w:type="pct"/>
          </w:tcPr>
          <w:p w14:paraId="1DA3A6B5" w14:textId="77777777" w:rsidR="004D75C8" w:rsidRPr="000A5D17" w:rsidRDefault="004D75C8" w:rsidP="00BA304D">
            <w:pPr>
              <w:rPr>
                <w:i/>
              </w:rPr>
            </w:pPr>
            <w:r w:rsidRPr="000A5D17">
              <w:rPr>
                <w:i/>
              </w:rPr>
              <w:t>E-mail:</w:t>
            </w:r>
          </w:p>
        </w:tc>
        <w:tc>
          <w:tcPr>
            <w:tcW w:w="3923" w:type="pct"/>
          </w:tcPr>
          <w:p w14:paraId="2A3F23DB" w14:textId="77777777" w:rsidR="004D75C8" w:rsidRPr="000A5D17" w:rsidRDefault="00B04A87" w:rsidP="00BA304D">
            <w:pPr>
              <w:rPr>
                <w:i/>
              </w:rPr>
            </w:pPr>
            <w:hyperlink r:id="rId30" w:history="1">
              <w:r w:rsidR="004D75C8" w:rsidRPr="000A5D17">
                <w:rPr>
                  <w:rStyle w:val="Hyperlink"/>
                  <w:i/>
                </w:rPr>
                <w:t>Gerald.Klec@eesc.europa.eu</w:t>
              </w:r>
            </w:hyperlink>
            <w:r w:rsidR="004D75C8" w:rsidRPr="000A5D17">
              <w:rPr>
                <w:i/>
              </w:rPr>
              <w:t xml:space="preserve"> </w:t>
            </w:r>
          </w:p>
        </w:tc>
      </w:tr>
    </w:tbl>
    <w:p w14:paraId="4982DD70" w14:textId="1AB31F50" w:rsidR="00A174E9" w:rsidRPr="000A5D17" w:rsidRDefault="00A174E9" w:rsidP="00D20AB4">
      <w:pPr>
        <w:jc w:val="left"/>
      </w:pPr>
    </w:p>
    <w:p w14:paraId="4982DD99" w14:textId="5BD4D966" w:rsidR="004D7AC0" w:rsidRPr="000A5D17" w:rsidRDefault="004D7AC0" w:rsidP="00D20AB4">
      <w:pPr>
        <w:pStyle w:val="Heading1"/>
        <w:keepNext/>
        <w:keepLines/>
        <w:ind w:left="567" w:hanging="567"/>
        <w:rPr>
          <w:b/>
        </w:rPr>
      </w:pPr>
      <w:bookmarkStart w:id="2" w:name="_Toc75527081"/>
      <w:bookmarkStart w:id="3" w:name="_Toc211246631"/>
      <w:r w:rsidRPr="000A5D17">
        <w:rPr>
          <w:b/>
        </w:rPr>
        <w:t>ZAMESTNANOSŤ, SOCIÁLNE VECI A OBČIANSTVO</w:t>
      </w:r>
      <w:bookmarkEnd w:id="2"/>
      <w:bookmarkEnd w:id="3"/>
    </w:p>
    <w:p w14:paraId="4982DD9A" w14:textId="77777777" w:rsidR="004D7AC0" w:rsidRPr="000A5D17" w:rsidRDefault="004D7AC0" w:rsidP="00D20AB4">
      <w:pPr>
        <w:keepNext/>
        <w:keepLines/>
      </w:pPr>
    </w:p>
    <w:p w14:paraId="3719B32B" w14:textId="2E356BDB" w:rsidR="0042320F" w:rsidRPr="000A5D17" w:rsidRDefault="00B04A87" w:rsidP="000A5D17">
      <w:pPr>
        <w:keepNext/>
        <w:keepLines/>
        <w:widowControl w:val="0"/>
        <w:numPr>
          <w:ilvl w:val="0"/>
          <w:numId w:val="5"/>
        </w:numPr>
        <w:overflowPunct w:val="0"/>
        <w:autoSpaceDE w:val="0"/>
        <w:autoSpaceDN w:val="0"/>
        <w:adjustRightInd w:val="0"/>
        <w:ind w:left="567" w:hanging="567"/>
        <w:textAlignment w:val="baseline"/>
        <w:rPr>
          <w:b/>
        </w:rPr>
      </w:pPr>
      <w:hyperlink r:id="rId31" w:history="1">
        <w:r w:rsidR="004D75C8" w:rsidRPr="000A5D17">
          <w:rPr>
            <w:rStyle w:val="Hyperlink"/>
            <w:b/>
            <w:i/>
            <w:sz w:val="28"/>
          </w:rPr>
          <w:t>Ako môže aktívna</w:t>
        </w:r>
        <w:r w:rsidR="000A5D17">
          <w:rPr>
            <w:rStyle w:val="Hyperlink"/>
            <w:b/>
            <w:i/>
            <w:sz w:val="28"/>
          </w:rPr>
          <w:t xml:space="preserve"> a </w:t>
        </w:r>
        <w:r w:rsidR="004D75C8" w:rsidRPr="000A5D17">
          <w:rPr>
            <w:rStyle w:val="Hyperlink"/>
            <w:b/>
            <w:i/>
            <w:sz w:val="28"/>
          </w:rPr>
          <w:t>inkluzívna prevencia prispieť</w:t>
        </w:r>
        <w:r w:rsidR="000A5D17">
          <w:rPr>
            <w:rStyle w:val="Hyperlink"/>
            <w:b/>
            <w:i/>
            <w:sz w:val="28"/>
          </w:rPr>
          <w:t xml:space="preserve"> k </w:t>
        </w:r>
        <w:r w:rsidR="004D75C8" w:rsidRPr="000A5D17">
          <w:rPr>
            <w:rStyle w:val="Hyperlink"/>
            <w:b/>
            <w:i/>
            <w:sz w:val="28"/>
          </w:rPr>
          <w:t>väčšej bezpečnosti</w:t>
        </w:r>
        <w:r w:rsidR="000A5D17">
          <w:rPr>
            <w:rStyle w:val="Hyperlink"/>
            <w:b/>
            <w:i/>
            <w:sz w:val="28"/>
          </w:rPr>
          <w:t xml:space="preserve"> a </w:t>
        </w:r>
        <w:r w:rsidR="004D75C8" w:rsidRPr="000A5D17">
          <w:rPr>
            <w:rStyle w:val="Hyperlink"/>
            <w:b/>
            <w:i/>
            <w:sz w:val="28"/>
          </w:rPr>
          <w:t>ochrane zdravia pri práci</w:t>
        </w:r>
        <w:r w:rsidR="000A5D17">
          <w:rPr>
            <w:rStyle w:val="Hyperlink"/>
            <w:b/>
            <w:i/>
            <w:sz w:val="28"/>
          </w:rPr>
          <w:t xml:space="preserve"> a </w:t>
        </w:r>
        <w:r w:rsidR="004D75C8" w:rsidRPr="000A5D17">
          <w:rPr>
            <w:rStyle w:val="Hyperlink"/>
            <w:b/>
            <w:i/>
            <w:sz w:val="28"/>
          </w:rPr>
          <w:t>dosiahnutiu cieľa nulovej úmrtnosti</w:t>
        </w:r>
      </w:hyperlink>
    </w:p>
    <w:p w14:paraId="38A3BF48" w14:textId="77777777" w:rsidR="00600704" w:rsidRPr="000A5D17" w:rsidRDefault="00600704" w:rsidP="00D20AB4">
      <w:pPr>
        <w:keepNext/>
        <w:keepLines/>
        <w:tabs>
          <w:tab w:val="center" w:pos="284"/>
        </w:tabs>
        <w:overflowPunct w:val="0"/>
        <w:autoSpaceDE w:val="0"/>
        <w:autoSpaceDN w:val="0"/>
        <w:adjustRightInd w:val="0"/>
        <w:ind w:left="567" w:hanging="567"/>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6237"/>
      </w:tblGrid>
      <w:tr w:rsidR="004D75C8" w:rsidRPr="000A5D17" w14:paraId="482A2D27" w14:textId="77777777" w:rsidTr="00BA304D">
        <w:tc>
          <w:tcPr>
            <w:tcW w:w="1701" w:type="dxa"/>
          </w:tcPr>
          <w:p w14:paraId="4E884237" w14:textId="77777777" w:rsidR="004D75C8" w:rsidRPr="000A5D17" w:rsidRDefault="004D75C8" w:rsidP="00BA304D">
            <w:pPr>
              <w:tabs>
                <w:tab w:val="center" w:pos="284"/>
              </w:tabs>
              <w:ind w:left="567" w:hanging="567"/>
              <w:rPr>
                <w:b/>
              </w:rPr>
            </w:pPr>
            <w:r w:rsidRPr="000A5D17">
              <w:rPr>
                <w:b/>
              </w:rPr>
              <w:t>Spravodajkyňa:</w:t>
            </w:r>
          </w:p>
          <w:p w14:paraId="5C611DE2" w14:textId="77777777" w:rsidR="004D75C8" w:rsidRPr="000A5D17" w:rsidRDefault="004D75C8" w:rsidP="00BA304D">
            <w:pPr>
              <w:tabs>
                <w:tab w:val="center" w:pos="284"/>
              </w:tabs>
              <w:ind w:left="567" w:hanging="567"/>
              <w:rPr>
                <w:b/>
              </w:rPr>
            </w:pPr>
          </w:p>
        </w:tc>
        <w:tc>
          <w:tcPr>
            <w:tcW w:w="6237" w:type="dxa"/>
          </w:tcPr>
          <w:p w14:paraId="14C44224" w14:textId="107274CE" w:rsidR="004D75C8" w:rsidRPr="000A5D17" w:rsidRDefault="004D75C8" w:rsidP="00BA304D">
            <w:pPr>
              <w:ind w:left="567" w:hanging="567"/>
            </w:pPr>
            <w:proofErr w:type="spellStart"/>
            <w:r w:rsidRPr="000A5D17">
              <w:t>Nicoletta</w:t>
            </w:r>
            <w:proofErr w:type="spellEnd"/>
            <w:r w:rsidRPr="000A5D17">
              <w:t xml:space="preserve"> MERLO (skupina Pracovníci</w:t>
            </w:r>
            <w:r w:rsidR="000948AA">
              <w:t> – </w:t>
            </w:r>
            <w:r w:rsidRPr="000A5D17">
              <w:t>IT)</w:t>
            </w:r>
          </w:p>
        </w:tc>
      </w:tr>
      <w:tr w:rsidR="004D75C8" w:rsidRPr="000A5D17" w14:paraId="235BC05C" w14:textId="77777777" w:rsidTr="00BA304D">
        <w:tc>
          <w:tcPr>
            <w:tcW w:w="1701" w:type="dxa"/>
            <w:vMerge w:val="restart"/>
          </w:tcPr>
          <w:p w14:paraId="1513155A" w14:textId="77777777" w:rsidR="004D75C8" w:rsidRPr="000A5D17" w:rsidRDefault="004D75C8" w:rsidP="00BA304D">
            <w:pPr>
              <w:tabs>
                <w:tab w:val="center" w:pos="284"/>
              </w:tabs>
              <w:ind w:left="567" w:hanging="567"/>
              <w:rPr>
                <w:b/>
              </w:rPr>
            </w:pPr>
            <w:proofErr w:type="spellStart"/>
            <w:r w:rsidRPr="000A5D17">
              <w:rPr>
                <w:b/>
              </w:rPr>
              <w:t>Ref</w:t>
            </w:r>
            <w:proofErr w:type="spellEnd"/>
            <w:r w:rsidRPr="000A5D17">
              <w:rPr>
                <w:b/>
              </w:rPr>
              <w:t>.:</w:t>
            </w:r>
          </w:p>
        </w:tc>
        <w:tc>
          <w:tcPr>
            <w:tcW w:w="6237" w:type="dxa"/>
          </w:tcPr>
          <w:p w14:paraId="1826CB8E" w14:textId="77777777" w:rsidR="004D75C8" w:rsidRPr="000A5D17" w:rsidRDefault="004D75C8" w:rsidP="00BA304D">
            <w:pPr>
              <w:tabs>
                <w:tab w:val="center" w:pos="284"/>
              </w:tabs>
              <w:ind w:left="567" w:hanging="567"/>
            </w:pPr>
            <w:r w:rsidRPr="000A5D17">
              <w:t>EESC-2025-01394-00-00-AC-TRA</w:t>
            </w:r>
          </w:p>
        </w:tc>
      </w:tr>
      <w:tr w:rsidR="004D75C8" w:rsidRPr="000A5D17" w14:paraId="608EAEF1" w14:textId="77777777" w:rsidTr="00BA304D">
        <w:tc>
          <w:tcPr>
            <w:tcW w:w="1701" w:type="dxa"/>
            <w:vMerge/>
          </w:tcPr>
          <w:p w14:paraId="11EF3EA0" w14:textId="77777777" w:rsidR="004D75C8" w:rsidRPr="000A5D17" w:rsidRDefault="004D75C8" w:rsidP="00BA304D">
            <w:pPr>
              <w:tabs>
                <w:tab w:val="center" w:pos="284"/>
              </w:tabs>
              <w:ind w:left="266" w:hanging="266"/>
              <w:rPr>
                <w:b/>
              </w:rPr>
            </w:pPr>
          </w:p>
        </w:tc>
        <w:tc>
          <w:tcPr>
            <w:tcW w:w="6237" w:type="dxa"/>
          </w:tcPr>
          <w:p w14:paraId="22423241" w14:textId="77777777" w:rsidR="004D75C8" w:rsidRPr="000A5D17" w:rsidRDefault="004D75C8" w:rsidP="00BA304D">
            <w:pPr>
              <w:tabs>
                <w:tab w:val="center" w:pos="284"/>
              </w:tabs>
              <w:ind w:left="266" w:hanging="266"/>
              <w:rPr>
                <w:sz w:val="16"/>
                <w:szCs w:val="16"/>
              </w:rPr>
            </w:pPr>
          </w:p>
        </w:tc>
      </w:tr>
    </w:tbl>
    <w:p w14:paraId="5CDA50C1" w14:textId="77777777" w:rsidR="004D75C8" w:rsidRPr="000A5D17" w:rsidRDefault="004D75C8" w:rsidP="004D75C8">
      <w:pPr>
        <w:keepNext/>
        <w:keepLines/>
        <w:tabs>
          <w:tab w:val="center" w:pos="284"/>
        </w:tabs>
        <w:ind w:left="266" w:hanging="266"/>
        <w:rPr>
          <w:b/>
        </w:rPr>
      </w:pPr>
      <w:r w:rsidRPr="000A5D17">
        <w:rPr>
          <w:b/>
        </w:rPr>
        <w:t>Hlavné body</w:t>
      </w:r>
    </w:p>
    <w:p w14:paraId="3E58E9F5" w14:textId="77777777" w:rsidR="004D75C8" w:rsidRPr="000A5D17" w:rsidRDefault="004D75C8" w:rsidP="004D75C8">
      <w:pPr>
        <w:pStyle w:val="NormalWeb"/>
        <w:jc w:val="both"/>
      </w:pPr>
      <w:r w:rsidRPr="000A5D17">
        <w:t>EHSV:</w:t>
      </w:r>
    </w:p>
    <w:p w14:paraId="741440C8" w14:textId="17FBBC4A"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EÚ</w:t>
      </w:r>
      <w:r w:rsidR="000A5D17">
        <w:t xml:space="preserve"> a </w:t>
      </w:r>
      <w:r w:rsidRPr="000A5D17">
        <w:t>jej členské štáty zaistili bezpečnosť</w:t>
      </w:r>
      <w:r w:rsidR="000A5D17">
        <w:t xml:space="preserve"> a </w:t>
      </w:r>
      <w:r w:rsidRPr="000A5D17">
        <w:t>ochranu zdravia pri práci (BOZP)</w:t>
      </w:r>
      <w:r w:rsidR="000A5D17">
        <w:t xml:space="preserve"> a </w:t>
      </w:r>
      <w:r w:rsidRPr="000A5D17">
        <w:t>prevenciu zodpovedajúcich rizík pre všetkých pracujúcich</w:t>
      </w:r>
      <w:r w:rsidR="000A5D17">
        <w:t xml:space="preserve"> v </w:t>
      </w:r>
      <w:r w:rsidRPr="000A5D17">
        <w:t>súlade</w:t>
      </w:r>
      <w:r w:rsidR="000A5D17">
        <w:t xml:space="preserve"> s </w:t>
      </w:r>
      <w:r w:rsidRPr="000A5D17">
        <w:t>rámcovou smernicou EÚ</w:t>
      </w:r>
      <w:r w:rsidR="000A5D17">
        <w:t xml:space="preserve"> o </w:t>
      </w:r>
      <w:r w:rsidRPr="000A5D17">
        <w:t>bezpečnosti</w:t>
      </w:r>
      <w:r w:rsidR="000A5D17">
        <w:t xml:space="preserve"> a </w:t>
      </w:r>
      <w:r w:rsidRPr="000A5D17">
        <w:t>ochrane zdravia pri práci bez ohľadu na ich pracovnú zmluvu, pracovné zaradenie či odbornú prípravu. Táto ochrana zahŕňa minimálne</w:t>
      </w:r>
      <w:r w:rsidR="000A5D17">
        <w:t xml:space="preserve"> a </w:t>
      </w:r>
      <w:r w:rsidRPr="000A5D17">
        <w:t>komplexné normy telesnej, duševnej</w:t>
      </w:r>
      <w:r w:rsidR="000A5D17">
        <w:t xml:space="preserve"> a </w:t>
      </w:r>
      <w:r w:rsidRPr="000A5D17">
        <w:t>sociálnej pohody na pracovisku;</w:t>
      </w:r>
    </w:p>
    <w:p w14:paraId="48061E42" w14:textId="607D299C"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posilniť spoluprácu</w:t>
      </w:r>
      <w:r w:rsidR="000A5D17">
        <w:t xml:space="preserve"> a </w:t>
      </w:r>
      <w:r w:rsidRPr="000A5D17">
        <w:t>spoločnú zodpovednosť všetkých zainteresovaných strán, najmä sociálnych partnerov,</w:t>
      </w:r>
      <w:r w:rsidR="000A5D17">
        <w:t xml:space="preserve"> s </w:t>
      </w:r>
      <w:r w:rsidRPr="000A5D17">
        <w:t>cieľom zabezpečiť účinné riadenie BOZP. Aktívne zapojenie zástupcov pracovníkov</w:t>
      </w:r>
      <w:r w:rsidR="000A5D17">
        <w:t xml:space="preserve"> a </w:t>
      </w:r>
      <w:r w:rsidRPr="000A5D17">
        <w:t>podpora sociálneho dialógu na úrovni spoločností majú zásadný význam;</w:t>
      </w:r>
    </w:p>
    <w:p w14:paraId="2DC3AF81" w14:textId="4942E2F0"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pripomína význam komplexných posúdení rizík venovaných všetkým fyzickým</w:t>
      </w:r>
      <w:r w:rsidR="000A5D17">
        <w:t xml:space="preserve"> a </w:t>
      </w:r>
      <w:r w:rsidRPr="000A5D17">
        <w:t>psychosociálnym pracovným rizikám, ktorým sú pracovníci vystavení</w:t>
      </w:r>
      <w:r w:rsidR="000A5D17">
        <w:t xml:space="preserve"> a </w:t>
      </w:r>
      <w:r w:rsidRPr="000A5D17">
        <w:t>ktoré môžu súvisieť</w:t>
      </w:r>
      <w:r w:rsidR="000A5D17">
        <w:t xml:space="preserve"> s </w:t>
      </w:r>
      <w:r w:rsidRPr="000A5D17">
        <w:t>novými pracovnými modelmi</w:t>
      </w:r>
      <w:r w:rsidR="000A5D17">
        <w:t xml:space="preserve"> a </w:t>
      </w:r>
      <w:r w:rsidRPr="000A5D17">
        <w:t>environmentálnymi výzvami;</w:t>
      </w:r>
    </w:p>
    <w:p w14:paraId="4730C66C" w14:textId="4505567A"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integrácia odbornej prípravy</w:t>
      </w:r>
      <w:r w:rsidR="000A5D17">
        <w:t xml:space="preserve"> a </w:t>
      </w:r>
      <w:r w:rsidRPr="000A5D17">
        <w:t>pracovných skúseností má zásadný význam pre BOZP mladých ľudí. Je potrebné podporovať kultúru bezpečnosti</w:t>
      </w:r>
      <w:r w:rsidR="000A5D17">
        <w:t xml:space="preserve"> a </w:t>
      </w:r>
      <w:r w:rsidRPr="000A5D17">
        <w:t>zaistiť, aby sa pri odbornej príprave</w:t>
      </w:r>
      <w:r w:rsidR="000A5D17">
        <w:t xml:space="preserve"> a </w:t>
      </w:r>
      <w:r w:rsidRPr="000A5D17">
        <w:t>postupoch na pracovisku zohľadňovalo rodové hľadisko;</w:t>
      </w:r>
    </w:p>
    <w:p w14:paraId="3538FFEA" w14:textId="673839DA"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prispôsobiť politiky</w:t>
      </w:r>
      <w:r w:rsidR="000A5D17">
        <w:t xml:space="preserve"> v </w:t>
      </w:r>
      <w:r w:rsidRPr="000A5D17">
        <w:t>oblasti BOZP demografickým trendom</w:t>
      </w:r>
      <w:r w:rsidR="000A5D17">
        <w:t xml:space="preserve"> s </w:t>
      </w:r>
      <w:r w:rsidRPr="000A5D17">
        <w:t>osobitným dôrazom na starnúcu pracovnú silu;</w:t>
      </w:r>
    </w:p>
    <w:p w14:paraId="66BE9650" w14:textId="5EB87D9B"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pravidelné posúdenie vykonávania právnych predpisov EÚ</w:t>
      </w:r>
      <w:r w:rsidR="000A5D17">
        <w:t xml:space="preserve"> v </w:t>
      </w:r>
      <w:r w:rsidRPr="000A5D17">
        <w:t>oblasti BOZP</w:t>
      </w:r>
      <w:r w:rsidR="000A5D17">
        <w:t xml:space="preserve"> a v </w:t>
      </w:r>
      <w:r w:rsidRPr="000A5D17">
        <w:t>prípade potreby ich aktualizáciu založenú na dôkazoch, aby sa zohľadnil vývoj pracovných modelov;</w:t>
      </w:r>
    </w:p>
    <w:p w14:paraId="389960E4" w14:textId="3A887702"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význam zintenzívnenia dodržiavania</w:t>
      </w:r>
      <w:r w:rsidR="000A5D17">
        <w:t xml:space="preserve"> a </w:t>
      </w:r>
      <w:r w:rsidRPr="000A5D17">
        <w:t>presadzovania existujúcich pravidiel BOZP ako kľúčového kroku</w:t>
      </w:r>
      <w:r w:rsidR="000A5D17">
        <w:t xml:space="preserve"> k </w:t>
      </w:r>
      <w:r w:rsidRPr="000A5D17">
        <w:t>dosiahnutiu cieľa nulovej úmrtnosti. Odborové zväzy</w:t>
      </w:r>
      <w:r w:rsidR="000A5D17">
        <w:t xml:space="preserve"> a </w:t>
      </w:r>
      <w:r w:rsidRPr="000A5D17">
        <w:t>zamestnávateľské organizácie by sa mali podporovať aj</w:t>
      </w:r>
      <w:r w:rsidR="000A5D17">
        <w:t xml:space="preserve"> v </w:t>
      </w:r>
      <w:r w:rsidRPr="000A5D17">
        <w:t>ich úlohe monitorovania</w:t>
      </w:r>
      <w:r w:rsidR="000A5D17">
        <w:t xml:space="preserve"> a </w:t>
      </w:r>
      <w:r w:rsidRPr="000A5D17">
        <w:t>šírenia osvedčených postupov</w:t>
      </w:r>
      <w:r w:rsidR="000A5D17">
        <w:t xml:space="preserve"> z </w:t>
      </w:r>
      <w:r w:rsidRPr="000A5D17">
        <w:t>oblasti BOZP na pracoviskách</w:t>
      </w:r>
      <w:r w:rsidR="000A5D17">
        <w:t xml:space="preserve"> a </w:t>
      </w:r>
      <w:r w:rsidRPr="000A5D17">
        <w:t>identifikácie rizík.</w:t>
      </w:r>
    </w:p>
    <w:p w14:paraId="6F26DEE5" w14:textId="77777777" w:rsidR="004D75C8" w:rsidRPr="000A5D17" w:rsidRDefault="004D75C8" w:rsidP="004D75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4D75C8" w:rsidRPr="000A5D17" w14:paraId="63950B32" w14:textId="77777777" w:rsidTr="00BA304D">
        <w:tc>
          <w:tcPr>
            <w:tcW w:w="1210" w:type="dxa"/>
          </w:tcPr>
          <w:p w14:paraId="4141EFC0" w14:textId="77777777" w:rsidR="004D75C8" w:rsidRPr="000A5D17" w:rsidRDefault="004D75C8" w:rsidP="00BA304D">
            <w:pPr>
              <w:spacing w:line="240" w:lineRule="auto"/>
              <w:rPr>
                <w:i/>
              </w:rPr>
            </w:pPr>
            <w:r w:rsidRPr="000A5D17">
              <w:rPr>
                <w:b/>
                <w:i/>
              </w:rPr>
              <w:t>Kontakt:</w:t>
            </w:r>
          </w:p>
        </w:tc>
        <w:tc>
          <w:tcPr>
            <w:tcW w:w="4493" w:type="dxa"/>
          </w:tcPr>
          <w:p w14:paraId="19977CA2" w14:textId="77777777" w:rsidR="004D75C8" w:rsidRPr="000A5D17" w:rsidRDefault="004D75C8" w:rsidP="00BA304D">
            <w:pPr>
              <w:spacing w:line="240" w:lineRule="auto"/>
              <w:ind w:hanging="12"/>
              <w:rPr>
                <w:i/>
              </w:rPr>
            </w:pPr>
            <w:r w:rsidRPr="000A5D17">
              <w:rPr>
                <w:i/>
              </w:rPr>
              <w:t xml:space="preserve">Ana </w:t>
            </w:r>
            <w:proofErr w:type="spellStart"/>
            <w:r w:rsidRPr="000A5D17">
              <w:rPr>
                <w:i/>
              </w:rPr>
              <w:t>Dumitrache</w:t>
            </w:r>
            <w:proofErr w:type="spellEnd"/>
          </w:p>
        </w:tc>
      </w:tr>
      <w:tr w:rsidR="004D75C8" w:rsidRPr="000A5D17" w14:paraId="32A4586C" w14:textId="77777777" w:rsidTr="00BA304D">
        <w:tc>
          <w:tcPr>
            <w:tcW w:w="1210" w:type="dxa"/>
          </w:tcPr>
          <w:p w14:paraId="67DB6DC7" w14:textId="77777777" w:rsidR="004D75C8" w:rsidRPr="000A5D17" w:rsidRDefault="004D75C8" w:rsidP="00BA304D">
            <w:pPr>
              <w:spacing w:line="240" w:lineRule="auto"/>
              <w:rPr>
                <w:i/>
              </w:rPr>
            </w:pPr>
            <w:r w:rsidRPr="000A5D17">
              <w:rPr>
                <w:i/>
              </w:rPr>
              <w:t>Tel.:</w:t>
            </w:r>
          </w:p>
        </w:tc>
        <w:tc>
          <w:tcPr>
            <w:tcW w:w="4493" w:type="dxa"/>
          </w:tcPr>
          <w:p w14:paraId="680F6BB8" w14:textId="77777777" w:rsidR="004D75C8" w:rsidRPr="000A5D17" w:rsidRDefault="004D75C8" w:rsidP="00BA304D">
            <w:pPr>
              <w:spacing w:line="240" w:lineRule="auto"/>
              <w:rPr>
                <w:i/>
              </w:rPr>
            </w:pPr>
            <w:r w:rsidRPr="000A5D17">
              <w:rPr>
                <w:i/>
              </w:rPr>
              <w:t>+32 25468131</w:t>
            </w:r>
          </w:p>
        </w:tc>
      </w:tr>
      <w:tr w:rsidR="004D75C8" w:rsidRPr="000A5D17" w14:paraId="746DB07C" w14:textId="77777777" w:rsidTr="00BA304D">
        <w:tc>
          <w:tcPr>
            <w:tcW w:w="1210" w:type="dxa"/>
          </w:tcPr>
          <w:p w14:paraId="65E0F442" w14:textId="77777777" w:rsidR="004D75C8" w:rsidRPr="000A5D17" w:rsidRDefault="004D75C8" w:rsidP="00BA304D">
            <w:pPr>
              <w:spacing w:line="240" w:lineRule="auto"/>
              <w:rPr>
                <w:i/>
              </w:rPr>
            </w:pPr>
            <w:r w:rsidRPr="000A5D17">
              <w:rPr>
                <w:i/>
              </w:rPr>
              <w:t>E-mail:</w:t>
            </w:r>
          </w:p>
        </w:tc>
        <w:tc>
          <w:tcPr>
            <w:tcW w:w="4493" w:type="dxa"/>
          </w:tcPr>
          <w:p w14:paraId="02077DB1" w14:textId="77777777" w:rsidR="004D75C8" w:rsidRPr="000A5D17" w:rsidRDefault="00B04A87" w:rsidP="00BA304D">
            <w:pPr>
              <w:spacing w:line="240" w:lineRule="auto"/>
              <w:rPr>
                <w:i/>
              </w:rPr>
            </w:pPr>
            <w:hyperlink r:id="rId32" w:history="1">
              <w:r w:rsidR="004D75C8" w:rsidRPr="000A5D17">
                <w:rPr>
                  <w:rStyle w:val="Hyperlink"/>
                  <w:i/>
                </w:rPr>
                <w:t>Ana.Dumitrache@eesc.europa.eu</w:t>
              </w:r>
            </w:hyperlink>
          </w:p>
        </w:tc>
      </w:tr>
    </w:tbl>
    <w:p w14:paraId="03BBAA82" w14:textId="77777777" w:rsidR="00853A75" w:rsidRPr="000A5D17" w:rsidRDefault="00853A75" w:rsidP="00D20AB4">
      <w:pPr>
        <w:jc w:val="left"/>
      </w:pPr>
    </w:p>
    <w:p w14:paraId="0C3C69F0" w14:textId="77777777" w:rsidR="00853A75" w:rsidRPr="000A5D17" w:rsidRDefault="00853A75" w:rsidP="00D20AB4">
      <w:pPr>
        <w:jc w:val="left"/>
      </w:pPr>
      <w:r w:rsidRPr="000A5D17">
        <w:br w:type="page"/>
      </w:r>
    </w:p>
    <w:p w14:paraId="4A12E6E8" w14:textId="73F25285" w:rsidR="00853A75" w:rsidRPr="000A5D17" w:rsidRDefault="00B04A87" w:rsidP="00D20AB4">
      <w:pPr>
        <w:widowControl w:val="0"/>
        <w:numPr>
          <w:ilvl w:val="0"/>
          <w:numId w:val="3"/>
        </w:numPr>
        <w:overflowPunct w:val="0"/>
        <w:autoSpaceDE w:val="0"/>
        <w:autoSpaceDN w:val="0"/>
        <w:adjustRightInd w:val="0"/>
        <w:ind w:hanging="567"/>
        <w:textAlignment w:val="baseline"/>
        <w:rPr>
          <w:sz w:val="24"/>
          <w:szCs w:val="24"/>
        </w:rPr>
      </w:pPr>
      <w:hyperlink r:id="rId33" w:history="1">
        <w:r w:rsidR="004D75C8" w:rsidRPr="000A5D17">
          <w:rPr>
            <w:rStyle w:val="Hyperlink"/>
            <w:b/>
            <w:i/>
            <w:sz w:val="28"/>
          </w:rPr>
          <w:t>Usmernenia pre politiky zamestnanosti členských štátov</w:t>
        </w:r>
      </w:hyperlink>
    </w:p>
    <w:p w14:paraId="52313ACE" w14:textId="77777777" w:rsidR="00853A75" w:rsidRPr="000A5D17" w:rsidRDefault="00853A75" w:rsidP="00D20AB4">
      <w:pPr>
        <w:tabs>
          <w:tab w:val="center" w:pos="284"/>
        </w:tabs>
        <w:overflowPunct w:val="0"/>
        <w:autoSpaceDE w:val="0"/>
        <w:autoSpaceDN w:val="0"/>
        <w:adjustRightInd w:val="0"/>
        <w:ind w:left="266" w:hanging="266"/>
        <w:textAlignment w:val="baseline"/>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7590"/>
      </w:tblGrid>
      <w:tr w:rsidR="004D75C8" w:rsidRPr="000A5D17" w14:paraId="596F9654" w14:textId="77777777" w:rsidTr="00BA304D">
        <w:tc>
          <w:tcPr>
            <w:tcW w:w="1701" w:type="dxa"/>
          </w:tcPr>
          <w:p w14:paraId="4B291A4E" w14:textId="77777777" w:rsidR="004D75C8" w:rsidRPr="000A5D17" w:rsidRDefault="004D75C8" w:rsidP="00BA304D">
            <w:pPr>
              <w:tabs>
                <w:tab w:val="center" w:pos="284"/>
              </w:tabs>
              <w:ind w:left="266" w:hanging="266"/>
              <w:rPr>
                <w:b/>
              </w:rPr>
            </w:pPr>
            <w:r w:rsidRPr="000A5D17">
              <w:rPr>
                <w:b/>
              </w:rPr>
              <w:t>Spravodajkyňa:</w:t>
            </w:r>
          </w:p>
        </w:tc>
        <w:tc>
          <w:tcPr>
            <w:tcW w:w="7621" w:type="dxa"/>
          </w:tcPr>
          <w:p w14:paraId="02E2FF7A" w14:textId="6958D2DE" w:rsidR="004D75C8" w:rsidRPr="000A5D17" w:rsidRDefault="004D75C8" w:rsidP="00BA304D">
            <w:pPr>
              <w:tabs>
                <w:tab w:val="center" w:pos="284"/>
              </w:tabs>
              <w:ind w:left="266" w:hanging="266"/>
            </w:pPr>
            <w:proofErr w:type="spellStart"/>
            <w:r w:rsidRPr="000A5D17">
              <w:t>Marija</w:t>
            </w:r>
            <w:proofErr w:type="spellEnd"/>
            <w:r w:rsidRPr="000A5D17">
              <w:t xml:space="preserve"> MINČEVA (skupina Zamestnávatelia</w:t>
            </w:r>
            <w:r w:rsidR="000948AA">
              <w:t> – </w:t>
            </w:r>
            <w:r w:rsidRPr="000A5D17">
              <w:t>BG)</w:t>
            </w:r>
          </w:p>
        </w:tc>
      </w:tr>
      <w:tr w:rsidR="004D75C8" w:rsidRPr="000A5D17" w14:paraId="4A51C6F8" w14:textId="77777777" w:rsidTr="00BA304D">
        <w:tc>
          <w:tcPr>
            <w:tcW w:w="1701" w:type="dxa"/>
          </w:tcPr>
          <w:p w14:paraId="28E6F866" w14:textId="77777777" w:rsidR="004D75C8" w:rsidRPr="000A5D17" w:rsidRDefault="004D75C8" w:rsidP="00BA304D">
            <w:pPr>
              <w:tabs>
                <w:tab w:val="center" w:pos="284"/>
              </w:tabs>
              <w:ind w:left="266" w:hanging="266"/>
              <w:rPr>
                <w:b/>
              </w:rPr>
            </w:pPr>
            <w:proofErr w:type="spellStart"/>
            <w:r w:rsidRPr="000A5D17">
              <w:rPr>
                <w:b/>
              </w:rPr>
              <w:t>Ref</w:t>
            </w:r>
            <w:proofErr w:type="spellEnd"/>
            <w:r w:rsidRPr="000A5D17">
              <w:rPr>
                <w:b/>
              </w:rPr>
              <w:t xml:space="preserve">.: </w:t>
            </w:r>
          </w:p>
        </w:tc>
        <w:tc>
          <w:tcPr>
            <w:tcW w:w="7621" w:type="dxa"/>
          </w:tcPr>
          <w:p w14:paraId="3FD43067" w14:textId="77777777" w:rsidR="004D75C8" w:rsidRPr="000A5D17" w:rsidRDefault="004D75C8" w:rsidP="00BA304D">
            <w:pPr>
              <w:tabs>
                <w:tab w:val="center" w:pos="284"/>
              </w:tabs>
              <w:ind w:left="266" w:hanging="266"/>
            </w:pPr>
            <w:r w:rsidRPr="000A5D17">
              <w:t>EESC-2024-02264-00-00-AC</w:t>
            </w:r>
          </w:p>
        </w:tc>
      </w:tr>
    </w:tbl>
    <w:p w14:paraId="3E4AF2FB" w14:textId="77777777" w:rsidR="004D75C8" w:rsidRPr="000A5D17" w:rsidRDefault="004D75C8" w:rsidP="004D75C8">
      <w:pPr>
        <w:tabs>
          <w:tab w:val="center" w:pos="284"/>
        </w:tabs>
        <w:ind w:left="266" w:hanging="266"/>
      </w:pPr>
    </w:p>
    <w:p w14:paraId="5C586DAF" w14:textId="77777777" w:rsidR="004D75C8" w:rsidRPr="000A5D17" w:rsidRDefault="004D75C8" w:rsidP="004D75C8">
      <w:pPr>
        <w:keepNext/>
        <w:keepLines/>
        <w:tabs>
          <w:tab w:val="center" w:pos="284"/>
        </w:tabs>
        <w:ind w:left="266" w:hanging="266"/>
        <w:rPr>
          <w:b/>
        </w:rPr>
      </w:pPr>
      <w:r w:rsidRPr="000A5D17">
        <w:rPr>
          <w:b/>
        </w:rPr>
        <w:t>Hlavné body</w:t>
      </w:r>
    </w:p>
    <w:p w14:paraId="4774BEFF" w14:textId="77777777" w:rsidR="004D75C8" w:rsidRPr="000A5D17" w:rsidRDefault="004D75C8" w:rsidP="004D75C8">
      <w:pPr>
        <w:outlineLvl w:val="1"/>
        <w:rPr>
          <w:rStyle w:val="Strong"/>
          <w:b w:val="0"/>
          <w:bCs w:val="0"/>
        </w:rPr>
      </w:pPr>
    </w:p>
    <w:p w14:paraId="64D0101B" w14:textId="77777777" w:rsidR="004D75C8" w:rsidRPr="000A5D17" w:rsidRDefault="004D75C8" w:rsidP="004D75C8">
      <w:pPr>
        <w:outlineLvl w:val="1"/>
      </w:pPr>
      <w:r w:rsidRPr="000A5D17">
        <w:t>EHSV:</w:t>
      </w:r>
    </w:p>
    <w:p w14:paraId="1D06C2FD" w14:textId="7777777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podporuje obnovenie usmernení pre politiky zamestnanosti na rok 2025 ako súčasť jarného balíka európskeho semestra;</w:t>
      </w:r>
    </w:p>
    <w:p w14:paraId="27731BF5" w14:textId="05E647C0"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domnieva, že nové prvky</w:t>
      </w:r>
      <w:r w:rsidR="000A5D17">
        <w:t xml:space="preserve"> v </w:t>
      </w:r>
      <w:r w:rsidRPr="000A5D17">
        <w:t>odôvodneniach zavedené</w:t>
      </w:r>
      <w:r w:rsidR="000A5D17">
        <w:t xml:space="preserve"> v </w:t>
      </w:r>
      <w:r w:rsidRPr="000A5D17">
        <w:t>roku 2025 náležite odrážajú zmeny</w:t>
      </w:r>
      <w:r w:rsidR="000A5D17">
        <w:t xml:space="preserve"> a </w:t>
      </w:r>
      <w:r w:rsidRPr="000A5D17">
        <w:t>výzvy, ktoré ovplyvňujú hospodársky rozvoj</w:t>
      </w:r>
      <w:r w:rsidR="000A5D17">
        <w:t xml:space="preserve"> a </w:t>
      </w:r>
      <w:r w:rsidRPr="000A5D17">
        <w:t>trhy práce;</w:t>
      </w:r>
    </w:p>
    <w:p w14:paraId="06045AC0" w14:textId="0419AFE5"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 uspokojením berie na vedomie, že</w:t>
      </w:r>
      <w:r w:rsidR="000A5D17">
        <w:t xml:space="preserve"> k </w:t>
      </w:r>
      <w:r w:rsidRPr="000A5D17">
        <w:t>hlavným cieľom stanoveným</w:t>
      </w:r>
      <w:r w:rsidR="000A5D17">
        <w:t xml:space="preserve"> v </w:t>
      </w:r>
      <w:r w:rsidRPr="000A5D17">
        <w:t>Akčnom pláne na realizáciu Európskeho piliera sociálnych práv sa doplnili odkazy na národné cieľové hodnoty do roku 2030;</w:t>
      </w:r>
    </w:p>
    <w:p w14:paraId="701A3BEF" w14:textId="3A1FD4AB"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víta úsilie</w:t>
      </w:r>
      <w:r w:rsidR="000A5D17">
        <w:t xml:space="preserve"> o </w:t>
      </w:r>
      <w:r w:rsidRPr="000A5D17">
        <w:t>dosiahnutie hlavných cieľových hodnôt</w:t>
      </w:r>
      <w:r w:rsidR="000A5D17">
        <w:t xml:space="preserve"> v </w:t>
      </w:r>
      <w:r w:rsidRPr="000A5D17">
        <w:t>oblasti zamestnanosti do roku 2030. Treba poznamenať, že</w:t>
      </w:r>
      <w:r w:rsidR="000A5D17">
        <w:t xml:space="preserve"> v </w:t>
      </w:r>
      <w:r w:rsidRPr="000A5D17">
        <w:t xml:space="preserve">odvetviach, ktoré čelia relatívne vysokému nedostatku pracovnej sily, sa úroveň zamestnanosti zvýšila viac. Zároveň pretrváva pomerne vysoká miera </w:t>
      </w:r>
      <w:proofErr w:type="spellStart"/>
      <w:r w:rsidRPr="000A5D17">
        <w:t>neaktivity</w:t>
      </w:r>
      <w:proofErr w:type="spellEnd"/>
      <w:r w:rsidR="000A5D17">
        <w:t xml:space="preserve"> v </w:t>
      </w:r>
      <w:r w:rsidRPr="000A5D17">
        <w:t>prípade nedostatočne zastúpených skupín;</w:t>
      </w:r>
    </w:p>
    <w:p w14:paraId="397A24E7" w14:textId="5AE4CA93"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dobre fungujúce systémy kolektívneho vyjednávania zostávajú dôležitým nástrojom na zvýšenie produktivity práce</w:t>
      </w:r>
      <w:r w:rsidR="000A5D17">
        <w:t xml:space="preserve"> a </w:t>
      </w:r>
      <w:r w:rsidRPr="000A5D17">
        <w:t>dosiahnutie správnej rovnováhy pri stanovovaní miezd, pokiaľ ide</w:t>
      </w:r>
      <w:r w:rsidR="000A5D17">
        <w:t xml:space="preserve"> o </w:t>
      </w:r>
      <w:r w:rsidRPr="000A5D17">
        <w:t>spravodlivosť</w:t>
      </w:r>
      <w:r w:rsidR="000A5D17">
        <w:t xml:space="preserve"> a </w:t>
      </w:r>
      <w:r w:rsidRPr="000A5D17">
        <w:t>prispôsobovanie miezd vývoju produktivity;</w:t>
      </w:r>
    </w:p>
    <w:p w14:paraId="1DE68D1C" w14:textId="3A942B80"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podporuje opatrenia, ktoré prijali mnohé verejné služby zamestnanosti</w:t>
      </w:r>
      <w:r w:rsidR="000A5D17">
        <w:t xml:space="preserve"> s </w:t>
      </w:r>
      <w:r w:rsidRPr="000A5D17">
        <w:t>cieľom zamerať sa osobitne na aktivačné opatrenia</w:t>
      </w:r>
      <w:r w:rsidR="000A5D17">
        <w:t xml:space="preserve"> a </w:t>
      </w:r>
      <w:r w:rsidRPr="000A5D17">
        <w:t>klásť väčší dôraz na zručnosti</w:t>
      </w:r>
      <w:r w:rsidR="000A5D17">
        <w:t xml:space="preserve"> a </w:t>
      </w:r>
      <w:r w:rsidRPr="000A5D17">
        <w:t>podporu pracovníkov, ktorých sa týka zmena zamestnania</w:t>
      </w:r>
      <w:r w:rsidR="000A5D17">
        <w:t xml:space="preserve"> s </w:t>
      </w:r>
      <w:r w:rsidRPr="000A5D17">
        <w:t>cieľom podporiť zelenú</w:t>
      </w:r>
      <w:r w:rsidR="000A5D17">
        <w:t xml:space="preserve"> a </w:t>
      </w:r>
      <w:r w:rsidRPr="000A5D17">
        <w:t>digitálnu transformáciu. Zdôrazňuje, že pozornosť by sa mala venovať mladým ľuďom, aby sa uľahčil ich prechod zo školy do zamestnania;</w:t>
      </w:r>
    </w:p>
    <w:p w14:paraId="30C020D2" w14:textId="2B0AA86C"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so znepokojením konštatuje, že napriek určitému pozitívnemu vývoju sa pokrok pri dosahovaní národných cieľových hodnôt</w:t>
      </w:r>
      <w:r w:rsidR="000A5D17">
        <w:t xml:space="preserve"> v </w:t>
      </w:r>
      <w:r w:rsidRPr="000A5D17">
        <w:t>oblasti znižovania chudoby do roku 2030</w:t>
      </w:r>
      <w:r w:rsidR="000A5D17">
        <w:t xml:space="preserve"> v </w:t>
      </w:r>
      <w:r w:rsidRPr="000A5D17">
        <w:t>jednotlivých členských štátoch výrazne líši</w:t>
      </w:r>
      <w:r w:rsidR="000A5D17">
        <w:t xml:space="preserve"> a </w:t>
      </w:r>
      <w:r w:rsidRPr="000A5D17">
        <w:t>počas nasledujúcich piatich rokov si bude vyžadovať výrazné zrýchlenie, aby sa dosiahol cieľ EÚ. Okrem toho je miera chudoby detí naďalej alarmujúco vysoká;</w:t>
      </w:r>
    </w:p>
    <w:p w14:paraId="55B7F43A" w14:textId="76F62C95"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napriek geopolitickým výzvam</w:t>
      </w:r>
      <w:r w:rsidR="000A5D17">
        <w:t xml:space="preserve"> a </w:t>
      </w:r>
      <w:r w:rsidRPr="000A5D17">
        <w:t>novým politickým cieľom súvisiacim</w:t>
      </w:r>
      <w:r w:rsidR="000A5D17">
        <w:t xml:space="preserve"> s </w:t>
      </w:r>
      <w:r w:rsidRPr="000A5D17">
        <w:t>pripravenosťou, bezpečnosťou</w:t>
      </w:r>
      <w:r w:rsidR="000A5D17">
        <w:t xml:space="preserve"> a </w:t>
      </w:r>
      <w:r w:rsidRPr="000A5D17">
        <w:t>obranou musí politika súdržnosti zostať stredobodom politického programu EÚ</w:t>
      </w:r>
      <w:r w:rsidR="000A5D17">
        <w:t xml:space="preserve"> a </w:t>
      </w:r>
      <w:r w:rsidRPr="000A5D17">
        <w:t>mala by sa riadne financovať prostredníctvom viacročného finančného rámca (VFR).</w:t>
      </w:r>
    </w:p>
    <w:p w14:paraId="0D212A0B" w14:textId="77777777" w:rsidR="004D75C8" w:rsidRPr="000A5D17" w:rsidRDefault="004D75C8" w:rsidP="004D75C8">
      <w:pPr>
        <w:outlineLvl w:val="1"/>
        <w:rPr>
          <w:bCs/>
          <w:iCs/>
        </w:rPr>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D75C8" w:rsidRPr="000A5D17" w14:paraId="4423D0F9" w14:textId="77777777" w:rsidTr="00BA304D">
        <w:tc>
          <w:tcPr>
            <w:tcW w:w="1418" w:type="dxa"/>
          </w:tcPr>
          <w:p w14:paraId="4C569AB9" w14:textId="77777777" w:rsidR="004D75C8" w:rsidRPr="000A5D17" w:rsidRDefault="004D75C8" w:rsidP="00BA304D">
            <w:pPr>
              <w:keepNext/>
              <w:keepLines/>
              <w:spacing w:line="240" w:lineRule="auto"/>
              <w:rPr>
                <w:i/>
              </w:rPr>
            </w:pPr>
            <w:r w:rsidRPr="000A5D17">
              <w:rPr>
                <w:b/>
                <w:i/>
              </w:rPr>
              <w:t>Kontakt:</w:t>
            </w:r>
          </w:p>
        </w:tc>
        <w:tc>
          <w:tcPr>
            <w:tcW w:w="5670" w:type="dxa"/>
          </w:tcPr>
          <w:p w14:paraId="317A83EC" w14:textId="77777777" w:rsidR="004D75C8" w:rsidRPr="000A5D17" w:rsidRDefault="004D75C8" w:rsidP="00BA304D">
            <w:pPr>
              <w:keepNext/>
              <w:keepLines/>
              <w:spacing w:line="240" w:lineRule="auto"/>
              <w:rPr>
                <w:i/>
              </w:rPr>
            </w:pPr>
            <w:proofErr w:type="spellStart"/>
            <w:r w:rsidRPr="000A5D17">
              <w:rPr>
                <w:i/>
              </w:rPr>
              <w:t>Antoni</w:t>
            </w:r>
            <w:proofErr w:type="spellEnd"/>
            <w:r w:rsidRPr="000A5D17">
              <w:rPr>
                <w:i/>
              </w:rPr>
              <w:t xml:space="preserve"> TORRAS ESTRUCH / Ana DUMITRACHE</w:t>
            </w:r>
          </w:p>
        </w:tc>
      </w:tr>
      <w:tr w:rsidR="004D75C8" w:rsidRPr="000A5D17" w14:paraId="34F622F6" w14:textId="77777777" w:rsidTr="00BA304D">
        <w:tc>
          <w:tcPr>
            <w:tcW w:w="1418" w:type="dxa"/>
          </w:tcPr>
          <w:p w14:paraId="2D14AAF0" w14:textId="77777777" w:rsidR="004D75C8" w:rsidRPr="000A5D17" w:rsidRDefault="004D75C8" w:rsidP="00BA304D">
            <w:pPr>
              <w:keepNext/>
              <w:keepLines/>
              <w:spacing w:line="240" w:lineRule="auto"/>
              <w:rPr>
                <w:i/>
              </w:rPr>
            </w:pPr>
            <w:r w:rsidRPr="000A5D17">
              <w:rPr>
                <w:i/>
              </w:rPr>
              <w:t>Tel.:</w:t>
            </w:r>
          </w:p>
        </w:tc>
        <w:tc>
          <w:tcPr>
            <w:tcW w:w="5670" w:type="dxa"/>
          </w:tcPr>
          <w:p w14:paraId="0CEE81CC" w14:textId="77777777" w:rsidR="004D75C8" w:rsidRPr="000A5D17" w:rsidRDefault="004D75C8" w:rsidP="00BA304D">
            <w:pPr>
              <w:keepNext/>
              <w:keepLines/>
              <w:spacing w:line="240" w:lineRule="auto"/>
              <w:rPr>
                <w:i/>
              </w:rPr>
            </w:pPr>
            <w:r w:rsidRPr="000A5D17">
              <w:rPr>
                <w:i/>
              </w:rPr>
              <w:t>+32 25468391 / +32 25468131</w:t>
            </w:r>
          </w:p>
        </w:tc>
      </w:tr>
      <w:tr w:rsidR="004D75C8" w:rsidRPr="000A5D17" w14:paraId="34151A01" w14:textId="77777777" w:rsidTr="00BA304D">
        <w:tc>
          <w:tcPr>
            <w:tcW w:w="1418" w:type="dxa"/>
          </w:tcPr>
          <w:p w14:paraId="61A80584" w14:textId="77777777" w:rsidR="004D75C8" w:rsidRPr="000A5D17" w:rsidRDefault="004D75C8" w:rsidP="00BA304D">
            <w:pPr>
              <w:keepNext/>
              <w:keepLines/>
              <w:spacing w:line="240" w:lineRule="auto"/>
              <w:rPr>
                <w:i/>
              </w:rPr>
            </w:pPr>
            <w:r w:rsidRPr="000A5D17">
              <w:rPr>
                <w:i/>
              </w:rPr>
              <w:t>E-mail:</w:t>
            </w:r>
          </w:p>
        </w:tc>
        <w:tc>
          <w:tcPr>
            <w:tcW w:w="5670" w:type="dxa"/>
          </w:tcPr>
          <w:p w14:paraId="05E8841B" w14:textId="77777777" w:rsidR="004D75C8" w:rsidRPr="000A5D17" w:rsidRDefault="00B04A87" w:rsidP="00BA304D">
            <w:pPr>
              <w:keepNext/>
              <w:keepLines/>
              <w:spacing w:line="240" w:lineRule="auto"/>
            </w:pPr>
            <w:hyperlink r:id="rId34" w:history="1">
              <w:r w:rsidR="004D75C8" w:rsidRPr="000A5D17">
                <w:rPr>
                  <w:rStyle w:val="Hyperlink"/>
                  <w:i/>
                </w:rPr>
                <w:t>Antoni.Torrasestruch@eesc.europa.eu</w:t>
              </w:r>
            </w:hyperlink>
          </w:p>
          <w:p w14:paraId="4420A98B" w14:textId="77777777" w:rsidR="004D75C8" w:rsidRPr="000A5D17" w:rsidRDefault="00B04A87" w:rsidP="00BA304D">
            <w:pPr>
              <w:keepNext/>
              <w:keepLines/>
              <w:spacing w:line="240" w:lineRule="auto"/>
              <w:rPr>
                <w:i/>
              </w:rPr>
            </w:pPr>
            <w:hyperlink r:id="rId35" w:history="1">
              <w:r w:rsidR="004D75C8" w:rsidRPr="000A5D17">
                <w:rPr>
                  <w:rStyle w:val="Hyperlink"/>
                  <w:i/>
                </w:rPr>
                <w:t>Ana.Dumitrache@eesc.europa.eu</w:t>
              </w:r>
            </w:hyperlink>
          </w:p>
        </w:tc>
      </w:tr>
    </w:tbl>
    <w:p w14:paraId="53D8FC08" w14:textId="77777777" w:rsidR="00853A75" w:rsidRPr="000A5D17" w:rsidRDefault="00853A75" w:rsidP="00D20AB4">
      <w:pPr>
        <w:jc w:val="left"/>
      </w:pPr>
    </w:p>
    <w:p w14:paraId="147ABAC3" w14:textId="77777777" w:rsidR="00853A75" w:rsidRPr="000A5D17" w:rsidRDefault="00853A75" w:rsidP="00D20AB4">
      <w:pPr>
        <w:jc w:val="left"/>
      </w:pPr>
      <w:r w:rsidRPr="000A5D17">
        <w:br w:type="page"/>
      </w:r>
    </w:p>
    <w:p w14:paraId="51152247" w14:textId="7E6299E8" w:rsidR="00DD6A92" w:rsidRPr="000A5D17" w:rsidRDefault="00B04A87"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36" w:history="1">
        <w:r w:rsidR="004D75C8" w:rsidRPr="000A5D17">
          <w:rPr>
            <w:rStyle w:val="Hyperlink"/>
            <w:b/>
            <w:i/>
            <w:sz w:val="28"/>
          </w:rPr>
          <w:t>Zriadenie spoločného systému pre návrat štátnych príslušníkov tretích krajín, ktorí sa neoprávnene zdržiavajú na území Únie</w:t>
        </w:r>
      </w:hyperlink>
    </w:p>
    <w:p w14:paraId="32D0E425" w14:textId="77777777" w:rsidR="00DD6A92" w:rsidRPr="000A5D17" w:rsidRDefault="00DD6A92" w:rsidP="00D20AB4">
      <w:pPr>
        <w:keepNext/>
        <w:keepLines/>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6993"/>
      </w:tblGrid>
      <w:tr w:rsidR="004D75C8" w:rsidRPr="000A5D17" w14:paraId="028AF380" w14:textId="77777777" w:rsidTr="00BA304D">
        <w:tc>
          <w:tcPr>
            <w:tcW w:w="1904" w:type="dxa"/>
          </w:tcPr>
          <w:p w14:paraId="49BD7E26" w14:textId="77777777" w:rsidR="004D75C8" w:rsidRPr="000A5D17" w:rsidRDefault="004D75C8" w:rsidP="00BA304D">
            <w:pPr>
              <w:tabs>
                <w:tab w:val="center" w:pos="284"/>
              </w:tabs>
              <w:ind w:left="266" w:hanging="266"/>
              <w:rPr>
                <w:b/>
              </w:rPr>
            </w:pPr>
            <w:r w:rsidRPr="000A5D17">
              <w:rPr>
                <w:b/>
              </w:rPr>
              <w:t>Spravodajca</w:t>
            </w:r>
          </w:p>
        </w:tc>
        <w:tc>
          <w:tcPr>
            <w:tcW w:w="6993" w:type="dxa"/>
          </w:tcPr>
          <w:p w14:paraId="059D6727" w14:textId="4E00F3B7" w:rsidR="004D75C8" w:rsidRPr="000A5D17" w:rsidRDefault="004D75C8" w:rsidP="00BA304D">
            <w:pPr>
              <w:tabs>
                <w:tab w:val="center" w:pos="284"/>
              </w:tabs>
              <w:ind w:left="266" w:hanging="266"/>
            </w:pPr>
            <w:r w:rsidRPr="000A5D17">
              <w:t>José Antonio MORENO DÍAZ (skupina Pracovníci</w:t>
            </w:r>
            <w:r w:rsidR="000948AA">
              <w:t> – </w:t>
            </w:r>
            <w:r w:rsidRPr="000A5D17">
              <w:t>ES)</w:t>
            </w:r>
          </w:p>
        </w:tc>
      </w:tr>
      <w:tr w:rsidR="004D75C8" w:rsidRPr="000A5D17" w14:paraId="6F0EE34F" w14:textId="77777777" w:rsidTr="00BA304D">
        <w:tc>
          <w:tcPr>
            <w:tcW w:w="1904" w:type="dxa"/>
          </w:tcPr>
          <w:p w14:paraId="27AC2F0C" w14:textId="77777777" w:rsidR="004D75C8" w:rsidRPr="000A5D17" w:rsidRDefault="004D75C8" w:rsidP="00BA304D">
            <w:pPr>
              <w:tabs>
                <w:tab w:val="center" w:pos="284"/>
              </w:tabs>
              <w:ind w:left="266" w:hanging="266"/>
              <w:rPr>
                <w:b/>
              </w:rPr>
            </w:pPr>
            <w:r w:rsidRPr="000A5D17">
              <w:rPr>
                <w:b/>
              </w:rPr>
              <w:t>Spoluspravodajca</w:t>
            </w:r>
          </w:p>
        </w:tc>
        <w:tc>
          <w:tcPr>
            <w:tcW w:w="6993" w:type="dxa"/>
          </w:tcPr>
          <w:p w14:paraId="1395A606" w14:textId="33D6C25B" w:rsidR="004D75C8" w:rsidRPr="000A5D17" w:rsidRDefault="004D75C8" w:rsidP="00BA304D">
            <w:proofErr w:type="spellStart"/>
            <w:r w:rsidRPr="000A5D17">
              <w:t>Cristian</w:t>
            </w:r>
            <w:proofErr w:type="spellEnd"/>
            <w:r w:rsidRPr="000A5D17">
              <w:t xml:space="preserve"> PÎRVULESCU (skupina Organizácie občianskej spoločnosti</w:t>
            </w:r>
            <w:r w:rsidR="000948AA">
              <w:t> – </w:t>
            </w:r>
            <w:r w:rsidRPr="000A5D17">
              <w:t xml:space="preserve">RO) </w:t>
            </w:r>
          </w:p>
        </w:tc>
      </w:tr>
      <w:tr w:rsidR="004D75C8" w:rsidRPr="000A5D17" w14:paraId="2BF37A20" w14:textId="77777777" w:rsidTr="00BA304D">
        <w:tc>
          <w:tcPr>
            <w:tcW w:w="8897" w:type="dxa"/>
            <w:gridSpan w:val="2"/>
          </w:tcPr>
          <w:p w14:paraId="29333135" w14:textId="77777777" w:rsidR="004D75C8" w:rsidRPr="000A5D17" w:rsidRDefault="004D75C8" w:rsidP="00BA304D">
            <w:pPr>
              <w:tabs>
                <w:tab w:val="center" w:pos="284"/>
              </w:tabs>
              <w:spacing w:line="160" w:lineRule="exact"/>
              <w:ind w:left="266" w:hanging="266"/>
            </w:pPr>
          </w:p>
        </w:tc>
      </w:tr>
      <w:tr w:rsidR="004D75C8" w:rsidRPr="000A5D17" w14:paraId="554CA2F6" w14:textId="77777777" w:rsidTr="00BA304D">
        <w:tc>
          <w:tcPr>
            <w:tcW w:w="1904" w:type="dxa"/>
            <w:vMerge w:val="restart"/>
          </w:tcPr>
          <w:p w14:paraId="36A0D61F" w14:textId="77777777" w:rsidR="004D75C8" w:rsidRPr="000A5D17" w:rsidRDefault="004D75C8" w:rsidP="00BA304D">
            <w:pPr>
              <w:rPr>
                <w:b/>
              </w:rPr>
            </w:pPr>
            <w:r w:rsidRPr="000A5D17">
              <w:rPr>
                <w:b/>
              </w:rPr>
              <w:t xml:space="preserve">Referenčné dokumenty </w:t>
            </w:r>
          </w:p>
        </w:tc>
        <w:tc>
          <w:tcPr>
            <w:tcW w:w="6993" w:type="dxa"/>
          </w:tcPr>
          <w:p w14:paraId="53433B74" w14:textId="60C3EA96" w:rsidR="004D75C8" w:rsidRPr="000A5D17" w:rsidRDefault="004D75C8" w:rsidP="00BA304D">
            <w:pPr>
              <w:tabs>
                <w:tab w:val="center" w:pos="284"/>
              </w:tabs>
              <w:ind w:left="266" w:hanging="266"/>
            </w:pPr>
            <w:r w:rsidRPr="000A5D17">
              <w:t xml:space="preserve">COM(2025) 101 </w:t>
            </w:r>
            <w:proofErr w:type="spellStart"/>
            <w:r w:rsidRPr="000A5D17">
              <w:t>final</w:t>
            </w:r>
            <w:proofErr w:type="spellEnd"/>
            <w:r w:rsidR="000948AA">
              <w:t> – </w:t>
            </w:r>
            <w:r w:rsidRPr="000A5D17">
              <w:t>2025/0059(COD)</w:t>
            </w:r>
          </w:p>
        </w:tc>
      </w:tr>
      <w:tr w:rsidR="004D75C8" w:rsidRPr="000A5D17" w14:paraId="363C24F5" w14:textId="77777777" w:rsidTr="00BA304D">
        <w:tc>
          <w:tcPr>
            <w:tcW w:w="1904" w:type="dxa"/>
            <w:vMerge/>
          </w:tcPr>
          <w:p w14:paraId="78149EB1" w14:textId="77777777" w:rsidR="004D75C8" w:rsidRPr="000A5D17" w:rsidRDefault="004D75C8" w:rsidP="00BA304D">
            <w:pPr>
              <w:tabs>
                <w:tab w:val="center" w:pos="284"/>
              </w:tabs>
              <w:ind w:left="266" w:hanging="266"/>
              <w:rPr>
                <w:b/>
              </w:rPr>
            </w:pPr>
          </w:p>
        </w:tc>
        <w:tc>
          <w:tcPr>
            <w:tcW w:w="6993" w:type="dxa"/>
          </w:tcPr>
          <w:p w14:paraId="4A18D8A6" w14:textId="77777777" w:rsidR="004D75C8" w:rsidRPr="000A5D17" w:rsidRDefault="004D75C8" w:rsidP="00BA304D">
            <w:pPr>
              <w:tabs>
                <w:tab w:val="center" w:pos="284"/>
              </w:tabs>
              <w:ind w:left="266" w:hanging="266"/>
            </w:pPr>
            <w:r w:rsidRPr="000A5D17">
              <w:t>EESC-2025-01284-00-00-AC-TRA</w:t>
            </w:r>
          </w:p>
        </w:tc>
      </w:tr>
    </w:tbl>
    <w:p w14:paraId="3C629DE0" w14:textId="77777777" w:rsidR="004D75C8" w:rsidRPr="000A5D17" w:rsidRDefault="004D75C8" w:rsidP="004D75C8">
      <w:pPr>
        <w:keepNext/>
        <w:keepLines/>
        <w:tabs>
          <w:tab w:val="center" w:pos="284"/>
        </w:tabs>
        <w:ind w:left="266" w:hanging="266"/>
        <w:rPr>
          <w:bCs/>
        </w:rPr>
      </w:pPr>
    </w:p>
    <w:p w14:paraId="2E4F702B" w14:textId="77777777" w:rsidR="004D75C8" w:rsidRPr="000A5D17" w:rsidRDefault="004D75C8" w:rsidP="004D75C8">
      <w:pPr>
        <w:keepNext/>
        <w:keepLines/>
        <w:tabs>
          <w:tab w:val="center" w:pos="284"/>
        </w:tabs>
        <w:ind w:left="266" w:hanging="266"/>
        <w:rPr>
          <w:b/>
        </w:rPr>
      </w:pPr>
      <w:r w:rsidRPr="000A5D17">
        <w:rPr>
          <w:b/>
        </w:rPr>
        <w:t>Hlavné body</w:t>
      </w:r>
    </w:p>
    <w:p w14:paraId="388EFAA3" w14:textId="77777777" w:rsidR="004D75C8" w:rsidRPr="000A5D17" w:rsidRDefault="004D75C8" w:rsidP="004D75C8">
      <w:pPr>
        <w:keepNext/>
        <w:keepLines/>
        <w:tabs>
          <w:tab w:val="center" w:pos="284"/>
        </w:tabs>
        <w:ind w:left="266" w:hanging="266"/>
        <w:rPr>
          <w:bCs/>
        </w:rPr>
      </w:pPr>
    </w:p>
    <w:p w14:paraId="603210F6" w14:textId="77777777" w:rsidR="004D75C8" w:rsidRPr="000A5D17" w:rsidRDefault="004D75C8" w:rsidP="004D75C8">
      <w:pPr>
        <w:rPr>
          <w:bCs/>
          <w:iCs/>
        </w:rPr>
      </w:pPr>
      <w:r w:rsidRPr="000A5D17">
        <w:t>EHSV:</w:t>
      </w:r>
    </w:p>
    <w:p w14:paraId="7BC18DB9" w14:textId="24AF1D59"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že akákoľvek </w:t>
      </w:r>
      <w:r w:rsidRPr="000A5D17">
        <w:rPr>
          <w:b/>
          <w:bCs/>
        </w:rPr>
        <w:t>návratová politika EÚ</w:t>
      </w:r>
      <w:r w:rsidRPr="000A5D17">
        <w:t xml:space="preserve"> musí byť založená na </w:t>
      </w:r>
      <w:r w:rsidRPr="000A5D17">
        <w:rPr>
          <w:b/>
          <w:bCs/>
        </w:rPr>
        <w:t>jasnom odôvodnení, ktoré vychádza</w:t>
      </w:r>
      <w:r w:rsidR="000A5D17">
        <w:rPr>
          <w:b/>
          <w:bCs/>
        </w:rPr>
        <w:t xml:space="preserve"> z </w:t>
      </w:r>
      <w:r w:rsidRPr="000A5D17">
        <w:rPr>
          <w:b/>
          <w:bCs/>
        </w:rPr>
        <w:t>ľudských práv</w:t>
      </w:r>
      <w:r w:rsidR="000A5D17">
        <w:t xml:space="preserve"> a </w:t>
      </w:r>
      <w:r w:rsidRPr="000A5D17">
        <w:t xml:space="preserve">požaduje </w:t>
      </w:r>
      <w:r w:rsidRPr="000A5D17">
        <w:rPr>
          <w:b/>
          <w:bCs/>
        </w:rPr>
        <w:t>komplexné posúdenie vplyvu</w:t>
      </w:r>
      <w:r w:rsidRPr="000A5D17">
        <w:t>,</w:t>
      </w:r>
      <w:r w:rsidR="000A5D17">
        <w:t xml:space="preserve"> v </w:t>
      </w:r>
      <w:r w:rsidRPr="000A5D17">
        <w:t xml:space="preserve">ktorom sa zohľadnia </w:t>
      </w:r>
      <w:r w:rsidRPr="000A5D17">
        <w:rPr>
          <w:b/>
          <w:bCs/>
        </w:rPr>
        <w:t>záväzky</w:t>
      </w:r>
      <w:r w:rsidR="000A5D17">
        <w:rPr>
          <w:b/>
          <w:bCs/>
        </w:rPr>
        <w:t xml:space="preserve"> a </w:t>
      </w:r>
      <w:r w:rsidRPr="000A5D17">
        <w:rPr>
          <w:b/>
          <w:bCs/>
        </w:rPr>
        <w:t>povinnosti vyplývajúce</w:t>
      </w:r>
      <w:r w:rsidR="000A5D17">
        <w:rPr>
          <w:b/>
          <w:bCs/>
        </w:rPr>
        <w:t xml:space="preserve"> z </w:t>
      </w:r>
      <w:r w:rsidRPr="000A5D17">
        <w:rPr>
          <w:b/>
          <w:bCs/>
        </w:rPr>
        <w:t>medzinárodného</w:t>
      </w:r>
      <w:r w:rsidR="000A5D17">
        <w:t xml:space="preserve"> a </w:t>
      </w:r>
      <w:r w:rsidRPr="000A5D17">
        <w:rPr>
          <w:b/>
          <w:bCs/>
        </w:rPr>
        <w:t>európskeho práva</w:t>
      </w:r>
      <w:r w:rsidR="000A5D17">
        <w:rPr>
          <w:b/>
          <w:bCs/>
        </w:rPr>
        <w:t xml:space="preserve"> v </w:t>
      </w:r>
      <w:r w:rsidRPr="000A5D17">
        <w:rPr>
          <w:b/>
          <w:bCs/>
        </w:rPr>
        <w:t>oblasti ľudských práv</w:t>
      </w:r>
      <w:r w:rsidRPr="000A5D17">
        <w:t>;</w:t>
      </w:r>
    </w:p>
    <w:p w14:paraId="4B66E2AD" w14:textId="402C9DE2"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bCs/>
        </w:rPr>
        <w:t>vyjadruje poľutovanie</w:t>
      </w:r>
      <w:r w:rsidRPr="000A5D17">
        <w:t xml:space="preserve"> nad tým, že </w:t>
      </w:r>
      <w:r w:rsidRPr="000A5D17">
        <w:rPr>
          <w:b/>
          <w:bCs/>
        </w:rPr>
        <w:t>nariadenie nie je súčasťou širšej stratégie na podporu legálnych</w:t>
      </w:r>
      <w:r w:rsidR="000A5D17">
        <w:rPr>
          <w:b/>
          <w:bCs/>
        </w:rPr>
        <w:t xml:space="preserve"> a </w:t>
      </w:r>
      <w:r w:rsidRPr="000A5D17">
        <w:rPr>
          <w:b/>
          <w:bCs/>
        </w:rPr>
        <w:t>bezpečných migračných ciest</w:t>
      </w:r>
      <w:r w:rsidRPr="000A5D17">
        <w:t>. Bez autentických alternatív konania</w:t>
      </w:r>
      <w:r w:rsidR="000A5D17">
        <w:t xml:space="preserve"> o </w:t>
      </w:r>
      <w:r w:rsidRPr="000A5D17">
        <w:t>návrate budú aj naďalej neúčinné</w:t>
      </w:r>
      <w:r w:rsidR="000A5D17">
        <w:t xml:space="preserve"> a </w:t>
      </w:r>
      <w:r w:rsidRPr="000A5D17">
        <w:t>budú opakovane posilňovať model založený na vylúčení, dohľade</w:t>
      </w:r>
      <w:r w:rsidR="000A5D17">
        <w:t xml:space="preserve"> a </w:t>
      </w:r>
      <w:r w:rsidRPr="000A5D17">
        <w:t>obmedzovaní;</w:t>
      </w:r>
    </w:p>
    <w:p w14:paraId="4512D30D" w14:textId="4F8EB9B5"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w:t>
      </w:r>
      <w:r w:rsidR="000A5D17">
        <w:t xml:space="preserve"> v </w:t>
      </w:r>
      <w:r w:rsidRPr="000A5D17">
        <w:rPr>
          <w:b/>
          <w:bCs/>
        </w:rPr>
        <w:t xml:space="preserve">tomto návrhu chýba dôkladné posúdenie vplyvu </w:t>
      </w:r>
      <w:r w:rsidRPr="000A5D17">
        <w:rPr>
          <w:b/>
          <w:bCs/>
          <w:i/>
        </w:rPr>
        <w:t>ex </w:t>
      </w:r>
      <w:proofErr w:type="spellStart"/>
      <w:r w:rsidRPr="000A5D17">
        <w:rPr>
          <w:b/>
          <w:bCs/>
          <w:i/>
        </w:rPr>
        <w:t>ante</w:t>
      </w:r>
      <w:proofErr w:type="spellEnd"/>
      <w:r w:rsidRPr="000A5D17">
        <w:t>. Keďže toto nariadenie ovplyvňuje životy miliónov ľudí, bol by potrebný seriózny výskum</w:t>
      </w:r>
      <w:r w:rsidR="000A5D17">
        <w:t xml:space="preserve"> a </w:t>
      </w:r>
      <w:r w:rsidRPr="000A5D17">
        <w:t>štruktúrované konzultácie so špecializovanými subjektmi</w:t>
      </w:r>
      <w:r w:rsidR="000A5D17">
        <w:t xml:space="preserve"> a </w:t>
      </w:r>
      <w:r w:rsidRPr="000A5D17">
        <w:t>organizáciami občianskej spoločnosti;</w:t>
      </w:r>
    </w:p>
    <w:p w14:paraId="7E376925" w14:textId="0A26BDB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w:t>
      </w:r>
      <w:r w:rsidRPr="000A5D17">
        <w:rPr>
          <w:b/>
          <w:bCs/>
        </w:rPr>
        <w:t>potrebu vytvorenia účinných, nezávislých</w:t>
      </w:r>
      <w:r w:rsidR="000A5D17">
        <w:rPr>
          <w:b/>
          <w:bCs/>
        </w:rPr>
        <w:t xml:space="preserve"> a </w:t>
      </w:r>
      <w:r w:rsidRPr="000A5D17">
        <w:rPr>
          <w:b/>
          <w:bCs/>
        </w:rPr>
        <w:t>transparentných monitorovacích mechanizmov</w:t>
      </w:r>
      <w:r w:rsidRPr="000A5D17">
        <w:t xml:space="preserve"> na dohľad nad dodržiavaním predpisov vrátane </w:t>
      </w:r>
      <w:r w:rsidRPr="000A5D17">
        <w:rPr>
          <w:b/>
          <w:bCs/>
        </w:rPr>
        <w:t>kontroly návratových postupov, podmienok zaistenia</w:t>
      </w:r>
      <w:r w:rsidR="000A5D17">
        <w:t xml:space="preserve"> a </w:t>
      </w:r>
      <w:r w:rsidRPr="000A5D17">
        <w:rPr>
          <w:b/>
          <w:bCs/>
        </w:rPr>
        <w:t>správania príslušných orgánov</w:t>
      </w:r>
      <w:r w:rsidRPr="000A5D17">
        <w:t>;</w:t>
      </w:r>
    </w:p>
    <w:p w14:paraId="2EC99EF6" w14:textId="7777777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opätovne poukazuje na to, že </w:t>
      </w:r>
      <w:r w:rsidRPr="000A5D17">
        <w:rPr>
          <w:b/>
          <w:bCs/>
        </w:rPr>
        <w:t>návrat by sa mal uskutočňovať predovšetkým na dobrovoľnom základe</w:t>
      </w:r>
      <w:r w:rsidRPr="000A5D17">
        <w:t>. Táto zásada musí zostať základným kameňom návratovej politiky EÚ, pričom nútený návrat sa považuje len za krajné opatrenie;</w:t>
      </w:r>
    </w:p>
    <w:p w14:paraId="07E41A36" w14:textId="2FAFAA5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varuje, že </w:t>
      </w:r>
      <w:r w:rsidRPr="000A5D17">
        <w:rPr>
          <w:b/>
          <w:bCs/>
        </w:rPr>
        <w:t>návrh môže viesť</w:t>
      </w:r>
      <w:r w:rsidR="000A5D17">
        <w:rPr>
          <w:b/>
          <w:bCs/>
        </w:rPr>
        <w:t xml:space="preserve"> k </w:t>
      </w:r>
      <w:r w:rsidRPr="000A5D17">
        <w:rPr>
          <w:b/>
          <w:bCs/>
        </w:rPr>
        <w:t>vážnemu narušeniu práv migrantov</w:t>
      </w:r>
      <w:r w:rsidR="000A5D17">
        <w:rPr>
          <w:b/>
          <w:bCs/>
        </w:rPr>
        <w:t xml:space="preserve"> a </w:t>
      </w:r>
      <w:r w:rsidRPr="000A5D17">
        <w:rPr>
          <w:b/>
          <w:bCs/>
        </w:rPr>
        <w:t>oslabiť právny štát, napr.</w:t>
      </w:r>
      <w:r w:rsidRPr="000A5D17">
        <w:t xml:space="preserve"> považuje dôvody zadržania za príliš všeobecné, definíciu „rizika úteku“ za nejasnú</w:t>
      </w:r>
      <w:r w:rsidR="000A5D17">
        <w:t xml:space="preserve"> a </w:t>
      </w:r>
      <w:r w:rsidRPr="000A5D17">
        <w:rPr>
          <w:b/>
          <w:bCs/>
        </w:rPr>
        <w:t>naliehavo vyzýva EÚ, aby tieto ustanovenia výrazne zúžila</w:t>
      </w:r>
      <w:r w:rsidRPr="000A5D17">
        <w:t>;</w:t>
      </w:r>
    </w:p>
    <w:p w14:paraId="54CE5119" w14:textId="2A78FD3C"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trvá na </w:t>
      </w:r>
      <w:r w:rsidRPr="000A5D17">
        <w:rPr>
          <w:b/>
          <w:bCs/>
        </w:rPr>
        <w:t>záväzných normách</w:t>
      </w:r>
      <w:r w:rsidR="000A5D17">
        <w:rPr>
          <w:b/>
          <w:bCs/>
        </w:rPr>
        <w:t xml:space="preserve"> v </w:t>
      </w:r>
      <w:r w:rsidRPr="000A5D17">
        <w:rPr>
          <w:b/>
          <w:bCs/>
        </w:rPr>
        <w:t>oblasti ľudských práv</w:t>
      </w:r>
      <w:r w:rsidR="000A5D17">
        <w:rPr>
          <w:b/>
          <w:bCs/>
        </w:rPr>
        <w:t xml:space="preserve"> s </w:t>
      </w:r>
      <w:r w:rsidRPr="000A5D17">
        <w:rPr>
          <w:b/>
          <w:bCs/>
        </w:rPr>
        <w:t>cieľom zabrániť návratom do situácií</w:t>
      </w:r>
      <w:r w:rsidRPr="000A5D17">
        <w:t>,</w:t>
      </w:r>
      <w:r w:rsidR="000A5D17">
        <w:t xml:space="preserve"> v </w:t>
      </w:r>
      <w:r w:rsidRPr="000A5D17">
        <w:t>ktorých by jednotlivci mohli čeliť vážnemu bezpráviu alebo porušovaniu práv;</w:t>
      </w:r>
    </w:p>
    <w:p w14:paraId="0A0A10DD" w14:textId="158909F3"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bCs/>
        </w:rPr>
        <w:t>nepodporuje návraty do iných krajín, ako je krajina pôvodu</w:t>
      </w:r>
      <w:r w:rsidRPr="000A5D17">
        <w:t>. Ak návrat do krajiny pôvodu nie je možný, bez ohľadu na dôvod by sa konanie</w:t>
      </w:r>
      <w:r w:rsidR="000A5D17">
        <w:t xml:space="preserve"> o </w:t>
      </w:r>
      <w:r w:rsidRPr="000A5D17">
        <w:t>návrate malo pozastaviť;</w:t>
      </w:r>
    </w:p>
    <w:p w14:paraId="3F35AD86" w14:textId="7C42C61F"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rPr>
          <w:b/>
          <w:bCs/>
        </w:rPr>
        <w:t>dôrazne namieta proti vytvoreniu alebo zachovaniu tzv. centier pre návrat</w:t>
      </w:r>
      <w:r w:rsidR="000A5D17">
        <w:t xml:space="preserve"> a </w:t>
      </w:r>
      <w:r w:rsidRPr="000A5D17">
        <w:t>varuje, že sú nezlučiteľné</w:t>
      </w:r>
      <w:r w:rsidR="000A5D17">
        <w:t xml:space="preserve"> s </w:t>
      </w:r>
      <w:r w:rsidRPr="000A5D17">
        <w:t>právom EÚ</w:t>
      </w:r>
      <w:r w:rsidR="000A5D17">
        <w:t xml:space="preserve"> a </w:t>
      </w:r>
      <w:r w:rsidRPr="000A5D17">
        <w:t>so záväzkami vyplývajúcimi</w:t>
      </w:r>
      <w:r w:rsidR="000A5D17">
        <w:t xml:space="preserve"> z </w:t>
      </w:r>
      <w:r w:rsidRPr="000A5D17">
        <w:t>medzinárodného práva;</w:t>
      </w:r>
    </w:p>
    <w:p w14:paraId="094ED336" w14:textId="537B0867" w:rsidR="004D75C8" w:rsidRPr="000A5D17" w:rsidRDefault="004D75C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sa domnieva, že </w:t>
      </w:r>
      <w:r w:rsidRPr="000A5D17">
        <w:rPr>
          <w:b/>
          <w:bCs/>
        </w:rPr>
        <w:t>nariadenie sa dostatočne nezaoberá imigračným zaistením detí</w:t>
      </w:r>
      <w:r w:rsidRPr="000A5D17">
        <w:t>. Táto prax by sa mala odstrániť</w:t>
      </w:r>
      <w:r w:rsidR="000A5D17">
        <w:t xml:space="preserve"> v </w:t>
      </w:r>
      <w:r w:rsidRPr="000A5D17">
        <w:t>súlade</w:t>
      </w:r>
      <w:r w:rsidR="000A5D17">
        <w:t xml:space="preserve"> s </w:t>
      </w:r>
      <w:r w:rsidRPr="000A5D17">
        <w:t>medzinárodnými normami</w:t>
      </w:r>
      <w:r w:rsidR="000A5D17">
        <w:t xml:space="preserve"> v </w:t>
      </w:r>
      <w:r w:rsidRPr="000A5D17">
        <w:t>oblasti ľudských práv.</w:t>
      </w:r>
    </w:p>
    <w:p w14:paraId="300976D1" w14:textId="77777777" w:rsidR="004D75C8" w:rsidRPr="000A5D17" w:rsidRDefault="004D75C8" w:rsidP="004D75C8">
      <w:pPr>
        <w:pStyle w:val="Heading2"/>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70"/>
      </w:tblGrid>
      <w:tr w:rsidR="004D75C8" w:rsidRPr="000A5D17" w14:paraId="210EF2D8" w14:textId="77777777" w:rsidTr="00BA304D">
        <w:tc>
          <w:tcPr>
            <w:tcW w:w="1134" w:type="dxa"/>
          </w:tcPr>
          <w:p w14:paraId="761FEC3D" w14:textId="77777777" w:rsidR="004D75C8" w:rsidRPr="000A5D17" w:rsidRDefault="004D75C8" w:rsidP="00BA304D">
            <w:pPr>
              <w:spacing w:line="240" w:lineRule="auto"/>
              <w:rPr>
                <w:i/>
              </w:rPr>
            </w:pPr>
            <w:r w:rsidRPr="000A5D17">
              <w:rPr>
                <w:b/>
                <w:i/>
              </w:rPr>
              <w:t>Kontakt:</w:t>
            </w:r>
          </w:p>
        </w:tc>
        <w:tc>
          <w:tcPr>
            <w:tcW w:w="5670" w:type="dxa"/>
          </w:tcPr>
          <w:p w14:paraId="41B6E8D4" w14:textId="77777777" w:rsidR="004D75C8" w:rsidRPr="000A5D17" w:rsidRDefault="004D75C8" w:rsidP="00BA304D">
            <w:pPr>
              <w:spacing w:line="240" w:lineRule="auto"/>
              <w:rPr>
                <w:i/>
              </w:rPr>
            </w:pPr>
            <w:proofErr w:type="spellStart"/>
            <w:r w:rsidRPr="000A5D17">
              <w:rPr>
                <w:i/>
              </w:rPr>
              <w:t>Triin</w:t>
            </w:r>
            <w:proofErr w:type="spellEnd"/>
            <w:r w:rsidRPr="000A5D17">
              <w:rPr>
                <w:i/>
              </w:rPr>
              <w:t xml:space="preserve"> </w:t>
            </w:r>
            <w:proofErr w:type="spellStart"/>
            <w:r w:rsidRPr="000A5D17">
              <w:rPr>
                <w:i/>
              </w:rPr>
              <w:t>Aasmaa</w:t>
            </w:r>
            <w:proofErr w:type="spellEnd"/>
            <w:r w:rsidRPr="000A5D17">
              <w:rPr>
                <w:i/>
              </w:rPr>
              <w:t xml:space="preserve"> </w:t>
            </w:r>
            <w:proofErr w:type="spellStart"/>
            <w:r w:rsidRPr="000A5D17">
              <w:rPr>
                <w:i/>
              </w:rPr>
              <w:t>Gomes</w:t>
            </w:r>
            <w:proofErr w:type="spellEnd"/>
          </w:p>
        </w:tc>
      </w:tr>
      <w:tr w:rsidR="004D75C8" w:rsidRPr="000A5D17" w14:paraId="3A05F652" w14:textId="77777777" w:rsidTr="00BA304D">
        <w:tc>
          <w:tcPr>
            <w:tcW w:w="1134" w:type="dxa"/>
          </w:tcPr>
          <w:p w14:paraId="55871C8A" w14:textId="77777777" w:rsidR="004D75C8" w:rsidRPr="000A5D17" w:rsidRDefault="004D75C8" w:rsidP="00BA304D">
            <w:pPr>
              <w:spacing w:line="240" w:lineRule="auto"/>
              <w:rPr>
                <w:i/>
              </w:rPr>
            </w:pPr>
            <w:r w:rsidRPr="000A5D17">
              <w:rPr>
                <w:i/>
              </w:rPr>
              <w:t>Tel.:</w:t>
            </w:r>
          </w:p>
        </w:tc>
        <w:tc>
          <w:tcPr>
            <w:tcW w:w="5670" w:type="dxa"/>
          </w:tcPr>
          <w:p w14:paraId="3B5EAC54" w14:textId="77777777" w:rsidR="004D75C8" w:rsidRPr="000A5D17" w:rsidRDefault="004D75C8" w:rsidP="00BA304D">
            <w:pPr>
              <w:spacing w:line="240" w:lineRule="auto"/>
              <w:rPr>
                <w:i/>
              </w:rPr>
            </w:pPr>
            <w:r w:rsidRPr="000A5D17">
              <w:rPr>
                <w:i/>
              </w:rPr>
              <w:t>+32 025469524</w:t>
            </w:r>
          </w:p>
        </w:tc>
      </w:tr>
      <w:tr w:rsidR="004D75C8" w:rsidRPr="000A5D17" w14:paraId="62989C58" w14:textId="77777777" w:rsidTr="00BA304D">
        <w:tc>
          <w:tcPr>
            <w:tcW w:w="1134" w:type="dxa"/>
          </w:tcPr>
          <w:p w14:paraId="11C77F89" w14:textId="77777777" w:rsidR="004D75C8" w:rsidRPr="000A5D17" w:rsidRDefault="004D75C8" w:rsidP="00BA304D">
            <w:pPr>
              <w:spacing w:line="240" w:lineRule="auto"/>
              <w:rPr>
                <w:i/>
              </w:rPr>
            </w:pPr>
            <w:r w:rsidRPr="000A5D17">
              <w:rPr>
                <w:i/>
              </w:rPr>
              <w:t>E-mail:</w:t>
            </w:r>
          </w:p>
        </w:tc>
        <w:tc>
          <w:tcPr>
            <w:tcW w:w="5670" w:type="dxa"/>
          </w:tcPr>
          <w:p w14:paraId="2D7452C8" w14:textId="77777777" w:rsidR="004D75C8" w:rsidRPr="000A5D17" w:rsidRDefault="00B04A87" w:rsidP="00BA304D">
            <w:pPr>
              <w:spacing w:line="240" w:lineRule="auto"/>
              <w:rPr>
                <w:i/>
                <w:iCs/>
              </w:rPr>
            </w:pPr>
            <w:hyperlink r:id="rId37" w:history="1">
              <w:r w:rsidR="004D75C8" w:rsidRPr="000A5D17">
                <w:rPr>
                  <w:rStyle w:val="Hyperlink"/>
                  <w:i/>
                </w:rPr>
                <w:t>Triin.AasmaaGomes@eesc.europa.eu</w:t>
              </w:r>
            </w:hyperlink>
          </w:p>
        </w:tc>
      </w:tr>
    </w:tbl>
    <w:p w14:paraId="317DD549" w14:textId="77777777" w:rsidR="00DD6A92" w:rsidRPr="000A5D17" w:rsidRDefault="00DD6A92" w:rsidP="00D20AB4">
      <w:pPr>
        <w:jc w:val="left"/>
      </w:pPr>
    </w:p>
    <w:p w14:paraId="6A56AFC8" w14:textId="77777777" w:rsidR="00EA2299" w:rsidRPr="000A5D17" w:rsidRDefault="00EA2299" w:rsidP="00D20AB4">
      <w:pPr>
        <w:jc w:val="left"/>
      </w:pPr>
      <w:r w:rsidRPr="000A5D17">
        <w:br w:type="page"/>
      </w:r>
    </w:p>
    <w:p w14:paraId="27BC236D" w14:textId="57676804" w:rsidR="00602235" w:rsidRPr="000A5D17" w:rsidRDefault="00B04A87"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38" w:history="1">
        <w:r w:rsidR="00EA5DF3" w:rsidRPr="000A5D17">
          <w:rPr>
            <w:rStyle w:val="Hyperlink"/>
            <w:b/>
            <w:i/>
            <w:sz w:val="28"/>
          </w:rPr>
          <w:t>Európsky štít na obranu demokracie</w:t>
        </w:r>
      </w:hyperlink>
    </w:p>
    <w:p w14:paraId="77A7C59D" w14:textId="77777777" w:rsidR="00602235" w:rsidRPr="000A5D17" w:rsidRDefault="00602235" w:rsidP="00D20AB4">
      <w:pPr>
        <w:keepNext/>
        <w:keepLines/>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6495"/>
      </w:tblGrid>
      <w:tr w:rsidR="00EA5DF3" w:rsidRPr="000A5D17" w14:paraId="40E165AD" w14:textId="77777777" w:rsidTr="00BA304D">
        <w:tc>
          <w:tcPr>
            <w:tcW w:w="1977" w:type="dxa"/>
          </w:tcPr>
          <w:p w14:paraId="086BD202" w14:textId="77777777" w:rsidR="00EA5DF3" w:rsidRPr="000A5D17" w:rsidRDefault="00EA5DF3" w:rsidP="00BA304D">
            <w:pPr>
              <w:tabs>
                <w:tab w:val="center" w:pos="284"/>
              </w:tabs>
              <w:ind w:left="266" w:hanging="266"/>
              <w:rPr>
                <w:b/>
              </w:rPr>
            </w:pPr>
            <w:r w:rsidRPr="000A5D17">
              <w:rPr>
                <w:b/>
              </w:rPr>
              <w:t>Spravodajca:</w:t>
            </w:r>
          </w:p>
        </w:tc>
        <w:tc>
          <w:tcPr>
            <w:tcW w:w="6495" w:type="dxa"/>
          </w:tcPr>
          <w:p w14:paraId="2B644615" w14:textId="6D7998D1" w:rsidR="00EA5DF3" w:rsidRPr="000A5D17" w:rsidRDefault="00EA5DF3" w:rsidP="00BA304D">
            <w:pPr>
              <w:tabs>
                <w:tab w:val="center" w:pos="284"/>
              </w:tabs>
              <w:ind w:left="266" w:hanging="266"/>
            </w:pPr>
            <w:r w:rsidRPr="000A5D17">
              <w:t>Christian MOOS (skupina Organizácie občianskej spoločnosti</w:t>
            </w:r>
            <w:r w:rsidR="000948AA">
              <w:t> – </w:t>
            </w:r>
            <w:r w:rsidRPr="000A5D17">
              <w:t>DE)</w:t>
            </w:r>
          </w:p>
        </w:tc>
      </w:tr>
      <w:tr w:rsidR="00EA5DF3" w:rsidRPr="000A5D17" w14:paraId="3B0189DB" w14:textId="77777777" w:rsidTr="00BA304D">
        <w:tc>
          <w:tcPr>
            <w:tcW w:w="1977" w:type="dxa"/>
          </w:tcPr>
          <w:p w14:paraId="220673B8" w14:textId="77777777" w:rsidR="00EA5DF3" w:rsidRPr="000A5D17" w:rsidRDefault="00EA5DF3" w:rsidP="00BA304D">
            <w:pPr>
              <w:tabs>
                <w:tab w:val="center" w:pos="284"/>
              </w:tabs>
              <w:ind w:left="266" w:hanging="266"/>
              <w:rPr>
                <w:b/>
              </w:rPr>
            </w:pPr>
            <w:r w:rsidRPr="000A5D17">
              <w:rPr>
                <w:b/>
              </w:rPr>
              <w:t>Spoluspravodajca:</w:t>
            </w:r>
          </w:p>
        </w:tc>
        <w:tc>
          <w:tcPr>
            <w:tcW w:w="6495" w:type="dxa"/>
          </w:tcPr>
          <w:p w14:paraId="6C921376" w14:textId="3024A471" w:rsidR="00EA5DF3" w:rsidRPr="000A5D17" w:rsidRDefault="00EA5DF3" w:rsidP="00BA304D">
            <w:pPr>
              <w:tabs>
                <w:tab w:val="center" w:pos="284"/>
              </w:tabs>
              <w:ind w:left="266" w:hanging="266"/>
            </w:pPr>
            <w:r w:rsidRPr="000A5D17">
              <w:t>José Antonio MORENO DÍAZ (skupina Pracovníci</w:t>
            </w:r>
            <w:r w:rsidR="000948AA">
              <w:t> – </w:t>
            </w:r>
            <w:r w:rsidRPr="000A5D17">
              <w:t>ES)</w:t>
            </w:r>
          </w:p>
        </w:tc>
      </w:tr>
      <w:tr w:rsidR="00EA5DF3" w:rsidRPr="000A5D17" w14:paraId="70773ED3" w14:textId="77777777" w:rsidTr="00BA304D">
        <w:tc>
          <w:tcPr>
            <w:tcW w:w="8472" w:type="dxa"/>
            <w:gridSpan w:val="2"/>
          </w:tcPr>
          <w:p w14:paraId="4512774B" w14:textId="77777777" w:rsidR="00EA5DF3" w:rsidRPr="000A5D17" w:rsidRDefault="00EA5DF3" w:rsidP="00BA304D">
            <w:pPr>
              <w:tabs>
                <w:tab w:val="center" w:pos="284"/>
              </w:tabs>
              <w:spacing w:line="160" w:lineRule="exact"/>
              <w:ind w:left="266" w:hanging="266"/>
            </w:pPr>
          </w:p>
        </w:tc>
      </w:tr>
      <w:tr w:rsidR="00EA5DF3" w:rsidRPr="000A5D17" w14:paraId="212B61CB" w14:textId="77777777" w:rsidTr="00BA304D">
        <w:tc>
          <w:tcPr>
            <w:tcW w:w="1977" w:type="dxa"/>
            <w:vMerge w:val="restart"/>
          </w:tcPr>
          <w:p w14:paraId="29B228E7" w14:textId="77777777" w:rsidR="00EA5DF3" w:rsidRPr="000A5D17" w:rsidRDefault="00EA5DF3" w:rsidP="00BA304D">
            <w:pPr>
              <w:tabs>
                <w:tab w:val="center" w:pos="284"/>
              </w:tabs>
              <w:ind w:left="266" w:hanging="266"/>
              <w:rPr>
                <w:b/>
              </w:rPr>
            </w:pPr>
            <w:proofErr w:type="spellStart"/>
            <w:r w:rsidRPr="000A5D17">
              <w:rPr>
                <w:b/>
              </w:rPr>
              <w:t>Ref</w:t>
            </w:r>
            <w:proofErr w:type="spellEnd"/>
            <w:r w:rsidRPr="000A5D17">
              <w:rPr>
                <w:b/>
              </w:rPr>
              <w:t xml:space="preserve">.: </w:t>
            </w:r>
          </w:p>
        </w:tc>
        <w:tc>
          <w:tcPr>
            <w:tcW w:w="6495" w:type="dxa"/>
          </w:tcPr>
          <w:p w14:paraId="32D7F053" w14:textId="77777777" w:rsidR="00EA5DF3" w:rsidRPr="000A5D17" w:rsidRDefault="00EA5DF3" w:rsidP="00BA304D">
            <w:pPr>
              <w:tabs>
                <w:tab w:val="center" w:pos="284"/>
              </w:tabs>
              <w:ind w:left="266" w:hanging="266"/>
            </w:pPr>
            <w:r w:rsidRPr="000A5D17">
              <w:t>EESC-2024-01683-00-00-AC</w:t>
            </w:r>
          </w:p>
        </w:tc>
      </w:tr>
      <w:tr w:rsidR="00EA5DF3" w:rsidRPr="000A5D17" w14:paraId="3E65DC11" w14:textId="77777777" w:rsidTr="00BA304D">
        <w:tc>
          <w:tcPr>
            <w:tcW w:w="1977" w:type="dxa"/>
            <w:vMerge/>
          </w:tcPr>
          <w:p w14:paraId="185360B8" w14:textId="77777777" w:rsidR="00EA5DF3" w:rsidRPr="000A5D17" w:rsidRDefault="00EA5DF3" w:rsidP="00BA304D">
            <w:pPr>
              <w:tabs>
                <w:tab w:val="center" w:pos="284"/>
              </w:tabs>
              <w:ind w:left="266" w:hanging="266"/>
              <w:rPr>
                <w:b/>
              </w:rPr>
            </w:pPr>
          </w:p>
        </w:tc>
        <w:tc>
          <w:tcPr>
            <w:tcW w:w="6495" w:type="dxa"/>
          </w:tcPr>
          <w:p w14:paraId="51B2409E" w14:textId="77777777" w:rsidR="00EA5DF3" w:rsidRPr="000A5D17" w:rsidRDefault="00EA5DF3" w:rsidP="00BA304D">
            <w:pPr>
              <w:tabs>
                <w:tab w:val="center" w:pos="284"/>
              </w:tabs>
              <w:ind w:left="266" w:hanging="266"/>
            </w:pPr>
          </w:p>
        </w:tc>
      </w:tr>
    </w:tbl>
    <w:p w14:paraId="64B85CE1" w14:textId="77777777" w:rsidR="00EA5DF3" w:rsidRPr="000A5D17" w:rsidRDefault="00EA5DF3" w:rsidP="00EA5DF3">
      <w:pPr>
        <w:keepNext/>
        <w:keepLines/>
        <w:tabs>
          <w:tab w:val="center" w:pos="284"/>
        </w:tabs>
        <w:ind w:left="266" w:hanging="266"/>
        <w:rPr>
          <w:b/>
        </w:rPr>
      </w:pPr>
      <w:r w:rsidRPr="000A5D17">
        <w:rPr>
          <w:b/>
        </w:rPr>
        <w:t>Hlavné body:</w:t>
      </w:r>
    </w:p>
    <w:p w14:paraId="0FD00260" w14:textId="77777777" w:rsidR="00EA5DF3" w:rsidRPr="000A5D17" w:rsidRDefault="00EA5DF3" w:rsidP="00EA5DF3">
      <w:pPr>
        <w:keepNext/>
        <w:keepLines/>
        <w:tabs>
          <w:tab w:val="center" w:pos="284"/>
        </w:tabs>
        <w:ind w:left="266" w:hanging="266"/>
        <w:rPr>
          <w:b/>
        </w:rPr>
      </w:pPr>
    </w:p>
    <w:p w14:paraId="39F7E029" w14:textId="77777777" w:rsidR="00EA5DF3" w:rsidRPr="000A5D17" w:rsidRDefault="00EA5DF3" w:rsidP="00EA5DF3">
      <w:pPr>
        <w:rPr>
          <w:bCs/>
          <w:iCs/>
        </w:rPr>
      </w:pPr>
      <w:r w:rsidRPr="000A5D17">
        <w:t>EHSV:</w:t>
      </w:r>
    </w:p>
    <w:p w14:paraId="755F6314" w14:textId="77777777" w:rsidR="00EA5DF3" w:rsidRPr="000A5D17" w:rsidRDefault="00EA5DF3" w:rsidP="00EA5DF3">
      <w:pPr>
        <w:rPr>
          <w:bCs/>
          <w:iCs/>
        </w:rPr>
      </w:pPr>
    </w:p>
    <w:p w14:paraId="6768DC77" w14:textId="253C726E"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varuje, že demokracia, právny štát</w:t>
      </w:r>
      <w:r w:rsidR="000A5D17">
        <w:t xml:space="preserve"> a </w:t>
      </w:r>
      <w:r w:rsidRPr="000A5D17">
        <w:t>európske hodnoty čelia hrozbám pochádzajúcim</w:t>
      </w:r>
      <w:r w:rsidR="000A5D17">
        <w:t xml:space="preserve"> o </w:t>
      </w:r>
      <w:r w:rsidRPr="000A5D17">
        <w:t>vonkajších aj vnútorných aktérov;</w:t>
      </w:r>
    </w:p>
    <w:p w14:paraId="3CDEB824" w14:textId="5EDC5B02"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požaduje prísnejšie opatrenia EÚ na ochranu demokracie,</w:t>
      </w:r>
      <w:r w:rsidR="000A5D17">
        <w:t xml:space="preserve"> a </w:t>
      </w:r>
      <w:r w:rsidRPr="000A5D17">
        <w:t>to aj</w:t>
      </w:r>
      <w:r w:rsidR="000A5D17">
        <w:t xml:space="preserve"> v </w:t>
      </w:r>
      <w:r w:rsidRPr="000A5D17">
        <w:t>rámci politiky rozširovania,</w:t>
      </w:r>
      <w:r w:rsidR="000A5D17">
        <w:t xml:space="preserve"> a </w:t>
      </w:r>
      <w:r w:rsidRPr="000A5D17">
        <w:t>podporu kandidátskych krajín pri ochrane pred vnútornými</w:t>
      </w:r>
      <w:r w:rsidR="000A5D17">
        <w:t xml:space="preserve"> a </w:t>
      </w:r>
      <w:r w:rsidRPr="000A5D17">
        <w:t>vonkajšími hrozbami;</w:t>
      </w:r>
    </w:p>
    <w:p w14:paraId="474B2108" w14:textId="732CDCEC"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ponúka upevnenie európskej demokracie tým, že sa občianskej spoločnosti</w:t>
      </w:r>
      <w:r w:rsidR="000A5D17">
        <w:t xml:space="preserve"> a </w:t>
      </w:r>
      <w:r w:rsidRPr="000A5D17">
        <w:t>sociálnym partnerom poskytne platforma na zapojenie do politík EÚ;</w:t>
      </w:r>
    </w:p>
    <w:p w14:paraId="283F1596" w14:textId="5672592F"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intenzívnejšiu spoluprácu</w:t>
      </w:r>
      <w:r w:rsidR="000A5D17">
        <w:t xml:space="preserve"> s </w:t>
      </w:r>
      <w:r w:rsidRPr="000A5D17">
        <w:t>organizáciami občianskej spoločnosti</w:t>
      </w:r>
      <w:r w:rsidR="000A5D17">
        <w:t xml:space="preserve"> v </w:t>
      </w:r>
      <w:r w:rsidRPr="000A5D17">
        <w:t>boji proti dezinformáciám</w:t>
      </w:r>
      <w:r w:rsidR="000A5D17">
        <w:t xml:space="preserve"> a </w:t>
      </w:r>
      <w:r w:rsidRPr="000A5D17">
        <w:t>propagande;</w:t>
      </w:r>
    </w:p>
    <w:p w14:paraId="172BE1A1" w14:textId="1799395D"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žiada zákonodarcov EÚ, aby zjednodušili postupy financovania občianskej spoločnosti, obmedzili oznamovacie povinnosti</w:t>
      </w:r>
      <w:r w:rsidR="000A5D17">
        <w:t xml:space="preserve"> a </w:t>
      </w:r>
      <w:r w:rsidRPr="000A5D17">
        <w:t>rozšírili možnosti paušálneho financovania;</w:t>
      </w:r>
    </w:p>
    <w:p w14:paraId="097B9191" w14:textId="1791FA68"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požaduje prísnejšie presadzovanie noriem právneho štátu</w:t>
      </w:r>
      <w:r w:rsidR="000A5D17">
        <w:t xml:space="preserve"> v </w:t>
      </w:r>
      <w:r w:rsidRPr="000A5D17">
        <w:t>členských štátoch</w:t>
      </w:r>
      <w:r w:rsidR="000A5D17">
        <w:t xml:space="preserve"> a </w:t>
      </w:r>
      <w:r w:rsidRPr="000A5D17">
        <w:t>posudzovanie vplyvu právnych predpisov EÚ na občiansky priestor;</w:t>
      </w:r>
    </w:p>
    <w:p w14:paraId="648C245E" w14:textId="14DC4092"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požaduje, aby sa</w:t>
      </w:r>
      <w:r w:rsidR="000A5D17">
        <w:t xml:space="preserve"> z </w:t>
      </w:r>
      <w:r w:rsidRPr="000A5D17">
        <w:t>prostriedkov nového viacročného finančného rámca podporovala demokracia</w:t>
      </w:r>
      <w:r w:rsidR="000A5D17">
        <w:t xml:space="preserve"> a </w:t>
      </w:r>
      <w:r w:rsidRPr="000A5D17">
        <w:t>aby sa prísne uplatňovala podmienenosť, zadržiavali finančné prostriedky vládam, ktoré nedodržiavajú hodnoty EÚ,</w:t>
      </w:r>
      <w:r w:rsidR="000A5D17">
        <w:t xml:space="preserve"> a </w:t>
      </w:r>
      <w:r w:rsidRPr="000A5D17">
        <w:t>zároveň aby sa zabezpečilo, že občianska spoločnosť</w:t>
      </w:r>
      <w:r w:rsidR="000A5D17">
        <w:t xml:space="preserve"> a </w:t>
      </w:r>
      <w:r w:rsidRPr="000A5D17">
        <w:t>miestne samosprávy, ktoré dodržiavajú predpisy, budú mať prístup</w:t>
      </w:r>
      <w:r w:rsidR="000A5D17">
        <w:t xml:space="preserve"> k </w:t>
      </w:r>
      <w:r w:rsidRPr="000A5D17">
        <w:t>financovaniu;</w:t>
      </w:r>
    </w:p>
    <w:p w14:paraId="6F5C08EE" w14:textId="0DD25472"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nabáda EÚ</w:t>
      </w:r>
      <w:r w:rsidR="000A5D17">
        <w:t xml:space="preserve"> a </w:t>
      </w:r>
      <w:r w:rsidRPr="000A5D17">
        <w:t>členské štáty, aby vytvorili programy vzdelávania zamestnancov</w:t>
      </w:r>
      <w:r w:rsidR="000A5D17">
        <w:t xml:space="preserve"> v </w:t>
      </w:r>
      <w:r w:rsidRPr="000A5D17">
        <w:t>oblasti informovanosti</w:t>
      </w:r>
      <w:r w:rsidR="000A5D17">
        <w:t xml:space="preserve"> o </w:t>
      </w:r>
      <w:r w:rsidRPr="000A5D17">
        <w:t>rizikách</w:t>
      </w:r>
      <w:r w:rsidR="000A5D17">
        <w:t xml:space="preserve"> a </w:t>
      </w:r>
      <w:r w:rsidRPr="000A5D17">
        <w:t>aby sa mediálna gramotnosť stala kľúčovou prioritou</w:t>
      </w:r>
      <w:r w:rsidR="000A5D17">
        <w:t xml:space="preserve"> v </w:t>
      </w:r>
      <w:r w:rsidRPr="000A5D17">
        <w:t>školách</w:t>
      </w:r>
      <w:r w:rsidR="000A5D17">
        <w:t xml:space="preserve"> a v </w:t>
      </w:r>
      <w:r w:rsidRPr="000A5D17">
        <w:t>celoživotnom vzdelávaní;</w:t>
      </w:r>
    </w:p>
    <w:p w14:paraId="38CF8A0C" w14:textId="303468DA"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naliehavo žiada, aby sa investovalo do európskych digitálnych platforiem</w:t>
      </w:r>
      <w:r w:rsidR="000A5D17">
        <w:t xml:space="preserve"> a </w:t>
      </w:r>
      <w:r w:rsidRPr="000A5D17">
        <w:t>umelej inteligencie na zmenšenie závislosti od poskytovateľov</w:t>
      </w:r>
      <w:r w:rsidR="000A5D17">
        <w:t xml:space="preserve"> z </w:t>
      </w:r>
      <w:r w:rsidRPr="000A5D17">
        <w:t>tretích krajín;</w:t>
      </w:r>
    </w:p>
    <w:p w14:paraId="0CEFC44E" w14:textId="5E34C496"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dôrazné presadzovanie právnych predpisov</w:t>
      </w:r>
      <w:r w:rsidR="000A5D17">
        <w:t xml:space="preserve"> o </w:t>
      </w:r>
      <w:r w:rsidRPr="000A5D17">
        <w:t>sociálnych médiách, pravidelné hodnotenie ich účinnosti</w:t>
      </w:r>
      <w:r w:rsidR="000A5D17">
        <w:t xml:space="preserve"> a </w:t>
      </w:r>
      <w:r w:rsidRPr="000A5D17">
        <w:t>odpor voči ich oslabovaniu na základe obchodných rokovaní;</w:t>
      </w:r>
    </w:p>
    <w:p w14:paraId="654AA4EC" w14:textId="10EF93CF"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podporuje posilnenie iniciatívy </w:t>
      </w:r>
      <w:proofErr w:type="spellStart"/>
      <w:r w:rsidRPr="000A5D17">
        <w:t>EuroStack</w:t>
      </w:r>
      <w:proofErr w:type="spellEnd"/>
      <w:r w:rsidR="000A5D17">
        <w:t xml:space="preserve"> s </w:t>
      </w:r>
      <w:r w:rsidRPr="000A5D17">
        <w:t>cieľom vytvoriť európsky model demokratickej digitálnej inovácie</w:t>
      </w:r>
      <w:r w:rsidR="000A5D17">
        <w:t xml:space="preserve"> a </w:t>
      </w:r>
      <w:r w:rsidRPr="000A5D17">
        <w:t xml:space="preserve">žiada zvýšenie financovania pracovnej skupiny East </w:t>
      </w:r>
      <w:proofErr w:type="spellStart"/>
      <w:r w:rsidRPr="000A5D17">
        <w:t>StratCom</w:t>
      </w:r>
      <w:proofErr w:type="spellEnd"/>
      <w:r w:rsidR="000A5D17">
        <w:t xml:space="preserve"> a </w:t>
      </w:r>
      <w:r w:rsidRPr="000A5D17">
        <w:t xml:space="preserve">centier </w:t>
      </w:r>
      <w:proofErr w:type="spellStart"/>
      <w:r w:rsidRPr="000A5D17">
        <w:t>EuropeDirect</w:t>
      </w:r>
      <w:proofErr w:type="spellEnd"/>
      <w:r w:rsidR="000A5D17">
        <w:t xml:space="preserve"> s </w:t>
      </w:r>
      <w:r w:rsidRPr="000A5D17">
        <w:t>cieľom vybudovať celoeurópsku faktickú informačnú sieť;</w:t>
      </w:r>
    </w:p>
    <w:p w14:paraId="7BA5E199" w14:textId="4FA0E587"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vlády členských štátov EÚ, aby zreformovali pravidlá darcovstva politických strán, odstránili medzery</w:t>
      </w:r>
      <w:r w:rsidR="000A5D17">
        <w:t xml:space="preserve"> a </w:t>
      </w:r>
      <w:r w:rsidRPr="000A5D17">
        <w:t>zakázali financovanie politických strán</w:t>
      </w:r>
      <w:r w:rsidR="000A5D17">
        <w:t xml:space="preserve"> z </w:t>
      </w:r>
      <w:r w:rsidRPr="000A5D17">
        <w:t>krajín mimo EÚ;</w:t>
      </w:r>
    </w:p>
    <w:p w14:paraId="25CCB20E" w14:textId="66AF5433" w:rsidR="00EA5DF3"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sa osobitný výbor Európskeho parlamentu pre európsky štít na obranu demokracie stal stálym výborom venovaným obrane</w:t>
      </w:r>
      <w:r w:rsidR="000A5D17">
        <w:t xml:space="preserve"> a </w:t>
      </w:r>
      <w:r w:rsidRPr="000A5D17">
        <w:t>upevňovaniu demokracie.</w:t>
      </w:r>
    </w:p>
    <w:p w14:paraId="6F3E0FDA" w14:textId="77777777" w:rsidR="004058A8" w:rsidRPr="000A5D17" w:rsidRDefault="004058A8" w:rsidP="004058A8">
      <w:pPr>
        <w:widowControl w:val="0"/>
        <w:overflowPunct w:val="0"/>
        <w:autoSpaceDE w:val="0"/>
        <w:autoSpaceDN w:val="0"/>
        <w:adjustRightInd w:val="0"/>
        <w:ind w:left="284"/>
        <w:textAlignment w:val="baseline"/>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A5DF3" w:rsidRPr="000A5D17" w14:paraId="682EFD31" w14:textId="77777777" w:rsidTr="00BA304D">
        <w:tc>
          <w:tcPr>
            <w:tcW w:w="1418" w:type="dxa"/>
          </w:tcPr>
          <w:p w14:paraId="38D78626" w14:textId="77777777" w:rsidR="00EA5DF3" w:rsidRPr="000A5D17" w:rsidRDefault="00EA5DF3" w:rsidP="00BA304D">
            <w:pPr>
              <w:spacing w:line="240" w:lineRule="auto"/>
              <w:rPr>
                <w:i/>
              </w:rPr>
            </w:pPr>
            <w:r w:rsidRPr="000A5D17">
              <w:rPr>
                <w:b/>
                <w:i/>
              </w:rPr>
              <w:t>Kontakt:</w:t>
            </w:r>
          </w:p>
        </w:tc>
        <w:tc>
          <w:tcPr>
            <w:tcW w:w="5670" w:type="dxa"/>
          </w:tcPr>
          <w:p w14:paraId="3F422916" w14:textId="77777777" w:rsidR="00EA5DF3" w:rsidRPr="000A5D17" w:rsidRDefault="00EA5DF3" w:rsidP="00BA304D">
            <w:pPr>
              <w:spacing w:line="240" w:lineRule="auto"/>
              <w:rPr>
                <w:i/>
              </w:rPr>
            </w:pPr>
            <w:r w:rsidRPr="000A5D17">
              <w:rPr>
                <w:i/>
              </w:rPr>
              <w:t>Jean-</w:t>
            </w:r>
            <w:proofErr w:type="spellStart"/>
            <w:r w:rsidRPr="000A5D17">
              <w:rPr>
                <w:i/>
              </w:rPr>
              <w:t>Marie</w:t>
            </w:r>
            <w:proofErr w:type="spellEnd"/>
            <w:r w:rsidRPr="000A5D17">
              <w:rPr>
                <w:i/>
              </w:rPr>
              <w:t xml:space="preserve"> </w:t>
            </w:r>
            <w:proofErr w:type="spellStart"/>
            <w:r w:rsidRPr="000A5D17">
              <w:rPr>
                <w:i/>
              </w:rPr>
              <w:t>Rogue</w:t>
            </w:r>
            <w:proofErr w:type="spellEnd"/>
          </w:p>
        </w:tc>
      </w:tr>
      <w:tr w:rsidR="00EA5DF3" w:rsidRPr="000A5D17" w14:paraId="30DCD4EF" w14:textId="77777777" w:rsidTr="00BA304D">
        <w:tc>
          <w:tcPr>
            <w:tcW w:w="1418" w:type="dxa"/>
          </w:tcPr>
          <w:p w14:paraId="6DB43696" w14:textId="77777777" w:rsidR="00EA5DF3" w:rsidRPr="000A5D17" w:rsidRDefault="00EA5DF3" w:rsidP="00BA304D">
            <w:pPr>
              <w:spacing w:line="240" w:lineRule="auto"/>
              <w:rPr>
                <w:i/>
              </w:rPr>
            </w:pPr>
            <w:r w:rsidRPr="000A5D17">
              <w:rPr>
                <w:i/>
              </w:rPr>
              <w:t>Tel.:</w:t>
            </w:r>
          </w:p>
        </w:tc>
        <w:tc>
          <w:tcPr>
            <w:tcW w:w="5670" w:type="dxa"/>
          </w:tcPr>
          <w:p w14:paraId="359F0703" w14:textId="77777777" w:rsidR="00EA5DF3" w:rsidRPr="000A5D17" w:rsidRDefault="00EA5DF3" w:rsidP="00BA304D">
            <w:pPr>
              <w:spacing w:line="240" w:lineRule="auto"/>
              <w:rPr>
                <w:i/>
              </w:rPr>
            </w:pPr>
            <w:r w:rsidRPr="000A5D17">
              <w:rPr>
                <w:i/>
              </w:rPr>
              <w:t>+32 25468909</w:t>
            </w:r>
          </w:p>
        </w:tc>
      </w:tr>
      <w:tr w:rsidR="00EA5DF3" w:rsidRPr="000A5D17" w14:paraId="706CDB23" w14:textId="77777777" w:rsidTr="00BA304D">
        <w:tc>
          <w:tcPr>
            <w:tcW w:w="1418" w:type="dxa"/>
          </w:tcPr>
          <w:p w14:paraId="22E19C4F" w14:textId="77777777" w:rsidR="00EA5DF3" w:rsidRPr="000A5D17" w:rsidRDefault="00EA5DF3" w:rsidP="00BA304D">
            <w:pPr>
              <w:spacing w:line="240" w:lineRule="auto"/>
              <w:rPr>
                <w:i/>
              </w:rPr>
            </w:pPr>
            <w:r w:rsidRPr="000A5D17">
              <w:rPr>
                <w:i/>
              </w:rPr>
              <w:t>E-mail:</w:t>
            </w:r>
          </w:p>
        </w:tc>
        <w:tc>
          <w:tcPr>
            <w:tcW w:w="5670" w:type="dxa"/>
          </w:tcPr>
          <w:p w14:paraId="4436411D" w14:textId="77777777" w:rsidR="00EA5DF3" w:rsidRPr="000A5D17" w:rsidRDefault="00B04A87" w:rsidP="00BA304D">
            <w:pPr>
              <w:spacing w:line="240" w:lineRule="auto"/>
              <w:rPr>
                <w:i/>
                <w:iCs/>
              </w:rPr>
            </w:pPr>
            <w:hyperlink r:id="rId39" w:history="1">
              <w:r w:rsidR="00EA5DF3" w:rsidRPr="000A5D17">
                <w:rPr>
                  <w:rStyle w:val="Hyperlink"/>
                  <w:i/>
                </w:rPr>
                <w:t>JeanMarie.Rogue@eesc.europa.eu</w:t>
              </w:r>
            </w:hyperlink>
            <w:r w:rsidR="00EA5DF3" w:rsidRPr="000A5D17">
              <w:rPr>
                <w:i/>
              </w:rPr>
              <w:t xml:space="preserve"> </w:t>
            </w:r>
          </w:p>
        </w:tc>
      </w:tr>
    </w:tbl>
    <w:p w14:paraId="2480DFDC" w14:textId="20976050" w:rsidR="00DD6A92" w:rsidRPr="000A5D17" w:rsidRDefault="00DD6A92" w:rsidP="00D20AB4">
      <w:pPr>
        <w:jc w:val="left"/>
      </w:pPr>
      <w:r w:rsidRPr="000A5D17">
        <w:br w:type="page"/>
      </w:r>
    </w:p>
    <w:p w14:paraId="558189A0" w14:textId="7C7E3A10" w:rsidR="00572CBE" w:rsidRPr="000A5D17" w:rsidRDefault="00B04A87" w:rsidP="00D20AB4">
      <w:pPr>
        <w:widowControl w:val="0"/>
        <w:numPr>
          <w:ilvl w:val="0"/>
          <w:numId w:val="3"/>
        </w:numPr>
        <w:overflowPunct w:val="0"/>
        <w:autoSpaceDE w:val="0"/>
        <w:autoSpaceDN w:val="0"/>
        <w:adjustRightInd w:val="0"/>
        <w:ind w:hanging="567"/>
        <w:textAlignment w:val="baseline"/>
        <w:rPr>
          <w:b/>
          <w:bCs/>
          <w:i/>
          <w:iCs/>
          <w:sz w:val="28"/>
          <w:szCs w:val="28"/>
        </w:rPr>
      </w:pPr>
      <w:hyperlink r:id="rId40" w:history="1">
        <w:r w:rsidR="00EA5DF3" w:rsidRPr="000A5D17">
          <w:rPr>
            <w:rStyle w:val="Hyperlink"/>
            <w:b/>
            <w:i/>
            <w:sz w:val="28"/>
          </w:rPr>
          <w:t>Odstraňovanie prekážok inkluzívneho podnikania, podpora inovácií</w:t>
        </w:r>
        <w:r w:rsidR="000A5D17">
          <w:rPr>
            <w:rStyle w:val="Hyperlink"/>
            <w:b/>
            <w:i/>
            <w:sz w:val="28"/>
          </w:rPr>
          <w:t xml:space="preserve"> a </w:t>
        </w:r>
        <w:r w:rsidR="00EA5DF3" w:rsidRPr="000A5D17">
          <w:rPr>
            <w:rStyle w:val="Hyperlink"/>
            <w:b/>
            <w:i/>
            <w:sz w:val="28"/>
          </w:rPr>
          <w:t>poskytovanie rovnakých príležitostí pre všetkých</w:t>
        </w:r>
      </w:hyperlink>
    </w:p>
    <w:p w14:paraId="65899BBC" w14:textId="77777777" w:rsidR="00572CBE" w:rsidRPr="000A5D17" w:rsidRDefault="00572CBE" w:rsidP="00D20AB4">
      <w:pPr>
        <w:tabs>
          <w:tab w:val="center" w:pos="284"/>
        </w:tabs>
        <w:overflowPunct w:val="0"/>
        <w:autoSpaceDE w:val="0"/>
        <w:autoSpaceDN w:val="0"/>
        <w:adjustRightInd w:val="0"/>
        <w:ind w:left="266" w:hanging="266"/>
        <w:textAlignment w:val="baseline"/>
        <w:rPr>
          <w:b/>
        </w:rPr>
      </w:pPr>
    </w:p>
    <w:tbl>
      <w:tblPr>
        <w:tblStyle w:val="TableGrid"/>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5747"/>
      </w:tblGrid>
      <w:tr w:rsidR="00EA5DF3" w:rsidRPr="000A5D17" w14:paraId="3C561791" w14:textId="77777777" w:rsidTr="00BA304D">
        <w:tc>
          <w:tcPr>
            <w:tcW w:w="1321" w:type="pct"/>
          </w:tcPr>
          <w:p w14:paraId="2F65859C" w14:textId="77777777" w:rsidR="00EA5DF3" w:rsidRPr="000A5D17" w:rsidRDefault="00EA5DF3" w:rsidP="00BA304D">
            <w:pPr>
              <w:ind w:left="-113"/>
              <w:rPr>
                <w:b/>
              </w:rPr>
            </w:pPr>
            <w:r w:rsidRPr="000A5D17">
              <w:rPr>
                <w:b/>
              </w:rPr>
              <w:t xml:space="preserve">Spravodajkyňa: </w:t>
            </w:r>
          </w:p>
        </w:tc>
        <w:tc>
          <w:tcPr>
            <w:tcW w:w="3679" w:type="pct"/>
          </w:tcPr>
          <w:p w14:paraId="64C38870" w14:textId="17192209" w:rsidR="00EA5DF3" w:rsidRPr="000A5D17" w:rsidRDefault="00EA5DF3" w:rsidP="00BA304D">
            <w:pPr>
              <w:ind w:left="-113"/>
            </w:pPr>
            <w:r w:rsidRPr="000A5D17">
              <w:t xml:space="preserve">Juliane </w:t>
            </w:r>
            <w:proofErr w:type="spellStart"/>
            <w:r w:rsidRPr="000A5D17">
              <w:t>Marie</w:t>
            </w:r>
            <w:proofErr w:type="spellEnd"/>
            <w:r w:rsidRPr="000A5D17">
              <w:t xml:space="preserve"> NEIIENDAM </w:t>
            </w:r>
            <w:r w:rsidRPr="000A5D17">
              <w:br/>
              <w:t>(DK</w:t>
            </w:r>
            <w:r w:rsidR="000948AA">
              <w:t> – </w:t>
            </w:r>
            <w:r w:rsidRPr="000A5D17">
              <w:t>skupina Organizácie občianskej spoločnosti)</w:t>
            </w:r>
          </w:p>
        </w:tc>
      </w:tr>
      <w:tr w:rsidR="00EA5DF3" w:rsidRPr="000A5D17" w14:paraId="2CBD74D9" w14:textId="77777777" w:rsidTr="00BA304D">
        <w:tc>
          <w:tcPr>
            <w:tcW w:w="5000" w:type="pct"/>
            <w:gridSpan w:val="2"/>
          </w:tcPr>
          <w:p w14:paraId="4DD2D836" w14:textId="77777777" w:rsidR="00EA5DF3" w:rsidRPr="000A5D17" w:rsidRDefault="00EA5DF3" w:rsidP="00BA304D">
            <w:pPr>
              <w:spacing w:line="160" w:lineRule="exact"/>
              <w:ind w:left="-113"/>
            </w:pPr>
          </w:p>
        </w:tc>
      </w:tr>
      <w:tr w:rsidR="00EA5DF3" w:rsidRPr="000A5D17" w14:paraId="0D0251C9" w14:textId="77777777" w:rsidTr="00BA304D">
        <w:tc>
          <w:tcPr>
            <w:tcW w:w="1321" w:type="pct"/>
            <w:vMerge w:val="restart"/>
          </w:tcPr>
          <w:p w14:paraId="7B386B84" w14:textId="77777777" w:rsidR="00EA5DF3" w:rsidRPr="000A5D17" w:rsidRDefault="00EA5DF3" w:rsidP="00BA304D">
            <w:pPr>
              <w:ind w:left="-113"/>
              <w:rPr>
                <w:b/>
              </w:rPr>
            </w:pPr>
            <w:proofErr w:type="spellStart"/>
            <w:r w:rsidRPr="000A5D17">
              <w:rPr>
                <w:b/>
              </w:rPr>
              <w:t>Ref</w:t>
            </w:r>
            <w:proofErr w:type="spellEnd"/>
            <w:r w:rsidRPr="000A5D17">
              <w:rPr>
                <w:b/>
              </w:rPr>
              <w:t>.:</w:t>
            </w:r>
          </w:p>
        </w:tc>
        <w:tc>
          <w:tcPr>
            <w:tcW w:w="3679" w:type="pct"/>
          </w:tcPr>
          <w:p w14:paraId="3E819A1E" w14:textId="77777777" w:rsidR="00EA5DF3" w:rsidRPr="000A5D17" w:rsidRDefault="00EA5DF3" w:rsidP="00BA304D">
            <w:pPr>
              <w:ind w:left="-113"/>
            </w:pPr>
            <w:r w:rsidRPr="000A5D17">
              <w:t>EESC-2025-00972-00-00-AC-TRA</w:t>
            </w:r>
          </w:p>
        </w:tc>
      </w:tr>
      <w:tr w:rsidR="00EA5DF3" w:rsidRPr="000A5D17" w14:paraId="0D68CC5B" w14:textId="77777777" w:rsidTr="00BA304D">
        <w:tc>
          <w:tcPr>
            <w:tcW w:w="1321" w:type="pct"/>
            <w:vMerge/>
          </w:tcPr>
          <w:p w14:paraId="2D083A2D" w14:textId="77777777" w:rsidR="00EA5DF3" w:rsidRPr="000A5D17" w:rsidRDefault="00EA5DF3" w:rsidP="00BA304D">
            <w:pPr>
              <w:tabs>
                <w:tab w:val="center" w:pos="284"/>
              </w:tabs>
              <w:ind w:left="266" w:hanging="266"/>
              <w:rPr>
                <w:b/>
              </w:rPr>
            </w:pPr>
          </w:p>
        </w:tc>
        <w:tc>
          <w:tcPr>
            <w:tcW w:w="3679" w:type="pct"/>
          </w:tcPr>
          <w:p w14:paraId="2FACA5FE" w14:textId="77777777" w:rsidR="00EA5DF3" w:rsidRPr="000A5D17" w:rsidRDefault="00EA5DF3" w:rsidP="00BA304D">
            <w:pPr>
              <w:tabs>
                <w:tab w:val="center" w:pos="284"/>
              </w:tabs>
              <w:ind w:left="266" w:hanging="266"/>
            </w:pPr>
          </w:p>
        </w:tc>
      </w:tr>
    </w:tbl>
    <w:p w14:paraId="087472B0" w14:textId="77777777" w:rsidR="00EA5DF3" w:rsidRPr="000A5D17" w:rsidRDefault="00EA5DF3" w:rsidP="00EA5DF3">
      <w:pPr>
        <w:keepNext/>
        <w:keepLines/>
        <w:tabs>
          <w:tab w:val="center" w:pos="284"/>
        </w:tabs>
        <w:ind w:left="266" w:hanging="266"/>
        <w:rPr>
          <w:b/>
        </w:rPr>
      </w:pPr>
      <w:r w:rsidRPr="000A5D17">
        <w:rPr>
          <w:b/>
        </w:rPr>
        <w:t>Hlavné body</w:t>
      </w:r>
    </w:p>
    <w:p w14:paraId="7660832E" w14:textId="77777777" w:rsidR="00EA5DF3" w:rsidRPr="000A5D17" w:rsidRDefault="00EA5DF3" w:rsidP="00EA5DF3">
      <w:pPr>
        <w:keepNext/>
        <w:keepLines/>
        <w:tabs>
          <w:tab w:val="center" w:pos="284"/>
        </w:tabs>
        <w:ind w:left="266" w:hanging="266"/>
        <w:rPr>
          <w:b/>
          <w:sz w:val="16"/>
          <w:szCs w:val="16"/>
        </w:rPr>
      </w:pPr>
    </w:p>
    <w:p w14:paraId="6F957338" w14:textId="77777777" w:rsidR="00EA5DF3" w:rsidRPr="000A5D17" w:rsidRDefault="00EA5DF3" w:rsidP="00EA5DF3">
      <w:pPr>
        <w:rPr>
          <w:bCs/>
          <w:iCs/>
        </w:rPr>
      </w:pPr>
      <w:r w:rsidRPr="000A5D17">
        <w:t>EHSV:</w:t>
      </w:r>
    </w:p>
    <w:p w14:paraId="537220C1" w14:textId="77777777" w:rsidR="00EA5DF3" w:rsidRPr="000A5D17" w:rsidRDefault="00EA5DF3" w:rsidP="00EA5DF3">
      <w:pPr>
        <w:rPr>
          <w:bCs/>
          <w:iCs/>
        </w:rPr>
      </w:pPr>
    </w:p>
    <w:p w14:paraId="5C5F7E3A" w14:textId="651348C6"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urýchlené</w:t>
      </w:r>
      <w:r w:rsidR="000A5D17">
        <w:t xml:space="preserve"> a </w:t>
      </w:r>
      <w:r w:rsidRPr="000A5D17">
        <w:t>koordinované opatrenia EÚ</w:t>
      </w:r>
      <w:r w:rsidR="000A5D17">
        <w:t xml:space="preserve"> a </w:t>
      </w:r>
      <w:r w:rsidRPr="000A5D17">
        <w:t>jej členských štátov na využitie potenciálu inkluzívneho podnikania ako hnacej sily hospodárstva</w:t>
      </w:r>
      <w:r w:rsidR="000A5D17">
        <w:t xml:space="preserve"> a </w:t>
      </w:r>
      <w:r w:rsidRPr="000A5D17">
        <w:t>ako prvku rovnosti, inovácií</w:t>
      </w:r>
      <w:r w:rsidR="000A5D17">
        <w:t xml:space="preserve"> a </w:t>
      </w:r>
      <w:r w:rsidRPr="000A5D17">
        <w:t>sociálnej spravodlivosti;</w:t>
      </w:r>
    </w:p>
    <w:p w14:paraId="567A6969" w14:textId="1DFE9E31"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naliehavo vyzýva Komisiu</w:t>
      </w:r>
      <w:r w:rsidR="000A5D17">
        <w:t xml:space="preserve"> a </w:t>
      </w:r>
      <w:r w:rsidRPr="000A5D17">
        <w:t>členské štáty, aby do všetkých politík týkajúcich sa podnikania vo všetkých odvetviach začlenili inkluzívnosť</w:t>
      </w:r>
      <w:r w:rsidR="000A5D17">
        <w:t xml:space="preserve"> s </w:t>
      </w:r>
      <w:r w:rsidRPr="000A5D17">
        <w:t>osobitným dôrazom na úlohu sociálneho hospodárstva;</w:t>
      </w:r>
    </w:p>
    <w:p w14:paraId="312AC207" w14:textId="79C7A2CE"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používať cielené financovanie</w:t>
      </w:r>
      <w:r w:rsidR="000A5D17">
        <w:t xml:space="preserve"> a </w:t>
      </w:r>
      <w:r w:rsidRPr="000A5D17">
        <w:t>spravodlivejšie nástroje, ktoré umožnia podporiť talent nedostatočne zastúpených zakladateľov vrátane osôb so zdravotným postihnutím, osôb</w:t>
      </w:r>
      <w:r w:rsidR="000A5D17">
        <w:t xml:space="preserve"> s </w:t>
      </w:r>
      <w:r w:rsidRPr="000A5D17">
        <w:t>poruchami duševného zdravia, žien</w:t>
      </w:r>
      <w:r w:rsidR="000A5D17">
        <w:t xml:space="preserve"> v </w:t>
      </w:r>
      <w:r w:rsidRPr="000A5D17">
        <w:t>neistých situáciách, LGBTQIA+ osôb, migrantov</w:t>
      </w:r>
      <w:r w:rsidR="000A5D17">
        <w:t xml:space="preserve"> a </w:t>
      </w:r>
      <w:r w:rsidRPr="000A5D17">
        <w:t>komunít, ktoré čelia etnickej alebo rasovej diskriminácii,</w:t>
      </w:r>
      <w:r w:rsidR="000A5D17">
        <w:t xml:space="preserve"> a </w:t>
      </w:r>
      <w:r w:rsidRPr="000A5D17">
        <w:t>stimulovať inovácie;</w:t>
      </w:r>
    </w:p>
    <w:p w14:paraId="50625B10" w14:textId="7527EF21"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potrebu začleniť podnikanie do učebných plánov</w:t>
      </w:r>
      <w:r w:rsidR="000A5D17">
        <w:t xml:space="preserve"> a </w:t>
      </w:r>
      <w:r w:rsidRPr="000A5D17">
        <w:t>poskytovať dostupnú</w:t>
      </w:r>
      <w:r w:rsidR="000A5D17">
        <w:t xml:space="preserve"> a </w:t>
      </w:r>
      <w:r w:rsidRPr="000A5D17">
        <w:t>prispôsobenú odbornú prípravu</w:t>
      </w:r>
      <w:r w:rsidR="000A5D17">
        <w:t xml:space="preserve"> a </w:t>
      </w:r>
      <w:r w:rsidRPr="000A5D17">
        <w:t>mentorstvo;</w:t>
      </w:r>
    </w:p>
    <w:p w14:paraId="684C4A74" w14:textId="176DD632"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Komisiu, aby dôslednejšie monitorovala právne predpisy</w:t>
      </w:r>
      <w:r w:rsidR="000A5D17">
        <w:t xml:space="preserve"> v </w:t>
      </w:r>
      <w:r w:rsidRPr="000A5D17">
        <w:t>oblasti rovnosti, prijala horizontálnu smernicu</w:t>
      </w:r>
      <w:r w:rsidR="000A5D17">
        <w:t xml:space="preserve"> o </w:t>
      </w:r>
      <w:r w:rsidRPr="000A5D17">
        <w:t>rovnakom zaobchádzaní</w:t>
      </w:r>
      <w:r w:rsidR="000A5D17">
        <w:t xml:space="preserve"> a v </w:t>
      </w:r>
      <w:r w:rsidRPr="000A5D17">
        <w:t>nadchádzajúcej stratégii pre rodovú rovnosť na roky 2026</w:t>
      </w:r>
      <w:r w:rsidR="000948AA">
        <w:t> – </w:t>
      </w:r>
      <w:r w:rsidRPr="000A5D17">
        <w:t xml:space="preserve">2030 uplatnila </w:t>
      </w:r>
      <w:proofErr w:type="spellStart"/>
      <w:r w:rsidRPr="000A5D17">
        <w:t>prierezovosť</w:t>
      </w:r>
      <w:proofErr w:type="spellEnd"/>
      <w:r w:rsidRPr="000A5D17">
        <w:t>;</w:t>
      </w:r>
    </w:p>
    <w:p w14:paraId="51D13595" w14:textId="4F8F1D13"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naliehavo vyzýva Komisiu</w:t>
      </w:r>
      <w:r w:rsidR="000A5D17">
        <w:t xml:space="preserve"> a </w:t>
      </w:r>
      <w:r w:rsidRPr="000A5D17">
        <w:t>členské štáty EÚ, aby zjednodušili právne predpisy</w:t>
      </w:r>
      <w:r w:rsidR="000A5D17">
        <w:t xml:space="preserve"> a </w:t>
      </w:r>
      <w:r w:rsidRPr="000A5D17">
        <w:t>zmenšili administratívnu záťaž, najmä pre zraniteľných podnikateľov;</w:t>
      </w:r>
    </w:p>
    <w:p w14:paraId="62016F1E" w14:textId="04DC0E39"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členským štátom, aby zriadili národné koordinačné strediská na podporu samostatnej zárobkovej činnosti</w:t>
      </w:r>
      <w:r w:rsidR="000A5D17">
        <w:t xml:space="preserve"> a </w:t>
      </w:r>
      <w:r w:rsidRPr="000A5D17">
        <w:t>cezhraničné uznávanie práv osôb so zdravotným postihnutím</w:t>
      </w:r>
      <w:r w:rsidR="000A5D17">
        <w:t xml:space="preserve"> a </w:t>
      </w:r>
      <w:r w:rsidRPr="000A5D17">
        <w:t>samostatne zárobkovo činných osôb</w:t>
      </w:r>
      <w:r w:rsidR="000A5D17">
        <w:t xml:space="preserve"> v </w:t>
      </w:r>
      <w:r w:rsidRPr="000A5D17">
        <w:t>rámci preukazu EÚ pre osoby so zdravotným postihnutím;</w:t>
      </w:r>
    </w:p>
    <w:p w14:paraId="6C10B181" w14:textId="053F0DFF"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trvá na tom, aby sa vo všetkých podnikateľských iniciatívach uplatňoval univerzálny dizajn, prístupnosť, </w:t>
      </w:r>
      <w:proofErr w:type="spellStart"/>
      <w:r w:rsidRPr="000A5D17">
        <w:t>prierezovosť</w:t>
      </w:r>
      <w:proofErr w:type="spellEnd"/>
      <w:r w:rsidR="000A5D17">
        <w:t xml:space="preserve"> a </w:t>
      </w:r>
      <w:r w:rsidRPr="000A5D17">
        <w:t>inkluzívnosť ako referenčné hodnoty spravodlivého</w:t>
      </w:r>
      <w:r w:rsidR="000A5D17">
        <w:t xml:space="preserve"> a </w:t>
      </w:r>
      <w:r w:rsidRPr="000A5D17">
        <w:t>odolného hospodárstva pripraveného na budúcnosť.</w:t>
      </w:r>
    </w:p>
    <w:p w14:paraId="5776995F" w14:textId="77777777" w:rsidR="00EA5DF3" w:rsidRPr="000A5D17" w:rsidRDefault="00EA5DF3" w:rsidP="00EA5DF3">
      <w:pPr>
        <w:pStyle w:val="ListParagraph"/>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EA5DF3" w:rsidRPr="000A5D17" w14:paraId="09D0C075" w14:textId="77777777" w:rsidTr="00BA304D">
        <w:tc>
          <w:tcPr>
            <w:tcW w:w="1556" w:type="pct"/>
          </w:tcPr>
          <w:p w14:paraId="7BE6C6EC" w14:textId="77777777" w:rsidR="00EA5DF3" w:rsidRPr="000A5D17" w:rsidRDefault="00EA5DF3" w:rsidP="00BA304D">
            <w:pPr>
              <w:spacing w:line="240" w:lineRule="auto"/>
              <w:rPr>
                <w:i/>
              </w:rPr>
            </w:pPr>
            <w:r w:rsidRPr="000A5D17">
              <w:rPr>
                <w:b/>
                <w:i/>
              </w:rPr>
              <w:t>Kontakt:</w:t>
            </w:r>
          </w:p>
        </w:tc>
        <w:tc>
          <w:tcPr>
            <w:tcW w:w="3444" w:type="pct"/>
          </w:tcPr>
          <w:p w14:paraId="5F6A3DC6" w14:textId="77777777" w:rsidR="00EA5DF3" w:rsidRPr="000A5D17" w:rsidRDefault="00EA5DF3" w:rsidP="00BA304D">
            <w:pPr>
              <w:spacing w:line="240" w:lineRule="auto"/>
              <w:rPr>
                <w:i/>
              </w:rPr>
            </w:pPr>
            <w:proofErr w:type="spellStart"/>
            <w:r w:rsidRPr="000A5D17">
              <w:rPr>
                <w:i/>
              </w:rPr>
              <w:t>Bartek</w:t>
            </w:r>
            <w:proofErr w:type="spellEnd"/>
            <w:r w:rsidRPr="000A5D17">
              <w:rPr>
                <w:i/>
              </w:rPr>
              <w:t xml:space="preserve"> BEDNAROWICZ</w:t>
            </w:r>
          </w:p>
        </w:tc>
      </w:tr>
      <w:tr w:rsidR="00EA5DF3" w:rsidRPr="000A5D17" w14:paraId="62837D4D" w14:textId="77777777" w:rsidTr="00BA304D">
        <w:tc>
          <w:tcPr>
            <w:tcW w:w="1556" w:type="pct"/>
          </w:tcPr>
          <w:p w14:paraId="2873EEB8" w14:textId="77777777" w:rsidR="00EA5DF3" w:rsidRPr="000A5D17" w:rsidRDefault="00EA5DF3" w:rsidP="00BA304D">
            <w:pPr>
              <w:spacing w:line="240" w:lineRule="auto"/>
              <w:rPr>
                <w:i/>
              </w:rPr>
            </w:pPr>
            <w:r w:rsidRPr="000A5D17">
              <w:rPr>
                <w:i/>
              </w:rPr>
              <w:t>Tel.:</w:t>
            </w:r>
          </w:p>
        </w:tc>
        <w:tc>
          <w:tcPr>
            <w:tcW w:w="3444" w:type="pct"/>
          </w:tcPr>
          <w:p w14:paraId="0299D4C0" w14:textId="77777777" w:rsidR="00EA5DF3" w:rsidRPr="000A5D17" w:rsidRDefault="00EA5DF3" w:rsidP="00BA304D">
            <w:pPr>
              <w:spacing w:line="240" w:lineRule="auto"/>
              <w:rPr>
                <w:i/>
              </w:rPr>
            </w:pPr>
            <w:r w:rsidRPr="000A5D17">
              <w:rPr>
                <w:i/>
              </w:rPr>
              <w:t>+32 25469229</w:t>
            </w:r>
          </w:p>
        </w:tc>
      </w:tr>
      <w:tr w:rsidR="00EA5DF3" w:rsidRPr="000A5D17" w14:paraId="7220C63B" w14:textId="77777777" w:rsidTr="00BA304D">
        <w:tc>
          <w:tcPr>
            <w:tcW w:w="1556" w:type="pct"/>
          </w:tcPr>
          <w:p w14:paraId="696ACB9D" w14:textId="77777777" w:rsidR="00EA5DF3" w:rsidRPr="000A5D17" w:rsidRDefault="00EA5DF3" w:rsidP="00BA304D">
            <w:pPr>
              <w:spacing w:line="240" w:lineRule="auto"/>
              <w:rPr>
                <w:i/>
              </w:rPr>
            </w:pPr>
            <w:r w:rsidRPr="000A5D17">
              <w:rPr>
                <w:i/>
              </w:rPr>
              <w:t>E-mail:</w:t>
            </w:r>
          </w:p>
        </w:tc>
        <w:tc>
          <w:tcPr>
            <w:tcW w:w="3444" w:type="pct"/>
          </w:tcPr>
          <w:p w14:paraId="4112324F" w14:textId="77777777" w:rsidR="00EA5DF3" w:rsidRPr="000A5D17" w:rsidRDefault="00B04A87" w:rsidP="00BA304D">
            <w:pPr>
              <w:spacing w:line="240" w:lineRule="auto"/>
              <w:rPr>
                <w:i/>
              </w:rPr>
            </w:pPr>
            <w:hyperlink r:id="rId41" w:history="1">
              <w:r w:rsidR="00EA5DF3" w:rsidRPr="000A5D17">
                <w:rPr>
                  <w:rStyle w:val="Hyperlink"/>
                  <w:i/>
                </w:rPr>
                <w:t>Bartek.Bednarowicz@eesc.europa.eu</w:t>
              </w:r>
            </w:hyperlink>
          </w:p>
        </w:tc>
      </w:tr>
    </w:tbl>
    <w:p w14:paraId="54D2AFFD" w14:textId="77777777" w:rsidR="00EA2299" w:rsidRPr="000A5D17" w:rsidRDefault="00EA2299" w:rsidP="00D20AB4">
      <w:pPr>
        <w:jc w:val="left"/>
      </w:pPr>
    </w:p>
    <w:p w14:paraId="5610124A" w14:textId="77777777" w:rsidR="00602235" w:rsidRPr="000A5D17" w:rsidRDefault="00602235" w:rsidP="00D20AB4">
      <w:pPr>
        <w:jc w:val="left"/>
      </w:pPr>
      <w:r w:rsidRPr="000A5D17">
        <w:br w:type="page"/>
      </w:r>
    </w:p>
    <w:p w14:paraId="362F4897" w14:textId="6A4976FD" w:rsidR="00CD7D35" w:rsidRPr="000A5D17" w:rsidRDefault="00B04A87" w:rsidP="000A5D17">
      <w:pPr>
        <w:keepNext/>
        <w:keepLines/>
        <w:widowControl w:val="0"/>
        <w:numPr>
          <w:ilvl w:val="0"/>
          <w:numId w:val="5"/>
        </w:numPr>
        <w:overflowPunct w:val="0"/>
        <w:autoSpaceDE w:val="0"/>
        <w:autoSpaceDN w:val="0"/>
        <w:adjustRightInd w:val="0"/>
        <w:ind w:left="567" w:hanging="567"/>
        <w:textAlignment w:val="baseline"/>
      </w:pPr>
      <w:hyperlink r:id="rId42" w:history="1">
        <w:r w:rsidR="00EA5DF3" w:rsidRPr="000A5D17">
          <w:rPr>
            <w:rStyle w:val="Hyperlink"/>
            <w:b/>
            <w:i/>
            <w:sz w:val="28"/>
          </w:rPr>
          <w:t>Ako zabezpečiť zelené zručnosti</w:t>
        </w:r>
        <w:r w:rsidR="000A5D17">
          <w:rPr>
            <w:rStyle w:val="Hyperlink"/>
            <w:b/>
            <w:i/>
            <w:sz w:val="28"/>
          </w:rPr>
          <w:t xml:space="preserve"> a </w:t>
        </w:r>
        <w:r w:rsidR="00EA5DF3" w:rsidRPr="000A5D17">
          <w:rPr>
            <w:rStyle w:val="Hyperlink"/>
            <w:b/>
            <w:i/>
            <w:sz w:val="28"/>
          </w:rPr>
          <w:t>podporovať zelené vzdelávacie inštitúcie</w:t>
        </w:r>
      </w:hyperlink>
    </w:p>
    <w:p w14:paraId="4F009A27" w14:textId="77777777" w:rsidR="00CD7D35" w:rsidRPr="000A5D17" w:rsidRDefault="00CD7D35" w:rsidP="00D20AB4">
      <w:pPr>
        <w:keepNext/>
        <w:keepLines/>
        <w:tabs>
          <w:tab w:val="center" w:pos="284"/>
        </w:tabs>
        <w:overflowPunct w:val="0"/>
        <w:autoSpaceDE w:val="0"/>
        <w:autoSpaceDN w:val="0"/>
        <w:adjustRightInd w:val="0"/>
        <w:ind w:left="567" w:hanging="567"/>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6353"/>
      </w:tblGrid>
      <w:tr w:rsidR="00EA5DF3" w:rsidRPr="000A5D17" w14:paraId="2D94248A" w14:textId="77777777" w:rsidTr="00BA304D">
        <w:tc>
          <w:tcPr>
            <w:tcW w:w="1977" w:type="dxa"/>
          </w:tcPr>
          <w:p w14:paraId="15F82193" w14:textId="77777777" w:rsidR="00EA5DF3" w:rsidRPr="000A5D17" w:rsidRDefault="00EA5DF3" w:rsidP="00BA304D">
            <w:pPr>
              <w:tabs>
                <w:tab w:val="center" w:pos="284"/>
              </w:tabs>
              <w:ind w:left="567" w:hanging="567"/>
              <w:rPr>
                <w:b/>
              </w:rPr>
            </w:pPr>
            <w:r w:rsidRPr="000A5D17">
              <w:rPr>
                <w:b/>
              </w:rPr>
              <w:t>Spravodajkyňa:</w:t>
            </w:r>
          </w:p>
        </w:tc>
        <w:tc>
          <w:tcPr>
            <w:tcW w:w="6353" w:type="dxa"/>
          </w:tcPr>
          <w:p w14:paraId="6B2CB7CD" w14:textId="173B7568" w:rsidR="00EA5DF3" w:rsidRPr="000A5D17" w:rsidRDefault="00EA5DF3" w:rsidP="00BA304D">
            <w:pPr>
              <w:ind w:left="567" w:hanging="567"/>
            </w:pPr>
            <w:proofErr w:type="spellStart"/>
            <w:r w:rsidRPr="000A5D17">
              <w:t>Nicoletta</w:t>
            </w:r>
            <w:proofErr w:type="spellEnd"/>
            <w:r w:rsidRPr="000A5D17">
              <w:t xml:space="preserve"> MERLO (skupina Pracovníci</w:t>
            </w:r>
            <w:r w:rsidR="000948AA">
              <w:t> – </w:t>
            </w:r>
            <w:r w:rsidRPr="000A5D17">
              <w:t>IT)</w:t>
            </w:r>
          </w:p>
        </w:tc>
      </w:tr>
      <w:tr w:rsidR="00EA5DF3" w:rsidRPr="000A5D17" w14:paraId="0A1786EA" w14:textId="77777777" w:rsidTr="00BA304D">
        <w:tc>
          <w:tcPr>
            <w:tcW w:w="1977" w:type="dxa"/>
          </w:tcPr>
          <w:p w14:paraId="274A9FB8" w14:textId="77777777" w:rsidR="00EA5DF3" w:rsidRPr="000A5D17" w:rsidRDefault="00EA5DF3" w:rsidP="00BA304D">
            <w:pPr>
              <w:tabs>
                <w:tab w:val="center" w:pos="284"/>
              </w:tabs>
              <w:ind w:left="567" w:hanging="567"/>
              <w:rPr>
                <w:b/>
              </w:rPr>
            </w:pPr>
            <w:r w:rsidRPr="000A5D17">
              <w:rPr>
                <w:b/>
              </w:rPr>
              <w:t>Spoluspravodajca:</w:t>
            </w:r>
          </w:p>
        </w:tc>
        <w:tc>
          <w:tcPr>
            <w:tcW w:w="6353" w:type="dxa"/>
          </w:tcPr>
          <w:p w14:paraId="74DE2AA9" w14:textId="18DAEE44" w:rsidR="00EA5DF3" w:rsidRPr="000A5D17" w:rsidRDefault="00EA5DF3" w:rsidP="00BA304D">
            <w:pPr>
              <w:ind w:left="567" w:hanging="567"/>
            </w:pPr>
            <w:r w:rsidRPr="000A5D17">
              <w:t>Jean-</w:t>
            </w:r>
            <w:proofErr w:type="spellStart"/>
            <w:r w:rsidRPr="000A5D17">
              <w:t>Michel</w:t>
            </w:r>
            <w:proofErr w:type="spellEnd"/>
            <w:r w:rsidRPr="000A5D17">
              <w:t xml:space="preserve"> POTTIER (skupina Zamestnávatelia</w:t>
            </w:r>
            <w:r w:rsidR="000948AA">
              <w:t> – </w:t>
            </w:r>
            <w:r w:rsidRPr="000A5D17">
              <w:t>FR)</w:t>
            </w:r>
          </w:p>
        </w:tc>
      </w:tr>
      <w:tr w:rsidR="00EA5DF3" w:rsidRPr="000A5D17" w14:paraId="5676B1BC" w14:textId="77777777" w:rsidTr="00BA304D">
        <w:tc>
          <w:tcPr>
            <w:tcW w:w="1977" w:type="dxa"/>
          </w:tcPr>
          <w:p w14:paraId="439F79AD" w14:textId="77777777" w:rsidR="00EA5DF3" w:rsidRPr="000A5D17" w:rsidRDefault="00EA5DF3" w:rsidP="00BA304D">
            <w:pPr>
              <w:tabs>
                <w:tab w:val="center" w:pos="284"/>
              </w:tabs>
              <w:ind w:left="567" w:hanging="567"/>
              <w:rPr>
                <w:b/>
              </w:rPr>
            </w:pPr>
          </w:p>
        </w:tc>
        <w:tc>
          <w:tcPr>
            <w:tcW w:w="6353" w:type="dxa"/>
          </w:tcPr>
          <w:p w14:paraId="580BC44D" w14:textId="77777777" w:rsidR="00EA5DF3" w:rsidRPr="000A5D17" w:rsidRDefault="00EA5DF3" w:rsidP="00BA304D">
            <w:pPr>
              <w:ind w:left="567" w:hanging="567"/>
            </w:pPr>
          </w:p>
        </w:tc>
      </w:tr>
      <w:tr w:rsidR="00EA5DF3" w:rsidRPr="000A5D17" w14:paraId="459E052F" w14:textId="77777777" w:rsidTr="00BA304D">
        <w:tc>
          <w:tcPr>
            <w:tcW w:w="1977" w:type="dxa"/>
            <w:vMerge w:val="restart"/>
          </w:tcPr>
          <w:p w14:paraId="228D6B7D" w14:textId="77777777" w:rsidR="00EA5DF3" w:rsidRPr="000A5D17" w:rsidRDefault="00EA5DF3" w:rsidP="00BA304D">
            <w:pPr>
              <w:tabs>
                <w:tab w:val="center" w:pos="284"/>
              </w:tabs>
              <w:ind w:left="567" w:hanging="567"/>
              <w:rPr>
                <w:b/>
              </w:rPr>
            </w:pPr>
            <w:proofErr w:type="spellStart"/>
            <w:r w:rsidRPr="000A5D17">
              <w:rPr>
                <w:b/>
              </w:rPr>
              <w:t>Ref</w:t>
            </w:r>
            <w:proofErr w:type="spellEnd"/>
            <w:r w:rsidRPr="000A5D17">
              <w:rPr>
                <w:b/>
              </w:rPr>
              <w:t>.:</w:t>
            </w:r>
          </w:p>
        </w:tc>
        <w:tc>
          <w:tcPr>
            <w:tcW w:w="6353" w:type="dxa"/>
          </w:tcPr>
          <w:p w14:paraId="26616D5C" w14:textId="77777777" w:rsidR="00EA5DF3" w:rsidRPr="000A5D17" w:rsidRDefault="00EA5DF3" w:rsidP="00BA304D">
            <w:pPr>
              <w:tabs>
                <w:tab w:val="center" w:pos="284"/>
              </w:tabs>
              <w:ind w:left="567" w:hanging="567"/>
            </w:pPr>
            <w:r w:rsidRPr="000A5D17">
              <w:t>prieskumné stanovisko na žiadosť dánskeho predsedníctva Rady EÚ</w:t>
            </w:r>
          </w:p>
          <w:p w14:paraId="02AD18D3" w14:textId="77777777" w:rsidR="00EA5DF3" w:rsidRPr="000A5D17" w:rsidRDefault="00EA5DF3" w:rsidP="00BA304D">
            <w:pPr>
              <w:tabs>
                <w:tab w:val="center" w:pos="284"/>
              </w:tabs>
              <w:ind w:left="567" w:hanging="567"/>
            </w:pPr>
            <w:r w:rsidRPr="000A5D17">
              <w:t>EESC-2025-01268-00-00-AC-TRA</w:t>
            </w:r>
          </w:p>
        </w:tc>
      </w:tr>
      <w:tr w:rsidR="00EA5DF3" w:rsidRPr="000A5D17" w14:paraId="39260129" w14:textId="77777777" w:rsidTr="00BA304D">
        <w:tc>
          <w:tcPr>
            <w:tcW w:w="1977" w:type="dxa"/>
            <w:vMerge/>
          </w:tcPr>
          <w:p w14:paraId="5A39AE32" w14:textId="77777777" w:rsidR="00EA5DF3" w:rsidRPr="000A5D17" w:rsidRDefault="00EA5DF3" w:rsidP="00BA304D">
            <w:pPr>
              <w:tabs>
                <w:tab w:val="center" w:pos="284"/>
              </w:tabs>
              <w:ind w:left="266" w:hanging="266"/>
              <w:rPr>
                <w:b/>
              </w:rPr>
            </w:pPr>
          </w:p>
        </w:tc>
        <w:tc>
          <w:tcPr>
            <w:tcW w:w="6353" w:type="dxa"/>
          </w:tcPr>
          <w:p w14:paraId="71DCA800" w14:textId="77777777" w:rsidR="00EA5DF3" w:rsidRPr="000A5D17" w:rsidRDefault="00EA5DF3" w:rsidP="00BA304D">
            <w:pPr>
              <w:tabs>
                <w:tab w:val="center" w:pos="284"/>
              </w:tabs>
              <w:ind w:left="266" w:hanging="266"/>
              <w:rPr>
                <w:sz w:val="16"/>
                <w:szCs w:val="16"/>
              </w:rPr>
            </w:pPr>
          </w:p>
        </w:tc>
      </w:tr>
    </w:tbl>
    <w:p w14:paraId="020750CC" w14:textId="77777777" w:rsidR="00EA5DF3" w:rsidRPr="000A5D17" w:rsidRDefault="00EA5DF3" w:rsidP="00EA5DF3">
      <w:pPr>
        <w:keepNext/>
        <w:keepLines/>
        <w:tabs>
          <w:tab w:val="center" w:pos="284"/>
        </w:tabs>
        <w:ind w:left="266" w:hanging="266"/>
        <w:rPr>
          <w:b/>
        </w:rPr>
      </w:pPr>
      <w:r w:rsidRPr="000A5D17">
        <w:rPr>
          <w:b/>
        </w:rPr>
        <w:t>Hlavné body</w:t>
      </w:r>
    </w:p>
    <w:p w14:paraId="6DB35FD9" w14:textId="77777777" w:rsidR="00EA5DF3" w:rsidRPr="000A5D17" w:rsidRDefault="00EA5DF3" w:rsidP="00EA5DF3">
      <w:pPr>
        <w:pStyle w:val="NormalWeb"/>
        <w:spacing w:before="0" w:beforeAutospacing="0" w:after="0" w:afterAutospacing="0"/>
        <w:rPr>
          <w:b/>
          <w:bCs/>
          <w:sz w:val="22"/>
          <w:szCs w:val="22"/>
        </w:rPr>
      </w:pPr>
      <w:r w:rsidRPr="000A5D17">
        <w:rPr>
          <w:sz w:val="22"/>
        </w:rPr>
        <w:t>EHSV:</w:t>
      </w:r>
    </w:p>
    <w:p w14:paraId="1570FB74" w14:textId="762D959A"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odporúča </w:t>
      </w:r>
      <w:r w:rsidRPr="000A5D17">
        <w:rPr>
          <w:b/>
        </w:rPr>
        <w:t>prijať systémový prístup</w:t>
      </w:r>
      <w:r w:rsidR="000A5D17">
        <w:rPr>
          <w:b/>
        </w:rPr>
        <w:t xml:space="preserve"> k </w:t>
      </w:r>
      <w:r w:rsidRPr="000A5D17">
        <w:rPr>
          <w:b/>
        </w:rPr>
        <w:t>odbornej príprave</w:t>
      </w:r>
      <w:r w:rsidR="000A5D17">
        <w:rPr>
          <w:b/>
        </w:rPr>
        <w:t xml:space="preserve"> v </w:t>
      </w:r>
      <w:r w:rsidRPr="000A5D17">
        <w:rPr>
          <w:b/>
        </w:rPr>
        <w:t>oblasti zelených zručností, ktorý by zahŕňal viacúrovňové riadenie, cielené investície</w:t>
      </w:r>
      <w:r w:rsidR="000A5D17">
        <w:rPr>
          <w:b/>
        </w:rPr>
        <w:t xml:space="preserve"> a </w:t>
      </w:r>
      <w:r w:rsidRPr="000A5D17">
        <w:rPr>
          <w:b/>
        </w:rPr>
        <w:t>inkluzívne modely vzdelávania</w:t>
      </w:r>
      <w:r w:rsidRPr="000A5D17">
        <w:t xml:space="preserve">. Činorodosť pri navrhovaní zručností sa musí premietnuť do </w:t>
      </w:r>
      <w:r w:rsidRPr="000A5D17">
        <w:rPr>
          <w:b/>
        </w:rPr>
        <w:t>konkrétnych opatrení</w:t>
      </w:r>
      <w:r w:rsidRPr="000A5D17">
        <w:t>,</w:t>
      </w:r>
      <w:r w:rsidR="000A5D17">
        <w:t xml:space="preserve"> a </w:t>
      </w:r>
      <w:r w:rsidRPr="000A5D17">
        <w:t xml:space="preserve">to aj </w:t>
      </w:r>
      <w:r w:rsidRPr="000A5D17">
        <w:rPr>
          <w:b/>
        </w:rPr>
        <w:t>posilnením postavenia miestnych</w:t>
      </w:r>
      <w:r w:rsidR="000A5D17">
        <w:rPr>
          <w:b/>
        </w:rPr>
        <w:t xml:space="preserve"> a </w:t>
      </w:r>
      <w:r w:rsidRPr="000A5D17">
        <w:rPr>
          <w:b/>
        </w:rPr>
        <w:t>regionálnych samospráv</w:t>
      </w:r>
      <w:r w:rsidR="000A5D17">
        <w:t xml:space="preserve"> a </w:t>
      </w:r>
      <w:r w:rsidRPr="000A5D17">
        <w:rPr>
          <w:b/>
        </w:rPr>
        <w:t>účinným vykonávaním existujúcich mechanizmov</w:t>
      </w:r>
      <w:r w:rsidRPr="000A5D17">
        <w:t>, ako je napríklad európsky systém monitorovania zelených zručností</w:t>
      </w:r>
      <w:r w:rsidR="000A5D17">
        <w:t xml:space="preserve"> a </w:t>
      </w:r>
      <w:r w:rsidRPr="000A5D17">
        <w:t>územné monitorovacie strediská;</w:t>
      </w:r>
    </w:p>
    <w:p w14:paraId="2A6B3FAC" w14:textId="5778B957"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odporúča </w:t>
      </w:r>
      <w:r w:rsidRPr="000A5D17">
        <w:rPr>
          <w:b/>
        </w:rPr>
        <w:t>strategické využívanie európskych finančných prostriedkov na modernizáciu odborného vzdelávania</w:t>
      </w:r>
      <w:r w:rsidR="000A5D17">
        <w:rPr>
          <w:b/>
        </w:rPr>
        <w:t xml:space="preserve"> a </w:t>
      </w:r>
      <w:r w:rsidRPr="000A5D17">
        <w:rPr>
          <w:b/>
        </w:rPr>
        <w:t>prípravy, podporu celoživotného vzdelávania</w:t>
      </w:r>
      <w:r w:rsidR="000A5D17">
        <w:rPr>
          <w:b/>
        </w:rPr>
        <w:t xml:space="preserve"> a </w:t>
      </w:r>
      <w:r w:rsidRPr="000A5D17">
        <w:rPr>
          <w:b/>
        </w:rPr>
        <w:t>zlepšenie kvalifikácie školiteľov</w:t>
      </w:r>
      <w:r w:rsidRPr="000A5D17">
        <w:t xml:space="preserve">. Je potrebné podporovať </w:t>
      </w:r>
      <w:r w:rsidRPr="000A5D17">
        <w:rPr>
          <w:b/>
        </w:rPr>
        <w:t>verejno-súkromné partnerstvá</w:t>
      </w:r>
      <w:r w:rsidRPr="000A5D17">
        <w:t xml:space="preserve"> zamerané na rozvoj zelených zručností</w:t>
      </w:r>
      <w:r w:rsidR="000A5D17">
        <w:t xml:space="preserve"> a </w:t>
      </w:r>
      <w:r w:rsidRPr="000A5D17">
        <w:rPr>
          <w:b/>
        </w:rPr>
        <w:t>primerane podporovať MSP pri realizácii programov odbornej prípravy</w:t>
      </w:r>
      <w:r w:rsidRPr="000A5D17">
        <w:t xml:space="preserve">. Okrem toho je nevyhnutné </w:t>
      </w:r>
      <w:r w:rsidRPr="000A5D17">
        <w:rPr>
          <w:b/>
        </w:rPr>
        <w:t>zabezpečiť dostatočné zdroje</w:t>
      </w:r>
      <w:r w:rsidRPr="000A5D17">
        <w:t xml:space="preserve"> na zaručenie </w:t>
      </w:r>
      <w:r w:rsidRPr="000A5D17">
        <w:rPr>
          <w:b/>
        </w:rPr>
        <w:t>efektívnej zelenej</w:t>
      </w:r>
      <w:r w:rsidR="000A5D17">
        <w:rPr>
          <w:b/>
        </w:rPr>
        <w:t xml:space="preserve"> a </w:t>
      </w:r>
      <w:r w:rsidRPr="000A5D17">
        <w:rPr>
          <w:b/>
        </w:rPr>
        <w:t>digitálnej odbornej prípravy</w:t>
      </w:r>
      <w:r w:rsidRPr="000A5D17">
        <w:t>.</w:t>
      </w:r>
    </w:p>
    <w:p w14:paraId="6F767B9A" w14:textId="1A7F2E67"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vypracovať</w:t>
      </w:r>
      <w:r w:rsidRPr="000A5D17">
        <w:rPr>
          <w:b/>
        </w:rPr>
        <w:t xml:space="preserve"> jasný rámec</w:t>
      </w:r>
      <w:r w:rsidRPr="000A5D17">
        <w:t xml:space="preserve"> pre </w:t>
      </w:r>
      <w:r w:rsidRPr="000A5D17">
        <w:rPr>
          <w:b/>
        </w:rPr>
        <w:t xml:space="preserve">zavádzanie </w:t>
      </w:r>
      <w:proofErr w:type="spellStart"/>
      <w:r w:rsidRPr="000A5D17">
        <w:rPr>
          <w:b/>
        </w:rPr>
        <w:t>mikrocertifikátov</w:t>
      </w:r>
      <w:proofErr w:type="spellEnd"/>
      <w:r w:rsidR="000A5D17">
        <w:t xml:space="preserve"> a </w:t>
      </w:r>
      <w:r w:rsidRPr="000A5D17">
        <w:t xml:space="preserve">podporiť rozsiahle zavádzanie </w:t>
      </w:r>
      <w:r w:rsidRPr="000A5D17">
        <w:rPr>
          <w:b/>
        </w:rPr>
        <w:t>modulárnych</w:t>
      </w:r>
      <w:r w:rsidR="000A5D17">
        <w:rPr>
          <w:b/>
        </w:rPr>
        <w:t xml:space="preserve"> a </w:t>
      </w:r>
      <w:r w:rsidRPr="000A5D17">
        <w:rPr>
          <w:b/>
        </w:rPr>
        <w:t>flexibilných sústav odbornej prípravy</w:t>
      </w:r>
      <w:r w:rsidRPr="000A5D17">
        <w:t>, najmä tých, ktoré sú založené na zmiešanom učení;</w:t>
      </w:r>
    </w:p>
    <w:p w14:paraId="2F70C625" w14:textId="701F8A63"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odporúča </w:t>
      </w:r>
      <w:r w:rsidRPr="000A5D17">
        <w:rPr>
          <w:b/>
        </w:rPr>
        <w:t>systematické začleňovanie udržateľnosti</w:t>
      </w:r>
      <w:r w:rsidRPr="000A5D17">
        <w:t xml:space="preserve"> do </w:t>
      </w:r>
      <w:r w:rsidRPr="000A5D17">
        <w:rPr>
          <w:b/>
        </w:rPr>
        <w:t>vzdelávania</w:t>
      </w:r>
      <w:r w:rsidR="000A5D17">
        <w:rPr>
          <w:b/>
        </w:rPr>
        <w:t xml:space="preserve"> a </w:t>
      </w:r>
      <w:r w:rsidRPr="000A5D17">
        <w:rPr>
          <w:b/>
        </w:rPr>
        <w:t>odbornej prípravy</w:t>
      </w:r>
      <w:r w:rsidRPr="000A5D17">
        <w:t xml:space="preserve"> prostredníctvom </w:t>
      </w:r>
      <w:r w:rsidRPr="000A5D17">
        <w:rPr>
          <w:b/>
        </w:rPr>
        <w:t>cezhraničnej spolupráce, mobility študentov</w:t>
      </w:r>
      <w:r w:rsidR="000A5D17">
        <w:rPr>
          <w:b/>
        </w:rPr>
        <w:t xml:space="preserve"> a </w:t>
      </w:r>
      <w:r w:rsidRPr="000A5D17">
        <w:rPr>
          <w:b/>
        </w:rPr>
        <w:t>pedagógov</w:t>
      </w:r>
      <w:r w:rsidR="000A5D17">
        <w:rPr>
          <w:b/>
        </w:rPr>
        <w:t xml:space="preserve"> a </w:t>
      </w:r>
      <w:r w:rsidRPr="000A5D17">
        <w:rPr>
          <w:b/>
        </w:rPr>
        <w:t>výmeny osvedčených postupov</w:t>
      </w:r>
      <w:r w:rsidRPr="000A5D17">
        <w:t xml:space="preserve">. </w:t>
      </w:r>
      <w:r w:rsidRPr="000A5D17">
        <w:rPr>
          <w:b/>
        </w:rPr>
        <w:t>Program Erasmus+</w:t>
      </w:r>
      <w:r w:rsidRPr="000A5D17">
        <w:t xml:space="preserve"> zohráva kľúčovú úlohu pri </w:t>
      </w:r>
      <w:r w:rsidRPr="000A5D17">
        <w:rPr>
          <w:b/>
        </w:rPr>
        <w:t>podpore zelenej</w:t>
      </w:r>
      <w:r w:rsidR="000A5D17">
        <w:rPr>
          <w:b/>
        </w:rPr>
        <w:t xml:space="preserve"> a </w:t>
      </w:r>
      <w:r w:rsidRPr="000A5D17">
        <w:rPr>
          <w:b/>
        </w:rPr>
        <w:t>digitálnej transformácie odborného vzdelávania</w:t>
      </w:r>
      <w:r w:rsidR="000A5D17">
        <w:rPr>
          <w:b/>
        </w:rPr>
        <w:t xml:space="preserve"> a </w:t>
      </w:r>
      <w:r w:rsidRPr="000A5D17">
        <w:rPr>
          <w:b/>
        </w:rPr>
        <w:t>prípravy</w:t>
      </w:r>
      <w:r w:rsidRPr="000A5D17">
        <w:t>;</w:t>
      </w:r>
    </w:p>
    <w:p w14:paraId="146E5562" w14:textId="1330B91D"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odporúča </w:t>
      </w:r>
      <w:r w:rsidRPr="000A5D17">
        <w:rPr>
          <w:b/>
        </w:rPr>
        <w:t>plné vykonávanie prvej zásady Európskeho piliera sociálnych práv</w:t>
      </w:r>
      <w:r w:rsidR="000A5D17">
        <w:t xml:space="preserve"> a </w:t>
      </w:r>
      <w:r w:rsidRPr="000A5D17">
        <w:t xml:space="preserve">zabezpečenie toho, že: „Každý má </w:t>
      </w:r>
      <w:r w:rsidRPr="000A5D17">
        <w:rPr>
          <w:b/>
        </w:rPr>
        <w:t>právo na kvalitné</w:t>
      </w:r>
      <w:r w:rsidR="000A5D17">
        <w:rPr>
          <w:b/>
        </w:rPr>
        <w:t xml:space="preserve"> a </w:t>
      </w:r>
      <w:r w:rsidRPr="000A5D17">
        <w:rPr>
          <w:b/>
        </w:rPr>
        <w:t>inkluzívne vzdelávanie, odbornú prípravu</w:t>
      </w:r>
      <w:r w:rsidR="000A5D17">
        <w:rPr>
          <w:b/>
        </w:rPr>
        <w:t xml:space="preserve"> a </w:t>
      </w:r>
      <w:r w:rsidRPr="000A5D17">
        <w:rPr>
          <w:b/>
        </w:rPr>
        <w:t>celoživotné vzdelávanie</w:t>
      </w:r>
      <w:r w:rsidRPr="000A5D17">
        <w:t>, aby si udržal</w:t>
      </w:r>
      <w:r w:rsidR="000A5D17">
        <w:t xml:space="preserve"> a </w:t>
      </w:r>
      <w:r w:rsidRPr="000A5D17">
        <w:t>získal zručnosti, ktoré mu umožnia plne sa zapojiť do života spoločnosti</w:t>
      </w:r>
      <w:r w:rsidR="000A5D17">
        <w:t xml:space="preserve"> a </w:t>
      </w:r>
      <w:r w:rsidRPr="000A5D17">
        <w:t>úspešne zvládať zmeny postavenia na trhu práce.“;</w:t>
      </w:r>
    </w:p>
    <w:p w14:paraId="67CE3F34" w14:textId="229576A9"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že pracovníci by mali </w:t>
      </w:r>
      <w:r w:rsidRPr="000A5D17">
        <w:rPr>
          <w:b/>
        </w:rPr>
        <w:t>počas celej svojej kariéry využívať kvalitnú odbornú prípravu</w:t>
      </w:r>
      <w:r w:rsidRPr="000A5D17">
        <w:t xml:space="preserve"> vrátane nástrojov poradenstva</w:t>
      </w:r>
      <w:r w:rsidR="000A5D17">
        <w:t xml:space="preserve"> a </w:t>
      </w:r>
      <w:r w:rsidRPr="000A5D17">
        <w:t xml:space="preserve">hodnotenia zručností. Je potrebné zaviesť </w:t>
      </w:r>
      <w:r w:rsidRPr="000A5D17">
        <w:rPr>
          <w:b/>
        </w:rPr>
        <w:t>spoločný európsky prístup pri posudzovaní vplyvu odbornej prípravy</w:t>
      </w:r>
      <w:r w:rsidR="000A5D17">
        <w:t xml:space="preserve"> a </w:t>
      </w:r>
      <w:r w:rsidRPr="000A5D17">
        <w:t xml:space="preserve">šírenie </w:t>
      </w:r>
      <w:r w:rsidRPr="000A5D17">
        <w:rPr>
          <w:b/>
        </w:rPr>
        <w:t>osvedčených postupov</w:t>
      </w:r>
      <w:r w:rsidRPr="000A5D17">
        <w:t>,</w:t>
      </w:r>
      <w:r w:rsidR="000A5D17">
        <w:t xml:space="preserve"> a </w:t>
      </w:r>
      <w:r w:rsidRPr="000A5D17">
        <w:t xml:space="preserve">to aj prostredníctvom </w:t>
      </w:r>
      <w:r w:rsidRPr="000A5D17">
        <w:rPr>
          <w:b/>
        </w:rPr>
        <w:t>sociálneho dialógu</w:t>
      </w:r>
      <w:r w:rsidR="000A5D17">
        <w:t xml:space="preserve"> a </w:t>
      </w:r>
      <w:r w:rsidRPr="000A5D17">
        <w:rPr>
          <w:b/>
        </w:rPr>
        <w:t>kolektívneho vyjednávania</w:t>
      </w:r>
      <w:r w:rsidR="000A5D17">
        <w:t xml:space="preserve"> v </w:t>
      </w:r>
      <w:r w:rsidRPr="000A5D17">
        <w:t>súlade</w:t>
      </w:r>
      <w:r w:rsidR="000A5D17">
        <w:t xml:space="preserve"> s </w:t>
      </w:r>
      <w:r w:rsidRPr="000A5D17">
        <w:t>vnútroštátnymi postupmi;</w:t>
      </w:r>
    </w:p>
    <w:p w14:paraId="387FD2D0" w14:textId="535784B5"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žiada, aby sa </w:t>
      </w:r>
      <w:r w:rsidRPr="000A5D17">
        <w:rPr>
          <w:b/>
        </w:rPr>
        <w:t>umelá inteligencia využívala ako nástroj na lepšie prispôsobenie odbornej prípravy</w:t>
      </w:r>
      <w:r w:rsidRPr="000A5D17">
        <w:t xml:space="preserve"> potrebám </w:t>
      </w:r>
      <w:r w:rsidRPr="000A5D17">
        <w:rPr>
          <w:b/>
        </w:rPr>
        <w:t>zelenej transformácie, na predvídanie</w:t>
      </w:r>
      <w:r w:rsidRPr="000A5D17">
        <w:t xml:space="preserve"> vznikajúcich </w:t>
      </w:r>
      <w:r w:rsidRPr="000A5D17">
        <w:rPr>
          <w:b/>
        </w:rPr>
        <w:t>potrieb</w:t>
      </w:r>
      <w:r w:rsidR="000A5D17">
        <w:rPr>
          <w:b/>
        </w:rPr>
        <w:t xml:space="preserve"> v </w:t>
      </w:r>
      <w:r w:rsidRPr="000A5D17">
        <w:rPr>
          <w:b/>
        </w:rPr>
        <w:t>oblasti odbornej prípravy, rýchlu aktualizáciu učebných osnov</w:t>
      </w:r>
      <w:r w:rsidR="000A5D17">
        <w:rPr>
          <w:b/>
        </w:rPr>
        <w:t xml:space="preserve"> a </w:t>
      </w:r>
      <w:r w:rsidRPr="000A5D17">
        <w:rPr>
          <w:b/>
        </w:rPr>
        <w:t>personalizáciu vzdelávacích dráh</w:t>
      </w:r>
      <w:r w:rsidRPr="000A5D17">
        <w:t xml:space="preserve">. Je však nevyhnutné zabezpečiť, aby jej používanie bolo </w:t>
      </w:r>
      <w:r w:rsidRPr="000A5D17">
        <w:rPr>
          <w:b/>
        </w:rPr>
        <w:t>etické</w:t>
      </w:r>
      <w:r w:rsidR="000A5D17">
        <w:rPr>
          <w:b/>
        </w:rPr>
        <w:t xml:space="preserve"> a </w:t>
      </w:r>
      <w:r w:rsidRPr="000A5D17">
        <w:rPr>
          <w:b/>
        </w:rPr>
        <w:t>udržateľné</w:t>
      </w:r>
      <w:r w:rsidR="000A5D17">
        <w:t xml:space="preserve"> a </w:t>
      </w:r>
      <w:r w:rsidRPr="000A5D17">
        <w:t>aby pedagógovia</w:t>
      </w:r>
      <w:r w:rsidR="000A5D17">
        <w:t xml:space="preserve"> a </w:t>
      </w:r>
      <w:r w:rsidRPr="000A5D17">
        <w:t>školitelia absolvovali primeranú odbornú prípravu.</w:t>
      </w:r>
    </w:p>
    <w:p w14:paraId="1AC7400B" w14:textId="77777777" w:rsidR="00EA5DF3" w:rsidRPr="000A5D17" w:rsidRDefault="00EA5DF3" w:rsidP="00EA5DF3">
      <w:pPr>
        <w:keepNext/>
        <w:keepLines/>
        <w:widowControl w:val="0"/>
        <w:ind w:left="567"/>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EA5DF3" w:rsidRPr="000A5D17" w14:paraId="33E3070C" w14:textId="77777777" w:rsidTr="00BA304D">
        <w:tc>
          <w:tcPr>
            <w:tcW w:w="1210" w:type="dxa"/>
          </w:tcPr>
          <w:p w14:paraId="68F0AE99" w14:textId="77777777" w:rsidR="00EA5DF3" w:rsidRPr="000A5D17" w:rsidRDefault="00EA5DF3" w:rsidP="00BA304D">
            <w:pPr>
              <w:spacing w:line="240" w:lineRule="auto"/>
              <w:rPr>
                <w:i/>
              </w:rPr>
            </w:pPr>
            <w:r w:rsidRPr="000A5D17">
              <w:rPr>
                <w:b/>
                <w:i/>
              </w:rPr>
              <w:t>Kontakt:</w:t>
            </w:r>
          </w:p>
        </w:tc>
        <w:tc>
          <w:tcPr>
            <w:tcW w:w="4493" w:type="dxa"/>
          </w:tcPr>
          <w:p w14:paraId="74672428" w14:textId="77777777" w:rsidR="00EA5DF3" w:rsidRPr="000A5D17" w:rsidRDefault="00EA5DF3" w:rsidP="00BA304D">
            <w:pPr>
              <w:spacing w:line="240" w:lineRule="auto"/>
              <w:ind w:hanging="12"/>
              <w:rPr>
                <w:i/>
              </w:rPr>
            </w:pPr>
            <w:proofErr w:type="spellStart"/>
            <w:r w:rsidRPr="000A5D17">
              <w:rPr>
                <w:i/>
              </w:rPr>
              <w:t>Triin</w:t>
            </w:r>
            <w:proofErr w:type="spellEnd"/>
            <w:r w:rsidRPr="000A5D17">
              <w:rPr>
                <w:i/>
              </w:rPr>
              <w:t xml:space="preserve"> AASMAA GOMES</w:t>
            </w:r>
          </w:p>
        </w:tc>
      </w:tr>
      <w:tr w:rsidR="00EA5DF3" w:rsidRPr="000A5D17" w14:paraId="6CF90387" w14:textId="77777777" w:rsidTr="00BA304D">
        <w:tc>
          <w:tcPr>
            <w:tcW w:w="1210" w:type="dxa"/>
          </w:tcPr>
          <w:p w14:paraId="27921C38" w14:textId="77777777" w:rsidR="00EA5DF3" w:rsidRPr="000A5D17" w:rsidRDefault="00EA5DF3" w:rsidP="00BA304D">
            <w:pPr>
              <w:spacing w:line="240" w:lineRule="auto"/>
              <w:rPr>
                <w:i/>
              </w:rPr>
            </w:pPr>
            <w:r w:rsidRPr="000A5D17">
              <w:rPr>
                <w:i/>
              </w:rPr>
              <w:t>Tel.:</w:t>
            </w:r>
          </w:p>
        </w:tc>
        <w:tc>
          <w:tcPr>
            <w:tcW w:w="4493" w:type="dxa"/>
          </w:tcPr>
          <w:p w14:paraId="2B516769" w14:textId="77777777" w:rsidR="00EA5DF3" w:rsidRPr="000A5D17" w:rsidRDefault="00EA5DF3" w:rsidP="00BA304D">
            <w:pPr>
              <w:spacing w:line="240" w:lineRule="auto"/>
              <w:rPr>
                <w:i/>
              </w:rPr>
            </w:pPr>
            <w:r w:rsidRPr="000A5D17">
              <w:rPr>
                <w:i/>
              </w:rPr>
              <w:t>+32 25469524</w:t>
            </w:r>
          </w:p>
        </w:tc>
      </w:tr>
      <w:tr w:rsidR="00EA5DF3" w:rsidRPr="000A5D17" w14:paraId="0FA5C76B" w14:textId="77777777" w:rsidTr="00BA304D">
        <w:tc>
          <w:tcPr>
            <w:tcW w:w="1210" w:type="dxa"/>
          </w:tcPr>
          <w:p w14:paraId="280950D3" w14:textId="77777777" w:rsidR="00EA5DF3" w:rsidRPr="000A5D17" w:rsidRDefault="00EA5DF3" w:rsidP="00BA304D">
            <w:pPr>
              <w:spacing w:line="240" w:lineRule="auto"/>
              <w:rPr>
                <w:i/>
              </w:rPr>
            </w:pPr>
            <w:r w:rsidRPr="000A5D17">
              <w:rPr>
                <w:i/>
              </w:rPr>
              <w:t>E-mail:</w:t>
            </w:r>
          </w:p>
        </w:tc>
        <w:tc>
          <w:tcPr>
            <w:tcW w:w="4493" w:type="dxa"/>
          </w:tcPr>
          <w:p w14:paraId="086E6F05" w14:textId="77777777" w:rsidR="00EA5DF3" w:rsidRPr="000A5D17" w:rsidRDefault="00B04A87" w:rsidP="00BA304D">
            <w:pPr>
              <w:spacing w:line="240" w:lineRule="auto"/>
              <w:rPr>
                <w:i/>
              </w:rPr>
            </w:pPr>
            <w:hyperlink r:id="rId43" w:history="1">
              <w:r w:rsidR="00EA5DF3" w:rsidRPr="000A5D17">
                <w:rPr>
                  <w:rStyle w:val="Hyperlink"/>
                  <w:i/>
                </w:rPr>
                <w:t>Triin.AasmaaGomes@eesc.europa.eu</w:t>
              </w:r>
            </w:hyperlink>
          </w:p>
        </w:tc>
      </w:tr>
    </w:tbl>
    <w:p w14:paraId="462C3525" w14:textId="16E130FE" w:rsidR="003E180D" w:rsidRPr="000A5D17" w:rsidRDefault="003E180D" w:rsidP="00D20AB4">
      <w:pPr>
        <w:jc w:val="left"/>
      </w:pPr>
    </w:p>
    <w:p w14:paraId="582146EE" w14:textId="77777777" w:rsidR="003E180D" w:rsidRPr="000A5D17" w:rsidRDefault="003E180D">
      <w:pPr>
        <w:spacing w:after="160" w:line="259" w:lineRule="auto"/>
        <w:jc w:val="left"/>
      </w:pPr>
      <w:r w:rsidRPr="000A5D17">
        <w:br w:type="page"/>
      </w:r>
    </w:p>
    <w:p w14:paraId="6246799F" w14:textId="31CA9FA5" w:rsidR="00C24118" w:rsidRPr="000A5D17" w:rsidRDefault="00B04A87"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4" w:history="1">
        <w:r w:rsidR="00EA5DF3" w:rsidRPr="000A5D17">
          <w:rPr>
            <w:rStyle w:val="Hyperlink"/>
            <w:b/>
            <w:i/>
            <w:iCs/>
            <w:sz w:val="28"/>
          </w:rPr>
          <w:t>Ako môžu učňovská príprava</w:t>
        </w:r>
        <w:r w:rsidR="000A5D17">
          <w:rPr>
            <w:rStyle w:val="Hyperlink"/>
            <w:b/>
            <w:i/>
            <w:iCs/>
            <w:sz w:val="28"/>
          </w:rPr>
          <w:t xml:space="preserve"> a </w:t>
        </w:r>
        <w:r w:rsidR="00EA5DF3" w:rsidRPr="000A5D17">
          <w:rPr>
            <w:rStyle w:val="Hyperlink"/>
            <w:b/>
            <w:i/>
            <w:iCs/>
            <w:sz w:val="28"/>
          </w:rPr>
          <w:t>systémy duálneho vzdelávania posilniť zručnosti, ktoré podniky potrebujú na to, aby mohli čeliť výzvam zelenej</w:t>
        </w:r>
        <w:r w:rsidR="000A5D17">
          <w:rPr>
            <w:rStyle w:val="Hyperlink"/>
            <w:b/>
            <w:i/>
            <w:iCs/>
            <w:sz w:val="28"/>
          </w:rPr>
          <w:t xml:space="preserve"> a </w:t>
        </w:r>
        <w:r w:rsidR="00EA5DF3" w:rsidRPr="000A5D17">
          <w:rPr>
            <w:rStyle w:val="Hyperlink"/>
            <w:b/>
            <w:i/>
            <w:iCs/>
            <w:sz w:val="28"/>
          </w:rPr>
          <w:t>digitálnej transformácie</w:t>
        </w:r>
      </w:hyperlink>
    </w:p>
    <w:p w14:paraId="44B4A5D3" w14:textId="77777777" w:rsidR="00C24118" w:rsidRPr="000A5D17" w:rsidRDefault="00C24118" w:rsidP="00D20AB4">
      <w:pPr>
        <w:keepNext/>
        <w:keepLines/>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EA5DF3" w:rsidRPr="000A5D17" w14:paraId="73954566" w14:textId="77777777" w:rsidTr="00BA304D">
        <w:tc>
          <w:tcPr>
            <w:tcW w:w="1701" w:type="dxa"/>
          </w:tcPr>
          <w:p w14:paraId="67EA0B9C" w14:textId="77777777" w:rsidR="00EA5DF3" w:rsidRPr="000A5D17" w:rsidRDefault="00EA5DF3" w:rsidP="00BA304D">
            <w:pPr>
              <w:tabs>
                <w:tab w:val="center" w:pos="284"/>
              </w:tabs>
              <w:ind w:left="266" w:hanging="266"/>
              <w:rPr>
                <w:b/>
              </w:rPr>
            </w:pPr>
            <w:r w:rsidRPr="000A5D17">
              <w:rPr>
                <w:b/>
              </w:rPr>
              <w:t>Spravodajca:</w:t>
            </w:r>
          </w:p>
        </w:tc>
        <w:tc>
          <w:tcPr>
            <w:tcW w:w="5387" w:type="dxa"/>
          </w:tcPr>
          <w:p w14:paraId="18CC6040" w14:textId="135DFFC7" w:rsidR="00EA5DF3" w:rsidRPr="000A5D17" w:rsidRDefault="00EA5DF3" w:rsidP="00BA304D">
            <w:pPr>
              <w:tabs>
                <w:tab w:val="center" w:pos="284"/>
              </w:tabs>
              <w:ind w:left="266" w:hanging="266"/>
            </w:pPr>
            <w:r w:rsidRPr="000A5D17">
              <w:t>Jean-</w:t>
            </w:r>
            <w:proofErr w:type="spellStart"/>
            <w:r w:rsidRPr="000A5D17">
              <w:t>Michel</w:t>
            </w:r>
            <w:proofErr w:type="spellEnd"/>
            <w:r w:rsidRPr="000A5D17">
              <w:t xml:space="preserve"> POTTIER (skupina Zamestnávatelia</w:t>
            </w:r>
            <w:r w:rsidR="000948AA">
              <w:t> – </w:t>
            </w:r>
            <w:r w:rsidRPr="000A5D17">
              <w:t>FR)</w:t>
            </w:r>
          </w:p>
        </w:tc>
      </w:tr>
      <w:tr w:rsidR="00EA5DF3" w:rsidRPr="000A5D17" w14:paraId="26EBA929" w14:textId="77777777" w:rsidTr="00BA304D">
        <w:tc>
          <w:tcPr>
            <w:tcW w:w="1701" w:type="dxa"/>
          </w:tcPr>
          <w:p w14:paraId="40944534" w14:textId="77777777" w:rsidR="00EA5DF3" w:rsidRPr="000A5D17" w:rsidRDefault="00EA5DF3" w:rsidP="00BA304D">
            <w:pPr>
              <w:tabs>
                <w:tab w:val="center" w:pos="284"/>
              </w:tabs>
              <w:ind w:left="266" w:hanging="266"/>
              <w:rPr>
                <w:b/>
              </w:rPr>
            </w:pPr>
          </w:p>
        </w:tc>
        <w:tc>
          <w:tcPr>
            <w:tcW w:w="5387" w:type="dxa"/>
          </w:tcPr>
          <w:p w14:paraId="132FAC24" w14:textId="77777777" w:rsidR="00EA5DF3" w:rsidRPr="000A5D17" w:rsidRDefault="00EA5DF3" w:rsidP="00BA304D">
            <w:pPr>
              <w:tabs>
                <w:tab w:val="center" w:pos="284"/>
              </w:tabs>
              <w:ind w:left="266" w:hanging="266"/>
            </w:pPr>
          </w:p>
        </w:tc>
      </w:tr>
      <w:tr w:rsidR="00EA5DF3" w:rsidRPr="000A5D17" w14:paraId="48DA3A22" w14:textId="77777777" w:rsidTr="00BA304D">
        <w:tc>
          <w:tcPr>
            <w:tcW w:w="1701" w:type="dxa"/>
            <w:vMerge w:val="restart"/>
          </w:tcPr>
          <w:p w14:paraId="39C559B2" w14:textId="77777777" w:rsidR="00EA5DF3" w:rsidRPr="000A5D17" w:rsidRDefault="00EA5DF3" w:rsidP="00BA304D">
            <w:pPr>
              <w:tabs>
                <w:tab w:val="center" w:pos="284"/>
              </w:tabs>
              <w:ind w:left="266" w:hanging="266"/>
              <w:rPr>
                <w:b/>
              </w:rPr>
            </w:pPr>
            <w:proofErr w:type="spellStart"/>
            <w:r w:rsidRPr="000A5D17">
              <w:rPr>
                <w:b/>
              </w:rPr>
              <w:t>Ref</w:t>
            </w:r>
            <w:proofErr w:type="spellEnd"/>
            <w:r w:rsidRPr="000A5D17">
              <w:rPr>
                <w:b/>
              </w:rPr>
              <w:t xml:space="preserve">.: </w:t>
            </w:r>
          </w:p>
        </w:tc>
        <w:tc>
          <w:tcPr>
            <w:tcW w:w="5387" w:type="dxa"/>
          </w:tcPr>
          <w:p w14:paraId="630EC64C" w14:textId="7C5D542B" w:rsidR="00EA5DF3" w:rsidRPr="000A5D17" w:rsidRDefault="00EA5DF3" w:rsidP="00BA304D">
            <w:pPr>
              <w:tabs>
                <w:tab w:val="center" w:pos="284"/>
              </w:tabs>
              <w:ind w:left="266" w:hanging="266"/>
            </w:pPr>
            <w:r w:rsidRPr="000A5D17">
              <w:t>stanovisko</w:t>
            </w:r>
            <w:r w:rsidR="000A5D17">
              <w:t xml:space="preserve"> z </w:t>
            </w:r>
            <w:r w:rsidRPr="000A5D17">
              <w:t>vlastnej iniciatívy</w:t>
            </w:r>
          </w:p>
        </w:tc>
      </w:tr>
      <w:tr w:rsidR="00EA5DF3" w:rsidRPr="000A5D17" w14:paraId="6E9854A9" w14:textId="77777777" w:rsidTr="00BA304D">
        <w:tc>
          <w:tcPr>
            <w:tcW w:w="1701" w:type="dxa"/>
            <w:vMerge/>
          </w:tcPr>
          <w:p w14:paraId="76F51319" w14:textId="77777777" w:rsidR="00EA5DF3" w:rsidRPr="000A5D17" w:rsidRDefault="00EA5DF3" w:rsidP="00BA304D">
            <w:pPr>
              <w:tabs>
                <w:tab w:val="center" w:pos="284"/>
              </w:tabs>
              <w:ind w:left="266" w:hanging="266"/>
              <w:rPr>
                <w:b/>
              </w:rPr>
            </w:pPr>
          </w:p>
        </w:tc>
        <w:tc>
          <w:tcPr>
            <w:tcW w:w="5387" w:type="dxa"/>
          </w:tcPr>
          <w:p w14:paraId="32EAA3BD" w14:textId="77777777" w:rsidR="00EA5DF3" w:rsidRPr="000A5D17" w:rsidRDefault="00EA5DF3" w:rsidP="00BA304D">
            <w:pPr>
              <w:tabs>
                <w:tab w:val="center" w:pos="284"/>
              </w:tabs>
              <w:ind w:left="266" w:hanging="266"/>
            </w:pPr>
            <w:r w:rsidRPr="000A5D17">
              <w:t>EESC-2025-00781-00-00-AC-TRA</w:t>
            </w:r>
          </w:p>
        </w:tc>
      </w:tr>
    </w:tbl>
    <w:p w14:paraId="64F4D0C7" w14:textId="77777777" w:rsidR="00EA5DF3" w:rsidRPr="000A5D17" w:rsidRDefault="00EA5DF3" w:rsidP="00EA5DF3">
      <w:pPr>
        <w:tabs>
          <w:tab w:val="center" w:pos="284"/>
        </w:tabs>
        <w:ind w:left="266" w:hanging="266"/>
      </w:pPr>
    </w:p>
    <w:p w14:paraId="1EFA4606" w14:textId="77777777" w:rsidR="00EA5DF3" w:rsidRPr="000A5D17" w:rsidRDefault="00EA5DF3" w:rsidP="00EA5DF3">
      <w:pPr>
        <w:keepNext/>
        <w:keepLines/>
        <w:tabs>
          <w:tab w:val="center" w:pos="284"/>
        </w:tabs>
        <w:ind w:left="266" w:hanging="266"/>
        <w:rPr>
          <w:b/>
        </w:rPr>
      </w:pPr>
      <w:r w:rsidRPr="000A5D17">
        <w:rPr>
          <w:b/>
        </w:rPr>
        <w:t>Hlavné body</w:t>
      </w:r>
    </w:p>
    <w:p w14:paraId="025D24F5" w14:textId="77777777" w:rsidR="00EA5DF3" w:rsidRPr="000A5D17" w:rsidRDefault="00EA5DF3" w:rsidP="00EA5DF3">
      <w:pPr>
        <w:keepNext/>
        <w:keepLines/>
        <w:tabs>
          <w:tab w:val="center" w:pos="284"/>
        </w:tabs>
        <w:ind w:left="266" w:hanging="266"/>
        <w:rPr>
          <w:bCs/>
        </w:rPr>
      </w:pPr>
    </w:p>
    <w:p w14:paraId="4A5F7723" w14:textId="77777777" w:rsidR="00EA5DF3" w:rsidRPr="000A5D17" w:rsidRDefault="00EA5DF3" w:rsidP="00EA5DF3">
      <w:pPr>
        <w:rPr>
          <w:bCs/>
          <w:iCs/>
        </w:rPr>
      </w:pPr>
      <w:r w:rsidRPr="000A5D17">
        <w:t>EHSV:</w:t>
      </w:r>
    </w:p>
    <w:p w14:paraId="4B6A5308" w14:textId="5B0BF49D"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poukazuje na význam učňovskej prípravy pri zabezpečovaní digitálnych</w:t>
      </w:r>
      <w:r w:rsidR="000A5D17">
        <w:t xml:space="preserve"> a </w:t>
      </w:r>
      <w:r w:rsidRPr="000A5D17">
        <w:t>environmentálnych zručností pracovníkov, ktoré budú potrebné na európskom trhu práce;</w:t>
      </w:r>
    </w:p>
    <w:p w14:paraId="4900382A" w14:textId="0CA637EC"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konštatuje, že systémy učňovskej prípravy</w:t>
      </w:r>
      <w:r w:rsidR="000A5D17">
        <w:t xml:space="preserve"> a </w:t>
      </w:r>
      <w:r w:rsidRPr="000A5D17">
        <w:t>kvalifikácie fungujú</w:t>
      </w:r>
      <w:r w:rsidR="000A5D17">
        <w:t xml:space="preserve"> v </w:t>
      </w:r>
      <w:r w:rsidRPr="000A5D17">
        <w:t>mnohých krajinách EÚ izolovane. Podporuje cieľ, ktorým je dôkladná reforma, napríklad zámer prispôsobiť odbornú prípravu potrebám trhu práce, zlepšiť prístupnosť</w:t>
      </w:r>
      <w:r w:rsidR="000A5D17">
        <w:t xml:space="preserve"> a </w:t>
      </w:r>
      <w:r w:rsidRPr="000A5D17">
        <w:t>podporiť prierezové zručnosti;</w:t>
      </w:r>
    </w:p>
    <w:p w14:paraId="2877906E" w14:textId="4EB12852"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nový prístup</w:t>
      </w:r>
      <w:r w:rsidR="000A5D17">
        <w:t xml:space="preserve"> k </w:t>
      </w:r>
      <w:r w:rsidRPr="000A5D17">
        <w:t>systémom učňovskej prípravy, ktorý by zahŕňal dodatočný modul odbornej prípravy digitálnych</w:t>
      </w:r>
      <w:r w:rsidR="000A5D17">
        <w:t xml:space="preserve"> a </w:t>
      </w:r>
      <w:r w:rsidRPr="000A5D17">
        <w:t>environmentálnych zručností</w:t>
      </w:r>
      <w:r w:rsidR="000A5D17">
        <w:t xml:space="preserve"> v </w:t>
      </w:r>
      <w:r w:rsidRPr="000A5D17">
        <w:t>oblasti nových technológií alebo inovácií. Pokladá ovládanie základných vedomostí za základný predpoklad odbornej prípravy, akou je učňovská príprava;</w:t>
      </w:r>
    </w:p>
    <w:p w14:paraId="0DEC9864" w14:textId="73997609"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úlohu sociálnych partnerov pri navrhovaní</w:t>
      </w:r>
      <w:r w:rsidR="000A5D17">
        <w:t xml:space="preserve"> a </w:t>
      </w:r>
      <w:r w:rsidRPr="000A5D17">
        <w:t>riadení systémov odbornej prípravy</w:t>
      </w:r>
      <w:r w:rsidR="000A5D17">
        <w:t xml:space="preserve"> a </w:t>
      </w:r>
      <w:r w:rsidRPr="000A5D17">
        <w:t>pri meraní potrieb zručností na trhu práce;</w:t>
      </w:r>
    </w:p>
    <w:p w14:paraId="489EF24B" w14:textId="73CB18A3"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rozvoj systému učňovskej prípravy, ktorý sa</w:t>
      </w:r>
      <w:r w:rsidR="000A5D17">
        <w:t xml:space="preserve"> v </w:t>
      </w:r>
      <w:r w:rsidRPr="000A5D17">
        <w:t>niektorých krajinách EÚ používa</w:t>
      </w:r>
      <w:r w:rsidR="000A5D17">
        <w:t xml:space="preserve"> v </w:t>
      </w:r>
      <w:r w:rsidRPr="000A5D17">
        <w:t>prospech dospelých starších ako 30 rokov, ako aj učňovskú prípravu ako systém umožňujúci začlenenie osôb so zdravotným postihnutím;</w:t>
      </w:r>
    </w:p>
    <w:p w14:paraId="14C20968" w14:textId="2ADEE66E"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podnecovať členské štáty, aby</w:t>
      </w:r>
      <w:r w:rsidR="000A5D17">
        <w:t xml:space="preserve"> v </w:t>
      </w:r>
      <w:r w:rsidRPr="000A5D17">
        <w:t>záujme vykonávania účinných politík</w:t>
      </w:r>
      <w:r w:rsidR="000A5D17">
        <w:t xml:space="preserve"> v </w:t>
      </w:r>
      <w:r w:rsidRPr="000A5D17">
        <w:t>oblasti rozvoja digitálnych zručností uplatňovali komplexný prístup zahŕňajúci príslušné inštitúcie, sociálnych partnerov, organizácie občianskej spoločnosti, organizácie odbornej prípravy</w:t>
      </w:r>
      <w:r w:rsidR="000A5D17">
        <w:t xml:space="preserve"> a </w:t>
      </w:r>
      <w:r w:rsidRPr="000A5D17">
        <w:t>vedeckú obec;</w:t>
      </w:r>
    </w:p>
    <w:p w14:paraId="72EF8C4E" w14:textId="1E344FD5"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dôrazne podporuje program Erasmus+, keďže umožňuje vykonávať stáž</w:t>
      </w:r>
      <w:r w:rsidR="000A5D17">
        <w:t xml:space="preserve"> v </w:t>
      </w:r>
      <w:r w:rsidRPr="000A5D17">
        <w:t>európskom podniku, absolvovať kurz odbornej prípravy</w:t>
      </w:r>
      <w:r w:rsidR="000A5D17">
        <w:t xml:space="preserve"> v </w:t>
      </w:r>
      <w:r w:rsidRPr="000A5D17">
        <w:t>Európe</w:t>
      </w:r>
      <w:r w:rsidR="000A5D17">
        <w:t xml:space="preserve"> v </w:t>
      </w:r>
      <w:r w:rsidRPr="000A5D17">
        <w:t>organizácii odbornej prípravy</w:t>
      </w:r>
      <w:r w:rsidR="000A5D17">
        <w:t xml:space="preserve"> a </w:t>
      </w:r>
      <w:r w:rsidRPr="000A5D17">
        <w:t>zúčastňovať sa na vzdelávacích výmenách;</w:t>
      </w:r>
    </w:p>
    <w:p w14:paraId="6AE68F02" w14:textId="017646FC"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pripomína, že na informovanie mladých ľudí</w:t>
      </w:r>
      <w:r w:rsidR="000A5D17">
        <w:t xml:space="preserve"> o </w:t>
      </w:r>
      <w:r w:rsidRPr="000A5D17">
        <w:t>nových zručnostiach</w:t>
      </w:r>
      <w:r w:rsidR="000A5D17">
        <w:t xml:space="preserve"> a </w:t>
      </w:r>
      <w:r w:rsidRPr="000A5D17">
        <w:t>príležitostiach na trhu práce je potrebná podpora</w:t>
      </w:r>
      <w:r w:rsidR="000A5D17">
        <w:t xml:space="preserve"> a </w:t>
      </w:r>
      <w:r w:rsidRPr="000A5D17">
        <w:t>poradenstvo. Nazdáva sa, že informovanie</w:t>
      </w:r>
      <w:r w:rsidR="000A5D17">
        <w:t xml:space="preserve"> a </w:t>
      </w:r>
      <w:r w:rsidRPr="000A5D17">
        <w:t>poradenstvo musia prispieť</w:t>
      </w:r>
      <w:r w:rsidR="000A5D17">
        <w:t xml:space="preserve"> k </w:t>
      </w:r>
      <w:r w:rsidRPr="000A5D17">
        <w:t>rovnocennému posúdeniu rôznych foriem odbornej prípravy,</w:t>
      </w:r>
      <w:r w:rsidR="000A5D17">
        <w:t xml:space="preserve"> v </w:t>
      </w:r>
      <w:r w:rsidRPr="000A5D17">
        <w:t>rámci ktorých učňovská príprava umožňuje veľmi vysokú mieru priameho začlenenia do trhu práce.</w:t>
      </w:r>
    </w:p>
    <w:p w14:paraId="2A09378A" w14:textId="77777777" w:rsidR="00EA5DF3" w:rsidRPr="000A5D17" w:rsidRDefault="00EA5DF3" w:rsidP="00EA5DF3">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A5DF3" w:rsidRPr="000A5D17" w14:paraId="385ABE6E" w14:textId="77777777" w:rsidTr="00BA304D">
        <w:tc>
          <w:tcPr>
            <w:tcW w:w="1418" w:type="dxa"/>
          </w:tcPr>
          <w:p w14:paraId="3EA46DB1" w14:textId="77777777" w:rsidR="00EA5DF3" w:rsidRPr="000A5D17" w:rsidRDefault="00EA5DF3" w:rsidP="00BA304D">
            <w:pPr>
              <w:spacing w:line="240" w:lineRule="auto"/>
              <w:rPr>
                <w:i/>
              </w:rPr>
            </w:pPr>
            <w:r w:rsidRPr="000A5D17">
              <w:rPr>
                <w:b/>
                <w:i/>
              </w:rPr>
              <w:t>Kontakt:</w:t>
            </w:r>
          </w:p>
        </w:tc>
        <w:tc>
          <w:tcPr>
            <w:tcW w:w="5670" w:type="dxa"/>
          </w:tcPr>
          <w:p w14:paraId="451100DC" w14:textId="77777777" w:rsidR="00EA5DF3" w:rsidRPr="000A5D17" w:rsidRDefault="00EA5DF3" w:rsidP="00BA304D">
            <w:pPr>
              <w:spacing w:line="240" w:lineRule="auto"/>
              <w:rPr>
                <w:i/>
              </w:rPr>
            </w:pPr>
            <w:proofErr w:type="spellStart"/>
            <w:r w:rsidRPr="000A5D17">
              <w:rPr>
                <w:i/>
              </w:rPr>
              <w:t>Sabrina</w:t>
            </w:r>
            <w:proofErr w:type="spellEnd"/>
            <w:r w:rsidRPr="000A5D17">
              <w:rPr>
                <w:i/>
              </w:rPr>
              <w:t xml:space="preserve"> BORG</w:t>
            </w:r>
          </w:p>
        </w:tc>
      </w:tr>
      <w:tr w:rsidR="00EA5DF3" w:rsidRPr="000A5D17" w14:paraId="18A3D819" w14:textId="77777777" w:rsidTr="00BA304D">
        <w:tc>
          <w:tcPr>
            <w:tcW w:w="1418" w:type="dxa"/>
          </w:tcPr>
          <w:p w14:paraId="0C4858E2" w14:textId="77777777" w:rsidR="00EA5DF3" w:rsidRPr="000A5D17" w:rsidRDefault="00EA5DF3" w:rsidP="00BA304D">
            <w:pPr>
              <w:spacing w:line="240" w:lineRule="auto"/>
              <w:rPr>
                <w:i/>
              </w:rPr>
            </w:pPr>
            <w:r w:rsidRPr="000A5D17">
              <w:rPr>
                <w:i/>
              </w:rPr>
              <w:t>Tel.:</w:t>
            </w:r>
          </w:p>
        </w:tc>
        <w:tc>
          <w:tcPr>
            <w:tcW w:w="5670" w:type="dxa"/>
          </w:tcPr>
          <w:p w14:paraId="4E867E30" w14:textId="77777777" w:rsidR="00EA5DF3" w:rsidRPr="000A5D17" w:rsidRDefault="00EA5DF3" w:rsidP="00BA304D">
            <w:pPr>
              <w:spacing w:line="240" w:lineRule="auto"/>
              <w:rPr>
                <w:i/>
              </w:rPr>
            </w:pPr>
            <w:r w:rsidRPr="000A5D17">
              <w:rPr>
                <w:i/>
              </w:rPr>
              <w:t>+32 25469727</w:t>
            </w:r>
          </w:p>
        </w:tc>
      </w:tr>
      <w:tr w:rsidR="00EA5DF3" w:rsidRPr="000A5D17" w14:paraId="4A854C70" w14:textId="77777777" w:rsidTr="00BA304D">
        <w:tc>
          <w:tcPr>
            <w:tcW w:w="1418" w:type="dxa"/>
          </w:tcPr>
          <w:p w14:paraId="60A5F6B2" w14:textId="77777777" w:rsidR="00EA5DF3" w:rsidRPr="000A5D17" w:rsidRDefault="00EA5DF3" w:rsidP="00BA304D">
            <w:pPr>
              <w:spacing w:line="240" w:lineRule="auto"/>
              <w:rPr>
                <w:i/>
              </w:rPr>
            </w:pPr>
            <w:r w:rsidRPr="000A5D17">
              <w:rPr>
                <w:i/>
              </w:rPr>
              <w:t>E-mail:</w:t>
            </w:r>
          </w:p>
        </w:tc>
        <w:tc>
          <w:tcPr>
            <w:tcW w:w="5670" w:type="dxa"/>
          </w:tcPr>
          <w:p w14:paraId="59F5ECAB" w14:textId="77777777" w:rsidR="00EA5DF3" w:rsidRPr="000A5D17" w:rsidRDefault="00EA5DF3" w:rsidP="00BA304D">
            <w:pPr>
              <w:spacing w:line="240" w:lineRule="auto"/>
              <w:rPr>
                <w:i/>
                <w:iCs/>
              </w:rPr>
            </w:pPr>
            <w:r w:rsidRPr="000A5D17">
              <w:t xml:space="preserve"> </w:t>
            </w:r>
            <w:hyperlink r:id="rId45" w:history="1">
              <w:r w:rsidRPr="000A5D17">
                <w:rPr>
                  <w:rStyle w:val="Hyperlink"/>
                  <w:i/>
                </w:rPr>
                <w:t>Sabrina.Borg@eesc.europa.eu</w:t>
              </w:r>
            </w:hyperlink>
            <w:r w:rsidRPr="000A5D17">
              <w:rPr>
                <w:i/>
              </w:rPr>
              <w:t xml:space="preserve">    </w:t>
            </w:r>
          </w:p>
        </w:tc>
      </w:tr>
    </w:tbl>
    <w:p w14:paraId="60BC347A" w14:textId="77777777" w:rsidR="00C24118" w:rsidRPr="000A5D17" w:rsidRDefault="00C24118" w:rsidP="00D20AB4">
      <w:pPr>
        <w:jc w:val="left"/>
      </w:pPr>
      <w:r w:rsidRPr="000A5D17">
        <w:br w:type="page"/>
      </w:r>
    </w:p>
    <w:p w14:paraId="23DA8B62" w14:textId="2DBCF027" w:rsidR="00526859" w:rsidRPr="000A5D17" w:rsidRDefault="00EA5DF3" w:rsidP="000A5D17">
      <w:pPr>
        <w:widowControl w:val="0"/>
        <w:numPr>
          <w:ilvl w:val="0"/>
          <w:numId w:val="5"/>
        </w:numPr>
        <w:overflowPunct w:val="0"/>
        <w:autoSpaceDE w:val="0"/>
        <w:autoSpaceDN w:val="0"/>
        <w:adjustRightInd w:val="0"/>
        <w:ind w:left="567" w:hanging="567"/>
        <w:textAlignment w:val="baseline"/>
      </w:pPr>
      <w:r w:rsidRPr="000A5D17">
        <w:rPr>
          <w:b/>
          <w:i/>
          <w:sz w:val="28"/>
        </w:rPr>
        <w:t> </w:t>
      </w:r>
      <w:hyperlink r:id="rId46" w:history="1">
        <w:r w:rsidRPr="000A5D17">
          <w:rPr>
            <w:rStyle w:val="Hyperlink"/>
            <w:b/>
            <w:i/>
            <w:sz w:val="28"/>
          </w:rPr>
          <w:t>Posúdenie vplyvu verejných politík</w:t>
        </w:r>
        <w:r w:rsidR="000A5D17">
          <w:rPr>
            <w:rStyle w:val="Hyperlink"/>
            <w:b/>
            <w:i/>
            <w:sz w:val="28"/>
          </w:rPr>
          <w:t xml:space="preserve"> v </w:t>
        </w:r>
        <w:r w:rsidRPr="000A5D17">
          <w:rPr>
            <w:rStyle w:val="Hyperlink"/>
            <w:b/>
            <w:i/>
            <w:sz w:val="28"/>
          </w:rPr>
          <w:t>strednodobom</w:t>
        </w:r>
        <w:r w:rsidR="000A5D17">
          <w:rPr>
            <w:rStyle w:val="Hyperlink"/>
            <w:b/>
            <w:i/>
            <w:sz w:val="28"/>
          </w:rPr>
          <w:t xml:space="preserve"> a </w:t>
        </w:r>
        <w:r w:rsidRPr="000A5D17">
          <w:rPr>
            <w:rStyle w:val="Hyperlink"/>
            <w:b/>
            <w:i/>
            <w:sz w:val="28"/>
          </w:rPr>
          <w:t>dlhodobom horizonte prostredníctvom medzigeneračného rozpočtovania</w:t>
        </w:r>
      </w:hyperlink>
    </w:p>
    <w:p w14:paraId="1221F09E" w14:textId="77777777" w:rsidR="00526859" w:rsidRPr="000A5D17" w:rsidRDefault="00526859" w:rsidP="00D20AB4">
      <w:pPr>
        <w:tabs>
          <w:tab w:val="center" w:pos="284"/>
        </w:tabs>
        <w:overflowPunct w:val="0"/>
        <w:autoSpaceDE w:val="0"/>
        <w:autoSpaceDN w:val="0"/>
        <w:adjustRightInd w:val="0"/>
        <w:ind w:left="567" w:hanging="567"/>
        <w:textAlignment w:val="baseline"/>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7590"/>
      </w:tblGrid>
      <w:tr w:rsidR="00EA5DF3" w:rsidRPr="000A5D17" w14:paraId="372A36D7" w14:textId="77777777" w:rsidTr="00BA304D">
        <w:tc>
          <w:tcPr>
            <w:tcW w:w="1701" w:type="dxa"/>
          </w:tcPr>
          <w:p w14:paraId="0D515420" w14:textId="77777777" w:rsidR="00EA5DF3" w:rsidRPr="000A5D17" w:rsidRDefault="00EA5DF3" w:rsidP="00BA304D">
            <w:pPr>
              <w:tabs>
                <w:tab w:val="center" w:pos="284"/>
              </w:tabs>
              <w:ind w:left="567" w:hanging="567"/>
              <w:rPr>
                <w:b/>
              </w:rPr>
            </w:pPr>
            <w:r w:rsidRPr="000A5D17">
              <w:rPr>
                <w:b/>
              </w:rPr>
              <w:t>Spravodajkyňa:</w:t>
            </w:r>
          </w:p>
        </w:tc>
        <w:tc>
          <w:tcPr>
            <w:tcW w:w="7621" w:type="dxa"/>
          </w:tcPr>
          <w:p w14:paraId="04151098" w14:textId="25E64E2B" w:rsidR="00EA5DF3" w:rsidRPr="000A5D17" w:rsidRDefault="00EA5DF3" w:rsidP="00BA304D">
            <w:pPr>
              <w:ind w:left="567" w:hanging="567"/>
            </w:pPr>
            <w:proofErr w:type="spellStart"/>
            <w:r w:rsidRPr="000A5D17">
              <w:t>Nicoletta</w:t>
            </w:r>
            <w:proofErr w:type="spellEnd"/>
            <w:r w:rsidRPr="000A5D17">
              <w:t xml:space="preserve"> MERLO (skupina Pracovníci</w:t>
            </w:r>
            <w:r w:rsidR="000948AA">
              <w:t> – </w:t>
            </w:r>
            <w:r w:rsidRPr="000A5D17">
              <w:t>IT)</w:t>
            </w:r>
          </w:p>
        </w:tc>
      </w:tr>
      <w:tr w:rsidR="00EA5DF3" w:rsidRPr="000A5D17" w14:paraId="7312BB57" w14:textId="77777777" w:rsidTr="00BA304D">
        <w:tc>
          <w:tcPr>
            <w:tcW w:w="1701" w:type="dxa"/>
          </w:tcPr>
          <w:p w14:paraId="6986A29B" w14:textId="77777777" w:rsidR="00EA5DF3" w:rsidRPr="000A5D17" w:rsidRDefault="00EA5DF3" w:rsidP="00BA304D">
            <w:pPr>
              <w:tabs>
                <w:tab w:val="center" w:pos="284"/>
              </w:tabs>
              <w:ind w:left="567" w:hanging="567"/>
              <w:rPr>
                <w:b/>
              </w:rPr>
            </w:pPr>
            <w:proofErr w:type="spellStart"/>
            <w:r w:rsidRPr="000A5D17">
              <w:rPr>
                <w:b/>
              </w:rPr>
              <w:t>Ref</w:t>
            </w:r>
            <w:proofErr w:type="spellEnd"/>
            <w:r w:rsidRPr="000A5D17">
              <w:rPr>
                <w:b/>
              </w:rPr>
              <w:t>.:</w:t>
            </w:r>
          </w:p>
        </w:tc>
        <w:tc>
          <w:tcPr>
            <w:tcW w:w="7621" w:type="dxa"/>
          </w:tcPr>
          <w:p w14:paraId="6D18FF9A" w14:textId="77777777" w:rsidR="00EA5DF3" w:rsidRPr="000A5D17" w:rsidRDefault="00EA5DF3" w:rsidP="00BA304D">
            <w:pPr>
              <w:tabs>
                <w:tab w:val="center" w:pos="284"/>
              </w:tabs>
              <w:ind w:left="567" w:hanging="567"/>
            </w:pPr>
            <w:r w:rsidRPr="000A5D17">
              <w:t>EESC-2025-00476-00-00-AC-TRA</w:t>
            </w:r>
          </w:p>
        </w:tc>
      </w:tr>
    </w:tbl>
    <w:p w14:paraId="30A9F74F" w14:textId="77777777" w:rsidR="00EA5DF3" w:rsidRPr="000A5D17" w:rsidRDefault="00EA5DF3" w:rsidP="00EA5DF3">
      <w:pPr>
        <w:keepNext/>
        <w:keepLines/>
        <w:tabs>
          <w:tab w:val="center" w:pos="284"/>
        </w:tabs>
        <w:ind w:left="266" w:hanging="266"/>
        <w:rPr>
          <w:bCs/>
        </w:rPr>
      </w:pPr>
    </w:p>
    <w:p w14:paraId="03817189" w14:textId="77777777" w:rsidR="00EA5DF3" w:rsidRPr="000A5D17" w:rsidRDefault="00EA5DF3" w:rsidP="00EA5DF3">
      <w:pPr>
        <w:keepNext/>
        <w:keepLines/>
        <w:tabs>
          <w:tab w:val="center" w:pos="284"/>
        </w:tabs>
        <w:ind w:left="266" w:hanging="266"/>
        <w:rPr>
          <w:b/>
        </w:rPr>
      </w:pPr>
      <w:r w:rsidRPr="000A5D17">
        <w:rPr>
          <w:b/>
        </w:rPr>
        <w:t>Hlavné body</w:t>
      </w:r>
    </w:p>
    <w:p w14:paraId="17ED5476" w14:textId="77777777" w:rsidR="00EA5DF3" w:rsidRPr="000A5D17" w:rsidRDefault="00EA5DF3" w:rsidP="00EA5DF3">
      <w:pPr>
        <w:keepNext/>
        <w:keepLines/>
        <w:tabs>
          <w:tab w:val="center" w:pos="284"/>
        </w:tabs>
        <w:ind w:left="266" w:hanging="266"/>
        <w:rPr>
          <w:bCs/>
        </w:rPr>
      </w:pPr>
    </w:p>
    <w:p w14:paraId="06CDF57B" w14:textId="77777777" w:rsidR="00EA5DF3" w:rsidRPr="000A5D17" w:rsidRDefault="00EA5DF3" w:rsidP="00EA5DF3">
      <w:pPr>
        <w:pStyle w:val="NormalWeb"/>
        <w:spacing w:before="0" w:beforeAutospacing="0" w:after="0" w:afterAutospacing="0" w:line="288" w:lineRule="auto"/>
      </w:pPr>
      <w:r w:rsidRPr="000A5D17">
        <w:t>EHSV:</w:t>
      </w:r>
    </w:p>
    <w:p w14:paraId="264F3585" w14:textId="608CD5BF"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zavedenie „medzigeneračného rozpočtovania“, ktorým by sa zvýšilo povedomie</w:t>
      </w:r>
      <w:r w:rsidR="000A5D17">
        <w:t xml:space="preserve"> o </w:t>
      </w:r>
      <w:r w:rsidRPr="000A5D17">
        <w:t>tom, ako sa pri finančnom plánovaní na európskej, národnej</w:t>
      </w:r>
      <w:r w:rsidR="000A5D17">
        <w:t xml:space="preserve"> a </w:t>
      </w:r>
      <w:r w:rsidRPr="000A5D17">
        <w:t>miestnej úrovni prideľujú zdroje rôznym generáciám, pričom by sa mali</w:t>
      </w:r>
      <w:r w:rsidR="000A5D17">
        <w:t xml:space="preserve"> v </w:t>
      </w:r>
      <w:r w:rsidRPr="000A5D17">
        <w:t>plnej miere rešpektovať právomoci</w:t>
      </w:r>
      <w:r w:rsidR="000A5D17">
        <w:t xml:space="preserve"> a </w:t>
      </w:r>
      <w:r w:rsidRPr="000A5D17">
        <w:t>rozpočtová autonómia členských štátov;</w:t>
      </w:r>
    </w:p>
    <w:p w14:paraId="47C4EDE2" w14:textId="2C609F29"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členské štáty, aby vo svojich rozpočtoch systematicky zohľadňovali medzigeneračný rozmer, napríklad uplatňovaním kontroly vplyvu na mládež pri všetkých príslušných vnútroštátnych rozpočtových položkách alebo inými metódami, pričom sa jasne určia generačné</w:t>
      </w:r>
      <w:r w:rsidR="000A5D17">
        <w:t xml:space="preserve"> a </w:t>
      </w:r>
      <w:r w:rsidRPr="000A5D17">
        <w:t>potenciálne generačné opatrenia. To by prispelo</w:t>
      </w:r>
      <w:r w:rsidR="000A5D17">
        <w:t xml:space="preserve"> k </w:t>
      </w:r>
      <w:r w:rsidRPr="000A5D17">
        <w:t>lepšiemu zosúladeniu verejných výdavkov so zásadami medzigeneračnej spravodlivosti</w:t>
      </w:r>
      <w:r w:rsidR="000A5D17">
        <w:t xml:space="preserve"> a </w:t>
      </w:r>
      <w:r w:rsidRPr="000A5D17">
        <w:t>zároveň by podporilo generačnú výmenu medzi mladými</w:t>
      </w:r>
      <w:r w:rsidR="000A5D17">
        <w:t xml:space="preserve"> a </w:t>
      </w:r>
      <w:r w:rsidRPr="000A5D17">
        <w:t>staršími ľuďmi;</w:t>
      </w:r>
    </w:p>
    <w:p w14:paraId="68E6C447" w14:textId="0D7FF615"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podnecuje zavedenie štruktúrovanej</w:t>
      </w:r>
      <w:r w:rsidR="000A5D17">
        <w:t xml:space="preserve"> a </w:t>
      </w:r>
      <w:r w:rsidRPr="000A5D17">
        <w:t>zmysluplnej účasti mladých ľudí ako neoddeliteľnej súčasti rozpočtového plánovania</w:t>
      </w:r>
      <w:r w:rsidR="000A5D17">
        <w:t xml:space="preserve"> a </w:t>
      </w:r>
      <w:r w:rsidRPr="000A5D17">
        <w:t>monitorovania;</w:t>
      </w:r>
    </w:p>
    <w:p w14:paraId="7804B513" w14:textId="18BDD8AD"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by sa</w:t>
      </w:r>
      <w:r w:rsidR="000A5D17">
        <w:t xml:space="preserve"> v </w:t>
      </w:r>
      <w:r w:rsidRPr="000A5D17">
        <w:t>rámci rozpočtov členských štátov mala zabezpečiť primeraná rovnováha medzi výdavkami na rodinu</w:t>
      </w:r>
      <w:r w:rsidR="000A5D17">
        <w:t xml:space="preserve"> a </w:t>
      </w:r>
      <w:r w:rsidRPr="000A5D17">
        <w:t>dieťa na obyvateľa</w:t>
      </w:r>
      <w:r w:rsidR="000A5D17">
        <w:t xml:space="preserve"> a </w:t>
      </w:r>
      <w:r w:rsidRPr="000A5D17">
        <w:t>výdavkami na starobu na obyvateľa, čím by sa podporila medzigeneračná spravodlivosť;</w:t>
      </w:r>
    </w:p>
    <w:p w14:paraId="67A39F93" w14:textId="77777777"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podčiarkuje význam zabezpečenia dlhodobej udržateľnosti systémov sociálnej ochrany prostredníctvom kvantitatívneho posúdenia medzigeneračnej spravodlivosti;</w:t>
      </w:r>
    </w:p>
    <w:p w14:paraId="0B2DA60B" w14:textId="48924A36" w:rsidR="00EA5DF3" w:rsidRPr="000A5D17" w:rsidRDefault="00EA5DF3"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sa na národnej</w:t>
      </w:r>
      <w:r w:rsidR="000A5D17">
        <w:t xml:space="preserve"> a </w:t>
      </w:r>
      <w:r w:rsidRPr="000A5D17">
        <w:t xml:space="preserve">regionálnej úrovni zaviedlo medzigeneračné rozpočtovanie ako súčasť </w:t>
      </w:r>
      <w:proofErr w:type="spellStart"/>
      <w:r w:rsidRPr="000A5D17">
        <w:t>kondicionality</w:t>
      </w:r>
      <w:proofErr w:type="spellEnd"/>
      <w:r w:rsidRPr="000A5D17">
        <w:t xml:space="preserve"> nového programovacieho cyklu politiky súdržnosti na roky 2028</w:t>
      </w:r>
      <w:r w:rsidR="000948AA">
        <w:t> – </w:t>
      </w:r>
      <w:r w:rsidRPr="000A5D17">
        <w:t>2034</w:t>
      </w:r>
      <w:r w:rsidR="000A5D17">
        <w:t xml:space="preserve"> a </w:t>
      </w:r>
      <w:r w:rsidRPr="000A5D17">
        <w:t>vykonávania nových plánov národného</w:t>
      </w:r>
      <w:r w:rsidR="000A5D17">
        <w:t xml:space="preserve"> a </w:t>
      </w:r>
      <w:r w:rsidRPr="000A5D17">
        <w:t>regionálneho partnerstva</w:t>
      </w:r>
      <w:r w:rsidR="000A5D17">
        <w:t xml:space="preserve"> v </w:t>
      </w:r>
      <w:r w:rsidRPr="000A5D17">
        <w:t>snahe zabezpečiť dlhodobú fiškálnu udržateľnosť</w:t>
      </w:r>
      <w:r w:rsidR="000A5D17">
        <w:t xml:space="preserve"> a </w:t>
      </w:r>
      <w:r w:rsidRPr="000A5D17">
        <w:t>posilniť medzigeneračnú spravodlivosť verejných výdavkov.</w:t>
      </w:r>
    </w:p>
    <w:p w14:paraId="7147AD17" w14:textId="77777777" w:rsidR="00EA5DF3" w:rsidRPr="000A5D17" w:rsidRDefault="00EA5DF3" w:rsidP="00EA5D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7970"/>
      </w:tblGrid>
      <w:tr w:rsidR="00EA5DF3" w:rsidRPr="000A5D17" w14:paraId="3383680B" w14:textId="77777777" w:rsidTr="00BA304D">
        <w:tc>
          <w:tcPr>
            <w:tcW w:w="1210" w:type="dxa"/>
          </w:tcPr>
          <w:p w14:paraId="65C834ED" w14:textId="77777777" w:rsidR="00EA5DF3" w:rsidRPr="000A5D17" w:rsidRDefault="00EA5DF3" w:rsidP="00BA304D">
            <w:pPr>
              <w:rPr>
                <w:i/>
              </w:rPr>
            </w:pPr>
            <w:r w:rsidRPr="000A5D17">
              <w:rPr>
                <w:b/>
                <w:i/>
              </w:rPr>
              <w:t>Kontakt:</w:t>
            </w:r>
          </w:p>
        </w:tc>
        <w:tc>
          <w:tcPr>
            <w:tcW w:w="7970" w:type="dxa"/>
          </w:tcPr>
          <w:p w14:paraId="4CA365C0" w14:textId="77777777" w:rsidR="00EA5DF3" w:rsidRPr="000A5D17" w:rsidRDefault="00EA5DF3" w:rsidP="00BA304D">
            <w:pPr>
              <w:ind w:hanging="12"/>
              <w:rPr>
                <w:i/>
              </w:rPr>
            </w:pPr>
            <w:proofErr w:type="spellStart"/>
            <w:r w:rsidRPr="000A5D17">
              <w:rPr>
                <w:i/>
              </w:rPr>
              <w:t>Sabrina</w:t>
            </w:r>
            <w:proofErr w:type="spellEnd"/>
            <w:r w:rsidRPr="000A5D17">
              <w:rPr>
                <w:i/>
              </w:rPr>
              <w:t xml:space="preserve"> </w:t>
            </w:r>
            <w:proofErr w:type="spellStart"/>
            <w:r w:rsidRPr="000A5D17">
              <w:rPr>
                <w:i/>
              </w:rPr>
              <w:t>Borg</w:t>
            </w:r>
            <w:proofErr w:type="spellEnd"/>
          </w:p>
        </w:tc>
      </w:tr>
      <w:tr w:rsidR="00EA5DF3" w:rsidRPr="000A5D17" w14:paraId="7776D603" w14:textId="77777777" w:rsidTr="00BA304D">
        <w:tc>
          <w:tcPr>
            <w:tcW w:w="1210" w:type="dxa"/>
          </w:tcPr>
          <w:p w14:paraId="533B3A0C" w14:textId="77777777" w:rsidR="00EA5DF3" w:rsidRPr="000A5D17" w:rsidRDefault="00EA5DF3" w:rsidP="00BA304D">
            <w:pPr>
              <w:rPr>
                <w:i/>
              </w:rPr>
            </w:pPr>
            <w:r w:rsidRPr="000A5D17">
              <w:rPr>
                <w:i/>
              </w:rPr>
              <w:t>Tel.:</w:t>
            </w:r>
          </w:p>
        </w:tc>
        <w:tc>
          <w:tcPr>
            <w:tcW w:w="7970" w:type="dxa"/>
          </w:tcPr>
          <w:p w14:paraId="222EC636" w14:textId="77777777" w:rsidR="00EA5DF3" w:rsidRPr="000A5D17" w:rsidRDefault="00EA5DF3" w:rsidP="00BA304D">
            <w:pPr>
              <w:rPr>
                <w:i/>
              </w:rPr>
            </w:pPr>
            <w:r w:rsidRPr="000A5D17">
              <w:rPr>
                <w:i/>
              </w:rPr>
              <w:t>+32 25469727</w:t>
            </w:r>
          </w:p>
        </w:tc>
      </w:tr>
      <w:tr w:rsidR="00EA5DF3" w:rsidRPr="000A5D17" w14:paraId="13F28757" w14:textId="77777777" w:rsidTr="00BA304D">
        <w:tc>
          <w:tcPr>
            <w:tcW w:w="1210" w:type="dxa"/>
          </w:tcPr>
          <w:p w14:paraId="24FD2D79" w14:textId="77777777" w:rsidR="00EA5DF3" w:rsidRPr="000A5D17" w:rsidRDefault="00EA5DF3" w:rsidP="00BA304D">
            <w:pPr>
              <w:rPr>
                <w:i/>
              </w:rPr>
            </w:pPr>
            <w:r w:rsidRPr="000A5D17">
              <w:rPr>
                <w:i/>
              </w:rPr>
              <w:t>E-mail:</w:t>
            </w:r>
          </w:p>
        </w:tc>
        <w:tc>
          <w:tcPr>
            <w:tcW w:w="7970" w:type="dxa"/>
          </w:tcPr>
          <w:p w14:paraId="1FC64284" w14:textId="77777777" w:rsidR="00EA5DF3" w:rsidRPr="000A5D17" w:rsidRDefault="00B04A87" w:rsidP="00BA304D">
            <w:pPr>
              <w:rPr>
                <w:i/>
              </w:rPr>
            </w:pPr>
            <w:hyperlink r:id="rId47" w:history="1">
              <w:r w:rsidR="00EA5DF3" w:rsidRPr="000A5D17">
                <w:rPr>
                  <w:rStyle w:val="Hyperlink"/>
                  <w:i/>
                </w:rPr>
                <w:t>Sabrina.Borg@eesc.europa.eu</w:t>
              </w:r>
            </w:hyperlink>
          </w:p>
        </w:tc>
      </w:tr>
    </w:tbl>
    <w:p w14:paraId="4D170379" w14:textId="77777777" w:rsidR="00526859" w:rsidRPr="000A5D17" w:rsidRDefault="00526859" w:rsidP="00D20AB4">
      <w:pPr>
        <w:jc w:val="left"/>
      </w:pPr>
    </w:p>
    <w:p w14:paraId="51CB78B3" w14:textId="77777777" w:rsidR="00526859" w:rsidRPr="000A5D17" w:rsidRDefault="00526859" w:rsidP="00D20AB4">
      <w:pPr>
        <w:jc w:val="left"/>
      </w:pPr>
      <w:r w:rsidRPr="000A5D17">
        <w:br w:type="page"/>
      </w:r>
    </w:p>
    <w:p w14:paraId="454A6A23" w14:textId="69C7B72C" w:rsidR="001F35C7" w:rsidRPr="000A5D17" w:rsidRDefault="00B04A87"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48" w:history="1">
        <w:r w:rsidR="006F48B8" w:rsidRPr="000A5D17">
          <w:rPr>
            <w:rStyle w:val="Hyperlink"/>
            <w:b/>
            <w:i/>
            <w:sz w:val="28"/>
          </w:rPr>
          <w:t>Umelá inteligencia, veľké dáta</w:t>
        </w:r>
        <w:r w:rsidR="000A5D17">
          <w:rPr>
            <w:rStyle w:val="Hyperlink"/>
            <w:b/>
            <w:i/>
            <w:sz w:val="28"/>
          </w:rPr>
          <w:t xml:space="preserve"> a </w:t>
        </w:r>
        <w:r w:rsidR="006F48B8" w:rsidRPr="000A5D17">
          <w:rPr>
            <w:rStyle w:val="Hyperlink"/>
            <w:b/>
            <w:i/>
            <w:sz w:val="28"/>
          </w:rPr>
          <w:t>zriedkavé choroby</w:t>
        </w:r>
      </w:hyperlink>
    </w:p>
    <w:p w14:paraId="52D69B27" w14:textId="77777777" w:rsidR="001F35C7" w:rsidRPr="000A5D17" w:rsidRDefault="001F35C7" w:rsidP="00D20AB4">
      <w:pPr>
        <w:keepNext/>
        <w:keepLines/>
        <w:widowControl w:val="0"/>
        <w:overflowPunct w:val="0"/>
        <w:autoSpaceDE w:val="0"/>
        <w:autoSpaceDN w:val="0"/>
        <w:adjustRightInd w:val="0"/>
        <w:ind w:left="567"/>
        <w:textAlignment w:val="baselin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7369"/>
      </w:tblGrid>
      <w:tr w:rsidR="006F48B8" w:rsidRPr="000A5D17" w14:paraId="78EDFF51" w14:textId="77777777" w:rsidTr="00BA304D">
        <w:tc>
          <w:tcPr>
            <w:tcW w:w="1093" w:type="pct"/>
          </w:tcPr>
          <w:p w14:paraId="6A629FB9" w14:textId="77777777" w:rsidR="006F48B8" w:rsidRPr="000A5D17" w:rsidRDefault="006F48B8" w:rsidP="00BA304D">
            <w:pPr>
              <w:rPr>
                <w:b/>
              </w:rPr>
            </w:pPr>
            <w:r w:rsidRPr="000A5D17">
              <w:rPr>
                <w:b/>
              </w:rPr>
              <w:t>Spravodajkyňa:</w:t>
            </w:r>
          </w:p>
        </w:tc>
        <w:tc>
          <w:tcPr>
            <w:tcW w:w="3907" w:type="pct"/>
          </w:tcPr>
          <w:p w14:paraId="649666AE" w14:textId="41F4DF09" w:rsidR="006F48B8" w:rsidRPr="000A5D17" w:rsidRDefault="006F48B8" w:rsidP="00BA304D">
            <w:pPr>
              <w:tabs>
                <w:tab w:val="left" w:pos="4572"/>
              </w:tabs>
              <w:ind w:left="-113" w:right="-823"/>
            </w:pPr>
            <w:r w:rsidRPr="000A5D17">
              <w:t xml:space="preserve">Juliane </w:t>
            </w:r>
            <w:proofErr w:type="spellStart"/>
            <w:r w:rsidRPr="000A5D17">
              <w:t>Marie</w:t>
            </w:r>
            <w:proofErr w:type="spellEnd"/>
            <w:r w:rsidRPr="000A5D17">
              <w:t xml:space="preserve"> NEIIENDAM (skupina Organizácie občianskej spoločnosti</w:t>
            </w:r>
            <w:r w:rsidR="000948AA">
              <w:t> – </w:t>
            </w:r>
            <w:r w:rsidRPr="000A5D17">
              <w:t>DK)</w:t>
            </w:r>
          </w:p>
        </w:tc>
      </w:tr>
      <w:tr w:rsidR="006F48B8" w:rsidRPr="000A5D17" w14:paraId="62AD0648" w14:textId="77777777" w:rsidTr="00BA304D">
        <w:tc>
          <w:tcPr>
            <w:tcW w:w="1093" w:type="pct"/>
          </w:tcPr>
          <w:p w14:paraId="5D68CC05" w14:textId="77777777" w:rsidR="006F48B8" w:rsidRPr="000A5D17" w:rsidRDefault="006F48B8" w:rsidP="00BA304D">
            <w:pPr>
              <w:rPr>
                <w:b/>
              </w:rPr>
            </w:pPr>
            <w:proofErr w:type="spellStart"/>
            <w:r w:rsidRPr="000A5D17">
              <w:rPr>
                <w:b/>
              </w:rPr>
              <w:t>Ref</w:t>
            </w:r>
            <w:proofErr w:type="spellEnd"/>
            <w:r w:rsidRPr="000A5D17">
              <w:rPr>
                <w:b/>
              </w:rPr>
              <w:t>.:</w:t>
            </w:r>
          </w:p>
        </w:tc>
        <w:tc>
          <w:tcPr>
            <w:tcW w:w="3907" w:type="pct"/>
          </w:tcPr>
          <w:p w14:paraId="1867D6ED" w14:textId="77777777" w:rsidR="006F48B8" w:rsidRPr="000A5D17" w:rsidRDefault="006F48B8" w:rsidP="00BA304D">
            <w:pPr>
              <w:tabs>
                <w:tab w:val="left" w:pos="4430"/>
              </w:tabs>
              <w:ind w:left="-113" w:right="-823"/>
            </w:pPr>
            <w:r w:rsidRPr="000A5D17">
              <w:t>EESC-2025-01013-00-00-AC</w:t>
            </w:r>
          </w:p>
        </w:tc>
      </w:tr>
    </w:tbl>
    <w:p w14:paraId="22D6DD3D" w14:textId="77777777" w:rsidR="006F48B8" w:rsidRPr="000A5D17" w:rsidRDefault="006F48B8" w:rsidP="006F48B8">
      <w:pPr>
        <w:tabs>
          <w:tab w:val="center" w:pos="284"/>
        </w:tabs>
        <w:ind w:left="266" w:hanging="266"/>
        <w:rPr>
          <w:b/>
        </w:rPr>
      </w:pPr>
    </w:p>
    <w:p w14:paraId="27F221E9" w14:textId="77777777" w:rsidR="006F48B8" w:rsidRPr="000A5D17" w:rsidRDefault="006F48B8" w:rsidP="006F48B8">
      <w:pPr>
        <w:tabs>
          <w:tab w:val="center" w:pos="284"/>
        </w:tabs>
        <w:ind w:left="266" w:hanging="266"/>
        <w:rPr>
          <w:b/>
        </w:rPr>
      </w:pPr>
      <w:r w:rsidRPr="000A5D17">
        <w:rPr>
          <w:b/>
        </w:rPr>
        <w:t>Hlavné body</w:t>
      </w:r>
    </w:p>
    <w:p w14:paraId="0F0BBCB1" w14:textId="77777777" w:rsidR="006F48B8" w:rsidRPr="000A5D17" w:rsidRDefault="006F48B8" w:rsidP="006F48B8">
      <w:pPr>
        <w:tabs>
          <w:tab w:val="center" w:pos="284"/>
        </w:tabs>
        <w:ind w:left="266" w:hanging="266"/>
      </w:pPr>
    </w:p>
    <w:p w14:paraId="50528BFF" w14:textId="77777777" w:rsidR="006F48B8" w:rsidRPr="000A5D17" w:rsidRDefault="006F48B8" w:rsidP="006F48B8">
      <w:pPr>
        <w:tabs>
          <w:tab w:val="center" w:pos="284"/>
        </w:tabs>
        <w:ind w:left="266" w:hanging="266"/>
      </w:pPr>
      <w:r w:rsidRPr="000A5D17">
        <w:t>EHSV:</w:t>
      </w:r>
    </w:p>
    <w:p w14:paraId="09D18A3C" w14:textId="77777777" w:rsidR="006F48B8" w:rsidRPr="000A5D17" w:rsidRDefault="006F48B8" w:rsidP="006F48B8">
      <w:pPr>
        <w:pStyle w:val="ListParagraph"/>
        <w:tabs>
          <w:tab w:val="center" w:pos="284"/>
        </w:tabs>
      </w:pPr>
    </w:p>
    <w:p w14:paraId="46B0D60B" w14:textId="5981DB7E"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oceňuje potenciál umelej inteligencie zlepšiť postupy zdravotnej starostlivosti</w:t>
      </w:r>
      <w:r w:rsidR="000A5D17">
        <w:t xml:space="preserve"> o </w:t>
      </w:r>
      <w:r w:rsidRPr="000A5D17">
        <w:t>pacientov so zriedkavými chorobami, vývoj personalizovaných liekov</w:t>
      </w:r>
      <w:r w:rsidR="000A5D17">
        <w:t xml:space="preserve"> a </w:t>
      </w:r>
      <w:r w:rsidRPr="000A5D17">
        <w:t>liečby</w:t>
      </w:r>
      <w:r w:rsidR="000A5D17">
        <w:t xml:space="preserve"> a </w:t>
      </w:r>
      <w:r w:rsidRPr="000A5D17">
        <w:t>celkovú kvalitu života, pričom si uvedomuje obavy, pokiaľ ide</w:t>
      </w:r>
      <w:r w:rsidR="000A5D17">
        <w:t xml:space="preserve"> o </w:t>
      </w:r>
      <w:r w:rsidRPr="000A5D17">
        <w:t>ochranu údajov, skresľujúce algoritmy, cenovú dostupnosť</w:t>
      </w:r>
      <w:r w:rsidR="000A5D17">
        <w:t xml:space="preserve"> a </w:t>
      </w:r>
      <w:r w:rsidRPr="000A5D17">
        <w:t>prístupnosť;</w:t>
      </w:r>
    </w:p>
    <w:p w14:paraId="09105152" w14:textId="745E1170"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nabáda všetky členské štáty, aby urýchlene digitalizovali zdravotné údaje</w:t>
      </w:r>
      <w:r w:rsidR="000A5D17">
        <w:t xml:space="preserve"> a </w:t>
      </w:r>
      <w:r w:rsidRPr="000A5D17">
        <w:t>používali kódy ORPHA</w:t>
      </w:r>
      <w:r w:rsidR="000A5D17">
        <w:t xml:space="preserve"> v </w:t>
      </w:r>
      <w:r w:rsidRPr="000A5D17">
        <w:t>snahe uľahčiť cezhraničnú výmenu údajov</w:t>
      </w:r>
      <w:r w:rsidR="000A5D17">
        <w:t xml:space="preserve"> a </w:t>
      </w:r>
      <w:r w:rsidRPr="000A5D17">
        <w:t>podporiť európsky priestor pre zdravotné údaje;</w:t>
      </w:r>
    </w:p>
    <w:p w14:paraId="520C6ACA" w14:textId="1DC12409"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modely zdravotnej starostlivosti využívajúce umelú inteligenciu mali prístup len</w:t>
      </w:r>
      <w:r w:rsidR="000A5D17">
        <w:t xml:space="preserve"> k </w:t>
      </w:r>
      <w:r w:rsidRPr="000A5D17">
        <w:t>anonymizovaným</w:t>
      </w:r>
      <w:r w:rsidR="000A5D17">
        <w:t xml:space="preserve"> a </w:t>
      </w:r>
      <w:r w:rsidRPr="000A5D17">
        <w:t>šifrovaným údajom</w:t>
      </w:r>
      <w:r w:rsidR="000A5D17">
        <w:t xml:space="preserve"> o </w:t>
      </w:r>
      <w:r w:rsidRPr="000A5D17">
        <w:t>pacientoch</w:t>
      </w:r>
      <w:r w:rsidR="000A5D17">
        <w:t xml:space="preserve"> a </w:t>
      </w:r>
      <w:r w:rsidRPr="000A5D17">
        <w:t>aby sa za každé zneužitie ukladali prísne sankcie. Na zabezpečenie transparentnosti</w:t>
      </w:r>
      <w:r w:rsidR="000A5D17">
        <w:t xml:space="preserve"> a </w:t>
      </w:r>
      <w:r w:rsidRPr="000A5D17">
        <w:t>zodpovednosti sú nevyhnutné jasné rámce súhlasu pacientov</w:t>
      </w:r>
      <w:r w:rsidR="000A5D17">
        <w:t xml:space="preserve"> a </w:t>
      </w:r>
      <w:r w:rsidRPr="000A5D17">
        <w:t>nezávislé monitorovacie orgány;</w:t>
      </w:r>
    </w:p>
    <w:p w14:paraId="4169A378" w14:textId="55E8E9B0"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Európsku agentúru pre lieky, aby vyžadovala vysvetliteľnosť rozhodnutí</w:t>
      </w:r>
      <w:r w:rsidR="000A5D17">
        <w:t xml:space="preserve"> v </w:t>
      </w:r>
      <w:r w:rsidRPr="000A5D17">
        <w:t>oblasti zdravotnej starostlivosti založenej na umelej inteligencii</w:t>
      </w:r>
      <w:r w:rsidR="000A5D17">
        <w:t xml:space="preserve"> a </w:t>
      </w:r>
      <w:r w:rsidRPr="000A5D17">
        <w:t>aby</w:t>
      </w:r>
      <w:r w:rsidR="000A5D17">
        <w:t xml:space="preserve"> v </w:t>
      </w:r>
      <w:r w:rsidRPr="000A5D17">
        <w:t>prípade všetkých lekárskych odporúčaní zabezpečila dohľad lekára;</w:t>
      </w:r>
    </w:p>
    <w:p w14:paraId="0CB11581" w14:textId="08FDF2E4"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potrebné vypracovať programy odbornej prípravy</w:t>
      </w:r>
      <w:r w:rsidR="000A5D17">
        <w:t xml:space="preserve"> v </w:t>
      </w:r>
      <w:r w:rsidRPr="000A5D17">
        <w:t>oblasti diagnostických nástrojov založených na umelej inteligencii</w:t>
      </w:r>
      <w:r w:rsidR="000A5D17">
        <w:t xml:space="preserve"> s </w:t>
      </w:r>
      <w:r w:rsidRPr="000A5D17">
        <w:t>cieľom zabezpečiť ľudský dohľad. Celoeurópskymi kampaňami by sa malo prispieť</w:t>
      </w:r>
      <w:r w:rsidR="000A5D17">
        <w:t xml:space="preserve"> k </w:t>
      </w:r>
      <w:r w:rsidRPr="000A5D17">
        <w:t>väčšej gramotnosti pacientov</w:t>
      </w:r>
      <w:r w:rsidR="000A5D17">
        <w:t xml:space="preserve"> a </w:t>
      </w:r>
      <w:r w:rsidRPr="000A5D17">
        <w:t>zdravotníkov</w:t>
      </w:r>
      <w:r w:rsidR="000A5D17">
        <w:t xml:space="preserve"> v </w:t>
      </w:r>
      <w:r w:rsidRPr="000A5D17">
        <w:t>oblasti umelej inteligencie;</w:t>
      </w:r>
    </w:p>
    <w:p w14:paraId="0092A05A" w14:textId="45DB4EB1"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trénovať modely využívajúce umelú inteligenciu pomocou rozmanitých rodovo vyvážených súborov údajov, aby sa zabránilo diskriminácii, pričom Európsky úrad pre umelú inteligenciu by mal podporovať audity zaujatosti</w:t>
      </w:r>
      <w:r w:rsidR="000A5D17">
        <w:t xml:space="preserve"> a </w:t>
      </w:r>
      <w:r w:rsidRPr="000A5D17">
        <w:t>rodové testovanie pred uvedením na trh. Cielenými finančnými prostriedkami by sa mali podporovať ženy pôsobiace</w:t>
      </w:r>
      <w:r w:rsidR="000A5D17">
        <w:t xml:space="preserve"> v </w:t>
      </w:r>
      <w:r w:rsidRPr="000A5D17">
        <w:t>oblasti umelej inteligencie</w:t>
      </w:r>
      <w:r w:rsidR="000A5D17">
        <w:t xml:space="preserve"> a </w:t>
      </w:r>
      <w:r w:rsidRPr="000A5D17">
        <w:t>zdravotníckych dátových vied;</w:t>
      </w:r>
    </w:p>
    <w:p w14:paraId="141E4FCD" w14:textId="1C512C53"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aby Európsky inovačný</w:t>
      </w:r>
      <w:r w:rsidR="000A5D17">
        <w:t xml:space="preserve"> a </w:t>
      </w:r>
      <w:r w:rsidRPr="000A5D17">
        <w:t>technologický inštitút (EIT) rozšíril programy mentorstva</w:t>
      </w:r>
      <w:r w:rsidR="000A5D17">
        <w:t xml:space="preserve"> a </w:t>
      </w:r>
      <w:r w:rsidRPr="000A5D17">
        <w:t>vedenia</w:t>
      </w:r>
      <w:r w:rsidR="000A5D17">
        <w:t xml:space="preserve"> s </w:t>
      </w:r>
      <w:r w:rsidRPr="000A5D17">
        <w:t>cieľom zvýšiť účasť žien na zdravotnej starostlivosti založenej na umelej inteligencii</w:t>
      </w:r>
      <w:r w:rsidR="000A5D17">
        <w:t xml:space="preserve"> a </w:t>
      </w:r>
      <w:r w:rsidRPr="000A5D17">
        <w:t>aby sa</w:t>
      </w:r>
      <w:r w:rsidR="000A5D17">
        <w:t xml:space="preserve"> z </w:t>
      </w:r>
      <w:r w:rsidRPr="000A5D17">
        <w:t>programu Horizont Európa financoval výskum umelej inteligencie zameraný na rozdiely medzi pohlaviami</w:t>
      </w:r>
      <w:r w:rsidR="000A5D17">
        <w:t xml:space="preserve"> s </w:t>
      </w:r>
      <w:r w:rsidRPr="000A5D17">
        <w:t>cieľom vyvinúť lepšie nástroje na diagnostikovanie tých chorôb, ktoré neúmerne postihujú ženy</w:t>
      </w:r>
      <w:r w:rsidR="000A5D17">
        <w:t xml:space="preserve"> a </w:t>
      </w:r>
      <w:r w:rsidRPr="000A5D17">
        <w:t>nedostatočne zastúpené skupiny;</w:t>
      </w:r>
    </w:p>
    <w:p w14:paraId="69E81A4D" w14:textId="50555C1C"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správa údajov musí pacientom umožniť kontrolovať svoje údaje vrátane práva odvolať súhlas</w:t>
      </w:r>
      <w:r w:rsidR="000A5D17">
        <w:t xml:space="preserve"> a </w:t>
      </w:r>
      <w:r w:rsidRPr="000A5D17">
        <w:t>pochopiť, ako sa ich údaje používajú,</w:t>
      </w:r>
      <w:r w:rsidR="000A5D17">
        <w:t xml:space="preserve"> a </w:t>
      </w:r>
      <w:r w:rsidRPr="000A5D17">
        <w:t>podporuje registre vedené pacientmi</w:t>
      </w:r>
      <w:r w:rsidR="000A5D17">
        <w:t xml:space="preserve"> a </w:t>
      </w:r>
      <w:r w:rsidRPr="000A5D17">
        <w:t>dátové družstvá;</w:t>
      </w:r>
    </w:p>
    <w:p w14:paraId="0845F579" w14:textId="4CDADD8C"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vyčleniť</w:t>
      </w:r>
      <w:r w:rsidR="000A5D17">
        <w:t xml:space="preserve"> z </w:t>
      </w:r>
      <w:r w:rsidRPr="000A5D17">
        <w:t>programu Horizont Európa finančné prostriedky pre začínajúce podniky</w:t>
      </w:r>
      <w:r w:rsidR="000A5D17">
        <w:t xml:space="preserve"> a </w:t>
      </w:r>
      <w:r w:rsidRPr="000A5D17">
        <w:t>MSP vyvíjajúce umelú inteligenciu na diagnostiku zriedkavých chorôb, aby sa zabránilo dominancii veľkých spoločností. Verejno-súkromné partnerstvá by mali zaistiť, aby nástroje umelej inteligencie boli cenovo dostupné</w:t>
      </w:r>
      <w:r w:rsidR="000A5D17">
        <w:t xml:space="preserve"> a </w:t>
      </w:r>
      <w:r w:rsidRPr="000A5D17">
        <w:t>prístupné</w:t>
      </w:r>
      <w:r w:rsidR="000A5D17">
        <w:t xml:space="preserve"> a </w:t>
      </w:r>
      <w:r w:rsidRPr="000A5D17">
        <w:t>aby prístup</w:t>
      </w:r>
      <w:r w:rsidR="000A5D17">
        <w:t xml:space="preserve"> k </w:t>
      </w:r>
      <w:r w:rsidRPr="000A5D17">
        <w:t>údajom zostal spravodlivý;</w:t>
      </w:r>
    </w:p>
    <w:p w14:paraId="7EE6D78E" w14:textId="48112D79"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víta vývoj personalizovaných liekov</w:t>
      </w:r>
      <w:r w:rsidR="000A5D17">
        <w:t xml:space="preserve"> a </w:t>
      </w:r>
      <w:r w:rsidRPr="000A5D17">
        <w:t>liečby zriedkavých chorôb pomocou umelej inteligencie, ale zdôrazňuje potrebu udržateľných mechanizmov stanovovania cien. Odporúča vytvoriť platformu na diagnostikovanie zriedkavých chorôb založenú na umelej inteligencii financovanú</w:t>
      </w:r>
      <w:r w:rsidR="000A5D17">
        <w:t xml:space="preserve"> z </w:t>
      </w:r>
      <w:r w:rsidRPr="000A5D17">
        <w:t>verejných zdrojov</w:t>
      </w:r>
      <w:r w:rsidR="000A5D17">
        <w:t xml:space="preserve"> a </w:t>
      </w:r>
      <w:r w:rsidRPr="000A5D17">
        <w:t>zaviesť cezhraničnú výmenu údajov</w:t>
      </w:r>
      <w:r w:rsidR="000A5D17">
        <w:t xml:space="preserve"> o </w:t>
      </w:r>
      <w:r w:rsidRPr="000A5D17">
        <w:t>umelej inteligencii</w:t>
      </w:r>
      <w:r w:rsidR="000A5D17">
        <w:t xml:space="preserve"> v </w:t>
      </w:r>
      <w:r w:rsidRPr="000A5D17">
        <w:t>prospech menších nemocníc</w:t>
      </w:r>
      <w:r w:rsidR="000A5D17">
        <w:t xml:space="preserve"> a </w:t>
      </w:r>
      <w:r w:rsidRPr="000A5D17">
        <w:t>výskumných inštitúcií;</w:t>
      </w:r>
    </w:p>
    <w:p w14:paraId="78E8500E" w14:textId="676F103E"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požaduje vypracovať celoeurópske etické usmernenia</w:t>
      </w:r>
      <w:r w:rsidR="000A5D17">
        <w:t xml:space="preserve"> o </w:t>
      </w:r>
      <w:r w:rsidRPr="000A5D17">
        <w:t>využívaní umelej inteligencie</w:t>
      </w:r>
      <w:r w:rsidR="000A5D17">
        <w:t xml:space="preserve"> v </w:t>
      </w:r>
      <w:r w:rsidRPr="000A5D17">
        <w:t>zdravotnej starostlivosti, ktorými sa zaručí rovnaký prístup, bezpečnosť pacientov</w:t>
      </w:r>
      <w:r w:rsidR="000A5D17">
        <w:t xml:space="preserve"> a </w:t>
      </w:r>
      <w:r w:rsidRPr="000A5D17">
        <w:t>zodpovedná inovácia.</w:t>
      </w:r>
    </w:p>
    <w:p w14:paraId="03541177" w14:textId="77777777" w:rsidR="006F48B8" w:rsidRPr="000A5D17" w:rsidRDefault="006F48B8" w:rsidP="006F48B8">
      <w:pPr>
        <w:pStyle w:val="ListParagraph"/>
        <w:tabs>
          <w:tab w:val="center" w:pos="284"/>
        </w:tabs>
        <w:ind w:left="284"/>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6F48B8" w:rsidRPr="000A5D17" w14:paraId="7C8CBA75" w14:textId="77777777" w:rsidTr="00BA304D">
        <w:tc>
          <w:tcPr>
            <w:tcW w:w="1556" w:type="pct"/>
          </w:tcPr>
          <w:p w14:paraId="4B2EB6C1" w14:textId="77777777" w:rsidR="006F48B8" w:rsidRPr="000A5D17" w:rsidRDefault="006F48B8" w:rsidP="00BA304D">
            <w:pPr>
              <w:rPr>
                <w:i/>
              </w:rPr>
            </w:pPr>
            <w:r w:rsidRPr="000A5D17">
              <w:rPr>
                <w:b/>
                <w:i/>
              </w:rPr>
              <w:t>Kontakt:</w:t>
            </w:r>
          </w:p>
        </w:tc>
        <w:tc>
          <w:tcPr>
            <w:tcW w:w="3444" w:type="pct"/>
          </w:tcPr>
          <w:p w14:paraId="5A25F09E" w14:textId="77777777" w:rsidR="006F48B8" w:rsidRPr="000A5D17" w:rsidRDefault="006F48B8" w:rsidP="00BA304D">
            <w:pPr>
              <w:rPr>
                <w:i/>
              </w:rPr>
            </w:pPr>
            <w:proofErr w:type="spellStart"/>
            <w:r w:rsidRPr="000A5D17">
              <w:rPr>
                <w:i/>
              </w:rPr>
              <w:t>Alessia</w:t>
            </w:r>
            <w:proofErr w:type="spellEnd"/>
            <w:r w:rsidRPr="000A5D17">
              <w:rPr>
                <w:i/>
              </w:rPr>
              <w:t xml:space="preserve"> COVA</w:t>
            </w:r>
          </w:p>
        </w:tc>
      </w:tr>
      <w:tr w:rsidR="006F48B8" w:rsidRPr="000A5D17" w14:paraId="252FD062" w14:textId="77777777" w:rsidTr="00BA304D">
        <w:tc>
          <w:tcPr>
            <w:tcW w:w="1556" w:type="pct"/>
          </w:tcPr>
          <w:p w14:paraId="3DDA0B45" w14:textId="77777777" w:rsidR="006F48B8" w:rsidRPr="000A5D17" w:rsidRDefault="006F48B8" w:rsidP="00BA304D">
            <w:pPr>
              <w:rPr>
                <w:i/>
              </w:rPr>
            </w:pPr>
            <w:r w:rsidRPr="000A5D17">
              <w:rPr>
                <w:i/>
              </w:rPr>
              <w:t>Tel.:</w:t>
            </w:r>
          </w:p>
        </w:tc>
        <w:tc>
          <w:tcPr>
            <w:tcW w:w="3444" w:type="pct"/>
          </w:tcPr>
          <w:p w14:paraId="70EF3E24" w14:textId="77777777" w:rsidR="006F48B8" w:rsidRPr="000A5D17" w:rsidRDefault="006F48B8" w:rsidP="00BA304D">
            <w:pPr>
              <w:rPr>
                <w:i/>
              </w:rPr>
            </w:pPr>
            <w:r w:rsidRPr="000A5D17">
              <w:rPr>
                <w:i/>
              </w:rPr>
              <w:t>+32 2546942</w:t>
            </w:r>
            <w:r w:rsidRPr="000A5D17">
              <w:t>6</w:t>
            </w:r>
          </w:p>
        </w:tc>
      </w:tr>
      <w:tr w:rsidR="006F48B8" w:rsidRPr="000A5D17" w14:paraId="2C409B37" w14:textId="77777777" w:rsidTr="00BA304D">
        <w:tc>
          <w:tcPr>
            <w:tcW w:w="1556" w:type="pct"/>
          </w:tcPr>
          <w:p w14:paraId="365A0942" w14:textId="77777777" w:rsidR="006F48B8" w:rsidRPr="000A5D17" w:rsidRDefault="006F48B8" w:rsidP="00BA304D">
            <w:pPr>
              <w:rPr>
                <w:i/>
              </w:rPr>
            </w:pPr>
            <w:r w:rsidRPr="000A5D17">
              <w:rPr>
                <w:i/>
              </w:rPr>
              <w:t>E-mail:</w:t>
            </w:r>
          </w:p>
        </w:tc>
        <w:tc>
          <w:tcPr>
            <w:tcW w:w="3444" w:type="pct"/>
          </w:tcPr>
          <w:p w14:paraId="3721F1A8" w14:textId="77777777" w:rsidR="006F48B8" w:rsidRPr="000A5D17" w:rsidRDefault="00B04A87" w:rsidP="00BA304D">
            <w:pPr>
              <w:rPr>
                <w:rStyle w:val="Hyperlink"/>
              </w:rPr>
            </w:pPr>
            <w:hyperlink r:id="rId49" w:history="1">
              <w:r w:rsidR="006F48B8" w:rsidRPr="000A5D17">
                <w:rPr>
                  <w:rStyle w:val="Hyperlink"/>
                  <w:i/>
                </w:rPr>
                <w:t>Alessia.Cova@eesc.europa.eu</w:t>
              </w:r>
            </w:hyperlink>
            <w:r w:rsidR="006F48B8" w:rsidRPr="000A5D17">
              <w:rPr>
                <w:rStyle w:val="Hyperlink"/>
              </w:rPr>
              <w:t xml:space="preserve"> </w:t>
            </w:r>
          </w:p>
        </w:tc>
      </w:tr>
    </w:tbl>
    <w:p w14:paraId="42C0FBFB" w14:textId="77777777" w:rsidR="009D7456" w:rsidRPr="000A5D17" w:rsidRDefault="009D7456" w:rsidP="00D20AB4">
      <w:pPr>
        <w:jc w:val="left"/>
      </w:pPr>
    </w:p>
    <w:p w14:paraId="2473483D" w14:textId="28DCC5E1" w:rsidR="003E180D" w:rsidRPr="000A5D17" w:rsidRDefault="003E180D">
      <w:pPr>
        <w:spacing w:after="160" w:line="259" w:lineRule="auto"/>
        <w:jc w:val="left"/>
      </w:pPr>
      <w:r w:rsidRPr="000A5D17">
        <w:br w:type="page"/>
      </w:r>
    </w:p>
    <w:p w14:paraId="4982DDC6" w14:textId="091AE769" w:rsidR="004D7AC0" w:rsidRPr="000A5D17" w:rsidRDefault="004D7AC0" w:rsidP="00D20AB4">
      <w:pPr>
        <w:pStyle w:val="Heading1"/>
        <w:keepNext/>
        <w:keepLines/>
        <w:ind w:left="567" w:hanging="567"/>
        <w:rPr>
          <w:b/>
        </w:rPr>
      </w:pPr>
      <w:bookmarkStart w:id="4" w:name="_Toc210738623"/>
      <w:bookmarkStart w:id="5" w:name="_Toc210738624"/>
      <w:bookmarkStart w:id="6" w:name="_Toc210738625"/>
      <w:bookmarkStart w:id="7" w:name="_Toc210738626"/>
      <w:bookmarkStart w:id="8" w:name="_Toc24617160"/>
      <w:bookmarkStart w:id="9" w:name="_Toc75527082"/>
      <w:bookmarkStart w:id="10" w:name="_Toc211246632"/>
      <w:bookmarkEnd w:id="4"/>
      <w:bookmarkEnd w:id="5"/>
      <w:bookmarkEnd w:id="6"/>
      <w:bookmarkEnd w:id="7"/>
      <w:r w:rsidRPr="000A5D17">
        <w:rPr>
          <w:b/>
        </w:rPr>
        <w:t>DOPRAVA, ENERGETIKA, INFRAŠTRUKTÚRA A INFORMAČNÁ SPOLOČNOSŤ</w:t>
      </w:r>
      <w:bookmarkEnd w:id="8"/>
      <w:bookmarkEnd w:id="9"/>
      <w:bookmarkEnd w:id="10"/>
    </w:p>
    <w:p w14:paraId="4982DDC7" w14:textId="77777777" w:rsidR="004D7AC0" w:rsidRPr="000A5D17" w:rsidRDefault="004D7AC0" w:rsidP="00D20AB4">
      <w:pPr>
        <w:keepNext/>
        <w:keepLines/>
      </w:pPr>
    </w:p>
    <w:p w14:paraId="2C95FB1E" w14:textId="7B8F7A6A" w:rsidR="00FD5661" w:rsidRPr="000A5D17" w:rsidRDefault="00B04A87" w:rsidP="00D20AB4">
      <w:pPr>
        <w:keepNext/>
        <w:keepLines/>
        <w:widowControl w:val="0"/>
        <w:numPr>
          <w:ilvl w:val="0"/>
          <w:numId w:val="3"/>
        </w:numPr>
        <w:overflowPunct w:val="0"/>
        <w:autoSpaceDE w:val="0"/>
        <w:autoSpaceDN w:val="0"/>
        <w:adjustRightInd w:val="0"/>
        <w:ind w:hanging="567"/>
        <w:textAlignment w:val="baseline"/>
        <w:rPr>
          <w:b/>
        </w:rPr>
      </w:pPr>
      <w:hyperlink r:id="rId50" w:history="1">
        <w:r w:rsidR="006F48B8" w:rsidRPr="000A5D17">
          <w:rPr>
            <w:rStyle w:val="Hyperlink"/>
            <w:b/>
            <w:i/>
            <w:sz w:val="28"/>
          </w:rPr>
          <w:t>Za európsky plán pre cenovo dostupné bývanie</w:t>
        </w:r>
        <w:r w:rsidR="000948AA">
          <w:rPr>
            <w:rStyle w:val="Hyperlink"/>
            <w:b/>
            <w:i/>
            <w:sz w:val="28"/>
          </w:rPr>
          <w:t> – </w:t>
        </w:r>
        <w:r w:rsidR="006F48B8" w:rsidRPr="000A5D17">
          <w:rPr>
            <w:rStyle w:val="Hyperlink"/>
            <w:b/>
            <w:i/>
            <w:sz w:val="28"/>
          </w:rPr>
          <w:t>príspevok občianskej spoločnosti</w:t>
        </w:r>
      </w:hyperlink>
    </w:p>
    <w:p w14:paraId="10CF880A" w14:textId="77777777" w:rsidR="00FD5661" w:rsidRPr="000A5D17" w:rsidRDefault="00FD5661" w:rsidP="00D20AB4">
      <w:pPr>
        <w:keepNext/>
        <w:keepLines/>
        <w:widowControl w:val="0"/>
        <w:overflowPunct w:val="0"/>
        <w:autoSpaceDE w:val="0"/>
        <w:autoSpaceDN w:val="0"/>
        <w:adjustRightInd w:val="0"/>
        <w:ind w:left="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062"/>
      </w:tblGrid>
      <w:tr w:rsidR="006F48B8" w:rsidRPr="000A5D17" w14:paraId="7B76327E" w14:textId="77777777" w:rsidTr="00BA304D">
        <w:tc>
          <w:tcPr>
            <w:tcW w:w="1977" w:type="dxa"/>
          </w:tcPr>
          <w:p w14:paraId="6625EC34" w14:textId="77777777" w:rsidR="006F48B8" w:rsidRPr="000A5D17" w:rsidRDefault="006F48B8" w:rsidP="00BA304D">
            <w:pPr>
              <w:tabs>
                <w:tab w:val="center" w:pos="284"/>
              </w:tabs>
              <w:ind w:left="266" w:hanging="266"/>
              <w:rPr>
                <w:b/>
              </w:rPr>
            </w:pPr>
            <w:r w:rsidRPr="000A5D17">
              <w:rPr>
                <w:b/>
              </w:rPr>
              <w:t>Spravodajca:</w:t>
            </w:r>
          </w:p>
          <w:p w14:paraId="57E38272" w14:textId="77777777" w:rsidR="006F48B8" w:rsidRPr="000A5D17" w:rsidRDefault="006F48B8" w:rsidP="00BA304D">
            <w:pPr>
              <w:tabs>
                <w:tab w:val="center" w:pos="284"/>
              </w:tabs>
              <w:ind w:left="266" w:hanging="266"/>
              <w:rPr>
                <w:b/>
              </w:rPr>
            </w:pPr>
            <w:r w:rsidRPr="000A5D17">
              <w:rPr>
                <w:b/>
              </w:rPr>
              <w:t>Spoluspravodajca:</w:t>
            </w:r>
          </w:p>
        </w:tc>
        <w:tc>
          <w:tcPr>
            <w:tcW w:w="7062" w:type="dxa"/>
          </w:tcPr>
          <w:p w14:paraId="4E103D69" w14:textId="44376AAD" w:rsidR="006F48B8" w:rsidRPr="000A5D17" w:rsidRDefault="006F48B8" w:rsidP="00BA304D">
            <w:pPr>
              <w:tabs>
                <w:tab w:val="center" w:pos="284"/>
              </w:tabs>
              <w:ind w:left="266" w:hanging="266"/>
              <w:rPr>
                <w:bCs/>
              </w:rPr>
            </w:pPr>
            <w:r w:rsidRPr="000A5D17">
              <w:t>John COMER (skupina Organizácie občianskej spoločnosti</w:t>
            </w:r>
            <w:r w:rsidR="000948AA">
              <w:t> – </w:t>
            </w:r>
            <w:r w:rsidRPr="000A5D17">
              <w:t>IE)</w:t>
            </w:r>
          </w:p>
          <w:p w14:paraId="6010B17F" w14:textId="49904C29" w:rsidR="006F48B8" w:rsidRPr="000A5D17" w:rsidRDefault="006F48B8" w:rsidP="00BA304D">
            <w:pPr>
              <w:tabs>
                <w:tab w:val="center" w:pos="284"/>
              </w:tabs>
              <w:ind w:left="266" w:hanging="266"/>
              <w:rPr>
                <w:bCs/>
              </w:rPr>
            </w:pPr>
            <w:r w:rsidRPr="000A5D17">
              <w:t>Thomas KATTNIG (skupina Pracovníci</w:t>
            </w:r>
            <w:r w:rsidR="000948AA">
              <w:t> – </w:t>
            </w:r>
            <w:r w:rsidRPr="000A5D17">
              <w:t>AT)</w:t>
            </w:r>
          </w:p>
        </w:tc>
      </w:tr>
      <w:tr w:rsidR="006F48B8" w:rsidRPr="000A5D17" w14:paraId="33C1721A" w14:textId="77777777" w:rsidTr="00BA304D">
        <w:tc>
          <w:tcPr>
            <w:tcW w:w="9039" w:type="dxa"/>
            <w:gridSpan w:val="2"/>
          </w:tcPr>
          <w:p w14:paraId="007C186B" w14:textId="77777777" w:rsidR="006F48B8" w:rsidRPr="000A5D17" w:rsidRDefault="006F48B8" w:rsidP="00BA304D">
            <w:pPr>
              <w:tabs>
                <w:tab w:val="center" w:pos="284"/>
              </w:tabs>
              <w:ind w:left="266" w:hanging="266"/>
            </w:pPr>
          </w:p>
        </w:tc>
      </w:tr>
      <w:tr w:rsidR="006F48B8" w:rsidRPr="000A5D17" w14:paraId="1F135B8B" w14:textId="77777777" w:rsidTr="00BA304D">
        <w:tc>
          <w:tcPr>
            <w:tcW w:w="1977" w:type="dxa"/>
            <w:vMerge w:val="restart"/>
          </w:tcPr>
          <w:p w14:paraId="1F430FE3" w14:textId="77777777" w:rsidR="006F48B8" w:rsidRPr="000A5D17" w:rsidRDefault="006F48B8" w:rsidP="00BA304D">
            <w:pPr>
              <w:tabs>
                <w:tab w:val="center" w:pos="284"/>
              </w:tabs>
              <w:ind w:left="266" w:hanging="266"/>
              <w:rPr>
                <w:b/>
              </w:rPr>
            </w:pPr>
            <w:proofErr w:type="spellStart"/>
            <w:r w:rsidRPr="000A5D17">
              <w:rPr>
                <w:b/>
              </w:rPr>
              <w:t>Ref</w:t>
            </w:r>
            <w:proofErr w:type="spellEnd"/>
            <w:r w:rsidRPr="000A5D17">
              <w:rPr>
                <w:b/>
              </w:rPr>
              <w:t>.:</w:t>
            </w:r>
          </w:p>
        </w:tc>
        <w:tc>
          <w:tcPr>
            <w:tcW w:w="7062" w:type="dxa"/>
          </w:tcPr>
          <w:p w14:paraId="6AC53E88" w14:textId="581D876C" w:rsidR="006F48B8" w:rsidRPr="000A5D17" w:rsidRDefault="006F48B8" w:rsidP="00BA304D">
            <w:pPr>
              <w:tabs>
                <w:tab w:val="center" w:pos="284"/>
              </w:tabs>
              <w:ind w:left="266" w:hanging="266"/>
            </w:pPr>
            <w:r w:rsidRPr="000A5D17">
              <w:t>stanovisko</w:t>
            </w:r>
            <w:r w:rsidR="000A5D17">
              <w:t xml:space="preserve"> z </w:t>
            </w:r>
            <w:r w:rsidRPr="000A5D17">
              <w:t>vlastnej iniciatívy</w:t>
            </w:r>
          </w:p>
          <w:p w14:paraId="2BFCDF68" w14:textId="77777777" w:rsidR="006F48B8" w:rsidRPr="000A5D17" w:rsidRDefault="006F48B8" w:rsidP="00BA304D">
            <w:pPr>
              <w:tabs>
                <w:tab w:val="center" w:pos="284"/>
              </w:tabs>
              <w:ind w:left="266" w:hanging="266"/>
            </w:pPr>
            <w:r w:rsidRPr="000A5D17">
              <w:t>EESC-2025-00436-00-00-AC</w:t>
            </w:r>
          </w:p>
        </w:tc>
      </w:tr>
      <w:tr w:rsidR="006F48B8" w:rsidRPr="000A5D17" w14:paraId="18573242" w14:textId="77777777" w:rsidTr="00BA304D">
        <w:tc>
          <w:tcPr>
            <w:tcW w:w="1977" w:type="dxa"/>
            <w:vMerge/>
          </w:tcPr>
          <w:p w14:paraId="44ABB744" w14:textId="77777777" w:rsidR="006F48B8" w:rsidRPr="000A5D17" w:rsidRDefault="006F48B8" w:rsidP="00BA304D">
            <w:pPr>
              <w:tabs>
                <w:tab w:val="center" w:pos="284"/>
              </w:tabs>
              <w:ind w:left="266" w:hanging="266"/>
              <w:rPr>
                <w:b/>
              </w:rPr>
            </w:pPr>
          </w:p>
        </w:tc>
        <w:tc>
          <w:tcPr>
            <w:tcW w:w="7062" w:type="dxa"/>
          </w:tcPr>
          <w:p w14:paraId="0AA28865" w14:textId="77777777" w:rsidR="006F48B8" w:rsidRPr="000A5D17" w:rsidRDefault="006F48B8" w:rsidP="00BA304D">
            <w:pPr>
              <w:tabs>
                <w:tab w:val="center" w:pos="284"/>
              </w:tabs>
              <w:ind w:left="266" w:hanging="266"/>
            </w:pPr>
          </w:p>
        </w:tc>
      </w:tr>
    </w:tbl>
    <w:p w14:paraId="642FBDDB" w14:textId="77777777" w:rsidR="006F48B8" w:rsidRPr="000A5D17" w:rsidRDefault="006F48B8" w:rsidP="006F48B8">
      <w:pPr>
        <w:keepNext/>
        <w:keepLines/>
        <w:tabs>
          <w:tab w:val="center" w:pos="284"/>
        </w:tabs>
        <w:ind w:left="266" w:hanging="266"/>
        <w:rPr>
          <w:b/>
        </w:rPr>
      </w:pPr>
      <w:r w:rsidRPr="000A5D17">
        <w:rPr>
          <w:b/>
        </w:rPr>
        <w:t>Hlavné body</w:t>
      </w:r>
    </w:p>
    <w:p w14:paraId="16935706" w14:textId="77777777" w:rsidR="006F48B8" w:rsidRPr="000A5D17" w:rsidRDefault="006F48B8" w:rsidP="006F48B8">
      <w:pPr>
        <w:keepNext/>
        <w:keepLines/>
        <w:tabs>
          <w:tab w:val="center" w:pos="284"/>
        </w:tabs>
        <w:ind w:left="266" w:hanging="266"/>
        <w:rPr>
          <w:b/>
        </w:rPr>
      </w:pPr>
    </w:p>
    <w:p w14:paraId="2D7E3A34" w14:textId="77777777" w:rsidR="006F48B8" w:rsidRPr="000A5D17" w:rsidRDefault="006F48B8" w:rsidP="006F48B8">
      <w:pPr>
        <w:keepNext/>
        <w:keepLines/>
        <w:tabs>
          <w:tab w:val="center" w:pos="284"/>
        </w:tabs>
        <w:ind w:left="266" w:hanging="266"/>
      </w:pPr>
      <w:r w:rsidRPr="000A5D17">
        <w:t>EHSV:</w:t>
      </w:r>
    </w:p>
    <w:p w14:paraId="5E8B9922" w14:textId="77777777" w:rsidR="006F48B8" w:rsidRPr="000A5D17" w:rsidRDefault="006F48B8" w:rsidP="006F48B8">
      <w:pPr>
        <w:keepNext/>
        <w:keepLines/>
        <w:tabs>
          <w:tab w:val="center" w:pos="284"/>
        </w:tabs>
        <w:ind w:left="266" w:hanging="266"/>
        <w:rPr>
          <w:bCs/>
        </w:rPr>
      </w:pPr>
    </w:p>
    <w:p w14:paraId="2C7E88B1" w14:textId="2A15AE5F"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vyzýva Komisiu, aby vypracovala akčný plán na </w:t>
      </w:r>
      <w:r w:rsidRPr="000A5D17">
        <w:rPr>
          <w:b/>
        </w:rPr>
        <w:t>presadzovanie základného práva na bývanie</w:t>
      </w:r>
      <w:r w:rsidRPr="000A5D17">
        <w:t>, pričom zdôrazňuje, že toto právo musí byť formálne zakotvené</w:t>
      </w:r>
      <w:r w:rsidR="000A5D17">
        <w:t xml:space="preserve"> v </w:t>
      </w:r>
      <w:r w:rsidRPr="000A5D17">
        <w:t>primárnom práve EÚ;</w:t>
      </w:r>
    </w:p>
    <w:p w14:paraId="0D4EB1E4" w14:textId="6305487C"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dôrazne žiada </w:t>
      </w:r>
      <w:r w:rsidRPr="000A5D17">
        <w:rPr>
          <w:b/>
        </w:rPr>
        <w:t>reformu pravidiel štátnej pomoci</w:t>
      </w:r>
      <w:r w:rsidRPr="000A5D17">
        <w:t>, aby sa viac sprístupnilo sociálne bývanie. Súčasné vymedzenie služieb všeobecného hospodárskeho záujmu vylučuje kľúčové skupiny</w:t>
      </w:r>
      <w:r w:rsidR="000A5D17">
        <w:t xml:space="preserve"> a </w:t>
      </w:r>
      <w:r w:rsidRPr="000A5D17">
        <w:t>obmedzuje schopnosť členských štátov reagovať na rastúci dopyt;</w:t>
      </w:r>
    </w:p>
    <w:p w14:paraId="1F0B2529" w14:textId="028DD6D7"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w:t>
      </w:r>
      <w:r w:rsidRPr="000A5D17">
        <w:rPr>
          <w:b/>
        </w:rPr>
        <w:t>naliehavú potrebu koordinovaného prístupu EÚ</w:t>
      </w:r>
      <w:r w:rsidR="000A5D17">
        <w:t xml:space="preserve"> k </w:t>
      </w:r>
      <w:r w:rsidRPr="000A5D17">
        <w:t>odstráneniu nedostatku cenovo dostupného</w:t>
      </w:r>
      <w:r w:rsidR="000A5D17">
        <w:t xml:space="preserve"> a </w:t>
      </w:r>
      <w:r w:rsidRPr="000A5D17">
        <w:t>udržateľného bývania pri súčasnom rešpektovaní subsidiarity, keďže politika</w:t>
      </w:r>
      <w:r w:rsidR="000A5D17">
        <w:t xml:space="preserve"> v </w:t>
      </w:r>
      <w:r w:rsidRPr="000A5D17">
        <w:t>oblasti bývania zostáva predovšetkým</w:t>
      </w:r>
      <w:r w:rsidR="000A5D17">
        <w:t xml:space="preserve"> v </w:t>
      </w:r>
      <w:r w:rsidRPr="000A5D17">
        <w:t>právomoci členských štátov;</w:t>
      </w:r>
    </w:p>
    <w:p w14:paraId="099D6B9E" w14:textId="45D8F6FA"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sa prijal akčný plán EÚ pre bývanie</w:t>
      </w:r>
      <w:r w:rsidR="000A5D17">
        <w:t xml:space="preserve"> s </w:t>
      </w:r>
      <w:r w:rsidRPr="000A5D17">
        <w:t>cieľom vytvoriť súdržnú politiku na riešenie krízy</w:t>
      </w:r>
      <w:r w:rsidR="000A5D17">
        <w:t xml:space="preserve"> v </w:t>
      </w:r>
      <w:r w:rsidRPr="000A5D17">
        <w:t>oblasti bývania</w:t>
      </w:r>
      <w:r w:rsidR="000A5D17">
        <w:t xml:space="preserve"> a </w:t>
      </w:r>
      <w:r w:rsidRPr="000A5D17">
        <w:t xml:space="preserve">aby všetky členské štáty zaviedli </w:t>
      </w:r>
      <w:r w:rsidRPr="000A5D17">
        <w:rPr>
          <w:b/>
        </w:rPr>
        <w:t>programy „bývanie ako prvé“</w:t>
      </w:r>
      <w:r w:rsidR="000A5D17">
        <w:t xml:space="preserve"> v </w:t>
      </w:r>
      <w:r w:rsidRPr="000A5D17">
        <w:t>snahe odstrániť bezdomovectvo</w:t>
      </w:r>
      <w:r w:rsidR="000A5D17">
        <w:t xml:space="preserve"> a </w:t>
      </w:r>
      <w:r w:rsidRPr="000A5D17">
        <w:t>zmierniť sociálnu nerovnosť</w:t>
      </w:r>
      <w:r w:rsidR="000A5D17">
        <w:t xml:space="preserve"> a </w:t>
      </w:r>
      <w:r w:rsidRPr="000A5D17">
        <w:t>depriváciu.</w:t>
      </w:r>
    </w:p>
    <w:p w14:paraId="77363814" w14:textId="77777777" w:rsidR="006F48B8" w:rsidRPr="000A5D17" w:rsidRDefault="006F48B8" w:rsidP="006F48B8">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F48B8" w:rsidRPr="000A5D17" w14:paraId="5AC8A5B4" w14:textId="77777777" w:rsidTr="00BA304D">
        <w:tc>
          <w:tcPr>
            <w:tcW w:w="1418" w:type="dxa"/>
          </w:tcPr>
          <w:p w14:paraId="7612537E" w14:textId="77777777" w:rsidR="006F48B8" w:rsidRPr="000A5D17" w:rsidRDefault="006F48B8" w:rsidP="00BA304D">
            <w:pPr>
              <w:rPr>
                <w:i/>
              </w:rPr>
            </w:pPr>
            <w:r w:rsidRPr="000A5D17">
              <w:rPr>
                <w:b/>
                <w:i/>
              </w:rPr>
              <w:t>Kontakt:</w:t>
            </w:r>
          </w:p>
        </w:tc>
        <w:tc>
          <w:tcPr>
            <w:tcW w:w="5670" w:type="dxa"/>
          </w:tcPr>
          <w:p w14:paraId="381A0F45" w14:textId="77777777" w:rsidR="006F48B8" w:rsidRPr="000A5D17" w:rsidRDefault="006F48B8" w:rsidP="00BA304D">
            <w:pPr>
              <w:rPr>
                <w:i/>
              </w:rPr>
            </w:pPr>
            <w:proofErr w:type="spellStart"/>
            <w:r w:rsidRPr="000A5D17">
              <w:rPr>
                <w:i/>
              </w:rPr>
              <w:t>Francesco</w:t>
            </w:r>
            <w:proofErr w:type="spellEnd"/>
            <w:r w:rsidRPr="000A5D17">
              <w:rPr>
                <w:i/>
              </w:rPr>
              <w:t xml:space="preserve"> NAPOLITANO</w:t>
            </w:r>
          </w:p>
        </w:tc>
      </w:tr>
      <w:tr w:rsidR="006F48B8" w:rsidRPr="000A5D17" w14:paraId="23853400" w14:textId="77777777" w:rsidTr="00BA304D">
        <w:tc>
          <w:tcPr>
            <w:tcW w:w="1418" w:type="dxa"/>
          </w:tcPr>
          <w:p w14:paraId="5E89C9D9" w14:textId="77777777" w:rsidR="006F48B8" w:rsidRPr="000A5D17" w:rsidRDefault="006F48B8" w:rsidP="00BA304D">
            <w:pPr>
              <w:jc w:val="right"/>
              <w:rPr>
                <w:i/>
              </w:rPr>
            </w:pPr>
            <w:r w:rsidRPr="000A5D17">
              <w:rPr>
                <w:i/>
              </w:rPr>
              <w:t>Tel.:</w:t>
            </w:r>
          </w:p>
        </w:tc>
        <w:tc>
          <w:tcPr>
            <w:tcW w:w="5670" w:type="dxa"/>
          </w:tcPr>
          <w:p w14:paraId="67117367" w14:textId="77777777" w:rsidR="006F48B8" w:rsidRPr="000A5D17" w:rsidRDefault="006F48B8" w:rsidP="00BA304D">
            <w:pPr>
              <w:rPr>
                <w:i/>
              </w:rPr>
            </w:pPr>
            <w:r w:rsidRPr="000A5D17">
              <w:rPr>
                <w:i/>
              </w:rPr>
              <w:t>+32 25468921</w:t>
            </w:r>
          </w:p>
        </w:tc>
      </w:tr>
      <w:tr w:rsidR="006F48B8" w:rsidRPr="000A5D17" w14:paraId="20118D9C" w14:textId="77777777" w:rsidTr="00BA304D">
        <w:tc>
          <w:tcPr>
            <w:tcW w:w="1418" w:type="dxa"/>
          </w:tcPr>
          <w:p w14:paraId="4828A7F6" w14:textId="77777777" w:rsidR="006F48B8" w:rsidRPr="000A5D17" w:rsidRDefault="006F48B8" w:rsidP="00BA304D">
            <w:pPr>
              <w:jc w:val="right"/>
              <w:rPr>
                <w:i/>
              </w:rPr>
            </w:pPr>
            <w:r w:rsidRPr="000A5D17">
              <w:rPr>
                <w:i/>
              </w:rPr>
              <w:t>E-mail:</w:t>
            </w:r>
          </w:p>
        </w:tc>
        <w:tc>
          <w:tcPr>
            <w:tcW w:w="5670" w:type="dxa"/>
          </w:tcPr>
          <w:p w14:paraId="5AC0588A" w14:textId="77777777" w:rsidR="006F48B8" w:rsidRPr="000A5D17" w:rsidRDefault="00B04A87" w:rsidP="00BA304D">
            <w:pPr>
              <w:rPr>
                <w:i/>
                <w:iCs/>
              </w:rPr>
            </w:pPr>
            <w:hyperlink r:id="rId51" w:history="1">
              <w:r w:rsidR="006F48B8" w:rsidRPr="000A5D17">
                <w:rPr>
                  <w:rStyle w:val="Hyperlink"/>
                  <w:i/>
                </w:rPr>
                <w:t>Francesco.Napolitano@eesc.europa.eu</w:t>
              </w:r>
            </w:hyperlink>
            <w:r w:rsidR="006F48B8" w:rsidRPr="000A5D17">
              <w:rPr>
                <w:i/>
              </w:rPr>
              <w:t xml:space="preserve"> </w:t>
            </w:r>
          </w:p>
        </w:tc>
      </w:tr>
    </w:tbl>
    <w:p w14:paraId="672DE929" w14:textId="5F8D7CD7" w:rsidR="00FD5661" w:rsidRPr="000A5D17" w:rsidRDefault="00FD5661" w:rsidP="00D20AB4">
      <w:pPr>
        <w:jc w:val="left"/>
      </w:pPr>
    </w:p>
    <w:p w14:paraId="51FB3DDD" w14:textId="77777777" w:rsidR="00FD5661" w:rsidRPr="000A5D17" w:rsidRDefault="00FD5661" w:rsidP="00D20AB4">
      <w:pPr>
        <w:jc w:val="left"/>
      </w:pPr>
      <w:r w:rsidRPr="000A5D17">
        <w:br w:type="page"/>
      </w:r>
    </w:p>
    <w:p w14:paraId="5B002A9F" w14:textId="401CBC20" w:rsidR="0073570C" w:rsidRPr="000A5D17" w:rsidRDefault="00B04A87" w:rsidP="00D20AB4">
      <w:pPr>
        <w:widowControl w:val="0"/>
        <w:numPr>
          <w:ilvl w:val="0"/>
          <w:numId w:val="3"/>
        </w:numPr>
        <w:overflowPunct w:val="0"/>
        <w:autoSpaceDE w:val="0"/>
        <w:autoSpaceDN w:val="0"/>
        <w:adjustRightInd w:val="0"/>
        <w:ind w:hanging="567"/>
        <w:textAlignment w:val="baseline"/>
        <w:rPr>
          <w:b/>
        </w:rPr>
      </w:pPr>
      <w:hyperlink r:id="rId52" w:history="1">
        <w:r w:rsidR="006F48B8" w:rsidRPr="000A5D17">
          <w:rPr>
            <w:rStyle w:val="Hyperlink"/>
            <w:b/>
            <w:i/>
            <w:sz w:val="28"/>
          </w:rPr>
          <w:t>Za európsky plán pre cenovo dostupné bývanie</w:t>
        </w:r>
        <w:r w:rsidR="000948AA">
          <w:rPr>
            <w:rStyle w:val="Hyperlink"/>
            <w:b/>
            <w:i/>
            <w:sz w:val="28"/>
          </w:rPr>
          <w:t> – </w:t>
        </w:r>
        <w:r w:rsidR="006F48B8" w:rsidRPr="000A5D17">
          <w:rPr>
            <w:rStyle w:val="Hyperlink"/>
            <w:b/>
            <w:i/>
            <w:sz w:val="28"/>
          </w:rPr>
          <w:t>príspevok občianskej spoločnosti</w:t>
        </w:r>
      </w:hyperlink>
    </w:p>
    <w:p w14:paraId="306FF436" w14:textId="77777777" w:rsidR="0073570C" w:rsidRPr="000A5D17" w:rsidRDefault="0073570C" w:rsidP="00D20AB4">
      <w:pPr>
        <w:widowControl w:val="0"/>
        <w:overflowPunct w:val="0"/>
        <w:autoSpaceDE w:val="0"/>
        <w:autoSpaceDN w:val="0"/>
        <w:adjustRightInd w:val="0"/>
        <w:ind w:left="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062"/>
      </w:tblGrid>
      <w:tr w:rsidR="006F48B8" w:rsidRPr="000A5D17" w14:paraId="20D10996" w14:textId="77777777" w:rsidTr="00BA304D">
        <w:tc>
          <w:tcPr>
            <w:tcW w:w="1977" w:type="dxa"/>
          </w:tcPr>
          <w:p w14:paraId="4E3517A8" w14:textId="77777777" w:rsidR="006F48B8" w:rsidRPr="000A5D17" w:rsidRDefault="006F48B8" w:rsidP="00BA304D">
            <w:pPr>
              <w:tabs>
                <w:tab w:val="center" w:pos="284"/>
              </w:tabs>
              <w:ind w:left="266" w:hanging="266"/>
              <w:rPr>
                <w:b/>
              </w:rPr>
            </w:pPr>
            <w:r w:rsidRPr="000A5D17">
              <w:rPr>
                <w:b/>
              </w:rPr>
              <w:t>Spravodajca:</w:t>
            </w:r>
          </w:p>
          <w:p w14:paraId="65D97846" w14:textId="77777777" w:rsidR="006F48B8" w:rsidRPr="000A5D17" w:rsidRDefault="006F48B8" w:rsidP="00BA304D">
            <w:pPr>
              <w:tabs>
                <w:tab w:val="center" w:pos="284"/>
              </w:tabs>
              <w:ind w:left="266" w:hanging="266"/>
              <w:rPr>
                <w:b/>
              </w:rPr>
            </w:pPr>
            <w:r w:rsidRPr="000A5D17">
              <w:rPr>
                <w:b/>
              </w:rPr>
              <w:t>Spoluspravodajca:</w:t>
            </w:r>
          </w:p>
        </w:tc>
        <w:tc>
          <w:tcPr>
            <w:tcW w:w="7062" w:type="dxa"/>
          </w:tcPr>
          <w:p w14:paraId="62E7F303" w14:textId="60DFAE36" w:rsidR="006F48B8" w:rsidRPr="000A5D17" w:rsidRDefault="006F48B8" w:rsidP="00BA304D">
            <w:pPr>
              <w:tabs>
                <w:tab w:val="center" w:pos="284"/>
              </w:tabs>
              <w:ind w:left="266" w:hanging="266"/>
              <w:rPr>
                <w:bCs/>
              </w:rPr>
            </w:pPr>
            <w:r w:rsidRPr="000A5D17">
              <w:t>John COMER (skupina Organizácie občianskej spoločnosti</w:t>
            </w:r>
            <w:r w:rsidR="000948AA">
              <w:t> – </w:t>
            </w:r>
            <w:r w:rsidRPr="000A5D17">
              <w:t>IE)</w:t>
            </w:r>
          </w:p>
          <w:p w14:paraId="7762B545" w14:textId="1416B3D9" w:rsidR="006F48B8" w:rsidRPr="000A5D17" w:rsidRDefault="006F48B8" w:rsidP="00BA304D">
            <w:pPr>
              <w:tabs>
                <w:tab w:val="center" w:pos="284"/>
              </w:tabs>
              <w:ind w:left="266" w:hanging="266"/>
              <w:rPr>
                <w:bCs/>
              </w:rPr>
            </w:pPr>
            <w:r w:rsidRPr="000A5D17">
              <w:t>Thomas KATTNIG (skupina Pracovníci</w:t>
            </w:r>
            <w:r w:rsidR="000948AA">
              <w:t> – </w:t>
            </w:r>
            <w:r w:rsidRPr="000A5D17">
              <w:t>AT)</w:t>
            </w:r>
          </w:p>
        </w:tc>
      </w:tr>
      <w:tr w:rsidR="006F48B8" w:rsidRPr="000A5D17" w14:paraId="7F805959" w14:textId="77777777" w:rsidTr="00BA304D">
        <w:tc>
          <w:tcPr>
            <w:tcW w:w="9039" w:type="dxa"/>
            <w:gridSpan w:val="2"/>
          </w:tcPr>
          <w:p w14:paraId="0E697A2A" w14:textId="77777777" w:rsidR="006F48B8" w:rsidRPr="000A5D17" w:rsidRDefault="006F48B8" w:rsidP="00BA304D">
            <w:pPr>
              <w:tabs>
                <w:tab w:val="center" w:pos="284"/>
              </w:tabs>
              <w:ind w:left="266" w:hanging="266"/>
            </w:pPr>
          </w:p>
        </w:tc>
      </w:tr>
      <w:tr w:rsidR="006F48B8" w:rsidRPr="000A5D17" w14:paraId="569BE561" w14:textId="77777777" w:rsidTr="00BA304D">
        <w:tc>
          <w:tcPr>
            <w:tcW w:w="1977" w:type="dxa"/>
            <w:vMerge w:val="restart"/>
          </w:tcPr>
          <w:p w14:paraId="79F09F18" w14:textId="77777777" w:rsidR="006F48B8" w:rsidRPr="000A5D17" w:rsidRDefault="006F48B8" w:rsidP="00BA304D">
            <w:pPr>
              <w:tabs>
                <w:tab w:val="center" w:pos="284"/>
              </w:tabs>
              <w:ind w:left="266" w:hanging="266"/>
              <w:rPr>
                <w:b/>
              </w:rPr>
            </w:pPr>
            <w:proofErr w:type="spellStart"/>
            <w:r w:rsidRPr="000A5D17">
              <w:rPr>
                <w:b/>
              </w:rPr>
              <w:t>Ref</w:t>
            </w:r>
            <w:proofErr w:type="spellEnd"/>
            <w:r w:rsidRPr="000A5D17">
              <w:rPr>
                <w:b/>
              </w:rPr>
              <w:t>.:</w:t>
            </w:r>
          </w:p>
        </w:tc>
        <w:tc>
          <w:tcPr>
            <w:tcW w:w="7062" w:type="dxa"/>
          </w:tcPr>
          <w:p w14:paraId="1F144DFD" w14:textId="78DA4DED" w:rsidR="006F48B8" w:rsidRPr="000A5D17" w:rsidRDefault="006F48B8" w:rsidP="00BA304D">
            <w:pPr>
              <w:tabs>
                <w:tab w:val="center" w:pos="284"/>
              </w:tabs>
              <w:ind w:left="266" w:hanging="266"/>
            </w:pPr>
            <w:r w:rsidRPr="000A5D17">
              <w:t>stanovisko</w:t>
            </w:r>
            <w:r w:rsidR="000A5D17">
              <w:t xml:space="preserve"> z </w:t>
            </w:r>
            <w:r w:rsidRPr="000A5D17">
              <w:t>vlastnej iniciatívy</w:t>
            </w:r>
          </w:p>
          <w:p w14:paraId="69009689" w14:textId="77777777" w:rsidR="006F48B8" w:rsidRPr="000A5D17" w:rsidRDefault="006F48B8" w:rsidP="00BA304D">
            <w:pPr>
              <w:tabs>
                <w:tab w:val="center" w:pos="284"/>
              </w:tabs>
              <w:ind w:left="266" w:hanging="266"/>
            </w:pPr>
            <w:r w:rsidRPr="000A5D17">
              <w:t>EESC-2025-00436-00-00-AC</w:t>
            </w:r>
          </w:p>
        </w:tc>
      </w:tr>
      <w:tr w:rsidR="006F48B8" w:rsidRPr="000A5D17" w14:paraId="69729942" w14:textId="77777777" w:rsidTr="00BA304D">
        <w:tc>
          <w:tcPr>
            <w:tcW w:w="1977" w:type="dxa"/>
            <w:vMerge/>
          </w:tcPr>
          <w:p w14:paraId="35BB8B63" w14:textId="77777777" w:rsidR="006F48B8" w:rsidRPr="000A5D17" w:rsidRDefault="006F48B8" w:rsidP="00BA304D">
            <w:pPr>
              <w:tabs>
                <w:tab w:val="center" w:pos="284"/>
              </w:tabs>
              <w:ind w:left="266" w:hanging="266"/>
              <w:rPr>
                <w:b/>
              </w:rPr>
            </w:pPr>
          </w:p>
        </w:tc>
        <w:tc>
          <w:tcPr>
            <w:tcW w:w="7062" w:type="dxa"/>
          </w:tcPr>
          <w:p w14:paraId="76DF23F0" w14:textId="77777777" w:rsidR="006F48B8" w:rsidRPr="000A5D17" w:rsidRDefault="006F48B8" w:rsidP="00BA304D">
            <w:pPr>
              <w:tabs>
                <w:tab w:val="center" w:pos="284"/>
              </w:tabs>
              <w:ind w:left="266" w:hanging="266"/>
            </w:pPr>
          </w:p>
        </w:tc>
      </w:tr>
    </w:tbl>
    <w:p w14:paraId="6C6E688B" w14:textId="77777777" w:rsidR="006F48B8" w:rsidRPr="000A5D17" w:rsidRDefault="006F48B8" w:rsidP="006F48B8">
      <w:pPr>
        <w:keepNext/>
        <w:keepLines/>
        <w:tabs>
          <w:tab w:val="center" w:pos="284"/>
        </w:tabs>
        <w:ind w:left="266" w:hanging="266"/>
        <w:rPr>
          <w:b/>
        </w:rPr>
      </w:pPr>
      <w:r w:rsidRPr="000A5D17">
        <w:rPr>
          <w:b/>
        </w:rPr>
        <w:t>Hlavné body</w:t>
      </w:r>
    </w:p>
    <w:p w14:paraId="62AD8817" w14:textId="77777777" w:rsidR="006F48B8" w:rsidRPr="000A5D17" w:rsidRDefault="006F48B8" w:rsidP="006F48B8">
      <w:pPr>
        <w:keepNext/>
        <w:keepLines/>
        <w:tabs>
          <w:tab w:val="center" w:pos="284"/>
        </w:tabs>
        <w:ind w:left="266" w:hanging="266"/>
        <w:rPr>
          <w:b/>
        </w:rPr>
      </w:pPr>
    </w:p>
    <w:p w14:paraId="364AD444" w14:textId="77777777" w:rsidR="006F48B8" w:rsidRPr="000A5D17" w:rsidRDefault="006F48B8" w:rsidP="006F48B8">
      <w:pPr>
        <w:keepNext/>
        <w:keepLines/>
        <w:tabs>
          <w:tab w:val="center" w:pos="284"/>
        </w:tabs>
        <w:ind w:left="266" w:hanging="266"/>
      </w:pPr>
      <w:r w:rsidRPr="000A5D17">
        <w:t>EHSV:</w:t>
      </w:r>
    </w:p>
    <w:p w14:paraId="6FBDFC7B" w14:textId="77777777" w:rsidR="006F48B8" w:rsidRPr="000A5D17" w:rsidRDefault="006F48B8" w:rsidP="006F48B8">
      <w:pPr>
        <w:keepNext/>
        <w:keepLines/>
        <w:tabs>
          <w:tab w:val="center" w:pos="284"/>
        </w:tabs>
        <w:ind w:left="266" w:hanging="266"/>
        <w:rPr>
          <w:bCs/>
        </w:rPr>
      </w:pPr>
    </w:p>
    <w:p w14:paraId="668BFB55" w14:textId="58BEFB2D"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vyzýva Komisiu, aby vypracovala akčný plán na </w:t>
      </w:r>
      <w:r w:rsidRPr="000A5D17">
        <w:rPr>
          <w:b/>
        </w:rPr>
        <w:t>presadzovanie základného práva na bývanie</w:t>
      </w:r>
      <w:r w:rsidRPr="000A5D17">
        <w:t>, pričom zdôrazňuje, že toto právo musí byť formálne zakotvené</w:t>
      </w:r>
      <w:r w:rsidR="000A5D17">
        <w:t xml:space="preserve"> v </w:t>
      </w:r>
      <w:r w:rsidRPr="000A5D17">
        <w:t>primárnom práve EÚ;</w:t>
      </w:r>
    </w:p>
    <w:p w14:paraId="2335E770" w14:textId="03F972EC"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dôrazne žiada </w:t>
      </w:r>
      <w:r w:rsidRPr="000A5D17">
        <w:rPr>
          <w:b/>
        </w:rPr>
        <w:t>reformu pravidiel štátnej pomoci</w:t>
      </w:r>
      <w:r w:rsidRPr="000A5D17">
        <w:t>, aby sa viac sprístupnilo sociálne bývanie. Súčasné vymedzenie služieb všeobecného hospodárskeho záujmu vylučuje kľúčové skupiny</w:t>
      </w:r>
      <w:r w:rsidR="000A5D17">
        <w:t xml:space="preserve"> a </w:t>
      </w:r>
      <w:r w:rsidRPr="000A5D17">
        <w:t>obmedzuje schopnosť členských štátov reagovať na rastúci dopyt;</w:t>
      </w:r>
    </w:p>
    <w:p w14:paraId="65FC7B51" w14:textId="755A69AC"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w:t>
      </w:r>
      <w:r w:rsidRPr="000A5D17">
        <w:rPr>
          <w:b/>
        </w:rPr>
        <w:t>naliehavú potrebu koordinovaného prístupu EÚ</w:t>
      </w:r>
      <w:r w:rsidR="000A5D17">
        <w:t xml:space="preserve"> k </w:t>
      </w:r>
      <w:r w:rsidRPr="000A5D17">
        <w:t>odstráneniu nedostatku cenovo dostupného</w:t>
      </w:r>
      <w:r w:rsidR="000A5D17">
        <w:t xml:space="preserve"> a </w:t>
      </w:r>
      <w:r w:rsidRPr="000A5D17">
        <w:t>udržateľného bývania pri súčasnom rešpektovaní subsidiarity, keďže politika</w:t>
      </w:r>
      <w:r w:rsidR="000A5D17">
        <w:t xml:space="preserve"> v </w:t>
      </w:r>
      <w:r w:rsidRPr="000A5D17">
        <w:t>oblasti bývania zostáva predovšetkým</w:t>
      </w:r>
      <w:r w:rsidR="000A5D17">
        <w:t xml:space="preserve"> v </w:t>
      </w:r>
      <w:r w:rsidRPr="000A5D17">
        <w:t>právomoci členských štátov;</w:t>
      </w:r>
    </w:p>
    <w:p w14:paraId="2213C525" w14:textId="50FBC9AA"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sa prijal akčný plán EÚ pre bývanie</w:t>
      </w:r>
      <w:r w:rsidR="000A5D17">
        <w:t xml:space="preserve"> s </w:t>
      </w:r>
      <w:r w:rsidRPr="000A5D17">
        <w:t>cieľom vytvoriť súdržnú politiku na riešenie krízy</w:t>
      </w:r>
      <w:r w:rsidR="000A5D17">
        <w:t xml:space="preserve"> v </w:t>
      </w:r>
      <w:r w:rsidRPr="000A5D17">
        <w:t>oblasti bývania</w:t>
      </w:r>
      <w:r w:rsidR="000A5D17">
        <w:t xml:space="preserve"> a </w:t>
      </w:r>
      <w:r w:rsidRPr="000A5D17">
        <w:t xml:space="preserve">aby všetky členské štáty zaviedli </w:t>
      </w:r>
      <w:r w:rsidRPr="000A5D17">
        <w:rPr>
          <w:b/>
        </w:rPr>
        <w:t>programy „bývanie ako prvé“</w:t>
      </w:r>
      <w:r w:rsidR="000A5D17">
        <w:t xml:space="preserve"> v </w:t>
      </w:r>
      <w:r w:rsidRPr="000A5D17">
        <w:t>snahe odstrániť bezdomovectvo</w:t>
      </w:r>
      <w:r w:rsidR="000A5D17">
        <w:t xml:space="preserve"> a </w:t>
      </w:r>
      <w:r w:rsidRPr="000A5D17">
        <w:t>zmierniť sociálnu nerovnosť</w:t>
      </w:r>
      <w:r w:rsidR="000A5D17">
        <w:t xml:space="preserve"> a </w:t>
      </w:r>
      <w:r w:rsidRPr="000A5D17">
        <w:t>depriváciu.</w:t>
      </w:r>
    </w:p>
    <w:p w14:paraId="6B7ED370" w14:textId="77777777" w:rsidR="006F48B8" w:rsidRPr="000A5D17" w:rsidRDefault="006F48B8" w:rsidP="006F48B8">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F48B8" w:rsidRPr="000A5D17" w14:paraId="7FCD7CA9" w14:textId="77777777" w:rsidTr="00BA304D">
        <w:tc>
          <w:tcPr>
            <w:tcW w:w="1418" w:type="dxa"/>
          </w:tcPr>
          <w:p w14:paraId="7B8255F6" w14:textId="77777777" w:rsidR="006F48B8" w:rsidRPr="000A5D17" w:rsidRDefault="006F48B8" w:rsidP="00BA304D">
            <w:pPr>
              <w:rPr>
                <w:i/>
              </w:rPr>
            </w:pPr>
            <w:r w:rsidRPr="000A5D17">
              <w:rPr>
                <w:b/>
                <w:i/>
              </w:rPr>
              <w:t>Kontakt:</w:t>
            </w:r>
          </w:p>
        </w:tc>
        <w:tc>
          <w:tcPr>
            <w:tcW w:w="5670" w:type="dxa"/>
          </w:tcPr>
          <w:p w14:paraId="5228BC52" w14:textId="77777777" w:rsidR="006F48B8" w:rsidRPr="000A5D17" w:rsidRDefault="006F48B8" w:rsidP="00BA304D">
            <w:pPr>
              <w:rPr>
                <w:i/>
              </w:rPr>
            </w:pPr>
            <w:proofErr w:type="spellStart"/>
            <w:r w:rsidRPr="000A5D17">
              <w:rPr>
                <w:i/>
              </w:rPr>
              <w:t>Francesco</w:t>
            </w:r>
            <w:proofErr w:type="spellEnd"/>
            <w:r w:rsidRPr="000A5D17">
              <w:rPr>
                <w:i/>
              </w:rPr>
              <w:t xml:space="preserve"> NAPOLITANO</w:t>
            </w:r>
          </w:p>
        </w:tc>
      </w:tr>
      <w:tr w:rsidR="006F48B8" w:rsidRPr="000A5D17" w14:paraId="1FF7B507" w14:textId="77777777" w:rsidTr="00BA304D">
        <w:tc>
          <w:tcPr>
            <w:tcW w:w="1418" w:type="dxa"/>
          </w:tcPr>
          <w:p w14:paraId="09346EA9" w14:textId="77777777" w:rsidR="006F48B8" w:rsidRPr="000A5D17" w:rsidRDefault="006F48B8" w:rsidP="00BA304D">
            <w:pPr>
              <w:jc w:val="right"/>
              <w:rPr>
                <w:i/>
              </w:rPr>
            </w:pPr>
            <w:r w:rsidRPr="000A5D17">
              <w:rPr>
                <w:i/>
              </w:rPr>
              <w:t>Tel.:</w:t>
            </w:r>
          </w:p>
        </w:tc>
        <w:tc>
          <w:tcPr>
            <w:tcW w:w="5670" w:type="dxa"/>
          </w:tcPr>
          <w:p w14:paraId="3B860843" w14:textId="77777777" w:rsidR="006F48B8" w:rsidRPr="000A5D17" w:rsidRDefault="006F48B8" w:rsidP="00BA304D">
            <w:pPr>
              <w:rPr>
                <w:i/>
              </w:rPr>
            </w:pPr>
            <w:r w:rsidRPr="000A5D17">
              <w:rPr>
                <w:i/>
              </w:rPr>
              <w:t>+32 25468921</w:t>
            </w:r>
          </w:p>
        </w:tc>
      </w:tr>
      <w:tr w:rsidR="006F48B8" w:rsidRPr="000A5D17" w14:paraId="045559D9" w14:textId="77777777" w:rsidTr="00BA304D">
        <w:tc>
          <w:tcPr>
            <w:tcW w:w="1418" w:type="dxa"/>
          </w:tcPr>
          <w:p w14:paraId="7CE89A57" w14:textId="77777777" w:rsidR="006F48B8" w:rsidRPr="000A5D17" w:rsidRDefault="006F48B8" w:rsidP="00BA304D">
            <w:pPr>
              <w:jc w:val="right"/>
              <w:rPr>
                <w:i/>
              </w:rPr>
            </w:pPr>
            <w:r w:rsidRPr="000A5D17">
              <w:rPr>
                <w:i/>
              </w:rPr>
              <w:t>E-mail:</w:t>
            </w:r>
          </w:p>
        </w:tc>
        <w:tc>
          <w:tcPr>
            <w:tcW w:w="5670" w:type="dxa"/>
          </w:tcPr>
          <w:p w14:paraId="027602C8" w14:textId="77777777" w:rsidR="006F48B8" w:rsidRPr="000A5D17" w:rsidRDefault="00B04A87" w:rsidP="00BA304D">
            <w:pPr>
              <w:rPr>
                <w:i/>
                <w:iCs/>
              </w:rPr>
            </w:pPr>
            <w:hyperlink r:id="rId53" w:history="1">
              <w:r w:rsidR="006F48B8" w:rsidRPr="000A5D17">
                <w:rPr>
                  <w:rStyle w:val="Hyperlink"/>
                  <w:i/>
                </w:rPr>
                <w:t>Francesco.Napolitano@eesc.europa.eu</w:t>
              </w:r>
            </w:hyperlink>
            <w:r w:rsidR="006F48B8" w:rsidRPr="000A5D17">
              <w:rPr>
                <w:i/>
              </w:rPr>
              <w:t xml:space="preserve"> </w:t>
            </w:r>
          </w:p>
        </w:tc>
      </w:tr>
    </w:tbl>
    <w:p w14:paraId="02E39CE0" w14:textId="77777777" w:rsidR="0073570C" w:rsidRPr="000A5D17" w:rsidRDefault="0073570C" w:rsidP="00D20AB4">
      <w:pPr>
        <w:jc w:val="left"/>
      </w:pPr>
      <w:r w:rsidRPr="000A5D17">
        <w:br w:type="page"/>
      </w:r>
    </w:p>
    <w:p w14:paraId="65EF0590" w14:textId="2D6AE8EF" w:rsidR="00AE0DEC" w:rsidRPr="000A5D17" w:rsidRDefault="00B04A87" w:rsidP="00D20AB4">
      <w:pPr>
        <w:widowControl w:val="0"/>
        <w:numPr>
          <w:ilvl w:val="0"/>
          <w:numId w:val="3"/>
        </w:numPr>
        <w:overflowPunct w:val="0"/>
        <w:autoSpaceDE w:val="0"/>
        <w:autoSpaceDN w:val="0"/>
        <w:adjustRightInd w:val="0"/>
        <w:ind w:hanging="567"/>
        <w:textAlignment w:val="baseline"/>
        <w:rPr>
          <w:sz w:val="20"/>
          <w:szCs w:val="20"/>
        </w:rPr>
      </w:pPr>
      <w:hyperlink r:id="rId54" w:history="1">
        <w:r w:rsidR="006F48B8" w:rsidRPr="000A5D17">
          <w:rPr>
            <w:rStyle w:val="Hyperlink"/>
            <w:b/>
            <w:i/>
            <w:sz w:val="28"/>
          </w:rPr>
          <w:t>Revízia smerníc</w:t>
        </w:r>
        <w:r w:rsidR="000A5D17">
          <w:rPr>
            <w:rStyle w:val="Hyperlink"/>
            <w:b/>
            <w:i/>
            <w:sz w:val="28"/>
          </w:rPr>
          <w:t xml:space="preserve"> z </w:t>
        </w:r>
        <w:r w:rsidR="006F48B8" w:rsidRPr="000A5D17">
          <w:rPr>
            <w:rStyle w:val="Hyperlink"/>
            <w:b/>
            <w:i/>
            <w:sz w:val="28"/>
          </w:rPr>
          <w:t>balíka opatrení týkajúcich sa technického stavu vozidiel</w:t>
        </w:r>
      </w:hyperlink>
    </w:p>
    <w:p w14:paraId="1DB541DA" w14:textId="77777777" w:rsidR="00AE0DEC" w:rsidRPr="000A5D17" w:rsidRDefault="00AE0DEC" w:rsidP="00D20AB4">
      <w:pPr>
        <w:tabs>
          <w:tab w:val="center" w:pos="284"/>
        </w:tabs>
        <w:overflowPunct w:val="0"/>
        <w:autoSpaceDE w:val="0"/>
        <w:autoSpaceDN w:val="0"/>
        <w:adjustRightInd w:val="0"/>
        <w:ind w:left="266" w:hanging="266"/>
        <w:textAlignment w:val="baseline"/>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7590"/>
      </w:tblGrid>
      <w:tr w:rsidR="006F48B8" w:rsidRPr="000A5D17" w14:paraId="47223B57" w14:textId="77777777" w:rsidTr="00BA304D">
        <w:tc>
          <w:tcPr>
            <w:tcW w:w="1701" w:type="dxa"/>
          </w:tcPr>
          <w:p w14:paraId="3231A487" w14:textId="77777777" w:rsidR="006F48B8" w:rsidRPr="000A5D17" w:rsidRDefault="006F48B8" w:rsidP="00BA304D">
            <w:pPr>
              <w:tabs>
                <w:tab w:val="center" w:pos="284"/>
              </w:tabs>
              <w:ind w:left="266" w:hanging="266"/>
              <w:rPr>
                <w:b/>
              </w:rPr>
            </w:pPr>
            <w:r w:rsidRPr="000A5D17">
              <w:rPr>
                <w:b/>
              </w:rPr>
              <w:t>Spravodajkyňa:</w:t>
            </w:r>
          </w:p>
        </w:tc>
        <w:tc>
          <w:tcPr>
            <w:tcW w:w="7621" w:type="dxa"/>
          </w:tcPr>
          <w:p w14:paraId="35819447" w14:textId="4939726C" w:rsidR="006F48B8" w:rsidRPr="000A5D17" w:rsidRDefault="006F48B8" w:rsidP="00BA304D">
            <w:pPr>
              <w:tabs>
                <w:tab w:val="center" w:pos="284"/>
              </w:tabs>
              <w:ind w:left="266" w:hanging="266"/>
              <w:rPr>
                <w:bCs/>
              </w:rPr>
            </w:pPr>
            <w:proofErr w:type="spellStart"/>
            <w:r w:rsidRPr="000A5D17">
              <w:t>Giulia</w:t>
            </w:r>
            <w:proofErr w:type="spellEnd"/>
            <w:r w:rsidRPr="000A5D17">
              <w:t xml:space="preserve"> BARBUCCI (skupina Pracovníci</w:t>
            </w:r>
            <w:r w:rsidR="000948AA">
              <w:t> – </w:t>
            </w:r>
            <w:r w:rsidRPr="000A5D17">
              <w:t>IT)</w:t>
            </w:r>
          </w:p>
        </w:tc>
      </w:tr>
      <w:tr w:rsidR="006F48B8" w:rsidRPr="000A5D17" w14:paraId="042D66F7" w14:textId="77777777" w:rsidTr="00BA304D">
        <w:tc>
          <w:tcPr>
            <w:tcW w:w="1701" w:type="dxa"/>
          </w:tcPr>
          <w:p w14:paraId="074B4064" w14:textId="77777777" w:rsidR="006F48B8" w:rsidRPr="000A5D17" w:rsidRDefault="006F48B8" w:rsidP="00BA304D">
            <w:pPr>
              <w:tabs>
                <w:tab w:val="center" w:pos="284"/>
              </w:tabs>
              <w:ind w:left="266" w:hanging="266"/>
              <w:rPr>
                <w:b/>
              </w:rPr>
            </w:pPr>
            <w:proofErr w:type="spellStart"/>
            <w:r w:rsidRPr="000A5D17">
              <w:rPr>
                <w:b/>
              </w:rPr>
              <w:t>Ref</w:t>
            </w:r>
            <w:proofErr w:type="spellEnd"/>
            <w:r w:rsidRPr="000A5D17">
              <w:rPr>
                <w:b/>
              </w:rPr>
              <w:t>.:</w:t>
            </w:r>
          </w:p>
        </w:tc>
        <w:tc>
          <w:tcPr>
            <w:tcW w:w="7621" w:type="dxa"/>
          </w:tcPr>
          <w:p w14:paraId="6CF1F040" w14:textId="3B94F649" w:rsidR="006F48B8" w:rsidRPr="000A5D17" w:rsidRDefault="006F48B8" w:rsidP="00BA304D">
            <w:pPr>
              <w:tabs>
                <w:tab w:val="center" w:pos="284"/>
              </w:tabs>
              <w:ind w:left="266" w:hanging="266"/>
            </w:pPr>
            <w:r w:rsidRPr="000A5D17">
              <w:t xml:space="preserve">COM(2025) 179 </w:t>
            </w:r>
            <w:proofErr w:type="spellStart"/>
            <w:r w:rsidRPr="000A5D17">
              <w:t>final</w:t>
            </w:r>
            <w:proofErr w:type="spellEnd"/>
            <w:r w:rsidR="000948AA">
              <w:t> – </w:t>
            </w:r>
            <w:r w:rsidRPr="000A5D17">
              <w:t xml:space="preserve">COM(2025) 180 </w:t>
            </w:r>
            <w:proofErr w:type="spellStart"/>
            <w:r w:rsidRPr="000A5D17">
              <w:t>final</w:t>
            </w:r>
            <w:proofErr w:type="spellEnd"/>
          </w:p>
          <w:p w14:paraId="189AC2BC" w14:textId="77777777" w:rsidR="006F48B8" w:rsidRPr="000A5D17" w:rsidRDefault="006F48B8" w:rsidP="00BA304D">
            <w:pPr>
              <w:tabs>
                <w:tab w:val="center" w:pos="284"/>
              </w:tabs>
              <w:ind w:left="266" w:hanging="266"/>
            </w:pPr>
            <w:r w:rsidRPr="000A5D17">
              <w:t>EESC-2025-01216-00-00-AC</w:t>
            </w:r>
          </w:p>
        </w:tc>
      </w:tr>
    </w:tbl>
    <w:p w14:paraId="5CD3BBD7" w14:textId="77777777" w:rsidR="006F48B8" w:rsidRPr="000A5D17" w:rsidRDefault="006F48B8" w:rsidP="006F48B8">
      <w:pPr>
        <w:tabs>
          <w:tab w:val="center" w:pos="284"/>
        </w:tabs>
        <w:ind w:left="266" w:hanging="266"/>
      </w:pPr>
    </w:p>
    <w:p w14:paraId="41DA0417" w14:textId="77777777" w:rsidR="006F48B8" w:rsidRPr="000A5D17" w:rsidRDefault="006F48B8" w:rsidP="006F48B8">
      <w:pPr>
        <w:keepNext/>
        <w:keepLines/>
        <w:tabs>
          <w:tab w:val="center" w:pos="284"/>
        </w:tabs>
        <w:ind w:left="266" w:hanging="266"/>
        <w:rPr>
          <w:b/>
        </w:rPr>
      </w:pPr>
      <w:r w:rsidRPr="000A5D17">
        <w:rPr>
          <w:b/>
        </w:rPr>
        <w:t>Hlavné body</w:t>
      </w:r>
    </w:p>
    <w:p w14:paraId="63DBD027" w14:textId="77777777" w:rsidR="006F48B8" w:rsidRPr="000A5D17" w:rsidRDefault="006F48B8" w:rsidP="006F48B8">
      <w:pPr>
        <w:keepNext/>
        <w:keepLines/>
        <w:tabs>
          <w:tab w:val="center" w:pos="284"/>
        </w:tabs>
        <w:ind w:left="266" w:hanging="266"/>
        <w:rPr>
          <w:b/>
        </w:rPr>
      </w:pPr>
    </w:p>
    <w:p w14:paraId="02CD544B" w14:textId="77777777" w:rsidR="006F48B8" w:rsidRPr="000A5D17" w:rsidRDefault="006F48B8" w:rsidP="006F48B8">
      <w:pPr>
        <w:keepNext/>
        <w:keepLines/>
        <w:tabs>
          <w:tab w:val="center" w:pos="284"/>
        </w:tabs>
        <w:ind w:left="266" w:hanging="266"/>
        <w:rPr>
          <w:bCs/>
        </w:rPr>
      </w:pPr>
      <w:r w:rsidRPr="000A5D17">
        <w:t>EHSV:</w:t>
      </w:r>
    </w:p>
    <w:p w14:paraId="1A2778D8" w14:textId="4C88F93E"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považuje bezpečnosť cestnej premávky za najvyššiu prioritu</w:t>
      </w:r>
      <w:r w:rsidR="000A5D17">
        <w:t xml:space="preserve"> s </w:t>
      </w:r>
      <w:r w:rsidRPr="000A5D17">
        <w:t>celkovým cieľom „nulovej úmrtnosti na cestách“ do roku 2050. Ochrana života, zníženie počtu zranených</w:t>
      </w:r>
      <w:r w:rsidR="000A5D17">
        <w:t xml:space="preserve"> a </w:t>
      </w:r>
      <w:r w:rsidRPr="000A5D17">
        <w:t>predchádzanie ujmám na zdraví</w:t>
      </w:r>
      <w:r w:rsidR="000A5D17">
        <w:t xml:space="preserve"> a </w:t>
      </w:r>
      <w:r w:rsidRPr="000A5D17">
        <w:t>škodám na majetku</w:t>
      </w:r>
      <w:r w:rsidR="000A5D17">
        <w:t xml:space="preserve"> a </w:t>
      </w:r>
      <w:r w:rsidRPr="000A5D17">
        <w:t>infraštruktúre sú základnými prvkami tohto úsilia. Bezpečnosť cestnej premávky nie je len otázkou technických noriem, ale aj sociálnej zodpovednosti</w:t>
      </w:r>
      <w:r w:rsidR="000A5D17">
        <w:t xml:space="preserve"> a </w:t>
      </w:r>
      <w:r w:rsidRPr="000A5D17">
        <w:t>dobrej správy vecí verejných</w:t>
      </w:r>
      <w:r w:rsidR="000A5D17">
        <w:t xml:space="preserve"> a </w:t>
      </w:r>
      <w:r w:rsidRPr="000A5D17">
        <w:t>musí byť stredobodom stratégií udržateľnej mobility;</w:t>
      </w:r>
    </w:p>
    <w:p w14:paraId="7753C7C4" w14:textId="54317B94"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potrebu systematického prístupu, ktorý okrem technického zlepšenia vozidiel zlepší aj odbornú prípravu prevádzkovateľov</w:t>
      </w:r>
      <w:r w:rsidR="000A5D17">
        <w:t xml:space="preserve"> v </w:t>
      </w:r>
      <w:r w:rsidRPr="000A5D17">
        <w:t>tomto odvetví, kvalitu cestnej infraštruktúry</w:t>
      </w:r>
      <w:r w:rsidR="000A5D17">
        <w:t xml:space="preserve"> a </w:t>
      </w:r>
      <w:r w:rsidRPr="000A5D17">
        <w:t>zabezpečí integrované</w:t>
      </w:r>
      <w:r w:rsidR="000A5D17">
        <w:t xml:space="preserve"> a </w:t>
      </w:r>
      <w:r w:rsidRPr="000A5D17">
        <w:t>participatívne riadenie bezpečnostného systému;</w:t>
      </w:r>
    </w:p>
    <w:p w14:paraId="64239E1E" w14:textId="4624946D"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Komisiu</w:t>
      </w:r>
      <w:r w:rsidR="000A5D17">
        <w:t xml:space="preserve"> a </w:t>
      </w:r>
      <w:r w:rsidRPr="000A5D17">
        <w:t>členské štáty, aby prijali podporné opatrenia</w:t>
      </w:r>
      <w:r w:rsidR="000A5D17">
        <w:t xml:space="preserve"> s </w:t>
      </w:r>
      <w:r w:rsidRPr="000A5D17">
        <w:t>cieľom zabezpečiť, aby prispôsobenie sa novým pravidlám nezhoršovalo sociálne nerovnosti,</w:t>
      </w:r>
      <w:r w:rsidR="000A5D17">
        <w:t xml:space="preserve"> s </w:t>
      </w:r>
      <w:r w:rsidRPr="000A5D17">
        <w:t>osobitným zameraním na domácnosti</w:t>
      </w:r>
      <w:r w:rsidR="000A5D17">
        <w:t xml:space="preserve"> s </w:t>
      </w:r>
      <w:r w:rsidRPr="000A5D17">
        <w:t>nízkymi príjmami</w:t>
      </w:r>
      <w:r w:rsidR="000A5D17">
        <w:t xml:space="preserve"> a </w:t>
      </w:r>
      <w:r w:rsidRPr="000A5D17">
        <w:t>mikropodniky;</w:t>
      </w:r>
    </w:p>
    <w:p w14:paraId="4575BEBD" w14:textId="1E4CE42D"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je naliehavo potrebné normalizovať skúšky elektrických vozidiel</w:t>
      </w:r>
      <w:r w:rsidR="000A5D17">
        <w:t xml:space="preserve"> a </w:t>
      </w:r>
      <w:r w:rsidRPr="000A5D17">
        <w:t>pokročilých asistenčných systémov pre vodiča, zabezpečiť dostupnosť kvalifikovaných technikov</w:t>
      </w:r>
      <w:r w:rsidR="000A5D17">
        <w:t xml:space="preserve"> a </w:t>
      </w:r>
      <w:r w:rsidRPr="000A5D17">
        <w:t>moderného vybavenia</w:t>
      </w:r>
      <w:r w:rsidR="000A5D17">
        <w:t xml:space="preserve"> v </w:t>
      </w:r>
      <w:r w:rsidRPr="000A5D17">
        <w:t>staniciach technickej kontroly</w:t>
      </w:r>
      <w:r w:rsidR="000A5D17">
        <w:t xml:space="preserve"> a </w:t>
      </w:r>
      <w:r w:rsidRPr="000A5D17">
        <w:t>odporúča vytvoriť európsky rámec pre odbornú prípravu</w:t>
      </w:r>
      <w:r w:rsidR="000A5D17">
        <w:t xml:space="preserve"> a </w:t>
      </w:r>
      <w:r w:rsidRPr="000A5D17">
        <w:t>certifikáciu kontrolných pracovníkov.</w:t>
      </w:r>
    </w:p>
    <w:p w14:paraId="51232A55" w14:textId="77777777" w:rsidR="006F48B8" w:rsidRPr="000A5D17" w:rsidRDefault="006F48B8" w:rsidP="006F48B8">
      <w:pPr>
        <w:widowControl w:val="0"/>
        <w:ind w:left="709"/>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F48B8" w:rsidRPr="000A5D17" w14:paraId="23531200" w14:textId="77777777" w:rsidTr="00BA304D">
        <w:tc>
          <w:tcPr>
            <w:tcW w:w="1418" w:type="dxa"/>
          </w:tcPr>
          <w:p w14:paraId="4D1BD845" w14:textId="77777777" w:rsidR="006F48B8" w:rsidRPr="000A5D17" w:rsidRDefault="006F48B8" w:rsidP="00BA304D">
            <w:pPr>
              <w:rPr>
                <w:i/>
              </w:rPr>
            </w:pPr>
            <w:r w:rsidRPr="000A5D17">
              <w:rPr>
                <w:b/>
                <w:i/>
              </w:rPr>
              <w:t>Kontakt:</w:t>
            </w:r>
          </w:p>
        </w:tc>
        <w:tc>
          <w:tcPr>
            <w:tcW w:w="7904" w:type="dxa"/>
          </w:tcPr>
          <w:p w14:paraId="40449D4B" w14:textId="77777777" w:rsidR="006F48B8" w:rsidRPr="000A5D17" w:rsidRDefault="006F48B8" w:rsidP="00BA304D">
            <w:pPr>
              <w:rPr>
                <w:i/>
              </w:rPr>
            </w:pPr>
            <w:r w:rsidRPr="000A5D17">
              <w:rPr>
                <w:i/>
              </w:rPr>
              <w:t>Albert PRECUP</w:t>
            </w:r>
          </w:p>
        </w:tc>
      </w:tr>
      <w:tr w:rsidR="006F48B8" w:rsidRPr="000A5D17" w14:paraId="05F525EA" w14:textId="77777777" w:rsidTr="00BA304D">
        <w:tc>
          <w:tcPr>
            <w:tcW w:w="1418" w:type="dxa"/>
          </w:tcPr>
          <w:p w14:paraId="44E655FA" w14:textId="77777777" w:rsidR="006F48B8" w:rsidRPr="000A5D17" w:rsidRDefault="006F48B8" w:rsidP="00BA304D">
            <w:pPr>
              <w:rPr>
                <w:i/>
              </w:rPr>
            </w:pPr>
            <w:r w:rsidRPr="000A5D17">
              <w:rPr>
                <w:i/>
              </w:rPr>
              <w:t>Tel.:</w:t>
            </w:r>
          </w:p>
        </w:tc>
        <w:tc>
          <w:tcPr>
            <w:tcW w:w="7904" w:type="dxa"/>
          </w:tcPr>
          <w:p w14:paraId="537D38B4" w14:textId="77777777" w:rsidR="006F48B8" w:rsidRPr="000A5D17" w:rsidRDefault="006F48B8" w:rsidP="00BA304D">
            <w:pPr>
              <w:rPr>
                <w:i/>
              </w:rPr>
            </w:pPr>
            <w:r w:rsidRPr="000A5D17">
              <w:rPr>
                <w:i/>
              </w:rPr>
              <w:t>+32 25469326</w:t>
            </w:r>
          </w:p>
        </w:tc>
      </w:tr>
      <w:tr w:rsidR="006F48B8" w:rsidRPr="000A5D17" w14:paraId="7933ED5A" w14:textId="77777777" w:rsidTr="00BA304D">
        <w:tc>
          <w:tcPr>
            <w:tcW w:w="1418" w:type="dxa"/>
          </w:tcPr>
          <w:p w14:paraId="28BC314A" w14:textId="77777777" w:rsidR="006F48B8" w:rsidRPr="000A5D17" w:rsidRDefault="006F48B8" w:rsidP="00BA304D">
            <w:pPr>
              <w:rPr>
                <w:i/>
              </w:rPr>
            </w:pPr>
            <w:r w:rsidRPr="000A5D17">
              <w:rPr>
                <w:i/>
              </w:rPr>
              <w:t>E-mail:</w:t>
            </w:r>
          </w:p>
        </w:tc>
        <w:tc>
          <w:tcPr>
            <w:tcW w:w="7904" w:type="dxa"/>
          </w:tcPr>
          <w:p w14:paraId="56BBAEF6" w14:textId="77777777" w:rsidR="006F48B8" w:rsidRPr="000A5D17" w:rsidRDefault="00B04A87" w:rsidP="00BA304D">
            <w:pPr>
              <w:rPr>
                <w:i/>
                <w:iCs/>
              </w:rPr>
            </w:pPr>
            <w:hyperlink r:id="rId55" w:history="1">
              <w:r w:rsidR="006F48B8" w:rsidRPr="000A5D17">
                <w:rPr>
                  <w:rStyle w:val="Hyperlink"/>
                  <w:i/>
                </w:rPr>
                <w:t>Albert.Precup@eesc.europa.eu</w:t>
              </w:r>
            </w:hyperlink>
          </w:p>
        </w:tc>
      </w:tr>
    </w:tbl>
    <w:p w14:paraId="02F55901" w14:textId="77777777" w:rsidR="00AE0DEC" w:rsidRPr="000A5D17" w:rsidRDefault="00AE0DEC" w:rsidP="00D20AB4">
      <w:pPr>
        <w:jc w:val="left"/>
      </w:pPr>
      <w:r w:rsidRPr="000A5D17">
        <w:br w:type="page"/>
      </w:r>
    </w:p>
    <w:p w14:paraId="3251E9FA" w14:textId="5EF58738" w:rsidR="002A422B" w:rsidRPr="000A5D17" w:rsidRDefault="00B04A87" w:rsidP="00EA2195">
      <w:pPr>
        <w:widowControl w:val="0"/>
        <w:numPr>
          <w:ilvl w:val="0"/>
          <w:numId w:val="3"/>
        </w:numPr>
        <w:overflowPunct w:val="0"/>
        <w:autoSpaceDE w:val="0"/>
        <w:autoSpaceDN w:val="0"/>
        <w:adjustRightInd w:val="0"/>
        <w:ind w:hanging="549"/>
        <w:textAlignment w:val="baseline"/>
        <w:rPr>
          <w:b/>
        </w:rPr>
      </w:pPr>
      <w:hyperlink r:id="rId56" w:history="1">
        <w:r w:rsidR="006F48B8" w:rsidRPr="000A5D17">
          <w:rPr>
            <w:rStyle w:val="Hyperlink"/>
            <w:b/>
            <w:i/>
            <w:sz w:val="28"/>
          </w:rPr>
          <w:t>Plán na ukončenie dovozu energie</w:t>
        </w:r>
        <w:r w:rsidR="000A5D17">
          <w:rPr>
            <w:rStyle w:val="Hyperlink"/>
            <w:b/>
            <w:i/>
            <w:sz w:val="28"/>
          </w:rPr>
          <w:t xml:space="preserve"> z </w:t>
        </w:r>
        <w:r w:rsidR="006F48B8" w:rsidRPr="000A5D17">
          <w:rPr>
            <w:rStyle w:val="Hyperlink"/>
            <w:b/>
            <w:i/>
            <w:sz w:val="28"/>
          </w:rPr>
          <w:t>Ruska</w:t>
        </w:r>
      </w:hyperlink>
    </w:p>
    <w:p w14:paraId="0B89E82D" w14:textId="77777777" w:rsidR="002A422B" w:rsidRPr="000A5D17" w:rsidRDefault="002A422B" w:rsidP="00D20AB4">
      <w:pPr>
        <w:widowControl w:val="0"/>
        <w:overflowPunct w:val="0"/>
        <w:autoSpaceDE w:val="0"/>
        <w:autoSpaceDN w:val="0"/>
        <w:adjustRightInd w:val="0"/>
        <w:ind w:left="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6F48B8" w:rsidRPr="000A5D17" w14:paraId="091A7270" w14:textId="77777777" w:rsidTr="00BA304D">
        <w:tc>
          <w:tcPr>
            <w:tcW w:w="1701" w:type="dxa"/>
          </w:tcPr>
          <w:p w14:paraId="32A0A390" w14:textId="77777777" w:rsidR="006F48B8" w:rsidRPr="000A5D17" w:rsidRDefault="006F48B8" w:rsidP="00BA304D">
            <w:pPr>
              <w:tabs>
                <w:tab w:val="center" w:pos="284"/>
              </w:tabs>
              <w:ind w:left="266" w:hanging="266"/>
              <w:rPr>
                <w:b/>
              </w:rPr>
            </w:pPr>
            <w:r w:rsidRPr="000A5D17">
              <w:rPr>
                <w:b/>
              </w:rPr>
              <w:t>Spravodajca</w:t>
            </w:r>
          </w:p>
        </w:tc>
        <w:tc>
          <w:tcPr>
            <w:tcW w:w="6521" w:type="dxa"/>
          </w:tcPr>
          <w:p w14:paraId="57AFAA05" w14:textId="48286DC1" w:rsidR="006F48B8" w:rsidRPr="000A5D17" w:rsidRDefault="006F48B8" w:rsidP="00BA304D">
            <w:pPr>
              <w:tabs>
                <w:tab w:val="center" w:pos="284"/>
              </w:tabs>
              <w:ind w:left="266" w:hanging="266"/>
              <w:rPr>
                <w:bCs/>
              </w:rPr>
            </w:pPr>
            <w:proofErr w:type="spellStart"/>
            <w:r w:rsidRPr="000A5D17">
              <w:t>Jacek</w:t>
            </w:r>
            <w:proofErr w:type="spellEnd"/>
            <w:r w:rsidRPr="000A5D17">
              <w:t xml:space="preserve"> KRAWCZYK (skupina Zamestnávatelia</w:t>
            </w:r>
            <w:r w:rsidR="000948AA">
              <w:t> – </w:t>
            </w:r>
            <w:r w:rsidRPr="000A5D17">
              <w:t>PL)</w:t>
            </w:r>
          </w:p>
        </w:tc>
      </w:tr>
      <w:tr w:rsidR="006F48B8" w:rsidRPr="000A5D17" w14:paraId="0F274A8C" w14:textId="77777777" w:rsidTr="00BA304D">
        <w:tc>
          <w:tcPr>
            <w:tcW w:w="8222" w:type="dxa"/>
            <w:gridSpan w:val="2"/>
          </w:tcPr>
          <w:p w14:paraId="56A4E663" w14:textId="77777777" w:rsidR="006F48B8" w:rsidRPr="000A5D17" w:rsidRDefault="006F48B8" w:rsidP="00BA304D">
            <w:pPr>
              <w:tabs>
                <w:tab w:val="center" w:pos="284"/>
              </w:tabs>
              <w:spacing w:line="160" w:lineRule="exact"/>
              <w:ind w:left="266" w:hanging="266"/>
            </w:pPr>
          </w:p>
        </w:tc>
      </w:tr>
      <w:tr w:rsidR="006F48B8" w:rsidRPr="000A5D17" w14:paraId="20CD8A7B" w14:textId="77777777" w:rsidTr="00BA304D">
        <w:tc>
          <w:tcPr>
            <w:tcW w:w="1701" w:type="dxa"/>
            <w:vMerge w:val="restart"/>
          </w:tcPr>
          <w:p w14:paraId="71638385" w14:textId="77777777" w:rsidR="006F48B8" w:rsidRPr="000A5D17" w:rsidRDefault="006F48B8" w:rsidP="00BA304D">
            <w:pPr>
              <w:tabs>
                <w:tab w:val="center" w:pos="284"/>
              </w:tabs>
              <w:ind w:left="266" w:hanging="266"/>
              <w:rPr>
                <w:b/>
              </w:rPr>
            </w:pPr>
            <w:proofErr w:type="spellStart"/>
            <w:r w:rsidRPr="000A5D17">
              <w:rPr>
                <w:b/>
              </w:rPr>
              <w:t>Ref</w:t>
            </w:r>
            <w:proofErr w:type="spellEnd"/>
            <w:r w:rsidRPr="000A5D17">
              <w:rPr>
                <w:b/>
              </w:rPr>
              <w:t>.:</w:t>
            </w:r>
          </w:p>
        </w:tc>
        <w:tc>
          <w:tcPr>
            <w:tcW w:w="6521" w:type="dxa"/>
          </w:tcPr>
          <w:p w14:paraId="11B97B08" w14:textId="77777777" w:rsidR="006F48B8" w:rsidRPr="000A5D17" w:rsidRDefault="006F48B8" w:rsidP="00BA304D">
            <w:pPr>
              <w:tabs>
                <w:tab w:val="center" w:pos="284"/>
              </w:tabs>
              <w:ind w:left="266" w:hanging="266"/>
            </w:pPr>
            <w:r w:rsidRPr="000A5D17">
              <w:t>COM(2025) 828</w:t>
            </w:r>
          </w:p>
          <w:p w14:paraId="13B1A32C" w14:textId="77777777" w:rsidR="006F48B8" w:rsidRPr="000A5D17" w:rsidRDefault="006F48B8" w:rsidP="00BA304D">
            <w:pPr>
              <w:tabs>
                <w:tab w:val="center" w:pos="284"/>
              </w:tabs>
              <w:ind w:left="266" w:hanging="266"/>
            </w:pPr>
            <w:r w:rsidRPr="000A5D17">
              <w:t>EESC-2025-02179-00-00-AC-TRA</w:t>
            </w:r>
          </w:p>
        </w:tc>
      </w:tr>
      <w:tr w:rsidR="006F48B8" w:rsidRPr="000A5D17" w14:paraId="78447D99" w14:textId="77777777" w:rsidTr="00BA304D">
        <w:tc>
          <w:tcPr>
            <w:tcW w:w="1701" w:type="dxa"/>
            <w:vMerge/>
          </w:tcPr>
          <w:p w14:paraId="08464CB4" w14:textId="77777777" w:rsidR="006F48B8" w:rsidRPr="000A5D17" w:rsidRDefault="006F48B8" w:rsidP="00BA304D">
            <w:pPr>
              <w:tabs>
                <w:tab w:val="center" w:pos="284"/>
              </w:tabs>
              <w:ind w:left="266" w:hanging="266"/>
              <w:rPr>
                <w:b/>
              </w:rPr>
            </w:pPr>
          </w:p>
        </w:tc>
        <w:tc>
          <w:tcPr>
            <w:tcW w:w="6521" w:type="dxa"/>
          </w:tcPr>
          <w:p w14:paraId="0BF95BD4" w14:textId="77777777" w:rsidR="006F48B8" w:rsidRPr="000A5D17" w:rsidRDefault="006F48B8" w:rsidP="00BA304D">
            <w:pPr>
              <w:tabs>
                <w:tab w:val="center" w:pos="284"/>
              </w:tabs>
              <w:ind w:left="266" w:hanging="266"/>
            </w:pPr>
          </w:p>
        </w:tc>
      </w:tr>
    </w:tbl>
    <w:p w14:paraId="76934F83" w14:textId="77777777" w:rsidR="006F48B8" w:rsidRPr="000A5D17" w:rsidRDefault="006F48B8" w:rsidP="006F48B8">
      <w:pPr>
        <w:tabs>
          <w:tab w:val="center" w:pos="284"/>
        </w:tabs>
        <w:ind w:left="266" w:hanging="266"/>
      </w:pPr>
    </w:p>
    <w:p w14:paraId="0C5E5B64" w14:textId="77777777" w:rsidR="006F48B8" w:rsidRPr="000A5D17" w:rsidRDefault="006F48B8" w:rsidP="006F48B8">
      <w:pPr>
        <w:keepNext/>
        <w:keepLines/>
        <w:tabs>
          <w:tab w:val="center" w:pos="284"/>
        </w:tabs>
        <w:ind w:left="266" w:hanging="266"/>
        <w:rPr>
          <w:b/>
        </w:rPr>
      </w:pPr>
      <w:r w:rsidRPr="000A5D17">
        <w:rPr>
          <w:b/>
        </w:rPr>
        <w:t>Hlavné body</w:t>
      </w:r>
    </w:p>
    <w:p w14:paraId="1AE4B61D" w14:textId="77777777" w:rsidR="006F48B8" w:rsidRPr="000A5D17" w:rsidRDefault="006F48B8" w:rsidP="006F48B8">
      <w:pPr>
        <w:keepNext/>
        <w:keepLines/>
        <w:tabs>
          <w:tab w:val="center" w:pos="284"/>
        </w:tabs>
        <w:ind w:left="266" w:hanging="266"/>
        <w:rPr>
          <w:bCs/>
        </w:rPr>
      </w:pPr>
    </w:p>
    <w:p w14:paraId="532B4582" w14:textId="77777777" w:rsidR="006F48B8" w:rsidRPr="000A5D17" w:rsidRDefault="006F48B8" w:rsidP="006F48B8">
      <w:pPr>
        <w:keepNext/>
        <w:keepLines/>
        <w:tabs>
          <w:tab w:val="center" w:pos="284"/>
        </w:tabs>
        <w:ind w:left="266" w:hanging="266"/>
        <w:rPr>
          <w:bCs/>
        </w:rPr>
      </w:pPr>
      <w:r w:rsidRPr="000A5D17">
        <w:t>EHSV:</w:t>
      </w:r>
    </w:p>
    <w:p w14:paraId="3E16774D" w14:textId="4BB1268B"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víta návrh, ale uvedomuje si, že pre EÚ musí byť prioritou postupne ukončiť dodávky ruského plynu</w:t>
      </w:r>
      <w:r w:rsidR="000A5D17">
        <w:t xml:space="preserve"> a </w:t>
      </w:r>
      <w:r w:rsidRPr="000A5D17">
        <w:t>ropy</w:t>
      </w:r>
      <w:r w:rsidR="000A5D17">
        <w:t xml:space="preserve"> v </w:t>
      </w:r>
      <w:r w:rsidRPr="000A5D17">
        <w:t>roku 2026</w:t>
      </w:r>
      <w:r w:rsidR="000A5D17">
        <w:t xml:space="preserve"> a </w:t>
      </w:r>
      <w:r w:rsidRPr="000A5D17">
        <w:t>zabezpečiť ich definitívne ukončenie najneskôr do konca roku 2027. Uznáva, že je naliehavo potrebné zastaviť financovanie vojnového úsilia Ruska</w:t>
      </w:r>
      <w:r w:rsidR="000A5D17">
        <w:t xml:space="preserve"> a </w:t>
      </w:r>
      <w:r w:rsidRPr="000A5D17">
        <w:t>klásť bezpečnosť EÚ nad zdanlivé krátkodobé finančné zisky niekoľkých členských štátov. Nový článok 7, ktorý EHSV navrhuje ďalej</w:t>
      </w:r>
      <w:r w:rsidR="000A5D17">
        <w:t xml:space="preserve"> v </w:t>
      </w:r>
      <w:r w:rsidRPr="000A5D17">
        <w:t>texte, by postavil dovoz ropy na rovnakú úroveň ako dovoz plynu;</w:t>
      </w:r>
    </w:p>
    <w:p w14:paraId="7EEB8E19" w14:textId="099646AA"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víta navrhnuté silnejšie nástroje na monitorovanie energetickej závislosti; navrhuje však, aby tieto mechanizmy podliehali prísnejšej parlamentnej kontrole. Zároveň odporúča zapojiť sociálnych partnerov</w:t>
      </w:r>
      <w:r w:rsidR="000A5D17">
        <w:t xml:space="preserve"> a </w:t>
      </w:r>
      <w:r w:rsidRPr="000A5D17">
        <w:t>organizovanú občiansku spoločnosť do posudzovania strategických závislostí;</w:t>
      </w:r>
    </w:p>
    <w:p w14:paraId="2DB76013" w14:textId="4044D54B"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navrhuje vypustiť možnosť výnimky stanovenú</w:t>
      </w:r>
      <w:r w:rsidR="000A5D17">
        <w:t xml:space="preserve"> v </w:t>
      </w:r>
      <w:r w:rsidRPr="000A5D17">
        <w:t>článku 15 návrhu. Povolenie výnimky by bolo</w:t>
      </w:r>
      <w:r w:rsidR="000A5D17">
        <w:t xml:space="preserve"> v </w:t>
      </w:r>
      <w:r w:rsidRPr="000A5D17">
        <w:t>rozpore so strategickými cieľmi návrhu, keďže by ohrozilo jeho hlavný cieľ;</w:t>
      </w:r>
    </w:p>
    <w:p w14:paraId="6EED90A4" w14:textId="034B3F2E"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naliehavo vyzýva EÚ, aby pokračovala</w:t>
      </w:r>
      <w:r w:rsidR="000A5D17">
        <w:t xml:space="preserve"> v </w:t>
      </w:r>
      <w:r w:rsidRPr="000A5D17">
        <w:t>proaktívnom</w:t>
      </w:r>
      <w:r w:rsidR="000A5D17">
        <w:t xml:space="preserve"> a </w:t>
      </w:r>
      <w:r w:rsidRPr="000A5D17">
        <w:t>koordinovanom postupe</w:t>
      </w:r>
      <w:r w:rsidR="000A5D17">
        <w:t xml:space="preserve"> s </w:t>
      </w:r>
      <w:r w:rsidRPr="000A5D17">
        <w:t>cieľom ďalej identifikovať</w:t>
      </w:r>
      <w:r w:rsidR="000A5D17">
        <w:t xml:space="preserve"> a </w:t>
      </w:r>
      <w:r w:rsidRPr="000A5D17">
        <w:t>eliminovať operácie tieňovej flotily. Pripomína význam zavedenia opatrení týkajúcich sa uránu, jeho derivátov</w:t>
      </w:r>
      <w:r w:rsidR="000A5D17">
        <w:t xml:space="preserve"> a </w:t>
      </w:r>
      <w:r w:rsidRPr="000A5D17">
        <w:t>súvisiacich technológií</w:t>
      </w:r>
      <w:r w:rsidR="000A5D17">
        <w:t xml:space="preserve"> a </w:t>
      </w:r>
      <w:r w:rsidRPr="000A5D17">
        <w:t>odborných poznatkov, hneď ako to bude bezpečne možné.</w:t>
      </w:r>
    </w:p>
    <w:p w14:paraId="2AD2D851" w14:textId="77777777" w:rsidR="006F48B8" w:rsidRPr="000A5D17" w:rsidRDefault="006F48B8" w:rsidP="006F48B8">
      <w:pPr>
        <w:pStyle w:val="ListParagraph"/>
        <w:ind w:left="1287" w:hanging="1287"/>
        <w:rPr>
          <w:bCs/>
          <w:iCs/>
        </w:rPr>
      </w:pPr>
    </w:p>
    <w:p w14:paraId="75C17543" w14:textId="77777777" w:rsidR="006F48B8" w:rsidRPr="000A5D17" w:rsidRDefault="006F48B8" w:rsidP="006F48B8">
      <w:pPr>
        <w:widowControl w:val="0"/>
        <w:ind w:left="709" w:hanging="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F48B8" w:rsidRPr="000A5D17" w14:paraId="1DA365AC" w14:textId="77777777" w:rsidTr="00BA304D">
        <w:tc>
          <w:tcPr>
            <w:tcW w:w="1418" w:type="dxa"/>
          </w:tcPr>
          <w:p w14:paraId="19BC8361" w14:textId="77777777" w:rsidR="006F48B8" w:rsidRPr="000A5D17" w:rsidRDefault="006F48B8" w:rsidP="00BA304D">
            <w:pPr>
              <w:spacing w:line="240" w:lineRule="auto"/>
              <w:rPr>
                <w:i/>
              </w:rPr>
            </w:pPr>
            <w:r w:rsidRPr="000A5D17">
              <w:rPr>
                <w:b/>
                <w:i/>
              </w:rPr>
              <w:t>Kontakt:</w:t>
            </w:r>
          </w:p>
        </w:tc>
        <w:tc>
          <w:tcPr>
            <w:tcW w:w="5670" w:type="dxa"/>
          </w:tcPr>
          <w:p w14:paraId="7008D369" w14:textId="77777777" w:rsidR="006F48B8" w:rsidRPr="000A5D17" w:rsidRDefault="006F48B8" w:rsidP="00BA304D">
            <w:pPr>
              <w:spacing w:line="240" w:lineRule="auto"/>
              <w:rPr>
                <w:i/>
              </w:rPr>
            </w:pPr>
            <w:proofErr w:type="spellStart"/>
            <w:r w:rsidRPr="000A5D17">
              <w:rPr>
                <w:i/>
              </w:rPr>
              <w:t>Giorgia</w:t>
            </w:r>
            <w:proofErr w:type="spellEnd"/>
            <w:r w:rsidRPr="000A5D17">
              <w:rPr>
                <w:i/>
              </w:rPr>
              <w:t xml:space="preserve"> BORDIGNON</w:t>
            </w:r>
          </w:p>
        </w:tc>
      </w:tr>
      <w:tr w:rsidR="006F48B8" w:rsidRPr="000A5D17" w14:paraId="61213E67" w14:textId="77777777" w:rsidTr="00BA304D">
        <w:tc>
          <w:tcPr>
            <w:tcW w:w="1418" w:type="dxa"/>
          </w:tcPr>
          <w:p w14:paraId="20803B26" w14:textId="77777777" w:rsidR="006F48B8" w:rsidRPr="000A5D17" w:rsidRDefault="006F48B8" w:rsidP="00BA304D">
            <w:pPr>
              <w:spacing w:line="240" w:lineRule="auto"/>
              <w:rPr>
                <w:i/>
              </w:rPr>
            </w:pPr>
            <w:r w:rsidRPr="000A5D17">
              <w:rPr>
                <w:i/>
              </w:rPr>
              <w:t>Tel.:</w:t>
            </w:r>
          </w:p>
        </w:tc>
        <w:tc>
          <w:tcPr>
            <w:tcW w:w="5670" w:type="dxa"/>
          </w:tcPr>
          <w:p w14:paraId="7269D51A" w14:textId="77777777" w:rsidR="006F48B8" w:rsidRPr="000A5D17" w:rsidRDefault="006F48B8" w:rsidP="00BA304D">
            <w:pPr>
              <w:spacing w:line="240" w:lineRule="auto"/>
              <w:rPr>
                <w:i/>
              </w:rPr>
            </w:pPr>
            <w:r w:rsidRPr="000A5D17">
              <w:rPr>
                <w:i/>
              </w:rPr>
              <w:t>+32 25468535</w:t>
            </w:r>
          </w:p>
        </w:tc>
      </w:tr>
      <w:tr w:rsidR="006F48B8" w:rsidRPr="000A5D17" w14:paraId="4153406E" w14:textId="77777777" w:rsidTr="00BA304D">
        <w:tc>
          <w:tcPr>
            <w:tcW w:w="1418" w:type="dxa"/>
          </w:tcPr>
          <w:p w14:paraId="5363EE47" w14:textId="77777777" w:rsidR="006F48B8" w:rsidRPr="000A5D17" w:rsidRDefault="006F48B8" w:rsidP="00BA304D">
            <w:pPr>
              <w:spacing w:line="240" w:lineRule="auto"/>
              <w:rPr>
                <w:i/>
              </w:rPr>
            </w:pPr>
            <w:r w:rsidRPr="000A5D17">
              <w:rPr>
                <w:i/>
              </w:rPr>
              <w:t>E-mail:</w:t>
            </w:r>
          </w:p>
        </w:tc>
        <w:tc>
          <w:tcPr>
            <w:tcW w:w="5670" w:type="dxa"/>
          </w:tcPr>
          <w:p w14:paraId="3BB8F31C" w14:textId="77777777" w:rsidR="006F48B8" w:rsidRPr="000A5D17" w:rsidRDefault="00B04A87" w:rsidP="00BA304D">
            <w:pPr>
              <w:rPr>
                <w:i/>
                <w:iCs/>
              </w:rPr>
            </w:pPr>
            <w:hyperlink r:id="rId57" w:history="1">
              <w:r w:rsidR="006F48B8" w:rsidRPr="000A5D17">
                <w:rPr>
                  <w:rStyle w:val="Hyperlink"/>
                  <w:i/>
                </w:rPr>
                <w:t>GiorgiaAndrea.Bordignon@eesc.europa.eu</w:t>
              </w:r>
            </w:hyperlink>
            <w:r w:rsidR="006F48B8" w:rsidRPr="000A5D17">
              <w:rPr>
                <w:i/>
              </w:rPr>
              <w:t xml:space="preserve"> </w:t>
            </w:r>
          </w:p>
        </w:tc>
      </w:tr>
    </w:tbl>
    <w:p w14:paraId="5EDBC590" w14:textId="77777777" w:rsidR="002A422B" w:rsidRPr="000A5D17" w:rsidRDefault="002A422B" w:rsidP="00D20AB4">
      <w:pPr>
        <w:jc w:val="left"/>
        <w:rPr>
          <w:szCs w:val="20"/>
        </w:rPr>
      </w:pPr>
      <w:r w:rsidRPr="000A5D17">
        <w:br w:type="page"/>
      </w:r>
    </w:p>
    <w:p w14:paraId="406437F9" w14:textId="54BE5AD4" w:rsidR="00F602BA" w:rsidRPr="000A5D17" w:rsidRDefault="00B04A87" w:rsidP="00D20AB4">
      <w:pPr>
        <w:widowControl w:val="0"/>
        <w:numPr>
          <w:ilvl w:val="0"/>
          <w:numId w:val="3"/>
        </w:numPr>
        <w:overflowPunct w:val="0"/>
        <w:autoSpaceDE w:val="0"/>
        <w:autoSpaceDN w:val="0"/>
        <w:adjustRightInd w:val="0"/>
        <w:ind w:hanging="567"/>
        <w:textAlignment w:val="baseline"/>
        <w:rPr>
          <w:sz w:val="20"/>
          <w:szCs w:val="20"/>
        </w:rPr>
      </w:pPr>
      <w:hyperlink r:id="rId58" w:history="1">
        <w:r w:rsidR="006F48B8" w:rsidRPr="000A5D17">
          <w:rPr>
            <w:rStyle w:val="Hyperlink"/>
            <w:b/>
            <w:i/>
            <w:sz w:val="28"/>
          </w:rPr>
          <w:t xml:space="preserve">Predĺženie platnosti smernice </w:t>
        </w:r>
        <w:proofErr w:type="spellStart"/>
        <w:r w:rsidR="006F48B8" w:rsidRPr="000A5D17">
          <w:rPr>
            <w:rStyle w:val="Hyperlink"/>
            <w:b/>
            <w:i/>
            <w:sz w:val="28"/>
          </w:rPr>
          <w:t>Eurovignette</w:t>
        </w:r>
        <w:proofErr w:type="spellEnd"/>
        <w:r w:rsidR="006F48B8" w:rsidRPr="000A5D17">
          <w:rPr>
            <w:rStyle w:val="Hyperlink"/>
            <w:b/>
            <w:i/>
            <w:sz w:val="28"/>
          </w:rPr>
          <w:t xml:space="preserve"> (1999/62/ES)</w:t>
        </w:r>
      </w:hyperlink>
    </w:p>
    <w:p w14:paraId="5FC4285E" w14:textId="77777777" w:rsidR="00F602BA" w:rsidRPr="000A5D17" w:rsidRDefault="00F602BA" w:rsidP="00D20AB4">
      <w:pPr>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430"/>
      </w:tblGrid>
      <w:tr w:rsidR="006F48B8" w:rsidRPr="000A5D17" w14:paraId="762CB232" w14:textId="77777777" w:rsidTr="00BA304D">
        <w:tc>
          <w:tcPr>
            <w:tcW w:w="1061" w:type="pct"/>
          </w:tcPr>
          <w:p w14:paraId="7B1D6D97" w14:textId="77777777" w:rsidR="006F48B8" w:rsidRPr="000A5D17" w:rsidRDefault="006F48B8" w:rsidP="00BA304D">
            <w:pPr>
              <w:tabs>
                <w:tab w:val="center" w:pos="284"/>
              </w:tabs>
              <w:ind w:left="266" w:hanging="266"/>
              <w:rPr>
                <w:b/>
              </w:rPr>
            </w:pPr>
            <w:r w:rsidRPr="000A5D17">
              <w:rPr>
                <w:b/>
              </w:rPr>
              <w:t xml:space="preserve">Spravodajca: </w:t>
            </w:r>
          </w:p>
        </w:tc>
        <w:tc>
          <w:tcPr>
            <w:tcW w:w="3939" w:type="pct"/>
          </w:tcPr>
          <w:p w14:paraId="3302315E" w14:textId="015696DC" w:rsidR="006F48B8" w:rsidRPr="000A5D17" w:rsidRDefault="006F48B8" w:rsidP="00BA304D">
            <w:pPr>
              <w:tabs>
                <w:tab w:val="center" w:pos="284"/>
              </w:tabs>
              <w:ind w:left="266" w:hanging="266"/>
            </w:pPr>
            <w:proofErr w:type="spellStart"/>
            <w:r w:rsidRPr="000A5D17">
              <w:t>Dumitru</w:t>
            </w:r>
            <w:proofErr w:type="spellEnd"/>
            <w:r w:rsidRPr="000A5D17">
              <w:t xml:space="preserve"> FORNEA (skupina Pracovníci</w:t>
            </w:r>
            <w:r w:rsidR="000948AA">
              <w:t> – </w:t>
            </w:r>
            <w:r w:rsidRPr="000A5D17">
              <w:t>RO)</w:t>
            </w:r>
          </w:p>
        </w:tc>
      </w:tr>
      <w:tr w:rsidR="006F48B8" w:rsidRPr="000A5D17" w14:paraId="131812E6" w14:textId="77777777" w:rsidTr="00BA304D">
        <w:trPr>
          <w:trHeight w:val="70"/>
        </w:trPr>
        <w:tc>
          <w:tcPr>
            <w:tcW w:w="1061" w:type="pct"/>
          </w:tcPr>
          <w:p w14:paraId="2BBD1A35" w14:textId="77777777" w:rsidR="006F48B8" w:rsidRPr="000A5D17" w:rsidRDefault="006F48B8" w:rsidP="00BA304D">
            <w:pPr>
              <w:tabs>
                <w:tab w:val="center" w:pos="284"/>
              </w:tabs>
              <w:ind w:left="266" w:hanging="266"/>
              <w:rPr>
                <w:b/>
              </w:rPr>
            </w:pPr>
            <w:proofErr w:type="spellStart"/>
            <w:r w:rsidRPr="000A5D17">
              <w:rPr>
                <w:b/>
              </w:rPr>
              <w:t>Ref</w:t>
            </w:r>
            <w:proofErr w:type="spellEnd"/>
            <w:r w:rsidRPr="000A5D17">
              <w:rPr>
                <w:b/>
              </w:rPr>
              <w:t>.:</w:t>
            </w:r>
          </w:p>
        </w:tc>
        <w:tc>
          <w:tcPr>
            <w:tcW w:w="3939" w:type="pct"/>
          </w:tcPr>
          <w:p w14:paraId="10A3286A" w14:textId="77777777" w:rsidR="006F48B8" w:rsidRPr="000A5D17" w:rsidRDefault="006F48B8" w:rsidP="00BA304D">
            <w:pPr>
              <w:tabs>
                <w:tab w:val="center" w:pos="284"/>
              </w:tabs>
              <w:ind w:left="266" w:hanging="266"/>
            </w:pPr>
            <w:r w:rsidRPr="000A5D17">
              <w:t xml:space="preserve">COM(2025) 348 </w:t>
            </w:r>
            <w:proofErr w:type="spellStart"/>
            <w:r w:rsidRPr="000A5D17">
              <w:t>final</w:t>
            </w:r>
            <w:proofErr w:type="spellEnd"/>
          </w:p>
          <w:p w14:paraId="5E523715" w14:textId="77777777" w:rsidR="006F48B8" w:rsidRPr="000A5D17" w:rsidRDefault="006F48B8" w:rsidP="00BA304D">
            <w:pPr>
              <w:tabs>
                <w:tab w:val="center" w:pos="284"/>
              </w:tabs>
              <w:ind w:left="266" w:hanging="266"/>
            </w:pPr>
            <w:r w:rsidRPr="000A5D17">
              <w:t>EESC-2025-02488-00-00-AC</w:t>
            </w:r>
          </w:p>
        </w:tc>
      </w:tr>
    </w:tbl>
    <w:p w14:paraId="1D99B51C" w14:textId="77777777" w:rsidR="006F48B8" w:rsidRPr="000A5D17" w:rsidRDefault="006F48B8" w:rsidP="006F48B8">
      <w:pPr>
        <w:tabs>
          <w:tab w:val="center" w:pos="284"/>
        </w:tabs>
        <w:ind w:left="266" w:hanging="266"/>
      </w:pPr>
    </w:p>
    <w:p w14:paraId="2CC5A573" w14:textId="77777777" w:rsidR="006F48B8" w:rsidRPr="000A5D17" w:rsidRDefault="006F48B8" w:rsidP="006F48B8">
      <w:pPr>
        <w:keepNext/>
        <w:keepLines/>
        <w:tabs>
          <w:tab w:val="center" w:pos="284"/>
        </w:tabs>
        <w:ind w:left="266" w:hanging="266"/>
        <w:rPr>
          <w:b/>
        </w:rPr>
      </w:pPr>
      <w:r w:rsidRPr="000A5D17">
        <w:rPr>
          <w:b/>
        </w:rPr>
        <w:t>Hlavné body</w:t>
      </w:r>
    </w:p>
    <w:p w14:paraId="3569020C" w14:textId="77777777" w:rsidR="006F48B8" w:rsidRPr="000A5D17" w:rsidRDefault="006F48B8" w:rsidP="006F48B8">
      <w:pPr>
        <w:keepNext/>
        <w:keepLines/>
        <w:tabs>
          <w:tab w:val="center" w:pos="284"/>
        </w:tabs>
        <w:ind w:left="266" w:hanging="266"/>
        <w:rPr>
          <w:b/>
        </w:rPr>
      </w:pPr>
    </w:p>
    <w:p w14:paraId="188054F6" w14:textId="77777777" w:rsidR="006F48B8" w:rsidRPr="000A5D17" w:rsidRDefault="006F48B8" w:rsidP="006F48B8">
      <w:r w:rsidRPr="000A5D17">
        <w:t>EHSV:</w:t>
      </w:r>
    </w:p>
    <w:p w14:paraId="0E48299A" w14:textId="77777777" w:rsidR="006F48B8" w:rsidRPr="000A5D17" w:rsidRDefault="006F48B8" w:rsidP="006F48B8">
      <w:pPr>
        <w:rPr>
          <w:bCs/>
          <w:iCs/>
        </w:rPr>
      </w:pPr>
    </w:p>
    <w:p w14:paraId="0170B052" w14:textId="2E94339F"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víta návrh Európskej komisie predĺžiť</w:t>
      </w:r>
      <w:r w:rsidR="000A5D17">
        <w:t xml:space="preserve"> v </w:t>
      </w:r>
      <w:r w:rsidRPr="000A5D17">
        <w:t>prípade danej smernice obdobie platnosti výnimky, počas ktorého môžu ťažké úžitkové vozidlá</w:t>
      </w:r>
      <w:r w:rsidR="000A5D17">
        <w:t xml:space="preserve"> s </w:t>
      </w:r>
      <w:r w:rsidRPr="000A5D17">
        <w:t>nulovými emisiami využívať výrazne znížené sadzby poplatkov za infraštruktúru alebo užívateľských poplatkov, ako včasné</w:t>
      </w:r>
      <w:r w:rsidR="000A5D17">
        <w:t xml:space="preserve"> a </w:t>
      </w:r>
      <w:r w:rsidRPr="000A5D17">
        <w:t>potrebné opatrenie na podporu dekarbonizácie cestnej dopravy. Podporuje navrhované predĺženie do 30</w:t>
      </w:r>
      <w:r w:rsidR="000A5D17">
        <w:t>. júna</w:t>
      </w:r>
      <w:r w:rsidRPr="000A5D17">
        <w:t xml:space="preserve"> 2031, pretože poskytuje právnu</w:t>
      </w:r>
      <w:r w:rsidR="000A5D17">
        <w:t xml:space="preserve"> a </w:t>
      </w:r>
      <w:r w:rsidRPr="000A5D17">
        <w:t>investičnú istotu, je</w:t>
      </w:r>
      <w:r w:rsidR="000A5D17">
        <w:t xml:space="preserve"> v </w:t>
      </w:r>
      <w:r w:rsidRPr="000A5D17">
        <w:t>súlade</w:t>
      </w:r>
      <w:r w:rsidR="000A5D17">
        <w:t xml:space="preserve"> s </w:t>
      </w:r>
      <w:r w:rsidRPr="000A5D17">
        <w:t>emisnými normami CO</w:t>
      </w:r>
      <w:r w:rsidRPr="000A5D17">
        <w:rPr>
          <w:vertAlign w:val="subscript"/>
        </w:rPr>
        <w:t>2</w:t>
      </w:r>
      <w:r w:rsidR="000A5D17">
        <w:t xml:space="preserve"> a </w:t>
      </w:r>
      <w:r w:rsidRPr="000A5D17">
        <w:t>ponúka prevádzkovateľom konkrétny stimul na strane dopytu, aby prešli na čistejšie technológie;</w:t>
      </w:r>
    </w:p>
    <w:p w14:paraId="5B28F62E" w14:textId="4A3621B0"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opätovne poukazuje na svoje predchádzajúce stanoviská,</w:t>
      </w:r>
      <w:r w:rsidR="000A5D17">
        <w:t xml:space="preserve"> v </w:t>
      </w:r>
      <w:r w:rsidRPr="000A5D17">
        <w:t>ktorých sa zasadzuje za spravodlivý, inkluzívny</w:t>
      </w:r>
      <w:r w:rsidR="000A5D17">
        <w:t xml:space="preserve"> a </w:t>
      </w:r>
      <w:r w:rsidRPr="000A5D17">
        <w:t>vyvážený prístup</w:t>
      </w:r>
      <w:r w:rsidR="000A5D17">
        <w:t xml:space="preserve"> k </w:t>
      </w:r>
      <w:r w:rsidRPr="000A5D17">
        <w:t>zelenej transformácii</w:t>
      </w:r>
      <w:r w:rsidR="000A5D17">
        <w:t xml:space="preserve"> v </w:t>
      </w:r>
      <w:r w:rsidRPr="000A5D17">
        <w:t>komerčnej cestnej doprave,</w:t>
      </w:r>
      <w:r w:rsidR="000A5D17">
        <w:t xml:space="preserve"> a </w:t>
      </w:r>
      <w:r w:rsidRPr="000A5D17">
        <w:t>potrebu zabezpečiť, aby sa nezabudlo na malých</w:t>
      </w:r>
      <w:r w:rsidR="000A5D17">
        <w:t xml:space="preserve"> a </w:t>
      </w:r>
      <w:r w:rsidRPr="000A5D17">
        <w:t>stredných prevádzkovateľov dopravy ako aj na naliehavú potrebu urýchliť zavádzanie infraštruktúry nabíjacích</w:t>
      </w:r>
      <w:r w:rsidR="000A5D17">
        <w:t xml:space="preserve"> a </w:t>
      </w:r>
      <w:r w:rsidRPr="000A5D17">
        <w:t>čerpacích staníc pozdĺž základnej</w:t>
      </w:r>
      <w:r w:rsidR="000A5D17">
        <w:t xml:space="preserve"> a </w:t>
      </w:r>
      <w:r w:rsidRPr="000A5D17">
        <w:t>súhrnnej siete TEN-T;</w:t>
      </w:r>
    </w:p>
    <w:p w14:paraId="4D792BFC" w14:textId="77430277"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Európskej komisii, aby zaviedla požiadavku vyčleňovať príjmy</w:t>
      </w:r>
      <w:r w:rsidR="000A5D17">
        <w:t xml:space="preserve"> z </w:t>
      </w:r>
      <w:r w:rsidRPr="000A5D17">
        <w:t>mýta súvisiaceho</w:t>
      </w:r>
      <w:r w:rsidR="000A5D17">
        <w:t xml:space="preserve"> s </w:t>
      </w:r>
      <w:r w:rsidRPr="000A5D17">
        <w:t>emisiami CO</w:t>
      </w:r>
      <w:r w:rsidRPr="000A5D17">
        <w:rPr>
          <w:vertAlign w:val="subscript"/>
        </w:rPr>
        <w:t>2</w:t>
      </w:r>
      <w:r w:rsidRPr="000A5D17">
        <w:t xml:space="preserve"> na podporu rozvoja infraštruktúry</w:t>
      </w:r>
      <w:r w:rsidR="000A5D17">
        <w:t xml:space="preserve"> a </w:t>
      </w:r>
      <w:r w:rsidRPr="000A5D17">
        <w:t>systémov finančnej podpory pre prevádzkovateľov, ktorí investujú do vozidiel</w:t>
      </w:r>
      <w:r w:rsidR="000A5D17">
        <w:t xml:space="preserve"> s </w:t>
      </w:r>
      <w:r w:rsidRPr="000A5D17">
        <w:t>nulovými</w:t>
      </w:r>
      <w:r w:rsidR="000A5D17">
        <w:t xml:space="preserve"> a </w:t>
      </w:r>
      <w:r w:rsidRPr="000A5D17">
        <w:t>nízkymi emisiami</w:t>
      </w:r>
      <w:r w:rsidR="000A5D17">
        <w:t xml:space="preserve"> a </w:t>
      </w:r>
      <w:r w:rsidRPr="000A5D17">
        <w:t>nalieha na spoluzákonodarcov, aby zachovali jasnú väzbu medzi politikami</w:t>
      </w:r>
      <w:r w:rsidR="000A5D17">
        <w:t xml:space="preserve"> v </w:t>
      </w:r>
      <w:r w:rsidRPr="000A5D17">
        <w:t>oblasti cestných poplatkov</w:t>
      </w:r>
      <w:r w:rsidR="000A5D17">
        <w:t xml:space="preserve"> a </w:t>
      </w:r>
      <w:r w:rsidRPr="000A5D17">
        <w:t>emisnými normami</w:t>
      </w:r>
      <w:r w:rsidR="000A5D17">
        <w:t xml:space="preserve"> a </w:t>
      </w:r>
      <w:r w:rsidRPr="000A5D17">
        <w:t>aby zabezpečili súčinnosť so systémom EÚ na obchodovanie</w:t>
      </w:r>
      <w:r w:rsidR="000A5D17">
        <w:t xml:space="preserve"> s </w:t>
      </w:r>
      <w:r w:rsidRPr="000A5D17">
        <w:t>emisiami 2 (ETS2)</w:t>
      </w:r>
      <w:r w:rsidR="000A5D17">
        <w:t xml:space="preserve"> a </w:t>
      </w:r>
      <w:r w:rsidRPr="000A5D17">
        <w:t>ďalšími nástrojmi</w:t>
      </w:r>
      <w:r w:rsidR="000A5D17">
        <w:t xml:space="preserve"> v </w:t>
      </w:r>
      <w:r w:rsidRPr="000A5D17">
        <w:t>oblasti klímy.</w:t>
      </w:r>
    </w:p>
    <w:p w14:paraId="3C994FB8" w14:textId="77777777" w:rsidR="006F48B8" w:rsidRPr="000A5D17" w:rsidRDefault="006F48B8" w:rsidP="006F48B8">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6F48B8" w:rsidRPr="000A5D17" w14:paraId="78DA95D8" w14:textId="77777777" w:rsidTr="00BA304D">
        <w:tc>
          <w:tcPr>
            <w:tcW w:w="1077" w:type="pct"/>
          </w:tcPr>
          <w:p w14:paraId="60941245" w14:textId="77777777" w:rsidR="006F48B8" w:rsidRPr="000A5D17" w:rsidRDefault="006F48B8" w:rsidP="00BA304D">
            <w:pPr>
              <w:rPr>
                <w:i/>
              </w:rPr>
            </w:pPr>
            <w:r w:rsidRPr="000A5D17">
              <w:rPr>
                <w:b/>
                <w:i/>
              </w:rPr>
              <w:t>Kontakt:</w:t>
            </w:r>
          </w:p>
        </w:tc>
        <w:tc>
          <w:tcPr>
            <w:tcW w:w="3923" w:type="pct"/>
          </w:tcPr>
          <w:p w14:paraId="2B8DC566" w14:textId="77777777" w:rsidR="006F48B8" w:rsidRPr="000A5D17" w:rsidRDefault="006F48B8" w:rsidP="00BA304D">
            <w:pPr>
              <w:rPr>
                <w:i/>
              </w:rPr>
            </w:pPr>
            <w:r w:rsidRPr="000A5D17">
              <w:rPr>
                <w:i/>
              </w:rPr>
              <w:t>Maja RADMAN</w:t>
            </w:r>
          </w:p>
        </w:tc>
      </w:tr>
      <w:tr w:rsidR="006F48B8" w:rsidRPr="000A5D17" w14:paraId="6635E5B5" w14:textId="77777777" w:rsidTr="00BA304D">
        <w:tc>
          <w:tcPr>
            <w:tcW w:w="1077" w:type="pct"/>
          </w:tcPr>
          <w:p w14:paraId="74B37DB8" w14:textId="77777777" w:rsidR="006F48B8" w:rsidRPr="000A5D17" w:rsidRDefault="006F48B8" w:rsidP="00BA304D">
            <w:pPr>
              <w:jc w:val="right"/>
              <w:rPr>
                <w:i/>
              </w:rPr>
            </w:pPr>
            <w:r w:rsidRPr="000A5D17">
              <w:rPr>
                <w:i/>
              </w:rPr>
              <w:t>Tel.:</w:t>
            </w:r>
          </w:p>
        </w:tc>
        <w:tc>
          <w:tcPr>
            <w:tcW w:w="3923" w:type="pct"/>
          </w:tcPr>
          <w:p w14:paraId="24EAFE98" w14:textId="77777777" w:rsidR="006F48B8" w:rsidRPr="000A5D17" w:rsidRDefault="006F48B8" w:rsidP="00BA304D">
            <w:pPr>
              <w:rPr>
                <w:i/>
              </w:rPr>
            </w:pPr>
            <w:r w:rsidRPr="000A5D17">
              <w:rPr>
                <w:i/>
              </w:rPr>
              <w:t>+32 25469051</w:t>
            </w:r>
          </w:p>
        </w:tc>
      </w:tr>
      <w:tr w:rsidR="006F48B8" w:rsidRPr="000A5D17" w14:paraId="5BBDD33E" w14:textId="77777777" w:rsidTr="00BA304D">
        <w:tc>
          <w:tcPr>
            <w:tcW w:w="1077" w:type="pct"/>
          </w:tcPr>
          <w:p w14:paraId="3CBA3E73" w14:textId="77777777" w:rsidR="006F48B8" w:rsidRPr="000A5D17" w:rsidRDefault="006F48B8" w:rsidP="00BA304D">
            <w:pPr>
              <w:jc w:val="right"/>
              <w:rPr>
                <w:i/>
              </w:rPr>
            </w:pPr>
            <w:r w:rsidRPr="000A5D17">
              <w:rPr>
                <w:i/>
              </w:rPr>
              <w:t>E-mail:</w:t>
            </w:r>
          </w:p>
        </w:tc>
        <w:tc>
          <w:tcPr>
            <w:tcW w:w="3923" w:type="pct"/>
          </w:tcPr>
          <w:p w14:paraId="4FFA989E" w14:textId="77777777" w:rsidR="006F48B8" w:rsidRPr="000A5D17" w:rsidRDefault="00B04A87" w:rsidP="00BA304D">
            <w:pPr>
              <w:rPr>
                <w:i/>
              </w:rPr>
            </w:pPr>
            <w:hyperlink r:id="rId59" w:history="1">
              <w:r w:rsidR="006F48B8" w:rsidRPr="000A5D17">
                <w:rPr>
                  <w:rStyle w:val="Hyperlink"/>
                  <w:i/>
                </w:rPr>
                <w:t>Maja.Radman@eesc.europa.eu</w:t>
              </w:r>
            </w:hyperlink>
          </w:p>
        </w:tc>
      </w:tr>
    </w:tbl>
    <w:p w14:paraId="6037CC93" w14:textId="36AC16D9" w:rsidR="00055407" w:rsidRPr="000A5D17" w:rsidRDefault="00055407" w:rsidP="00D20AB4">
      <w:pPr>
        <w:jc w:val="left"/>
      </w:pPr>
      <w:r w:rsidRPr="000A5D17">
        <w:br w:type="page"/>
      </w:r>
    </w:p>
    <w:p w14:paraId="4982DDF3" w14:textId="7173E91E" w:rsidR="004D7AC0" w:rsidRPr="000A5D17" w:rsidRDefault="004D7AC0" w:rsidP="00D20AB4">
      <w:pPr>
        <w:pStyle w:val="Heading1"/>
        <w:keepNext/>
        <w:keepLines/>
        <w:ind w:left="567" w:hanging="567"/>
        <w:rPr>
          <w:b/>
        </w:rPr>
      </w:pPr>
      <w:bookmarkStart w:id="11" w:name="_Toc75527083"/>
      <w:bookmarkStart w:id="12" w:name="_Toc211246633"/>
      <w:r w:rsidRPr="000A5D17">
        <w:rPr>
          <w:b/>
        </w:rPr>
        <w:t>JEDNOTNÝ TRH, VÝROBA A SPOTREBA</w:t>
      </w:r>
      <w:bookmarkEnd w:id="11"/>
      <w:bookmarkEnd w:id="12"/>
    </w:p>
    <w:p w14:paraId="4982DDF4" w14:textId="77777777" w:rsidR="004D7AC0" w:rsidRPr="000A5D17" w:rsidRDefault="004D7AC0" w:rsidP="00D20AB4">
      <w:pPr>
        <w:keepNext/>
        <w:keepLines/>
      </w:pPr>
    </w:p>
    <w:p w14:paraId="1C95DC28" w14:textId="2F193C58" w:rsidR="00E041AD" w:rsidRPr="000A5D17" w:rsidRDefault="00B04A87" w:rsidP="00D20AB4">
      <w:pPr>
        <w:keepNext/>
        <w:keepLines/>
        <w:widowControl w:val="0"/>
        <w:numPr>
          <w:ilvl w:val="0"/>
          <w:numId w:val="3"/>
        </w:numPr>
        <w:overflowPunct w:val="0"/>
        <w:autoSpaceDE w:val="0"/>
        <w:autoSpaceDN w:val="0"/>
        <w:adjustRightInd w:val="0"/>
        <w:ind w:hanging="567"/>
        <w:textAlignment w:val="baseline"/>
        <w:rPr>
          <w:b/>
        </w:rPr>
      </w:pPr>
      <w:hyperlink r:id="rId60" w:history="1">
        <w:r w:rsidR="006F48B8" w:rsidRPr="000A5D17">
          <w:rPr>
            <w:rStyle w:val="Hyperlink"/>
            <w:b/>
            <w:i/>
            <w:sz w:val="28"/>
          </w:rPr>
          <w:t>Súhrnný balík opatrení týkajúcich sa malých spoločností so strednou trhovou kapitalizáciou</w:t>
        </w:r>
      </w:hyperlink>
    </w:p>
    <w:p w14:paraId="14ADF78D" w14:textId="77777777" w:rsidR="00C47A12" w:rsidRPr="000A5D17" w:rsidRDefault="00C47A12" w:rsidP="00D20AB4">
      <w:pPr>
        <w:keepNext/>
        <w:keepLines/>
        <w:widowControl w:val="0"/>
        <w:overflowPunct w:val="0"/>
        <w:autoSpaceDE w:val="0"/>
        <w:autoSpaceDN w:val="0"/>
        <w:adjustRightInd w:val="0"/>
        <w:ind w:left="266"/>
        <w:textAlignment w:val="baseline"/>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6F48B8" w:rsidRPr="000A5D17" w14:paraId="22900183" w14:textId="77777777" w:rsidTr="00BA304D">
        <w:tc>
          <w:tcPr>
            <w:tcW w:w="1148" w:type="pct"/>
          </w:tcPr>
          <w:p w14:paraId="0BF729FE" w14:textId="77777777" w:rsidR="006F48B8" w:rsidRPr="000A5D17" w:rsidRDefault="006F48B8" w:rsidP="00BA304D">
            <w:pPr>
              <w:tabs>
                <w:tab w:val="center" w:pos="284"/>
              </w:tabs>
              <w:ind w:left="266" w:hanging="266"/>
              <w:rPr>
                <w:b/>
              </w:rPr>
            </w:pPr>
          </w:p>
          <w:p w14:paraId="2412A4DB" w14:textId="77777777" w:rsidR="006F48B8" w:rsidRPr="000A5D17" w:rsidRDefault="006F48B8" w:rsidP="00BA304D">
            <w:pPr>
              <w:tabs>
                <w:tab w:val="center" w:pos="284"/>
              </w:tabs>
              <w:ind w:left="266" w:hanging="374"/>
              <w:rPr>
                <w:b/>
              </w:rPr>
            </w:pPr>
            <w:r w:rsidRPr="000A5D17">
              <w:rPr>
                <w:b/>
              </w:rPr>
              <w:t>Spravodajkyňa:</w:t>
            </w:r>
          </w:p>
          <w:p w14:paraId="7A4B2625" w14:textId="77777777" w:rsidR="006F48B8" w:rsidRPr="000A5D17" w:rsidRDefault="006F48B8" w:rsidP="00BA304D">
            <w:pPr>
              <w:tabs>
                <w:tab w:val="center" w:pos="284"/>
              </w:tabs>
              <w:ind w:left="266" w:hanging="374"/>
              <w:rPr>
                <w:b/>
              </w:rPr>
            </w:pPr>
            <w:r w:rsidRPr="000A5D17">
              <w:rPr>
                <w:b/>
              </w:rPr>
              <w:t>Spoluspravodajca:</w:t>
            </w:r>
          </w:p>
        </w:tc>
        <w:tc>
          <w:tcPr>
            <w:tcW w:w="3852" w:type="pct"/>
          </w:tcPr>
          <w:p w14:paraId="30034950" w14:textId="77777777" w:rsidR="006F48B8" w:rsidRPr="000A5D17" w:rsidRDefault="006F48B8" w:rsidP="00BA304D">
            <w:pPr>
              <w:tabs>
                <w:tab w:val="center" w:pos="284"/>
              </w:tabs>
              <w:ind w:left="266" w:hanging="266"/>
            </w:pPr>
          </w:p>
          <w:p w14:paraId="09203CE3" w14:textId="22DB01BE" w:rsidR="006F48B8" w:rsidRPr="000A5D17" w:rsidRDefault="006F48B8" w:rsidP="00BA304D">
            <w:pPr>
              <w:tabs>
                <w:tab w:val="center" w:pos="284"/>
              </w:tabs>
              <w:ind w:left="266" w:hanging="266"/>
            </w:pPr>
            <w:proofErr w:type="spellStart"/>
            <w:r w:rsidRPr="000A5D17">
              <w:t>Katrīna</w:t>
            </w:r>
            <w:proofErr w:type="spellEnd"/>
            <w:r w:rsidRPr="000A5D17">
              <w:t xml:space="preserve"> ZARIŅA (skupina Zamestnávatelia</w:t>
            </w:r>
            <w:r w:rsidR="000948AA">
              <w:t> – </w:t>
            </w:r>
            <w:r w:rsidRPr="000A5D17">
              <w:t>LV)</w:t>
            </w:r>
          </w:p>
          <w:p w14:paraId="34CC7422" w14:textId="656CE138" w:rsidR="006F48B8" w:rsidRPr="000A5D17" w:rsidRDefault="006F48B8" w:rsidP="00BA304D">
            <w:pPr>
              <w:tabs>
                <w:tab w:val="center" w:pos="284"/>
              </w:tabs>
              <w:ind w:left="266" w:hanging="266"/>
            </w:pPr>
            <w:proofErr w:type="spellStart"/>
            <w:r w:rsidRPr="000A5D17">
              <w:t>Panagiotis</w:t>
            </w:r>
            <w:proofErr w:type="spellEnd"/>
            <w:r w:rsidRPr="000A5D17">
              <w:t xml:space="preserve"> GKOFAS (skupina Organizácie občianskej spoločnosti</w:t>
            </w:r>
            <w:r w:rsidR="000948AA">
              <w:t> – </w:t>
            </w:r>
            <w:r w:rsidRPr="000A5D17">
              <w:t>EL)</w:t>
            </w:r>
          </w:p>
        </w:tc>
      </w:tr>
      <w:tr w:rsidR="006F48B8" w:rsidRPr="000A5D17" w14:paraId="78FCFC85" w14:textId="77777777" w:rsidTr="00BA304D">
        <w:tc>
          <w:tcPr>
            <w:tcW w:w="5000" w:type="pct"/>
            <w:gridSpan w:val="2"/>
          </w:tcPr>
          <w:p w14:paraId="0996CB2C" w14:textId="77777777" w:rsidR="006F48B8" w:rsidRPr="000A5D17" w:rsidRDefault="006F48B8" w:rsidP="00BA304D">
            <w:pPr>
              <w:tabs>
                <w:tab w:val="center" w:pos="284"/>
              </w:tabs>
              <w:spacing w:line="160" w:lineRule="exact"/>
              <w:ind w:left="266" w:hanging="266"/>
            </w:pPr>
          </w:p>
        </w:tc>
      </w:tr>
      <w:tr w:rsidR="006F48B8" w:rsidRPr="000A5D17" w14:paraId="1F43510B" w14:textId="77777777" w:rsidTr="00BA304D">
        <w:tc>
          <w:tcPr>
            <w:tcW w:w="1148" w:type="pct"/>
            <w:vMerge w:val="restart"/>
          </w:tcPr>
          <w:p w14:paraId="1C707A99" w14:textId="77777777" w:rsidR="006F48B8" w:rsidRPr="000A5D17" w:rsidRDefault="006F48B8" w:rsidP="00BA304D">
            <w:pPr>
              <w:tabs>
                <w:tab w:val="center" w:pos="284"/>
              </w:tabs>
              <w:ind w:left="266" w:hanging="374"/>
              <w:rPr>
                <w:b/>
              </w:rPr>
            </w:pPr>
            <w:proofErr w:type="spellStart"/>
            <w:r w:rsidRPr="000A5D17">
              <w:rPr>
                <w:b/>
              </w:rPr>
              <w:t>Ref</w:t>
            </w:r>
            <w:proofErr w:type="spellEnd"/>
            <w:r w:rsidRPr="000A5D17">
              <w:rPr>
                <w:b/>
              </w:rPr>
              <w:t>.:</w:t>
            </w:r>
          </w:p>
        </w:tc>
        <w:tc>
          <w:tcPr>
            <w:tcW w:w="3852" w:type="pct"/>
          </w:tcPr>
          <w:p w14:paraId="25C3E6B4" w14:textId="77777777" w:rsidR="000A5D17" w:rsidRDefault="006F48B8" w:rsidP="00BA304D">
            <w:pPr>
              <w:tabs>
                <w:tab w:val="center" w:pos="284"/>
              </w:tabs>
              <w:ind w:left="266" w:hanging="266"/>
            </w:pPr>
            <w:r w:rsidRPr="000A5D17">
              <w:t xml:space="preserve">COM(2025) 501 </w:t>
            </w:r>
            <w:proofErr w:type="spellStart"/>
            <w:r w:rsidRPr="000A5D17">
              <w:t>final</w:t>
            </w:r>
            <w:proofErr w:type="spellEnd"/>
            <w:r w:rsidRPr="000A5D17">
              <w:t xml:space="preserve"> 2025/0130 (COD)</w:t>
            </w:r>
          </w:p>
          <w:p w14:paraId="3E9D5E3C" w14:textId="77777777" w:rsidR="000A5D17" w:rsidRDefault="006F48B8" w:rsidP="00BA304D">
            <w:pPr>
              <w:tabs>
                <w:tab w:val="center" w:pos="284"/>
              </w:tabs>
              <w:ind w:left="266" w:hanging="266"/>
            </w:pPr>
            <w:r w:rsidRPr="000A5D17">
              <w:t xml:space="preserve">COM(2025) 502 </w:t>
            </w:r>
            <w:proofErr w:type="spellStart"/>
            <w:r w:rsidRPr="000A5D17">
              <w:t>final</w:t>
            </w:r>
            <w:proofErr w:type="spellEnd"/>
            <w:r w:rsidRPr="000A5D17">
              <w:t xml:space="preserve"> 2025/0131 (COD)</w:t>
            </w:r>
          </w:p>
          <w:p w14:paraId="27B441C1" w14:textId="77777777" w:rsidR="000A5D17" w:rsidRDefault="006F48B8" w:rsidP="00BA304D">
            <w:pPr>
              <w:tabs>
                <w:tab w:val="center" w:pos="284"/>
              </w:tabs>
              <w:ind w:left="266" w:hanging="266"/>
            </w:pPr>
            <w:r w:rsidRPr="000A5D17">
              <w:t xml:space="preserve">COM(2025) 503 </w:t>
            </w:r>
            <w:proofErr w:type="spellStart"/>
            <w:r w:rsidRPr="000A5D17">
              <w:t>final</w:t>
            </w:r>
            <w:proofErr w:type="spellEnd"/>
            <w:r w:rsidRPr="000A5D17">
              <w:t xml:space="preserve"> 2025/0133 (COD)</w:t>
            </w:r>
          </w:p>
          <w:p w14:paraId="2B34AFA7" w14:textId="3634EEA7" w:rsidR="006F48B8" w:rsidRPr="000A5D17" w:rsidRDefault="006F48B8" w:rsidP="00BA304D">
            <w:pPr>
              <w:tabs>
                <w:tab w:val="center" w:pos="284"/>
              </w:tabs>
              <w:ind w:left="266" w:hanging="266"/>
            </w:pPr>
            <w:r w:rsidRPr="000A5D17">
              <w:t xml:space="preserve">COM(2025) 504 </w:t>
            </w:r>
            <w:proofErr w:type="spellStart"/>
            <w:r w:rsidRPr="000A5D17">
              <w:t>final</w:t>
            </w:r>
            <w:proofErr w:type="spellEnd"/>
            <w:r w:rsidRPr="000A5D17">
              <w:t xml:space="preserve"> 2025/0134 (COD)</w:t>
            </w:r>
          </w:p>
        </w:tc>
      </w:tr>
      <w:tr w:rsidR="006F48B8" w:rsidRPr="000A5D17" w14:paraId="03C1EFF2" w14:textId="77777777" w:rsidTr="00BA304D">
        <w:tc>
          <w:tcPr>
            <w:tcW w:w="1148" w:type="pct"/>
            <w:vMerge/>
          </w:tcPr>
          <w:p w14:paraId="7488CF63" w14:textId="77777777" w:rsidR="006F48B8" w:rsidRPr="000A5D17" w:rsidRDefault="006F48B8" w:rsidP="00BA304D">
            <w:pPr>
              <w:tabs>
                <w:tab w:val="center" w:pos="284"/>
              </w:tabs>
              <w:ind w:left="266" w:hanging="266"/>
              <w:rPr>
                <w:b/>
              </w:rPr>
            </w:pPr>
          </w:p>
        </w:tc>
        <w:tc>
          <w:tcPr>
            <w:tcW w:w="3852" w:type="pct"/>
          </w:tcPr>
          <w:p w14:paraId="3F88F23D" w14:textId="77777777" w:rsidR="006F48B8" w:rsidRPr="000A5D17" w:rsidRDefault="006F48B8" w:rsidP="00BA304D">
            <w:pPr>
              <w:tabs>
                <w:tab w:val="center" w:pos="284"/>
              </w:tabs>
              <w:ind w:left="266" w:hanging="266"/>
            </w:pPr>
            <w:r w:rsidRPr="000A5D17">
              <w:t>EESC-2025-01910-00-00-AC</w:t>
            </w:r>
          </w:p>
        </w:tc>
      </w:tr>
    </w:tbl>
    <w:p w14:paraId="421ECBF7" w14:textId="77777777" w:rsidR="006F48B8" w:rsidRPr="000A5D17" w:rsidRDefault="006F48B8" w:rsidP="006F48B8">
      <w:pPr>
        <w:tabs>
          <w:tab w:val="center" w:pos="284"/>
        </w:tabs>
        <w:ind w:left="266" w:hanging="266"/>
      </w:pPr>
    </w:p>
    <w:p w14:paraId="32838D49" w14:textId="77777777" w:rsidR="006F48B8" w:rsidRPr="000A5D17" w:rsidRDefault="006F48B8" w:rsidP="006F48B8">
      <w:pPr>
        <w:keepNext/>
        <w:keepLines/>
        <w:tabs>
          <w:tab w:val="center" w:pos="284"/>
        </w:tabs>
        <w:ind w:left="266" w:hanging="266"/>
        <w:rPr>
          <w:b/>
        </w:rPr>
      </w:pPr>
      <w:r w:rsidRPr="000A5D17">
        <w:rPr>
          <w:b/>
        </w:rPr>
        <w:t>Hlavné body</w:t>
      </w:r>
    </w:p>
    <w:p w14:paraId="7BCFF917" w14:textId="77777777" w:rsidR="006F48B8" w:rsidRPr="000A5D17" w:rsidRDefault="006F48B8" w:rsidP="006F48B8">
      <w:pPr>
        <w:keepNext/>
        <w:keepLines/>
        <w:tabs>
          <w:tab w:val="center" w:pos="284"/>
        </w:tabs>
        <w:ind w:left="266" w:hanging="266"/>
        <w:rPr>
          <w:b/>
        </w:rPr>
      </w:pPr>
    </w:p>
    <w:p w14:paraId="7493E3CF" w14:textId="77777777" w:rsidR="006F48B8" w:rsidRPr="000A5D17" w:rsidRDefault="006F48B8" w:rsidP="006F48B8">
      <w:pPr>
        <w:rPr>
          <w:bCs/>
          <w:iCs/>
        </w:rPr>
      </w:pPr>
      <w:r w:rsidRPr="000A5D17">
        <w:t>EHSV:</w:t>
      </w:r>
    </w:p>
    <w:p w14:paraId="68977129" w14:textId="77777777" w:rsidR="006F48B8" w:rsidRPr="000A5D17" w:rsidRDefault="006F48B8" w:rsidP="006F48B8">
      <w:pPr>
        <w:rPr>
          <w:bCs/>
          <w:iCs/>
        </w:rPr>
      </w:pPr>
    </w:p>
    <w:p w14:paraId="14DD2091" w14:textId="272A6366"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víta úsilie Európskej komisie zjednodušiť právne predpisy</w:t>
      </w:r>
      <w:r w:rsidR="000A5D17">
        <w:t xml:space="preserve"> a </w:t>
      </w:r>
      <w:r w:rsidRPr="000A5D17">
        <w:t>znížiť osobitnú administratívnu záťaž. Zároveň však vyjadruje znepokojenie</w:t>
      </w:r>
      <w:r w:rsidR="000A5D17">
        <w:t xml:space="preserve"> v </w:t>
      </w:r>
      <w:r w:rsidRPr="000A5D17">
        <w:t>súvislosti</w:t>
      </w:r>
      <w:r w:rsidR="000A5D17">
        <w:t xml:space="preserve"> s </w:t>
      </w:r>
      <w:r w:rsidRPr="000A5D17">
        <w:t>nedostatočným konzultačným procesom, obmedzenou diskusiou</w:t>
      </w:r>
      <w:r w:rsidR="000A5D17">
        <w:t xml:space="preserve"> o </w:t>
      </w:r>
      <w:r w:rsidRPr="000A5D17">
        <w:t>navrhovaných zmenách</w:t>
      </w:r>
      <w:r w:rsidR="000A5D17">
        <w:t xml:space="preserve"> a </w:t>
      </w:r>
      <w:r w:rsidRPr="000A5D17">
        <w:t>chýbajúcimi posúdeniami vplyvu;</w:t>
      </w:r>
    </w:p>
    <w:p w14:paraId="02371905" w14:textId="13365B4A"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Komisiu, aby komplexne zmapovala podnikateľské prostredie EÚ podľa veľkosti podnikov</w:t>
      </w:r>
      <w:r w:rsidR="000A5D17">
        <w:t xml:space="preserve"> a </w:t>
      </w:r>
      <w:r w:rsidRPr="000A5D17">
        <w:t>podľa špecifických charakteristík jednotlivých členských štátov</w:t>
      </w:r>
      <w:r w:rsidR="000A5D17">
        <w:t xml:space="preserve"> s </w:t>
      </w:r>
      <w:r w:rsidRPr="000A5D17">
        <w:t>cieľom zabezpečiť primeranejšie prahové hodnoty</w:t>
      </w:r>
      <w:r w:rsidR="000A5D17">
        <w:t xml:space="preserve"> a </w:t>
      </w:r>
      <w:r w:rsidRPr="000A5D17">
        <w:t>rozsah kategórie malých spoločností so strednou trhovou kapitalizáciou;</w:t>
      </w:r>
    </w:p>
    <w:p w14:paraId="16C78D17" w14:textId="77777777"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nabáda Komisiu, aby predložila ďalšie cielené opatrenia na zjednodušenie GDPR, keďže mnohé spoločnosti stále čelia neprimeraným požiadavkám na dodržiavanie predpisov, ako napríklad rozsiahle vedenie záznamov;</w:t>
      </w:r>
    </w:p>
    <w:p w14:paraId="007C6EA6" w14:textId="42CED8C1"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vyjadruje znepokojenie nad tým, že navrhovaná zmena nariadenia</w:t>
      </w:r>
      <w:r w:rsidR="000A5D17">
        <w:t xml:space="preserve"> o </w:t>
      </w:r>
      <w:proofErr w:type="spellStart"/>
      <w:r w:rsidRPr="000A5D17">
        <w:t>fluórovaných</w:t>
      </w:r>
      <w:proofErr w:type="spellEnd"/>
      <w:r w:rsidRPr="000A5D17">
        <w:t xml:space="preserve"> skleníkových plynoch môže vytvoriť medzeru</w:t>
      </w:r>
      <w:r w:rsidR="000A5D17">
        <w:t xml:space="preserve"> v </w:t>
      </w:r>
      <w:r w:rsidRPr="000A5D17">
        <w:t>legislatívnom rámci, ktorý sa zaoberá klimaticky mimoriadne škodlivými látkami;</w:t>
      </w:r>
    </w:p>
    <w:p w14:paraId="40AD7EC4" w14:textId="1FDF7907" w:rsidR="006F48B8" w:rsidRPr="000A5D17" w:rsidRDefault="006F48B8"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spoločné špecifikácie by mali vychádzať</w:t>
      </w:r>
      <w:r w:rsidR="000A5D17">
        <w:t xml:space="preserve"> z </w:t>
      </w:r>
      <w:r w:rsidRPr="000A5D17">
        <w:t>harmonizovaného prístupu</w:t>
      </w:r>
      <w:r w:rsidR="000A5D17">
        <w:t xml:space="preserve"> a </w:t>
      </w:r>
      <w:r w:rsidRPr="000A5D17">
        <w:t>mali by sa považovať za náhradnú možnosť, ktorá podlieha prísnym kritériám, aby sa zabezpečila jasnosť</w:t>
      </w:r>
      <w:r w:rsidR="000A5D17">
        <w:t xml:space="preserve"> a </w:t>
      </w:r>
      <w:r w:rsidRPr="000A5D17">
        <w:t>transparentnosť ich vývoja</w:t>
      </w:r>
      <w:r w:rsidR="000A5D17">
        <w:t xml:space="preserve"> a </w:t>
      </w:r>
      <w:r w:rsidRPr="000A5D17">
        <w:t>procesu prijímania</w:t>
      </w:r>
      <w:r w:rsidR="000A5D17">
        <w:t xml:space="preserve"> a </w:t>
      </w:r>
      <w:r w:rsidRPr="000A5D17">
        <w:t>zabránilo sa vytvoreniu paralelného systému.</w:t>
      </w:r>
    </w:p>
    <w:p w14:paraId="5AE50257" w14:textId="77777777" w:rsidR="006F48B8" w:rsidRPr="000A5D17" w:rsidRDefault="006F48B8" w:rsidP="006F48B8">
      <w:pPr>
        <w:widowControl w:val="0"/>
        <w:ind w:left="709"/>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6F48B8" w:rsidRPr="000A5D17" w14:paraId="372AE102" w14:textId="77777777" w:rsidTr="00BA304D">
        <w:tc>
          <w:tcPr>
            <w:tcW w:w="1556" w:type="pct"/>
          </w:tcPr>
          <w:p w14:paraId="1E97A072" w14:textId="77777777" w:rsidR="006F48B8" w:rsidRPr="000A5D17" w:rsidRDefault="006F48B8" w:rsidP="00BA304D">
            <w:pPr>
              <w:rPr>
                <w:i/>
              </w:rPr>
            </w:pPr>
            <w:r w:rsidRPr="000A5D17">
              <w:rPr>
                <w:b/>
                <w:i/>
              </w:rPr>
              <w:t>Kontakt:</w:t>
            </w:r>
          </w:p>
        </w:tc>
        <w:tc>
          <w:tcPr>
            <w:tcW w:w="3444" w:type="pct"/>
          </w:tcPr>
          <w:p w14:paraId="39F2EAEA" w14:textId="77777777" w:rsidR="006F48B8" w:rsidRPr="000A5D17" w:rsidRDefault="006F48B8" w:rsidP="00BA304D">
            <w:pPr>
              <w:rPr>
                <w:i/>
              </w:rPr>
            </w:pPr>
            <w:r w:rsidRPr="000A5D17">
              <w:rPr>
                <w:i/>
              </w:rPr>
              <w:t xml:space="preserve">Marco </w:t>
            </w:r>
            <w:proofErr w:type="spellStart"/>
            <w:r w:rsidRPr="000A5D17">
              <w:rPr>
                <w:i/>
              </w:rPr>
              <w:t>Manfroni</w:t>
            </w:r>
            <w:proofErr w:type="spellEnd"/>
          </w:p>
        </w:tc>
      </w:tr>
      <w:tr w:rsidR="006F48B8" w:rsidRPr="000A5D17" w14:paraId="4CCEE3CE" w14:textId="77777777" w:rsidTr="00BA304D">
        <w:tc>
          <w:tcPr>
            <w:tcW w:w="1556" w:type="pct"/>
          </w:tcPr>
          <w:p w14:paraId="0306E6F1" w14:textId="77777777" w:rsidR="006F48B8" w:rsidRPr="000A5D17" w:rsidRDefault="006F48B8" w:rsidP="00BA304D">
            <w:pPr>
              <w:rPr>
                <w:i/>
              </w:rPr>
            </w:pPr>
            <w:r w:rsidRPr="000A5D17">
              <w:rPr>
                <w:i/>
              </w:rPr>
              <w:t>Tel.:</w:t>
            </w:r>
          </w:p>
        </w:tc>
        <w:tc>
          <w:tcPr>
            <w:tcW w:w="3444" w:type="pct"/>
          </w:tcPr>
          <w:p w14:paraId="3AD65D87" w14:textId="77777777" w:rsidR="006F48B8" w:rsidRPr="000A5D17" w:rsidRDefault="006F48B8" w:rsidP="00BA304D">
            <w:pPr>
              <w:rPr>
                <w:i/>
              </w:rPr>
            </w:pPr>
            <w:r w:rsidRPr="000A5D17">
              <w:rPr>
                <w:i/>
              </w:rPr>
              <w:t>+32 25469140</w:t>
            </w:r>
          </w:p>
        </w:tc>
      </w:tr>
      <w:tr w:rsidR="006F48B8" w:rsidRPr="000A5D17" w14:paraId="6DE4069A" w14:textId="77777777" w:rsidTr="00BA304D">
        <w:tc>
          <w:tcPr>
            <w:tcW w:w="1556" w:type="pct"/>
          </w:tcPr>
          <w:p w14:paraId="3806258F" w14:textId="77777777" w:rsidR="006F48B8" w:rsidRPr="000A5D17" w:rsidRDefault="006F48B8" w:rsidP="00BA304D">
            <w:pPr>
              <w:rPr>
                <w:i/>
              </w:rPr>
            </w:pPr>
            <w:r w:rsidRPr="000A5D17">
              <w:rPr>
                <w:i/>
              </w:rPr>
              <w:t>E-mail:</w:t>
            </w:r>
          </w:p>
        </w:tc>
        <w:tc>
          <w:tcPr>
            <w:tcW w:w="3444" w:type="pct"/>
          </w:tcPr>
          <w:p w14:paraId="5EDBC2FA" w14:textId="77777777" w:rsidR="006F48B8" w:rsidRPr="000A5D17" w:rsidRDefault="00B04A87" w:rsidP="00BA304D">
            <w:pPr>
              <w:rPr>
                <w:i/>
                <w:iCs/>
              </w:rPr>
            </w:pPr>
            <w:hyperlink r:id="rId61" w:history="1">
              <w:r w:rsidR="006F48B8" w:rsidRPr="000A5D17">
                <w:rPr>
                  <w:rStyle w:val="Hyperlink"/>
                  <w:i/>
                </w:rPr>
                <w:t>Marco.Manfroni@eesc.europa.eu</w:t>
              </w:r>
            </w:hyperlink>
          </w:p>
          <w:p w14:paraId="2FD3DD78" w14:textId="77777777" w:rsidR="006F48B8" w:rsidRPr="000A5D17" w:rsidRDefault="006F48B8" w:rsidP="00BA304D">
            <w:pPr>
              <w:rPr>
                <w:i/>
              </w:rPr>
            </w:pPr>
          </w:p>
        </w:tc>
      </w:tr>
    </w:tbl>
    <w:p w14:paraId="6CCADE8B" w14:textId="77777777" w:rsidR="00E041AD" w:rsidRPr="000A5D17" w:rsidRDefault="00E041AD" w:rsidP="00D20AB4">
      <w:pPr>
        <w:jc w:val="left"/>
        <w:rPr>
          <w:b/>
          <w:i/>
          <w:sz w:val="28"/>
          <w:szCs w:val="28"/>
        </w:rPr>
      </w:pPr>
      <w:r w:rsidRPr="000A5D17">
        <w:br w:type="page"/>
      </w:r>
    </w:p>
    <w:p w14:paraId="0BAFDFB9" w14:textId="19650CA0" w:rsidR="0045136E" w:rsidRPr="000A5D17" w:rsidRDefault="00B04A87" w:rsidP="00D20AB4">
      <w:pPr>
        <w:widowControl w:val="0"/>
        <w:numPr>
          <w:ilvl w:val="0"/>
          <w:numId w:val="3"/>
        </w:numPr>
        <w:overflowPunct w:val="0"/>
        <w:autoSpaceDE w:val="0"/>
        <w:autoSpaceDN w:val="0"/>
        <w:adjustRightInd w:val="0"/>
        <w:ind w:hanging="567"/>
        <w:textAlignment w:val="baseline"/>
        <w:rPr>
          <w:sz w:val="20"/>
          <w:szCs w:val="20"/>
        </w:rPr>
      </w:pPr>
      <w:hyperlink r:id="rId62" w:tgtFrame="_blank" w:history="1">
        <w:r w:rsidR="00EB5156" w:rsidRPr="000A5D17">
          <w:rPr>
            <w:rStyle w:val="Hyperlink"/>
            <w:b/>
            <w:i/>
            <w:sz w:val="28"/>
          </w:rPr>
          <w:t>Európska obranná politika/jednotný trh</w:t>
        </w:r>
      </w:hyperlink>
    </w:p>
    <w:p w14:paraId="75266377" w14:textId="77777777" w:rsidR="0045136E" w:rsidRPr="000A5D17" w:rsidRDefault="0045136E" w:rsidP="00D20AB4">
      <w:pPr>
        <w:tabs>
          <w:tab w:val="center" w:pos="284"/>
        </w:tabs>
        <w:overflowPunct w:val="0"/>
        <w:autoSpaceDE w:val="0"/>
        <w:autoSpaceDN w:val="0"/>
        <w:adjustRightInd w:val="0"/>
        <w:ind w:left="266" w:hanging="266"/>
        <w:textAlignment w:val="baseline"/>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EB5156" w:rsidRPr="000A5D17" w14:paraId="56B7F965" w14:textId="77777777" w:rsidTr="00BA304D">
        <w:tc>
          <w:tcPr>
            <w:tcW w:w="1701" w:type="dxa"/>
          </w:tcPr>
          <w:p w14:paraId="73428376" w14:textId="77777777" w:rsidR="00EB5156" w:rsidRPr="000A5D17" w:rsidRDefault="00EB5156" w:rsidP="00BA304D">
            <w:pPr>
              <w:tabs>
                <w:tab w:val="center" w:pos="284"/>
              </w:tabs>
              <w:ind w:left="266" w:hanging="266"/>
              <w:rPr>
                <w:b/>
              </w:rPr>
            </w:pPr>
            <w:r w:rsidRPr="000A5D17">
              <w:rPr>
                <w:b/>
              </w:rPr>
              <w:t>Spravodajca:</w:t>
            </w:r>
          </w:p>
        </w:tc>
        <w:tc>
          <w:tcPr>
            <w:tcW w:w="7513" w:type="dxa"/>
          </w:tcPr>
          <w:p w14:paraId="59BA2F5D" w14:textId="7D510377" w:rsidR="00EB5156" w:rsidRPr="000A5D17" w:rsidRDefault="00EB5156" w:rsidP="00BA304D">
            <w:pPr>
              <w:tabs>
                <w:tab w:val="center" w:pos="284"/>
              </w:tabs>
              <w:ind w:left="266" w:hanging="266"/>
            </w:pPr>
            <w:proofErr w:type="spellStart"/>
            <w:r w:rsidRPr="000A5D17">
              <w:t>Angelo</w:t>
            </w:r>
            <w:proofErr w:type="spellEnd"/>
            <w:r w:rsidRPr="000A5D17">
              <w:t xml:space="preserve"> PAGLIARA (skupina Pracovníci</w:t>
            </w:r>
            <w:r w:rsidR="000948AA">
              <w:t> – </w:t>
            </w:r>
            <w:r w:rsidRPr="000A5D17">
              <w:t>IT)</w:t>
            </w:r>
          </w:p>
        </w:tc>
      </w:tr>
      <w:tr w:rsidR="00EB5156" w:rsidRPr="000A5D17" w14:paraId="3B79BAE3" w14:textId="77777777" w:rsidTr="00BA304D">
        <w:tc>
          <w:tcPr>
            <w:tcW w:w="1701" w:type="dxa"/>
          </w:tcPr>
          <w:p w14:paraId="6AE78622" w14:textId="77777777" w:rsidR="00EB5156" w:rsidRPr="000A5D17" w:rsidRDefault="00EB5156" w:rsidP="00BA304D">
            <w:pPr>
              <w:tabs>
                <w:tab w:val="center" w:pos="284"/>
              </w:tabs>
              <w:ind w:left="266" w:hanging="266"/>
              <w:rPr>
                <w:b/>
              </w:rPr>
            </w:pPr>
            <w:proofErr w:type="spellStart"/>
            <w:r w:rsidRPr="000A5D17">
              <w:rPr>
                <w:b/>
              </w:rPr>
              <w:t>Ref</w:t>
            </w:r>
            <w:proofErr w:type="spellEnd"/>
            <w:r w:rsidRPr="000A5D17">
              <w:rPr>
                <w:b/>
              </w:rPr>
              <w:t>.:</w:t>
            </w:r>
          </w:p>
        </w:tc>
        <w:tc>
          <w:tcPr>
            <w:tcW w:w="7513" w:type="dxa"/>
          </w:tcPr>
          <w:p w14:paraId="4F11BC83" w14:textId="7A67BEDC" w:rsidR="00EB5156" w:rsidRPr="000A5D17" w:rsidRDefault="00EB5156" w:rsidP="00BA304D">
            <w:pPr>
              <w:tabs>
                <w:tab w:val="center" w:pos="284"/>
              </w:tabs>
              <w:ind w:left="266" w:hanging="266"/>
            </w:pPr>
            <w:r w:rsidRPr="000A5D17">
              <w:t>stanovisko</w:t>
            </w:r>
            <w:r w:rsidR="000A5D17">
              <w:t xml:space="preserve"> z </w:t>
            </w:r>
            <w:r w:rsidRPr="000A5D17">
              <w:t>vlastnej iniciatívy</w:t>
            </w:r>
          </w:p>
          <w:p w14:paraId="7679D8A9" w14:textId="77777777" w:rsidR="00EB5156" w:rsidRPr="000A5D17" w:rsidRDefault="00EB5156" w:rsidP="00BA304D">
            <w:pPr>
              <w:tabs>
                <w:tab w:val="center" w:pos="284"/>
              </w:tabs>
              <w:ind w:left="266" w:hanging="266"/>
            </w:pPr>
            <w:r w:rsidRPr="000A5D17">
              <w:t>EESC-2025-00634-00-00-AC</w:t>
            </w:r>
          </w:p>
        </w:tc>
      </w:tr>
    </w:tbl>
    <w:p w14:paraId="48037B18" w14:textId="77777777" w:rsidR="00EB5156" w:rsidRPr="000A5D17" w:rsidRDefault="00EB5156" w:rsidP="00EB5156">
      <w:pPr>
        <w:keepNext/>
        <w:keepLines/>
        <w:tabs>
          <w:tab w:val="center" w:pos="284"/>
        </w:tabs>
        <w:ind w:left="266" w:hanging="266"/>
        <w:rPr>
          <w:bCs/>
        </w:rPr>
      </w:pPr>
    </w:p>
    <w:p w14:paraId="48961F62" w14:textId="77777777" w:rsidR="00EB5156" w:rsidRPr="000A5D17" w:rsidRDefault="00EB5156" w:rsidP="00EB5156">
      <w:pPr>
        <w:keepNext/>
        <w:keepLines/>
        <w:tabs>
          <w:tab w:val="center" w:pos="284"/>
        </w:tabs>
        <w:ind w:left="266" w:hanging="266"/>
        <w:rPr>
          <w:b/>
        </w:rPr>
      </w:pPr>
      <w:r w:rsidRPr="000A5D17">
        <w:rPr>
          <w:b/>
        </w:rPr>
        <w:t>Hlavné body</w:t>
      </w:r>
    </w:p>
    <w:p w14:paraId="423EE05F" w14:textId="77777777" w:rsidR="00EB5156" w:rsidRPr="000A5D17" w:rsidRDefault="00EB5156" w:rsidP="00EB5156">
      <w:pPr>
        <w:keepNext/>
        <w:keepLines/>
        <w:tabs>
          <w:tab w:val="center" w:pos="284"/>
        </w:tabs>
        <w:ind w:left="266" w:hanging="266"/>
        <w:rPr>
          <w:bCs/>
          <w:sz w:val="20"/>
        </w:rPr>
      </w:pPr>
    </w:p>
    <w:p w14:paraId="01327A53" w14:textId="77777777" w:rsidR="00EB5156" w:rsidRPr="000A5D17" w:rsidRDefault="00EB5156" w:rsidP="00EB5156">
      <w:pPr>
        <w:rPr>
          <w:bCs/>
          <w:iCs/>
        </w:rPr>
      </w:pPr>
      <w:r w:rsidRPr="000A5D17">
        <w:t>EHSV:</w:t>
      </w:r>
    </w:p>
    <w:p w14:paraId="088B8584" w14:textId="485F188D"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opakuje, že obranné kapacity EÚ sa musia zvyšovať</w:t>
      </w:r>
      <w:r w:rsidR="000A5D17">
        <w:t xml:space="preserve"> v </w:t>
      </w:r>
      <w:r w:rsidRPr="000A5D17">
        <w:t>súlade</w:t>
      </w:r>
      <w:r w:rsidR="000A5D17">
        <w:t xml:space="preserve"> s </w:t>
      </w:r>
      <w:r w:rsidRPr="000A5D17">
        <w:t>jej základnými hodnotami</w:t>
      </w:r>
      <w:r w:rsidR="000A5D17">
        <w:t xml:space="preserve"> a </w:t>
      </w:r>
      <w:r w:rsidRPr="000A5D17">
        <w:t>so zameraním na blaho obyvateľstva;</w:t>
      </w:r>
    </w:p>
    <w:p w14:paraId="6B8DD7BE" w14:textId="099863BA"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je presvedčený</w:t>
      </w:r>
      <w:r w:rsidR="000A5D17">
        <w:t xml:space="preserve"> o </w:t>
      </w:r>
      <w:r w:rsidRPr="000A5D17">
        <w:t>tom, že EÚ by ako súčasť spoločnej zahraničnej</w:t>
      </w:r>
      <w:r w:rsidR="000A5D17">
        <w:t xml:space="preserve"> a </w:t>
      </w:r>
      <w:r w:rsidRPr="000A5D17">
        <w:t>bezpečnostnej politiky mala prijať spoločnú obrannú politiku</w:t>
      </w:r>
      <w:r w:rsidR="000A5D17">
        <w:t xml:space="preserve"> a </w:t>
      </w:r>
      <w:r w:rsidRPr="000A5D17">
        <w:t>vybudovať silný európsky obranný pilier, ktorý by presahoval rámec národných modelov;</w:t>
      </w:r>
    </w:p>
    <w:p w14:paraId="3B9A819B" w14:textId="3F08C9A1"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požaduje integrovaný prístup</w:t>
      </w:r>
      <w:r w:rsidR="000A5D17">
        <w:t xml:space="preserve"> k </w:t>
      </w:r>
      <w:r w:rsidRPr="000A5D17">
        <w:t>európskej bezpečnosti, ktorý bude zahŕňať aj sociálne, priemyselné, environmentálne</w:t>
      </w:r>
      <w:r w:rsidR="000A5D17">
        <w:t xml:space="preserve"> a </w:t>
      </w:r>
      <w:r w:rsidRPr="000A5D17">
        <w:t>zdravotné aspekty</w:t>
      </w:r>
      <w:r w:rsidR="000A5D17">
        <w:t xml:space="preserve"> a </w:t>
      </w:r>
      <w:r w:rsidRPr="000A5D17">
        <w:t>bude sa opierať</w:t>
      </w:r>
      <w:r w:rsidR="000A5D17">
        <w:t xml:space="preserve"> o </w:t>
      </w:r>
      <w:r w:rsidRPr="000A5D17">
        <w:t>silné verejné systémy</w:t>
      </w:r>
      <w:r w:rsidR="000A5D17">
        <w:t xml:space="preserve"> a </w:t>
      </w:r>
      <w:r w:rsidRPr="000A5D17">
        <w:t>dôveru verejnosti;</w:t>
      </w:r>
    </w:p>
    <w:p w14:paraId="316AF6FE" w14:textId="6D192D45"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naliehavú potrebu podporovať spoločnú európsku priemyselnú politiku, ktorá bude zvyšovať konkurencieschopnosť priemyslu</w:t>
      </w:r>
      <w:r w:rsidR="000A5D17">
        <w:t xml:space="preserve"> a </w:t>
      </w:r>
      <w:r w:rsidRPr="000A5D17">
        <w:t>zároveň zodpovedať zásadám transparentnosti, účinnosti</w:t>
      </w:r>
      <w:r w:rsidR="000A5D17">
        <w:t xml:space="preserve"> a </w:t>
      </w:r>
      <w:r w:rsidRPr="000A5D17">
        <w:t>udržateľnosti. Vyzýva tiež na zavedenie osobitných nástrojov spoločného financovania;</w:t>
      </w:r>
    </w:p>
    <w:p w14:paraId="6F924663" w14:textId="7177AA68"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odporúča, aby sa investíciami do obrany upevnila európska obranná technologická</w:t>
      </w:r>
      <w:r w:rsidR="000A5D17">
        <w:t xml:space="preserve"> a </w:t>
      </w:r>
      <w:r w:rsidRPr="000A5D17">
        <w:t>priemyselná základňa</w:t>
      </w:r>
      <w:r w:rsidR="000A5D17">
        <w:t xml:space="preserve"> a </w:t>
      </w:r>
      <w:r w:rsidRPr="000A5D17">
        <w:t>aktívne boli zapájaní sociálni partneri</w:t>
      </w:r>
      <w:r w:rsidR="000A5D17">
        <w:t xml:space="preserve"> a </w:t>
      </w:r>
      <w:r w:rsidRPr="000A5D17">
        <w:t>malé</w:t>
      </w:r>
      <w:r w:rsidR="000A5D17">
        <w:t xml:space="preserve"> a </w:t>
      </w:r>
      <w:r w:rsidRPr="000A5D17">
        <w:t>stredné podniky. Zásadný význam má podpora vytvárania pracovných miest pre kvalifikovaných zamestnancov</w:t>
      </w:r>
      <w:r w:rsidR="000A5D17">
        <w:t xml:space="preserve"> a </w:t>
      </w:r>
      <w:r w:rsidRPr="000A5D17">
        <w:t>predchádzania škodlivým praktikám dumpingu</w:t>
      </w:r>
      <w:r w:rsidR="000A5D17">
        <w:t xml:space="preserve"> a </w:t>
      </w:r>
      <w:proofErr w:type="spellStart"/>
      <w:r w:rsidRPr="000A5D17">
        <w:t>offshoringu</w:t>
      </w:r>
      <w:proofErr w:type="spellEnd"/>
      <w:r w:rsidRPr="000A5D17">
        <w:t>;</w:t>
      </w:r>
    </w:p>
    <w:p w14:paraId="59A3352E" w14:textId="75B68C7C"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považuje za nevyhnutné zabezpečiť riadnu koordináciu finančných nástrojov</w:t>
      </w:r>
      <w:r w:rsidR="000A5D17">
        <w:t xml:space="preserve"> a </w:t>
      </w:r>
      <w:r w:rsidRPr="000A5D17">
        <w:t>fiškálneho rámca EÚ, čo umožní vylúčiť</w:t>
      </w:r>
      <w:r w:rsidR="000A5D17">
        <w:t xml:space="preserve"> z </w:t>
      </w:r>
      <w:r w:rsidRPr="000A5D17">
        <w:t>výpočtu deficitu strategické investície vrátane investícií do obrany;</w:t>
      </w:r>
    </w:p>
    <w:p w14:paraId="653C113B" w14:textId="629E36EF"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Komisiu</w:t>
      </w:r>
      <w:r w:rsidR="000A5D17">
        <w:t xml:space="preserve"> a </w:t>
      </w:r>
      <w:r w:rsidRPr="000A5D17">
        <w:t>členské štáty EÚ, aby zabezpečili úplnú transparentnosť pôvodu, určenia</w:t>
      </w:r>
      <w:r w:rsidR="000A5D17">
        <w:t xml:space="preserve"> a </w:t>
      </w:r>
      <w:r w:rsidRPr="000A5D17">
        <w:t>správy obranných fondov;</w:t>
      </w:r>
    </w:p>
    <w:p w14:paraId="4C6DF760" w14:textId="5D979431"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želá si zriadenie medziinštitucionálneho strediska pre integrovanú bezpečnosť (za účasti EHSV, VR, EK</w:t>
      </w:r>
      <w:r w:rsidR="000A5D17">
        <w:t xml:space="preserve"> a </w:t>
      </w:r>
      <w:r w:rsidRPr="000A5D17">
        <w:t>EP) ), ktorého úlohou by bolo monitorovať vplyv európskych obranných politík na miestnej úrovni</w:t>
      </w:r>
      <w:r w:rsidR="000A5D17">
        <w:t xml:space="preserve"> a </w:t>
      </w:r>
      <w:r w:rsidRPr="000A5D17">
        <w:t>skúmať mieru dôvery verejnosti.</w:t>
      </w:r>
    </w:p>
    <w:p w14:paraId="31B7E9C7" w14:textId="77777777" w:rsidR="00EB5156" w:rsidRPr="000A5D17" w:rsidRDefault="00EB5156" w:rsidP="00EB5156">
      <w:pPr>
        <w:widowControl w:val="0"/>
        <w:rPr>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EB5156" w:rsidRPr="000A5D17" w14:paraId="62AEC488" w14:textId="77777777" w:rsidTr="00BA304D">
        <w:tc>
          <w:tcPr>
            <w:tcW w:w="1418" w:type="dxa"/>
          </w:tcPr>
          <w:p w14:paraId="77905134" w14:textId="77777777" w:rsidR="00EB5156" w:rsidRPr="000A5D17" w:rsidRDefault="00EB5156" w:rsidP="00BA304D">
            <w:pPr>
              <w:rPr>
                <w:i/>
              </w:rPr>
            </w:pPr>
            <w:r w:rsidRPr="000A5D17">
              <w:rPr>
                <w:b/>
                <w:i/>
              </w:rPr>
              <w:t>Kontakt:</w:t>
            </w:r>
          </w:p>
        </w:tc>
        <w:tc>
          <w:tcPr>
            <w:tcW w:w="7796" w:type="dxa"/>
          </w:tcPr>
          <w:p w14:paraId="768836E4" w14:textId="77777777" w:rsidR="00EB5156" w:rsidRPr="000A5D17" w:rsidRDefault="00EB5156" w:rsidP="00BA304D">
            <w:pPr>
              <w:rPr>
                <w:i/>
              </w:rPr>
            </w:pPr>
            <w:proofErr w:type="spellStart"/>
            <w:r w:rsidRPr="000A5D17">
              <w:rPr>
                <w:i/>
              </w:rPr>
              <w:t>Annalisa</w:t>
            </w:r>
            <w:proofErr w:type="spellEnd"/>
            <w:r w:rsidRPr="000A5D17">
              <w:rPr>
                <w:i/>
              </w:rPr>
              <w:t xml:space="preserve"> </w:t>
            </w:r>
            <w:proofErr w:type="spellStart"/>
            <w:r w:rsidRPr="000A5D17">
              <w:rPr>
                <w:i/>
              </w:rPr>
              <w:t>Tessarolo</w:t>
            </w:r>
            <w:proofErr w:type="spellEnd"/>
          </w:p>
        </w:tc>
      </w:tr>
      <w:tr w:rsidR="00EB5156" w:rsidRPr="000A5D17" w14:paraId="0AA1067C" w14:textId="77777777" w:rsidTr="00BA304D">
        <w:tc>
          <w:tcPr>
            <w:tcW w:w="1418" w:type="dxa"/>
          </w:tcPr>
          <w:p w14:paraId="65B69169" w14:textId="77777777" w:rsidR="00EB5156" w:rsidRPr="000A5D17" w:rsidRDefault="00EB5156" w:rsidP="00BA304D">
            <w:pPr>
              <w:rPr>
                <w:i/>
              </w:rPr>
            </w:pPr>
            <w:r w:rsidRPr="000A5D17">
              <w:rPr>
                <w:i/>
              </w:rPr>
              <w:t>Tel.:</w:t>
            </w:r>
          </w:p>
        </w:tc>
        <w:tc>
          <w:tcPr>
            <w:tcW w:w="7796" w:type="dxa"/>
            <w:shd w:val="clear" w:color="auto" w:fill="auto"/>
          </w:tcPr>
          <w:p w14:paraId="27F55A96" w14:textId="77777777" w:rsidR="00EB5156" w:rsidRPr="000A5D17" w:rsidRDefault="00EB5156" w:rsidP="00BA304D">
            <w:pPr>
              <w:rPr>
                <w:i/>
              </w:rPr>
            </w:pPr>
            <w:r w:rsidRPr="000A5D17">
              <w:rPr>
                <w:i/>
              </w:rPr>
              <w:t>+32 25469732</w:t>
            </w:r>
          </w:p>
        </w:tc>
      </w:tr>
      <w:tr w:rsidR="00EB5156" w:rsidRPr="000A5D17" w14:paraId="12EC63AB" w14:textId="77777777" w:rsidTr="00BA304D">
        <w:tc>
          <w:tcPr>
            <w:tcW w:w="1418" w:type="dxa"/>
          </w:tcPr>
          <w:p w14:paraId="5E827C4A" w14:textId="77777777" w:rsidR="00EB5156" w:rsidRPr="000A5D17" w:rsidRDefault="00EB5156" w:rsidP="00BA304D">
            <w:pPr>
              <w:rPr>
                <w:i/>
              </w:rPr>
            </w:pPr>
            <w:r w:rsidRPr="000A5D17">
              <w:rPr>
                <w:i/>
              </w:rPr>
              <w:t>E-mail:</w:t>
            </w:r>
          </w:p>
        </w:tc>
        <w:tc>
          <w:tcPr>
            <w:tcW w:w="7796" w:type="dxa"/>
          </w:tcPr>
          <w:p w14:paraId="4EE71A65" w14:textId="77777777" w:rsidR="00EB5156" w:rsidRPr="000A5D17" w:rsidRDefault="00B04A87" w:rsidP="00BA304D">
            <w:pPr>
              <w:rPr>
                <w:i/>
              </w:rPr>
            </w:pPr>
            <w:hyperlink r:id="rId63" w:history="1">
              <w:r w:rsidR="00EB5156" w:rsidRPr="000A5D17">
                <w:rPr>
                  <w:rStyle w:val="Hyperlink"/>
                  <w:i/>
                </w:rPr>
                <w:t>Annalisa.Tessarolo@eesc.europa.eu</w:t>
              </w:r>
            </w:hyperlink>
          </w:p>
        </w:tc>
      </w:tr>
    </w:tbl>
    <w:p w14:paraId="3E2A5EE6" w14:textId="77777777" w:rsidR="008B7F21" w:rsidRPr="000A5D17" w:rsidRDefault="008B7F21" w:rsidP="00D20AB4">
      <w:pPr>
        <w:jc w:val="left"/>
      </w:pPr>
      <w:r w:rsidRPr="000A5D17">
        <w:br w:type="page"/>
      </w:r>
    </w:p>
    <w:p w14:paraId="7A8781A8" w14:textId="73972D64" w:rsidR="008B7F21" w:rsidRPr="000A5D17" w:rsidRDefault="00B04A87" w:rsidP="00D20AB4">
      <w:pPr>
        <w:keepNext/>
        <w:widowControl w:val="0"/>
        <w:numPr>
          <w:ilvl w:val="0"/>
          <w:numId w:val="3"/>
        </w:numPr>
        <w:overflowPunct w:val="0"/>
        <w:autoSpaceDE w:val="0"/>
        <w:autoSpaceDN w:val="0"/>
        <w:adjustRightInd w:val="0"/>
        <w:ind w:hanging="567"/>
        <w:textAlignment w:val="baseline"/>
        <w:rPr>
          <w:sz w:val="20"/>
          <w:szCs w:val="20"/>
        </w:rPr>
      </w:pPr>
      <w:hyperlink r:id="rId64" w:history="1">
        <w:hyperlink r:id="rId65" w:history="1">
          <w:r w:rsidR="00EB5156" w:rsidRPr="000A5D17">
            <w:rPr>
              <w:rStyle w:val="Hyperlink"/>
              <w:b/>
              <w:i/>
              <w:sz w:val="28"/>
            </w:rPr>
            <w:t>Spravodlivá hospodárska súťaž/platformy tretích krajín</w:t>
          </w:r>
        </w:hyperlink>
        <w:r w:rsidR="00A42555" w:rsidRPr="000A5D17">
          <w:rPr>
            <w:b/>
            <w:i/>
            <w:color w:val="0000FF"/>
            <w:sz w:val="28"/>
            <w:u w:val="single"/>
          </w:rPr>
          <w:t xml:space="preserve"> </w:t>
        </w:r>
      </w:hyperlink>
    </w:p>
    <w:p w14:paraId="3B85FDA5" w14:textId="77777777" w:rsidR="008B7F21" w:rsidRPr="000A5D17" w:rsidRDefault="008B7F21" w:rsidP="00D20AB4">
      <w:pPr>
        <w:keepNext/>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7373"/>
      </w:tblGrid>
      <w:tr w:rsidR="00EB5156" w:rsidRPr="000A5D17" w14:paraId="7A0DD95D" w14:textId="77777777" w:rsidTr="00BA304D">
        <w:trPr>
          <w:trHeight w:val="406"/>
        </w:trPr>
        <w:tc>
          <w:tcPr>
            <w:tcW w:w="1091" w:type="pct"/>
          </w:tcPr>
          <w:p w14:paraId="585764FB" w14:textId="77777777" w:rsidR="00EB5156" w:rsidRPr="000A5D17" w:rsidRDefault="00EB5156" w:rsidP="00BA304D">
            <w:pPr>
              <w:tabs>
                <w:tab w:val="center" w:pos="284"/>
              </w:tabs>
              <w:ind w:left="266" w:hanging="266"/>
              <w:rPr>
                <w:b/>
              </w:rPr>
            </w:pPr>
            <w:r w:rsidRPr="000A5D17">
              <w:rPr>
                <w:b/>
              </w:rPr>
              <w:t>Spravodajkyňa</w:t>
            </w:r>
          </w:p>
        </w:tc>
        <w:tc>
          <w:tcPr>
            <w:tcW w:w="3909" w:type="pct"/>
          </w:tcPr>
          <w:p w14:paraId="2BC9DC1C" w14:textId="7A67E891" w:rsidR="00EB5156" w:rsidRPr="000A5D17" w:rsidRDefault="00EB5156" w:rsidP="00BA304D">
            <w:pPr>
              <w:tabs>
                <w:tab w:val="center" w:pos="0"/>
              </w:tabs>
              <w:ind w:left="266" w:hanging="266"/>
            </w:pPr>
            <w:proofErr w:type="spellStart"/>
            <w:r w:rsidRPr="000A5D17">
              <w:t>Antje</w:t>
            </w:r>
            <w:proofErr w:type="spellEnd"/>
            <w:r w:rsidRPr="000A5D17">
              <w:t xml:space="preserve"> </w:t>
            </w:r>
            <w:proofErr w:type="spellStart"/>
            <w:r w:rsidRPr="000A5D17">
              <w:t>Gerstein</w:t>
            </w:r>
            <w:proofErr w:type="spellEnd"/>
            <w:r w:rsidRPr="000A5D17">
              <w:t xml:space="preserve"> (skupina Zamestnávatelia</w:t>
            </w:r>
            <w:r w:rsidR="000948AA">
              <w:t> – </w:t>
            </w:r>
            <w:r w:rsidRPr="000A5D17">
              <w:t>DE)</w:t>
            </w:r>
          </w:p>
        </w:tc>
      </w:tr>
      <w:tr w:rsidR="00EB5156" w:rsidRPr="000A5D17" w14:paraId="05B36082" w14:textId="77777777" w:rsidTr="00BA304D">
        <w:tc>
          <w:tcPr>
            <w:tcW w:w="1091" w:type="pct"/>
          </w:tcPr>
          <w:p w14:paraId="0058B1A9" w14:textId="77777777" w:rsidR="00EB5156" w:rsidRPr="000A5D17" w:rsidRDefault="00EB5156" w:rsidP="00BA304D">
            <w:pPr>
              <w:tabs>
                <w:tab w:val="center" w:pos="284"/>
              </w:tabs>
              <w:ind w:left="266" w:hanging="266"/>
              <w:rPr>
                <w:b/>
              </w:rPr>
            </w:pPr>
            <w:proofErr w:type="spellStart"/>
            <w:r w:rsidRPr="000A5D17">
              <w:rPr>
                <w:b/>
              </w:rPr>
              <w:t>Ref</w:t>
            </w:r>
            <w:proofErr w:type="spellEnd"/>
            <w:r w:rsidRPr="000A5D17">
              <w:rPr>
                <w:b/>
              </w:rPr>
              <w:t>.</w:t>
            </w:r>
          </w:p>
        </w:tc>
        <w:tc>
          <w:tcPr>
            <w:tcW w:w="3909" w:type="pct"/>
          </w:tcPr>
          <w:p w14:paraId="65A45105" w14:textId="51A56F02" w:rsidR="00EB5156" w:rsidRPr="000A5D17" w:rsidRDefault="00EB5156" w:rsidP="00BA304D">
            <w:pPr>
              <w:tabs>
                <w:tab w:val="center" w:pos="284"/>
              </w:tabs>
              <w:ind w:left="266" w:hanging="266"/>
            </w:pPr>
            <w:r w:rsidRPr="000A5D17">
              <w:t>stanovisko</w:t>
            </w:r>
            <w:r w:rsidR="000A5D17">
              <w:t xml:space="preserve"> z </w:t>
            </w:r>
            <w:r w:rsidRPr="000A5D17">
              <w:t>vlastnej iniciatívy</w:t>
            </w:r>
          </w:p>
          <w:p w14:paraId="6BC52899" w14:textId="77777777" w:rsidR="00EB5156" w:rsidRPr="000A5D17" w:rsidRDefault="00EB5156" w:rsidP="00BA304D">
            <w:pPr>
              <w:tabs>
                <w:tab w:val="center" w:pos="284"/>
              </w:tabs>
              <w:ind w:left="266" w:hanging="266"/>
            </w:pPr>
            <w:r w:rsidRPr="000A5D17">
              <w:t>EESC-2025-00882-00-00-AC</w:t>
            </w:r>
          </w:p>
        </w:tc>
      </w:tr>
    </w:tbl>
    <w:p w14:paraId="4D8A167F" w14:textId="77777777" w:rsidR="00EB5156" w:rsidRPr="000A5D17" w:rsidRDefault="00EB5156" w:rsidP="00EB5156">
      <w:pPr>
        <w:keepNext/>
        <w:keepLines/>
        <w:tabs>
          <w:tab w:val="center" w:pos="284"/>
        </w:tabs>
        <w:ind w:left="266" w:hanging="266"/>
        <w:rPr>
          <w:bCs/>
        </w:rPr>
      </w:pPr>
    </w:p>
    <w:p w14:paraId="458DD39D" w14:textId="77777777" w:rsidR="00EB5156" w:rsidRPr="000A5D17" w:rsidRDefault="00EB5156" w:rsidP="00EB5156">
      <w:pPr>
        <w:keepNext/>
        <w:keepLines/>
        <w:tabs>
          <w:tab w:val="center" w:pos="284"/>
        </w:tabs>
        <w:ind w:left="266" w:hanging="266"/>
        <w:rPr>
          <w:b/>
        </w:rPr>
      </w:pPr>
      <w:r w:rsidRPr="000A5D17">
        <w:rPr>
          <w:b/>
        </w:rPr>
        <w:t>Hlavné body</w:t>
      </w:r>
    </w:p>
    <w:p w14:paraId="6CFC00D4" w14:textId="77777777" w:rsidR="00EB5156" w:rsidRPr="000A5D17" w:rsidRDefault="00EB5156" w:rsidP="00EB5156">
      <w:pPr>
        <w:keepNext/>
        <w:keepLines/>
        <w:tabs>
          <w:tab w:val="center" w:pos="284"/>
        </w:tabs>
        <w:ind w:left="266" w:hanging="266"/>
        <w:rPr>
          <w:bCs/>
        </w:rPr>
      </w:pPr>
    </w:p>
    <w:p w14:paraId="1AB8BA35" w14:textId="77777777" w:rsidR="00EB5156" w:rsidRPr="000A5D17" w:rsidRDefault="00EB5156" w:rsidP="00EB5156">
      <w:pPr>
        <w:rPr>
          <w:bCs/>
          <w:iCs/>
        </w:rPr>
      </w:pPr>
      <w:r w:rsidRPr="000A5D17">
        <w:t>EHSV:</w:t>
      </w:r>
    </w:p>
    <w:p w14:paraId="3BCC3A07" w14:textId="51D351FA"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so znepokojením konštatuje, že rozširovanie platforiem elektronického obchodu tretích krajín, ako sú </w:t>
      </w:r>
      <w:proofErr w:type="spellStart"/>
      <w:r w:rsidRPr="000A5D17">
        <w:t>Temu</w:t>
      </w:r>
      <w:proofErr w:type="spellEnd"/>
      <w:r w:rsidR="000A5D17">
        <w:t xml:space="preserve"> a </w:t>
      </w:r>
      <w:proofErr w:type="spellStart"/>
      <w:r w:rsidRPr="000A5D17">
        <w:t>Shein</w:t>
      </w:r>
      <w:proofErr w:type="spellEnd"/>
      <w:r w:rsidRPr="000A5D17">
        <w:t>, vytvára značné výzvy, pokiaľ ide</w:t>
      </w:r>
      <w:r w:rsidR="000A5D17">
        <w:t xml:space="preserve"> o </w:t>
      </w:r>
      <w:r w:rsidRPr="000A5D17">
        <w:t>spravodlivú hospodársku súťaž, ochranu spotrebiteľa</w:t>
      </w:r>
      <w:r w:rsidR="000A5D17">
        <w:t xml:space="preserve"> a </w:t>
      </w:r>
      <w:r w:rsidRPr="000A5D17">
        <w:t>dodržiavanie právnych predpisov;</w:t>
      </w:r>
    </w:p>
    <w:p w14:paraId="24DAEFEB" w14:textId="599F11C9"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 záujme ochrany nášho jednotného trhu vyzýva na urýchlené vykonávanie </w:t>
      </w:r>
      <w:r w:rsidRPr="000A5D17">
        <w:rPr>
          <w:i/>
          <w:iCs/>
        </w:rPr>
        <w:t>súboru nástrojov Komisie pre bezpečný</w:t>
      </w:r>
      <w:r w:rsidR="000A5D17">
        <w:rPr>
          <w:i/>
          <w:iCs/>
        </w:rPr>
        <w:t xml:space="preserve"> a </w:t>
      </w:r>
      <w:r w:rsidRPr="000A5D17">
        <w:rPr>
          <w:i/>
          <w:iCs/>
        </w:rPr>
        <w:t>udržateľný elektronický obchod</w:t>
      </w:r>
      <w:r w:rsidR="000A5D17">
        <w:t xml:space="preserve"> a </w:t>
      </w:r>
      <w:r w:rsidRPr="000A5D17">
        <w:t>na koordinovaný prístup</w:t>
      </w:r>
      <w:r w:rsidR="000A5D17">
        <w:t xml:space="preserve"> a </w:t>
      </w:r>
      <w:r w:rsidRPr="000A5D17">
        <w:t>dôraznejšie presadzovanie existujúcich pravidiel na úrovni EÚ, vnútroštátnej</w:t>
      </w:r>
      <w:r w:rsidR="000A5D17">
        <w:t xml:space="preserve"> a </w:t>
      </w:r>
      <w:r w:rsidRPr="000A5D17">
        <w:t>regionálnej úrovni;</w:t>
      </w:r>
    </w:p>
    <w:p w14:paraId="7E32C7E2" w14:textId="396A6928"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zasadzuje za čo najrýchlejšiu reformu colného systému EÚ,</w:t>
      </w:r>
      <w:r w:rsidR="000A5D17">
        <w:t xml:space="preserve"> a </w:t>
      </w:r>
      <w:r w:rsidRPr="000A5D17">
        <w:t>to najmä časti týkajúcej sa elektronického obchodu,</w:t>
      </w:r>
      <w:r w:rsidR="000A5D17">
        <w:t xml:space="preserve"> a </w:t>
      </w:r>
      <w:r w:rsidRPr="000A5D17">
        <w:t>naliehavo vyzýva členské štáty EÚ, aby bezodkladne udelili Komisii mandát na vytvorenie colného dátového centra;</w:t>
      </w:r>
    </w:p>
    <w:p w14:paraId="7D2B2E2C" w14:textId="36D8C569"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opätovne zdôrazňuje, že všetky platformy tretích krajín preto musia vymenovať zodpovedný hospodársky subjekt so sídlom</w:t>
      </w:r>
      <w:r w:rsidR="000A5D17">
        <w:t xml:space="preserve"> v </w:t>
      </w:r>
      <w:r w:rsidRPr="000A5D17">
        <w:t>EÚ, ktorý ponesie plnú právnu zodpovednosť,</w:t>
      </w:r>
      <w:r w:rsidR="000A5D17">
        <w:t xml:space="preserve"> a </w:t>
      </w:r>
      <w:r w:rsidRPr="000A5D17">
        <w:t>musia byť uznávané za ústredné subjekty</w:t>
      </w:r>
      <w:r w:rsidR="000A5D17">
        <w:t xml:space="preserve"> v </w:t>
      </w:r>
      <w:r w:rsidRPr="000A5D17">
        <w:t>dodávateľskom reťazci pri konaní</w:t>
      </w:r>
      <w:r w:rsidR="000A5D17">
        <w:t xml:space="preserve"> o </w:t>
      </w:r>
      <w:r w:rsidRPr="000A5D17">
        <w:t>návrate;</w:t>
      </w:r>
    </w:p>
    <w:p w14:paraId="7C973E99" w14:textId="76098A3E"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 reakcii na opakované porušovanie zo strany platforiem vyzýva na prísnejšie presadzovanie právnych predpisov na ochranu spotrebiteľa</w:t>
      </w:r>
      <w:r w:rsidR="000A5D17">
        <w:t xml:space="preserve"> a </w:t>
      </w:r>
      <w:r w:rsidRPr="000A5D17">
        <w:t>smernice</w:t>
      </w:r>
      <w:r w:rsidR="000A5D17">
        <w:t xml:space="preserve"> o </w:t>
      </w:r>
      <w:r w:rsidRPr="000A5D17">
        <w:t>označovaní cien výrobkov, keďže tieto platformy takisto zanedbávajú pravidlá EÚ týkajúce sa odpadu</w:t>
      </w:r>
      <w:r w:rsidR="000A5D17">
        <w:t xml:space="preserve"> a </w:t>
      </w:r>
      <w:r w:rsidRPr="000A5D17">
        <w:t>obalov, pričom náklady na likvidáciu prenášajú na iné subjekty;</w:t>
      </w:r>
    </w:p>
    <w:p w14:paraId="51497415" w14:textId="6E88F9BB"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navrhuje rad krátkodobých, strednodobých</w:t>
      </w:r>
      <w:r w:rsidR="000A5D17">
        <w:t xml:space="preserve"> a </w:t>
      </w:r>
      <w:r w:rsidRPr="000A5D17">
        <w:t>dlhodobých opatrení, ktoré povedú</w:t>
      </w:r>
      <w:r w:rsidR="000A5D17">
        <w:t xml:space="preserve"> k </w:t>
      </w:r>
      <w:r w:rsidRPr="000A5D17">
        <w:t>spravodlivej hospodárskej súťaži, čím sa splnia požiadavky na sociálne trhové hospodárstvo, ako sa uvádza</w:t>
      </w:r>
      <w:r w:rsidR="000A5D17">
        <w:t xml:space="preserve"> v </w:t>
      </w:r>
      <w:r w:rsidRPr="000A5D17">
        <w:t>článku 3 ods. 3 Zmluvy</w:t>
      </w:r>
      <w:r w:rsidR="000A5D17">
        <w:t xml:space="preserve"> o </w:t>
      </w:r>
      <w:r w:rsidRPr="000A5D17">
        <w:t>EÚ.</w:t>
      </w:r>
    </w:p>
    <w:p w14:paraId="09F73741" w14:textId="77777777" w:rsidR="00EB5156" w:rsidRPr="000A5D17" w:rsidRDefault="00EB5156" w:rsidP="00EB5156">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8031"/>
      </w:tblGrid>
      <w:tr w:rsidR="00EB5156" w:rsidRPr="000A5D17" w14:paraId="5E51628C" w14:textId="77777777" w:rsidTr="00BA304D">
        <w:tc>
          <w:tcPr>
            <w:tcW w:w="742" w:type="pct"/>
          </w:tcPr>
          <w:p w14:paraId="6C0F621F" w14:textId="77777777" w:rsidR="00EB5156" w:rsidRPr="000A5D17" w:rsidRDefault="00EB5156" w:rsidP="00BA304D">
            <w:pPr>
              <w:rPr>
                <w:i/>
              </w:rPr>
            </w:pPr>
            <w:r w:rsidRPr="000A5D17">
              <w:rPr>
                <w:b/>
                <w:i/>
              </w:rPr>
              <w:t>Kontakt</w:t>
            </w:r>
          </w:p>
        </w:tc>
        <w:tc>
          <w:tcPr>
            <w:tcW w:w="4258" w:type="pct"/>
          </w:tcPr>
          <w:p w14:paraId="2534313B" w14:textId="77777777" w:rsidR="00EB5156" w:rsidRPr="000A5D17" w:rsidRDefault="00EB5156" w:rsidP="00BA304D">
            <w:pPr>
              <w:rPr>
                <w:i/>
              </w:rPr>
            </w:pPr>
            <w:r w:rsidRPr="000A5D17">
              <w:rPr>
                <w:i/>
              </w:rPr>
              <w:t xml:space="preserve">Radoslava </w:t>
            </w:r>
            <w:proofErr w:type="spellStart"/>
            <w:r w:rsidRPr="000A5D17">
              <w:rPr>
                <w:i/>
              </w:rPr>
              <w:t>Štefanková</w:t>
            </w:r>
            <w:proofErr w:type="spellEnd"/>
          </w:p>
        </w:tc>
      </w:tr>
      <w:tr w:rsidR="00EB5156" w:rsidRPr="000A5D17" w14:paraId="6FD17804" w14:textId="77777777" w:rsidTr="00BA304D">
        <w:tc>
          <w:tcPr>
            <w:tcW w:w="742" w:type="pct"/>
          </w:tcPr>
          <w:p w14:paraId="733E84F3" w14:textId="77777777" w:rsidR="00EB5156" w:rsidRPr="000A5D17" w:rsidRDefault="00EB5156" w:rsidP="00BA304D">
            <w:pPr>
              <w:rPr>
                <w:i/>
              </w:rPr>
            </w:pPr>
            <w:r w:rsidRPr="000A5D17">
              <w:rPr>
                <w:i/>
              </w:rPr>
              <w:t>Tel.:</w:t>
            </w:r>
          </w:p>
        </w:tc>
        <w:tc>
          <w:tcPr>
            <w:tcW w:w="4258" w:type="pct"/>
          </w:tcPr>
          <w:p w14:paraId="407F544A" w14:textId="77777777" w:rsidR="00EB5156" w:rsidRPr="000A5D17" w:rsidRDefault="00EB5156" w:rsidP="00BA304D">
            <w:pPr>
              <w:rPr>
                <w:i/>
              </w:rPr>
            </w:pPr>
            <w:r w:rsidRPr="000A5D17">
              <w:rPr>
                <w:i/>
              </w:rPr>
              <w:t>+ 32 25468188</w:t>
            </w:r>
          </w:p>
        </w:tc>
      </w:tr>
      <w:tr w:rsidR="00EB5156" w:rsidRPr="000A5D17" w14:paraId="1A1393E1" w14:textId="77777777" w:rsidTr="00BA304D">
        <w:tc>
          <w:tcPr>
            <w:tcW w:w="742" w:type="pct"/>
          </w:tcPr>
          <w:p w14:paraId="51F62930" w14:textId="77777777" w:rsidR="00EB5156" w:rsidRPr="000A5D17" w:rsidRDefault="00EB5156" w:rsidP="00BA304D">
            <w:pPr>
              <w:rPr>
                <w:i/>
              </w:rPr>
            </w:pPr>
            <w:r w:rsidRPr="000A5D17">
              <w:rPr>
                <w:i/>
              </w:rPr>
              <w:t>E-mail:</w:t>
            </w:r>
          </w:p>
        </w:tc>
        <w:tc>
          <w:tcPr>
            <w:tcW w:w="4258" w:type="pct"/>
          </w:tcPr>
          <w:p w14:paraId="6B96FA77" w14:textId="77777777" w:rsidR="00EB5156" w:rsidRPr="000A5D17" w:rsidRDefault="00B04A87" w:rsidP="00BA304D">
            <w:pPr>
              <w:rPr>
                <w:i/>
                <w:iCs/>
                <w:sz w:val="20"/>
              </w:rPr>
            </w:pPr>
            <w:hyperlink r:id="rId66" w:history="1">
              <w:r w:rsidR="00EB5156" w:rsidRPr="000A5D17">
                <w:rPr>
                  <w:rStyle w:val="Hyperlink"/>
                  <w:i/>
                  <w:sz w:val="20"/>
                </w:rPr>
                <w:t>Radoslava.Stefankova@eesc.europa.eu</w:t>
              </w:r>
            </w:hyperlink>
          </w:p>
        </w:tc>
      </w:tr>
    </w:tbl>
    <w:p w14:paraId="07207E18" w14:textId="77777777" w:rsidR="00AD517B" w:rsidRPr="000A5D17" w:rsidRDefault="00AD517B" w:rsidP="00D20AB4">
      <w:pPr>
        <w:jc w:val="left"/>
        <w:rPr>
          <w:b/>
          <w:i/>
          <w:sz w:val="28"/>
          <w:szCs w:val="28"/>
        </w:rPr>
      </w:pPr>
      <w:r w:rsidRPr="000A5D17">
        <w:br w:type="page"/>
      </w:r>
    </w:p>
    <w:p w14:paraId="584BA4EE" w14:textId="722F53DD" w:rsidR="00856DC3" w:rsidRPr="000A5D17" w:rsidRDefault="00B04A87"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67" w:tgtFrame="_blank" w:history="1">
        <w:r w:rsidR="00EB5156" w:rsidRPr="000A5D17">
          <w:rPr>
            <w:rStyle w:val="Hyperlink"/>
            <w:b/>
            <w:i/>
            <w:sz w:val="28"/>
          </w:rPr>
          <w:t>Súhrnný balík opatrení</w:t>
        </w:r>
        <w:r w:rsidR="000A5D17">
          <w:rPr>
            <w:rStyle w:val="Hyperlink"/>
            <w:b/>
            <w:i/>
            <w:sz w:val="28"/>
          </w:rPr>
          <w:t xml:space="preserve"> v </w:t>
        </w:r>
        <w:r w:rsidR="00EB5156" w:rsidRPr="000A5D17">
          <w:rPr>
            <w:rStyle w:val="Hyperlink"/>
            <w:b/>
            <w:i/>
            <w:sz w:val="28"/>
          </w:rPr>
          <w:t>oblasti obrany</w:t>
        </w:r>
      </w:hyperlink>
    </w:p>
    <w:p w14:paraId="69031201" w14:textId="77777777" w:rsidR="00856DC3" w:rsidRPr="000A5D17" w:rsidRDefault="00856DC3" w:rsidP="00D20AB4">
      <w:pPr>
        <w:keepNext/>
        <w:widowControl w:val="0"/>
        <w:overflowPunct w:val="0"/>
        <w:autoSpaceDE w:val="0"/>
        <w:autoSpaceDN w:val="0"/>
        <w:adjustRightInd w:val="0"/>
        <w:ind w:left="567"/>
        <w:textAlignment w:val="baseline"/>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EB5156" w:rsidRPr="000A5D17" w14:paraId="2A36F4C3" w14:textId="77777777" w:rsidTr="00BA304D">
        <w:tc>
          <w:tcPr>
            <w:tcW w:w="1701" w:type="dxa"/>
          </w:tcPr>
          <w:p w14:paraId="59B9C2B1" w14:textId="77777777" w:rsidR="00EB5156" w:rsidRPr="000A5D17" w:rsidRDefault="00EB5156" w:rsidP="00BA304D">
            <w:pPr>
              <w:tabs>
                <w:tab w:val="center" w:pos="284"/>
              </w:tabs>
              <w:ind w:left="266" w:hanging="266"/>
              <w:rPr>
                <w:b/>
              </w:rPr>
            </w:pPr>
            <w:r w:rsidRPr="000A5D17">
              <w:rPr>
                <w:b/>
              </w:rPr>
              <w:t>Spravodajca:</w:t>
            </w:r>
          </w:p>
        </w:tc>
        <w:tc>
          <w:tcPr>
            <w:tcW w:w="7621" w:type="dxa"/>
          </w:tcPr>
          <w:p w14:paraId="466EF843" w14:textId="07EC276C" w:rsidR="00EB5156" w:rsidRPr="000A5D17" w:rsidRDefault="00EB5156" w:rsidP="00BA304D">
            <w:pPr>
              <w:tabs>
                <w:tab w:val="center" w:pos="284"/>
              </w:tabs>
              <w:ind w:left="266" w:hanging="266"/>
            </w:pPr>
            <w:proofErr w:type="spellStart"/>
            <w:r w:rsidRPr="000A5D17">
              <w:t>Maurizio</w:t>
            </w:r>
            <w:proofErr w:type="spellEnd"/>
            <w:r w:rsidRPr="000A5D17">
              <w:t xml:space="preserve"> MENSI (skupina Organizácie občianskej spoločnosti</w:t>
            </w:r>
            <w:r w:rsidR="000948AA">
              <w:t> – </w:t>
            </w:r>
            <w:r w:rsidRPr="000A5D17">
              <w:t>IT)</w:t>
            </w:r>
          </w:p>
        </w:tc>
      </w:tr>
      <w:tr w:rsidR="00EB5156" w:rsidRPr="000A5D17" w14:paraId="693033B9" w14:textId="77777777" w:rsidTr="00BA304D">
        <w:tc>
          <w:tcPr>
            <w:tcW w:w="1701" w:type="dxa"/>
            <w:vMerge w:val="restart"/>
          </w:tcPr>
          <w:p w14:paraId="1958AF30" w14:textId="77777777" w:rsidR="00EB5156" w:rsidRPr="000A5D17" w:rsidRDefault="00EB5156" w:rsidP="00BA304D">
            <w:pPr>
              <w:tabs>
                <w:tab w:val="center" w:pos="284"/>
              </w:tabs>
              <w:ind w:left="266" w:hanging="266"/>
              <w:rPr>
                <w:b/>
              </w:rPr>
            </w:pPr>
            <w:proofErr w:type="spellStart"/>
            <w:r w:rsidRPr="000A5D17">
              <w:rPr>
                <w:b/>
              </w:rPr>
              <w:t>Ref</w:t>
            </w:r>
            <w:proofErr w:type="spellEnd"/>
            <w:r w:rsidRPr="000A5D17">
              <w:rPr>
                <w:b/>
              </w:rPr>
              <w:t>.:</w:t>
            </w:r>
          </w:p>
        </w:tc>
        <w:tc>
          <w:tcPr>
            <w:tcW w:w="7621" w:type="dxa"/>
          </w:tcPr>
          <w:p w14:paraId="7A458FD0" w14:textId="6A3F3B94" w:rsidR="00EB5156" w:rsidRPr="000A5D17" w:rsidRDefault="00EB5156" w:rsidP="00BA304D">
            <w:pPr>
              <w:tabs>
                <w:tab w:val="center" w:pos="284"/>
              </w:tabs>
              <w:ind w:left="266" w:hanging="266"/>
            </w:pPr>
            <w:r w:rsidRPr="000A5D17">
              <w:t xml:space="preserve">COM (2025) 821 </w:t>
            </w:r>
            <w:proofErr w:type="spellStart"/>
            <w:r w:rsidRPr="000A5D17">
              <w:t>final</w:t>
            </w:r>
            <w:proofErr w:type="spellEnd"/>
            <w:r w:rsidR="000948AA">
              <w:t> – </w:t>
            </w:r>
            <w:r w:rsidRPr="000A5D17">
              <w:t>2025/0172 (COD)</w:t>
            </w:r>
          </w:p>
          <w:p w14:paraId="59AB146C" w14:textId="4B3E1168" w:rsidR="00EB5156" w:rsidRPr="000A5D17" w:rsidRDefault="00EB5156" w:rsidP="00BA304D">
            <w:pPr>
              <w:tabs>
                <w:tab w:val="center" w:pos="284"/>
              </w:tabs>
              <w:ind w:left="266" w:hanging="266"/>
            </w:pPr>
            <w:r w:rsidRPr="000A5D17">
              <w:t xml:space="preserve">COM (2025) 822 </w:t>
            </w:r>
            <w:proofErr w:type="spellStart"/>
            <w:r w:rsidRPr="000A5D17">
              <w:t>final</w:t>
            </w:r>
            <w:proofErr w:type="spellEnd"/>
            <w:r w:rsidR="000948AA">
              <w:t> – </w:t>
            </w:r>
            <w:r w:rsidRPr="000A5D17">
              <w:t>2025/0176 (COD)</w:t>
            </w:r>
          </w:p>
          <w:p w14:paraId="133B68CD" w14:textId="458E2B27" w:rsidR="00EB5156" w:rsidRPr="000A5D17" w:rsidRDefault="00EB5156" w:rsidP="00BA304D">
            <w:pPr>
              <w:tabs>
                <w:tab w:val="center" w:pos="284"/>
              </w:tabs>
              <w:ind w:left="266" w:hanging="266"/>
            </w:pPr>
            <w:r w:rsidRPr="000A5D17">
              <w:t xml:space="preserve">COM (2025) 823 </w:t>
            </w:r>
            <w:proofErr w:type="spellStart"/>
            <w:r w:rsidRPr="000A5D17">
              <w:t>final</w:t>
            </w:r>
            <w:proofErr w:type="spellEnd"/>
            <w:r w:rsidR="000948AA">
              <w:t> – </w:t>
            </w:r>
            <w:r w:rsidRPr="000A5D17">
              <w:t>2025/0177 (COD)</w:t>
            </w:r>
          </w:p>
        </w:tc>
      </w:tr>
      <w:tr w:rsidR="00EB5156" w:rsidRPr="000A5D17" w14:paraId="381826E3" w14:textId="77777777" w:rsidTr="00BA304D">
        <w:tc>
          <w:tcPr>
            <w:tcW w:w="1701" w:type="dxa"/>
            <w:vMerge/>
          </w:tcPr>
          <w:p w14:paraId="793D2356" w14:textId="77777777" w:rsidR="00EB5156" w:rsidRPr="000A5D17" w:rsidRDefault="00EB5156" w:rsidP="00BA304D">
            <w:pPr>
              <w:tabs>
                <w:tab w:val="center" w:pos="284"/>
              </w:tabs>
              <w:ind w:left="266" w:hanging="266"/>
              <w:rPr>
                <w:b/>
              </w:rPr>
            </w:pPr>
          </w:p>
        </w:tc>
        <w:tc>
          <w:tcPr>
            <w:tcW w:w="7621" w:type="dxa"/>
          </w:tcPr>
          <w:p w14:paraId="39817FFF" w14:textId="77777777" w:rsidR="00EB5156" w:rsidRPr="000A5D17" w:rsidRDefault="00EB5156" w:rsidP="00BA304D">
            <w:pPr>
              <w:tabs>
                <w:tab w:val="center" w:pos="284"/>
              </w:tabs>
              <w:ind w:left="266" w:hanging="266"/>
            </w:pPr>
            <w:r w:rsidRPr="000A5D17">
              <w:t>EESC-2025-02672-00-00-AC</w:t>
            </w:r>
          </w:p>
        </w:tc>
      </w:tr>
    </w:tbl>
    <w:p w14:paraId="1198B6B9" w14:textId="77777777" w:rsidR="00EB5156" w:rsidRPr="000A5D17" w:rsidRDefault="00EB5156" w:rsidP="00EB5156">
      <w:pPr>
        <w:keepNext/>
        <w:keepLines/>
        <w:tabs>
          <w:tab w:val="center" w:pos="284"/>
        </w:tabs>
        <w:ind w:left="266" w:hanging="266"/>
        <w:rPr>
          <w:b/>
        </w:rPr>
      </w:pPr>
    </w:p>
    <w:p w14:paraId="2AA68C08" w14:textId="77777777" w:rsidR="00EB5156" w:rsidRPr="000A5D17" w:rsidRDefault="00EB5156" w:rsidP="00EB5156">
      <w:pPr>
        <w:keepNext/>
        <w:keepLines/>
        <w:tabs>
          <w:tab w:val="center" w:pos="284"/>
        </w:tabs>
        <w:ind w:left="266" w:hanging="266"/>
        <w:rPr>
          <w:b/>
        </w:rPr>
      </w:pPr>
      <w:r w:rsidRPr="000A5D17">
        <w:rPr>
          <w:b/>
        </w:rPr>
        <w:t>Hlavné body</w:t>
      </w:r>
    </w:p>
    <w:p w14:paraId="5256EAEB" w14:textId="77777777" w:rsidR="00EB5156" w:rsidRPr="000A5D17" w:rsidRDefault="00EB5156" w:rsidP="00EB5156">
      <w:pPr>
        <w:keepNext/>
        <w:keepLines/>
        <w:tabs>
          <w:tab w:val="center" w:pos="284"/>
        </w:tabs>
        <w:ind w:left="266" w:hanging="266"/>
        <w:rPr>
          <w:b/>
        </w:rPr>
      </w:pPr>
    </w:p>
    <w:p w14:paraId="6B7F154E" w14:textId="77777777" w:rsidR="00EB5156" w:rsidRPr="000A5D17" w:rsidRDefault="00EB5156" w:rsidP="00EB5156">
      <w:pPr>
        <w:rPr>
          <w:bCs/>
          <w:iCs/>
        </w:rPr>
      </w:pPr>
      <w:r w:rsidRPr="000A5D17">
        <w:t>EHSV:</w:t>
      </w:r>
    </w:p>
    <w:p w14:paraId="05614CAC" w14:textId="77777777"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potrebné zabezpečiť mechanizmy na overovanie uplatňovania navrhovaných úprav regulačného rámca na vnútroštátnej úrovni;</w:t>
      </w:r>
    </w:p>
    <w:p w14:paraId="00C7155D" w14:textId="2E672DEB"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posilniť nariadenie</w:t>
      </w:r>
      <w:r w:rsidR="000A5D17">
        <w:t xml:space="preserve"> o </w:t>
      </w:r>
      <w:r w:rsidRPr="000A5D17">
        <w:t>urýchlení vydávania povolení;</w:t>
      </w:r>
    </w:p>
    <w:p w14:paraId="708B5112" w14:textId="3FBBF4CF"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sa všeobecné transferové licencie systematicky</w:t>
      </w:r>
      <w:r w:rsidR="000A5D17">
        <w:t xml:space="preserve"> a </w:t>
      </w:r>
      <w:r w:rsidRPr="000A5D17">
        <w:t>prioritne využívali pre všetky projekty financované alebo koordinované na úrovni EÚ</w:t>
      </w:r>
      <w:r w:rsidR="000A5D17">
        <w:t xml:space="preserve"> a </w:t>
      </w:r>
      <w:r w:rsidRPr="000A5D17">
        <w:t>aby sa rozšírili</w:t>
      </w:r>
      <w:r w:rsidR="000A5D17">
        <w:t xml:space="preserve"> a </w:t>
      </w:r>
      <w:r w:rsidRPr="000A5D17">
        <w:t>zosúladili vo vnútroštátnych systémoch;</w:t>
      </w:r>
    </w:p>
    <w:p w14:paraId="2BB219E6" w14:textId="77777777"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overovať účinnosť zjednodušujúcich opatrení;</w:t>
      </w:r>
    </w:p>
    <w:p w14:paraId="6A986365" w14:textId="572AE42A"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možnosť členských štátov povoliť „v záujme obrany“ vnútroštátne výnimky pre chemické látky podliehala primeraným postupom overovania</w:t>
      </w:r>
      <w:r w:rsidR="000A5D17">
        <w:t xml:space="preserve"> a </w:t>
      </w:r>
      <w:r w:rsidRPr="000A5D17">
        <w:t>environmentálnej kompatibility;</w:t>
      </w:r>
    </w:p>
    <w:p w14:paraId="732A0789" w14:textId="02AEA14A"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sa riadenie Európskeho obranného fondu stalo flexibilnejším</w:t>
      </w:r>
      <w:r w:rsidR="000A5D17">
        <w:t xml:space="preserve"> a </w:t>
      </w:r>
      <w:r w:rsidRPr="000A5D17">
        <w:t>transparentnejším;</w:t>
      </w:r>
    </w:p>
    <w:p w14:paraId="2E6FF78D" w14:textId="567DF6DF"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sa poskytli výkladové objasnenia</w:t>
      </w:r>
      <w:r w:rsidR="000A5D17">
        <w:t xml:space="preserve"> v </w:t>
      </w:r>
      <w:r w:rsidRPr="000A5D17">
        <w:t>súvislosti</w:t>
      </w:r>
      <w:r w:rsidR="000A5D17">
        <w:t xml:space="preserve"> s </w:t>
      </w:r>
      <w:r w:rsidRPr="000A5D17">
        <w:t xml:space="preserve">nástrojmi, ako je </w:t>
      </w:r>
      <w:proofErr w:type="spellStart"/>
      <w:r w:rsidRPr="000A5D17">
        <w:t>InvestEU</w:t>
      </w:r>
      <w:proofErr w:type="spellEnd"/>
      <w:r w:rsidR="000A5D17">
        <w:t xml:space="preserve"> a </w:t>
      </w:r>
      <w:r w:rsidRPr="000A5D17">
        <w:t>rámec pre udržateľné financovanie,</w:t>
      </w:r>
      <w:r w:rsidR="000A5D17">
        <w:t xml:space="preserve"> a </w:t>
      </w:r>
      <w:r w:rsidRPr="000A5D17">
        <w:t>aby sa zjednodušili postupy</w:t>
      </w:r>
      <w:r w:rsidR="000A5D17">
        <w:t xml:space="preserve"> a </w:t>
      </w:r>
      <w:r w:rsidRPr="000A5D17">
        <w:t>chránila dôvernosť citlivých informácií;</w:t>
      </w:r>
    </w:p>
    <w:p w14:paraId="18789B8A" w14:textId="64CFC4BB"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Komisia koordinovala zriaďovanie akadémií, centier kompetencií</w:t>
      </w:r>
      <w:r w:rsidR="000A5D17">
        <w:t xml:space="preserve"> a </w:t>
      </w:r>
      <w:r w:rsidRPr="000A5D17">
        <w:t>excelentnosti, mobilitu</w:t>
      </w:r>
      <w:r w:rsidR="000A5D17">
        <w:t xml:space="preserve"> a </w:t>
      </w:r>
      <w:r w:rsidRPr="000A5D17">
        <w:t>programy Erasmus+ zamerané na obranný priemysel</w:t>
      </w:r>
      <w:r w:rsidR="000A5D17">
        <w:t xml:space="preserve"> a </w:t>
      </w:r>
      <w:r w:rsidRPr="000A5D17">
        <w:t xml:space="preserve">aby na </w:t>
      </w:r>
      <w:proofErr w:type="spellStart"/>
      <w:r w:rsidRPr="000A5D17">
        <w:t>ne</w:t>
      </w:r>
      <w:proofErr w:type="spellEnd"/>
      <w:r w:rsidRPr="000A5D17">
        <w:t xml:space="preserve"> dohliadala.</w:t>
      </w:r>
    </w:p>
    <w:p w14:paraId="65F3C344" w14:textId="77777777" w:rsidR="00EB5156" w:rsidRPr="000A5D17" w:rsidRDefault="00EB5156" w:rsidP="00EB5156"/>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EB5156" w:rsidRPr="000A5D17" w14:paraId="4BB79123" w14:textId="77777777" w:rsidTr="00BA304D">
        <w:tc>
          <w:tcPr>
            <w:tcW w:w="1418" w:type="dxa"/>
          </w:tcPr>
          <w:p w14:paraId="5396E224" w14:textId="77777777" w:rsidR="00EB5156" w:rsidRPr="000A5D17" w:rsidRDefault="00EB5156" w:rsidP="00BA304D">
            <w:pPr>
              <w:rPr>
                <w:i/>
              </w:rPr>
            </w:pPr>
            <w:r w:rsidRPr="000A5D17">
              <w:rPr>
                <w:b/>
                <w:i/>
              </w:rPr>
              <w:t>Kontakt:</w:t>
            </w:r>
          </w:p>
        </w:tc>
        <w:tc>
          <w:tcPr>
            <w:tcW w:w="7904" w:type="dxa"/>
          </w:tcPr>
          <w:p w14:paraId="5E6E6222" w14:textId="77777777" w:rsidR="00EB5156" w:rsidRPr="000A5D17" w:rsidRDefault="00EB5156" w:rsidP="00BA304D">
            <w:pPr>
              <w:rPr>
                <w:i/>
              </w:rPr>
            </w:pPr>
            <w:proofErr w:type="spellStart"/>
            <w:r w:rsidRPr="000A5D17">
              <w:rPr>
                <w:i/>
              </w:rPr>
              <w:t>Annalisa</w:t>
            </w:r>
            <w:proofErr w:type="spellEnd"/>
            <w:r w:rsidRPr="000A5D17">
              <w:rPr>
                <w:i/>
              </w:rPr>
              <w:t xml:space="preserve"> </w:t>
            </w:r>
            <w:proofErr w:type="spellStart"/>
            <w:r w:rsidRPr="000A5D17">
              <w:rPr>
                <w:i/>
              </w:rPr>
              <w:t>Tessarolo</w:t>
            </w:r>
            <w:proofErr w:type="spellEnd"/>
          </w:p>
        </w:tc>
      </w:tr>
      <w:tr w:rsidR="00EB5156" w:rsidRPr="000A5D17" w14:paraId="6858EDF0" w14:textId="77777777" w:rsidTr="00BA304D">
        <w:tc>
          <w:tcPr>
            <w:tcW w:w="1418" w:type="dxa"/>
          </w:tcPr>
          <w:p w14:paraId="5C47BCF0" w14:textId="77777777" w:rsidR="00EB5156" w:rsidRPr="000A5D17" w:rsidRDefault="00EB5156" w:rsidP="00BA304D">
            <w:pPr>
              <w:rPr>
                <w:i/>
              </w:rPr>
            </w:pPr>
            <w:r w:rsidRPr="000A5D17">
              <w:rPr>
                <w:i/>
              </w:rPr>
              <w:t>Tel.:</w:t>
            </w:r>
          </w:p>
        </w:tc>
        <w:tc>
          <w:tcPr>
            <w:tcW w:w="7904" w:type="dxa"/>
          </w:tcPr>
          <w:p w14:paraId="47281921" w14:textId="77777777" w:rsidR="00EB5156" w:rsidRPr="000A5D17" w:rsidRDefault="00EB5156" w:rsidP="00BA304D">
            <w:pPr>
              <w:rPr>
                <w:i/>
              </w:rPr>
            </w:pPr>
            <w:r w:rsidRPr="000A5D17">
              <w:rPr>
                <w:i/>
              </w:rPr>
              <w:t>+ 32 25469732</w:t>
            </w:r>
          </w:p>
        </w:tc>
      </w:tr>
      <w:tr w:rsidR="00EB5156" w:rsidRPr="000A5D17" w14:paraId="4F761339" w14:textId="77777777" w:rsidTr="00BA304D">
        <w:tc>
          <w:tcPr>
            <w:tcW w:w="1418" w:type="dxa"/>
          </w:tcPr>
          <w:p w14:paraId="36AD000E" w14:textId="77777777" w:rsidR="00EB5156" w:rsidRPr="000A5D17" w:rsidRDefault="00EB5156" w:rsidP="00BA304D">
            <w:pPr>
              <w:rPr>
                <w:i/>
              </w:rPr>
            </w:pPr>
            <w:r w:rsidRPr="000A5D17">
              <w:rPr>
                <w:i/>
              </w:rPr>
              <w:t>E-mail:</w:t>
            </w:r>
          </w:p>
        </w:tc>
        <w:tc>
          <w:tcPr>
            <w:tcW w:w="7904" w:type="dxa"/>
          </w:tcPr>
          <w:p w14:paraId="25E7FA32" w14:textId="77777777" w:rsidR="00EB5156" w:rsidRPr="000A5D17" w:rsidRDefault="00B04A87" w:rsidP="00BA304D">
            <w:pPr>
              <w:rPr>
                <w:i/>
                <w:iCs/>
              </w:rPr>
            </w:pPr>
            <w:hyperlink r:id="rId68" w:history="1">
              <w:r w:rsidR="00EB5156" w:rsidRPr="000A5D17">
                <w:rPr>
                  <w:rStyle w:val="Hyperlink"/>
                  <w:i/>
                </w:rPr>
                <w:t>Annalisa.Tessarolo@eesc.europa.eu</w:t>
              </w:r>
            </w:hyperlink>
          </w:p>
        </w:tc>
      </w:tr>
    </w:tbl>
    <w:p w14:paraId="21CB57A8" w14:textId="77777777" w:rsidR="00856DC3" w:rsidRPr="000A5D17" w:rsidRDefault="00856DC3" w:rsidP="00D20AB4">
      <w:pPr>
        <w:jc w:val="left"/>
        <w:rPr>
          <w:b/>
          <w:i/>
          <w:sz w:val="28"/>
          <w:szCs w:val="28"/>
        </w:rPr>
      </w:pPr>
      <w:r w:rsidRPr="000A5D17">
        <w:br w:type="page"/>
      </w:r>
    </w:p>
    <w:p w14:paraId="22034E49" w14:textId="5FBC3EB9" w:rsidR="00EB5156" w:rsidRPr="000A5D17" w:rsidRDefault="00EB5156" w:rsidP="000A5D17">
      <w:pPr>
        <w:widowControl w:val="0"/>
        <w:numPr>
          <w:ilvl w:val="0"/>
          <w:numId w:val="6"/>
        </w:numPr>
        <w:overflowPunct w:val="0"/>
        <w:autoSpaceDE w:val="0"/>
        <w:autoSpaceDN w:val="0"/>
        <w:adjustRightInd w:val="0"/>
        <w:ind w:hanging="567"/>
        <w:textAlignment w:val="baseline"/>
        <w:rPr>
          <w:sz w:val="20"/>
        </w:rPr>
      </w:pPr>
      <w:r w:rsidRPr="000A5D17">
        <w:rPr>
          <w:b/>
          <w:i/>
          <w:sz w:val="28"/>
        </w:rPr>
        <w:t>INT/1103</w:t>
      </w:r>
      <w:r w:rsidR="000948AA">
        <w:rPr>
          <w:b/>
          <w:i/>
          <w:sz w:val="28"/>
        </w:rPr>
        <w:t> – </w:t>
      </w:r>
      <w:hyperlink r:id="rId69" w:tgtFrame="_blank" w:history="1">
        <w:r w:rsidRPr="000A5D17">
          <w:rPr>
            <w:rStyle w:val="Hyperlink"/>
            <w:b/>
            <w:i/>
            <w:sz w:val="28"/>
          </w:rPr>
          <w:t>Spoločný podnik pre vysokovýkonnú výpočtovú techniku</w:t>
        </w:r>
      </w:hyperlink>
    </w:p>
    <w:p w14:paraId="73DF16FD" w14:textId="77777777" w:rsidR="00EB5156" w:rsidRPr="000A5D17" w:rsidRDefault="00EB5156" w:rsidP="00EB5156">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3"/>
        <w:gridCol w:w="3719"/>
        <w:gridCol w:w="851"/>
      </w:tblGrid>
      <w:tr w:rsidR="00EB5156" w:rsidRPr="000A5D17" w14:paraId="4A6473EC" w14:textId="77777777" w:rsidTr="00BA304D">
        <w:tc>
          <w:tcPr>
            <w:tcW w:w="2518" w:type="dxa"/>
            <w:gridSpan w:val="2"/>
          </w:tcPr>
          <w:p w14:paraId="5081EB42" w14:textId="77777777" w:rsidR="00EB5156" w:rsidRPr="000A5D17" w:rsidRDefault="00EB5156" w:rsidP="00BA304D">
            <w:pPr>
              <w:tabs>
                <w:tab w:val="center" w:pos="284"/>
              </w:tabs>
              <w:ind w:left="266" w:hanging="266"/>
              <w:jc w:val="left"/>
              <w:rPr>
                <w:b/>
              </w:rPr>
            </w:pPr>
            <w:r w:rsidRPr="000A5D17">
              <w:rPr>
                <w:b/>
              </w:rPr>
              <w:t>Stanovisko kategórie C</w:t>
            </w:r>
          </w:p>
        </w:tc>
        <w:tc>
          <w:tcPr>
            <w:tcW w:w="4570" w:type="dxa"/>
            <w:gridSpan w:val="2"/>
          </w:tcPr>
          <w:p w14:paraId="232B2CDA" w14:textId="77777777" w:rsidR="00EB5156" w:rsidRPr="000A5D17" w:rsidRDefault="00EB5156" w:rsidP="00BA304D">
            <w:pPr>
              <w:tabs>
                <w:tab w:val="center" w:pos="284"/>
              </w:tabs>
              <w:ind w:left="266" w:hanging="266"/>
              <w:jc w:val="left"/>
            </w:pPr>
          </w:p>
        </w:tc>
      </w:tr>
      <w:tr w:rsidR="00EB5156" w:rsidRPr="000A5D17" w14:paraId="02961F14" w14:textId="77777777" w:rsidTr="00BA304D">
        <w:trPr>
          <w:gridAfter w:val="1"/>
          <w:wAfter w:w="851" w:type="dxa"/>
        </w:trPr>
        <w:tc>
          <w:tcPr>
            <w:tcW w:w="6237" w:type="dxa"/>
            <w:gridSpan w:val="3"/>
          </w:tcPr>
          <w:p w14:paraId="0ABFFE94" w14:textId="77777777" w:rsidR="00EB5156" w:rsidRPr="000A5D17" w:rsidRDefault="00EB5156" w:rsidP="00BA304D">
            <w:pPr>
              <w:tabs>
                <w:tab w:val="center" w:pos="284"/>
              </w:tabs>
              <w:spacing w:line="160" w:lineRule="exact"/>
              <w:ind w:left="266" w:hanging="266"/>
            </w:pPr>
          </w:p>
        </w:tc>
      </w:tr>
      <w:tr w:rsidR="00EB5156" w:rsidRPr="000A5D17" w14:paraId="0A6060B7" w14:textId="77777777" w:rsidTr="00BA304D">
        <w:trPr>
          <w:gridAfter w:val="1"/>
          <w:wAfter w:w="851" w:type="dxa"/>
        </w:trPr>
        <w:tc>
          <w:tcPr>
            <w:tcW w:w="1985" w:type="dxa"/>
            <w:vMerge w:val="restart"/>
          </w:tcPr>
          <w:p w14:paraId="5432F54A" w14:textId="77777777" w:rsidR="00EB5156" w:rsidRPr="000A5D17" w:rsidRDefault="00EB5156" w:rsidP="00BA304D">
            <w:pPr>
              <w:tabs>
                <w:tab w:val="center" w:pos="284"/>
              </w:tabs>
              <w:ind w:left="266" w:hanging="266"/>
              <w:rPr>
                <w:b/>
              </w:rPr>
            </w:pPr>
            <w:proofErr w:type="spellStart"/>
            <w:r w:rsidRPr="000A5D17">
              <w:rPr>
                <w:b/>
              </w:rPr>
              <w:t>Ref</w:t>
            </w:r>
            <w:proofErr w:type="spellEnd"/>
            <w:r w:rsidRPr="000A5D17">
              <w:rPr>
                <w:b/>
              </w:rPr>
              <w:t>.:</w:t>
            </w:r>
          </w:p>
        </w:tc>
        <w:tc>
          <w:tcPr>
            <w:tcW w:w="4252" w:type="dxa"/>
            <w:gridSpan w:val="2"/>
          </w:tcPr>
          <w:p w14:paraId="41F90C79" w14:textId="77777777" w:rsidR="00EB5156" w:rsidRPr="000A5D17" w:rsidRDefault="00EB5156" w:rsidP="00BA304D">
            <w:pPr>
              <w:tabs>
                <w:tab w:val="center" w:pos="284"/>
              </w:tabs>
              <w:ind w:left="266" w:hanging="266"/>
            </w:pPr>
            <w:r w:rsidRPr="000A5D17">
              <w:t xml:space="preserve">COM(2025) 414 </w:t>
            </w:r>
            <w:proofErr w:type="spellStart"/>
            <w:r w:rsidRPr="000A5D17">
              <w:t>final</w:t>
            </w:r>
            <w:proofErr w:type="spellEnd"/>
          </w:p>
        </w:tc>
      </w:tr>
      <w:tr w:rsidR="00EB5156" w:rsidRPr="000A5D17" w14:paraId="44439AB7" w14:textId="77777777" w:rsidTr="00BA304D">
        <w:trPr>
          <w:gridAfter w:val="1"/>
          <w:wAfter w:w="851" w:type="dxa"/>
        </w:trPr>
        <w:tc>
          <w:tcPr>
            <w:tcW w:w="1985" w:type="dxa"/>
            <w:vMerge/>
          </w:tcPr>
          <w:p w14:paraId="2E6B0F65" w14:textId="77777777" w:rsidR="00EB5156" w:rsidRPr="000A5D17" w:rsidRDefault="00EB5156" w:rsidP="00BA304D">
            <w:pPr>
              <w:tabs>
                <w:tab w:val="center" w:pos="284"/>
              </w:tabs>
              <w:ind w:left="266" w:hanging="266"/>
              <w:rPr>
                <w:b/>
              </w:rPr>
            </w:pPr>
          </w:p>
        </w:tc>
        <w:tc>
          <w:tcPr>
            <w:tcW w:w="4252" w:type="dxa"/>
            <w:gridSpan w:val="2"/>
          </w:tcPr>
          <w:p w14:paraId="5C3A5109" w14:textId="77777777" w:rsidR="00EB5156" w:rsidRPr="000A5D17" w:rsidRDefault="00EB5156" w:rsidP="00BA304D">
            <w:pPr>
              <w:tabs>
                <w:tab w:val="center" w:pos="284"/>
              </w:tabs>
              <w:ind w:left="266" w:hanging="266"/>
            </w:pPr>
            <w:r w:rsidRPr="000A5D17">
              <w:t>EESC-2025-02965-00-00-AC</w:t>
            </w:r>
          </w:p>
        </w:tc>
      </w:tr>
    </w:tbl>
    <w:p w14:paraId="70932D27" w14:textId="77777777" w:rsidR="00EB5156" w:rsidRPr="000A5D17" w:rsidRDefault="00EB5156" w:rsidP="00EB5156">
      <w:pPr>
        <w:tabs>
          <w:tab w:val="center" w:pos="284"/>
        </w:tabs>
        <w:ind w:left="266" w:hanging="266"/>
      </w:pPr>
    </w:p>
    <w:p w14:paraId="593826BB" w14:textId="77777777" w:rsidR="00EB5156" w:rsidRPr="000A5D17" w:rsidRDefault="00EB5156" w:rsidP="00EB5156">
      <w:pPr>
        <w:keepNext/>
        <w:keepLines/>
        <w:tabs>
          <w:tab w:val="center" w:pos="284"/>
        </w:tabs>
        <w:ind w:left="266" w:hanging="266"/>
        <w:rPr>
          <w:b/>
        </w:rPr>
      </w:pPr>
      <w:r w:rsidRPr="000A5D17">
        <w:rPr>
          <w:b/>
        </w:rPr>
        <w:t>Hlavné body</w:t>
      </w:r>
    </w:p>
    <w:p w14:paraId="5A32AD9F" w14:textId="77777777" w:rsidR="00EB5156" w:rsidRPr="000A5D17" w:rsidRDefault="00EB5156" w:rsidP="00EB5156">
      <w:pPr>
        <w:keepNext/>
        <w:keepLines/>
        <w:tabs>
          <w:tab w:val="center" w:pos="284"/>
        </w:tabs>
        <w:ind w:left="266" w:hanging="266"/>
        <w:rPr>
          <w:b/>
        </w:rPr>
      </w:pPr>
    </w:p>
    <w:p w14:paraId="653B96DC" w14:textId="544AFE10" w:rsidR="00EB5156" w:rsidRPr="000A5D17" w:rsidRDefault="00EB5156" w:rsidP="00EB5156">
      <w:pPr>
        <w:rPr>
          <w:bCs/>
          <w:iCs/>
        </w:rPr>
      </w:pPr>
      <w:r w:rsidRPr="000A5D17">
        <w:t>EHSV súhlasí</w:t>
      </w:r>
      <w:r w:rsidR="000A5D17">
        <w:t xml:space="preserve"> s </w:t>
      </w:r>
      <w:r w:rsidRPr="000A5D17">
        <w:t>obsahom návrhu</w:t>
      </w:r>
      <w:r w:rsidR="000A5D17">
        <w:t xml:space="preserve"> a </w:t>
      </w:r>
      <w:r w:rsidRPr="000A5D17">
        <w:t>domnieva sa, že</w:t>
      </w:r>
      <w:r w:rsidR="000A5D17">
        <w:t xml:space="preserve"> k </w:t>
      </w:r>
      <w:r w:rsidRPr="000A5D17">
        <w:t>nemu nie sú potrebné žiadne jeho pripomienky.</w:t>
      </w:r>
    </w:p>
    <w:p w14:paraId="3A17578E" w14:textId="77777777" w:rsidR="00EB5156" w:rsidRPr="000A5D17" w:rsidRDefault="00EB5156" w:rsidP="00EB5156">
      <w:pP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B5156" w:rsidRPr="000A5D17" w14:paraId="67ABB77F" w14:textId="77777777" w:rsidTr="00BA304D">
        <w:tc>
          <w:tcPr>
            <w:tcW w:w="1418" w:type="dxa"/>
          </w:tcPr>
          <w:p w14:paraId="2C86B010" w14:textId="77777777" w:rsidR="00EB5156" w:rsidRPr="000A5D17" w:rsidRDefault="00EB5156" w:rsidP="00BA304D">
            <w:pPr>
              <w:spacing w:line="240" w:lineRule="auto"/>
              <w:rPr>
                <w:i/>
              </w:rPr>
            </w:pPr>
            <w:r w:rsidRPr="000A5D17">
              <w:rPr>
                <w:b/>
                <w:i/>
              </w:rPr>
              <w:t>Kontakt:</w:t>
            </w:r>
          </w:p>
        </w:tc>
        <w:tc>
          <w:tcPr>
            <w:tcW w:w="5670" w:type="dxa"/>
          </w:tcPr>
          <w:p w14:paraId="461D289C" w14:textId="77777777" w:rsidR="00EB5156" w:rsidRPr="000A5D17" w:rsidRDefault="00EB5156" w:rsidP="00BA304D">
            <w:pPr>
              <w:spacing w:line="240" w:lineRule="auto"/>
              <w:rPr>
                <w:i/>
              </w:rPr>
            </w:pPr>
            <w:r w:rsidRPr="000A5D17">
              <w:rPr>
                <w:i/>
              </w:rPr>
              <w:t>Alice </w:t>
            </w:r>
            <w:proofErr w:type="spellStart"/>
            <w:r w:rsidRPr="000A5D17">
              <w:rPr>
                <w:i/>
              </w:rPr>
              <w:t>Tétu</w:t>
            </w:r>
            <w:proofErr w:type="spellEnd"/>
          </w:p>
        </w:tc>
      </w:tr>
      <w:tr w:rsidR="00EB5156" w:rsidRPr="000A5D17" w14:paraId="1DA5525B" w14:textId="77777777" w:rsidTr="00BA304D">
        <w:trPr>
          <w:trHeight w:val="70"/>
        </w:trPr>
        <w:tc>
          <w:tcPr>
            <w:tcW w:w="1418" w:type="dxa"/>
          </w:tcPr>
          <w:p w14:paraId="41AB6046" w14:textId="77777777" w:rsidR="00EB5156" w:rsidRPr="000A5D17" w:rsidRDefault="00EB5156" w:rsidP="00BA304D">
            <w:pPr>
              <w:spacing w:line="240" w:lineRule="auto"/>
              <w:rPr>
                <w:i/>
              </w:rPr>
            </w:pPr>
            <w:r w:rsidRPr="000A5D17">
              <w:rPr>
                <w:i/>
              </w:rPr>
              <w:t>Tel.:</w:t>
            </w:r>
          </w:p>
        </w:tc>
        <w:tc>
          <w:tcPr>
            <w:tcW w:w="5670" w:type="dxa"/>
          </w:tcPr>
          <w:p w14:paraId="66992ECD" w14:textId="77777777" w:rsidR="00EB5156" w:rsidRPr="000A5D17" w:rsidRDefault="00EB5156" w:rsidP="00BA304D">
            <w:pPr>
              <w:spacing w:line="240" w:lineRule="auto"/>
              <w:rPr>
                <w:i/>
              </w:rPr>
            </w:pPr>
            <w:r w:rsidRPr="000A5D17">
              <w:rPr>
                <w:i/>
              </w:rPr>
              <w:t>+ 32 25468286</w:t>
            </w:r>
          </w:p>
        </w:tc>
      </w:tr>
      <w:tr w:rsidR="00EB5156" w:rsidRPr="000A5D17" w14:paraId="1EC82056" w14:textId="77777777" w:rsidTr="00BA304D">
        <w:tc>
          <w:tcPr>
            <w:tcW w:w="1418" w:type="dxa"/>
          </w:tcPr>
          <w:p w14:paraId="6A552567" w14:textId="77777777" w:rsidR="00EB5156" w:rsidRPr="000A5D17" w:rsidRDefault="00EB5156" w:rsidP="00BA304D">
            <w:pPr>
              <w:spacing w:line="240" w:lineRule="auto"/>
              <w:rPr>
                <w:i/>
              </w:rPr>
            </w:pPr>
            <w:r w:rsidRPr="000A5D17">
              <w:rPr>
                <w:i/>
              </w:rPr>
              <w:t>E-mail:</w:t>
            </w:r>
          </w:p>
        </w:tc>
        <w:tc>
          <w:tcPr>
            <w:tcW w:w="5670" w:type="dxa"/>
          </w:tcPr>
          <w:p w14:paraId="5F88D109" w14:textId="77777777" w:rsidR="00EB5156" w:rsidRPr="000A5D17" w:rsidRDefault="00B04A87" w:rsidP="00BA304D">
            <w:pPr>
              <w:spacing w:line="240" w:lineRule="auto"/>
              <w:rPr>
                <w:i/>
              </w:rPr>
            </w:pPr>
            <w:hyperlink r:id="rId70" w:history="1">
              <w:r w:rsidR="00EB5156" w:rsidRPr="000A5D17">
                <w:rPr>
                  <w:rStyle w:val="Hyperlink"/>
                  <w:i/>
                </w:rPr>
                <w:t>Alice.Tetu@eesc.europa.eu</w:t>
              </w:r>
            </w:hyperlink>
          </w:p>
        </w:tc>
      </w:tr>
    </w:tbl>
    <w:p w14:paraId="5F26340A" w14:textId="77777777" w:rsidR="00C36C03" w:rsidRPr="000A5D17" w:rsidRDefault="00C36C03" w:rsidP="00D20AB4">
      <w:pPr>
        <w:jc w:val="left"/>
      </w:pPr>
    </w:p>
    <w:p w14:paraId="4A3DEAF8" w14:textId="77777777" w:rsidR="00C36C03" w:rsidRPr="000A5D17" w:rsidRDefault="00C36C03" w:rsidP="00D20AB4">
      <w:pPr>
        <w:jc w:val="left"/>
      </w:pPr>
      <w:r w:rsidRPr="000A5D17">
        <w:br w:type="page"/>
      </w:r>
    </w:p>
    <w:p w14:paraId="06A54F5B" w14:textId="67D71482" w:rsidR="00EB5156" w:rsidRPr="000A5D17" w:rsidRDefault="00EB5156" w:rsidP="000A5D17">
      <w:pPr>
        <w:widowControl w:val="0"/>
        <w:numPr>
          <w:ilvl w:val="0"/>
          <w:numId w:val="15"/>
        </w:numPr>
        <w:overflowPunct w:val="0"/>
        <w:autoSpaceDE w:val="0"/>
        <w:autoSpaceDN w:val="0"/>
        <w:adjustRightInd w:val="0"/>
        <w:ind w:hanging="567"/>
        <w:textAlignment w:val="baseline"/>
        <w:rPr>
          <w:rStyle w:val="Hyperlink"/>
          <w:b/>
        </w:rPr>
      </w:pPr>
      <w:r w:rsidRPr="000A5D17">
        <w:rPr>
          <w:b/>
          <w:i/>
          <w:sz w:val="28"/>
        </w:rPr>
        <w:t>INT/1089</w:t>
      </w:r>
      <w:r w:rsidR="000948AA">
        <w:t> – </w:t>
      </w:r>
      <w:hyperlink r:id="rId71" w:history="1">
        <w:r w:rsidRPr="000A5D17">
          <w:rPr>
            <w:rStyle w:val="Hyperlink"/>
            <w:b/>
            <w:i/>
            <w:sz w:val="28"/>
          </w:rPr>
          <w:t>Startupy</w:t>
        </w:r>
        <w:r w:rsidR="000A5D17">
          <w:rPr>
            <w:rStyle w:val="Hyperlink"/>
            <w:b/>
            <w:i/>
            <w:sz w:val="28"/>
          </w:rPr>
          <w:t xml:space="preserve"> a </w:t>
        </w:r>
        <w:r w:rsidRPr="000A5D17">
          <w:rPr>
            <w:rStyle w:val="Hyperlink"/>
            <w:b/>
            <w:i/>
            <w:sz w:val="28"/>
          </w:rPr>
          <w:t>scaleupy</w:t>
        </w:r>
      </w:hyperlink>
    </w:p>
    <w:p w14:paraId="0EE2184C" w14:textId="77777777" w:rsidR="00EB5156" w:rsidRPr="000A5D17" w:rsidRDefault="00EB5156" w:rsidP="00EB5156">
      <w:pPr>
        <w:widowControl w:val="0"/>
        <w:ind w:left="266"/>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6831"/>
      </w:tblGrid>
      <w:tr w:rsidR="00EB5156" w:rsidRPr="000A5D17" w14:paraId="2019F23D" w14:textId="77777777" w:rsidTr="00BA304D">
        <w:tc>
          <w:tcPr>
            <w:tcW w:w="1201" w:type="pct"/>
          </w:tcPr>
          <w:p w14:paraId="12CAE4F8" w14:textId="77777777" w:rsidR="00EB5156" w:rsidRPr="000A5D17" w:rsidRDefault="00EB5156" w:rsidP="00BA304D">
            <w:pPr>
              <w:tabs>
                <w:tab w:val="center" w:pos="284"/>
              </w:tabs>
              <w:ind w:left="266" w:hanging="374"/>
              <w:rPr>
                <w:b/>
              </w:rPr>
            </w:pPr>
            <w:r w:rsidRPr="000A5D17">
              <w:rPr>
                <w:b/>
              </w:rPr>
              <w:t>Spoluspravodajkyňa:</w:t>
            </w:r>
          </w:p>
        </w:tc>
        <w:tc>
          <w:tcPr>
            <w:tcW w:w="3799" w:type="pct"/>
          </w:tcPr>
          <w:p w14:paraId="0CBEAAE8" w14:textId="03B808B1" w:rsidR="00EB5156" w:rsidRPr="000A5D17" w:rsidRDefault="00EB5156" w:rsidP="00BA304D">
            <w:pPr>
              <w:tabs>
                <w:tab w:val="center" w:pos="284"/>
              </w:tabs>
              <w:ind w:left="266" w:hanging="266"/>
            </w:pPr>
            <w:r w:rsidRPr="000A5D17">
              <w:t>Mira-Maria DANISMAN (skupina Zamestnávatelia</w:t>
            </w:r>
            <w:r w:rsidR="000948AA">
              <w:t> – </w:t>
            </w:r>
            <w:r w:rsidRPr="000A5D17">
              <w:t>FI)</w:t>
            </w:r>
          </w:p>
          <w:p w14:paraId="09AF2B39" w14:textId="77777777" w:rsidR="00EB5156" w:rsidRPr="000A5D17" w:rsidRDefault="00EB5156" w:rsidP="00BA304D">
            <w:pPr>
              <w:tabs>
                <w:tab w:val="center" w:pos="284"/>
              </w:tabs>
              <w:ind w:left="266" w:hanging="266"/>
            </w:pPr>
          </w:p>
        </w:tc>
      </w:tr>
      <w:tr w:rsidR="00EB5156" w:rsidRPr="000A5D17" w14:paraId="4BFC4E7F" w14:textId="77777777" w:rsidTr="00BA304D">
        <w:tc>
          <w:tcPr>
            <w:tcW w:w="1201" w:type="pct"/>
            <w:vMerge w:val="restart"/>
          </w:tcPr>
          <w:p w14:paraId="1E6EE168" w14:textId="77777777" w:rsidR="00EB5156" w:rsidRPr="000A5D17" w:rsidRDefault="00EB5156" w:rsidP="00BA304D">
            <w:pPr>
              <w:tabs>
                <w:tab w:val="center" w:pos="284"/>
              </w:tabs>
              <w:ind w:left="266" w:hanging="374"/>
              <w:rPr>
                <w:b/>
              </w:rPr>
            </w:pPr>
            <w:proofErr w:type="spellStart"/>
            <w:r w:rsidRPr="000A5D17">
              <w:rPr>
                <w:b/>
              </w:rPr>
              <w:t>Ref</w:t>
            </w:r>
            <w:proofErr w:type="spellEnd"/>
            <w:r w:rsidRPr="000A5D17">
              <w:rPr>
                <w:b/>
              </w:rPr>
              <w:t>.:</w:t>
            </w:r>
          </w:p>
        </w:tc>
        <w:tc>
          <w:tcPr>
            <w:tcW w:w="3799" w:type="pct"/>
          </w:tcPr>
          <w:p w14:paraId="1ECA250E" w14:textId="77777777" w:rsidR="00EB5156" w:rsidRPr="000A5D17" w:rsidRDefault="00EB5156" w:rsidP="00BA304D">
            <w:pPr>
              <w:tabs>
                <w:tab w:val="center" w:pos="284"/>
              </w:tabs>
              <w:ind w:left="266" w:hanging="266"/>
            </w:pPr>
            <w:r w:rsidRPr="000A5D17">
              <w:t>prieskumné stanovisko</w:t>
            </w:r>
          </w:p>
        </w:tc>
      </w:tr>
      <w:tr w:rsidR="00EB5156" w:rsidRPr="000A5D17" w14:paraId="4941BD3D" w14:textId="77777777" w:rsidTr="00BA304D">
        <w:tc>
          <w:tcPr>
            <w:tcW w:w="1201" w:type="pct"/>
            <w:vMerge/>
          </w:tcPr>
          <w:p w14:paraId="295C31C2" w14:textId="77777777" w:rsidR="00EB5156" w:rsidRPr="000A5D17" w:rsidRDefault="00EB5156" w:rsidP="00BA304D">
            <w:pPr>
              <w:tabs>
                <w:tab w:val="center" w:pos="284"/>
              </w:tabs>
              <w:ind w:left="266" w:hanging="266"/>
              <w:rPr>
                <w:b/>
              </w:rPr>
            </w:pPr>
          </w:p>
        </w:tc>
        <w:tc>
          <w:tcPr>
            <w:tcW w:w="3799" w:type="pct"/>
          </w:tcPr>
          <w:p w14:paraId="50EDAE3A" w14:textId="77777777" w:rsidR="00EB5156" w:rsidRPr="000A5D17" w:rsidRDefault="00EB5156" w:rsidP="00BA304D">
            <w:pPr>
              <w:tabs>
                <w:tab w:val="center" w:pos="284"/>
              </w:tabs>
              <w:ind w:left="266" w:hanging="266"/>
            </w:pPr>
            <w:r w:rsidRPr="000A5D17">
              <w:t>EESC-2025-01043-00-00-AC</w:t>
            </w:r>
          </w:p>
        </w:tc>
      </w:tr>
    </w:tbl>
    <w:p w14:paraId="7A05A2A6" w14:textId="77777777" w:rsidR="00EB5156" w:rsidRPr="000A5D17" w:rsidRDefault="00EB5156" w:rsidP="00EB5156">
      <w:pPr>
        <w:tabs>
          <w:tab w:val="center" w:pos="284"/>
        </w:tabs>
        <w:ind w:left="266" w:hanging="266"/>
      </w:pPr>
    </w:p>
    <w:p w14:paraId="453DC42C" w14:textId="77777777" w:rsidR="00EB5156" w:rsidRPr="000A5D17" w:rsidRDefault="00EB5156" w:rsidP="00EB5156">
      <w:pPr>
        <w:keepNext/>
        <w:keepLines/>
        <w:tabs>
          <w:tab w:val="center" w:pos="284"/>
        </w:tabs>
        <w:ind w:left="266" w:hanging="266"/>
        <w:rPr>
          <w:b/>
        </w:rPr>
      </w:pPr>
      <w:r w:rsidRPr="000A5D17">
        <w:rPr>
          <w:b/>
        </w:rPr>
        <w:t>Hlavné body</w:t>
      </w:r>
    </w:p>
    <w:p w14:paraId="6D9BAE37" w14:textId="77777777" w:rsidR="00EB5156" w:rsidRPr="000A5D17" w:rsidRDefault="00EB5156" w:rsidP="00EB5156">
      <w:pPr>
        <w:keepNext/>
        <w:keepLines/>
        <w:tabs>
          <w:tab w:val="center" w:pos="284"/>
        </w:tabs>
        <w:ind w:left="266" w:hanging="266"/>
        <w:rPr>
          <w:b/>
        </w:rPr>
      </w:pPr>
    </w:p>
    <w:p w14:paraId="087752D8" w14:textId="77777777" w:rsidR="00EB5156" w:rsidRPr="000A5D17" w:rsidRDefault="00EB5156" w:rsidP="00EB5156">
      <w:pPr>
        <w:rPr>
          <w:bCs/>
          <w:iCs/>
        </w:rPr>
      </w:pPr>
      <w:r w:rsidRPr="000A5D17">
        <w:t>EHSV:</w:t>
      </w:r>
    </w:p>
    <w:p w14:paraId="64B1DA72" w14:textId="77777777" w:rsidR="00EB5156" w:rsidRPr="000A5D17" w:rsidRDefault="00EB5156" w:rsidP="00EB5156">
      <w:pPr>
        <w:rPr>
          <w:bCs/>
          <w:iCs/>
        </w:rPr>
      </w:pPr>
    </w:p>
    <w:p w14:paraId="1616272D" w14:textId="7C65E76B"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úspech startupov</w:t>
      </w:r>
      <w:r w:rsidR="000A5D17">
        <w:t xml:space="preserve"> a </w:t>
      </w:r>
      <w:r w:rsidRPr="000A5D17">
        <w:t>scaleupov závisí od konkurenčného prístupu</w:t>
      </w:r>
      <w:r w:rsidR="000A5D17">
        <w:t xml:space="preserve"> k </w:t>
      </w:r>
      <w:r w:rsidRPr="000A5D17">
        <w:t>zdrojom</w:t>
      </w:r>
      <w:r w:rsidR="000A5D17">
        <w:t xml:space="preserve"> a </w:t>
      </w:r>
      <w:r w:rsidRPr="000A5D17">
        <w:t>produktovým trhom</w:t>
      </w:r>
      <w:r w:rsidR="000A5D17">
        <w:t xml:space="preserve"> a </w:t>
      </w:r>
      <w:r w:rsidRPr="000A5D17">
        <w:t>od priaznivého regulačného</w:t>
      </w:r>
      <w:r w:rsidR="000A5D17">
        <w:t xml:space="preserve"> a </w:t>
      </w:r>
      <w:r w:rsidRPr="000A5D17">
        <w:t>fiškálneho prostredia pre inovácie, investície</w:t>
      </w:r>
      <w:r w:rsidR="000A5D17">
        <w:t xml:space="preserve"> a </w:t>
      </w:r>
      <w:r w:rsidRPr="000A5D17">
        <w:t>obchod;</w:t>
      </w:r>
    </w:p>
    <w:p w14:paraId="6AE9A211" w14:textId="7571E4AC"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potrebné vyvinúť ďalšie úsilie na podporu podnikania</w:t>
      </w:r>
      <w:r w:rsidR="000A5D17">
        <w:t xml:space="preserve"> a </w:t>
      </w:r>
      <w:r w:rsidRPr="000A5D17">
        <w:t>rozvoja podnikania</w:t>
      </w:r>
      <w:r w:rsidR="000A5D17">
        <w:t xml:space="preserve"> v </w:t>
      </w:r>
      <w:r w:rsidRPr="000A5D17">
        <w:t>širšom zmysle vrátane začlenenia perspektívy rozširovania do všetkých podnikateľských politických</w:t>
      </w:r>
      <w:r w:rsidR="000A5D17">
        <w:t xml:space="preserve"> a </w:t>
      </w:r>
      <w:r w:rsidRPr="000A5D17">
        <w:t>regulačných iniciatív;</w:t>
      </w:r>
    </w:p>
    <w:p w14:paraId="1FFB5346" w14:textId="42F0F7D6"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význam zásady lepšej právnej regulácie, ktorá sa riadi dôkladnými posúdeniami vplyvu, ktoré sa vzťahujú na celé hodnotové reťazce</w:t>
      </w:r>
      <w:r w:rsidR="000A5D17">
        <w:t xml:space="preserve"> a </w:t>
      </w:r>
      <w:r w:rsidRPr="000A5D17">
        <w:t>všetky fázy legislatívneho procesu</w:t>
      </w:r>
      <w:r w:rsidR="000A5D17">
        <w:t xml:space="preserve"> a </w:t>
      </w:r>
      <w:r w:rsidRPr="000A5D17">
        <w:t>vyzýva na riadne vykonávanie</w:t>
      </w:r>
      <w:r w:rsidR="000A5D17">
        <w:t xml:space="preserve"> a </w:t>
      </w:r>
      <w:r w:rsidRPr="000A5D17">
        <w:t>sledovanie záťažového testu inovácií</w:t>
      </w:r>
      <w:r w:rsidR="000A5D17">
        <w:t xml:space="preserve"> a </w:t>
      </w:r>
      <w:r w:rsidRPr="000A5D17">
        <w:t>kontroly konkurencieschopnosti;</w:t>
      </w:r>
    </w:p>
    <w:p w14:paraId="07B669E4" w14:textId="21A8798A"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finančné potreby scaleupov si vyžadujú okamžité riešenia</w:t>
      </w:r>
      <w:r w:rsidR="000A5D17">
        <w:t xml:space="preserve"> v </w:t>
      </w:r>
      <w:r w:rsidRPr="000A5D17">
        <w:t>celom investičnom reťazci, pričom by sa nemalo čakať na ďalší viacročný finančný rámec (VFR);</w:t>
      </w:r>
    </w:p>
    <w:p w14:paraId="7C0911E9" w14:textId="16818AB5"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takisto žiada, aby sa vyhodnotilo, ako možno zlepšiť daňové podmienky pre startupy</w:t>
      </w:r>
      <w:r w:rsidR="000A5D17">
        <w:t xml:space="preserve"> a </w:t>
      </w:r>
      <w:r w:rsidRPr="000A5D17">
        <w:t>scaleupy vrátane štúdie najlepších postupov</w:t>
      </w:r>
      <w:r w:rsidR="000A5D17">
        <w:t xml:space="preserve"> v </w:t>
      </w:r>
      <w:r w:rsidRPr="000A5D17">
        <w:t>členských štátoch</w:t>
      </w:r>
      <w:r w:rsidR="000A5D17">
        <w:t xml:space="preserve"> a </w:t>
      </w:r>
      <w:r w:rsidRPr="000A5D17">
        <w:t>porovnávacej analýzy zaobchádzania</w:t>
      </w:r>
      <w:r w:rsidR="000A5D17">
        <w:t xml:space="preserve"> s </w:t>
      </w:r>
      <w:r w:rsidRPr="000A5D17">
        <w:t>kapitálom startupov</w:t>
      </w:r>
      <w:r w:rsidR="000A5D17">
        <w:t xml:space="preserve"> v </w:t>
      </w:r>
      <w:r w:rsidRPr="000A5D17">
        <w:t>USA</w:t>
      </w:r>
      <w:r w:rsidR="000A5D17">
        <w:t xml:space="preserve"> a </w:t>
      </w:r>
      <w:r w:rsidRPr="000A5D17">
        <w:t>iných konkurenčných ekonomikách;</w:t>
      </w:r>
    </w:p>
    <w:p w14:paraId="03011FCB" w14:textId="45527D9C"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je nevyhnutné, aby startupy mali prístup</w:t>
      </w:r>
      <w:r w:rsidR="000A5D17">
        <w:t xml:space="preserve"> k </w:t>
      </w:r>
      <w:r w:rsidRPr="000A5D17">
        <w:t>výskumnej</w:t>
      </w:r>
      <w:r w:rsidR="000A5D17">
        <w:t xml:space="preserve"> a </w:t>
      </w:r>
      <w:r w:rsidRPr="000A5D17">
        <w:t>technologickej infraštruktúre na vysokej úrovni, ako sú superpočítače,</w:t>
      </w:r>
      <w:r w:rsidR="000A5D17">
        <w:t xml:space="preserve"> a </w:t>
      </w:r>
      <w:r w:rsidRPr="000A5D17">
        <w:t>aby sa im poskytovala prispôsobená podpora, ktorá im pomôže prinášať ich výrobky</w:t>
      </w:r>
      <w:r w:rsidR="000A5D17">
        <w:t xml:space="preserve"> a </w:t>
      </w:r>
      <w:r w:rsidRPr="000A5D17">
        <w:t>služby na trh;</w:t>
      </w:r>
    </w:p>
    <w:p w14:paraId="5D2D63DE" w14:textId="5EB56144"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postupné vypracovanie kľúčových ukazovateľov výkonnosti (KPI), aby bolo možné vykonávať komplexnejšie</w:t>
      </w:r>
      <w:r w:rsidR="000A5D17">
        <w:t xml:space="preserve"> a </w:t>
      </w:r>
      <w:r w:rsidRPr="000A5D17">
        <w:t>výsledkovo orientované monitorovanie činností startupov</w:t>
      </w:r>
      <w:r w:rsidR="000A5D17">
        <w:t xml:space="preserve"> a </w:t>
      </w:r>
      <w:r w:rsidRPr="000A5D17">
        <w:t>scaleupov</w:t>
      </w:r>
      <w:r w:rsidR="000A5D17">
        <w:t xml:space="preserve"> a </w:t>
      </w:r>
      <w:r w:rsidRPr="000A5D17">
        <w:t>aby bolo možné stanoviť konkrétnejšie ciele.</w:t>
      </w:r>
    </w:p>
    <w:p w14:paraId="315D338A" w14:textId="77777777" w:rsidR="00EB5156" w:rsidRPr="000A5D17" w:rsidRDefault="00EB5156" w:rsidP="00EB5156">
      <w:pPr>
        <w:widowControl w:val="0"/>
        <w:ind w:left="709"/>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EB5156" w:rsidRPr="000A5D17" w14:paraId="00C9ECCA" w14:textId="77777777" w:rsidTr="00BA304D">
        <w:tc>
          <w:tcPr>
            <w:tcW w:w="1556" w:type="pct"/>
          </w:tcPr>
          <w:p w14:paraId="5F8EF139" w14:textId="77777777" w:rsidR="00EB5156" w:rsidRPr="000A5D17" w:rsidRDefault="00EB5156" w:rsidP="00BA304D">
            <w:pPr>
              <w:rPr>
                <w:i/>
              </w:rPr>
            </w:pPr>
            <w:r w:rsidRPr="000A5D17">
              <w:rPr>
                <w:b/>
                <w:i/>
              </w:rPr>
              <w:t>Kontakt:</w:t>
            </w:r>
          </w:p>
        </w:tc>
        <w:tc>
          <w:tcPr>
            <w:tcW w:w="3444" w:type="pct"/>
          </w:tcPr>
          <w:p w14:paraId="09C90B7A" w14:textId="77777777" w:rsidR="00EB5156" w:rsidRPr="000A5D17" w:rsidRDefault="00EB5156" w:rsidP="00BA304D">
            <w:pPr>
              <w:rPr>
                <w:i/>
              </w:rPr>
            </w:pPr>
            <w:r w:rsidRPr="000A5D17">
              <w:rPr>
                <w:i/>
              </w:rPr>
              <w:t xml:space="preserve">Marco </w:t>
            </w:r>
            <w:proofErr w:type="spellStart"/>
            <w:r w:rsidRPr="000A5D17">
              <w:rPr>
                <w:i/>
              </w:rPr>
              <w:t>Manfroni</w:t>
            </w:r>
            <w:proofErr w:type="spellEnd"/>
          </w:p>
        </w:tc>
      </w:tr>
      <w:tr w:rsidR="00EB5156" w:rsidRPr="000A5D17" w14:paraId="0373F723" w14:textId="77777777" w:rsidTr="00BA304D">
        <w:tc>
          <w:tcPr>
            <w:tcW w:w="1556" w:type="pct"/>
          </w:tcPr>
          <w:p w14:paraId="5D8DADF7" w14:textId="77777777" w:rsidR="00EB5156" w:rsidRPr="000A5D17" w:rsidRDefault="00EB5156" w:rsidP="00BA304D">
            <w:pPr>
              <w:jc w:val="right"/>
              <w:rPr>
                <w:i/>
              </w:rPr>
            </w:pPr>
            <w:r w:rsidRPr="000A5D17">
              <w:rPr>
                <w:i/>
              </w:rPr>
              <w:t>Tel.:</w:t>
            </w:r>
          </w:p>
        </w:tc>
        <w:tc>
          <w:tcPr>
            <w:tcW w:w="3444" w:type="pct"/>
          </w:tcPr>
          <w:p w14:paraId="1F57B97F" w14:textId="77777777" w:rsidR="00EB5156" w:rsidRPr="000A5D17" w:rsidRDefault="00EB5156" w:rsidP="00BA304D">
            <w:pPr>
              <w:rPr>
                <w:i/>
              </w:rPr>
            </w:pPr>
            <w:r w:rsidRPr="000A5D17">
              <w:rPr>
                <w:i/>
              </w:rPr>
              <w:t>+32 25469140</w:t>
            </w:r>
          </w:p>
        </w:tc>
      </w:tr>
      <w:tr w:rsidR="00EB5156" w:rsidRPr="000A5D17" w14:paraId="47C1D84F" w14:textId="77777777" w:rsidTr="00BA304D">
        <w:tc>
          <w:tcPr>
            <w:tcW w:w="1556" w:type="pct"/>
          </w:tcPr>
          <w:p w14:paraId="12DC9D75" w14:textId="77777777" w:rsidR="00EB5156" w:rsidRPr="000A5D17" w:rsidRDefault="00EB5156" w:rsidP="00BA304D">
            <w:pPr>
              <w:jc w:val="right"/>
              <w:rPr>
                <w:i/>
              </w:rPr>
            </w:pPr>
            <w:r w:rsidRPr="000A5D17">
              <w:rPr>
                <w:i/>
              </w:rPr>
              <w:t>E-mail:</w:t>
            </w:r>
          </w:p>
        </w:tc>
        <w:tc>
          <w:tcPr>
            <w:tcW w:w="3444" w:type="pct"/>
          </w:tcPr>
          <w:p w14:paraId="34915DA2" w14:textId="77777777" w:rsidR="00EB5156" w:rsidRPr="000A5D17" w:rsidRDefault="00B04A87" w:rsidP="00BA304D">
            <w:pPr>
              <w:rPr>
                <w:i/>
              </w:rPr>
            </w:pPr>
            <w:hyperlink r:id="rId72" w:history="1">
              <w:r w:rsidR="00EB5156" w:rsidRPr="000A5D17">
                <w:rPr>
                  <w:rStyle w:val="Hyperlink"/>
                  <w:i/>
                </w:rPr>
                <w:t>Marco.Manfroni@eesc.europa.eu</w:t>
              </w:r>
            </w:hyperlink>
          </w:p>
        </w:tc>
      </w:tr>
    </w:tbl>
    <w:p w14:paraId="09495474" w14:textId="77777777" w:rsidR="000C6613" w:rsidRPr="000A5D17" w:rsidRDefault="000C6613" w:rsidP="00D20AB4">
      <w:pPr>
        <w:jc w:val="left"/>
        <w:rPr>
          <w:b/>
          <w:i/>
          <w:sz w:val="28"/>
          <w:szCs w:val="28"/>
        </w:rPr>
      </w:pPr>
      <w:r w:rsidRPr="000A5D17">
        <w:br w:type="page"/>
      </w:r>
    </w:p>
    <w:p w14:paraId="737F9573" w14:textId="04D9B074" w:rsidR="00996A87" w:rsidRPr="000A5D17" w:rsidRDefault="00B04A87" w:rsidP="000A5D17">
      <w:pPr>
        <w:widowControl w:val="0"/>
        <w:numPr>
          <w:ilvl w:val="0"/>
          <w:numId w:val="6"/>
        </w:numPr>
        <w:overflowPunct w:val="0"/>
        <w:autoSpaceDE w:val="0"/>
        <w:autoSpaceDN w:val="0"/>
        <w:adjustRightInd w:val="0"/>
        <w:ind w:hanging="567"/>
        <w:textAlignment w:val="baseline"/>
        <w:rPr>
          <w:b/>
        </w:rPr>
      </w:pPr>
      <w:hyperlink r:id="rId73" w:history="1">
        <w:r w:rsidR="00996A87" w:rsidRPr="000A5D17">
          <w:rPr>
            <w:rStyle w:val="Hyperlink"/>
            <w:b/>
            <w:i/>
            <w:sz w:val="28"/>
          </w:rPr>
          <w:t>Aplikácie umelej inteligencie</w:t>
        </w:r>
        <w:r w:rsidR="000A5D17">
          <w:rPr>
            <w:rStyle w:val="Hyperlink"/>
            <w:b/>
            <w:i/>
            <w:sz w:val="28"/>
          </w:rPr>
          <w:t xml:space="preserve"> a </w:t>
        </w:r>
        <w:r w:rsidR="00996A87" w:rsidRPr="000A5D17">
          <w:rPr>
            <w:rStyle w:val="Hyperlink"/>
            <w:b/>
            <w:i/>
            <w:sz w:val="28"/>
          </w:rPr>
          <w:t>slobodné povolania</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996A87" w:rsidRPr="000A5D17" w14:paraId="32E3115F" w14:textId="77777777" w:rsidTr="0051504E">
        <w:trPr>
          <w:trHeight w:val="418"/>
        </w:trPr>
        <w:tc>
          <w:tcPr>
            <w:tcW w:w="1148" w:type="pct"/>
          </w:tcPr>
          <w:p w14:paraId="009541C9" w14:textId="77777777" w:rsidR="00996A87" w:rsidRPr="000A5D17" w:rsidRDefault="00996A87" w:rsidP="0051504E">
            <w:pPr>
              <w:ind w:left="266" w:hanging="266"/>
              <w:rPr>
                <w:b/>
              </w:rPr>
            </w:pPr>
          </w:p>
          <w:p w14:paraId="790969CC" w14:textId="77777777" w:rsidR="00996A87" w:rsidRPr="000A5D17" w:rsidRDefault="00996A87" w:rsidP="0051504E">
            <w:pPr>
              <w:ind w:left="266" w:hanging="266"/>
              <w:rPr>
                <w:b/>
              </w:rPr>
            </w:pPr>
            <w:r w:rsidRPr="000A5D17">
              <w:rPr>
                <w:b/>
              </w:rPr>
              <w:t>Spravodajca</w:t>
            </w:r>
          </w:p>
        </w:tc>
        <w:tc>
          <w:tcPr>
            <w:tcW w:w="3852" w:type="pct"/>
          </w:tcPr>
          <w:p w14:paraId="792CB6A3" w14:textId="77777777" w:rsidR="00996A87" w:rsidRPr="000A5D17" w:rsidRDefault="00996A87" w:rsidP="0051504E">
            <w:pPr>
              <w:tabs>
                <w:tab w:val="center" w:pos="284"/>
              </w:tabs>
              <w:ind w:left="266" w:hanging="266"/>
            </w:pPr>
          </w:p>
          <w:p w14:paraId="43677670" w14:textId="0C18A30A" w:rsidR="00996A87" w:rsidRPr="000A5D17" w:rsidRDefault="00996A87" w:rsidP="0051504E">
            <w:pPr>
              <w:tabs>
                <w:tab w:val="center" w:pos="284"/>
              </w:tabs>
              <w:ind w:left="266" w:hanging="266"/>
            </w:pPr>
            <w:r w:rsidRPr="000A5D17">
              <w:t>Rudolf KOLBE (skupina Organizácie občianskej spoločnosti</w:t>
            </w:r>
            <w:r w:rsidR="000948AA">
              <w:t> – </w:t>
            </w:r>
            <w:r w:rsidRPr="000A5D17">
              <w:t>AT)</w:t>
            </w:r>
          </w:p>
          <w:p w14:paraId="73377DD4" w14:textId="77777777" w:rsidR="00996A87" w:rsidRPr="000A5D17" w:rsidRDefault="00996A87" w:rsidP="0051504E">
            <w:pPr>
              <w:tabs>
                <w:tab w:val="center" w:pos="284"/>
              </w:tabs>
              <w:ind w:left="266" w:hanging="266"/>
              <w:rPr>
                <w:sz w:val="14"/>
                <w:szCs w:val="14"/>
              </w:rPr>
            </w:pPr>
          </w:p>
        </w:tc>
      </w:tr>
      <w:tr w:rsidR="00996A87" w:rsidRPr="000A5D17" w14:paraId="6FA91868" w14:textId="77777777" w:rsidTr="0051504E">
        <w:tc>
          <w:tcPr>
            <w:tcW w:w="1148" w:type="pct"/>
            <w:vMerge w:val="restart"/>
          </w:tcPr>
          <w:p w14:paraId="4C1E3DF5" w14:textId="77777777" w:rsidR="00996A87" w:rsidRPr="000A5D17" w:rsidRDefault="00996A87" w:rsidP="0051504E">
            <w:pPr>
              <w:ind w:left="266" w:hanging="266"/>
              <w:rPr>
                <w:b/>
              </w:rPr>
            </w:pPr>
            <w:proofErr w:type="spellStart"/>
            <w:r w:rsidRPr="000A5D17">
              <w:rPr>
                <w:b/>
              </w:rPr>
              <w:t>Ref</w:t>
            </w:r>
            <w:proofErr w:type="spellEnd"/>
            <w:r w:rsidRPr="000A5D17">
              <w:rPr>
                <w:b/>
              </w:rPr>
              <w:t>.</w:t>
            </w:r>
          </w:p>
        </w:tc>
        <w:tc>
          <w:tcPr>
            <w:tcW w:w="3852" w:type="pct"/>
          </w:tcPr>
          <w:p w14:paraId="3F3BAEAE" w14:textId="73C02630" w:rsidR="00996A87" w:rsidRPr="000A5D17" w:rsidRDefault="00996A87" w:rsidP="0051504E">
            <w:pPr>
              <w:tabs>
                <w:tab w:val="center" w:pos="284"/>
              </w:tabs>
              <w:ind w:left="266" w:hanging="266"/>
            </w:pPr>
            <w:r w:rsidRPr="000A5D17">
              <w:t>stanovisko</w:t>
            </w:r>
            <w:r w:rsidR="000A5D17">
              <w:t xml:space="preserve"> z </w:t>
            </w:r>
            <w:r w:rsidRPr="000A5D17">
              <w:t>vlastnej iniciatívy</w:t>
            </w:r>
          </w:p>
        </w:tc>
      </w:tr>
      <w:tr w:rsidR="00996A87" w:rsidRPr="000A5D17" w14:paraId="533F960F" w14:textId="77777777" w:rsidTr="0051504E">
        <w:tc>
          <w:tcPr>
            <w:tcW w:w="1148" w:type="pct"/>
            <w:vMerge/>
          </w:tcPr>
          <w:p w14:paraId="451A4DC2" w14:textId="77777777" w:rsidR="00996A87" w:rsidRPr="000A5D17" w:rsidRDefault="00996A87" w:rsidP="0051504E">
            <w:pPr>
              <w:tabs>
                <w:tab w:val="center" w:pos="284"/>
              </w:tabs>
              <w:ind w:left="266" w:hanging="266"/>
              <w:rPr>
                <w:b/>
              </w:rPr>
            </w:pPr>
          </w:p>
        </w:tc>
        <w:tc>
          <w:tcPr>
            <w:tcW w:w="3852" w:type="pct"/>
          </w:tcPr>
          <w:p w14:paraId="1D25EE9C" w14:textId="77777777" w:rsidR="00996A87" w:rsidRPr="000A5D17" w:rsidRDefault="00996A87" w:rsidP="0051504E">
            <w:pPr>
              <w:tabs>
                <w:tab w:val="center" w:pos="284"/>
              </w:tabs>
              <w:ind w:left="266" w:hanging="266"/>
            </w:pPr>
            <w:r w:rsidRPr="000A5D17">
              <w:t>EESC-2025-01127-00-00-AC</w:t>
            </w:r>
          </w:p>
        </w:tc>
      </w:tr>
    </w:tbl>
    <w:p w14:paraId="496CB0EA" w14:textId="77777777" w:rsidR="00996A87" w:rsidRPr="000A5D17" w:rsidRDefault="00996A87" w:rsidP="00996A87">
      <w:pPr>
        <w:tabs>
          <w:tab w:val="center" w:pos="284"/>
        </w:tabs>
        <w:ind w:left="266" w:hanging="266"/>
      </w:pPr>
    </w:p>
    <w:p w14:paraId="69CBD753" w14:textId="77777777" w:rsidR="00996A87" w:rsidRPr="000A5D17" w:rsidRDefault="00996A87" w:rsidP="00996A87">
      <w:pPr>
        <w:keepNext/>
        <w:keepLines/>
        <w:tabs>
          <w:tab w:val="center" w:pos="284"/>
        </w:tabs>
        <w:ind w:left="266" w:hanging="266"/>
        <w:rPr>
          <w:b/>
        </w:rPr>
      </w:pPr>
      <w:r w:rsidRPr="000A5D17">
        <w:rPr>
          <w:b/>
        </w:rPr>
        <w:t>Hlavné body</w:t>
      </w:r>
    </w:p>
    <w:p w14:paraId="4C106E95" w14:textId="77777777" w:rsidR="00996A87" w:rsidRPr="000A5D17" w:rsidRDefault="00996A87" w:rsidP="00996A87">
      <w:pPr>
        <w:keepNext/>
        <w:keepLines/>
        <w:tabs>
          <w:tab w:val="center" w:pos="284"/>
        </w:tabs>
        <w:ind w:left="266" w:hanging="266"/>
        <w:rPr>
          <w:b/>
        </w:rPr>
      </w:pPr>
    </w:p>
    <w:p w14:paraId="2D6F2565" w14:textId="77777777" w:rsidR="00996A87" w:rsidRPr="000A5D17" w:rsidRDefault="00996A87" w:rsidP="00996A87">
      <w:pPr>
        <w:rPr>
          <w:bCs/>
          <w:iCs/>
        </w:rPr>
      </w:pPr>
      <w:r w:rsidRPr="000A5D17">
        <w:t>EHSV:</w:t>
      </w:r>
    </w:p>
    <w:p w14:paraId="1BFA5050" w14:textId="77777777" w:rsidR="00996A87" w:rsidRPr="000A5D17" w:rsidRDefault="00996A87" w:rsidP="00996A87">
      <w:pPr>
        <w:rPr>
          <w:bCs/>
          <w:iCs/>
        </w:rPr>
      </w:pPr>
    </w:p>
    <w:p w14:paraId="31DA7D19" w14:textId="66CBB438" w:rsid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podčiarkuje, že umelá inteligencia by mala zostať </w:t>
      </w:r>
      <w:r w:rsidRPr="000A5D17">
        <w:rPr>
          <w:b/>
          <w:bCs/>
        </w:rPr>
        <w:t>doplnkovým nástrojom</w:t>
      </w:r>
      <w:r w:rsidRPr="000A5D17">
        <w:t>,</w:t>
      </w:r>
      <w:r w:rsidR="000A5D17">
        <w:t xml:space="preserve"> a </w:t>
      </w:r>
      <w:r w:rsidRPr="000A5D17">
        <w:t>nie náhradou, pričom konečné rozhodovanie</w:t>
      </w:r>
      <w:r w:rsidR="000A5D17">
        <w:t xml:space="preserve"> v </w:t>
      </w:r>
      <w:r w:rsidRPr="000A5D17">
        <w:t xml:space="preserve">citlivých oblastiach, ako je zdravie, právo alebo zdaňovanie, by malo zostať pod </w:t>
      </w:r>
      <w:r w:rsidRPr="000A5D17">
        <w:rPr>
          <w:b/>
          <w:bCs/>
        </w:rPr>
        <w:t>ľudskou kontrolou</w:t>
      </w:r>
      <w:r w:rsidRPr="000A5D17">
        <w:t>, aby sa zabezpečila profesionálna autonómia</w:t>
      </w:r>
      <w:r w:rsidR="000A5D17">
        <w:t xml:space="preserve"> a </w:t>
      </w:r>
      <w:r w:rsidRPr="000A5D17">
        <w:t>zodpovednosť</w:t>
      </w:r>
      <w:r w:rsidR="000A5D17">
        <w:t>;</w:t>
      </w:r>
    </w:p>
    <w:p w14:paraId="1184A34D" w14:textId="4993016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že technológia môže zmierniť </w:t>
      </w:r>
      <w:r w:rsidRPr="000A5D17">
        <w:rPr>
          <w:b/>
          <w:bCs/>
        </w:rPr>
        <w:t>administratívnu záťaž</w:t>
      </w:r>
      <w:r w:rsidR="000A5D17">
        <w:t xml:space="preserve"> a </w:t>
      </w:r>
      <w:r w:rsidRPr="000A5D17">
        <w:t>bežné úlohy, čo odborníkom umožní zamerať sa na služby</w:t>
      </w:r>
      <w:r w:rsidR="000A5D17">
        <w:t xml:space="preserve"> s </w:t>
      </w:r>
      <w:r w:rsidRPr="000A5D17">
        <w:t>vyššou hodnotou, zamerané na človeka, čím sa zlepší efektívnosť</w:t>
      </w:r>
      <w:r w:rsidR="000A5D17">
        <w:t xml:space="preserve"> a </w:t>
      </w:r>
      <w:r w:rsidRPr="000A5D17">
        <w:t>kvalita služieb poskytovaných občanom</w:t>
      </w:r>
      <w:r w:rsidR="000A5D17">
        <w:t xml:space="preserve"> a </w:t>
      </w:r>
      <w:r w:rsidRPr="000A5D17">
        <w:t>podnikom;</w:t>
      </w:r>
    </w:p>
    <w:p w14:paraId="28797041" w14:textId="261321E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opätovne poukazuje na to, že na používanie umelej inteligencie sa musia uplatňovať </w:t>
      </w:r>
      <w:r w:rsidRPr="000A5D17">
        <w:rPr>
          <w:b/>
          <w:bCs/>
        </w:rPr>
        <w:t>etické</w:t>
      </w:r>
      <w:r w:rsidR="000A5D17">
        <w:rPr>
          <w:b/>
          <w:bCs/>
        </w:rPr>
        <w:t xml:space="preserve"> a </w:t>
      </w:r>
      <w:r w:rsidRPr="000A5D17">
        <w:rPr>
          <w:b/>
          <w:bCs/>
        </w:rPr>
        <w:t>profesionálne normy</w:t>
      </w:r>
      <w:r w:rsidRPr="000A5D17">
        <w:t>, pričom sa musí zabezpečiť transparentnosť rozhodnutí založených na umelej inteligencii, zabrániť zaujatosti</w:t>
      </w:r>
      <w:r w:rsidR="000A5D17">
        <w:t xml:space="preserve"> a </w:t>
      </w:r>
      <w:r w:rsidRPr="000A5D17">
        <w:t>diskriminácii</w:t>
      </w:r>
      <w:r w:rsidR="000A5D17">
        <w:t xml:space="preserve"> a </w:t>
      </w:r>
      <w:r w:rsidRPr="000A5D17">
        <w:t>rešpektovať súkromie, ochranu údajov</w:t>
      </w:r>
      <w:r w:rsidR="000A5D17">
        <w:t xml:space="preserve"> a </w:t>
      </w:r>
      <w:r w:rsidRPr="000A5D17">
        <w:t>práva duševného vlastníctva;</w:t>
      </w:r>
    </w:p>
    <w:p w14:paraId="55D438B1" w14:textId="6FC8BEA1"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zdôrazňuje potrebu priebežnej </w:t>
      </w:r>
      <w:r w:rsidRPr="000A5D17">
        <w:rPr>
          <w:b/>
          <w:bCs/>
        </w:rPr>
        <w:t>odbornej prípravy</w:t>
      </w:r>
      <w:r w:rsidR="000A5D17">
        <w:rPr>
          <w:b/>
          <w:bCs/>
        </w:rPr>
        <w:t xml:space="preserve"> a </w:t>
      </w:r>
      <w:r w:rsidRPr="000A5D17">
        <w:rPr>
          <w:b/>
          <w:bCs/>
        </w:rPr>
        <w:t>odborných noriem</w:t>
      </w:r>
      <w:r w:rsidRPr="000A5D17">
        <w:t>, aby sa zabezpečilo, že slobodné povolania budú môcť využívať výhody umelej inteligencie. Etické výbory</w:t>
      </w:r>
      <w:r w:rsidR="000A5D17">
        <w:t xml:space="preserve"> a </w:t>
      </w:r>
      <w:r w:rsidRPr="000A5D17">
        <w:t>inkluzívne riadiace štruktúry by mali byť úzko prepojené</w:t>
      </w:r>
      <w:r w:rsidR="000A5D17">
        <w:t xml:space="preserve"> s </w:t>
      </w:r>
      <w:r w:rsidRPr="000A5D17">
        <w:t xml:space="preserve">praxou, zatiaľ čo </w:t>
      </w:r>
      <w:r w:rsidRPr="000A5D17">
        <w:rPr>
          <w:b/>
          <w:bCs/>
        </w:rPr>
        <w:t>sociálny dialóg</w:t>
      </w:r>
      <w:r w:rsidR="000A5D17">
        <w:t xml:space="preserve"> a </w:t>
      </w:r>
      <w:r w:rsidRPr="000A5D17">
        <w:rPr>
          <w:b/>
          <w:bCs/>
        </w:rPr>
        <w:t>účasť pracovníkov</w:t>
      </w:r>
      <w:r w:rsidRPr="000A5D17">
        <w:t xml:space="preserve"> sú kľúčom</w:t>
      </w:r>
      <w:r w:rsidR="000A5D17">
        <w:t xml:space="preserve"> k </w:t>
      </w:r>
      <w:r w:rsidRPr="000A5D17">
        <w:t>určeniu, ktoré úlohy sa týkajú strojov</w:t>
      </w:r>
      <w:r w:rsidR="000A5D17">
        <w:t xml:space="preserve"> a </w:t>
      </w:r>
      <w:r w:rsidRPr="000A5D17">
        <w:t>ktoré sú naďalej riadené ľuďmi;</w:t>
      </w:r>
    </w:p>
    <w:p w14:paraId="498FB84A" w14:textId="524F655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sa domnieva že </w:t>
      </w:r>
      <w:r w:rsidRPr="000A5D17">
        <w:rPr>
          <w:b/>
          <w:bCs/>
        </w:rPr>
        <w:t>dôvera verejnosti</w:t>
      </w:r>
      <w:r w:rsidRPr="000A5D17">
        <w:t xml:space="preserve"> si vyžaduje cyklus zodpovedného rozvoja umelej inteligencie, ktorý zabezpečí spravodlivosť, zodpovednosť</w:t>
      </w:r>
      <w:r w:rsidR="000A5D17">
        <w:t xml:space="preserve"> a </w:t>
      </w:r>
      <w:r w:rsidRPr="000A5D17">
        <w:t>spoľahlivosť,</w:t>
      </w:r>
      <w:r w:rsidR="000A5D17">
        <w:t xml:space="preserve"> s </w:t>
      </w:r>
      <w:r w:rsidRPr="000A5D17">
        <w:t>reguláciou, ktorá objasní zodpovednosť</w:t>
      </w:r>
      <w:r w:rsidR="000A5D17">
        <w:t xml:space="preserve"> a </w:t>
      </w:r>
      <w:r w:rsidRPr="000A5D17">
        <w:t>zároveň podporí inovácie</w:t>
      </w:r>
      <w:r w:rsidR="000A5D17">
        <w:t xml:space="preserve"> a </w:t>
      </w:r>
      <w:r w:rsidRPr="000A5D17">
        <w:t>bude chrániť verejný záujem.</w:t>
      </w:r>
    </w:p>
    <w:p w14:paraId="299DCE7E" w14:textId="77777777" w:rsidR="00996A87" w:rsidRPr="000A5D17" w:rsidRDefault="00996A87" w:rsidP="00996A87">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996A87" w:rsidRPr="000A5D17" w14:paraId="0581CED5" w14:textId="77777777" w:rsidTr="0051504E">
        <w:tc>
          <w:tcPr>
            <w:tcW w:w="1556" w:type="pct"/>
          </w:tcPr>
          <w:p w14:paraId="260788EC" w14:textId="77777777" w:rsidR="00996A87" w:rsidRPr="000A5D17" w:rsidRDefault="00996A87" w:rsidP="0051504E">
            <w:pPr>
              <w:spacing w:line="240" w:lineRule="auto"/>
              <w:rPr>
                <w:i/>
              </w:rPr>
            </w:pPr>
            <w:r w:rsidRPr="000A5D17">
              <w:rPr>
                <w:b/>
                <w:i/>
              </w:rPr>
              <w:t>Kontakt:</w:t>
            </w:r>
          </w:p>
        </w:tc>
        <w:tc>
          <w:tcPr>
            <w:tcW w:w="3444" w:type="pct"/>
          </w:tcPr>
          <w:p w14:paraId="0A1C94B6" w14:textId="77777777" w:rsidR="00996A87" w:rsidRPr="000A5D17" w:rsidRDefault="00996A87" w:rsidP="0051504E">
            <w:pPr>
              <w:spacing w:line="240" w:lineRule="auto"/>
              <w:rPr>
                <w:i/>
              </w:rPr>
            </w:pPr>
            <w:proofErr w:type="spellStart"/>
            <w:r w:rsidRPr="000A5D17">
              <w:rPr>
                <w:i/>
              </w:rPr>
              <w:t>Yousra</w:t>
            </w:r>
            <w:proofErr w:type="spellEnd"/>
            <w:r w:rsidRPr="000A5D17">
              <w:rPr>
                <w:i/>
              </w:rPr>
              <w:t xml:space="preserve"> </w:t>
            </w:r>
            <w:proofErr w:type="spellStart"/>
            <w:r w:rsidRPr="000A5D17">
              <w:rPr>
                <w:i/>
              </w:rPr>
              <w:t>Asbouni</w:t>
            </w:r>
            <w:proofErr w:type="spellEnd"/>
            <w:r w:rsidRPr="000A5D17">
              <w:rPr>
                <w:i/>
              </w:rPr>
              <w:t xml:space="preserve"> El </w:t>
            </w:r>
            <w:proofErr w:type="spellStart"/>
            <w:r w:rsidRPr="000A5D17">
              <w:rPr>
                <w:i/>
              </w:rPr>
              <w:t>Ouahabi</w:t>
            </w:r>
            <w:proofErr w:type="spellEnd"/>
          </w:p>
        </w:tc>
      </w:tr>
      <w:tr w:rsidR="00996A87" w:rsidRPr="000A5D17" w14:paraId="28ACBE35" w14:textId="77777777" w:rsidTr="0051504E">
        <w:tc>
          <w:tcPr>
            <w:tcW w:w="1556" w:type="pct"/>
          </w:tcPr>
          <w:p w14:paraId="5FE86425" w14:textId="77777777" w:rsidR="00996A87" w:rsidRPr="000A5D17" w:rsidRDefault="00996A87" w:rsidP="0051504E">
            <w:pPr>
              <w:spacing w:line="240" w:lineRule="auto"/>
              <w:rPr>
                <w:i/>
              </w:rPr>
            </w:pPr>
            <w:r w:rsidRPr="000A5D17">
              <w:rPr>
                <w:i/>
              </w:rPr>
              <w:t>Tel.:</w:t>
            </w:r>
          </w:p>
        </w:tc>
        <w:tc>
          <w:tcPr>
            <w:tcW w:w="3444" w:type="pct"/>
          </w:tcPr>
          <w:p w14:paraId="7156C411" w14:textId="77777777" w:rsidR="00996A87" w:rsidRPr="000A5D17" w:rsidRDefault="00996A87" w:rsidP="0051504E">
            <w:pPr>
              <w:spacing w:line="240" w:lineRule="auto"/>
              <w:rPr>
                <w:i/>
              </w:rPr>
            </w:pPr>
            <w:r w:rsidRPr="000A5D17">
              <w:rPr>
                <w:i/>
              </w:rPr>
              <w:t>+32 25468485</w:t>
            </w:r>
          </w:p>
        </w:tc>
      </w:tr>
      <w:tr w:rsidR="00996A87" w:rsidRPr="000A5D17" w14:paraId="30B38366" w14:textId="77777777" w:rsidTr="0051504E">
        <w:tc>
          <w:tcPr>
            <w:tcW w:w="1556" w:type="pct"/>
          </w:tcPr>
          <w:p w14:paraId="0609BED0" w14:textId="77777777" w:rsidR="00996A87" w:rsidRPr="000A5D17" w:rsidRDefault="00996A87" w:rsidP="0051504E">
            <w:pPr>
              <w:spacing w:line="240" w:lineRule="auto"/>
              <w:rPr>
                <w:i/>
              </w:rPr>
            </w:pPr>
            <w:r w:rsidRPr="000A5D17">
              <w:rPr>
                <w:i/>
              </w:rPr>
              <w:t>E-mail:</w:t>
            </w:r>
          </w:p>
        </w:tc>
        <w:tc>
          <w:tcPr>
            <w:tcW w:w="3444" w:type="pct"/>
          </w:tcPr>
          <w:p w14:paraId="3EE9F6F2" w14:textId="77777777" w:rsidR="00996A87" w:rsidRPr="000A5D17" w:rsidRDefault="00B04A87" w:rsidP="0051504E">
            <w:pPr>
              <w:spacing w:line="240" w:lineRule="auto"/>
              <w:rPr>
                <w:i/>
                <w:iCs/>
              </w:rPr>
            </w:pPr>
            <w:hyperlink r:id="rId74" w:history="1">
              <w:r w:rsidR="00996A87" w:rsidRPr="000A5D17">
                <w:rPr>
                  <w:rStyle w:val="Hyperlink"/>
                  <w:i/>
                </w:rPr>
                <w:t>Yousra.AsbouniElOuahabi@eesc.europa.eu</w:t>
              </w:r>
            </w:hyperlink>
          </w:p>
        </w:tc>
      </w:tr>
    </w:tbl>
    <w:p w14:paraId="59989204" w14:textId="77777777" w:rsidR="002E635F" w:rsidRPr="000A5D17" w:rsidRDefault="002E635F" w:rsidP="00D20AB4">
      <w:pPr>
        <w:jc w:val="left"/>
      </w:pPr>
    </w:p>
    <w:p w14:paraId="587659DB" w14:textId="77777777" w:rsidR="002E635F" w:rsidRPr="000A5D17" w:rsidRDefault="002E635F" w:rsidP="00D20AB4">
      <w:pPr>
        <w:jc w:val="left"/>
      </w:pPr>
      <w:r w:rsidRPr="000A5D17">
        <w:br w:type="page"/>
      </w:r>
    </w:p>
    <w:p w14:paraId="22E14891" w14:textId="77777777" w:rsidR="00EB5156" w:rsidRPr="000A5D17" w:rsidRDefault="00B04A87" w:rsidP="000A5D17">
      <w:pPr>
        <w:pStyle w:val="ListParagraph"/>
        <w:widowControl w:val="0"/>
        <w:numPr>
          <w:ilvl w:val="0"/>
          <w:numId w:val="7"/>
        </w:numPr>
        <w:spacing w:after="200" w:line="276" w:lineRule="auto"/>
        <w:ind w:left="426" w:hanging="426"/>
        <w:jc w:val="left"/>
        <w:rPr>
          <w:b/>
          <w:sz w:val="28"/>
          <w:szCs w:val="28"/>
        </w:rPr>
      </w:pPr>
      <w:hyperlink r:id="rId75" w:tgtFrame="_blank" w:history="1">
        <w:r w:rsidR="00EB5156" w:rsidRPr="000A5D17">
          <w:rPr>
            <w:rStyle w:val="Hyperlink"/>
            <w:b/>
            <w:i/>
            <w:sz w:val="28"/>
          </w:rPr>
          <w:t>Presadzovanie pravidiel jednotného trhu</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EB5156" w:rsidRPr="000A5D17" w14:paraId="65E67FE9" w14:textId="77777777" w:rsidTr="00BA304D">
        <w:tc>
          <w:tcPr>
            <w:tcW w:w="1148" w:type="pct"/>
          </w:tcPr>
          <w:p w14:paraId="37A9AC7B" w14:textId="77777777" w:rsidR="00EB5156" w:rsidRPr="000A5D17" w:rsidRDefault="00EB5156" w:rsidP="00BA304D">
            <w:pPr>
              <w:tabs>
                <w:tab w:val="center" w:pos="284"/>
              </w:tabs>
              <w:ind w:left="266" w:hanging="376"/>
              <w:rPr>
                <w:b/>
              </w:rPr>
            </w:pPr>
            <w:r w:rsidRPr="000A5D17">
              <w:rPr>
                <w:b/>
              </w:rPr>
              <w:t>Spravodajkyňa</w:t>
            </w:r>
          </w:p>
        </w:tc>
        <w:tc>
          <w:tcPr>
            <w:tcW w:w="3852" w:type="pct"/>
          </w:tcPr>
          <w:p w14:paraId="034AC14E" w14:textId="55CB593E" w:rsidR="00EB5156" w:rsidRPr="000A5D17" w:rsidRDefault="00EB5156" w:rsidP="00BA304D">
            <w:pPr>
              <w:tabs>
                <w:tab w:val="center" w:pos="284"/>
              </w:tabs>
              <w:ind w:left="266" w:hanging="266"/>
            </w:pPr>
            <w:proofErr w:type="spellStart"/>
            <w:r w:rsidRPr="000A5D17">
              <w:t>Isabel</w:t>
            </w:r>
            <w:proofErr w:type="spellEnd"/>
            <w:r w:rsidRPr="000A5D17">
              <w:t xml:space="preserve"> YGLESIAS (skupina Zamestnávatelia</w:t>
            </w:r>
            <w:r w:rsidR="000948AA">
              <w:t> – </w:t>
            </w:r>
            <w:r w:rsidRPr="000A5D17">
              <w:t>ES)</w:t>
            </w:r>
          </w:p>
        </w:tc>
      </w:tr>
      <w:tr w:rsidR="00EB5156" w:rsidRPr="000A5D17" w14:paraId="2F9EF587" w14:textId="77777777" w:rsidTr="00BA304D">
        <w:tc>
          <w:tcPr>
            <w:tcW w:w="1148" w:type="pct"/>
            <w:vMerge w:val="restart"/>
          </w:tcPr>
          <w:p w14:paraId="56C5FECA" w14:textId="77777777" w:rsidR="00EB5156" w:rsidRPr="000A5D17" w:rsidRDefault="00EB5156" w:rsidP="00BA304D">
            <w:pPr>
              <w:tabs>
                <w:tab w:val="center" w:pos="284"/>
              </w:tabs>
              <w:ind w:left="266" w:hanging="376"/>
              <w:rPr>
                <w:b/>
              </w:rPr>
            </w:pPr>
            <w:proofErr w:type="spellStart"/>
            <w:r w:rsidRPr="000A5D17">
              <w:rPr>
                <w:b/>
              </w:rPr>
              <w:t>Ref</w:t>
            </w:r>
            <w:proofErr w:type="spellEnd"/>
            <w:r w:rsidRPr="000A5D17">
              <w:rPr>
                <w:b/>
              </w:rPr>
              <w:t>.</w:t>
            </w:r>
          </w:p>
        </w:tc>
        <w:tc>
          <w:tcPr>
            <w:tcW w:w="3852" w:type="pct"/>
          </w:tcPr>
          <w:p w14:paraId="04CC6081" w14:textId="0565AE18" w:rsidR="00EB5156" w:rsidRPr="000A5D17" w:rsidRDefault="00EB5156" w:rsidP="00BA304D">
            <w:pPr>
              <w:tabs>
                <w:tab w:val="center" w:pos="284"/>
              </w:tabs>
              <w:ind w:left="266" w:hanging="266"/>
            </w:pPr>
            <w:r w:rsidRPr="000A5D17">
              <w:t>stanovisko</w:t>
            </w:r>
            <w:r w:rsidR="000A5D17">
              <w:t xml:space="preserve"> z </w:t>
            </w:r>
            <w:r w:rsidRPr="000A5D17">
              <w:t>vlastnej iniciatívy</w:t>
            </w:r>
          </w:p>
        </w:tc>
      </w:tr>
      <w:tr w:rsidR="00EB5156" w:rsidRPr="000A5D17" w14:paraId="41F7E0FD" w14:textId="77777777" w:rsidTr="00BA304D">
        <w:tc>
          <w:tcPr>
            <w:tcW w:w="1148" w:type="pct"/>
            <w:vMerge/>
          </w:tcPr>
          <w:p w14:paraId="003E0C85" w14:textId="77777777" w:rsidR="00EB5156" w:rsidRPr="000A5D17" w:rsidRDefault="00EB5156" w:rsidP="00BA304D">
            <w:pPr>
              <w:tabs>
                <w:tab w:val="center" w:pos="284"/>
              </w:tabs>
              <w:ind w:left="266" w:hanging="266"/>
              <w:rPr>
                <w:b/>
              </w:rPr>
            </w:pPr>
          </w:p>
        </w:tc>
        <w:tc>
          <w:tcPr>
            <w:tcW w:w="3852" w:type="pct"/>
          </w:tcPr>
          <w:p w14:paraId="677300F0" w14:textId="77777777" w:rsidR="00EB5156" w:rsidRPr="000A5D17" w:rsidRDefault="00EB5156" w:rsidP="00BA304D">
            <w:pPr>
              <w:tabs>
                <w:tab w:val="center" w:pos="284"/>
              </w:tabs>
              <w:ind w:left="266" w:hanging="266"/>
            </w:pPr>
            <w:r w:rsidRPr="000A5D17">
              <w:t>EESC-2025-01127-00-00-AC</w:t>
            </w:r>
          </w:p>
        </w:tc>
      </w:tr>
    </w:tbl>
    <w:p w14:paraId="5D7F1E0E" w14:textId="77777777" w:rsidR="00EB5156" w:rsidRPr="000A5D17" w:rsidRDefault="00EB5156" w:rsidP="00EB5156">
      <w:pPr>
        <w:keepNext/>
        <w:keepLines/>
        <w:tabs>
          <w:tab w:val="center" w:pos="284"/>
        </w:tabs>
        <w:ind w:left="266" w:hanging="266"/>
        <w:rPr>
          <w:bCs/>
        </w:rPr>
      </w:pPr>
    </w:p>
    <w:p w14:paraId="70B0D83F" w14:textId="77777777" w:rsidR="00EB5156" w:rsidRPr="000A5D17" w:rsidRDefault="00EB5156" w:rsidP="00EB5156">
      <w:pPr>
        <w:keepNext/>
        <w:keepLines/>
        <w:tabs>
          <w:tab w:val="center" w:pos="284"/>
        </w:tabs>
        <w:ind w:left="266" w:hanging="266"/>
        <w:rPr>
          <w:b/>
        </w:rPr>
      </w:pPr>
      <w:r w:rsidRPr="000A5D17">
        <w:rPr>
          <w:b/>
        </w:rPr>
        <w:t>Hlavné body</w:t>
      </w:r>
    </w:p>
    <w:p w14:paraId="4B64EEEF" w14:textId="77777777" w:rsidR="00EB5156" w:rsidRPr="000A5D17" w:rsidRDefault="00EB5156" w:rsidP="00EB5156">
      <w:pPr>
        <w:keepNext/>
        <w:keepLines/>
        <w:tabs>
          <w:tab w:val="center" w:pos="284"/>
        </w:tabs>
        <w:ind w:left="266" w:hanging="266"/>
        <w:rPr>
          <w:bCs/>
        </w:rPr>
      </w:pPr>
    </w:p>
    <w:p w14:paraId="7A2F1F03" w14:textId="77777777" w:rsidR="00EB5156" w:rsidRPr="000A5D17" w:rsidRDefault="00EB5156" w:rsidP="00EB5156">
      <w:pPr>
        <w:rPr>
          <w:bCs/>
          <w:iCs/>
        </w:rPr>
      </w:pPr>
      <w:r w:rsidRPr="000A5D17">
        <w:t>EHSV:</w:t>
      </w:r>
    </w:p>
    <w:p w14:paraId="7CC5AE45" w14:textId="77777777" w:rsidR="00EB5156" w:rsidRPr="000A5D17" w:rsidRDefault="00EB5156" w:rsidP="00EB5156">
      <w:pPr>
        <w:rPr>
          <w:bCs/>
          <w:iCs/>
        </w:rPr>
      </w:pPr>
    </w:p>
    <w:p w14:paraId="46BB9AC1" w14:textId="580091C3"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ústrednú úlohu politiky presadzovania práva pri zmenšovaní fragmentácie jednotného trhu</w:t>
      </w:r>
      <w:r w:rsidR="000A5D17">
        <w:t xml:space="preserve"> a </w:t>
      </w:r>
      <w:r w:rsidRPr="000A5D17">
        <w:t>vyzýva Komisiu, aby uplatňovala jasný</w:t>
      </w:r>
      <w:r w:rsidR="000A5D17">
        <w:t xml:space="preserve"> a </w:t>
      </w:r>
      <w:r w:rsidRPr="000A5D17">
        <w:t>koordinovaný prístup, pokiaľ ide</w:t>
      </w:r>
      <w:r w:rsidR="000A5D17">
        <w:t xml:space="preserve"> o </w:t>
      </w:r>
      <w:r w:rsidRPr="000A5D17">
        <w:t>preventívne, kooperačné</w:t>
      </w:r>
      <w:r w:rsidR="000A5D17">
        <w:t xml:space="preserve"> a </w:t>
      </w:r>
      <w:r w:rsidRPr="000A5D17">
        <w:t>nápravné nástroje. Zdôrazňuje aj prvoradú povinnosť členských štátov včasne</w:t>
      </w:r>
      <w:r w:rsidR="000A5D17">
        <w:t xml:space="preserve"> a </w:t>
      </w:r>
      <w:r w:rsidRPr="000A5D17">
        <w:t>správne implementovať právne predpisy EÚ;</w:t>
      </w:r>
    </w:p>
    <w:p w14:paraId="262CCA89" w14:textId="6B945CA1"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primerané vykonávanie právnych predpisov EÚ by sa malo začleniť do všetkých krokov legislatívneho procesu</w:t>
      </w:r>
      <w:r w:rsidR="000A5D17">
        <w:t xml:space="preserve"> a </w:t>
      </w:r>
      <w:r w:rsidRPr="000A5D17">
        <w:t>právne predpisy by mali zahŕňať doložky</w:t>
      </w:r>
      <w:r w:rsidR="000A5D17">
        <w:t xml:space="preserve"> o </w:t>
      </w:r>
      <w:r w:rsidRPr="000A5D17">
        <w:t xml:space="preserve">presadzovaní. Malo by sa zabrániť </w:t>
      </w:r>
      <w:proofErr w:type="spellStart"/>
      <w:r w:rsidRPr="000A5D17">
        <w:t>gold-platingu</w:t>
      </w:r>
      <w:proofErr w:type="spellEnd"/>
      <w:r w:rsidRPr="000A5D17">
        <w:t xml:space="preserve"> tým, že sa obmedzia možnosti dopĺňať právne predpisy EÚ</w:t>
      </w:r>
      <w:r w:rsidR="000A5D17">
        <w:t xml:space="preserve"> o </w:t>
      </w:r>
      <w:r w:rsidRPr="000A5D17">
        <w:t>dodatočné národné požiadavky. EHSV žiada, aby sa</w:t>
      </w:r>
      <w:r w:rsidR="000A5D17">
        <w:t xml:space="preserve"> v </w:t>
      </w:r>
      <w:r w:rsidRPr="000A5D17">
        <w:t>tejto súvislosti aktívne angažovali spoluzákonodarcovia, ako aj členské štáty;</w:t>
      </w:r>
    </w:p>
    <w:p w14:paraId="1F62BD3E" w14:textId="46E9EDF3"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žiada Komisiu, aby aktualizovala oznámenie</w:t>
      </w:r>
      <w:r w:rsidR="000A5D17">
        <w:t xml:space="preserve"> o </w:t>
      </w:r>
      <w:r w:rsidRPr="000A5D17">
        <w:t>presadzovaní práva EÚ</w:t>
      </w:r>
      <w:r w:rsidR="000A5D17">
        <w:t xml:space="preserve"> s </w:t>
      </w:r>
      <w:r w:rsidRPr="000A5D17">
        <w:t>cieľom posilniť</w:t>
      </w:r>
      <w:r w:rsidR="000A5D17">
        <w:t xml:space="preserve"> a </w:t>
      </w:r>
      <w:r w:rsidRPr="000A5D17">
        <w:t>zjednodušiť nástroje na presadzovanie práva, urýchliť vykonávanie postupov</w:t>
      </w:r>
      <w:r w:rsidR="000A5D17">
        <w:t xml:space="preserve"> v </w:t>
      </w:r>
      <w:r w:rsidRPr="000A5D17">
        <w:t>prípade nesplnenia povinnosti</w:t>
      </w:r>
      <w:r w:rsidR="000A5D17">
        <w:t xml:space="preserve"> a </w:t>
      </w:r>
      <w:r w:rsidRPr="000A5D17">
        <w:t>zároveň zväčšiť ich transparentnosť;</w:t>
      </w:r>
    </w:p>
    <w:p w14:paraId="2A02B457" w14:textId="644BB9FF"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poukazuje na význam efektívneho využívania postupov</w:t>
      </w:r>
      <w:r w:rsidR="000A5D17">
        <w:t xml:space="preserve"> v </w:t>
      </w:r>
      <w:r w:rsidRPr="000A5D17">
        <w:t>prípade nesplnenia povinnosti ako najsilnejšieho nástroja na zabezpečenie toho, aby členské štáty správne uplatňovali právne predpisy EÚ,</w:t>
      </w:r>
      <w:r w:rsidR="000A5D17">
        <w:t xml:space="preserve"> a </w:t>
      </w:r>
      <w:r w:rsidRPr="000A5D17">
        <w:t>odporúča skrátiť trvanie týchto postupov, aby sa predišlo právnej neistote,</w:t>
      </w:r>
      <w:r w:rsidR="000A5D17">
        <w:t xml:space="preserve"> a </w:t>
      </w:r>
      <w:r w:rsidRPr="000A5D17">
        <w:t>takisto zväčšiť transparentnosť;</w:t>
      </w:r>
    </w:p>
    <w:p w14:paraId="44CD25A7" w14:textId="44846C66"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sa, že nástroj SOLVIT by sa mal zlepšiť</w:t>
      </w:r>
      <w:r w:rsidR="000A5D17">
        <w:t xml:space="preserve"> a </w:t>
      </w:r>
      <w:r w:rsidRPr="000A5D17">
        <w:t>prepojiť</w:t>
      </w:r>
      <w:r w:rsidR="000A5D17">
        <w:t xml:space="preserve"> s </w:t>
      </w:r>
      <w:r w:rsidRPr="000A5D17">
        <w:t>ostatnými nástrojmi presadzovania. Potrebným krokom je aj posilnenie pracovnej skupiny pre presadzovanie jednotného trhu (SMET). Okrem toho by bolo užitočné preskúmať nové možnosti na zabezpečenie správneho uplatňovania práva EÚ.</w:t>
      </w:r>
      <w:r w:rsidR="000A5D17">
        <w:t xml:space="preserve"> V </w:t>
      </w:r>
      <w:r w:rsidRPr="000A5D17">
        <w:t>tejto súvislosti EHSV vyzýva členské štáty, aby budúcim šerpom jednotného trhu poskytli potrebné zdroje.;</w:t>
      </w:r>
    </w:p>
    <w:p w14:paraId="0D2A4C6A" w14:textId="08B35DAC"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Komisiu ako strážkyňu zmlúv preto vyzýva, aby urýchlene zaviedla konkrétne opatrenia na zlepšenie svojej politiky presadzovania práva,</w:t>
      </w:r>
      <w:r w:rsidR="000A5D17">
        <w:t xml:space="preserve"> a </w:t>
      </w:r>
      <w:r w:rsidRPr="000A5D17">
        <w:t>členské štáty, aby obmedzili existujúce prekážky</w:t>
      </w:r>
      <w:r w:rsidR="000A5D17">
        <w:t xml:space="preserve"> a </w:t>
      </w:r>
      <w:r w:rsidRPr="000A5D17">
        <w:t>upustili od vytvárania nových.</w:t>
      </w:r>
    </w:p>
    <w:p w14:paraId="2AC242B2" w14:textId="77777777" w:rsidR="00EB5156" w:rsidRPr="000A5D17" w:rsidRDefault="00EB5156" w:rsidP="00EB5156">
      <w:pPr>
        <w:widowControl w:val="0"/>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EB5156" w:rsidRPr="000A5D17" w14:paraId="4532F2BD" w14:textId="77777777" w:rsidTr="00BA304D">
        <w:tc>
          <w:tcPr>
            <w:tcW w:w="1556" w:type="pct"/>
          </w:tcPr>
          <w:p w14:paraId="79856560" w14:textId="77777777" w:rsidR="00EB5156" w:rsidRPr="000A5D17" w:rsidRDefault="00EB5156" w:rsidP="00BA304D">
            <w:pPr>
              <w:spacing w:line="240" w:lineRule="auto"/>
              <w:rPr>
                <w:i/>
              </w:rPr>
            </w:pPr>
            <w:r w:rsidRPr="000A5D17">
              <w:rPr>
                <w:b/>
                <w:i/>
              </w:rPr>
              <w:t>Kontakt</w:t>
            </w:r>
          </w:p>
        </w:tc>
        <w:tc>
          <w:tcPr>
            <w:tcW w:w="3444" w:type="pct"/>
          </w:tcPr>
          <w:p w14:paraId="0D8F155B" w14:textId="77777777" w:rsidR="00EB5156" w:rsidRPr="000A5D17" w:rsidRDefault="00EB5156" w:rsidP="00BA304D">
            <w:pPr>
              <w:spacing w:line="240" w:lineRule="auto"/>
              <w:rPr>
                <w:i/>
              </w:rPr>
            </w:pPr>
            <w:proofErr w:type="spellStart"/>
            <w:r w:rsidRPr="000A5D17">
              <w:rPr>
                <w:i/>
              </w:rPr>
              <w:t>Annalisa</w:t>
            </w:r>
            <w:proofErr w:type="spellEnd"/>
            <w:r w:rsidRPr="000A5D17">
              <w:rPr>
                <w:i/>
              </w:rPr>
              <w:t xml:space="preserve"> </w:t>
            </w:r>
            <w:proofErr w:type="spellStart"/>
            <w:r w:rsidRPr="000A5D17">
              <w:rPr>
                <w:i/>
              </w:rPr>
              <w:t>Tessarolo</w:t>
            </w:r>
            <w:proofErr w:type="spellEnd"/>
          </w:p>
        </w:tc>
      </w:tr>
      <w:tr w:rsidR="00EB5156" w:rsidRPr="000A5D17" w14:paraId="20660C4D" w14:textId="77777777" w:rsidTr="00BA304D">
        <w:tc>
          <w:tcPr>
            <w:tcW w:w="1556" w:type="pct"/>
          </w:tcPr>
          <w:p w14:paraId="4E971CB8" w14:textId="77777777" w:rsidR="00EB5156" w:rsidRPr="000A5D17" w:rsidRDefault="00EB5156" w:rsidP="00BA304D">
            <w:pPr>
              <w:spacing w:line="240" w:lineRule="auto"/>
              <w:rPr>
                <w:i/>
              </w:rPr>
            </w:pPr>
            <w:r w:rsidRPr="000A5D17">
              <w:rPr>
                <w:i/>
              </w:rPr>
              <w:t>Tel.:</w:t>
            </w:r>
          </w:p>
        </w:tc>
        <w:tc>
          <w:tcPr>
            <w:tcW w:w="3444" w:type="pct"/>
          </w:tcPr>
          <w:p w14:paraId="16359371" w14:textId="77777777" w:rsidR="00EB5156" w:rsidRPr="000A5D17" w:rsidRDefault="00EB5156" w:rsidP="00BA304D">
            <w:pPr>
              <w:spacing w:line="240" w:lineRule="auto"/>
              <w:rPr>
                <w:i/>
              </w:rPr>
            </w:pPr>
            <w:r w:rsidRPr="000A5D17">
              <w:rPr>
                <w:i/>
              </w:rPr>
              <w:t>+32 25469732</w:t>
            </w:r>
          </w:p>
        </w:tc>
      </w:tr>
      <w:tr w:rsidR="00EB5156" w:rsidRPr="000A5D17" w14:paraId="57E97ABD" w14:textId="77777777" w:rsidTr="00BA304D">
        <w:tc>
          <w:tcPr>
            <w:tcW w:w="1556" w:type="pct"/>
          </w:tcPr>
          <w:p w14:paraId="05F2ACEF" w14:textId="77777777" w:rsidR="00EB5156" w:rsidRPr="000A5D17" w:rsidRDefault="00EB5156" w:rsidP="00BA304D">
            <w:pPr>
              <w:spacing w:line="240" w:lineRule="auto"/>
              <w:rPr>
                <w:i/>
              </w:rPr>
            </w:pPr>
            <w:r w:rsidRPr="000A5D17">
              <w:rPr>
                <w:i/>
              </w:rPr>
              <w:t>E-mail:</w:t>
            </w:r>
          </w:p>
        </w:tc>
        <w:tc>
          <w:tcPr>
            <w:tcW w:w="3444" w:type="pct"/>
          </w:tcPr>
          <w:p w14:paraId="49E100D3" w14:textId="77777777" w:rsidR="00EB5156" w:rsidRPr="000A5D17" w:rsidRDefault="00B04A87" w:rsidP="00BA304D">
            <w:pPr>
              <w:spacing w:line="240" w:lineRule="auto"/>
              <w:rPr>
                <w:i/>
                <w:iCs/>
              </w:rPr>
            </w:pPr>
            <w:hyperlink r:id="rId76" w:history="1">
              <w:r w:rsidR="00EB5156" w:rsidRPr="000A5D17">
                <w:rPr>
                  <w:rStyle w:val="Hyperlink"/>
                  <w:i/>
                </w:rPr>
                <w:t>Annalisa.Tessarolo@eesc.europa.eu</w:t>
              </w:r>
            </w:hyperlink>
          </w:p>
        </w:tc>
      </w:tr>
    </w:tbl>
    <w:p w14:paraId="004B9475" w14:textId="77777777" w:rsidR="002E635F" w:rsidRPr="000A5D17" w:rsidRDefault="002E635F" w:rsidP="00D20AB4">
      <w:pPr>
        <w:jc w:val="left"/>
        <w:rPr>
          <w:b/>
          <w:i/>
          <w:sz w:val="28"/>
          <w:szCs w:val="28"/>
        </w:rPr>
      </w:pPr>
      <w:r w:rsidRPr="000A5D17">
        <w:br w:type="page"/>
      </w:r>
    </w:p>
    <w:p w14:paraId="5EE4E598" w14:textId="77777777" w:rsidR="00EB5156" w:rsidRPr="000A5D17" w:rsidRDefault="00B04A87" w:rsidP="000A5D17">
      <w:pPr>
        <w:widowControl w:val="0"/>
        <w:numPr>
          <w:ilvl w:val="0"/>
          <w:numId w:val="6"/>
        </w:numPr>
        <w:overflowPunct w:val="0"/>
        <w:autoSpaceDE w:val="0"/>
        <w:autoSpaceDN w:val="0"/>
        <w:adjustRightInd w:val="0"/>
        <w:ind w:hanging="567"/>
        <w:textAlignment w:val="baseline"/>
        <w:rPr>
          <w:rFonts w:ascii="Candara" w:hAnsi="Candara"/>
          <w:b/>
          <w:sz w:val="28"/>
        </w:rPr>
      </w:pPr>
      <w:hyperlink r:id="rId77" w:history="1">
        <w:r w:rsidR="00EB5156" w:rsidRPr="000A5D17">
          <w:rPr>
            <w:rStyle w:val="Hyperlink"/>
            <w:b/>
            <w:i/>
            <w:sz w:val="28"/>
          </w:rPr>
          <w:t>Komerčné determinanty zdravia</w:t>
        </w:r>
      </w:hyperlink>
    </w:p>
    <w:p w14:paraId="0E48D848" w14:textId="77777777" w:rsidR="00EB5156" w:rsidRPr="000A5D17" w:rsidRDefault="00EB5156" w:rsidP="00EB5156">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7149"/>
      </w:tblGrid>
      <w:tr w:rsidR="00EB5156" w:rsidRPr="000A5D17" w14:paraId="69D00EB8" w14:textId="77777777" w:rsidTr="00BA304D">
        <w:trPr>
          <w:trHeight w:val="355"/>
        </w:trPr>
        <w:tc>
          <w:tcPr>
            <w:tcW w:w="1210" w:type="pct"/>
          </w:tcPr>
          <w:p w14:paraId="1B9DF064" w14:textId="77777777" w:rsidR="00EB5156" w:rsidRPr="000A5D17" w:rsidRDefault="00EB5156" w:rsidP="00BA304D">
            <w:pPr>
              <w:tabs>
                <w:tab w:val="center" w:pos="284"/>
              </w:tabs>
              <w:ind w:left="266" w:hanging="266"/>
              <w:rPr>
                <w:b/>
              </w:rPr>
            </w:pPr>
            <w:r w:rsidRPr="000A5D17">
              <w:rPr>
                <w:b/>
              </w:rPr>
              <w:t>Spravodajca:</w:t>
            </w:r>
          </w:p>
        </w:tc>
        <w:tc>
          <w:tcPr>
            <w:tcW w:w="3790" w:type="pct"/>
          </w:tcPr>
          <w:p w14:paraId="151BE294" w14:textId="20712FBC" w:rsidR="00EB5156" w:rsidRPr="000A5D17" w:rsidRDefault="00EB5156" w:rsidP="00BA304D">
            <w:pPr>
              <w:tabs>
                <w:tab w:val="center" w:pos="0"/>
              </w:tabs>
              <w:ind w:left="35" w:hanging="35"/>
            </w:pPr>
            <w:proofErr w:type="spellStart"/>
            <w:r w:rsidRPr="000A5D17">
              <w:t>Alain</w:t>
            </w:r>
            <w:proofErr w:type="spellEnd"/>
            <w:r w:rsidRPr="000A5D17">
              <w:t xml:space="preserve"> COHEUR (skupina Organizácie občianskej spoločnosti</w:t>
            </w:r>
            <w:r w:rsidR="000948AA">
              <w:t> – </w:t>
            </w:r>
            <w:r w:rsidRPr="000A5D17">
              <w:t>BE)</w:t>
            </w:r>
          </w:p>
        </w:tc>
      </w:tr>
      <w:tr w:rsidR="00EB5156" w:rsidRPr="000A5D17" w14:paraId="3921089B" w14:textId="77777777" w:rsidTr="00BA304D">
        <w:trPr>
          <w:trHeight w:val="355"/>
        </w:trPr>
        <w:tc>
          <w:tcPr>
            <w:tcW w:w="1210" w:type="pct"/>
          </w:tcPr>
          <w:p w14:paraId="6DD1A991" w14:textId="77777777" w:rsidR="00EB5156" w:rsidRPr="000A5D17" w:rsidRDefault="00EB5156" w:rsidP="00BA304D">
            <w:pPr>
              <w:tabs>
                <w:tab w:val="center" w:pos="284"/>
              </w:tabs>
              <w:ind w:left="266" w:hanging="266"/>
              <w:rPr>
                <w:b/>
              </w:rPr>
            </w:pPr>
            <w:r w:rsidRPr="000A5D17">
              <w:rPr>
                <w:b/>
              </w:rPr>
              <w:t>Spoluspravodajca:</w:t>
            </w:r>
          </w:p>
        </w:tc>
        <w:tc>
          <w:tcPr>
            <w:tcW w:w="3790" w:type="pct"/>
          </w:tcPr>
          <w:p w14:paraId="1F632221" w14:textId="26044CB4" w:rsidR="00EB5156" w:rsidRPr="000A5D17" w:rsidRDefault="00EB5156" w:rsidP="00BA304D">
            <w:pPr>
              <w:tabs>
                <w:tab w:val="center" w:pos="0"/>
              </w:tabs>
              <w:ind w:left="35" w:hanging="35"/>
              <w:rPr>
                <w:bCs/>
              </w:rPr>
            </w:pPr>
            <w:proofErr w:type="spellStart"/>
            <w:r w:rsidRPr="000A5D17">
              <w:t>Christophe</w:t>
            </w:r>
            <w:proofErr w:type="spellEnd"/>
            <w:r w:rsidRPr="000A5D17">
              <w:t xml:space="preserve"> LEFÈVRE (skupina Pracovníci</w:t>
            </w:r>
            <w:r w:rsidR="000948AA">
              <w:t> – </w:t>
            </w:r>
            <w:r w:rsidRPr="000A5D17">
              <w:t>FR)</w:t>
            </w:r>
          </w:p>
        </w:tc>
      </w:tr>
      <w:tr w:rsidR="00EB5156" w:rsidRPr="000A5D17" w14:paraId="061462DF" w14:textId="77777777" w:rsidTr="00BA304D">
        <w:trPr>
          <w:trHeight w:val="525"/>
        </w:trPr>
        <w:tc>
          <w:tcPr>
            <w:tcW w:w="1210" w:type="pct"/>
          </w:tcPr>
          <w:p w14:paraId="4353FA20" w14:textId="77777777" w:rsidR="00EB5156" w:rsidRPr="000A5D17" w:rsidRDefault="00EB5156" w:rsidP="00BA304D">
            <w:pPr>
              <w:tabs>
                <w:tab w:val="center" w:pos="284"/>
              </w:tabs>
              <w:ind w:left="266" w:hanging="266"/>
              <w:rPr>
                <w:b/>
              </w:rPr>
            </w:pPr>
            <w:proofErr w:type="spellStart"/>
            <w:r w:rsidRPr="000A5D17">
              <w:rPr>
                <w:b/>
              </w:rPr>
              <w:t>Ref</w:t>
            </w:r>
            <w:proofErr w:type="spellEnd"/>
            <w:r w:rsidRPr="000A5D17">
              <w:rPr>
                <w:b/>
              </w:rPr>
              <w:t>.:</w:t>
            </w:r>
          </w:p>
        </w:tc>
        <w:tc>
          <w:tcPr>
            <w:tcW w:w="3790" w:type="pct"/>
          </w:tcPr>
          <w:p w14:paraId="07AF72F9" w14:textId="78EA487C" w:rsidR="00EB5156" w:rsidRPr="000A5D17" w:rsidRDefault="00EB5156" w:rsidP="00BA304D">
            <w:pPr>
              <w:tabs>
                <w:tab w:val="center" w:pos="284"/>
              </w:tabs>
              <w:ind w:left="266" w:hanging="266"/>
            </w:pPr>
            <w:r w:rsidRPr="000A5D17">
              <w:t>stanovisko</w:t>
            </w:r>
            <w:r w:rsidR="000A5D17">
              <w:t xml:space="preserve"> z </w:t>
            </w:r>
            <w:r w:rsidRPr="000A5D17">
              <w:t>vlastnej iniciatívy</w:t>
            </w:r>
          </w:p>
          <w:p w14:paraId="70DA69A9" w14:textId="77777777" w:rsidR="00EB5156" w:rsidRPr="000A5D17" w:rsidRDefault="00EB5156" w:rsidP="00BA304D">
            <w:pPr>
              <w:tabs>
                <w:tab w:val="center" w:pos="284"/>
              </w:tabs>
              <w:ind w:left="266" w:hanging="266"/>
            </w:pPr>
            <w:r w:rsidRPr="000A5D17">
              <w:t>EESC-2025-00420-00-00-AC</w:t>
            </w:r>
          </w:p>
        </w:tc>
      </w:tr>
    </w:tbl>
    <w:p w14:paraId="5721BCD5" w14:textId="77777777" w:rsidR="00EB5156" w:rsidRPr="000A5D17" w:rsidRDefault="00EB5156" w:rsidP="00EB5156">
      <w:pPr>
        <w:keepNext/>
        <w:keepLines/>
        <w:tabs>
          <w:tab w:val="center" w:pos="284"/>
        </w:tabs>
        <w:ind w:left="266" w:hanging="266"/>
        <w:rPr>
          <w:b/>
        </w:rPr>
      </w:pPr>
    </w:p>
    <w:p w14:paraId="44561D95" w14:textId="77777777" w:rsidR="00EB5156" w:rsidRPr="000A5D17" w:rsidRDefault="00EB5156" w:rsidP="00EB5156">
      <w:pPr>
        <w:keepNext/>
        <w:keepLines/>
        <w:tabs>
          <w:tab w:val="center" w:pos="284"/>
        </w:tabs>
        <w:ind w:left="266" w:hanging="266"/>
        <w:rPr>
          <w:b/>
        </w:rPr>
      </w:pPr>
      <w:r w:rsidRPr="000A5D17">
        <w:rPr>
          <w:b/>
        </w:rPr>
        <w:t>Hlavné body</w:t>
      </w:r>
    </w:p>
    <w:p w14:paraId="36B9ADAD" w14:textId="77777777" w:rsidR="00EB5156" w:rsidRPr="000A5D17" w:rsidRDefault="00EB5156" w:rsidP="00EB5156">
      <w:pPr>
        <w:keepNext/>
        <w:keepLines/>
        <w:tabs>
          <w:tab w:val="center" w:pos="284"/>
        </w:tabs>
        <w:ind w:left="266" w:hanging="266"/>
        <w:rPr>
          <w:bCs/>
        </w:rPr>
      </w:pPr>
    </w:p>
    <w:p w14:paraId="0C48A9CE" w14:textId="77777777" w:rsidR="00EB5156" w:rsidRPr="000A5D17" w:rsidRDefault="00EB5156" w:rsidP="00EB5156">
      <w:pPr>
        <w:rPr>
          <w:bCs/>
          <w:iCs/>
        </w:rPr>
      </w:pPr>
      <w:r w:rsidRPr="000A5D17">
        <w:t>EHSV:</w:t>
      </w:r>
    </w:p>
    <w:p w14:paraId="5AA70326" w14:textId="50907532"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zdôrazňuje potrebu </w:t>
      </w:r>
      <w:r w:rsidRPr="000A5D17">
        <w:rPr>
          <w:b/>
        </w:rPr>
        <w:t>komplexného, preventívneho prístupu</w:t>
      </w:r>
      <w:r w:rsidR="000A5D17">
        <w:rPr>
          <w:b/>
        </w:rPr>
        <w:t xml:space="preserve"> k </w:t>
      </w:r>
      <w:r w:rsidRPr="000A5D17">
        <w:rPr>
          <w:b/>
        </w:rPr>
        <w:t>zdraviu založeného na ľudských právach, aby bolo možné čeliť komerčným determinantom zdravia</w:t>
      </w:r>
      <w:r w:rsidRPr="000A5D17">
        <w:t>. Tieto determinanty sú vymedzené ako stratégie súkromných subjektov, ktoré majú negatívny vplyv na verejné zdravie</w:t>
      </w:r>
      <w:r w:rsidR="000A5D17">
        <w:t xml:space="preserve"> a </w:t>
      </w:r>
      <w:r w:rsidRPr="000A5D17">
        <w:t>demokratickú rovnováhu;</w:t>
      </w:r>
    </w:p>
    <w:p w14:paraId="6BA82569" w14:textId="194FD3A5"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EÚ</w:t>
      </w:r>
      <w:r w:rsidR="000A5D17">
        <w:t xml:space="preserve"> a </w:t>
      </w:r>
      <w:r w:rsidRPr="000A5D17">
        <w:t>jej členské štáty na prijatie ambicióznych politík</w:t>
      </w:r>
      <w:r w:rsidR="000A5D17">
        <w:t xml:space="preserve"> a </w:t>
      </w:r>
      <w:r w:rsidRPr="000A5D17">
        <w:t>strategického financovania,</w:t>
      </w:r>
      <w:r w:rsidR="000A5D17">
        <w:t xml:space="preserve"> a </w:t>
      </w:r>
      <w:r w:rsidRPr="000A5D17">
        <w:t>to aj prostredníctvom budúceho viacročného finančného rámca na roky 2028</w:t>
      </w:r>
      <w:r w:rsidR="000948AA">
        <w:t> – </w:t>
      </w:r>
      <w:r w:rsidRPr="000A5D17">
        <w:t xml:space="preserve">2034, aby sa tak </w:t>
      </w:r>
      <w:r w:rsidRPr="000A5D17">
        <w:rPr>
          <w:b/>
        </w:rPr>
        <w:t>zdravie stalo ústredným pilierom európskej odolnosti, najmä pokiaľ ide</w:t>
      </w:r>
      <w:r w:rsidR="000A5D17">
        <w:rPr>
          <w:b/>
        </w:rPr>
        <w:t xml:space="preserve"> o </w:t>
      </w:r>
      <w:r w:rsidRPr="000A5D17">
        <w:rPr>
          <w:b/>
        </w:rPr>
        <w:t>prevenciu</w:t>
      </w:r>
      <w:r w:rsidRPr="000A5D17">
        <w:t>;</w:t>
      </w:r>
    </w:p>
    <w:p w14:paraId="796A5375" w14:textId="4FCFDE73"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nabáda na vytvorenie vyváženého </w:t>
      </w:r>
      <w:r w:rsidRPr="000A5D17">
        <w:rPr>
          <w:b/>
        </w:rPr>
        <w:t>regulačného rámca, ktorý podnikom umožní prejsť na modely rešpektujúce verejné zdravie</w:t>
      </w:r>
      <w:r w:rsidRPr="000A5D17">
        <w:t>,</w:t>
      </w:r>
      <w:r w:rsidR="000A5D17">
        <w:t xml:space="preserve"> a </w:t>
      </w:r>
      <w:r w:rsidRPr="000A5D17">
        <w:t>na začlenenie doložky zásady predbežnej opatrnosti, transparentnosti</w:t>
      </w:r>
      <w:r w:rsidR="000A5D17">
        <w:t xml:space="preserve"> a </w:t>
      </w:r>
      <w:r w:rsidRPr="000A5D17">
        <w:t>náležitej starostlivosti do verejných politík;</w:t>
      </w:r>
    </w:p>
    <w:p w14:paraId="3EFD9B65" w14:textId="30692B1C"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podporuje zriadenie </w:t>
      </w:r>
      <w:r w:rsidRPr="000A5D17">
        <w:rPr>
          <w:b/>
        </w:rPr>
        <w:t>Európskeho strediska pre sledovanie komerčných determinantov zdravia</w:t>
      </w:r>
      <w:r w:rsidRPr="000A5D17">
        <w:t xml:space="preserve"> pod záštitou Európskeho centra pre prevenciu</w:t>
      </w:r>
      <w:r w:rsidR="000A5D17">
        <w:t xml:space="preserve"> a </w:t>
      </w:r>
      <w:r w:rsidRPr="000A5D17">
        <w:t xml:space="preserve">kontrolu chorôb (ECDC) , ako aj zavedenie </w:t>
      </w:r>
      <w:r w:rsidRPr="000A5D17">
        <w:rPr>
          <w:b/>
        </w:rPr>
        <w:t>európskej značky „zodpovedného podniku</w:t>
      </w:r>
      <w:r w:rsidR="000A5D17">
        <w:rPr>
          <w:b/>
        </w:rPr>
        <w:t xml:space="preserve"> v </w:t>
      </w:r>
      <w:r w:rsidRPr="000A5D17">
        <w:rPr>
          <w:b/>
        </w:rPr>
        <w:t>oblasti zdravia“</w:t>
      </w:r>
      <w:r w:rsidRPr="000A5D17">
        <w:t xml:space="preserve"> udeľovanej na základe prísnych kritérií</w:t>
      </w:r>
      <w:r w:rsidR="000A5D17">
        <w:t xml:space="preserve"> a </w:t>
      </w:r>
      <w:r w:rsidRPr="000A5D17">
        <w:t>inšpirovanej sociálnym</w:t>
      </w:r>
      <w:r w:rsidR="000A5D17">
        <w:t xml:space="preserve"> a </w:t>
      </w:r>
      <w:r w:rsidRPr="000A5D17">
        <w:t>solidárnym hospodárstvom;</w:t>
      </w:r>
    </w:p>
    <w:p w14:paraId="6FAF042E" w14:textId="2B0D1872" w:rsidR="00EB5156" w:rsidRPr="000A5D17" w:rsidRDefault="00EB5156"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vyzýva na </w:t>
      </w:r>
      <w:r w:rsidRPr="000A5D17">
        <w:rPr>
          <w:b/>
        </w:rPr>
        <w:t>aktívne zapojenie občianskej spoločnosti</w:t>
      </w:r>
      <w:r w:rsidR="000A5D17">
        <w:rPr>
          <w:b/>
        </w:rPr>
        <w:t xml:space="preserve"> a </w:t>
      </w:r>
      <w:r w:rsidRPr="000A5D17">
        <w:rPr>
          <w:b/>
        </w:rPr>
        <w:t>organizácií pacientov</w:t>
      </w:r>
      <w:r w:rsidRPr="000A5D17">
        <w:t xml:space="preserve"> do všetkých fáz vypracúvania</w:t>
      </w:r>
      <w:r w:rsidR="000A5D17">
        <w:t xml:space="preserve"> a </w:t>
      </w:r>
      <w:r w:rsidRPr="000A5D17">
        <w:t>hodnotenia politík</w:t>
      </w:r>
      <w:r w:rsidR="000A5D17">
        <w:t xml:space="preserve"> v </w:t>
      </w:r>
      <w:r w:rsidRPr="000A5D17">
        <w:t>oblasti zdravia</w:t>
      </w:r>
      <w:r w:rsidR="000A5D17">
        <w:t xml:space="preserve"> a </w:t>
      </w:r>
      <w:r w:rsidRPr="000A5D17">
        <w:t>na zaistenie transparentnosti financovania</w:t>
      </w:r>
      <w:r w:rsidR="000A5D17">
        <w:t xml:space="preserve"> a </w:t>
      </w:r>
      <w:r w:rsidRPr="000A5D17">
        <w:t>nezávislosti od vplyvných priemyselných odvetví.</w:t>
      </w:r>
    </w:p>
    <w:p w14:paraId="284059F7" w14:textId="77777777" w:rsidR="00EB5156" w:rsidRPr="000A5D17" w:rsidRDefault="00EB5156" w:rsidP="00EB5156">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7958"/>
      </w:tblGrid>
      <w:tr w:rsidR="00EB5156" w:rsidRPr="000A5D17" w14:paraId="423694E6" w14:textId="77777777" w:rsidTr="00BA304D">
        <w:tc>
          <w:tcPr>
            <w:tcW w:w="781" w:type="pct"/>
          </w:tcPr>
          <w:p w14:paraId="47C818F2" w14:textId="77777777" w:rsidR="00EB5156" w:rsidRPr="000A5D17" w:rsidRDefault="00EB5156" w:rsidP="00BA304D">
            <w:pPr>
              <w:spacing w:line="240" w:lineRule="auto"/>
              <w:rPr>
                <w:i/>
              </w:rPr>
            </w:pPr>
            <w:r w:rsidRPr="000A5D17">
              <w:rPr>
                <w:b/>
                <w:i/>
              </w:rPr>
              <w:t>Kontakt:</w:t>
            </w:r>
          </w:p>
        </w:tc>
        <w:tc>
          <w:tcPr>
            <w:tcW w:w="4219" w:type="pct"/>
          </w:tcPr>
          <w:p w14:paraId="6271C8F0" w14:textId="77777777" w:rsidR="00EB5156" w:rsidRPr="000A5D17" w:rsidRDefault="00EB5156" w:rsidP="00BA304D">
            <w:pPr>
              <w:spacing w:line="240" w:lineRule="auto"/>
              <w:rPr>
                <w:i/>
              </w:rPr>
            </w:pPr>
            <w:r w:rsidRPr="000A5D17">
              <w:rPr>
                <w:i/>
              </w:rPr>
              <w:t>Silvia STAFFA</w:t>
            </w:r>
          </w:p>
        </w:tc>
      </w:tr>
      <w:tr w:rsidR="00EB5156" w:rsidRPr="000A5D17" w14:paraId="0F749C2B" w14:textId="77777777" w:rsidTr="00BA304D">
        <w:tc>
          <w:tcPr>
            <w:tcW w:w="781" w:type="pct"/>
          </w:tcPr>
          <w:p w14:paraId="42FB231B" w14:textId="77777777" w:rsidR="00EB5156" w:rsidRPr="000A5D17" w:rsidRDefault="00EB5156" w:rsidP="00BA304D">
            <w:pPr>
              <w:spacing w:line="240" w:lineRule="auto"/>
              <w:rPr>
                <w:i/>
              </w:rPr>
            </w:pPr>
            <w:r w:rsidRPr="000A5D17">
              <w:rPr>
                <w:i/>
              </w:rPr>
              <w:t>Tel.:</w:t>
            </w:r>
          </w:p>
        </w:tc>
        <w:tc>
          <w:tcPr>
            <w:tcW w:w="4219" w:type="pct"/>
          </w:tcPr>
          <w:p w14:paraId="377E9DB3" w14:textId="77777777" w:rsidR="00EB5156" w:rsidRPr="000A5D17" w:rsidRDefault="00EB5156" w:rsidP="00BA304D">
            <w:pPr>
              <w:spacing w:line="240" w:lineRule="auto"/>
              <w:rPr>
                <w:i/>
              </w:rPr>
            </w:pPr>
            <w:r w:rsidRPr="000A5D17">
              <w:rPr>
                <w:i/>
              </w:rPr>
              <w:t>+32 25468378</w:t>
            </w:r>
          </w:p>
        </w:tc>
      </w:tr>
      <w:tr w:rsidR="00EB5156" w:rsidRPr="000A5D17" w14:paraId="3444C363" w14:textId="77777777" w:rsidTr="00BA304D">
        <w:tc>
          <w:tcPr>
            <w:tcW w:w="781" w:type="pct"/>
          </w:tcPr>
          <w:p w14:paraId="0797E3AF" w14:textId="77777777" w:rsidR="00EB5156" w:rsidRPr="000A5D17" w:rsidRDefault="00EB5156" w:rsidP="00BA304D">
            <w:pPr>
              <w:spacing w:line="240" w:lineRule="auto"/>
              <w:rPr>
                <w:i/>
              </w:rPr>
            </w:pPr>
            <w:r w:rsidRPr="000A5D17">
              <w:rPr>
                <w:i/>
              </w:rPr>
              <w:t>E-mail:</w:t>
            </w:r>
          </w:p>
        </w:tc>
        <w:tc>
          <w:tcPr>
            <w:tcW w:w="4219" w:type="pct"/>
          </w:tcPr>
          <w:p w14:paraId="69065DAE" w14:textId="77777777" w:rsidR="00EB5156" w:rsidRPr="000A5D17" w:rsidRDefault="00B04A87" w:rsidP="00BA304D">
            <w:pPr>
              <w:spacing w:line="240" w:lineRule="auto"/>
              <w:rPr>
                <w:i/>
                <w:iCs/>
                <w:sz w:val="20"/>
              </w:rPr>
            </w:pPr>
            <w:hyperlink r:id="rId78" w:history="1">
              <w:r w:rsidR="00EB5156" w:rsidRPr="000A5D17">
                <w:rPr>
                  <w:rStyle w:val="Hyperlink"/>
                  <w:i/>
                  <w:sz w:val="20"/>
                </w:rPr>
                <w:t>S</w:t>
              </w:r>
              <w:r w:rsidR="00EB5156" w:rsidRPr="000A5D17">
                <w:rPr>
                  <w:rStyle w:val="Hyperlink"/>
                  <w:i/>
                </w:rPr>
                <w:t>ilvi</w:t>
              </w:r>
              <w:r w:rsidR="00EB5156" w:rsidRPr="000A5D17">
                <w:rPr>
                  <w:rStyle w:val="Hyperlink"/>
                  <w:i/>
                  <w:sz w:val="20"/>
                </w:rPr>
                <w:t>a.Staffa@eesc.europa.eu</w:t>
              </w:r>
            </w:hyperlink>
          </w:p>
        </w:tc>
      </w:tr>
    </w:tbl>
    <w:p w14:paraId="1ABBF04D" w14:textId="77777777" w:rsidR="0004393E" w:rsidRPr="000A5D17" w:rsidRDefault="0004393E" w:rsidP="00D20AB4">
      <w:pPr>
        <w:jc w:val="left"/>
        <w:rPr>
          <w:b/>
          <w:i/>
          <w:sz w:val="28"/>
          <w:szCs w:val="28"/>
        </w:rPr>
      </w:pPr>
      <w:r w:rsidRPr="000A5D17">
        <w:br w:type="page"/>
      </w:r>
    </w:p>
    <w:p w14:paraId="4982DE1F" w14:textId="64C11C5F" w:rsidR="004D7AC0" w:rsidRPr="000A5D17" w:rsidRDefault="00CE4481" w:rsidP="00D20AB4">
      <w:pPr>
        <w:pStyle w:val="Heading1"/>
        <w:keepNext/>
        <w:keepLines/>
        <w:rPr>
          <w:b/>
        </w:rPr>
      </w:pPr>
      <w:bookmarkStart w:id="13" w:name="_Toc210738629"/>
      <w:bookmarkStart w:id="14" w:name="_Toc70322234"/>
      <w:bookmarkStart w:id="15" w:name="_Toc75527084"/>
      <w:bookmarkEnd w:id="13"/>
      <w:r w:rsidRPr="000A5D17">
        <w:rPr>
          <w:b/>
        </w:rPr>
        <w:tab/>
      </w:r>
      <w:bookmarkStart w:id="16" w:name="_Toc211246634"/>
      <w:r w:rsidRPr="000A5D17">
        <w:rPr>
          <w:b/>
        </w:rPr>
        <w:t>POĽNOHOSPODÁRSTVO, ROZVOJ VIDIEKA A ŽIVOTNÉ PROSTREDIE</w:t>
      </w:r>
      <w:bookmarkEnd w:id="14"/>
      <w:bookmarkEnd w:id="15"/>
      <w:bookmarkEnd w:id="16"/>
    </w:p>
    <w:p w14:paraId="4982DE20" w14:textId="77777777" w:rsidR="004D7AC0" w:rsidRPr="000A5D17" w:rsidRDefault="004D7AC0" w:rsidP="00D20AB4">
      <w:pPr>
        <w:keepNext/>
        <w:keepLines/>
        <w:rPr>
          <w:sz w:val="16"/>
          <w:szCs w:val="16"/>
        </w:rPr>
      </w:pPr>
    </w:p>
    <w:p w14:paraId="5BB2D92F" w14:textId="48B6E6B6" w:rsidR="00996A87" w:rsidRPr="000A5D17" w:rsidRDefault="00B04A87" w:rsidP="000A5D17">
      <w:pPr>
        <w:pStyle w:val="ListParagraph"/>
        <w:numPr>
          <w:ilvl w:val="0"/>
          <w:numId w:val="8"/>
        </w:numPr>
        <w:spacing w:line="276" w:lineRule="auto"/>
        <w:ind w:left="567" w:hanging="567"/>
        <w:rPr>
          <w:i/>
          <w:iCs/>
        </w:rPr>
      </w:pPr>
      <w:hyperlink r:id="rId79" w:history="1">
        <w:r w:rsidR="00996A87" w:rsidRPr="000A5D17">
          <w:rPr>
            <w:rStyle w:val="Hyperlink"/>
            <w:b/>
            <w:i/>
            <w:sz w:val="28"/>
          </w:rPr>
          <w:t>Zmena európskeho právneho predpisu</w:t>
        </w:r>
        <w:r w:rsidR="000A5D17">
          <w:rPr>
            <w:rStyle w:val="Hyperlink"/>
            <w:b/>
            <w:i/>
            <w:sz w:val="28"/>
          </w:rPr>
          <w:t xml:space="preserve"> v </w:t>
        </w:r>
        <w:r w:rsidR="00996A87" w:rsidRPr="000A5D17">
          <w:rPr>
            <w:rStyle w:val="Hyperlink"/>
            <w:b/>
            <w:i/>
            <w:sz w:val="28"/>
          </w:rPr>
          <w:t>oblasti klímy</w:t>
        </w:r>
      </w:hyperlink>
    </w:p>
    <w:p w14:paraId="7742D6FB" w14:textId="77777777" w:rsidR="00996A87" w:rsidRPr="000A5D17" w:rsidRDefault="00996A87" w:rsidP="00996A87">
      <w:pPr>
        <w:widowControl w:val="0"/>
        <w:ind w:left="567"/>
        <w:rPr>
          <w:b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996A87" w:rsidRPr="000A5D17" w14:paraId="7F46FB95" w14:textId="77777777" w:rsidTr="0051504E">
        <w:tc>
          <w:tcPr>
            <w:tcW w:w="1701" w:type="dxa"/>
          </w:tcPr>
          <w:p w14:paraId="5A3E6580" w14:textId="77777777" w:rsidR="00996A87" w:rsidRPr="000A5D17" w:rsidRDefault="00996A87" w:rsidP="0051504E">
            <w:pPr>
              <w:tabs>
                <w:tab w:val="center" w:pos="284"/>
              </w:tabs>
              <w:ind w:left="266" w:hanging="266"/>
              <w:rPr>
                <w:b/>
              </w:rPr>
            </w:pPr>
            <w:r w:rsidRPr="000A5D17">
              <w:rPr>
                <w:b/>
              </w:rPr>
              <w:t>Spravodajca:</w:t>
            </w:r>
          </w:p>
        </w:tc>
        <w:tc>
          <w:tcPr>
            <w:tcW w:w="7621" w:type="dxa"/>
          </w:tcPr>
          <w:p w14:paraId="26C8C554" w14:textId="44707AD9" w:rsidR="00996A87" w:rsidRPr="000A5D17" w:rsidRDefault="00996A87" w:rsidP="0051504E">
            <w:pPr>
              <w:tabs>
                <w:tab w:val="center" w:pos="284"/>
              </w:tabs>
              <w:ind w:left="266" w:hanging="266"/>
              <w:rPr>
                <w:b/>
                <w:bCs/>
              </w:rPr>
            </w:pPr>
            <w:proofErr w:type="spellStart"/>
            <w:r w:rsidRPr="000A5D17">
              <w:rPr>
                <w:b/>
              </w:rPr>
              <w:t>Teppo</w:t>
            </w:r>
            <w:proofErr w:type="spellEnd"/>
            <w:r w:rsidRPr="000A5D17">
              <w:rPr>
                <w:b/>
              </w:rPr>
              <w:t xml:space="preserve"> SÄKKINEN</w:t>
            </w:r>
            <w:r w:rsidRPr="000A5D17">
              <w:t xml:space="preserve"> (skupina Zamestnávatelia</w:t>
            </w:r>
            <w:r w:rsidR="000948AA">
              <w:t> – </w:t>
            </w:r>
            <w:r w:rsidRPr="000A5D17">
              <w:t>FI)</w:t>
            </w:r>
          </w:p>
        </w:tc>
      </w:tr>
      <w:tr w:rsidR="00996A87" w:rsidRPr="000A5D17" w14:paraId="2FAF1AA3" w14:textId="77777777" w:rsidTr="0051504E">
        <w:tc>
          <w:tcPr>
            <w:tcW w:w="1701" w:type="dxa"/>
          </w:tcPr>
          <w:p w14:paraId="612E7BB0"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7621" w:type="dxa"/>
          </w:tcPr>
          <w:p w14:paraId="4F4BF2D1" w14:textId="77777777" w:rsidR="00996A87" w:rsidRPr="000A5D17" w:rsidRDefault="00996A87" w:rsidP="0051504E">
            <w:pPr>
              <w:tabs>
                <w:tab w:val="center" w:pos="284"/>
              </w:tabs>
              <w:ind w:left="266" w:hanging="266"/>
            </w:pPr>
            <w:r w:rsidRPr="000A5D17">
              <w:t>EESC-2025-02119-00-00-AC</w:t>
            </w:r>
          </w:p>
        </w:tc>
      </w:tr>
    </w:tbl>
    <w:p w14:paraId="6B9DA977" w14:textId="77777777" w:rsidR="00996A87" w:rsidRPr="000A5D17" w:rsidRDefault="00996A87" w:rsidP="00996A87">
      <w:pPr>
        <w:keepNext/>
        <w:keepLines/>
        <w:tabs>
          <w:tab w:val="center" w:pos="284"/>
        </w:tabs>
        <w:ind w:left="266" w:hanging="266"/>
        <w:rPr>
          <w:bCs/>
        </w:rPr>
      </w:pPr>
    </w:p>
    <w:p w14:paraId="1A7B3AA9" w14:textId="77777777" w:rsidR="00996A87" w:rsidRPr="000A5D17" w:rsidRDefault="00996A87" w:rsidP="00996A87">
      <w:pPr>
        <w:keepNext/>
        <w:keepLines/>
        <w:tabs>
          <w:tab w:val="center" w:pos="284"/>
        </w:tabs>
        <w:spacing w:line="276" w:lineRule="auto"/>
        <w:ind w:left="266" w:hanging="266"/>
        <w:rPr>
          <w:b/>
        </w:rPr>
      </w:pPr>
      <w:r w:rsidRPr="000A5D17">
        <w:rPr>
          <w:b/>
        </w:rPr>
        <w:t>Hlavné body</w:t>
      </w:r>
    </w:p>
    <w:p w14:paraId="048625C3" w14:textId="77777777" w:rsidR="00996A87" w:rsidRPr="000A5D17" w:rsidRDefault="00996A87" w:rsidP="00996A87">
      <w:pPr>
        <w:keepNext/>
        <w:keepLines/>
        <w:tabs>
          <w:tab w:val="center" w:pos="284"/>
        </w:tabs>
        <w:spacing w:line="276" w:lineRule="auto"/>
        <w:ind w:left="266" w:hanging="266"/>
        <w:rPr>
          <w:bCs/>
        </w:rPr>
      </w:pPr>
    </w:p>
    <w:p w14:paraId="29635E71" w14:textId="77777777" w:rsidR="00996A87" w:rsidRPr="000A5D17" w:rsidRDefault="00996A87" w:rsidP="00996A87">
      <w:r w:rsidRPr="000A5D17">
        <w:t>EHSV:</w:t>
      </w:r>
    </w:p>
    <w:p w14:paraId="642ADC28" w14:textId="5EFFEE29"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víta očakávanú zmenu právneho predpisu</w:t>
      </w:r>
      <w:r w:rsidR="000A5D17">
        <w:t xml:space="preserve"> v </w:t>
      </w:r>
      <w:r w:rsidRPr="000A5D17">
        <w:t>oblasti klímy, ktorou sa navrhuje záväzný cieľ</w:t>
      </w:r>
      <w:r w:rsidR="000A5D17">
        <w:t xml:space="preserve"> v </w:t>
      </w:r>
      <w:r w:rsidRPr="000A5D17">
        <w:t>oblasti klímy do roku 2040 znížiť čisté emisie skleníkových plynov</w:t>
      </w:r>
      <w:r w:rsidR="000A5D17">
        <w:t xml:space="preserve"> o </w:t>
      </w:r>
      <w:r w:rsidRPr="000A5D17">
        <w:t>90</w:t>
      </w:r>
      <w:r w:rsidR="000A5D17">
        <w:t> % v </w:t>
      </w:r>
      <w:r w:rsidRPr="000A5D17">
        <w:t>porovnaní</w:t>
      </w:r>
      <w:r w:rsidR="000A5D17">
        <w:t xml:space="preserve"> s </w:t>
      </w:r>
      <w:r w:rsidRPr="000A5D17">
        <w:t>rokom 1990</w:t>
      </w:r>
      <w:r w:rsidR="000A5D17">
        <w:t xml:space="preserve"> a </w:t>
      </w:r>
      <w:r w:rsidRPr="000A5D17">
        <w:rPr>
          <w:b/>
        </w:rPr>
        <w:t>opätovne potvrdzuje svoju podporu cieľu</w:t>
      </w:r>
      <w:r w:rsidR="000A5D17">
        <w:rPr>
          <w:b/>
        </w:rPr>
        <w:t xml:space="preserve"> v </w:t>
      </w:r>
      <w:r w:rsidRPr="000A5D17">
        <w:rPr>
          <w:b/>
        </w:rPr>
        <w:t>oblasti klímy, ktorým je čisté zníženie emisií do roku 2040</w:t>
      </w:r>
      <w:r w:rsidR="000A5D17">
        <w:rPr>
          <w:b/>
        </w:rPr>
        <w:t xml:space="preserve"> o </w:t>
      </w:r>
      <w:r w:rsidRPr="000A5D17">
        <w:rPr>
          <w:b/>
        </w:rPr>
        <w:t>90</w:t>
      </w:r>
      <w:r w:rsidR="000A5D17">
        <w:rPr>
          <w:b/>
        </w:rPr>
        <w:t> %</w:t>
      </w:r>
      <w:r w:rsidRPr="000A5D17">
        <w:t>;</w:t>
      </w:r>
    </w:p>
    <w:p w14:paraId="5B4CD2D5" w14:textId="5E45DAA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spacing w:val="-4"/>
        </w:rPr>
      </w:pPr>
      <w:r w:rsidRPr="000A5D17">
        <w:t>podporuje prístup Komisie, ktorý spočíva</w:t>
      </w:r>
      <w:r w:rsidR="000A5D17">
        <w:t xml:space="preserve"> v </w:t>
      </w:r>
      <w:r w:rsidRPr="000A5D17">
        <w:rPr>
          <w:b/>
        </w:rPr>
        <w:t>zahrnutí usmernení týkajúcich sa podporných politík</w:t>
      </w:r>
      <w:r w:rsidRPr="000A5D17">
        <w:t xml:space="preserve"> do článku 1 zmeny právneho predpisu</w:t>
      </w:r>
      <w:r w:rsidR="000A5D17">
        <w:t xml:space="preserve"> v </w:t>
      </w:r>
      <w:r w:rsidRPr="000A5D17">
        <w:t>oblasti klímy, keďže sú</w:t>
      </w:r>
      <w:r w:rsidR="000A5D17">
        <w:t xml:space="preserve"> v </w:t>
      </w:r>
      <w:r w:rsidRPr="000A5D17">
        <w:t>súlade</w:t>
      </w:r>
      <w:r w:rsidR="000A5D17">
        <w:t xml:space="preserve"> s </w:t>
      </w:r>
      <w:r w:rsidRPr="000A5D17">
        <w:t xml:space="preserve">predchádzajúcou výzvou EHSV, aby sa podporné politiky zameriavali na </w:t>
      </w:r>
      <w:r w:rsidRPr="000A5D17">
        <w:rPr>
          <w:b/>
        </w:rPr>
        <w:t>zabezpečenie konkurencieschopnosti</w:t>
      </w:r>
      <w:r w:rsidRPr="000A5D17">
        <w:t xml:space="preserve"> európskych priemyselných odvetví</w:t>
      </w:r>
      <w:r w:rsidR="000A5D17">
        <w:t xml:space="preserve"> a </w:t>
      </w:r>
      <w:r w:rsidRPr="000A5D17">
        <w:rPr>
          <w:b/>
        </w:rPr>
        <w:t>spravodlivú transformáciu</w:t>
      </w:r>
      <w:r w:rsidR="000A5D17">
        <w:t xml:space="preserve"> a </w:t>
      </w:r>
      <w:r w:rsidRPr="000A5D17">
        <w:t>aby sa všetky technológie</w:t>
      </w:r>
      <w:r w:rsidR="000A5D17">
        <w:t xml:space="preserve"> s </w:t>
      </w:r>
      <w:r w:rsidRPr="000A5D17">
        <w:t>nulovými</w:t>
      </w:r>
      <w:r w:rsidR="000A5D17">
        <w:t xml:space="preserve"> a </w:t>
      </w:r>
      <w:r w:rsidRPr="000A5D17">
        <w:t>nízkymi emisiami CO</w:t>
      </w:r>
      <w:r w:rsidRPr="000A5D17">
        <w:rPr>
          <w:vertAlign w:val="subscript"/>
        </w:rPr>
        <w:t>2</w:t>
      </w:r>
      <w:r w:rsidRPr="000A5D17">
        <w:t xml:space="preserve"> využívali nákladovo efektívnym spôsobom, pretože ide</w:t>
      </w:r>
      <w:r w:rsidR="000A5D17">
        <w:t xml:space="preserve"> o </w:t>
      </w:r>
      <w:r w:rsidRPr="000A5D17">
        <w:t>jediný spôsob, ako dosiahnuť ambiciózny cieľ na úrovni 90</w:t>
      </w:r>
      <w:r w:rsidR="000A5D17">
        <w:t> %</w:t>
      </w:r>
      <w:r w:rsidRPr="000A5D17">
        <w:t>;</w:t>
      </w:r>
    </w:p>
    <w:p w14:paraId="2D41093A" w14:textId="54C74D1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Radu</w:t>
      </w:r>
      <w:r w:rsidR="000A5D17">
        <w:t xml:space="preserve"> a </w:t>
      </w:r>
      <w:r w:rsidRPr="000A5D17">
        <w:t>Parlament, aby sa najneskôr do septembra prípadne začiatku októbra 2025 dohodli na cieli znížiť klimatické ciele</w:t>
      </w:r>
      <w:r w:rsidR="000A5D17">
        <w:t xml:space="preserve"> o </w:t>
      </w:r>
      <w:r w:rsidRPr="000A5D17">
        <w:t>90</w:t>
      </w:r>
      <w:r w:rsidR="000A5D17">
        <w:t> %</w:t>
      </w:r>
      <w:r w:rsidRPr="000A5D17">
        <w:t xml:space="preserve"> do roku 2040;</w:t>
      </w:r>
    </w:p>
    <w:p w14:paraId="330BB35D" w14:textId="67899BB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spacing w:val="-4"/>
        </w:rPr>
      </w:pPr>
      <w:r w:rsidRPr="000A5D17">
        <w:t xml:space="preserve">sa domnieva, že </w:t>
      </w:r>
      <w:r w:rsidRPr="000A5D17">
        <w:rPr>
          <w:b/>
        </w:rPr>
        <w:t>znižovanie emisií</w:t>
      </w:r>
      <w:r w:rsidR="000A5D17">
        <w:rPr>
          <w:b/>
        </w:rPr>
        <w:t xml:space="preserve"> v </w:t>
      </w:r>
      <w:r w:rsidRPr="000A5D17">
        <w:rPr>
          <w:b/>
        </w:rPr>
        <w:t>EÚ by malo byť hlavnou prioritou</w:t>
      </w:r>
      <w:r w:rsidRPr="000A5D17">
        <w:t xml:space="preserve"> opatrení</w:t>
      </w:r>
      <w:r w:rsidR="000A5D17">
        <w:t xml:space="preserve"> v </w:t>
      </w:r>
      <w:r w:rsidRPr="000A5D17">
        <w:t>oblasti klímy</w:t>
      </w:r>
      <w:r w:rsidR="000A5D17">
        <w:t xml:space="preserve"> a </w:t>
      </w:r>
      <w:r w:rsidRPr="000A5D17">
        <w:t>odrážať čo najvyššiu úroveň ambícií;</w:t>
      </w:r>
    </w:p>
    <w:p w14:paraId="62ECC096" w14:textId="41F31AD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uznáva, že medzinárodné kredity</w:t>
      </w:r>
      <w:r w:rsidR="000A5D17">
        <w:t xml:space="preserve"> s </w:t>
      </w:r>
      <w:r w:rsidRPr="000A5D17">
        <w:t>vysokou integritou by mohli viesť</w:t>
      </w:r>
      <w:r w:rsidR="000A5D17">
        <w:t xml:space="preserve"> k </w:t>
      </w:r>
      <w:r w:rsidRPr="000A5D17">
        <w:t>potrebnej flexibilite na dosiahnutie ambiciózneho cieľa do roku 2040, pričom by sa zabránilo tomu, aby nahradili vnútroštátne opatrenia</w:t>
      </w:r>
      <w:r w:rsidR="000A5D17">
        <w:t xml:space="preserve"> v </w:t>
      </w:r>
      <w:r w:rsidRPr="000A5D17">
        <w:t>oblasti klímy alebo spôsobili sociálne či environmentálne škody. Kredity by mali byť</w:t>
      </w:r>
      <w:r w:rsidR="000A5D17">
        <w:t xml:space="preserve"> v </w:t>
      </w:r>
      <w:r w:rsidRPr="000A5D17">
        <w:t>súlade aj</w:t>
      </w:r>
      <w:r w:rsidR="000A5D17">
        <w:t xml:space="preserve"> s </w:t>
      </w:r>
      <w:r w:rsidRPr="000A5D17">
        <w:t>ostatnými vonkajšími</w:t>
      </w:r>
      <w:r w:rsidR="000A5D17">
        <w:t xml:space="preserve"> a </w:t>
      </w:r>
      <w:r w:rsidRPr="000A5D17">
        <w:t xml:space="preserve">domácimi politikami EÚ. EHSV odporúča zriadiť </w:t>
      </w:r>
      <w:proofErr w:type="spellStart"/>
      <w:r w:rsidRPr="000A5D17">
        <w:t>celoúnijný</w:t>
      </w:r>
      <w:proofErr w:type="spellEnd"/>
      <w:r w:rsidRPr="000A5D17">
        <w:t xml:space="preserve"> subjekt, ktorý by zabezpečoval obstarávanie, monitorovanie</w:t>
      </w:r>
      <w:r w:rsidR="000A5D17">
        <w:t xml:space="preserve"> a </w:t>
      </w:r>
      <w:r w:rsidRPr="000A5D17">
        <w:t xml:space="preserve">kvalitu kreditov. </w:t>
      </w:r>
      <w:r w:rsidRPr="000A5D17">
        <w:rPr>
          <w:b/>
        </w:rPr>
        <w:t>Medzinárodné kredity</w:t>
      </w:r>
      <w:r w:rsidRPr="000A5D17">
        <w:t xml:space="preserve"> by sa mali </w:t>
      </w:r>
      <w:r w:rsidRPr="000A5D17">
        <w:rPr>
          <w:b/>
        </w:rPr>
        <w:t>vylúčiť</w:t>
      </w:r>
      <w:r w:rsidR="000A5D17">
        <w:rPr>
          <w:b/>
        </w:rPr>
        <w:t xml:space="preserve"> z </w:t>
      </w:r>
      <w:r w:rsidRPr="000A5D17">
        <w:rPr>
          <w:b/>
        </w:rPr>
        <w:t>používania na dosiahnutie súladu so systémom ETS</w:t>
      </w:r>
      <w:r w:rsidRPr="000A5D17">
        <w:t>;</w:t>
      </w:r>
    </w:p>
    <w:p w14:paraId="2FA53779" w14:textId="64DAF78C"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konštatuje, že budúce rozšírenie EÚ sa pravdepodobne uskutoční</w:t>
      </w:r>
      <w:r w:rsidR="000A5D17">
        <w:t xml:space="preserve"> v </w:t>
      </w:r>
      <w:r w:rsidRPr="000A5D17">
        <w:t xml:space="preserve">časovom horizonte stanovenom pre cieľ do roku 2040. vyzýva Komisiu, aby </w:t>
      </w:r>
      <w:r w:rsidRPr="000A5D17">
        <w:rPr>
          <w:b/>
        </w:rPr>
        <w:t>objasnila vplyv rozšírenia</w:t>
      </w:r>
      <w:r w:rsidRPr="000A5D17">
        <w:t xml:space="preserve"> na cieľ</w:t>
      </w:r>
      <w:r w:rsidR="000A5D17">
        <w:t xml:space="preserve"> v </w:t>
      </w:r>
      <w:r w:rsidRPr="000A5D17">
        <w:t>oblasti klímy do roku 2040 vrátane spôsobu výpočtu referenčného roka 1990</w:t>
      </w:r>
      <w:r w:rsidR="000A5D17">
        <w:t xml:space="preserve"> a </w:t>
      </w:r>
      <w:r w:rsidRPr="000A5D17">
        <w:t>cieľa na úrovni 90</w:t>
      </w:r>
      <w:r w:rsidR="000A5D17">
        <w:t> % v </w:t>
      </w:r>
      <w:r w:rsidRPr="000A5D17">
        <w:t>prípade rozšírenia EÚ;</w:t>
      </w:r>
    </w:p>
    <w:p w14:paraId="704DF5E5" w14:textId="20F66C3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sa uprednostňovali medzinárodné kredity vytvorené</w:t>
      </w:r>
      <w:r w:rsidR="000A5D17">
        <w:t xml:space="preserve"> v </w:t>
      </w:r>
      <w:r w:rsidRPr="000A5D17">
        <w:t>kandidátskych krajinách EÚ</w:t>
      </w:r>
      <w:r w:rsidR="000A5D17">
        <w:t xml:space="preserve"> a </w:t>
      </w:r>
      <w:r w:rsidRPr="000A5D17">
        <w:t xml:space="preserve">aby sa tieto </w:t>
      </w:r>
      <w:r w:rsidRPr="000A5D17">
        <w:rPr>
          <w:b/>
        </w:rPr>
        <w:t>medzinárodné kredity kandidátskych krajín mohli započítavať do cieľa do roku 2040 začínajúc rokom 2031. </w:t>
      </w:r>
      <w:r w:rsidRPr="000A5D17">
        <w:t>Žiada Komisiu, aby predložila súhrnné posúdenie vplyvu zamerané na cieľ na úrovni 90</w:t>
      </w:r>
      <w:r w:rsidR="000A5D17">
        <w:t> %</w:t>
      </w:r>
      <w:r w:rsidRPr="000A5D17">
        <w:t xml:space="preserve"> vrátane vplyvu využívania medzinárodných kreditov;</w:t>
      </w:r>
    </w:p>
    <w:p w14:paraId="79DF4354" w14:textId="08E1011C"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odporúča zahrnúť </w:t>
      </w:r>
      <w:r w:rsidRPr="000A5D17">
        <w:rPr>
          <w:b/>
        </w:rPr>
        <w:t>vývoz čistých technológií</w:t>
      </w:r>
      <w:r w:rsidRPr="000A5D17">
        <w:t xml:space="preserve"> do zmeny právneho predpisu</w:t>
      </w:r>
      <w:r w:rsidR="000A5D17">
        <w:t xml:space="preserve"> v </w:t>
      </w:r>
      <w:r w:rsidRPr="000A5D17">
        <w:t>oblasti klímy</w:t>
      </w:r>
      <w:r w:rsidR="000A5D17">
        <w:t xml:space="preserve"> a </w:t>
      </w:r>
      <w:r w:rsidRPr="000A5D17">
        <w:t xml:space="preserve">zaviesť </w:t>
      </w:r>
      <w:r w:rsidRPr="000A5D17">
        <w:rPr>
          <w:b/>
        </w:rPr>
        <w:t>hodnotiacu tabuľku výsledkov</w:t>
      </w:r>
      <w:r w:rsidR="000A5D17">
        <w:rPr>
          <w:b/>
        </w:rPr>
        <w:t xml:space="preserve"> v </w:t>
      </w:r>
      <w:r w:rsidRPr="000A5D17">
        <w:rPr>
          <w:b/>
        </w:rPr>
        <w:t>oblasti čistého priemyslu</w:t>
      </w:r>
      <w:r w:rsidR="000A5D17">
        <w:t xml:space="preserve"> s </w:t>
      </w:r>
      <w:r w:rsidRPr="000A5D17">
        <w:t>cieľom sledovať zamestnanosť, inovácie</w:t>
      </w:r>
      <w:r w:rsidR="000A5D17">
        <w:t xml:space="preserve"> a </w:t>
      </w:r>
      <w:r w:rsidRPr="000A5D17">
        <w:t>rast vývozu</w:t>
      </w:r>
      <w:r w:rsidR="000A5D17">
        <w:t xml:space="preserve"> v </w:t>
      </w:r>
      <w:r w:rsidRPr="000A5D17">
        <w:t>emisne neutrálnych odvetviach;</w:t>
      </w:r>
    </w:p>
    <w:p w14:paraId="0526F883" w14:textId="73B05235"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spacing w:val="-4"/>
        </w:rPr>
      </w:pPr>
      <w:r w:rsidRPr="000A5D17">
        <w:rPr>
          <w:b/>
        </w:rPr>
        <w:t>navrhuje, aby bola potravinová bezpečnosť zahrnutá do zmeny právneho predpisu</w:t>
      </w:r>
      <w:r w:rsidR="000A5D17">
        <w:rPr>
          <w:b/>
        </w:rPr>
        <w:t xml:space="preserve"> v </w:t>
      </w:r>
      <w:r w:rsidRPr="000A5D17">
        <w:rPr>
          <w:b/>
        </w:rPr>
        <w:t>oblasti klímy</w:t>
      </w:r>
      <w:r w:rsidRPr="000A5D17">
        <w:t xml:space="preserve"> medzi prvky, ktoré je potrebné zohľadniť</w:t>
      </w:r>
      <w:r w:rsidR="000A5D17">
        <w:t xml:space="preserve"> v </w:t>
      </w:r>
      <w:r w:rsidRPr="000A5D17">
        <w:t>následných legislatívnych návrhoch</w:t>
      </w:r>
      <w:r w:rsidR="000A5D17">
        <w:t xml:space="preserve"> a </w:t>
      </w:r>
      <w:r w:rsidRPr="000A5D17">
        <w:t>pripomína, že poľnohospodárstvo</w:t>
      </w:r>
      <w:r w:rsidR="000A5D17">
        <w:t xml:space="preserve"> a </w:t>
      </w:r>
      <w:r w:rsidRPr="000A5D17">
        <w:t>lesníctvo zohrávajú jedinečnú úlohu</w:t>
      </w:r>
      <w:r w:rsidR="000A5D17">
        <w:t xml:space="preserve"> v </w:t>
      </w:r>
      <w:r w:rsidRPr="000A5D17">
        <w:t>rámci opatrení</w:t>
      </w:r>
      <w:r w:rsidR="000A5D17">
        <w:t xml:space="preserve"> v </w:t>
      </w:r>
      <w:r w:rsidRPr="000A5D17">
        <w:t>oblasti zmeny klímy, zachovania prírodných zdrojov, biodiverzity, zdravých ekosystémov</w:t>
      </w:r>
      <w:r w:rsidR="000A5D17">
        <w:t xml:space="preserve"> a </w:t>
      </w:r>
      <w:r w:rsidRPr="000A5D17">
        <w:t>kvality života vidieckych komunít;</w:t>
      </w:r>
    </w:p>
    <w:p w14:paraId="43186AF8" w14:textId="1ED8946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spacing w:val="-4"/>
        </w:rPr>
      </w:pPr>
      <w:r w:rsidRPr="000A5D17">
        <w:t>odporúča, aby sa</w:t>
      </w:r>
      <w:r w:rsidR="000A5D17">
        <w:t xml:space="preserve"> v </w:t>
      </w:r>
      <w:r w:rsidRPr="000A5D17">
        <w:t>rámci zmeny európskeho právneho predpisu</w:t>
      </w:r>
      <w:r w:rsidR="000A5D17">
        <w:t xml:space="preserve"> v </w:t>
      </w:r>
      <w:r w:rsidRPr="000A5D17">
        <w:t xml:space="preserve">oblasti klímy zohľadnilo </w:t>
      </w:r>
      <w:r w:rsidRPr="000A5D17">
        <w:rPr>
          <w:b/>
        </w:rPr>
        <w:t>riešenie energetickej chudoby</w:t>
      </w:r>
      <w:r w:rsidRPr="000A5D17">
        <w:t>;</w:t>
      </w:r>
    </w:p>
    <w:p w14:paraId="1ACC7A79" w14:textId="3A836B65"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nabáda Komisiu, aby identifikovala</w:t>
      </w:r>
      <w:r w:rsidR="000A5D17">
        <w:t xml:space="preserve"> a </w:t>
      </w:r>
      <w:r w:rsidRPr="000A5D17">
        <w:t>podporila technologické riešenia dvojakého využitia, ktoré slúžia cieľom</w:t>
      </w:r>
      <w:r w:rsidR="000A5D17">
        <w:t xml:space="preserve"> v </w:t>
      </w:r>
      <w:r w:rsidRPr="000A5D17">
        <w:t>oblasti obrany aj klímy.</w:t>
      </w:r>
    </w:p>
    <w:p w14:paraId="31832749" w14:textId="77777777" w:rsidR="00996A87" w:rsidRPr="000A5D17" w:rsidRDefault="00996A87" w:rsidP="00996A87">
      <w:pPr>
        <w:keepNext/>
        <w:keepLines/>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7546"/>
      </w:tblGrid>
      <w:tr w:rsidR="00996A87" w:rsidRPr="000A5D17" w14:paraId="7270185C" w14:textId="77777777" w:rsidTr="0051504E">
        <w:tc>
          <w:tcPr>
            <w:tcW w:w="1634" w:type="dxa"/>
          </w:tcPr>
          <w:p w14:paraId="0F86DF42" w14:textId="77777777" w:rsidR="00996A87" w:rsidRPr="000A5D17" w:rsidRDefault="00996A87" w:rsidP="0051504E">
            <w:pPr>
              <w:keepNext/>
              <w:keepLines/>
              <w:spacing w:line="240" w:lineRule="auto"/>
              <w:ind w:left="142"/>
              <w:jc w:val="left"/>
              <w:rPr>
                <w:i/>
                <w:iCs/>
              </w:rPr>
            </w:pPr>
            <w:r w:rsidRPr="000A5D17">
              <w:rPr>
                <w:b/>
                <w:i/>
              </w:rPr>
              <w:t>Kontakt:</w:t>
            </w:r>
          </w:p>
        </w:tc>
        <w:tc>
          <w:tcPr>
            <w:tcW w:w="7546" w:type="dxa"/>
          </w:tcPr>
          <w:p w14:paraId="442FA23F" w14:textId="77777777" w:rsidR="00996A87" w:rsidRPr="000A5D17" w:rsidRDefault="00996A87" w:rsidP="0051504E">
            <w:pPr>
              <w:keepNext/>
              <w:keepLines/>
              <w:spacing w:line="240" w:lineRule="auto"/>
              <w:ind w:left="73"/>
              <w:rPr>
                <w:i/>
              </w:rPr>
            </w:pPr>
            <w:proofErr w:type="spellStart"/>
            <w:r w:rsidRPr="000A5D17">
              <w:t>Caroline</w:t>
            </w:r>
            <w:proofErr w:type="spellEnd"/>
            <w:r w:rsidRPr="000A5D17">
              <w:t xml:space="preserve"> VERHELST, </w:t>
            </w:r>
            <w:proofErr w:type="spellStart"/>
            <w:r w:rsidRPr="000A5D17">
              <w:t>Gaizka</w:t>
            </w:r>
            <w:proofErr w:type="spellEnd"/>
            <w:r w:rsidRPr="000A5D17">
              <w:t xml:space="preserve"> MALO</w:t>
            </w:r>
          </w:p>
        </w:tc>
      </w:tr>
      <w:tr w:rsidR="00996A87" w:rsidRPr="000A5D17" w14:paraId="0C3071A7" w14:textId="77777777" w:rsidTr="0051504E">
        <w:tc>
          <w:tcPr>
            <w:tcW w:w="1634" w:type="dxa"/>
          </w:tcPr>
          <w:p w14:paraId="51637A95" w14:textId="77777777" w:rsidR="00996A87" w:rsidRPr="000A5D17" w:rsidRDefault="00996A87" w:rsidP="0051504E">
            <w:pPr>
              <w:spacing w:line="240" w:lineRule="auto"/>
              <w:ind w:left="142"/>
              <w:jc w:val="left"/>
              <w:rPr>
                <w:i/>
              </w:rPr>
            </w:pPr>
            <w:r w:rsidRPr="000A5D17">
              <w:rPr>
                <w:i/>
              </w:rPr>
              <w:t>Tel.:</w:t>
            </w:r>
          </w:p>
        </w:tc>
        <w:tc>
          <w:tcPr>
            <w:tcW w:w="7546" w:type="dxa"/>
          </w:tcPr>
          <w:p w14:paraId="70627507" w14:textId="77777777" w:rsidR="00996A87" w:rsidRPr="000A5D17" w:rsidRDefault="00996A87" w:rsidP="0051504E">
            <w:pPr>
              <w:spacing w:line="240" w:lineRule="auto"/>
              <w:ind w:left="73"/>
              <w:rPr>
                <w:i/>
                <w:iCs/>
              </w:rPr>
            </w:pPr>
            <w:r w:rsidRPr="000A5D17">
              <w:rPr>
                <w:i/>
              </w:rPr>
              <w:t>+32 25469497, +32 25468526</w:t>
            </w:r>
          </w:p>
        </w:tc>
      </w:tr>
      <w:tr w:rsidR="00996A87" w:rsidRPr="000A5D17" w14:paraId="7580BC4A" w14:textId="77777777" w:rsidTr="0051504E">
        <w:tc>
          <w:tcPr>
            <w:tcW w:w="1634" w:type="dxa"/>
          </w:tcPr>
          <w:p w14:paraId="3984BA8E" w14:textId="77777777" w:rsidR="00996A87" w:rsidRPr="000A5D17" w:rsidRDefault="00996A87" w:rsidP="0051504E">
            <w:pPr>
              <w:spacing w:line="240" w:lineRule="auto"/>
              <w:ind w:left="142"/>
              <w:jc w:val="left"/>
              <w:rPr>
                <w:i/>
              </w:rPr>
            </w:pPr>
            <w:r w:rsidRPr="000A5D17">
              <w:rPr>
                <w:i/>
              </w:rPr>
              <w:t>E-mail:</w:t>
            </w:r>
          </w:p>
        </w:tc>
        <w:tc>
          <w:tcPr>
            <w:tcW w:w="7546" w:type="dxa"/>
          </w:tcPr>
          <w:p w14:paraId="33F5BDD7" w14:textId="77777777" w:rsidR="00996A87" w:rsidRPr="000A5D17" w:rsidRDefault="00B04A87" w:rsidP="0051504E">
            <w:pPr>
              <w:spacing w:line="240" w:lineRule="auto"/>
              <w:ind w:left="73"/>
              <w:rPr>
                <w:i/>
                <w:iCs/>
                <w:color w:val="0000FF"/>
                <w:u w:val="single"/>
              </w:rPr>
            </w:pPr>
            <w:hyperlink r:id="rId80" w:history="1">
              <w:r w:rsidR="00996A87" w:rsidRPr="000A5D17">
                <w:rPr>
                  <w:rStyle w:val="Hyperlink"/>
                  <w:i/>
                </w:rPr>
                <w:t>Caroline.Verhelst@eesc.europa.eu</w:t>
              </w:r>
            </w:hyperlink>
            <w:r w:rsidR="00996A87" w:rsidRPr="000A5D17">
              <w:t xml:space="preserve">, </w:t>
            </w:r>
            <w:hyperlink r:id="rId81" w:history="1">
              <w:r w:rsidR="00996A87" w:rsidRPr="000A5D17">
                <w:rPr>
                  <w:rStyle w:val="Hyperlink"/>
                  <w:i/>
                </w:rPr>
                <w:t>Gaizka.MaloElcoro-Iribe@eesc.europa.eu</w:t>
              </w:r>
            </w:hyperlink>
          </w:p>
        </w:tc>
      </w:tr>
    </w:tbl>
    <w:p w14:paraId="051A298B" w14:textId="4215B60C" w:rsidR="00B9645A" w:rsidRPr="000A5D17" w:rsidRDefault="00B9645A" w:rsidP="00D20AB4">
      <w:pPr>
        <w:widowControl w:val="0"/>
        <w:numPr>
          <w:ilvl w:val="0"/>
          <w:numId w:val="3"/>
        </w:numPr>
        <w:overflowPunct w:val="0"/>
        <w:autoSpaceDE w:val="0"/>
        <w:autoSpaceDN w:val="0"/>
        <w:adjustRightInd w:val="0"/>
        <w:ind w:hanging="567"/>
        <w:textAlignment w:val="baseline"/>
        <w:rPr>
          <w:sz w:val="20"/>
          <w:szCs w:val="20"/>
        </w:rPr>
      </w:pPr>
      <w:r w:rsidRPr="000A5D17">
        <w:br w:type="page"/>
      </w:r>
    </w:p>
    <w:p w14:paraId="68F7ECC1" w14:textId="652D013E" w:rsidR="00996A87" w:rsidRPr="000A5D17" w:rsidRDefault="00B04A87" w:rsidP="000A5D17">
      <w:pPr>
        <w:widowControl w:val="0"/>
        <w:numPr>
          <w:ilvl w:val="0"/>
          <w:numId w:val="6"/>
        </w:numPr>
        <w:overflowPunct w:val="0"/>
        <w:autoSpaceDE w:val="0"/>
        <w:autoSpaceDN w:val="0"/>
        <w:adjustRightInd w:val="0"/>
        <w:ind w:hanging="567"/>
        <w:textAlignment w:val="baseline"/>
        <w:rPr>
          <w:sz w:val="20"/>
        </w:rPr>
      </w:pPr>
      <w:hyperlink r:id="rId82" w:history="1">
        <w:r w:rsidR="00996A87" w:rsidRPr="000A5D17">
          <w:rPr>
            <w:rStyle w:val="Hyperlink"/>
            <w:b/>
            <w:i/>
            <w:sz w:val="28"/>
          </w:rPr>
          <w:t>Budúcnosť ekologických</w:t>
        </w:r>
        <w:r w:rsidR="000A5D17">
          <w:rPr>
            <w:rStyle w:val="Hyperlink"/>
            <w:b/>
            <w:i/>
            <w:sz w:val="28"/>
          </w:rPr>
          <w:t xml:space="preserve"> a </w:t>
        </w:r>
        <w:r w:rsidR="00996A87" w:rsidRPr="000A5D17">
          <w:rPr>
            <w:rStyle w:val="Hyperlink"/>
            <w:b/>
            <w:i/>
            <w:sz w:val="28"/>
          </w:rPr>
          <w:t>kvalitných potravín</w:t>
        </w:r>
      </w:hyperlink>
    </w:p>
    <w:p w14:paraId="0A4298A9" w14:textId="77777777" w:rsidR="00996A87" w:rsidRPr="000A5D17" w:rsidRDefault="00996A87" w:rsidP="00996A87">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197"/>
      </w:tblGrid>
      <w:tr w:rsidR="00996A87" w:rsidRPr="000A5D17" w14:paraId="726F52CD" w14:textId="77777777" w:rsidTr="0051504E">
        <w:tc>
          <w:tcPr>
            <w:tcW w:w="1077" w:type="pct"/>
          </w:tcPr>
          <w:p w14:paraId="37E73821" w14:textId="77777777" w:rsidR="00996A87" w:rsidRPr="000A5D17" w:rsidRDefault="00996A87" w:rsidP="0051504E">
            <w:pPr>
              <w:tabs>
                <w:tab w:val="center" w:pos="284"/>
              </w:tabs>
              <w:ind w:left="266" w:hanging="266"/>
              <w:rPr>
                <w:b/>
              </w:rPr>
            </w:pPr>
            <w:r w:rsidRPr="000A5D17">
              <w:rPr>
                <w:b/>
              </w:rPr>
              <w:t>Spravodajca:</w:t>
            </w:r>
          </w:p>
        </w:tc>
        <w:tc>
          <w:tcPr>
            <w:tcW w:w="3923" w:type="pct"/>
          </w:tcPr>
          <w:p w14:paraId="3C610E53" w14:textId="04EBB1A8" w:rsidR="00996A87" w:rsidRPr="000A5D17" w:rsidRDefault="00996A87" w:rsidP="0051504E">
            <w:pPr>
              <w:tabs>
                <w:tab w:val="center" w:pos="284"/>
              </w:tabs>
              <w:ind w:left="266" w:right="-3091" w:hanging="266"/>
            </w:pPr>
            <w:proofErr w:type="spellStart"/>
            <w:r w:rsidRPr="000A5D17">
              <w:t>Decebal-Ștefăniță</w:t>
            </w:r>
            <w:proofErr w:type="spellEnd"/>
            <w:r w:rsidRPr="000A5D17">
              <w:t xml:space="preserve"> PADURE (skupina Zamestnávatelia</w:t>
            </w:r>
            <w:r w:rsidR="000948AA">
              <w:t> – </w:t>
            </w:r>
            <w:r w:rsidRPr="000A5D17">
              <w:t>RO)</w:t>
            </w:r>
          </w:p>
        </w:tc>
      </w:tr>
      <w:tr w:rsidR="00996A87" w:rsidRPr="000A5D17" w14:paraId="5741279D" w14:textId="77777777" w:rsidTr="0051504E">
        <w:tc>
          <w:tcPr>
            <w:tcW w:w="1077" w:type="pct"/>
          </w:tcPr>
          <w:p w14:paraId="33C87BB5" w14:textId="77777777" w:rsidR="00996A87" w:rsidRPr="000A5D17" w:rsidRDefault="00996A87" w:rsidP="0051504E">
            <w:pPr>
              <w:tabs>
                <w:tab w:val="center" w:pos="284"/>
              </w:tabs>
              <w:ind w:left="266" w:hanging="266"/>
              <w:rPr>
                <w:b/>
              </w:rPr>
            </w:pPr>
            <w:r w:rsidRPr="000A5D17">
              <w:rPr>
                <w:b/>
              </w:rPr>
              <w:t>Spoluspravodajkyňa:</w:t>
            </w:r>
          </w:p>
        </w:tc>
        <w:tc>
          <w:tcPr>
            <w:tcW w:w="3923" w:type="pct"/>
          </w:tcPr>
          <w:p w14:paraId="2D3EA4B3" w14:textId="0692923F" w:rsidR="00996A87" w:rsidRPr="000A5D17" w:rsidRDefault="00996A87" w:rsidP="0051504E">
            <w:pPr>
              <w:tabs>
                <w:tab w:val="center" w:pos="284"/>
              </w:tabs>
              <w:ind w:left="266" w:right="-3091" w:hanging="266"/>
            </w:pPr>
            <w:proofErr w:type="spellStart"/>
            <w:r w:rsidRPr="000A5D17">
              <w:t>Kerli</w:t>
            </w:r>
            <w:proofErr w:type="spellEnd"/>
            <w:r w:rsidRPr="000A5D17">
              <w:t xml:space="preserve"> ATS (skupina Organizácie občianskej spoločnosti</w:t>
            </w:r>
            <w:r w:rsidR="000948AA">
              <w:t> – </w:t>
            </w:r>
            <w:r w:rsidRPr="000A5D17">
              <w:t>EE)</w:t>
            </w:r>
          </w:p>
        </w:tc>
      </w:tr>
      <w:tr w:rsidR="00996A87" w:rsidRPr="000A5D17" w14:paraId="0CA55B9B" w14:textId="77777777" w:rsidTr="0051504E">
        <w:tc>
          <w:tcPr>
            <w:tcW w:w="1077" w:type="pct"/>
          </w:tcPr>
          <w:p w14:paraId="7999A1E6"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3923" w:type="pct"/>
          </w:tcPr>
          <w:p w14:paraId="15E4FC07" w14:textId="77777777" w:rsidR="00996A87" w:rsidRPr="000A5D17" w:rsidRDefault="00996A87" w:rsidP="0051504E">
            <w:pPr>
              <w:tabs>
                <w:tab w:val="center" w:pos="284"/>
              </w:tabs>
              <w:ind w:left="266" w:right="-3091" w:hanging="266"/>
            </w:pPr>
            <w:r w:rsidRPr="000A5D17">
              <w:t>EESC-2025-00673-00-00-AC</w:t>
            </w:r>
          </w:p>
        </w:tc>
      </w:tr>
    </w:tbl>
    <w:p w14:paraId="3EB81297" w14:textId="77777777" w:rsidR="00996A87" w:rsidRPr="000A5D17" w:rsidRDefault="00996A87" w:rsidP="00996A87">
      <w:pPr>
        <w:tabs>
          <w:tab w:val="center" w:pos="284"/>
        </w:tabs>
        <w:ind w:left="266" w:hanging="266"/>
        <w:rPr>
          <w:b/>
        </w:rPr>
      </w:pPr>
    </w:p>
    <w:p w14:paraId="36ADF70F" w14:textId="77777777" w:rsidR="00996A87" w:rsidRPr="000A5D17" w:rsidRDefault="00996A87" w:rsidP="00996A87">
      <w:pPr>
        <w:keepNext/>
        <w:keepLines/>
        <w:tabs>
          <w:tab w:val="center" w:pos="284"/>
        </w:tabs>
        <w:ind w:left="266" w:hanging="266"/>
        <w:rPr>
          <w:b/>
        </w:rPr>
      </w:pPr>
      <w:r w:rsidRPr="000A5D17">
        <w:rPr>
          <w:b/>
        </w:rPr>
        <w:t>Hlavné body</w:t>
      </w:r>
    </w:p>
    <w:p w14:paraId="4AEBC9DF" w14:textId="77777777" w:rsidR="00996A87" w:rsidRPr="000A5D17" w:rsidRDefault="00996A87" w:rsidP="00996A87">
      <w:pPr>
        <w:keepNext/>
        <w:keepLines/>
        <w:tabs>
          <w:tab w:val="center" w:pos="284"/>
        </w:tabs>
        <w:ind w:left="266" w:hanging="266"/>
        <w:rPr>
          <w:b/>
        </w:rPr>
      </w:pPr>
    </w:p>
    <w:p w14:paraId="52AC5E88" w14:textId="77777777" w:rsidR="00996A87" w:rsidRPr="000A5D17" w:rsidRDefault="00996A87" w:rsidP="00996A87">
      <w:pPr>
        <w:rPr>
          <w:bCs/>
          <w:iCs/>
        </w:rPr>
      </w:pPr>
      <w:r w:rsidRPr="000A5D17">
        <w:t>EHSV:</w:t>
      </w:r>
    </w:p>
    <w:p w14:paraId="39B35E2D" w14:textId="1CA9157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EÚ musí mať prierezovú potravinovú politiku, ktorou sa ekologické poľnohospodárstvo</w:t>
      </w:r>
      <w:r w:rsidR="000A5D17">
        <w:t xml:space="preserve"> a </w:t>
      </w:r>
      <w:r w:rsidRPr="000A5D17">
        <w:t>systémy kvality začlenia do stratégií</w:t>
      </w:r>
      <w:r w:rsidR="000A5D17">
        <w:t xml:space="preserve"> v </w:t>
      </w:r>
      <w:r w:rsidRPr="000A5D17">
        <w:t>oblasti životného prostredia, zdravia, klímy</w:t>
      </w:r>
      <w:r w:rsidR="000A5D17">
        <w:t xml:space="preserve"> a </w:t>
      </w:r>
      <w:r w:rsidRPr="000A5D17">
        <w:t>rozvoja vidieka;</w:t>
      </w:r>
    </w:p>
    <w:p w14:paraId="3130A4DD" w14:textId="7A565D1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na podporu udržateľného rozvoja tohto odvetvia sú potrebné integrované opatrenia, ako sú znížená DPH, verejné obstarávanie kvalitných výrobkov, poradenské služby</w:t>
      </w:r>
      <w:r w:rsidR="000A5D17">
        <w:t xml:space="preserve"> a </w:t>
      </w:r>
      <w:r w:rsidRPr="000A5D17">
        <w:t>inovácie;</w:t>
      </w:r>
    </w:p>
    <w:p w14:paraId="323174D3" w14:textId="151DC7A9"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považuje za nevyhnutné posilniť kontrolné systémy, zosúladiť normy na uznávanie rovnocennosti</w:t>
      </w:r>
      <w:r w:rsidR="000A5D17">
        <w:t xml:space="preserve"> a </w:t>
      </w:r>
      <w:r w:rsidRPr="000A5D17">
        <w:t xml:space="preserve">zaviesť digitálnu </w:t>
      </w:r>
      <w:proofErr w:type="spellStart"/>
      <w:r w:rsidRPr="000A5D17">
        <w:t>vysledovateľnosť</w:t>
      </w:r>
      <w:proofErr w:type="spellEnd"/>
      <w:r w:rsidRPr="000A5D17">
        <w:t>, najmä</w:t>
      </w:r>
      <w:r w:rsidR="000A5D17">
        <w:t xml:space="preserve"> v </w:t>
      </w:r>
      <w:r w:rsidRPr="000A5D17">
        <w:t>prípade dovozu;</w:t>
      </w:r>
    </w:p>
    <w:p w14:paraId="2E5B8185" w14:textId="36222AFC"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propagačné kampane by mali zahŕňať vzdelávanie zamerané na potraviny, udržateľný cestovný ruch</w:t>
      </w:r>
      <w:r w:rsidR="000A5D17">
        <w:t xml:space="preserve"> a </w:t>
      </w:r>
      <w:r w:rsidRPr="000A5D17">
        <w:t>zemepisné značky</w:t>
      </w:r>
      <w:r w:rsidR="000A5D17">
        <w:t xml:space="preserve"> a </w:t>
      </w:r>
      <w:r w:rsidRPr="000A5D17">
        <w:t>mali by ich podporovať špecializované národné agentúry;</w:t>
      </w:r>
    </w:p>
    <w:p w14:paraId="07848E02" w14:textId="23D9263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vytvoriť stratégiu EÚ</w:t>
      </w:r>
      <w:r w:rsidR="000A5D17">
        <w:t xml:space="preserve"> s </w:t>
      </w:r>
      <w:r w:rsidRPr="000A5D17">
        <w:t>minimálnymi cieľmi (napr. 25</w:t>
      </w:r>
      <w:r w:rsidR="000A5D17">
        <w:t> %</w:t>
      </w:r>
      <w:r w:rsidRPr="000A5D17">
        <w:t xml:space="preserve"> kvalitných výrobkov</w:t>
      </w:r>
      <w:r w:rsidR="000A5D17">
        <w:t xml:space="preserve"> v </w:t>
      </w:r>
      <w:r w:rsidRPr="000A5D17">
        <w:t>školách, nemocniciach, verejných inštitúciách atď.), obchodnými partnerstvami</w:t>
      </w:r>
      <w:r w:rsidR="000A5D17">
        <w:t xml:space="preserve"> a </w:t>
      </w:r>
      <w:r w:rsidRPr="000A5D17">
        <w:t>tematickými kampaňami;</w:t>
      </w:r>
    </w:p>
    <w:p w14:paraId="0348892B" w14:textId="1C360B3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Európsku komisiu, aby vypracovala harmonizované fiškálne riešenie uplatniteľné vo všetkých členských štátoch, ktoré umožní znížené sadzby DPH na kvalitné výrobky</w:t>
      </w:r>
      <w:r w:rsidR="000A5D17">
        <w:t xml:space="preserve"> s </w:t>
      </w:r>
      <w:r w:rsidRPr="000A5D17">
        <w:t>cieľom zlepšiť prístup spotrebiteľov, stimulovať dopyt</w:t>
      </w:r>
      <w:r w:rsidR="000A5D17">
        <w:t xml:space="preserve"> a </w:t>
      </w:r>
      <w:r w:rsidRPr="000A5D17">
        <w:t>podporiť prechod na udržateľný potravinový systém;</w:t>
      </w:r>
    </w:p>
    <w:p w14:paraId="10C2F112" w14:textId="6FA72099"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vykonávanie opatrení SPP zameraných na mladých poľnohospodárov, ženy, malé rodinné poľnohospodárske podniky</w:t>
      </w:r>
      <w:r w:rsidR="000A5D17">
        <w:t xml:space="preserve"> a </w:t>
      </w:r>
      <w:r w:rsidRPr="000A5D17">
        <w:t>osoby prechádzajúce ekologickou transformáciou</w:t>
      </w:r>
      <w:r w:rsidR="000A5D17">
        <w:t xml:space="preserve"> a </w:t>
      </w:r>
      <w:r w:rsidRPr="000A5D17">
        <w:t>odporúča, aby sa takáto podpora</w:t>
      </w:r>
      <w:r w:rsidR="000A5D17">
        <w:t xml:space="preserve"> v </w:t>
      </w:r>
      <w:r w:rsidRPr="000A5D17">
        <w:t>kandidátskych krajinách poskytovala prostredníctvom nástrojov predvstupového financovania;</w:t>
      </w:r>
    </w:p>
    <w:p w14:paraId="21A6E6BB" w14:textId="43D15F0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certifikačné postupy vrátane skupinovej certifikácie</w:t>
      </w:r>
      <w:r w:rsidR="000A5D17">
        <w:t xml:space="preserve"> a </w:t>
      </w:r>
      <w:r w:rsidRPr="000A5D17">
        <w:t>digitálnych modelov by sa mali zosúladiť</w:t>
      </w:r>
      <w:r w:rsidR="000A5D17">
        <w:t xml:space="preserve"> a </w:t>
      </w:r>
      <w:r w:rsidRPr="000A5D17">
        <w:t>prispôsobiť malým výrobcom;</w:t>
      </w:r>
    </w:p>
    <w:p w14:paraId="1AEE5E57" w14:textId="4A73B11C"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regulovať pojmy ako „prírodný“</w:t>
      </w:r>
      <w:r w:rsidR="000A5D17">
        <w:t xml:space="preserve"> a </w:t>
      </w:r>
      <w:r w:rsidRPr="000A5D17">
        <w:t>„tradičný“</w:t>
      </w:r>
      <w:r w:rsidR="000A5D17">
        <w:t xml:space="preserve"> a </w:t>
      </w:r>
      <w:r w:rsidRPr="000A5D17">
        <w:t>ukladať sankcie</w:t>
      </w:r>
      <w:r w:rsidR="000A5D17">
        <w:t xml:space="preserve"> v </w:t>
      </w:r>
      <w:r w:rsidRPr="000A5D17">
        <w:t>prípade zavádzajúceho používania zemepisných symbolov, najmä</w:t>
      </w:r>
      <w:r w:rsidR="000A5D17">
        <w:t xml:space="preserve"> v </w:t>
      </w:r>
      <w:r w:rsidRPr="000A5D17">
        <w:t>súvislosti so spracovanými výrobkami;</w:t>
      </w:r>
    </w:p>
    <w:p w14:paraId="45A5F13E" w14:textId="12A0A2E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žiada, aby sa</w:t>
      </w:r>
      <w:r w:rsidR="000A5D17">
        <w:t xml:space="preserve"> v </w:t>
      </w:r>
      <w:r w:rsidRPr="000A5D17">
        <w:t>celosvetovom obchode uznávali</w:t>
      </w:r>
      <w:r w:rsidR="000A5D17">
        <w:t xml:space="preserve"> a </w:t>
      </w:r>
      <w:r w:rsidRPr="000A5D17">
        <w:t>chránili normy</w:t>
      </w:r>
      <w:r w:rsidR="000A5D17">
        <w:t xml:space="preserve"> a </w:t>
      </w:r>
      <w:r w:rsidRPr="000A5D17">
        <w:t>značky kvality EÚ, čím sa podporí spravodlivý</w:t>
      </w:r>
      <w:r w:rsidR="000A5D17">
        <w:t xml:space="preserve"> a </w:t>
      </w:r>
      <w:r w:rsidRPr="000A5D17">
        <w:t>udržateľný potravinový model.</w:t>
      </w:r>
    </w:p>
    <w:p w14:paraId="0A24B5DD" w14:textId="77777777" w:rsidR="00996A87" w:rsidRPr="000A5D17" w:rsidRDefault="00996A87" w:rsidP="00996A87">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996A87" w:rsidRPr="000A5D17" w14:paraId="04FF2696" w14:textId="77777777" w:rsidTr="0051504E">
        <w:tc>
          <w:tcPr>
            <w:tcW w:w="1077" w:type="pct"/>
          </w:tcPr>
          <w:p w14:paraId="3D6186B3" w14:textId="77777777" w:rsidR="00996A87" w:rsidRPr="000A5D17" w:rsidRDefault="00996A87" w:rsidP="0051504E">
            <w:pPr>
              <w:rPr>
                <w:i/>
              </w:rPr>
            </w:pPr>
            <w:r w:rsidRPr="000A5D17">
              <w:rPr>
                <w:b/>
                <w:i/>
              </w:rPr>
              <w:t>Kontakt:</w:t>
            </w:r>
          </w:p>
        </w:tc>
        <w:tc>
          <w:tcPr>
            <w:tcW w:w="3923" w:type="pct"/>
          </w:tcPr>
          <w:p w14:paraId="61794955" w14:textId="77777777" w:rsidR="00996A87" w:rsidRPr="000A5D17" w:rsidRDefault="00996A87" w:rsidP="0051504E">
            <w:pPr>
              <w:rPr>
                <w:i/>
              </w:rPr>
            </w:pPr>
            <w:proofErr w:type="spellStart"/>
            <w:r w:rsidRPr="000A5D17">
              <w:rPr>
                <w:i/>
              </w:rPr>
              <w:t>Myrto</w:t>
            </w:r>
            <w:proofErr w:type="spellEnd"/>
            <w:r w:rsidRPr="000A5D17">
              <w:rPr>
                <w:i/>
              </w:rPr>
              <w:t xml:space="preserve"> KOLYVA</w:t>
            </w:r>
          </w:p>
        </w:tc>
      </w:tr>
      <w:tr w:rsidR="00996A87" w:rsidRPr="000A5D17" w14:paraId="13B1F399" w14:textId="77777777" w:rsidTr="0051504E">
        <w:tc>
          <w:tcPr>
            <w:tcW w:w="1077" w:type="pct"/>
          </w:tcPr>
          <w:p w14:paraId="4B7800C3" w14:textId="77777777" w:rsidR="00996A87" w:rsidRPr="000A5D17" w:rsidRDefault="00996A87" w:rsidP="0051504E">
            <w:pPr>
              <w:rPr>
                <w:i/>
              </w:rPr>
            </w:pPr>
            <w:r w:rsidRPr="000A5D17">
              <w:rPr>
                <w:i/>
              </w:rPr>
              <w:t>Tel.:</w:t>
            </w:r>
          </w:p>
        </w:tc>
        <w:tc>
          <w:tcPr>
            <w:tcW w:w="3923" w:type="pct"/>
          </w:tcPr>
          <w:p w14:paraId="55C2227D" w14:textId="77777777" w:rsidR="00996A87" w:rsidRPr="000A5D17" w:rsidRDefault="00996A87" w:rsidP="0051504E">
            <w:pPr>
              <w:rPr>
                <w:i/>
              </w:rPr>
            </w:pPr>
            <w:r w:rsidRPr="000A5D17">
              <w:rPr>
                <w:i/>
              </w:rPr>
              <w:t>+32 25468718</w:t>
            </w:r>
          </w:p>
        </w:tc>
      </w:tr>
      <w:tr w:rsidR="00996A87" w:rsidRPr="000A5D17" w14:paraId="2C9B139D" w14:textId="77777777" w:rsidTr="0051504E">
        <w:tc>
          <w:tcPr>
            <w:tcW w:w="1077" w:type="pct"/>
          </w:tcPr>
          <w:p w14:paraId="2CDAF46C" w14:textId="77777777" w:rsidR="00996A87" w:rsidRPr="000A5D17" w:rsidRDefault="00996A87" w:rsidP="0051504E">
            <w:pPr>
              <w:rPr>
                <w:i/>
              </w:rPr>
            </w:pPr>
            <w:r w:rsidRPr="000A5D17">
              <w:rPr>
                <w:i/>
              </w:rPr>
              <w:t>E-mail:</w:t>
            </w:r>
          </w:p>
        </w:tc>
        <w:tc>
          <w:tcPr>
            <w:tcW w:w="3923" w:type="pct"/>
          </w:tcPr>
          <w:p w14:paraId="66DFA3C8" w14:textId="77777777" w:rsidR="00996A87" w:rsidRPr="000A5D17" w:rsidRDefault="00B04A87" w:rsidP="0051504E">
            <w:pPr>
              <w:rPr>
                <w:i/>
              </w:rPr>
            </w:pPr>
            <w:hyperlink r:id="rId83" w:history="1">
              <w:r w:rsidR="00996A87" w:rsidRPr="000A5D17">
                <w:rPr>
                  <w:rStyle w:val="Hyperlink"/>
                  <w:i/>
                </w:rPr>
                <w:t>Myrto.Kolyva@eesc.europa.eu</w:t>
              </w:r>
            </w:hyperlink>
          </w:p>
        </w:tc>
      </w:tr>
    </w:tbl>
    <w:p w14:paraId="5765C920" w14:textId="77777777" w:rsidR="0050548B" w:rsidRPr="000A5D17" w:rsidRDefault="0050548B" w:rsidP="00D20AB4">
      <w:pPr>
        <w:jc w:val="left"/>
        <w:rPr>
          <w:rFonts w:ascii="Calibri" w:hAnsi="Calibri"/>
        </w:rPr>
      </w:pPr>
      <w:r w:rsidRPr="000A5D17">
        <w:br w:type="page"/>
      </w:r>
    </w:p>
    <w:p w14:paraId="1E4BA0D8" w14:textId="77777777" w:rsidR="00996A87" w:rsidRPr="000A5D17" w:rsidRDefault="00B04A87" w:rsidP="000A5D17">
      <w:pPr>
        <w:widowControl w:val="0"/>
        <w:numPr>
          <w:ilvl w:val="0"/>
          <w:numId w:val="11"/>
        </w:numPr>
        <w:overflowPunct w:val="0"/>
        <w:autoSpaceDE w:val="0"/>
        <w:autoSpaceDN w:val="0"/>
        <w:adjustRightInd w:val="0"/>
        <w:ind w:left="567" w:hanging="567"/>
        <w:textAlignment w:val="baseline"/>
        <w:rPr>
          <w:sz w:val="20"/>
        </w:rPr>
      </w:pPr>
      <w:hyperlink r:id="rId84">
        <w:r w:rsidR="00996A87" w:rsidRPr="000A5D17">
          <w:rPr>
            <w:rStyle w:val="Hyperlink"/>
            <w:b/>
            <w:i/>
            <w:sz w:val="28"/>
          </w:rPr>
          <w:t>Balík opatrení na zjednodušenie SPP</w:t>
        </w:r>
      </w:hyperlink>
    </w:p>
    <w:p w14:paraId="5666370A" w14:textId="77777777" w:rsidR="00996A87" w:rsidRPr="000A5D17" w:rsidRDefault="00996A87" w:rsidP="00996A87">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996A87" w:rsidRPr="000A5D17" w14:paraId="3FEC931D" w14:textId="77777777" w:rsidTr="0051504E">
        <w:tc>
          <w:tcPr>
            <w:tcW w:w="1077" w:type="pct"/>
          </w:tcPr>
          <w:p w14:paraId="2A5A59CB" w14:textId="77777777" w:rsidR="00996A87" w:rsidRPr="000A5D17" w:rsidRDefault="00996A87" w:rsidP="0051504E">
            <w:pPr>
              <w:tabs>
                <w:tab w:val="center" w:pos="284"/>
              </w:tabs>
              <w:ind w:left="266" w:hanging="266"/>
              <w:rPr>
                <w:b/>
              </w:rPr>
            </w:pPr>
            <w:r w:rsidRPr="000A5D17">
              <w:rPr>
                <w:b/>
              </w:rPr>
              <w:t>Spravodajca:</w:t>
            </w:r>
          </w:p>
        </w:tc>
        <w:tc>
          <w:tcPr>
            <w:tcW w:w="3923" w:type="pct"/>
          </w:tcPr>
          <w:p w14:paraId="67338E72" w14:textId="06684DF7" w:rsidR="00996A87" w:rsidRPr="000A5D17" w:rsidRDefault="00996A87" w:rsidP="0051504E">
            <w:pPr>
              <w:tabs>
                <w:tab w:val="center" w:pos="284"/>
              </w:tabs>
              <w:ind w:left="266" w:right="-3091" w:hanging="266"/>
            </w:pPr>
            <w:r w:rsidRPr="000A5D17">
              <w:t>John COMER (skupina Organizácie občianskej spoločnosti</w:t>
            </w:r>
            <w:r w:rsidR="000948AA">
              <w:t> – </w:t>
            </w:r>
            <w:r w:rsidRPr="000A5D17">
              <w:t>IE)</w:t>
            </w:r>
          </w:p>
        </w:tc>
      </w:tr>
      <w:tr w:rsidR="00996A87" w:rsidRPr="000A5D17" w14:paraId="24EBA2C6" w14:textId="77777777" w:rsidTr="0051504E">
        <w:tc>
          <w:tcPr>
            <w:tcW w:w="1077" w:type="pct"/>
          </w:tcPr>
          <w:p w14:paraId="71D4A85B" w14:textId="77777777" w:rsidR="00996A87" w:rsidRPr="000A5D17" w:rsidRDefault="00996A87" w:rsidP="0051504E">
            <w:pPr>
              <w:tabs>
                <w:tab w:val="center" w:pos="284"/>
              </w:tabs>
              <w:ind w:left="266" w:hanging="266"/>
              <w:rPr>
                <w:b/>
              </w:rPr>
            </w:pPr>
            <w:r w:rsidRPr="000A5D17">
              <w:rPr>
                <w:b/>
              </w:rPr>
              <w:t>Spoluspravodajca:</w:t>
            </w:r>
          </w:p>
        </w:tc>
        <w:tc>
          <w:tcPr>
            <w:tcW w:w="3923" w:type="pct"/>
          </w:tcPr>
          <w:p w14:paraId="064BAFAF" w14:textId="57344822" w:rsidR="00996A87" w:rsidRPr="000A5D17" w:rsidRDefault="00996A87" w:rsidP="0051504E">
            <w:pPr>
              <w:tabs>
                <w:tab w:val="center" w:pos="284"/>
              </w:tabs>
              <w:ind w:left="266" w:right="-3091" w:hanging="266"/>
            </w:pPr>
            <w:r w:rsidRPr="000A5D17">
              <w:t>Arnold PUECH D‘ALISSAC (skupina Zamestnávatelia</w:t>
            </w:r>
            <w:r w:rsidR="000948AA">
              <w:t> – </w:t>
            </w:r>
            <w:r w:rsidRPr="000A5D17">
              <w:t>FR)</w:t>
            </w:r>
          </w:p>
          <w:p w14:paraId="209F9389" w14:textId="77777777" w:rsidR="00996A87" w:rsidRPr="000A5D17" w:rsidRDefault="00996A87" w:rsidP="0051504E">
            <w:pPr>
              <w:tabs>
                <w:tab w:val="center" w:pos="284"/>
              </w:tabs>
              <w:ind w:left="266" w:right="-3091" w:hanging="266"/>
              <w:rPr>
                <w:sz w:val="14"/>
                <w:szCs w:val="14"/>
              </w:rPr>
            </w:pPr>
          </w:p>
        </w:tc>
      </w:tr>
      <w:tr w:rsidR="00996A87" w:rsidRPr="000A5D17" w14:paraId="6A8BD03F" w14:textId="77777777" w:rsidTr="0051504E">
        <w:tc>
          <w:tcPr>
            <w:tcW w:w="1077" w:type="pct"/>
          </w:tcPr>
          <w:p w14:paraId="7ED03BA6"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3923" w:type="pct"/>
          </w:tcPr>
          <w:p w14:paraId="158D5894" w14:textId="77777777" w:rsidR="00996A87" w:rsidRPr="000A5D17" w:rsidRDefault="00996A87" w:rsidP="0051504E">
            <w:pPr>
              <w:tabs>
                <w:tab w:val="center" w:pos="284"/>
              </w:tabs>
              <w:ind w:left="266" w:right="-3091" w:hanging="266"/>
            </w:pPr>
            <w:r w:rsidRPr="000A5D17">
              <w:t>EESC-2025-01558-00-00-AC</w:t>
            </w:r>
          </w:p>
        </w:tc>
      </w:tr>
    </w:tbl>
    <w:p w14:paraId="10C100B8" w14:textId="77777777" w:rsidR="00996A87" w:rsidRPr="000A5D17" w:rsidRDefault="00996A87" w:rsidP="00996A87">
      <w:pPr>
        <w:tabs>
          <w:tab w:val="center" w:pos="284"/>
        </w:tabs>
        <w:ind w:left="266" w:hanging="266"/>
        <w:rPr>
          <w:b/>
        </w:rPr>
      </w:pPr>
    </w:p>
    <w:p w14:paraId="574541AC" w14:textId="77777777" w:rsidR="00996A87" w:rsidRPr="000A5D17" w:rsidRDefault="00996A87" w:rsidP="00996A87">
      <w:pPr>
        <w:keepNext/>
        <w:keepLines/>
        <w:tabs>
          <w:tab w:val="center" w:pos="284"/>
        </w:tabs>
        <w:ind w:left="266" w:hanging="266"/>
        <w:rPr>
          <w:b/>
        </w:rPr>
      </w:pPr>
      <w:r w:rsidRPr="000A5D17">
        <w:rPr>
          <w:b/>
        </w:rPr>
        <w:t>Hlavné body</w:t>
      </w:r>
    </w:p>
    <w:p w14:paraId="16F5517B" w14:textId="77777777" w:rsidR="00996A87" w:rsidRPr="000A5D17" w:rsidRDefault="00996A87" w:rsidP="00996A87">
      <w:pPr>
        <w:keepNext/>
        <w:keepLines/>
        <w:tabs>
          <w:tab w:val="center" w:pos="284"/>
        </w:tabs>
        <w:ind w:left="266" w:hanging="266"/>
        <w:rPr>
          <w:b/>
        </w:rPr>
      </w:pPr>
    </w:p>
    <w:p w14:paraId="5C43A809" w14:textId="77777777" w:rsidR="00996A87" w:rsidRPr="000A5D17" w:rsidRDefault="00996A87" w:rsidP="00996A87">
      <w:r w:rsidRPr="000A5D17">
        <w:t>EHSV:</w:t>
      </w:r>
    </w:p>
    <w:p w14:paraId="2A923EA2" w14:textId="733A909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zvýšená</w:t>
      </w:r>
      <w:r w:rsidR="000A5D17">
        <w:t xml:space="preserve"> a </w:t>
      </w:r>
      <w:r w:rsidRPr="000A5D17">
        <w:t>zlepšená digitalizácia by mala byť kľúčovou stratégiou na dosiahnutie zjednodušenia SPP tým, že umožní využívanie digitálnych nástrojov na zber údajov, monitorovanie</w:t>
      </w:r>
      <w:r w:rsidR="000A5D17">
        <w:t xml:space="preserve"> a </w:t>
      </w:r>
      <w:r w:rsidRPr="000A5D17">
        <w:t>spracovanie platieb. Členské štáty musia aktívne propagovať</w:t>
      </w:r>
      <w:r w:rsidR="000A5D17">
        <w:t xml:space="preserve"> a </w:t>
      </w:r>
      <w:r w:rsidRPr="000A5D17">
        <w:t>podporovať odbornú prípravu poľnohospodárov</w:t>
      </w:r>
      <w:r w:rsidR="000A5D17">
        <w:t xml:space="preserve"> v </w:t>
      </w:r>
      <w:r w:rsidRPr="000A5D17">
        <w:t>oblasti digitálnych zručností</w:t>
      </w:r>
      <w:r w:rsidR="000A5D17">
        <w:t xml:space="preserve"> a </w:t>
      </w:r>
      <w:r w:rsidRPr="000A5D17">
        <w:t>podľa potreby by sa mala poskytovať finančná podpora na zvyšovanie úrovne zručností</w:t>
      </w:r>
      <w:r w:rsidR="000A5D17">
        <w:t xml:space="preserve"> a </w:t>
      </w:r>
      <w:r w:rsidRPr="000A5D17">
        <w:t>odbornú prípravu;</w:t>
      </w:r>
    </w:p>
    <w:p w14:paraId="47798CC4" w14:textId="4AB5D23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každý strategický plán SPP obsahoval konkrétny plán na zníženie administratívnej záťaže spojenej so žiadosťami</w:t>
      </w:r>
      <w:r w:rsidR="000A5D17">
        <w:t xml:space="preserve"> o </w:t>
      </w:r>
      <w:r w:rsidRPr="000A5D17">
        <w:t>platby,</w:t>
      </w:r>
      <w:r w:rsidR="000A5D17">
        <w:t xml:space="preserve"> a </w:t>
      </w:r>
      <w:r w:rsidRPr="000A5D17">
        <w:t xml:space="preserve">to skrátením formulárov žiadostí, rozsiahlym využívaním </w:t>
      </w:r>
      <w:proofErr w:type="spellStart"/>
      <w:r w:rsidRPr="000A5D17">
        <w:t>predvyplnených</w:t>
      </w:r>
      <w:proofErr w:type="spellEnd"/>
      <w:r w:rsidRPr="000A5D17">
        <w:t xml:space="preserve"> formulárov</w:t>
      </w:r>
      <w:r w:rsidR="000A5D17">
        <w:t xml:space="preserve"> a </w:t>
      </w:r>
      <w:r w:rsidRPr="000A5D17">
        <w:t>používaním najmodernejších digitálnych technológií na prístup</w:t>
      </w:r>
      <w:r w:rsidR="000A5D17">
        <w:t xml:space="preserve"> k </w:t>
      </w:r>
      <w:r w:rsidRPr="000A5D17">
        <w:t>príslušným údajom;</w:t>
      </w:r>
    </w:p>
    <w:p w14:paraId="1D1A12B9" w14:textId="2E506915"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sa novým poľnohospodárom, ktorí začínajú činnosť ako vedúci podniku, poskytli rovnaké podmienky, aké sa poskytujú mladým poľnohospodárom, pokiaľ ide</w:t>
      </w:r>
      <w:r w:rsidR="000A5D17">
        <w:t xml:space="preserve"> o </w:t>
      </w:r>
      <w:r w:rsidRPr="000A5D17">
        <w:t>podporu na investície</w:t>
      </w:r>
      <w:r w:rsidR="000A5D17">
        <w:t xml:space="preserve"> s </w:t>
      </w:r>
      <w:r w:rsidRPr="000A5D17">
        <w:t>cieľom splniť právne požiadavky EÚ, za predpokladu, že sú aktívnymi poľnohospodármi;</w:t>
      </w:r>
    </w:p>
    <w:p w14:paraId="1BC7D5FB" w14:textId="1B1845F4" w:rsid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že</w:t>
      </w:r>
      <w:r w:rsidR="000A5D17">
        <w:t xml:space="preserve"> v </w:t>
      </w:r>
      <w:r w:rsidRPr="000A5D17">
        <w:t>prípade, ak poľnohospodárska spoločnosť, poľnohospodársky podnik alebo skupina poľnohospodárov pôsobiacich na tom istom poľnohospodárskom podniku prijme dvoch alebo viacerých mladých poľnohospodárov</w:t>
      </w:r>
      <w:r w:rsidR="000A5D17">
        <w:t xml:space="preserve"> v </w:t>
      </w:r>
      <w:r w:rsidRPr="000A5D17">
        <w:t>rôznych rokoch, mala by byť oprávnená na doplnkovú podporu príjmu pre mladých poľnohospodárov obdobie viac ako päť rokov</w:t>
      </w:r>
      <w:r w:rsidR="000A5D17">
        <w:t>;</w:t>
      </w:r>
    </w:p>
    <w:p w14:paraId="00865EE7" w14:textId="385BD40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ročná platba pre malých poľnohospodárov nepresiahla 5 000 EUR (podlieha indexácii), ak členské štáty poskytujú malým poľnohospodárom platbu vo forme paušálnej sumy alebo platby na hektár, ktorá nahrádza priame platby</w:t>
      </w:r>
      <w:r w:rsidR="000A5D17">
        <w:t xml:space="preserve"> a </w:t>
      </w:r>
      <w:r w:rsidRPr="000A5D17">
        <w:t>aby sa počet kontrol na mieste výrazne znížil vďaka intenzívnejšiemu využívaniu moderných technológií;</w:t>
      </w:r>
    </w:p>
    <w:p w14:paraId="3DF38688" w14:textId="540300D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členské štáty mohli zahrnúť možnosť opravy žiadostí</w:t>
      </w:r>
      <w:r w:rsidR="000A5D17">
        <w:t xml:space="preserve"> o </w:t>
      </w:r>
      <w:r w:rsidRPr="000A5D17">
        <w:t>pomoc</w:t>
      </w:r>
      <w:r w:rsidR="000A5D17">
        <w:t xml:space="preserve"> a </w:t>
      </w:r>
      <w:r w:rsidRPr="000A5D17">
        <w:t>žiadostí</w:t>
      </w:r>
      <w:r w:rsidR="000A5D17">
        <w:t xml:space="preserve"> o </w:t>
      </w:r>
      <w:r w:rsidRPr="000A5D17">
        <w:t>platbu po ich predložení,</w:t>
      </w:r>
      <w:r w:rsidR="000A5D17">
        <w:t xml:space="preserve"> a </w:t>
      </w:r>
      <w:r w:rsidRPr="000A5D17">
        <w:t>to bez vplyvu na právo získať pomoc, za predpokladu, že chyby, ktoré sa majú opraviť, boli spôsobené</w:t>
      </w:r>
      <w:r w:rsidR="000A5D17">
        <w:t xml:space="preserve"> v </w:t>
      </w:r>
      <w:r w:rsidRPr="000A5D17">
        <w:t>dobrej viere a, že sa oprava vykonala buď predtým, ako je žiadateľ informovaný</w:t>
      </w:r>
      <w:r w:rsidR="000A5D17">
        <w:t xml:space="preserve"> o </w:t>
      </w:r>
      <w:r w:rsidRPr="000A5D17">
        <w:t>tom, že bol vybraný na kontrolu na mieste, alebo predtým, ako príslušný orgán prijme rozhodnutie;</w:t>
      </w:r>
    </w:p>
    <w:p w14:paraId="427CD53E" w14:textId="4E0EBA8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poľnohospodári, ktorí sa</w:t>
      </w:r>
      <w:r w:rsidR="000A5D17">
        <w:t xml:space="preserve"> v </w:t>
      </w:r>
      <w:r w:rsidRPr="000A5D17">
        <w:t>dôsledku nepredvídaných okolností nemohli zapojiť do systému nástrojov riadenia rizika, by nemali byť diskriminovaní tým, že sa im poskytne nižšia sadzba kompenzačných platieb;</w:t>
      </w:r>
    </w:p>
    <w:p w14:paraId="4A0D758D" w14:textId="39DF862C"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aby za výnimočných okolností Komisia</w:t>
      </w:r>
      <w:r w:rsidR="000A5D17">
        <w:t xml:space="preserve"> v </w:t>
      </w:r>
      <w:r w:rsidRPr="000A5D17">
        <w:t>spolupráci</w:t>
      </w:r>
      <w:r w:rsidR="000A5D17">
        <w:t xml:space="preserve"> s </w:t>
      </w:r>
      <w:r w:rsidRPr="000A5D17">
        <w:t>členským štátom musela poskytnúť mimoriadne finančné prostriedky. Krízové platby nesmú znižovať pridelené prostriedky na základnú podporu príjmu;</w:t>
      </w:r>
    </w:p>
    <w:p w14:paraId="01638DC0" w14:textId="6305447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členské štáty mali možnosť uplatniť alternatívny systém platieb namiesto platieb na hektár</w:t>
      </w:r>
      <w:r w:rsidR="000A5D17">
        <w:t xml:space="preserve"> v </w:t>
      </w:r>
      <w:r w:rsidRPr="000A5D17">
        <w:t>prípade nevýhod, ktoré vyplývajú</w:t>
      </w:r>
      <w:r w:rsidR="000A5D17">
        <w:t xml:space="preserve"> z </w:t>
      </w:r>
      <w:r w:rsidRPr="000A5D17">
        <w:t>povinných požiadaviek pre jednotlivé oblasti, ak to považujú za vhodné vzhľadom na miestne podmienky;</w:t>
      </w:r>
    </w:p>
    <w:p w14:paraId="6341A4F6" w14:textId="76A6D3C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w:t>
      </w:r>
      <w:r w:rsidR="000A5D17">
        <w:t xml:space="preserve"> v </w:t>
      </w:r>
      <w:r w:rsidRPr="000A5D17">
        <w:t>plnej miere vyhodnotiť</w:t>
      </w:r>
      <w:r w:rsidR="000A5D17">
        <w:t xml:space="preserve"> a </w:t>
      </w:r>
      <w:r w:rsidRPr="000A5D17">
        <w:t>revidovať normy GAEC, aby boli priaznivé pre poľnohospodárov</w:t>
      </w:r>
      <w:r w:rsidR="000A5D17">
        <w:t xml:space="preserve"> a </w:t>
      </w:r>
      <w:r w:rsidRPr="000A5D17">
        <w:t>podporovali potravinovú bezpečnosť</w:t>
      </w:r>
      <w:r w:rsidR="000A5D17">
        <w:t xml:space="preserve"> v </w:t>
      </w:r>
      <w:r w:rsidRPr="000A5D17">
        <w:t>EÚ tým, že uľahčia výrobu kvalitných potravín</w:t>
      </w:r>
      <w:r w:rsidR="000A5D17">
        <w:t xml:space="preserve"> v </w:t>
      </w:r>
      <w:r w:rsidRPr="000A5D17">
        <w:t>súlade</w:t>
      </w:r>
      <w:r w:rsidR="000A5D17">
        <w:t xml:space="preserve"> s </w:t>
      </w:r>
      <w:r w:rsidRPr="000A5D17">
        <w:t>osvedčenými environmentálnymi postupmi;</w:t>
      </w:r>
    </w:p>
    <w:p w14:paraId="686263A2" w14:textId="7777777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domnieva sa, že podpora investícií do zavlažovania by nemala závisieť od interpretácie stavu vodného útvaru jednotlivými členskými štátmi alebo regiónmi za „horší ako dobrý“. Musia sa rešpektovať potreby iných ekosystémov.</w:t>
      </w:r>
    </w:p>
    <w:p w14:paraId="2195233B" w14:textId="77777777" w:rsidR="00996A87" w:rsidRPr="000A5D17" w:rsidRDefault="00996A87" w:rsidP="00996A87">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996A87" w:rsidRPr="000A5D17" w14:paraId="4764395C" w14:textId="77777777" w:rsidTr="0051504E">
        <w:tc>
          <w:tcPr>
            <w:tcW w:w="1077" w:type="pct"/>
          </w:tcPr>
          <w:p w14:paraId="71755F0E" w14:textId="77777777" w:rsidR="00996A87" w:rsidRPr="000A5D17" w:rsidRDefault="00996A87" w:rsidP="0051504E">
            <w:pPr>
              <w:rPr>
                <w:i/>
              </w:rPr>
            </w:pPr>
            <w:r w:rsidRPr="000A5D17">
              <w:rPr>
                <w:b/>
                <w:i/>
              </w:rPr>
              <w:t>Kontakt:</w:t>
            </w:r>
          </w:p>
        </w:tc>
        <w:tc>
          <w:tcPr>
            <w:tcW w:w="3923" w:type="pct"/>
          </w:tcPr>
          <w:p w14:paraId="3ECC8702" w14:textId="77777777" w:rsidR="00996A87" w:rsidRPr="000A5D17" w:rsidRDefault="00996A87" w:rsidP="0051504E">
            <w:pPr>
              <w:rPr>
                <w:i/>
                <w:iCs/>
              </w:rPr>
            </w:pPr>
            <w:proofErr w:type="spellStart"/>
            <w:r w:rsidRPr="000A5D17">
              <w:rPr>
                <w:i/>
              </w:rPr>
              <w:t>Myrto</w:t>
            </w:r>
            <w:proofErr w:type="spellEnd"/>
            <w:r w:rsidRPr="000A5D17">
              <w:rPr>
                <w:i/>
              </w:rPr>
              <w:t xml:space="preserve"> KOLYVA, </w:t>
            </w:r>
            <w:proofErr w:type="spellStart"/>
            <w:r w:rsidRPr="000A5D17">
              <w:rPr>
                <w:i/>
              </w:rPr>
              <w:t>Arturo</w:t>
            </w:r>
            <w:proofErr w:type="spellEnd"/>
            <w:r w:rsidRPr="000A5D17">
              <w:rPr>
                <w:i/>
              </w:rPr>
              <w:t xml:space="preserve"> INIGUEZ</w:t>
            </w:r>
          </w:p>
        </w:tc>
      </w:tr>
      <w:tr w:rsidR="00996A87" w:rsidRPr="000A5D17" w14:paraId="7F5F1097" w14:textId="77777777" w:rsidTr="0051504E">
        <w:tc>
          <w:tcPr>
            <w:tcW w:w="1077" w:type="pct"/>
          </w:tcPr>
          <w:p w14:paraId="6AF94BE5" w14:textId="77777777" w:rsidR="00996A87" w:rsidRPr="000A5D17" w:rsidRDefault="00996A87" w:rsidP="0051504E">
            <w:pPr>
              <w:rPr>
                <w:i/>
              </w:rPr>
            </w:pPr>
            <w:r w:rsidRPr="000A5D17">
              <w:rPr>
                <w:i/>
              </w:rPr>
              <w:t>Tel.:</w:t>
            </w:r>
          </w:p>
        </w:tc>
        <w:tc>
          <w:tcPr>
            <w:tcW w:w="3923" w:type="pct"/>
          </w:tcPr>
          <w:p w14:paraId="78E18959" w14:textId="77777777" w:rsidR="00996A87" w:rsidRPr="000A5D17" w:rsidRDefault="00996A87" w:rsidP="0051504E">
            <w:pPr>
              <w:rPr>
                <w:i/>
              </w:rPr>
            </w:pPr>
            <w:r w:rsidRPr="000A5D17">
              <w:rPr>
                <w:i/>
              </w:rPr>
              <w:t>+32 25468718, +32 25468768</w:t>
            </w:r>
          </w:p>
        </w:tc>
      </w:tr>
      <w:tr w:rsidR="00996A87" w:rsidRPr="000A5D17" w14:paraId="4B3A5982" w14:textId="77777777" w:rsidTr="0051504E">
        <w:tc>
          <w:tcPr>
            <w:tcW w:w="1077" w:type="pct"/>
          </w:tcPr>
          <w:p w14:paraId="7D0C7B65" w14:textId="77777777" w:rsidR="00996A87" w:rsidRPr="000A5D17" w:rsidRDefault="00996A87" w:rsidP="0051504E">
            <w:pPr>
              <w:rPr>
                <w:i/>
              </w:rPr>
            </w:pPr>
            <w:r w:rsidRPr="000A5D17">
              <w:rPr>
                <w:i/>
              </w:rPr>
              <w:t>E-mail:</w:t>
            </w:r>
          </w:p>
        </w:tc>
        <w:tc>
          <w:tcPr>
            <w:tcW w:w="3923" w:type="pct"/>
          </w:tcPr>
          <w:p w14:paraId="62E6CC59" w14:textId="77777777" w:rsidR="00996A87" w:rsidRPr="000A5D17" w:rsidRDefault="00B04A87" w:rsidP="0051504E">
            <w:pPr>
              <w:rPr>
                <w:i/>
              </w:rPr>
            </w:pPr>
            <w:hyperlink r:id="rId85" w:history="1">
              <w:r w:rsidR="00996A87" w:rsidRPr="000A5D17">
                <w:rPr>
                  <w:rStyle w:val="Hyperlink"/>
                  <w:i/>
                </w:rPr>
                <w:t>myrto.kolyva@eesc.europa.eu</w:t>
              </w:r>
            </w:hyperlink>
            <w:r w:rsidR="00996A87" w:rsidRPr="000A5D17">
              <w:t xml:space="preserve">, </w:t>
            </w:r>
            <w:hyperlink r:id="rId86" w:history="1">
              <w:r w:rsidR="00996A87" w:rsidRPr="000A5D17">
                <w:rPr>
                  <w:rStyle w:val="Hyperlink"/>
                  <w:i/>
                </w:rPr>
                <w:t>arturo.iniguez@eesc.europa.eu</w:t>
              </w:r>
            </w:hyperlink>
          </w:p>
        </w:tc>
      </w:tr>
    </w:tbl>
    <w:p w14:paraId="5DC4F256" w14:textId="77777777" w:rsidR="0050548B" w:rsidRPr="000A5D17" w:rsidRDefault="0050548B" w:rsidP="00D20AB4">
      <w:pPr>
        <w:jc w:val="left"/>
        <w:rPr>
          <w:rFonts w:ascii="Calibri" w:hAnsi="Calibri"/>
          <w:highlight w:val="yellow"/>
        </w:rPr>
      </w:pPr>
      <w:r w:rsidRPr="000A5D17">
        <w:br w:type="page"/>
      </w:r>
    </w:p>
    <w:p w14:paraId="18AE769D" w14:textId="77777777" w:rsidR="00996A87" w:rsidRPr="000A5D17" w:rsidRDefault="00B04A87" w:rsidP="000948AA">
      <w:pPr>
        <w:widowControl w:val="0"/>
        <w:rPr>
          <w:b/>
          <w:bCs/>
          <w:i/>
          <w:iCs/>
          <w:sz w:val="28"/>
          <w:szCs w:val="28"/>
        </w:rPr>
      </w:pPr>
      <w:hyperlink r:id="rId87" w:history="1">
        <w:r w:rsidR="00996A87" w:rsidRPr="000A5D17">
          <w:rPr>
            <w:rStyle w:val="Hyperlink"/>
            <w:b/>
            <w:i/>
            <w:sz w:val="28"/>
          </w:rPr>
          <w:t>Zdravá planéta pre zdravých ľudí: smerom ku komplexnému prístupu „jedno zdravie“</w:t>
        </w:r>
      </w:hyperlink>
    </w:p>
    <w:p w14:paraId="78092D6A" w14:textId="77777777" w:rsidR="00996A87" w:rsidRPr="000A5D17" w:rsidRDefault="00996A87" w:rsidP="00996A87">
      <w:pPr>
        <w:tabs>
          <w:tab w:val="center" w:pos="284"/>
        </w:tabs>
        <w:ind w:left="266" w:hanging="266"/>
        <w:rPr>
          <w:bCs/>
        </w:rPr>
      </w:pPr>
    </w:p>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6913"/>
      </w:tblGrid>
      <w:tr w:rsidR="00996A87" w:rsidRPr="000A5D17" w14:paraId="39A8569A" w14:textId="77777777" w:rsidTr="0051504E">
        <w:tc>
          <w:tcPr>
            <w:tcW w:w="2110" w:type="dxa"/>
          </w:tcPr>
          <w:p w14:paraId="1320272F" w14:textId="77777777" w:rsidR="00996A87" w:rsidRPr="000A5D17" w:rsidRDefault="00996A87" w:rsidP="0051504E">
            <w:pPr>
              <w:tabs>
                <w:tab w:val="center" w:pos="284"/>
              </w:tabs>
              <w:rPr>
                <w:b/>
              </w:rPr>
            </w:pPr>
            <w:r w:rsidRPr="000A5D17">
              <w:rPr>
                <w:b/>
              </w:rPr>
              <w:t>Spravodajkyňa:</w:t>
            </w:r>
          </w:p>
        </w:tc>
        <w:tc>
          <w:tcPr>
            <w:tcW w:w="6913" w:type="dxa"/>
          </w:tcPr>
          <w:p w14:paraId="538BEA4C" w14:textId="6734B361" w:rsidR="00996A87" w:rsidRPr="000A5D17" w:rsidRDefault="00996A87" w:rsidP="0051504E">
            <w:pPr>
              <w:tabs>
                <w:tab w:val="center" w:pos="284"/>
              </w:tabs>
              <w:rPr>
                <w:b/>
              </w:rPr>
            </w:pPr>
            <w:proofErr w:type="spellStart"/>
            <w:r w:rsidRPr="000A5D17">
              <w:rPr>
                <w:b/>
              </w:rPr>
              <w:t>Nicoletta</w:t>
            </w:r>
            <w:proofErr w:type="spellEnd"/>
            <w:r w:rsidRPr="000A5D17">
              <w:rPr>
                <w:b/>
              </w:rPr>
              <w:t xml:space="preserve"> MERLO</w:t>
            </w:r>
            <w:r w:rsidRPr="000A5D17">
              <w:t xml:space="preserve"> (</w:t>
            </w:r>
            <w:r w:rsidRPr="000A5D17">
              <w:rPr>
                <w:i/>
              </w:rPr>
              <w:t>skupina Pracovníci</w:t>
            </w:r>
            <w:r w:rsidR="000948AA">
              <w:rPr>
                <w:i/>
              </w:rPr>
              <w:t> – </w:t>
            </w:r>
            <w:r w:rsidRPr="000A5D17">
              <w:rPr>
                <w:i/>
              </w:rPr>
              <w:t>IT</w:t>
            </w:r>
            <w:r w:rsidRPr="000A5D17">
              <w:t>)</w:t>
            </w:r>
          </w:p>
        </w:tc>
      </w:tr>
      <w:tr w:rsidR="00996A87" w:rsidRPr="000A5D17" w14:paraId="12EE1F81" w14:textId="77777777" w:rsidTr="0051504E">
        <w:tc>
          <w:tcPr>
            <w:tcW w:w="2110" w:type="dxa"/>
          </w:tcPr>
          <w:p w14:paraId="0A0F287E" w14:textId="77777777" w:rsidR="00996A87" w:rsidRPr="000A5D17" w:rsidRDefault="00996A87" w:rsidP="0051504E">
            <w:pPr>
              <w:tabs>
                <w:tab w:val="center" w:pos="284"/>
              </w:tabs>
              <w:rPr>
                <w:b/>
              </w:rPr>
            </w:pPr>
            <w:r w:rsidRPr="000A5D17">
              <w:rPr>
                <w:b/>
              </w:rPr>
              <w:t>Spoluspravodajca:</w:t>
            </w:r>
          </w:p>
        </w:tc>
        <w:tc>
          <w:tcPr>
            <w:tcW w:w="6913" w:type="dxa"/>
          </w:tcPr>
          <w:p w14:paraId="02911563" w14:textId="0630256B" w:rsidR="00996A87" w:rsidRPr="000A5D17" w:rsidRDefault="00996A87" w:rsidP="0051504E">
            <w:pPr>
              <w:tabs>
                <w:tab w:val="center" w:pos="284"/>
              </w:tabs>
              <w:rPr>
                <w:b/>
              </w:rPr>
            </w:pPr>
            <w:proofErr w:type="spellStart"/>
            <w:r w:rsidRPr="000A5D17">
              <w:rPr>
                <w:b/>
              </w:rPr>
              <w:t>Arnaud</w:t>
            </w:r>
            <w:proofErr w:type="spellEnd"/>
            <w:r w:rsidRPr="000A5D17">
              <w:rPr>
                <w:b/>
              </w:rPr>
              <w:t xml:space="preserve"> SCHWARTZ</w:t>
            </w:r>
            <w:r w:rsidRPr="000A5D17">
              <w:t xml:space="preserve"> (</w:t>
            </w:r>
            <w:r w:rsidRPr="000A5D17">
              <w:rPr>
                <w:i/>
              </w:rPr>
              <w:t>skupina Organizácie občianskej spoločnosti</w:t>
            </w:r>
            <w:r w:rsidR="000948AA">
              <w:rPr>
                <w:i/>
              </w:rPr>
              <w:t> – </w:t>
            </w:r>
            <w:r w:rsidRPr="000A5D17">
              <w:rPr>
                <w:i/>
              </w:rPr>
              <w:t>FR</w:t>
            </w:r>
            <w:r w:rsidRPr="000A5D17">
              <w:t>)</w:t>
            </w:r>
          </w:p>
        </w:tc>
      </w:tr>
      <w:tr w:rsidR="00996A87" w:rsidRPr="000A5D17" w14:paraId="2F0C1280" w14:textId="77777777" w:rsidTr="0051504E">
        <w:tc>
          <w:tcPr>
            <w:tcW w:w="2110" w:type="dxa"/>
          </w:tcPr>
          <w:p w14:paraId="543B559B" w14:textId="77777777" w:rsidR="00996A87" w:rsidRPr="000A5D17" w:rsidRDefault="00996A87" w:rsidP="0051504E">
            <w:pPr>
              <w:tabs>
                <w:tab w:val="center" w:pos="284"/>
              </w:tabs>
              <w:rPr>
                <w:b/>
              </w:rPr>
            </w:pPr>
            <w:proofErr w:type="spellStart"/>
            <w:r w:rsidRPr="000A5D17">
              <w:rPr>
                <w:b/>
              </w:rPr>
              <w:t>Ref</w:t>
            </w:r>
            <w:proofErr w:type="spellEnd"/>
            <w:r w:rsidRPr="000A5D17">
              <w:rPr>
                <w:b/>
              </w:rPr>
              <w:t>.:</w:t>
            </w:r>
          </w:p>
        </w:tc>
        <w:tc>
          <w:tcPr>
            <w:tcW w:w="6913" w:type="dxa"/>
          </w:tcPr>
          <w:p w14:paraId="034FFF91" w14:textId="77777777" w:rsidR="00996A87" w:rsidRPr="000A5D17" w:rsidRDefault="00996A87" w:rsidP="0051504E">
            <w:pPr>
              <w:tabs>
                <w:tab w:val="center" w:pos="284"/>
              </w:tabs>
              <w:rPr>
                <w:b/>
              </w:rPr>
            </w:pPr>
            <w:r w:rsidRPr="000A5D17">
              <w:t>EESC-2025-00757-00-00-AC</w:t>
            </w:r>
          </w:p>
        </w:tc>
      </w:tr>
    </w:tbl>
    <w:p w14:paraId="7D2E9483" w14:textId="77777777" w:rsidR="00996A87" w:rsidRPr="000A5D17" w:rsidRDefault="00996A87" w:rsidP="00996A87">
      <w:pPr>
        <w:tabs>
          <w:tab w:val="center" w:pos="284"/>
        </w:tabs>
        <w:ind w:left="266" w:hanging="266"/>
        <w:rPr>
          <w:bCs/>
        </w:rPr>
      </w:pPr>
    </w:p>
    <w:p w14:paraId="7F045887" w14:textId="77777777" w:rsidR="00996A87" w:rsidRPr="000A5D17" w:rsidRDefault="00996A87" w:rsidP="00996A87">
      <w:pPr>
        <w:keepNext/>
        <w:keepLines/>
        <w:tabs>
          <w:tab w:val="center" w:pos="284"/>
        </w:tabs>
        <w:ind w:left="266" w:hanging="266"/>
        <w:rPr>
          <w:b/>
        </w:rPr>
      </w:pPr>
      <w:r w:rsidRPr="000A5D17">
        <w:rPr>
          <w:b/>
        </w:rPr>
        <w:t>Hlavné body</w:t>
      </w:r>
    </w:p>
    <w:p w14:paraId="64C52575" w14:textId="77777777" w:rsidR="00996A87" w:rsidRPr="000A5D17" w:rsidRDefault="00996A87" w:rsidP="00996A87">
      <w:pPr>
        <w:keepNext/>
        <w:keepLines/>
        <w:tabs>
          <w:tab w:val="center" w:pos="284"/>
        </w:tabs>
        <w:ind w:left="266" w:hanging="266"/>
        <w:rPr>
          <w:bCs/>
        </w:rPr>
      </w:pPr>
    </w:p>
    <w:p w14:paraId="7A3AE16D" w14:textId="548EE00D" w:rsidR="00996A87" w:rsidRDefault="00996A87" w:rsidP="00996A87">
      <w:r w:rsidRPr="000A5D17">
        <w:t>EHSV:</w:t>
      </w:r>
    </w:p>
    <w:p w14:paraId="083626DF" w14:textId="77777777" w:rsidR="000948AA" w:rsidRPr="000A5D17" w:rsidRDefault="000948AA" w:rsidP="00996A87">
      <w:pPr>
        <w:rPr>
          <w:bCs/>
          <w:iCs/>
        </w:rPr>
      </w:pPr>
    </w:p>
    <w:p w14:paraId="3FE71054" w14:textId="75DB86A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nabáda inštitúcie EÚ, aby vypracovali komplexnú európsku stratégiu „jedno zdravie“</w:t>
      </w:r>
      <w:r w:rsidR="000A5D17">
        <w:t xml:space="preserve"> a v </w:t>
      </w:r>
      <w:r w:rsidRPr="000A5D17">
        <w:t>nadväznosti na ňu</w:t>
      </w:r>
      <w:r w:rsidR="000948AA">
        <w:t> – </w:t>
      </w:r>
      <w:r w:rsidRPr="000A5D17">
        <w:t>za predpokladu, že budú vyčlenené dostatočné prostriedky</w:t>
      </w:r>
      <w:r w:rsidR="000948AA">
        <w:t> – </w:t>
      </w:r>
      <w:r w:rsidRPr="000A5D17">
        <w:t>aj akčný plán,</w:t>
      </w:r>
      <w:r w:rsidR="000A5D17">
        <w:t xml:space="preserve"> v </w:t>
      </w:r>
      <w:r w:rsidRPr="000A5D17">
        <w:t>ktorom sa na zohľadní viacúrovňové riadenie</w:t>
      </w:r>
      <w:r w:rsidR="000A5D17">
        <w:t xml:space="preserve"> a </w:t>
      </w:r>
      <w:r w:rsidRPr="000A5D17">
        <w:t>zapojenie viacerých zainteresovaných strán</w:t>
      </w:r>
      <w:r w:rsidR="000A5D17">
        <w:t xml:space="preserve"> v </w:t>
      </w:r>
      <w:r w:rsidRPr="000A5D17">
        <w:t>snahe podporiť členské štáty pri vykonávaní;</w:t>
      </w:r>
    </w:p>
    <w:p w14:paraId="1E6A3891" w14:textId="312C55FD"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posilniť príslušné riaditeľstvo GR SANTE zodpovedné za prístup „jedno zdravie“</w:t>
      </w:r>
      <w:r w:rsidR="000A5D17">
        <w:t xml:space="preserve"> a </w:t>
      </w:r>
      <w:r w:rsidRPr="000A5D17">
        <w:t>podporovať účinnú spoluprácu medzi všetkými príslušnými generálnymi riaditeľstvami;</w:t>
      </w:r>
    </w:p>
    <w:p w14:paraId="6C08C22E" w14:textId="01E3E10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potrebné začleniť prístup „jedno zdravie“ do všetkých hlavných politických rámcov EÚ, zintenzívniť spoluprácu medzi agentúrami EÚ, zvýšiť súčinnosť</w:t>
      </w:r>
      <w:r w:rsidR="000A5D17">
        <w:t xml:space="preserve"> s </w:t>
      </w:r>
      <w:r w:rsidRPr="000A5D17">
        <w:t>medzinárodnými partnermi</w:t>
      </w:r>
      <w:r w:rsidR="000A5D17">
        <w:t xml:space="preserve"> a </w:t>
      </w:r>
      <w:r w:rsidRPr="000A5D17">
        <w:t>propagovať inkluzívne riadenie prostredníctvom posilneného sociálneho</w:t>
      </w:r>
      <w:r w:rsidR="000A5D17">
        <w:t xml:space="preserve"> a </w:t>
      </w:r>
      <w:r w:rsidRPr="000A5D17">
        <w:t>občianskeho dialógu, aby sa zabezpečila široká podpora</w:t>
      </w:r>
      <w:r w:rsidR="000A5D17">
        <w:t xml:space="preserve"> a </w:t>
      </w:r>
      <w:r w:rsidRPr="000A5D17">
        <w:t>zosúladenie</w:t>
      </w:r>
      <w:r w:rsidR="000A5D17">
        <w:t xml:space="preserve"> s </w:t>
      </w:r>
      <w:r w:rsidRPr="000A5D17">
        <w:t>globálnym úsilím</w:t>
      </w:r>
      <w:r w:rsidR="000A5D17">
        <w:t xml:space="preserve"> o </w:t>
      </w:r>
      <w:r w:rsidRPr="000A5D17">
        <w:t>zavedenie prístupu „jedno zdravie“;</w:t>
      </w:r>
    </w:p>
    <w:p w14:paraId="270E3EB2" w14:textId="7620D6B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naliehavo vyzýva Komisiu, aby</w:t>
      </w:r>
      <w:r w:rsidR="000A5D17">
        <w:t xml:space="preserve"> v </w:t>
      </w:r>
      <w:r w:rsidRPr="000A5D17">
        <w:t>budúcom viacročnom finančnom rámci (VFR) vyčlenila osobitné finančné zdroje na podporu uplatňovania stratégie „jedno zdravie“,</w:t>
      </w:r>
      <w:r w:rsidR="000A5D17">
        <w:t xml:space="preserve"> s </w:t>
      </w:r>
      <w:r w:rsidRPr="000A5D17">
        <w:t>osobitným dôrazom na riešenia inšpirované prírodou, prevenciu</w:t>
      </w:r>
      <w:r w:rsidR="000A5D17">
        <w:t xml:space="preserve"> a </w:t>
      </w:r>
      <w:r w:rsidRPr="000A5D17">
        <w:t>výskum;</w:t>
      </w:r>
    </w:p>
    <w:p w14:paraId="6888005D" w14:textId="41315D89"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je nevyhnutné podporovať integrované monitorovanie rizík pre životné prostredie, ako aj pre zdravie zvierat</w:t>
      </w:r>
      <w:r w:rsidR="000A5D17">
        <w:t xml:space="preserve"> a </w:t>
      </w:r>
      <w:r w:rsidRPr="000A5D17">
        <w:t>ľudí</w:t>
      </w:r>
      <w:r w:rsidR="000A5D17">
        <w:t xml:space="preserve"> a </w:t>
      </w:r>
      <w:r w:rsidRPr="000A5D17">
        <w:t xml:space="preserve">financovať </w:t>
      </w:r>
      <w:proofErr w:type="spellStart"/>
      <w:r w:rsidRPr="000A5D17">
        <w:t>transdisciplinárny</w:t>
      </w:r>
      <w:proofErr w:type="spellEnd"/>
      <w:r w:rsidRPr="000A5D17">
        <w:t xml:space="preserve"> výskum,</w:t>
      </w:r>
      <w:r w:rsidR="000A5D17">
        <w:t xml:space="preserve"> z </w:t>
      </w:r>
      <w:r w:rsidRPr="000A5D17">
        <w:t>ktorého sa bude vychádzať</w:t>
      </w:r>
      <w:r w:rsidR="000A5D17">
        <w:t xml:space="preserve"> v </w:t>
      </w:r>
      <w:r w:rsidRPr="000A5D17">
        <w:t>systémoch včasného varovania</w:t>
      </w:r>
      <w:r w:rsidR="000A5D17">
        <w:t xml:space="preserve"> a </w:t>
      </w:r>
      <w:r w:rsidRPr="000A5D17">
        <w:t>pri navrhovaní politík</w:t>
      </w:r>
      <w:r w:rsidR="000A5D17">
        <w:t xml:space="preserve"> a </w:t>
      </w:r>
      <w:r w:rsidRPr="000A5D17">
        <w:t>stratégií budovania odolnosti. Je nevyhnutné posilniť medzinárodnú spoluprácu, aby bolo možné riešiť tieto rozsiahle riziká</w:t>
      </w:r>
      <w:r w:rsidR="000A5D17">
        <w:t xml:space="preserve"> a </w:t>
      </w:r>
      <w:r w:rsidRPr="000A5D17">
        <w:t>účinne</w:t>
      </w:r>
      <w:r w:rsidR="000A5D17">
        <w:t xml:space="preserve"> a </w:t>
      </w:r>
      <w:r w:rsidRPr="000A5D17">
        <w:t>koordinovane reagovať na globálnej úrovni;</w:t>
      </w:r>
    </w:p>
    <w:p w14:paraId="4482D77C" w14:textId="0F7E2A5E"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požaduje vytvoriť inkluzívne mechanizmy, prostredníctvom ktorých by do všetkých fáz tvorby politík boli zapájaní miestni aktéri, tvorcovia politík, hospodárske subjekty, organizovaná občianska spoločnosť, priemysel, verejné zdravotníctvo</w:t>
      </w:r>
      <w:r w:rsidR="000A5D17">
        <w:t xml:space="preserve"> a </w:t>
      </w:r>
      <w:r w:rsidRPr="000A5D17">
        <w:t>veterinárne verejné zdravotníctvo, orgány</w:t>
      </w:r>
      <w:r w:rsidR="000A5D17">
        <w:t xml:space="preserve"> v </w:t>
      </w:r>
      <w:r w:rsidRPr="000A5D17">
        <w:t>oblasti životného prostredia, ohrozené komunity</w:t>
      </w:r>
      <w:r w:rsidR="000A5D17">
        <w:t xml:space="preserve"> a </w:t>
      </w:r>
      <w:r w:rsidRPr="000A5D17">
        <w:t>mladí ľudia;</w:t>
      </w:r>
    </w:p>
    <w:p w14:paraId="6A9198DF" w14:textId="5271081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považuje za nevyhnutné podporovať cielené iniciatívy</w:t>
      </w:r>
      <w:r w:rsidR="000A5D17">
        <w:t xml:space="preserve"> v </w:t>
      </w:r>
      <w:r w:rsidRPr="000A5D17">
        <w:t>oblasti vzdelávania</w:t>
      </w:r>
      <w:r w:rsidR="000A5D17">
        <w:t xml:space="preserve"> a </w:t>
      </w:r>
      <w:r w:rsidRPr="000A5D17">
        <w:t>odbornej prípravy</w:t>
      </w:r>
      <w:r w:rsidR="000A5D17">
        <w:t xml:space="preserve"> v </w:t>
      </w:r>
      <w:r w:rsidRPr="000A5D17">
        <w:t>snahe zlepšiť chápanie environmentálnych</w:t>
      </w:r>
      <w:r w:rsidR="000A5D17">
        <w:t xml:space="preserve"> a </w:t>
      </w:r>
      <w:r w:rsidRPr="000A5D17">
        <w:t xml:space="preserve">sociálnych </w:t>
      </w:r>
      <w:proofErr w:type="spellStart"/>
      <w:r w:rsidRPr="000A5D17">
        <w:t>deteminantov</w:t>
      </w:r>
      <w:proofErr w:type="spellEnd"/>
      <w:r w:rsidRPr="000A5D17">
        <w:t xml:space="preserve"> zdravia;</w:t>
      </w:r>
    </w:p>
    <w:p w14:paraId="6EA28145" w14:textId="1493339E"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dôležité identifikovať</w:t>
      </w:r>
      <w:r w:rsidR="000A5D17">
        <w:t xml:space="preserve"> a </w:t>
      </w:r>
      <w:r w:rsidRPr="000A5D17">
        <w:t>riešiť osobitné výzvy, ktorým čelí poľnohospodárstvo, rybolov, lesné hospodárstvo</w:t>
      </w:r>
      <w:r w:rsidR="000A5D17">
        <w:t xml:space="preserve"> a </w:t>
      </w:r>
      <w:r w:rsidRPr="000A5D17">
        <w:t>priemysel pri prechode na udržateľné postupy zosúladené</w:t>
      </w:r>
      <w:r w:rsidR="000A5D17">
        <w:t xml:space="preserve"> s </w:t>
      </w:r>
      <w:r w:rsidRPr="000A5D17">
        <w:t>prístupom „jedno zdravie“. Okrem toho sa považuje za dôležité reagovať na potreby</w:t>
      </w:r>
      <w:r w:rsidR="000A5D17">
        <w:t xml:space="preserve"> a </w:t>
      </w:r>
      <w:r w:rsidRPr="000A5D17">
        <w:t xml:space="preserve">obavy najzraniteľnejších osôb (v dôsledku ich </w:t>
      </w:r>
      <w:proofErr w:type="spellStart"/>
      <w:r w:rsidRPr="000A5D17">
        <w:t>expozómu</w:t>
      </w:r>
      <w:proofErr w:type="spellEnd"/>
      <w:r w:rsidRPr="000A5D17">
        <w:t>)</w:t>
      </w:r>
      <w:r w:rsidR="000A5D17">
        <w:t xml:space="preserve"> a </w:t>
      </w:r>
      <w:r w:rsidRPr="000A5D17">
        <w:t>nájsť spôsoby, ako im pomôcť;</w:t>
      </w:r>
    </w:p>
    <w:p w14:paraId="6B46213C" w14:textId="3C1B75FE"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rFonts w:asciiTheme="minorHAnsi" w:hAnsiTheme="minorHAnsi"/>
        </w:rPr>
      </w:pPr>
      <w:r w:rsidRPr="000A5D17">
        <w:t>sa domnieva, že</w:t>
      </w:r>
      <w:r w:rsidR="000A5D17">
        <w:t xml:space="preserve"> v </w:t>
      </w:r>
      <w:r w:rsidRPr="000A5D17">
        <w:t>stratégii „jedno zdravie“ sa musia zohľadniť globálne finančné</w:t>
      </w:r>
      <w:r w:rsidR="000A5D17">
        <w:t xml:space="preserve"> a </w:t>
      </w:r>
      <w:r w:rsidRPr="000A5D17">
        <w:t>obchodné dôsledky vrátane zavedenia zrkadlových doložiek týkajúcich sa zdravia</w:t>
      </w:r>
      <w:r w:rsidR="000A5D17">
        <w:t xml:space="preserve"> a </w:t>
      </w:r>
      <w:r w:rsidRPr="000A5D17">
        <w:t>životného prostredia</w:t>
      </w:r>
      <w:r w:rsidR="000A5D17">
        <w:t xml:space="preserve"> v </w:t>
      </w:r>
      <w:r w:rsidRPr="000A5D17">
        <w:t>rámci obchodných dohôd</w:t>
      </w:r>
      <w:r w:rsidR="000A5D17">
        <w:t xml:space="preserve"> s </w:t>
      </w:r>
      <w:r w:rsidRPr="000A5D17">
        <w:t>cieľom chrániť verejné zdravie</w:t>
      </w:r>
      <w:r w:rsidR="000A5D17">
        <w:t xml:space="preserve"> a </w:t>
      </w:r>
      <w:r w:rsidRPr="000A5D17">
        <w:t>zabezpečiť rovnaké podmienky.</w:t>
      </w:r>
    </w:p>
    <w:p w14:paraId="7C75EDA9" w14:textId="207DEBD1" w:rsidR="00996A87" w:rsidRDefault="00996A87" w:rsidP="00996A87">
      <w:pPr>
        <w:widowControl w:val="0"/>
      </w:pPr>
    </w:p>
    <w:p w14:paraId="19CC6A40" w14:textId="77777777" w:rsidR="000948AA" w:rsidRPr="000A5D17" w:rsidRDefault="000948AA" w:rsidP="00996A8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75"/>
      </w:tblGrid>
      <w:tr w:rsidR="00996A87" w:rsidRPr="000A5D17" w14:paraId="74CCA844" w14:textId="77777777" w:rsidTr="0051504E">
        <w:tc>
          <w:tcPr>
            <w:tcW w:w="1090" w:type="pct"/>
          </w:tcPr>
          <w:p w14:paraId="532B57C4" w14:textId="77777777" w:rsidR="00996A87" w:rsidRPr="000A5D17" w:rsidRDefault="00996A87" w:rsidP="0051504E">
            <w:pPr>
              <w:spacing w:line="240" w:lineRule="auto"/>
              <w:rPr>
                <w:i/>
              </w:rPr>
            </w:pPr>
            <w:r w:rsidRPr="000A5D17">
              <w:rPr>
                <w:b/>
                <w:i/>
              </w:rPr>
              <w:t>Kontakt:</w:t>
            </w:r>
          </w:p>
        </w:tc>
        <w:tc>
          <w:tcPr>
            <w:tcW w:w="3910" w:type="pct"/>
          </w:tcPr>
          <w:p w14:paraId="40D2DF48" w14:textId="77777777" w:rsidR="00996A87" w:rsidRPr="000A5D17" w:rsidRDefault="00996A87" w:rsidP="0051504E">
            <w:pPr>
              <w:spacing w:line="240" w:lineRule="auto"/>
              <w:rPr>
                <w:i/>
              </w:rPr>
            </w:pPr>
            <w:proofErr w:type="spellStart"/>
            <w:r w:rsidRPr="000A5D17">
              <w:t>Gaia</w:t>
            </w:r>
            <w:proofErr w:type="spellEnd"/>
            <w:r w:rsidRPr="000A5D17">
              <w:t xml:space="preserve"> BOTTONI</w:t>
            </w:r>
          </w:p>
        </w:tc>
      </w:tr>
      <w:tr w:rsidR="00996A87" w:rsidRPr="000A5D17" w14:paraId="50E4E9E6" w14:textId="77777777" w:rsidTr="0051504E">
        <w:tc>
          <w:tcPr>
            <w:tcW w:w="1090" w:type="pct"/>
          </w:tcPr>
          <w:p w14:paraId="6A60341C" w14:textId="77777777" w:rsidR="00996A87" w:rsidRPr="000A5D17" w:rsidRDefault="00996A87" w:rsidP="0051504E">
            <w:pPr>
              <w:spacing w:line="240" w:lineRule="auto"/>
              <w:rPr>
                <w:i/>
              </w:rPr>
            </w:pPr>
            <w:r w:rsidRPr="000A5D17">
              <w:rPr>
                <w:i/>
              </w:rPr>
              <w:t>Tel:</w:t>
            </w:r>
          </w:p>
        </w:tc>
        <w:tc>
          <w:tcPr>
            <w:tcW w:w="3910" w:type="pct"/>
          </w:tcPr>
          <w:p w14:paraId="07BBF64F" w14:textId="77777777" w:rsidR="00996A87" w:rsidRPr="000A5D17" w:rsidRDefault="00996A87" w:rsidP="0051504E">
            <w:pPr>
              <w:spacing w:line="240" w:lineRule="auto"/>
              <w:rPr>
                <w:i/>
              </w:rPr>
            </w:pPr>
            <w:r w:rsidRPr="000A5D17">
              <w:rPr>
                <w:i/>
              </w:rPr>
              <w:t>+32 25469447</w:t>
            </w:r>
          </w:p>
        </w:tc>
      </w:tr>
      <w:tr w:rsidR="00996A87" w:rsidRPr="000A5D17" w14:paraId="04FB2126" w14:textId="77777777" w:rsidTr="0051504E">
        <w:trPr>
          <w:trHeight w:val="215"/>
        </w:trPr>
        <w:tc>
          <w:tcPr>
            <w:tcW w:w="1090" w:type="pct"/>
          </w:tcPr>
          <w:p w14:paraId="78EDF50B" w14:textId="77777777" w:rsidR="00996A87" w:rsidRPr="000A5D17" w:rsidRDefault="00996A87" w:rsidP="0051504E">
            <w:pPr>
              <w:spacing w:line="240" w:lineRule="auto"/>
              <w:rPr>
                <w:i/>
              </w:rPr>
            </w:pPr>
            <w:r w:rsidRPr="000A5D17">
              <w:rPr>
                <w:i/>
              </w:rPr>
              <w:t>E-mail:</w:t>
            </w:r>
          </w:p>
        </w:tc>
        <w:tc>
          <w:tcPr>
            <w:tcW w:w="3910" w:type="pct"/>
          </w:tcPr>
          <w:p w14:paraId="5BDE94B1" w14:textId="77777777" w:rsidR="00996A87" w:rsidRPr="000A5D17" w:rsidRDefault="00B04A87" w:rsidP="0051504E">
            <w:pPr>
              <w:spacing w:line="240" w:lineRule="auto"/>
              <w:rPr>
                <w:i/>
                <w:iCs/>
              </w:rPr>
            </w:pPr>
            <w:hyperlink r:id="rId88" w:history="1">
              <w:r w:rsidR="00996A87" w:rsidRPr="000A5D17">
                <w:rPr>
                  <w:rStyle w:val="Hyperlink"/>
                  <w:i/>
                </w:rPr>
                <w:t>Gaia.Bottoni@eesc.europa.eu</w:t>
              </w:r>
            </w:hyperlink>
          </w:p>
        </w:tc>
      </w:tr>
    </w:tbl>
    <w:p w14:paraId="7516BC5A" w14:textId="1190E672" w:rsidR="003E180D" w:rsidRPr="000A5D17" w:rsidRDefault="003E180D" w:rsidP="00D20AB4">
      <w:pPr>
        <w:overflowPunct w:val="0"/>
        <w:autoSpaceDE w:val="0"/>
        <w:autoSpaceDN w:val="0"/>
        <w:adjustRightInd w:val="0"/>
        <w:ind w:left="360"/>
        <w:contextualSpacing/>
        <w:textAlignment w:val="baseline"/>
        <w:rPr>
          <w:rFonts w:ascii="Calibri" w:hAnsi="Calibri"/>
          <w:lang w:eastAsia="zh-CN"/>
        </w:rPr>
      </w:pPr>
    </w:p>
    <w:p w14:paraId="7EE55683" w14:textId="77777777" w:rsidR="003E180D" w:rsidRPr="000A5D17" w:rsidRDefault="003E180D">
      <w:pPr>
        <w:spacing w:after="160" w:line="259" w:lineRule="auto"/>
        <w:jc w:val="left"/>
        <w:rPr>
          <w:rFonts w:ascii="Calibri" w:hAnsi="Calibri"/>
        </w:rPr>
      </w:pPr>
      <w:r w:rsidRPr="000A5D17">
        <w:br w:type="page"/>
      </w:r>
    </w:p>
    <w:p w14:paraId="14026A78" w14:textId="35F9F07A" w:rsidR="007F5784" w:rsidRPr="000A5D17" w:rsidRDefault="007F5784" w:rsidP="00D20AB4">
      <w:pPr>
        <w:pStyle w:val="Heading1"/>
        <w:keepNext/>
        <w:keepLines/>
        <w:ind w:left="567" w:hanging="567"/>
        <w:rPr>
          <w:b/>
        </w:rPr>
      </w:pPr>
      <w:bookmarkStart w:id="17" w:name="_Toc210738661"/>
      <w:bookmarkStart w:id="18" w:name="_Toc211246635"/>
      <w:bookmarkEnd w:id="17"/>
      <w:r w:rsidRPr="000A5D17">
        <w:rPr>
          <w:b/>
        </w:rPr>
        <w:t>VONKAJŠIE VZŤAHY</w:t>
      </w:r>
      <w:bookmarkEnd w:id="18"/>
    </w:p>
    <w:p w14:paraId="3BBB3E68" w14:textId="77777777" w:rsidR="007F5784" w:rsidRPr="000A5D17" w:rsidRDefault="007F5784" w:rsidP="00D20AB4">
      <w:pPr>
        <w:keepNext/>
        <w:keepLines/>
      </w:pPr>
    </w:p>
    <w:p w14:paraId="6917DF3A" w14:textId="77777777" w:rsidR="000A5D17" w:rsidRDefault="00B04A87" w:rsidP="000A5D17">
      <w:pPr>
        <w:widowControl w:val="0"/>
        <w:numPr>
          <w:ilvl w:val="0"/>
          <w:numId w:val="17"/>
        </w:numPr>
        <w:overflowPunct w:val="0"/>
        <w:autoSpaceDE w:val="0"/>
        <w:autoSpaceDN w:val="0"/>
        <w:adjustRightInd w:val="0"/>
        <w:ind w:hanging="567"/>
        <w:jc w:val="left"/>
        <w:textAlignment w:val="baseline"/>
        <w:rPr>
          <w:b/>
          <w:i/>
          <w:sz w:val="28"/>
        </w:rPr>
      </w:pPr>
      <w:hyperlink r:id="rId89" w:history="1">
        <w:r w:rsidR="00996A87" w:rsidRPr="000A5D17">
          <w:rPr>
            <w:rStyle w:val="Hyperlink"/>
            <w:b/>
            <w:i/>
            <w:sz w:val="28"/>
          </w:rPr>
          <w:t>Nový pakt pre Stredozemie</w:t>
        </w:r>
      </w:hyperlink>
    </w:p>
    <w:p w14:paraId="0334D54C" w14:textId="494B4EB9" w:rsidR="00996A87" w:rsidRPr="000A5D17" w:rsidRDefault="00996A87" w:rsidP="00996A87">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197"/>
      </w:tblGrid>
      <w:tr w:rsidR="00996A87" w:rsidRPr="000A5D17" w14:paraId="4C4A1ADE" w14:textId="77777777" w:rsidTr="0051504E">
        <w:trPr>
          <w:trHeight w:val="70"/>
        </w:trPr>
        <w:tc>
          <w:tcPr>
            <w:tcW w:w="1077" w:type="pct"/>
          </w:tcPr>
          <w:p w14:paraId="1CE7758A" w14:textId="77777777" w:rsidR="00996A87" w:rsidRPr="000A5D17" w:rsidRDefault="00996A87" w:rsidP="0051504E">
            <w:pPr>
              <w:tabs>
                <w:tab w:val="center" w:pos="284"/>
              </w:tabs>
              <w:ind w:left="266" w:hanging="266"/>
              <w:rPr>
                <w:b/>
              </w:rPr>
            </w:pPr>
            <w:r w:rsidRPr="000A5D17">
              <w:rPr>
                <w:b/>
              </w:rPr>
              <w:t>Spravodajca:</w:t>
            </w:r>
          </w:p>
        </w:tc>
        <w:tc>
          <w:tcPr>
            <w:tcW w:w="3923" w:type="pct"/>
          </w:tcPr>
          <w:p w14:paraId="7694FA0F" w14:textId="0B5E5FB6" w:rsidR="00996A87" w:rsidRPr="000A5D17" w:rsidRDefault="00996A87" w:rsidP="0051504E">
            <w:pPr>
              <w:tabs>
                <w:tab w:val="center" w:pos="284"/>
              </w:tabs>
              <w:ind w:left="266" w:right="-3091" w:hanging="266"/>
            </w:pPr>
            <w:r w:rsidRPr="000A5D17">
              <w:t>Thomas WAGNSONNER (skupina Pracovníci</w:t>
            </w:r>
            <w:r w:rsidR="000948AA">
              <w:t> – </w:t>
            </w:r>
            <w:r w:rsidRPr="000A5D17">
              <w:t>AT)</w:t>
            </w:r>
          </w:p>
        </w:tc>
      </w:tr>
      <w:tr w:rsidR="00996A87" w:rsidRPr="000A5D17" w14:paraId="1C2703D5" w14:textId="77777777" w:rsidTr="0051504E">
        <w:tc>
          <w:tcPr>
            <w:tcW w:w="1077" w:type="pct"/>
          </w:tcPr>
          <w:p w14:paraId="51F59595" w14:textId="77777777" w:rsidR="00996A87" w:rsidRPr="000A5D17" w:rsidRDefault="00996A87" w:rsidP="0051504E">
            <w:pPr>
              <w:tabs>
                <w:tab w:val="center" w:pos="284"/>
              </w:tabs>
              <w:ind w:left="266" w:hanging="266"/>
              <w:rPr>
                <w:b/>
              </w:rPr>
            </w:pPr>
            <w:r w:rsidRPr="000A5D17">
              <w:rPr>
                <w:b/>
              </w:rPr>
              <w:t>Spoluspravodajkyňa:</w:t>
            </w:r>
          </w:p>
        </w:tc>
        <w:tc>
          <w:tcPr>
            <w:tcW w:w="3923" w:type="pct"/>
          </w:tcPr>
          <w:p w14:paraId="55785449" w14:textId="6444C014" w:rsidR="00996A87" w:rsidRPr="000A5D17" w:rsidRDefault="00996A87" w:rsidP="0051504E">
            <w:pPr>
              <w:tabs>
                <w:tab w:val="center" w:pos="284"/>
              </w:tabs>
              <w:ind w:left="266" w:right="-3091" w:hanging="266"/>
            </w:pPr>
            <w:proofErr w:type="spellStart"/>
            <w:r w:rsidRPr="000A5D17">
              <w:t>Lidija</w:t>
            </w:r>
            <w:proofErr w:type="spellEnd"/>
            <w:r w:rsidRPr="000A5D17">
              <w:t xml:space="preserve"> PAVIĆ-ROGOŠIĆ (skupina Organizácie občianskej spoločnosti</w:t>
            </w:r>
            <w:r w:rsidR="000948AA">
              <w:t> – </w:t>
            </w:r>
            <w:r w:rsidRPr="000A5D17">
              <w:t>HR)</w:t>
            </w:r>
          </w:p>
          <w:p w14:paraId="04466896" w14:textId="77777777" w:rsidR="00996A87" w:rsidRPr="000A5D17" w:rsidRDefault="00996A87" w:rsidP="0051504E">
            <w:pPr>
              <w:tabs>
                <w:tab w:val="center" w:pos="284"/>
              </w:tabs>
              <w:ind w:left="266" w:right="-3091" w:hanging="266"/>
            </w:pPr>
          </w:p>
        </w:tc>
      </w:tr>
      <w:tr w:rsidR="00996A87" w:rsidRPr="000A5D17" w14:paraId="10A7BEF5" w14:textId="77777777" w:rsidTr="0051504E">
        <w:tc>
          <w:tcPr>
            <w:tcW w:w="1077" w:type="pct"/>
          </w:tcPr>
          <w:p w14:paraId="1FCAC4D8"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3923" w:type="pct"/>
          </w:tcPr>
          <w:p w14:paraId="40EE4A5E" w14:textId="77777777" w:rsidR="00996A87" w:rsidRPr="000A5D17" w:rsidRDefault="00996A87" w:rsidP="0051504E">
            <w:pPr>
              <w:tabs>
                <w:tab w:val="center" w:pos="284"/>
              </w:tabs>
              <w:ind w:left="266" w:right="-3091" w:hanging="266"/>
            </w:pPr>
            <w:r w:rsidRPr="000A5D17">
              <w:t>EESC-2025-01275-00-00-AC</w:t>
            </w:r>
          </w:p>
        </w:tc>
      </w:tr>
    </w:tbl>
    <w:p w14:paraId="0E55896F" w14:textId="77777777" w:rsidR="00996A87" w:rsidRPr="000A5D17" w:rsidRDefault="00996A87" w:rsidP="00996A87">
      <w:pPr>
        <w:tabs>
          <w:tab w:val="center" w:pos="284"/>
        </w:tabs>
        <w:ind w:left="266" w:hanging="266"/>
        <w:rPr>
          <w:b/>
        </w:rPr>
      </w:pPr>
    </w:p>
    <w:p w14:paraId="0286254B" w14:textId="77777777" w:rsidR="00996A87" w:rsidRPr="000A5D17" w:rsidRDefault="00996A87" w:rsidP="00996A87">
      <w:pPr>
        <w:keepNext/>
        <w:keepLines/>
        <w:tabs>
          <w:tab w:val="center" w:pos="284"/>
        </w:tabs>
        <w:ind w:left="266" w:hanging="266"/>
        <w:rPr>
          <w:b/>
        </w:rPr>
      </w:pPr>
      <w:r w:rsidRPr="000A5D17">
        <w:rPr>
          <w:b/>
        </w:rPr>
        <w:t>Hlavné body</w:t>
      </w:r>
    </w:p>
    <w:p w14:paraId="6F516A09" w14:textId="77777777" w:rsidR="00996A87" w:rsidRPr="000A5D17" w:rsidRDefault="00996A87" w:rsidP="00996A87">
      <w:pPr>
        <w:keepNext/>
        <w:keepLines/>
        <w:tabs>
          <w:tab w:val="center" w:pos="284"/>
        </w:tabs>
        <w:ind w:left="266" w:hanging="266"/>
        <w:rPr>
          <w:b/>
        </w:rPr>
      </w:pPr>
    </w:p>
    <w:p w14:paraId="215DD987" w14:textId="77777777" w:rsidR="00996A87" w:rsidRPr="000A5D17" w:rsidRDefault="00996A87" w:rsidP="00996A87">
      <w:r w:rsidRPr="000A5D17">
        <w:t>EHSV:</w:t>
      </w:r>
    </w:p>
    <w:p w14:paraId="286EDCFF" w14:textId="77777777" w:rsidR="00996A87" w:rsidRPr="000A5D17" w:rsidRDefault="00996A87" w:rsidP="00996A87">
      <w:pPr>
        <w:rPr>
          <w:bCs/>
          <w:iCs/>
        </w:rPr>
      </w:pPr>
    </w:p>
    <w:p w14:paraId="4020EB05" w14:textId="49BB318E"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žiada, aby pakt aktívne podporoval mier, demokraciu, dobrú správu vecí verejných, boj proti korupcii, právny štát, inkluzívnu prosperitu, priestor pre občiansku spoločnosť</w:t>
      </w:r>
      <w:r w:rsidR="000A5D17">
        <w:t xml:space="preserve"> a </w:t>
      </w:r>
      <w:r w:rsidRPr="000A5D17">
        <w:t>dodržiavanie medzinárodného humanitárneho práva ako základ spolupráce</w:t>
      </w:r>
      <w:r w:rsidR="000A5D17">
        <w:t xml:space="preserve"> v </w:t>
      </w:r>
      <w:r w:rsidRPr="000A5D17">
        <w:t>stredozemskom regióne;</w:t>
      </w:r>
    </w:p>
    <w:p w14:paraId="49E4E420" w14:textId="466BA58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aby monitorovanie</w:t>
      </w:r>
      <w:r w:rsidR="000A5D17">
        <w:t xml:space="preserve"> a </w:t>
      </w:r>
      <w:r w:rsidRPr="000A5D17">
        <w:t>hodnotenie paktu boli od počiatku participatívne</w:t>
      </w:r>
      <w:r w:rsidR="000A5D17">
        <w:t xml:space="preserve"> a </w:t>
      </w:r>
      <w:r w:rsidRPr="000A5D17">
        <w:t>aby boli organizácie občianskej spoločnosti, sociálni partneri</w:t>
      </w:r>
      <w:r w:rsidR="000A5D17">
        <w:t xml:space="preserve"> a </w:t>
      </w:r>
      <w:r w:rsidRPr="000A5D17">
        <w:t>zástupcovia mládeže zapojení do navrhovania ukazovateľov, overovania údajov</w:t>
      </w:r>
      <w:r w:rsidR="000A5D17">
        <w:t xml:space="preserve"> a </w:t>
      </w:r>
      <w:r w:rsidRPr="000A5D17">
        <w:t>usmerňovania vykonávania;</w:t>
      </w:r>
    </w:p>
    <w:p w14:paraId="6D107A23" w14:textId="37DEED0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potrebu cielenej podpory mechanizmov</w:t>
      </w:r>
      <w:r w:rsidR="000A5D17">
        <w:t xml:space="preserve"> a </w:t>
      </w:r>
      <w:r w:rsidRPr="000A5D17">
        <w:t>organizácií sociálneho</w:t>
      </w:r>
      <w:r w:rsidR="000A5D17">
        <w:t xml:space="preserve"> a </w:t>
      </w:r>
      <w:r w:rsidRPr="000A5D17">
        <w:t>občianskeho dialógu vrátane intenzívnejšej úlohy hospodárskych</w:t>
      </w:r>
      <w:r w:rsidR="000A5D17">
        <w:t xml:space="preserve"> a </w:t>
      </w:r>
      <w:r w:rsidRPr="000A5D17">
        <w:t>sociálnych rád, Stredozemskej rady mládeže</w:t>
      </w:r>
      <w:r w:rsidR="000A5D17">
        <w:t xml:space="preserve"> a </w:t>
      </w:r>
      <w:r w:rsidRPr="000A5D17">
        <w:t>zriadenia podobných orgánov</w:t>
      </w:r>
      <w:r w:rsidR="000A5D17">
        <w:t xml:space="preserve"> v </w:t>
      </w:r>
      <w:r w:rsidRPr="000A5D17">
        <w:t>krajinách,</w:t>
      </w:r>
      <w:r w:rsidR="000A5D17">
        <w:t xml:space="preserve"> v </w:t>
      </w:r>
      <w:r w:rsidRPr="000A5D17">
        <w:t>ktorých ešte neexistujú;</w:t>
      </w:r>
    </w:p>
    <w:p w14:paraId="2C2A7ABD" w14:textId="2D14ABE5"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vytvorenie formálneho mechanizmu koordinácie investícií</w:t>
      </w:r>
      <w:r w:rsidR="000948AA">
        <w:t> – </w:t>
      </w:r>
      <w:r w:rsidRPr="000A5D17">
        <w:t>ako je regionálna investičná banka alebo fond, do ktorého by boli zapojené všetky partnerské krajiny</w:t>
      </w:r>
      <w:r w:rsidR="000A5D17">
        <w:t xml:space="preserve"> a </w:t>
      </w:r>
      <w:r w:rsidRPr="000A5D17">
        <w:t>občianska spoločnosť</w:t>
      </w:r>
      <w:r w:rsidR="000948AA">
        <w:t> – </w:t>
      </w:r>
      <w:r w:rsidR="000A5D17">
        <w:t>s </w:t>
      </w:r>
      <w:r w:rsidRPr="000A5D17">
        <w:t>cieľom uľahčiť mobilizáciu zdrojov</w:t>
      </w:r>
      <w:r w:rsidR="000A5D17">
        <w:t xml:space="preserve"> a </w:t>
      </w:r>
      <w:r w:rsidRPr="000A5D17">
        <w:t>financovania kľúčových projektov infraštruktúry pre inkluzívny</w:t>
      </w:r>
      <w:r w:rsidR="000A5D17">
        <w:t xml:space="preserve"> a </w:t>
      </w:r>
      <w:r w:rsidRPr="000A5D17">
        <w:t>ekologický rast;</w:t>
      </w:r>
    </w:p>
    <w:p w14:paraId="74B37F65" w14:textId="41807CD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potrebu rozšíriť programy ako Erasmus+</w:t>
      </w:r>
      <w:r w:rsidR="000A5D17">
        <w:t xml:space="preserve"> a </w:t>
      </w:r>
      <w:proofErr w:type="spellStart"/>
      <w:r w:rsidRPr="000A5D17">
        <w:t>Interreg</w:t>
      </w:r>
      <w:proofErr w:type="spellEnd"/>
      <w:r w:rsidR="000A5D17">
        <w:t xml:space="preserve"> s </w:t>
      </w:r>
      <w:r w:rsidRPr="000A5D17">
        <w:t>osobitnými rozpočtovými riadkami pre občiansku spoločnosť</w:t>
      </w:r>
      <w:r w:rsidR="000A5D17">
        <w:t xml:space="preserve"> a </w:t>
      </w:r>
      <w:r w:rsidRPr="000A5D17">
        <w:t>zjednodušenými procesmi podávania žiadostí, ako aj investovať do budovania kapacít</w:t>
      </w:r>
      <w:r w:rsidR="000A5D17">
        <w:t xml:space="preserve"> a </w:t>
      </w:r>
      <w:r w:rsidRPr="000A5D17">
        <w:t>občianskeho vzdelávania vrátane neformálneho vzdelávania</w:t>
      </w:r>
      <w:r w:rsidR="000A5D17">
        <w:t xml:space="preserve"> s </w:t>
      </w:r>
      <w:r w:rsidRPr="000A5D17">
        <w:t xml:space="preserve">cieľom posilniť </w:t>
      </w:r>
      <w:proofErr w:type="spellStart"/>
      <w:r w:rsidRPr="000A5D17">
        <w:t>participatívnu</w:t>
      </w:r>
      <w:proofErr w:type="spellEnd"/>
      <w:r w:rsidRPr="000A5D17">
        <w:t xml:space="preserve"> správu vecí verejných;</w:t>
      </w:r>
    </w:p>
    <w:p w14:paraId="252B449F" w14:textId="5D6B76A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zasadzuje sa za rokovania</w:t>
      </w:r>
      <w:r w:rsidR="000A5D17">
        <w:t xml:space="preserve"> o </w:t>
      </w:r>
      <w:r w:rsidRPr="000A5D17">
        <w:t>vytvorení euro-stredozemskej zóny voľného obchodu, ktorá by zahŕňala kapitoly</w:t>
      </w:r>
      <w:r w:rsidR="000A5D17">
        <w:t xml:space="preserve"> o </w:t>
      </w:r>
      <w:r w:rsidRPr="000A5D17">
        <w:t>udržateľnom rozvoji, spoločné riadenie mobility</w:t>
      </w:r>
      <w:r w:rsidR="000A5D17">
        <w:t xml:space="preserve"> a </w:t>
      </w:r>
      <w:r w:rsidRPr="000A5D17">
        <w:t>monitorovanie občianskej spoločnosti prostredníctvom domácich poradných skupín;</w:t>
      </w:r>
    </w:p>
    <w:p w14:paraId="07F45637" w14:textId="125DF99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súhlasí</w:t>
      </w:r>
      <w:r w:rsidR="000A5D17">
        <w:t xml:space="preserve"> s </w:t>
      </w:r>
      <w:r w:rsidRPr="000A5D17">
        <w:t>tým, že pakt by mal vychádzať</w:t>
      </w:r>
      <w:r w:rsidR="000A5D17">
        <w:t xml:space="preserve"> z </w:t>
      </w:r>
      <w:r w:rsidRPr="000A5D17">
        <w:t>neapolského procesu</w:t>
      </w:r>
      <w:r w:rsidR="000A5D17">
        <w:t xml:space="preserve"> v </w:t>
      </w:r>
      <w:r w:rsidRPr="000A5D17">
        <w:t>záujme kultúrnej spolupráce ako spoločného statku pre región</w:t>
      </w:r>
      <w:r w:rsidR="000A5D17">
        <w:t xml:space="preserve"> a </w:t>
      </w:r>
      <w:r w:rsidRPr="000A5D17">
        <w:t>podporuje zriadenie kultúrneho fondu EÚ</w:t>
      </w:r>
      <w:r w:rsidR="000A5D17">
        <w:t xml:space="preserve"> a </w:t>
      </w:r>
      <w:r w:rsidRPr="000A5D17">
        <w:t>Stredozemia</w:t>
      </w:r>
      <w:r w:rsidR="000A5D17">
        <w:t xml:space="preserve"> a </w:t>
      </w:r>
      <w:r w:rsidRPr="000A5D17">
        <w:t>zosúladenie financovania EÚ</w:t>
      </w:r>
      <w:r w:rsidR="000A5D17">
        <w:t xml:space="preserve"> s </w:t>
      </w:r>
      <w:r w:rsidRPr="000A5D17">
        <w:t>úsilím</w:t>
      </w:r>
      <w:r w:rsidR="000A5D17">
        <w:t xml:space="preserve"> o </w:t>
      </w:r>
      <w:r w:rsidRPr="000A5D17">
        <w:t>obnovu regiónu, ako je arabský plán obnovy</w:t>
      </w:r>
      <w:r w:rsidR="000A5D17">
        <w:t xml:space="preserve"> a </w:t>
      </w:r>
      <w:r w:rsidRPr="000A5D17">
        <w:t>rekonštrukcie Gazy.</w:t>
      </w:r>
    </w:p>
    <w:p w14:paraId="439C3646" w14:textId="77777777" w:rsidR="00996A87" w:rsidRPr="000A5D17" w:rsidRDefault="00996A87" w:rsidP="00996A87">
      <w:pPr>
        <w:pStyle w:val="NormalWeb"/>
        <w:spacing w:before="0" w:beforeAutospacing="0" w:after="0" w:afterAutospacing="0" w:line="288" w:lineRule="auto"/>
        <w:ind w:left="567"/>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7594"/>
      </w:tblGrid>
      <w:tr w:rsidR="00996A87" w:rsidRPr="000A5D17" w14:paraId="72DD1356" w14:textId="77777777" w:rsidTr="0051504E">
        <w:tc>
          <w:tcPr>
            <w:tcW w:w="974" w:type="pct"/>
          </w:tcPr>
          <w:p w14:paraId="5ADB0168" w14:textId="77777777" w:rsidR="00996A87" w:rsidRPr="000A5D17" w:rsidRDefault="00996A87" w:rsidP="0051504E">
            <w:pPr>
              <w:keepNext/>
              <w:keepLines/>
              <w:rPr>
                <w:i/>
              </w:rPr>
            </w:pPr>
            <w:r w:rsidRPr="000A5D17">
              <w:rPr>
                <w:b/>
                <w:i/>
              </w:rPr>
              <w:t>Kontakt:</w:t>
            </w:r>
          </w:p>
        </w:tc>
        <w:tc>
          <w:tcPr>
            <w:tcW w:w="4026" w:type="pct"/>
          </w:tcPr>
          <w:p w14:paraId="1ED1D4CA" w14:textId="77777777" w:rsidR="00996A87" w:rsidRPr="000A5D17" w:rsidRDefault="00996A87" w:rsidP="0051504E">
            <w:pPr>
              <w:keepNext/>
              <w:keepLines/>
              <w:rPr>
                <w:i/>
              </w:rPr>
            </w:pPr>
            <w:proofErr w:type="spellStart"/>
            <w:r w:rsidRPr="000A5D17">
              <w:rPr>
                <w:i/>
              </w:rPr>
              <w:t>Andreas</w:t>
            </w:r>
            <w:proofErr w:type="spellEnd"/>
            <w:r w:rsidRPr="000A5D17">
              <w:rPr>
                <w:i/>
              </w:rPr>
              <w:t xml:space="preserve"> BERGER</w:t>
            </w:r>
          </w:p>
        </w:tc>
      </w:tr>
      <w:tr w:rsidR="00996A87" w:rsidRPr="000A5D17" w14:paraId="50D1C878" w14:textId="77777777" w:rsidTr="0051504E">
        <w:tc>
          <w:tcPr>
            <w:tcW w:w="974" w:type="pct"/>
          </w:tcPr>
          <w:p w14:paraId="263BAECC" w14:textId="77777777" w:rsidR="00996A87" w:rsidRPr="000A5D17" w:rsidRDefault="00996A87" w:rsidP="0051504E">
            <w:pPr>
              <w:keepNext/>
              <w:keepLines/>
              <w:jc w:val="right"/>
              <w:rPr>
                <w:i/>
              </w:rPr>
            </w:pPr>
            <w:r w:rsidRPr="000A5D17">
              <w:rPr>
                <w:i/>
              </w:rPr>
              <w:t>Tel.:</w:t>
            </w:r>
          </w:p>
        </w:tc>
        <w:tc>
          <w:tcPr>
            <w:tcW w:w="4026" w:type="pct"/>
          </w:tcPr>
          <w:p w14:paraId="5AAD98F5" w14:textId="77777777" w:rsidR="00996A87" w:rsidRPr="000A5D17" w:rsidRDefault="00996A87" w:rsidP="0051504E">
            <w:pPr>
              <w:keepNext/>
              <w:keepLines/>
              <w:rPr>
                <w:i/>
              </w:rPr>
            </w:pPr>
            <w:r w:rsidRPr="000A5D17">
              <w:rPr>
                <w:i/>
              </w:rPr>
              <w:t>+32 25469062</w:t>
            </w:r>
          </w:p>
        </w:tc>
      </w:tr>
      <w:tr w:rsidR="00996A87" w:rsidRPr="000A5D17" w14:paraId="68B956CE" w14:textId="77777777" w:rsidTr="0051504E">
        <w:tc>
          <w:tcPr>
            <w:tcW w:w="974" w:type="pct"/>
          </w:tcPr>
          <w:p w14:paraId="1B0478CA" w14:textId="77777777" w:rsidR="00996A87" w:rsidRPr="000A5D17" w:rsidRDefault="00996A87" w:rsidP="0051504E">
            <w:pPr>
              <w:jc w:val="right"/>
              <w:rPr>
                <w:i/>
              </w:rPr>
            </w:pPr>
            <w:r w:rsidRPr="000A5D17">
              <w:rPr>
                <w:i/>
              </w:rPr>
              <w:t>E-mail:</w:t>
            </w:r>
          </w:p>
        </w:tc>
        <w:tc>
          <w:tcPr>
            <w:tcW w:w="4026" w:type="pct"/>
          </w:tcPr>
          <w:p w14:paraId="159AA504" w14:textId="77777777" w:rsidR="00996A87" w:rsidRPr="000A5D17" w:rsidRDefault="00B04A87" w:rsidP="0051504E">
            <w:pPr>
              <w:rPr>
                <w:i/>
              </w:rPr>
            </w:pPr>
            <w:hyperlink r:id="rId90" w:history="1">
              <w:r w:rsidR="00996A87" w:rsidRPr="000A5D17">
                <w:rPr>
                  <w:rStyle w:val="Hyperlink"/>
                  <w:i/>
                </w:rPr>
                <w:t>Andreas.Berger@eesc.europa.eu</w:t>
              </w:r>
            </w:hyperlink>
            <w:r w:rsidR="00996A87" w:rsidRPr="000A5D17">
              <w:rPr>
                <w:i/>
              </w:rPr>
              <w:t xml:space="preserve"> </w:t>
            </w:r>
          </w:p>
        </w:tc>
      </w:tr>
    </w:tbl>
    <w:p w14:paraId="52CFCB32" w14:textId="77777777" w:rsidR="00F93DBB" w:rsidRPr="000A5D17" w:rsidRDefault="00F93DBB" w:rsidP="00D20AB4">
      <w:pPr>
        <w:jc w:val="left"/>
      </w:pPr>
    </w:p>
    <w:p w14:paraId="5C60722F" w14:textId="77777777" w:rsidR="00F93DBB" w:rsidRPr="000A5D17" w:rsidRDefault="00F93DBB" w:rsidP="00D20AB4">
      <w:pPr>
        <w:jc w:val="left"/>
      </w:pPr>
      <w:r w:rsidRPr="000A5D17">
        <w:br w:type="page"/>
      </w:r>
    </w:p>
    <w:p w14:paraId="2359F834" w14:textId="26A380C0" w:rsidR="00996A87" w:rsidRPr="000A5D17" w:rsidRDefault="00B04A87" w:rsidP="000A5D17">
      <w:pPr>
        <w:pStyle w:val="ListParagraph"/>
        <w:widowControl w:val="0"/>
        <w:numPr>
          <w:ilvl w:val="0"/>
          <w:numId w:val="9"/>
        </w:numPr>
        <w:spacing w:line="276" w:lineRule="auto"/>
        <w:ind w:left="567" w:hanging="567"/>
        <w:rPr>
          <w:b/>
        </w:rPr>
      </w:pPr>
      <w:hyperlink r:id="rId91" w:history="1">
        <w:r w:rsidR="00996A87" w:rsidRPr="000A5D17">
          <w:rPr>
            <w:rStyle w:val="Hyperlink"/>
            <w:b/>
            <w:i/>
            <w:sz w:val="28"/>
          </w:rPr>
          <w:t>Sociálne médiá</w:t>
        </w:r>
        <w:r w:rsidR="000A5D17">
          <w:rPr>
            <w:rStyle w:val="Hyperlink"/>
            <w:b/>
            <w:i/>
            <w:sz w:val="28"/>
          </w:rPr>
          <w:t xml:space="preserve"> a </w:t>
        </w:r>
        <w:r w:rsidR="00996A87" w:rsidRPr="000A5D17">
          <w:rPr>
            <w:rStyle w:val="Hyperlink"/>
            <w:b/>
            <w:i/>
            <w:sz w:val="28"/>
          </w:rPr>
          <w:t>algoritmy umelej inteligencie: zabezpečiť právo na presné informácie</w:t>
        </w:r>
        <w:r w:rsidR="000A5D17">
          <w:rPr>
            <w:rStyle w:val="Hyperlink"/>
            <w:b/>
            <w:i/>
            <w:sz w:val="28"/>
          </w:rPr>
          <w:t xml:space="preserve"> a </w:t>
        </w:r>
        <w:r w:rsidR="00996A87" w:rsidRPr="000A5D17">
          <w:rPr>
            <w:rStyle w:val="Hyperlink"/>
            <w:b/>
            <w:i/>
            <w:sz w:val="28"/>
          </w:rPr>
          <w:t>zviditeľnenie vysokokvalitného obsahu</w:t>
        </w:r>
        <w:r w:rsidR="000A5D17">
          <w:rPr>
            <w:rStyle w:val="Hyperlink"/>
            <w:b/>
            <w:i/>
            <w:sz w:val="28"/>
          </w:rPr>
          <w:t xml:space="preserve"> v </w:t>
        </w:r>
        <w:r w:rsidR="00996A87" w:rsidRPr="000A5D17">
          <w:rPr>
            <w:rStyle w:val="Hyperlink"/>
            <w:b/>
            <w:i/>
            <w:sz w:val="28"/>
          </w:rPr>
          <w:t>celej Európe, najmä</w:t>
        </w:r>
        <w:r w:rsidR="000A5D17">
          <w:rPr>
            <w:rStyle w:val="Hyperlink"/>
            <w:b/>
            <w:i/>
            <w:sz w:val="28"/>
          </w:rPr>
          <w:t xml:space="preserve"> o </w:t>
        </w:r>
        <w:r w:rsidR="00996A87" w:rsidRPr="000A5D17">
          <w:rPr>
            <w:rStyle w:val="Hyperlink"/>
            <w:b/>
            <w:i/>
            <w:sz w:val="28"/>
          </w:rPr>
          <w:t>východnej</w:t>
        </w:r>
        <w:r w:rsidR="000A5D17">
          <w:rPr>
            <w:rStyle w:val="Hyperlink"/>
            <w:b/>
            <w:i/>
            <w:sz w:val="28"/>
          </w:rPr>
          <w:t xml:space="preserve"> a </w:t>
        </w:r>
        <w:r w:rsidR="00996A87" w:rsidRPr="000A5D17">
          <w:rPr>
            <w:rStyle w:val="Hyperlink"/>
            <w:b/>
            <w:i/>
            <w:sz w:val="28"/>
          </w:rPr>
          <w:t>strednej Európe</w:t>
        </w:r>
      </w:hyperlink>
    </w:p>
    <w:p w14:paraId="4D93AC05" w14:textId="77777777" w:rsidR="00996A87" w:rsidRPr="000A5D17" w:rsidRDefault="00996A87" w:rsidP="00996A87">
      <w:pPr>
        <w:widowControl w:val="0"/>
        <w:rPr>
          <w:bCs/>
        </w:rPr>
      </w:pPr>
    </w:p>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7221"/>
      </w:tblGrid>
      <w:tr w:rsidR="00996A87" w:rsidRPr="000A5D17" w14:paraId="5EC0B9FD" w14:textId="77777777" w:rsidTr="0051504E">
        <w:trPr>
          <w:trHeight w:val="445"/>
        </w:trPr>
        <w:tc>
          <w:tcPr>
            <w:tcW w:w="1111" w:type="pct"/>
          </w:tcPr>
          <w:p w14:paraId="353B2072" w14:textId="77777777" w:rsidR="00996A87" w:rsidRPr="000A5D17" w:rsidRDefault="00996A87" w:rsidP="0051504E">
            <w:pPr>
              <w:tabs>
                <w:tab w:val="center" w:pos="284"/>
              </w:tabs>
              <w:ind w:left="266" w:hanging="266"/>
              <w:rPr>
                <w:b/>
              </w:rPr>
            </w:pPr>
            <w:r w:rsidRPr="000A5D17">
              <w:rPr>
                <w:b/>
              </w:rPr>
              <w:t>Spravodajkyňa:</w:t>
            </w:r>
          </w:p>
          <w:p w14:paraId="38588D15" w14:textId="77777777" w:rsidR="00996A87" w:rsidRPr="000A5D17" w:rsidRDefault="00996A87" w:rsidP="0051504E">
            <w:pPr>
              <w:tabs>
                <w:tab w:val="center" w:pos="284"/>
              </w:tabs>
              <w:ind w:left="266" w:hanging="266"/>
              <w:rPr>
                <w:b/>
              </w:rPr>
            </w:pPr>
            <w:r w:rsidRPr="000A5D17">
              <w:rPr>
                <w:b/>
              </w:rPr>
              <w:t>Spoluspravodajca:</w:t>
            </w:r>
          </w:p>
        </w:tc>
        <w:tc>
          <w:tcPr>
            <w:tcW w:w="3889" w:type="pct"/>
          </w:tcPr>
          <w:p w14:paraId="38292609" w14:textId="354306A7" w:rsidR="00996A87" w:rsidRPr="000A5D17" w:rsidRDefault="00996A87" w:rsidP="0051504E">
            <w:pPr>
              <w:tabs>
                <w:tab w:val="center" w:pos="284"/>
              </w:tabs>
              <w:ind w:left="266" w:hanging="266"/>
            </w:pPr>
            <w:proofErr w:type="spellStart"/>
            <w:r w:rsidRPr="000A5D17">
              <w:t>Tatjana</w:t>
            </w:r>
            <w:proofErr w:type="spellEnd"/>
            <w:r w:rsidRPr="000A5D17">
              <w:t xml:space="preserve"> BABRAUSKIENĖ (skupina Pracovníci</w:t>
            </w:r>
            <w:r w:rsidR="000948AA">
              <w:t> – </w:t>
            </w:r>
            <w:r w:rsidRPr="000A5D17">
              <w:t>LT)</w:t>
            </w:r>
          </w:p>
          <w:p w14:paraId="1DA50515" w14:textId="5C0E3B78" w:rsidR="00996A87" w:rsidRPr="000A5D17" w:rsidRDefault="00996A87" w:rsidP="0051504E">
            <w:pPr>
              <w:tabs>
                <w:tab w:val="center" w:pos="284"/>
              </w:tabs>
              <w:ind w:left="266" w:hanging="266"/>
            </w:pPr>
            <w:proofErr w:type="spellStart"/>
            <w:r w:rsidRPr="000A5D17">
              <w:t>Andris</w:t>
            </w:r>
            <w:proofErr w:type="spellEnd"/>
            <w:r w:rsidRPr="000A5D17">
              <w:t xml:space="preserve"> GOBIŅŠ (skupina Organizácie občianskej spoločnosti</w:t>
            </w:r>
            <w:r w:rsidR="000948AA">
              <w:t> – </w:t>
            </w:r>
            <w:r w:rsidRPr="000A5D17">
              <w:t>LV)</w:t>
            </w:r>
          </w:p>
        </w:tc>
      </w:tr>
      <w:tr w:rsidR="00996A87" w:rsidRPr="000A5D17" w14:paraId="6849111D" w14:textId="77777777" w:rsidTr="0051504E">
        <w:tc>
          <w:tcPr>
            <w:tcW w:w="1111" w:type="pct"/>
          </w:tcPr>
          <w:p w14:paraId="22AC0411"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3889" w:type="pct"/>
          </w:tcPr>
          <w:p w14:paraId="3C24BBE5" w14:textId="77777777" w:rsidR="00996A87" w:rsidRPr="000A5D17" w:rsidRDefault="00996A87" w:rsidP="0051504E">
            <w:pPr>
              <w:tabs>
                <w:tab w:val="center" w:pos="284"/>
              </w:tabs>
              <w:ind w:left="266" w:hanging="266"/>
            </w:pPr>
            <w:r w:rsidRPr="000A5D17">
              <w:t>EESC-2025-00907-00-00-RI</w:t>
            </w:r>
          </w:p>
        </w:tc>
      </w:tr>
    </w:tbl>
    <w:p w14:paraId="562265F8" w14:textId="77777777" w:rsidR="00996A87" w:rsidRPr="000A5D17" w:rsidRDefault="00996A87" w:rsidP="00996A87">
      <w:pPr>
        <w:keepNext/>
        <w:keepLines/>
        <w:tabs>
          <w:tab w:val="center" w:pos="284"/>
        </w:tabs>
        <w:ind w:left="266" w:hanging="266"/>
        <w:rPr>
          <w:bCs/>
        </w:rPr>
      </w:pPr>
    </w:p>
    <w:p w14:paraId="00AEAC2C" w14:textId="77777777" w:rsidR="00996A87" w:rsidRPr="000A5D17" w:rsidRDefault="00996A87" w:rsidP="00996A87">
      <w:pPr>
        <w:keepNext/>
        <w:keepLines/>
        <w:tabs>
          <w:tab w:val="center" w:pos="284"/>
        </w:tabs>
        <w:ind w:left="266" w:hanging="266"/>
        <w:rPr>
          <w:b/>
        </w:rPr>
      </w:pPr>
      <w:r w:rsidRPr="000A5D17">
        <w:rPr>
          <w:b/>
        </w:rPr>
        <w:t>Hlavné body</w:t>
      </w:r>
    </w:p>
    <w:p w14:paraId="480FB5A1" w14:textId="77777777" w:rsidR="00996A87" w:rsidRPr="000A5D17" w:rsidRDefault="00996A87" w:rsidP="00996A87">
      <w:pPr>
        <w:keepNext/>
        <w:keepLines/>
        <w:tabs>
          <w:tab w:val="center" w:pos="284"/>
        </w:tabs>
        <w:ind w:left="266" w:hanging="266"/>
        <w:rPr>
          <w:bCs/>
        </w:rPr>
      </w:pPr>
    </w:p>
    <w:p w14:paraId="1DB7AA52" w14:textId="77777777" w:rsidR="00996A87" w:rsidRPr="000A5D17" w:rsidRDefault="00996A87" w:rsidP="00996A87">
      <w:pPr>
        <w:rPr>
          <w:bCs/>
          <w:iCs/>
        </w:rPr>
      </w:pPr>
      <w:r w:rsidRPr="000A5D17">
        <w:t>EHSV:</w:t>
      </w:r>
    </w:p>
    <w:p w14:paraId="2A0DE003" w14:textId="77777777" w:rsidR="00996A87" w:rsidRPr="000A5D17" w:rsidRDefault="00996A87" w:rsidP="00996A87">
      <w:pPr>
        <w:rPr>
          <w:bCs/>
          <w:iCs/>
        </w:rPr>
      </w:pPr>
    </w:p>
    <w:p w14:paraId="71578CDB" w14:textId="70B56C3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hybridná vojna proti demokracii, ktorú</w:t>
      </w:r>
      <w:r w:rsidR="000A5D17">
        <w:t xml:space="preserve"> v </w:t>
      </w:r>
      <w:r w:rsidRPr="000A5D17">
        <w:t>súčasnosti vedú vo východnej Európe zahraničné mocnosti, zahŕňa dezinformačné kampane zamerané na podkopávanie dôvery</w:t>
      </w:r>
      <w:r w:rsidR="000A5D17">
        <w:t xml:space="preserve"> v </w:t>
      </w:r>
      <w:r w:rsidRPr="000A5D17">
        <w:t>demokratické inštitúcie. Tieto kampane využívajú rozpory</w:t>
      </w:r>
      <w:r w:rsidR="000A5D17">
        <w:t xml:space="preserve"> v </w:t>
      </w:r>
      <w:r w:rsidRPr="000A5D17">
        <w:t>spoločnosti</w:t>
      </w:r>
      <w:r w:rsidR="000A5D17">
        <w:t xml:space="preserve"> a </w:t>
      </w:r>
      <w:r w:rsidRPr="000A5D17">
        <w:t>zameriavajú sa na zraniteľné skupiny obyvateľstva. Úloha sociálnych médií</w:t>
      </w:r>
      <w:r w:rsidR="000A5D17">
        <w:t xml:space="preserve"> a </w:t>
      </w:r>
      <w:r w:rsidRPr="000A5D17">
        <w:t>algoritmov umelej inteligencie je kľúčová, pretože môžu buď podporiť, alebo oslabiť demokraciu;</w:t>
      </w:r>
    </w:p>
    <w:p w14:paraId="46C3AF7C" w14:textId="58F48D9D"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podčiarkuje, že platformy sociálnych médií</w:t>
      </w:r>
      <w:r w:rsidR="000A5D17">
        <w:t xml:space="preserve"> a </w:t>
      </w:r>
      <w:r w:rsidRPr="000A5D17">
        <w:t>algoritmy umelej inteligencie rozhodujúcou mierou formujú verejnú diskusiu</w:t>
      </w:r>
      <w:r w:rsidR="000A5D17">
        <w:t xml:space="preserve"> a </w:t>
      </w:r>
      <w:r w:rsidRPr="000A5D17">
        <w:t xml:space="preserve">informácie, ktoré Európania vidia, pričom často posilňujú </w:t>
      </w:r>
      <w:proofErr w:type="spellStart"/>
      <w:r w:rsidRPr="000A5D17">
        <w:t>senzáciechtivý</w:t>
      </w:r>
      <w:proofErr w:type="spellEnd"/>
      <w:r w:rsidRPr="000A5D17">
        <w:t xml:space="preserve"> alebo kontroverzný obsah na úkor kvalitnej žurnalistiky. Uprednostňujú angažovanosť pred presnosťou, majú tendenciu potláčať nezávislé hlasy</w:t>
      </w:r>
      <w:r w:rsidR="000948AA">
        <w:t> – </w:t>
      </w:r>
      <w:r w:rsidRPr="000A5D17">
        <w:t>najmä</w:t>
      </w:r>
      <w:r w:rsidR="000A5D17">
        <w:t xml:space="preserve"> z </w:t>
      </w:r>
      <w:r w:rsidRPr="000A5D17">
        <w:t>východnej Európy –, zatiaľ čo polarizujúci obsah má úspech;</w:t>
      </w:r>
    </w:p>
    <w:p w14:paraId="5C3000B0" w14:textId="704D21A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informačný priestor</w:t>
      </w:r>
      <w:r w:rsidR="000A5D17">
        <w:t xml:space="preserve"> v </w:t>
      </w:r>
      <w:r w:rsidRPr="000A5D17">
        <w:t>strednej</w:t>
      </w:r>
      <w:r w:rsidR="000A5D17">
        <w:t xml:space="preserve"> a </w:t>
      </w:r>
      <w:r w:rsidRPr="000A5D17">
        <w:t>východnej Európe je obzvlášť zraniteľný. Dezinformácie sú prispôsobené miestnym jazykom</w:t>
      </w:r>
      <w:r w:rsidR="000A5D17">
        <w:t xml:space="preserve"> a </w:t>
      </w:r>
      <w:r w:rsidRPr="000A5D17">
        <w:t>obsahu, pričom využívajú dominanciu obsahu</w:t>
      </w:r>
      <w:r w:rsidR="000A5D17">
        <w:t xml:space="preserve"> v </w:t>
      </w:r>
      <w:r w:rsidRPr="000A5D17">
        <w:t>ruskom jazyku na internete</w:t>
      </w:r>
      <w:r w:rsidR="000A5D17">
        <w:t xml:space="preserve"> z </w:t>
      </w:r>
      <w:r w:rsidRPr="000A5D17">
        <w:t>dôvodu výberu algoritmov;</w:t>
      </w:r>
    </w:p>
    <w:p w14:paraId="38973535" w14:textId="22B73AD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 xml:space="preserve">poukazuje na to, že digitálnym priestorom dominujú </w:t>
      </w:r>
      <w:proofErr w:type="spellStart"/>
      <w:r w:rsidRPr="000A5D17">
        <w:t>ruskojazyčné</w:t>
      </w:r>
      <w:proofErr w:type="spellEnd"/>
      <w:r w:rsidRPr="000A5D17">
        <w:t xml:space="preserve"> </w:t>
      </w:r>
      <w:proofErr w:type="spellStart"/>
      <w:r w:rsidRPr="000A5D17">
        <w:t>naratívy</w:t>
      </w:r>
      <w:proofErr w:type="spellEnd"/>
      <w:r w:rsidRPr="000A5D17">
        <w:t>, zatiaľ čo nezávislé hlasy sú odsúvané na vedľajšiu koľaj. Okrem toho populárne platformy ako Telegram</w:t>
      </w:r>
      <w:r w:rsidR="000A5D17">
        <w:t xml:space="preserve"> a </w:t>
      </w:r>
      <w:proofErr w:type="spellStart"/>
      <w:r w:rsidRPr="000A5D17">
        <w:t>VKontakte</w:t>
      </w:r>
      <w:proofErr w:type="spellEnd"/>
      <w:r w:rsidRPr="000A5D17">
        <w:t xml:space="preserve"> nespadajú pod reguláciu EÚ, čo vytvára slepé miesta. Nedostatočná vymožiteľnosť práva</w:t>
      </w:r>
      <w:r w:rsidR="000A5D17">
        <w:t xml:space="preserve"> a </w:t>
      </w:r>
      <w:r w:rsidRPr="000A5D17">
        <w:t>obmedzené pokuty znamenajú, že dodržiavanie pravidiel zo strany platforiem je stále nízke;</w:t>
      </w:r>
    </w:p>
    <w:p w14:paraId="1BE100DB" w14:textId="5BC3524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Bielorusko tieto výzvy názorne ilustruje. Represie, digitálna marginalizácia</w:t>
      </w:r>
      <w:r w:rsidR="000A5D17">
        <w:t xml:space="preserve"> a </w:t>
      </w:r>
      <w:r w:rsidRPr="000A5D17">
        <w:t>algoritmické zanedbávanie sa spájajú, aby umlčali odpor, posilnili propagandu</w:t>
      </w:r>
      <w:r w:rsidR="000A5D17">
        <w:t xml:space="preserve"> a </w:t>
      </w:r>
      <w:r w:rsidRPr="000A5D17">
        <w:t>formovali vnímanie EÚ. Podobná dynamika sa týka celej strednej</w:t>
      </w:r>
      <w:r w:rsidR="000A5D17">
        <w:t xml:space="preserve"> a </w:t>
      </w:r>
      <w:r w:rsidRPr="000A5D17">
        <w:t>východnej Európy, kde platformám často chýbajú miestne politiky</w:t>
      </w:r>
      <w:r w:rsidR="000A5D17">
        <w:t xml:space="preserve"> a </w:t>
      </w:r>
      <w:r w:rsidRPr="000A5D17">
        <w:t>nástroje umelej inteligencie sú trénované na nespoľahlivých zdrojoch;</w:t>
      </w:r>
    </w:p>
    <w:p w14:paraId="21EA99CB" w14:textId="43E824C1"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zastáva názor, že hoci je cieľom nástrojov, ako sú akt</w:t>
      </w:r>
      <w:r w:rsidR="000A5D17">
        <w:t xml:space="preserve"> o </w:t>
      </w:r>
      <w:r w:rsidRPr="000A5D17">
        <w:t>digitálnych službách, akt</w:t>
      </w:r>
      <w:r w:rsidR="000A5D17">
        <w:t xml:space="preserve"> o </w:t>
      </w:r>
      <w:r w:rsidRPr="000A5D17">
        <w:t>umelej inteligencii</w:t>
      </w:r>
      <w:r w:rsidR="000A5D17">
        <w:t xml:space="preserve"> a </w:t>
      </w:r>
      <w:r w:rsidRPr="000A5D17">
        <w:t>európsky akt</w:t>
      </w:r>
      <w:r w:rsidR="000A5D17">
        <w:t xml:space="preserve"> o </w:t>
      </w:r>
      <w:r w:rsidRPr="000A5D17">
        <w:t>slobode médií, zvýšiť transparentnosť</w:t>
      </w:r>
      <w:r w:rsidR="000A5D17">
        <w:t xml:space="preserve"> a </w:t>
      </w:r>
      <w:r w:rsidRPr="000A5D17">
        <w:t>zodpovednosť, ich presadzovanie je nerovnomerné</w:t>
      </w:r>
      <w:r w:rsidR="000A5D17">
        <w:t xml:space="preserve"> a </w:t>
      </w:r>
      <w:r w:rsidRPr="000A5D17">
        <w:t>pretrvávajú</w:t>
      </w:r>
      <w:r w:rsidR="000A5D17">
        <w:t xml:space="preserve"> v </w:t>
      </w:r>
      <w:r w:rsidRPr="000A5D17">
        <w:t>nich nedostatky. Jazyková</w:t>
      </w:r>
      <w:r w:rsidR="000A5D17">
        <w:t xml:space="preserve"> a </w:t>
      </w:r>
      <w:r w:rsidRPr="000A5D17">
        <w:t>naratívna predpojatosť</w:t>
      </w:r>
      <w:r w:rsidR="000948AA">
        <w:t xml:space="preserve"> – </w:t>
      </w:r>
      <w:r w:rsidRPr="000A5D17">
        <w:t>ako napríklad neustále používanie výrazov ako „</w:t>
      </w:r>
      <w:proofErr w:type="spellStart"/>
      <w:r w:rsidRPr="000A5D17">
        <w:t>postsovietske</w:t>
      </w:r>
      <w:proofErr w:type="spellEnd"/>
      <w:r w:rsidRPr="000A5D17">
        <w:t xml:space="preserve"> krajiny“ – ešte viac skresľujú rôzne identity</w:t>
      </w:r>
      <w:r w:rsidR="000A5D17">
        <w:t xml:space="preserve"> a </w:t>
      </w:r>
      <w:r w:rsidRPr="000A5D17">
        <w:t>históriu;</w:t>
      </w:r>
    </w:p>
    <w:p w14:paraId="401AB81E" w14:textId="10F5CA8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podporuje rozvoj rámcov zabezpečujúcich viditeľnosť vysokokvalitného, miestne ukotveného obsahu</w:t>
      </w:r>
      <w:r w:rsidR="000A5D17">
        <w:t xml:space="preserve"> z </w:t>
      </w:r>
      <w:r w:rsidRPr="000A5D17">
        <w:t>východnej Európy. Zasadzuje sa</w:t>
      </w:r>
      <w:r w:rsidR="000A5D17">
        <w:t xml:space="preserve"> o </w:t>
      </w:r>
      <w:r w:rsidRPr="000A5D17">
        <w:t>väčšiu mediálnu gramotnosť, algoritmickú zodpovednosť</w:t>
      </w:r>
      <w:r w:rsidR="000A5D17">
        <w:t xml:space="preserve"> a </w:t>
      </w:r>
      <w:r w:rsidRPr="000A5D17">
        <w:t>cezhraničnú spoluprácu</w:t>
      </w:r>
      <w:r w:rsidR="000A5D17">
        <w:t xml:space="preserve"> s </w:t>
      </w:r>
      <w:r w:rsidRPr="000A5D17">
        <w:t>cieľom bojovať proti dezinformáciám</w:t>
      </w:r>
      <w:r w:rsidR="000A5D17">
        <w:t xml:space="preserve"> a </w:t>
      </w:r>
      <w:r w:rsidRPr="000A5D17">
        <w:t>presadzovať demokratické hodnoty.</w:t>
      </w:r>
    </w:p>
    <w:p w14:paraId="5C1639A7" w14:textId="77777777" w:rsidR="00996A87" w:rsidRPr="000A5D17" w:rsidRDefault="00996A87" w:rsidP="00996A8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7737"/>
      </w:tblGrid>
      <w:tr w:rsidR="00996A87" w:rsidRPr="000A5D17" w14:paraId="08F01F6D" w14:textId="77777777" w:rsidTr="0051504E">
        <w:tc>
          <w:tcPr>
            <w:tcW w:w="898" w:type="pct"/>
          </w:tcPr>
          <w:p w14:paraId="5BAEA4F1" w14:textId="77777777" w:rsidR="00996A87" w:rsidRPr="000A5D17" w:rsidRDefault="00996A87" w:rsidP="0051504E">
            <w:pPr>
              <w:spacing w:line="240" w:lineRule="auto"/>
              <w:rPr>
                <w:i/>
              </w:rPr>
            </w:pPr>
            <w:r w:rsidRPr="000A5D17">
              <w:rPr>
                <w:b/>
                <w:i/>
              </w:rPr>
              <w:t>Kontakt:</w:t>
            </w:r>
          </w:p>
        </w:tc>
        <w:tc>
          <w:tcPr>
            <w:tcW w:w="4102" w:type="pct"/>
          </w:tcPr>
          <w:p w14:paraId="55FA9342" w14:textId="77777777" w:rsidR="00996A87" w:rsidRPr="000A5D17" w:rsidRDefault="00996A87" w:rsidP="0051504E">
            <w:pPr>
              <w:spacing w:line="240" w:lineRule="auto"/>
              <w:rPr>
                <w:i/>
                <w:iCs/>
              </w:rPr>
            </w:pPr>
            <w:r w:rsidRPr="000A5D17">
              <w:rPr>
                <w:i/>
              </w:rPr>
              <w:t>Daniele VITALI</w:t>
            </w:r>
          </w:p>
        </w:tc>
      </w:tr>
      <w:tr w:rsidR="00996A87" w:rsidRPr="000A5D17" w14:paraId="566DAD28" w14:textId="77777777" w:rsidTr="0051504E">
        <w:tc>
          <w:tcPr>
            <w:tcW w:w="898" w:type="pct"/>
          </w:tcPr>
          <w:p w14:paraId="7EF240E8" w14:textId="77777777" w:rsidR="00996A87" w:rsidRPr="000A5D17" w:rsidRDefault="00996A87" w:rsidP="0051504E">
            <w:pPr>
              <w:spacing w:line="240" w:lineRule="auto"/>
              <w:rPr>
                <w:i/>
              </w:rPr>
            </w:pPr>
            <w:r w:rsidRPr="000A5D17">
              <w:rPr>
                <w:i/>
              </w:rPr>
              <w:t>Tel.:</w:t>
            </w:r>
          </w:p>
        </w:tc>
        <w:tc>
          <w:tcPr>
            <w:tcW w:w="4102" w:type="pct"/>
          </w:tcPr>
          <w:p w14:paraId="2EB0F9D8" w14:textId="77777777" w:rsidR="00996A87" w:rsidRPr="000A5D17" w:rsidRDefault="00996A87" w:rsidP="0051504E">
            <w:pPr>
              <w:spacing w:line="240" w:lineRule="auto"/>
              <w:rPr>
                <w:i/>
              </w:rPr>
            </w:pPr>
            <w:r w:rsidRPr="000A5D17">
              <w:rPr>
                <w:i/>
              </w:rPr>
              <w:t>+32 25468817</w:t>
            </w:r>
          </w:p>
        </w:tc>
      </w:tr>
      <w:tr w:rsidR="00996A87" w:rsidRPr="000A5D17" w14:paraId="3B3BB5BD" w14:textId="77777777" w:rsidTr="0051504E">
        <w:tc>
          <w:tcPr>
            <w:tcW w:w="898" w:type="pct"/>
          </w:tcPr>
          <w:p w14:paraId="4898C1A1" w14:textId="77777777" w:rsidR="00996A87" w:rsidRPr="000A5D17" w:rsidRDefault="00996A87" w:rsidP="0051504E">
            <w:pPr>
              <w:spacing w:line="240" w:lineRule="auto"/>
              <w:rPr>
                <w:i/>
              </w:rPr>
            </w:pPr>
            <w:r w:rsidRPr="000A5D17">
              <w:rPr>
                <w:i/>
              </w:rPr>
              <w:t>E-mail:</w:t>
            </w:r>
          </w:p>
        </w:tc>
        <w:tc>
          <w:tcPr>
            <w:tcW w:w="4102" w:type="pct"/>
          </w:tcPr>
          <w:p w14:paraId="27491F1F" w14:textId="77777777" w:rsidR="00996A87" w:rsidRPr="000A5D17" w:rsidRDefault="00B04A87" w:rsidP="0051504E">
            <w:pPr>
              <w:spacing w:line="240" w:lineRule="auto"/>
              <w:rPr>
                <w:i/>
              </w:rPr>
            </w:pPr>
            <w:hyperlink r:id="rId92" w:history="1">
              <w:r w:rsidR="00996A87" w:rsidRPr="000A5D17">
                <w:rPr>
                  <w:rStyle w:val="Hyperlink"/>
                  <w:i/>
                </w:rPr>
                <w:t>daniele.vitali@eesc.europa.eu</w:t>
              </w:r>
            </w:hyperlink>
          </w:p>
        </w:tc>
      </w:tr>
    </w:tbl>
    <w:p w14:paraId="4FC1D7C1" w14:textId="77777777" w:rsidR="003E180D" w:rsidRPr="000A5D17" w:rsidRDefault="003E180D">
      <w:pPr>
        <w:spacing w:after="160" w:line="259" w:lineRule="auto"/>
        <w:jc w:val="left"/>
        <w:rPr>
          <w:b/>
          <w:i/>
          <w:sz w:val="28"/>
          <w:szCs w:val="28"/>
        </w:rPr>
      </w:pPr>
      <w:r w:rsidRPr="000A5D17">
        <w:br w:type="page"/>
      </w:r>
    </w:p>
    <w:p w14:paraId="347191AE" w14:textId="3F8CCFB9" w:rsidR="00996A87" w:rsidRPr="000A5D17" w:rsidRDefault="00B04A87" w:rsidP="000A5D17">
      <w:pPr>
        <w:widowControl w:val="0"/>
        <w:numPr>
          <w:ilvl w:val="0"/>
          <w:numId w:val="6"/>
        </w:numPr>
        <w:overflowPunct w:val="0"/>
        <w:autoSpaceDE w:val="0"/>
        <w:autoSpaceDN w:val="0"/>
        <w:adjustRightInd w:val="0"/>
        <w:ind w:left="266" w:hanging="266"/>
        <w:textAlignment w:val="baseline"/>
        <w:rPr>
          <w:b/>
          <w:i/>
          <w:sz w:val="28"/>
        </w:rPr>
      </w:pPr>
      <w:hyperlink r:id="rId93" w:history="1">
        <w:r w:rsidR="00996A87" w:rsidRPr="000A5D17">
          <w:rPr>
            <w:rStyle w:val="Hyperlink"/>
            <w:b/>
            <w:i/>
            <w:sz w:val="28"/>
          </w:rPr>
          <w:t>Modrá diplomacia</w:t>
        </w:r>
        <w:r w:rsidR="000A5D17">
          <w:rPr>
            <w:rStyle w:val="Hyperlink"/>
            <w:b/>
            <w:i/>
            <w:sz w:val="28"/>
          </w:rPr>
          <w:t xml:space="preserve"> a </w:t>
        </w:r>
        <w:r w:rsidR="00996A87" w:rsidRPr="000A5D17">
          <w:rPr>
            <w:rStyle w:val="Hyperlink"/>
            <w:b/>
            <w:i/>
            <w:sz w:val="28"/>
          </w:rPr>
          <w:t>spolupráca vo vodohospodárstve</w:t>
        </w:r>
      </w:hyperlink>
    </w:p>
    <w:p w14:paraId="03EE8E84" w14:textId="77777777" w:rsidR="00996A87" w:rsidRPr="000A5D17" w:rsidRDefault="00996A87" w:rsidP="00996A87">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996A87" w:rsidRPr="000A5D17" w14:paraId="6AFF26B3" w14:textId="77777777" w:rsidTr="0051504E">
        <w:tc>
          <w:tcPr>
            <w:tcW w:w="1077" w:type="pct"/>
          </w:tcPr>
          <w:p w14:paraId="71DE0A4F" w14:textId="77777777" w:rsidR="00996A87" w:rsidRPr="000A5D17" w:rsidRDefault="00996A87" w:rsidP="0051504E">
            <w:pPr>
              <w:tabs>
                <w:tab w:val="center" w:pos="284"/>
              </w:tabs>
              <w:ind w:left="266" w:hanging="266"/>
              <w:rPr>
                <w:b/>
              </w:rPr>
            </w:pPr>
            <w:r w:rsidRPr="000A5D17">
              <w:rPr>
                <w:b/>
              </w:rPr>
              <w:t>Spravodajkyňa</w:t>
            </w:r>
          </w:p>
        </w:tc>
        <w:tc>
          <w:tcPr>
            <w:tcW w:w="3923" w:type="pct"/>
          </w:tcPr>
          <w:p w14:paraId="6E3E66EB" w14:textId="77777777" w:rsidR="00996A87" w:rsidRPr="000A5D17" w:rsidRDefault="00996A87" w:rsidP="0051504E">
            <w:pPr>
              <w:tabs>
                <w:tab w:val="center" w:pos="284"/>
              </w:tabs>
              <w:ind w:left="266" w:right="-3091" w:hanging="266"/>
            </w:pPr>
            <w:r w:rsidRPr="000A5D17">
              <w:t>Milena ANGELOVA (skupina Zamestnávatelia – BG)</w:t>
            </w:r>
          </w:p>
        </w:tc>
      </w:tr>
      <w:tr w:rsidR="00996A87" w:rsidRPr="000A5D17" w14:paraId="3725A5B2" w14:textId="77777777" w:rsidTr="0051504E">
        <w:tc>
          <w:tcPr>
            <w:tcW w:w="1077" w:type="pct"/>
          </w:tcPr>
          <w:p w14:paraId="597C9F6E" w14:textId="77777777" w:rsidR="00996A87" w:rsidRPr="000A5D17" w:rsidRDefault="00996A87" w:rsidP="0051504E">
            <w:pPr>
              <w:tabs>
                <w:tab w:val="center" w:pos="284"/>
              </w:tabs>
              <w:ind w:left="266" w:hanging="266"/>
              <w:rPr>
                <w:b/>
              </w:rPr>
            </w:pPr>
            <w:r w:rsidRPr="000A5D17">
              <w:rPr>
                <w:b/>
              </w:rPr>
              <w:t>Spoluspravodajca</w:t>
            </w:r>
          </w:p>
        </w:tc>
        <w:tc>
          <w:tcPr>
            <w:tcW w:w="3923" w:type="pct"/>
          </w:tcPr>
          <w:p w14:paraId="1CFD2949" w14:textId="77777777" w:rsidR="00996A87" w:rsidRPr="000A5D17" w:rsidRDefault="00996A87" w:rsidP="0051504E">
            <w:pPr>
              <w:tabs>
                <w:tab w:val="center" w:pos="284"/>
              </w:tabs>
              <w:ind w:left="266" w:right="-3091" w:hanging="266"/>
            </w:pPr>
            <w:proofErr w:type="spellStart"/>
            <w:r w:rsidRPr="000A5D17">
              <w:t>Ioannis</w:t>
            </w:r>
            <w:proofErr w:type="spellEnd"/>
            <w:r w:rsidRPr="000A5D17">
              <w:t xml:space="preserve"> VARDAKASTANIS (skupina Organizácie občianskej spoločnosti – EL)</w:t>
            </w:r>
          </w:p>
        </w:tc>
      </w:tr>
      <w:tr w:rsidR="00996A87" w:rsidRPr="000A5D17" w14:paraId="0A491E3E" w14:textId="77777777" w:rsidTr="0051504E">
        <w:tc>
          <w:tcPr>
            <w:tcW w:w="1077" w:type="pct"/>
          </w:tcPr>
          <w:p w14:paraId="3A525EC7"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 dok.:</w:t>
            </w:r>
          </w:p>
        </w:tc>
        <w:tc>
          <w:tcPr>
            <w:tcW w:w="3923" w:type="pct"/>
          </w:tcPr>
          <w:p w14:paraId="050ACC37" w14:textId="77777777" w:rsidR="00996A87" w:rsidRPr="000A5D17" w:rsidRDefault="00996A87" w:rsidP="0051504E">
            <w:pPr>
              <w:tabs>
                <w:tab w:val="center" w:pos="284"/>
              </w:tabs>
              <w:ind w:left="266" w:right="-3091" w:hanging="266"/>
            </w:pPr>
            <w:r w:rsidRPr="000A5D17">
              <w:t>EESC-2025-00737-00-00-AC</w:t>
            </w:r>
          </w:p>
        </w:tc>
      </w:tr>
    </w:tbl>
    <w:p w14:paraId="3219F635" w14:textId="77777777" w:rsidR="00996A87" w:rsidRPr="000A5D17" w:rsidRDefault="00996A87" w:rsidP="00996A87">
      <w:pPr>
        <w:tabs>
          <w:tab w:val="center" w:pos="284"/>
        </w:tabs>
        <w:ind w:left="266" w:hanging="266"/>
        <w:rPr>
          <w:b/>
        </w:rPr>
      </w:pPr>
    </w:p>
    <w:p w14:paraId="2907263F" w14:textId="77777777" w:rsidR="00996A87" w:rsidRPr="000A5D17" w:rsidRDefault="00996A87" w:rsidP="00996A87">
      <w:pPr>
        <w:keepNext/>
        <w:keepLines/>
        <w:tabs>
          <w:tab w:val="center" w:pos="284"/>
        </w:tabs>
        <w:ind w:left="266" w:hanging="266"/>
        <w:rPr>
          <w:b/>
        </w:rPr>
      </w:pPr>
      <w:r w:rsidRPr="000A5D17">
        <w:rPr>
          <w:b/>
        </w:rPr>
        <w:t>Hlavné body</w:t>
      </w:r>
    </w:p>
    <w:p w14:paraId="1253144F" w14:textId="77777777" w:rsidR="00996A87" w:rsidRPr="000A5D17" w:rsidRDefault="00996A87" w:rsidP="00996A87">
      <w:pPr>
        <w:keepNext/>
        <w:keepLines/>
        <w:tabs>
          <w:tab w:val="center" w:pos="284"/>
        </w:tabs>
        <w:ind w:left="266" w:hanging="266"/>
        <w:rPr>
          <w:bCs/>
        </w:rPr>
      </w:pPr>
    </w:p>
    <w:p w14:paraId="183ED0E0" w14:textId="77777777" w:rsidR="00996A87" w:rsidRPr="000A5D17" w:rsidRDefault="00996A87" w:rsidP="00996A87">
      <w:pPr>
        <w:rPr>
          <w:bCs/>
          <w:iCs/>
        </w:rPr>
      </w:pPr>
      <w:r w:rsidRPr="000A5D17">
        <w:t>EHSV:</w:t>
      </w:r>
    </w:p>
    <w:p w14:paraId="3CDFE15D" w14:textId="7777777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odporúča </w:t>
      </w:r>
      <w:r w:rsidRPr="000A5D17">
        <w:rPr>
          <w:b/>
          <w:bCs/>
        </w:rPr>
        <w:t>prijať na úrovni EÚ jednu definíciu migrácie spôsobenej zmenou klímy</w:t>
      </w:r>
      <w:r w:rsidRPr="000A5D17">
        <w:t>;</w:t>
      </w:r>
    </w:p>
    <w:p w14:paraId="624CB1C7" w14:textId="7B4D8D2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odporúča </w:t>
      </w:r>
      <w:r w:rsidRPr="000A5D17">
        <w:rPr>
          <w:b/>
          <w:bCs/>
        </w:rPr>
        <w:t>podporovať</w:t>
      </w:r>
      <w:r w:rsidR="000A5D17">
        <w:rPr>
          <w:b/>
          <w:bCs/>
        </w:rPr>
        <w:t xml:space="preserve"> a </w:t>
      </w:r>
      <w:r w:rsidRPr="000A5D17">
        <w:rPr>
          <w:b/>
          <w:bCs/>
        </w:rPr>
        <w:t>financovať viac výskumných projektov</w:t>
      </w:r>
      <w:r w:rsidRPr="000A5D17">
        <w:t xml:space="preserve"> berúc do úvahy zložitosť</w:t>
      </w:r>
      <w:r w:rsidR="000A5D17">
        <w:t xml:space="preserve"> a </w:t>
      </w:r>
      <w:r w:rsidRPr="000A5D17">
        <w:t>mnohotvárnosť migrácie</w:t>
      </w:r>
      <w:r w:rsidR="000A5D17">
        <w:t xml:space="preserve"> a </w:t>
      </w:r>
      <w:r w:rsidRPr="000A5D17">
        <w:rPr>
          <w:b/>
          <w:bCs/>
        </w:rPr>
        <w:t>preskúmať možnosť zmeny protokolov týkajúcich sa zberu údajov</w:t>
      </w:r>
      <w:r w:rsidR="000A5D17">
        <w:rPr>
          <w:b/>
          <w:bCs/>
        </w:rPr>
        <w:t xml:space="preserve"> o </w:t>
      </w:r>
      <w:r w:rsidRPr="000A5D17">
        <w:rPr>
          <w:b/>
          <w:bCs/>
        </w:rPr>
        <w:t>osobách prichádzajúcich do cieľových krajín</w:t>
      </w:r>
      <w:r w:rsidRPr="000A5D17">
        <w:t>;</w:t>
      </w:r>
    </w:p>
    <w:p w14:paraId="2CE1494C" w14:textId="65BCA3E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vyzýva na </w:t>
      </w:r>
      <w:r w:rsidRPr="000A5D17">
        <w:rPr>
          <w:b/>
          <w:bCs/>
        </w:rPr>
        <w:t>vynaloženie úsilia</w:t>
      </w:r>
      <w:r w:rsidR="000A5D17">
        <w:rPr>
          <w:b/>
          <w:bCs/>
        </w:rPr>
        <w:t xml:space="preserve"> o </w:t>
      </w:r>
      <w:r w:rsidRPr="000A5D17">
        <w:rPr>
          <w:b/>
          <w:bCs/>
        </w:rPr>
        <w:t>podporu dialógu medzi právnikmi</w:t>
      </w:r>
      <w:r w:rsidR="000A5D17">
        <w:rPr>
          <w:b/>
          <w:bCs/>
        </w:rPr>
        <w:t xml:space="preserve"> a </w:t>
      </w:r>
      <w:r w:rsidRPr="000A5D17">
        <w:rPr>
          <w:b/>
          <w:bCs/>
        </w:rPr>
        <w:t>odborníkmi na migráciu, aby sa podelili</w:t>
      </w:r>
      <w:r w:rsidR="000A5D17">
        <w:rPr>
          <w:b/>
          <w:bCs/>
        </w:rPr>
        <w:t xml:space="preserve"> o </w:t>
      </w:r>
      <w:r w:rsidRPr="000A5D17">
        <w:rPr>
          <w:b/>
          <w:bCs/>
        </w:rPr>
        <w:t>rôzne výklady právneho rámca medzi členskými štátmi</w:t>
      </w:r>
      <w:r w:rsidR="000A5D17">
        <w:rPr>
          <w:b/>
          <w:bCs/>
        </w:rPr>
        <w:t xml:space="preserve"> a v </w:t>
      </w:r>
      <w:r w:rsidRPr="000A5D17">
        <w:rPr>
          <w:b/>
          <w:bCs/>
        </w:rPr>
        <w:t>rámci nich</w:t>
      </w:r>
      <w:r w:rsidRPr="000A5D17">
        <w:t xml:space="preserve">. Výbor ďalej vyzýva Európsku komisiu, aby </w:t>
      </w:r>
      <w:r w:rsidRPr="000A5D17">
        <w:rPr>
          <w:b/>
          <w:bCs/>
        </w:rPr>
        <w:t>vypracovala zbierku relevantnej judikatúry</w:t>
      </w:r>
      <w:r w:rsidRPr="000A5D17">
        <w:t>,</w:t>
      </w:r>
      <w:r w:rsidR="000A5D17">
        <w:t xml:space="preserve"> a </w:t>
      </w:r>
      <w:r w:rsidRPr="000A5D17">
        <w:t xml:space="preserve">vyzdvihuje potrebu </w:t>
      </w:r>
      <w:r w:rsidRPr="000A5D17">
        <w:rPr>
          <w:b/>
          <w:bCs/>
        </w:rPr>
        <w:t>nabádať</w:t>
      </w:r>
      <w:r w:rsidR="000A5D17">
        <w:rPr>
          <w:b/>
          <w:bCs/>
        </w:rPr>
        <w:t xml:space="preserve"> k </w:t>
      </w:r>
      <w:r w:rsidRPr="000A5D17">
        <w:rPr>
          <w:b/>
          <w:bCs/>
        </w:rPr>
        <w:t>využívaniu praktického súboru nástrojov</w:t>
      </w:r>
      <w:r w:rsidR="000A5D17">
        <w:rPr>
          <w:b/>
          <w:bCs/>
        </w:rPr>
        <w:t xml:space="preserve"> v </w:t>
      </w:r>
      <w:r w:rsidRPr="000A5D17">
        <w:rPr>
          <w:b/>
          <w:bCs/>
        </w:rPr>
        <w:t>oblasti medzinárodnej ochrany cezhranične vysídlených osôb</w:t>
      </w:r>
      <w:r w:rsidR="000A5D17">
        <w:rPr>
          <w:b/>
          <w:bCs/>
        </w:rPr>
        <w:t xml:space="preserve"> v </w:t>
      </w:r>
      <w:r w:rsidRPr="000A5D17">
        <w:rPr>
          <w:b/>
          <w:bCs/>
        </w:rPr>
        <w:t>súvislosti so zmenou klímy</w:t>
      </w:r>
      <w:r w:rsidR="000A5D17">
        <w:rPr>
          <w:b/>
          <w:bCs/>
        </w:rPr>
        <w:t xml:space="preserve"> a s </w:t>
      </w:r>
      <w:r w:rsidRPr="000A5D17">
        <w:rPr>
          <w:b/>
          <w:bCs/>
        </w:rPr>
        <w:t>katastrofami</w:t>
      </w:r>
      <w:r w:rsidRPr="000A5D17">
        <w:t>;</w:t>
      </w:r>
    </w:p>
    <w:p w14:paraId="126B4B55" w14:textId="2A663B9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vyzýva na </w:t>
      </w:r>
      <w:r w:rsidRPr="000A5D17">
        <w:rPr>
          <w:b/>
          <w:bCs/>
        </w:rPr>
        <w:t>úsilie</w:t>
      </w:r>
      <w:r w:rsidR="000A5D17">
        <w:rPr>
          <w:b/>
          <w:bCs/>
        </w:rPr>
        <w:t xml:space="preserve"> o </w:t>
      </w:r>
      <w:r w:rsidRPr="000A5D17">
        <w:rPr>
          <w:b/>
          <w:bCs/>
        </w:rPr>
        <w:t>podporu vytvárania synergií medzi environmentálnou</w:t>
      </w:r>
      <w:r w:rsidR="000A5D17">
        <w:rPr>
          <w:b/>
          <w:bCs/>
        </w:rPr>
        <w:t xml:space="preserve"> a </w:t>
      </w:r>
      <w:r w:rsidRPr="000A5D17">
        <w:rPr>
          <w:b/>
          <w:bCs/>
        </w:rPr>
        <w:t>migračnou politikou EÚ</w:t>
      </w:r>
      <w:r w:rsidRPr="000A5D17">
        <w:t>,</w:t>
      </w:r>
      <w:r w:rsidR="000A5D17">
        <w:t xml:space="preserve"> a </w:t>
      </w:r>
      <w:r w:rsidRPr="000A5D17">
        <w:t>to rozsiahlejším začlenením prepojenia humanitárneho rozvoja</w:t>
      </w:r>
      <w:r w:rsidR="000A5D17">
        <w:t xml:space="preserve"> a </w:t>
      </w:r>
      <w:r w:rsidRPr="000A5D17">
        <w:t>mieru do politiky klimatickej mobility</w:t>
      </w:r>
      <w:r w:rsidR="000A5D17">
        <w:t xml:space="preserve"> a </w:t>
      </w:r>
      <w:r w:rsidRPr="000A5D17">
        <w:t>začlenením migrácie ako adaptácie do jej prístupu ku klimatickej mobilite;</w:t>
      </w:r>
    </w:p>
    <w:p w14:paraId="5CCB79C3" w14:textId="7E47EC9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vyzýva </w:t>
      </w:r>
      <w:r w:rsidRPr="000A5D17">
        <w:rPr>
          <w:b/>
          <w:bCs/>
        </w:rPr>
        <w:t>Európsku komisiu, aby ďalej rozvíjala svoju spoluprácu</w:t>
      </w:r>
      <w:r w:rsidR="000A5D17">
        <w:rPr>
          <w:b/>
          <w:bCs/>
        </w:rPr>
        <w:t xml:space="preserve"> s </w:t>
      </w:r>
      <w:r w:rsidRPr="000A5D17">
        <w:rPr>
          <w:b/>
          <w:bCs/>
        </w:rPr>
        <w:t>partnerskými krajinami, uľahčila prístup</w:t>
      </w:r>
      <w:r w:rsidR="000A5D17">
        <w:rPr>
          <w:b/>
          <w:bCs/>
        </w:rPr>
        <w:t xml:space="preserve"> k </w:t>
      </w:r>
      <w:r w:rsidRPr="000A5D17">
        <w:rPr>
          <w:b/>
          <w:bCs/>
        </w:rPr>
        <w:t>medzinárodným finančným prostriedkom na podporu partnerských krajín</w:t>
      </w:r>
      <w:r w:rsidR="000A5D17">
        <w:rPr>
          <w:b/>
          <w:bCs/>
        </w:rPr>
        <w:t xml:space="preserve"> z </w:t>
      </w:r>
      <w:r w:rsidRPr="000A5D17">
        <w:rPr>
          <w:b/>
          <w:bCs/>
        </w:rPr>
        <w:t>hľadiska odolnosti proti zmene klímy</w:t>
      </w:r>
      <w:r w:rsidR="000A5D17">
        <w:rPr>
          <w:b/>
          <w:bCs/>
        </w:rPr>
        <w:t xml:space="preserve"> a </w:t>
      </w:r>
      <w:r w:rsidRPr="000A5D17">
        <w:rPr>
          <w:b/>
          <w:bCs/>
        </w:rPr>
        <w:t>pripravenosti na ňu</w:t>
      </w:r>
      <w:r w:rsidR="000A5D17">
        <w:rPr>
          <w:b/>
          <w:bCs/>
        </w:rPr>
        <w:t xml:space="preserve"> a </w:t>
      </w:r>
      <w:r w:rsidRPr="000A5D17">
        <w:rPr>
          <w:b/>
          <w:bCs/>
        </w:rPr>
        <w:t>plnila prijaté záväzky</w:t>
      </w:r>
      <w:r w:rsidRPr="000A5D17">
        <w:t xml:space="preserve"> a</w:t>
      </w:r>
    </w:p>
    <w:p w14:paraId="156B9647" w14:textId="16164921"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odporúča, aby sa </w:t>
      </w:r>
      <w:r w:rsidRPr="000A5D17">
        <w:rPr>
          <w:b/>
          <w:bCs/>
        </w:rPr>
        <w:t>rozsah pôsobnosti smernice</w:t>
      </w:r>
      <w:r w:rsidR="000A5D17">
        <w:rPr>
          <w:b/>
          <w:bCs/>
        </w:rPr>
        <w:t xml:space="preserve"> o </w:t>
      </w:r>
      <w:r w:rsidRPr="000A5D17">
        <w:rPr>
          <w:b/>
          <w:bCs/>
        </w:rPr>
        <w:t>dočasnej ochrane rozšíril na migrantov utekajúcich</w:t>
      </w:r>
      <w:r w:rsidR="000A5D17">
        <w:rPr>
          <w:b/>
          <w:bCs/>
        </w:rPr>
        <w:t xml:space="preserve"> z </w:t>
      </w:r>
      <w:r w:rsidRPr="000A5D17">
        <w:rPr>
          <w:b/>
          <w:bCs/>
        </w:rPr>
        <w:t>krajín značne postihnutých katastrofami</w:t>
      </w:r>
      <w:r w:rsidR="000A5D17">
        <w:rPr>
          <w:b/>
          <w:bCs/>
        </w:rPr>
        <w:t xml:space="preserve"> a </w:t>
      </w:r>
      <w:r w:rsidRPr="000A5D17">
        <w:rPr>
          <w:b/>
          <w:bCs/>
        </w:rPr>
        <w:t>zmenou klímy</w:t>
      </w:r>
      <w:r w:rsidRPr="000A5D17">
        <w:t>.</w:t>
      </w:r>
    </w:p>
    <w:p w14:paraId="5B70F0D7" w14:textId="77777777" w:rsidR="00996A87" w:rsidRPr="000A5D17" w:rsidRDefault="00996A87" w:rsidP="00996A87">
      <w:pPr>
        <w:widowControl w:val="0"/>
        <w:ind w:left="709" w:hanging="709"/>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996A87" w:rsidRPr="000A5D17" w14:paraId="07919892" w14:textId="77777777" w:rsidTr="0051504E">
        <w:tc>
          <w:tcPr>
            <w:tcW w:w="1077" w:type="pct"/>
          </w:tcPr>
          <w:p w14:paraId="16D45A26" w14:textId="77777777" w:rsidR="00996A87" w:rsidRPr="000A5D17" w:rsidRDefault="00996A87" w:rsidP="0051504E">
            <w:pPr>
              <w:rPr>
                <w:i/>
              </w:rPr>
            </w:pPr>
            <w:r w:rsidRPr="000A5D17">
              <w:rPr>
                <w:b/>
                <w:i/>
              </w:rPr>
              <w:t>Kontakt</w:t>
            </w:r>
          </w:p>
        </w:tc>
        <w:tc>
          <w:tcPr>
            <w:tcW w:w="3923" w:type="pct"/>
          </w:tcPr>
          <w:p w14:paraId="6B9328D0" w14:textId="77777777" w:rsidR="00996A87" w:rsidRPr="000A5D17" w:rsidRDefault="00996A87" w:rsidP="0051504E">
            <w:pPr>
              <w:rPr>
                <w:i/>
              </w:rPr>
            </w:pPr>
            <w:proofErr w:type="spellStart"/>
            <w:r w:rsidRPr="000A5D17">
              <w:rPr>
                <w:i/>
              </w:rPr>
              <w:t>Marie-Laurence</w:t>
            </w:r>
            <w:proofErr w:type="spellEnd"/>
            <w:r w:rsidRPr="000A5D17">
              <w:rPr>
                <w:i/>
              </w:rPr>
              <w:t xml:space="preserve"> </w:t>
            </w:r>
            <w:proofErr w:type="spellStart"/>
            <w:r w:rsidRPr="000A5D17">
              <w:rPr>
                <w:i/>
              </w:rPr>
              <w:t>Drillon</w:t>
            </w:r>
            <w:proofErr w:type="spellEnd"/>
          </w:p>
        </w:tc>
      </w:tr>
      <w:tr w:rsidR="00996A87" w:rsidRPr="000A5D17" w14:paraId="7DCD24F8" w14:textId="77777777" w:rsidTr="0051504E">
        <w:tc>
          <w:tcPr>
            <w:tcW w:w="1077" w:type="pct"/>
          </w:tcPr>
          <w:p w14:paraId="7796C6D1" w14:textId="77777777" w:rsidR="00996A87" w:rsidRPr="000A5D17" w:rsidRDefault="00996A87" w:rsidP="0051504E">
            <w:pPr>
              <w:rPr>
                <w:i/>
              </w:rPr>
            </w:pPr>
            <w:r w:rsidRPr="000A5D17">
              <w:rPr>
                <w:i/>
              </w:rPr>
              <w:t>Tel.:</w:t>
            </w:r>
          </w:p>
        </w:tc>
        <w:tc>
          <w:tcPr>
            <w:tcW w:w="3923" w:type="pct"/>
          </w:tcPr>
          <w:p w14:paraId="6E563F74" w14:textId="77777777" w:rsidR="00996A87" w:rsidRPr="000A5D17" w:rsidRDefault="00996A87" w:rsidP="0051504E">
            <w:pPr>
              <w:rPr>
                <w:i/>
              </w:rPr>
            </w:pPr>
            <w:r w:rsidRPr="000A5D17">
              <w:rPr>
                <w:i/>
              </w:rPr>
              <w:t>+32 25468320</w:t>
            </w:r>
          </w:p>
        </w:tc>
      </w:tr>
      <w:tr w:rsidR="00996A87" w:rsidRPr="000A5D17" w14:paraId="4E66487C" w14:textId="77777777" w:rsidTr="0051504E">
        <w:tc>
          <w:tcPr>
            <w:tcW w:w="1077" w:type="pct"/>
          </w:tcPr>
          <w:p w14:paraId="42104A96" w14:textId="77777777" w:rsidR="00996A87" w:rsidRPr="000A5D17" w:rsidRDefault="00996A87" w:rsidP="0051504E">
            <w:pPr>
              <w:rPr>
                <w:i/>
              </w:rPr>
            </w:pPr>
            <w:r w:rsidRPr="000A5D17">
              <w:rPr>
                <w:i/>
              </w:rPr>
              <w:t>E-mail:</w:t>
            </w:r>
          </w:p>
        </w:tc>
        <w:tc>
          <w:tcPr>
            <w:tcW w:w="3923" w:type="pct"/>
          </w:tcPr>
          <w:p w14:paraId="060A2627" w14:textId="77777777" w:rsidR="00996A87" w:rsidRPr="000A5D17" w:rsidRDefault="00B04A87" w:rsidP="0051504E">
            <w:pPr>
              <w:rPr>
                <w:i/>
              </w:rPr>
            </w:pPr>
            <w:hyperlink r:id="rId94" w:history="1">
              <w:r w:rsidR="00996A87" w:rsidRPr="000A5D17">
                <w:rPr>
                  <w:rStyle w:val="Hyperlink"/>
                  <w:i/>
                </w:rPr>
                <w:t>Marie-Laurence.Drillon@eesc.europa.eu</w:t>
              </w:r>
            </w:hyperlink>
          </w:p>
        </w:tc>
      </w:tr>
    </w:tbl>
    <w:p w14:paraId="1E0084F5" w14:textId="77777777" w:rsidR="001379F6" w:rsidRPr="000A5D17" w:rsidRDefault="001379F6" w:rsidP="00EA2195">
      <w:pPr>
        <w:widowControl w:val="0"/>
        <w:overflowPunct w:val="0"/>
        <w:autoSpaceDE w:val="0"/>
        <w:autoSpaceDN w:val="0"/>
        <w:adjustRightInd w:val="0"/>
        <w:textAlignment w:val="baseline"/>
        <w:rPr>
          <w:bCs/>
          <w:iCs/>
        </w:rPr>
      </w:pPr>
    </w:p>
    <w:p w14:paraId="0A609BDD" w14:textId="77777777" w:rsidR="005A7EB4" w:rsidRPr="000A5D17" w:rsidRDefault="005A7EB4" w:rsidP="00D20AB4">
      <w:pPr>
        <w:jc w:val="left"/>
        <w:rPr>
          <w:b/>
          <w:i/>
          <w:sz w:val="28"/>
          <w:szCs w:val="28"/>
        </w:rPr>
      </w:pPr>
      <w:r w:rsidRPr="000A5D17">
        <w:br w:type="page"/>
      </w:r>
    </w:p>
    <w:p w14:paraId="62D28791" w14:textId="515B898C" w:rsidR="00996A87" w:rsidRPr="000A5D17" w:rsidRDefault="00B04A87" w:rsidP="000A5D17">
      <w:pPr>
        <w:widowControl w:val="0"/>
        <w:numPr>
          <w:ilvl w:val="0"/>
          <w:numId w:val="6"/>
        </w:numPr>
        <w:overflowPunct w:val="0"/>
        <w:autoSpaceDE w:val="0"/>
        <w:autoSpaceDN w:val="0"/>
        <w:adjustRightInd w:val="0"/>
        <w:ind w:hanging="567"/>
        <w:textAlignment w:val="baseline"/>
        <w:rPr>
          <w:b/>
        </w:rPr>
      </w:pPr>
      <w:hyperlink r:id="rId95" w:history="1">
        <w:r w:rsidR="00996A87" w:rsidRPr="000A5D17">
          <w:rPr>
            <w:rStyle w:val="Hyperlink"/>
            <w:b/>
            <w:i/>
            <w:sz w:val="28"/>
          </w:rPr>
          <w:t>Podpora udržateľného rastu</w:t>
        </w:r>
        <w:r w:rsidR="000A5D17">
          <w:rPr>
            <w:rStyle w:val="Hyperlink"/>
            <w:b/>
            <w:i/>
            <w:sz w:val="28"/>
          </w:rPr>
          <w:t xml:space="preserve"> a </w:t>
        </w:r>
        <w:r w:rsidR="00996A87" w:rsidRPr="000A5D17">
          <w:rPr>
            <w:rStyle w:val="Hyperlink"/>
            <w:b/>
            <w:i/>
            <w:sz w:val="28"/>
          </w:rPr>
          <w:t>kvalitných pracovných miest</w:t>
        </w:r>
        <w:r w:rsidR="000A5D17">
          <w:rPr>
            <w:rStyle w:val="Hyperlink"/>
            <w:b/>
            <w:i/>
            <w:sz w:val="28"/>
          </w:rPr>
          <w:t xml:space="preserve"> v </w:t>
        </w:r>
        <w:r w:rsidR="00996A87" w:rsidRPr="000A5D17">
          <w:rPr>
            <w:rStyle w:val="Hyperlink"/>
            <w:b/>
            <w:i/>
            <w:sz w:val="28"/>
          </w:rPr>
          <w:t xml:space="preserve">krajinách </w:t>
        </w:r>
        <w:proofErr w:type="spellStart"/>
        <w:r w:rsidR="00996A87" w:rsidRPr="000A5D17">
          <w:rPr>
            <w:rStyle w:val="Hyperlink"/>
            <w:b/>
            <w:i/>
            <w:sz w:val="28"/>
          </w:rPr>
          <w:t>Euromed</w:t>
        </w:r>
        <w:proofErr w:type="spellEnd"/>
      </w:hyperlink>
    </w:p>
    <w:p w14:paraId="41A7C02F" w14:textId="77777777" w:rsidR="00996A87" w:rsidRPr="000A5D17" w:rsidRDefault="00996A87" w:rsidP="00996A87">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996A87" w:rsidRPr="000A5D17" w14:paraId="5AD71195" w14:textId="77777777" w:rsidTr="0051504E">
        <w:tc>
          <w:tcPr>
            <w:tcW w:w="1077" w:type="pct"/>
          </w:tcPr>
          <w:p w14:paraId="5B84A43D" w14:textId="77777777" w:rsidR="00996A87" w:rsidRPr="000A5D17" w:rsidRDefault="00996A87" w:rsidP="0051504E">
            <w:pPr>
              <w:tabs>
                <w:tab w:val="center" w:pos="284"/>
              </w:tabs>
              <w:ind w:left="266" w:hanging="266"/>
              <w:rPr>
                <w:b/>
              </w:rPr>
            </w:pPr>
            <w:r w:rsidRPr="000A5D17">
              <w:rPr>
                <w:b/>
              </w:rPr>
              <w:t>Spravodajkyňa:</w:t>
            </w:r>
          </w:p>
        </w:tc>
        <w:tc>
          <w:tcPr>
            <w:tcW w:w="3923" w:type="pct"/>
          </w:tcPr>
          <w:p w14:paraId="0A9D97D9" w14:textId="77777777" w:rsidR="00996A87" w:rsidRPr="000A5D17" w:rsidRDefault="00996A87" w:rsidP="0051504E">
            <w:pPr>
              <w:tabs>
                <w:tab w:val="center" w:pos="284"/>
              </w:tabs>
              <w:ind w:left="266" w:right="-3091" w:hanging="266"/>
            </w:pPr>
            <w:r w:rsidRPr="000A5D17">
              <w:t>Milena ANGELOVA (skupina Zamestnávatelia – BG)</w:t>
            </w:r>
          </w:p>
        </w:tc>
      </w:tr>
      <w:tr w:rsidR="00996A87" w:rsidRPr="000A5D17" w14:paraId="339C81C8" w14:textId="77777777" w:rsidTr="0051504E">
        <w:tc>
          <w:tcPr>
            <w:tcW w:w="1077" w:type="pct"/>
          </w:tcPr>
          <w:p w14:paraId="07CA7259" w14:textId="77777777" w:rsidR="00996A87" w:rsidRPr="000A5D17" w:rsidRDefault="00996A87" w:rsidP="0051504E">
            <w:pPr>
              <w:tabs>
                <w:tab w:val="center" w:pos="284"/>
              </w:tabs>
              <w:ind w:left="266" w:hanging="266"/>
              <w:rPr>
                <w:b/>
              </w:rPr>
            </w:pPr>
            <w:r w:rsidRPr="000A5D17">
              <w:rPr>
                <w:b/>
              </w:rPr>
              <w:t>Spoluspravodajca:</w:t>
            </w:r>
          </w:p>
        </w:tc>
        <w:tc>
          <w:tcPr>
            <w:tcW w:w="3923" w:type="pct"/>
          </w:tcPr>
          <w:p w14:paraId="7C91856A" w14:textId="3E5441B7" w:rsidR="00996A87" w:rsidRPr="000A5D17" w:rsidRDefault="00996A87" w:rsidP="0051504E">
            <w:pPr>
              <w:tabs>
                <w:tab w:val="center" w:pos="284"/>
              </w:tabs>
              <w:ind w:left="266" w:right="-3091" w:hanging="266"/>
            </w:pPr>
            <w:proofErr w:type="spellStart"/>
            <w:r w:rsidRPr="000A5D17">
              <w:t>Ioannis</w:t>
            </w:r>
            <w:proofErr w:type="spellEnd"/>
            <w:r w:rsidRPr="000A5D17">
              <w:t xml:space="preserve"> VARDAKASTANIS (skupina Organizácie občianskej spoločnosti</w:t>
            </w:r>
            <w:r w:rsidR="000948AA">
              <w:t> – </w:t>
            </w:r>
            <w:r w:rsidRPr="000A5D17">
              <w:t>EL)</w:t>
            </w:r>
          </w:p>
          <w:p w14:paraId="75B81F7A" w14:textId="77777777" w:rsidR="00996A87" w:rsidRPr="000A5D17" w:rsidRDefault="00996A87" w:rsidP="0051504E">
            <w:pPr>
              <w:tabs>
                <w:tab w:val="center" w:pos="284"/>
              </w:tabs>
              <w:ind w:left="266" w:right="-3091" w:hanging="266"/>
            </w:pPr>
          </w:p>
        </w:tc>
      </w:tr>
      <w:tr w:rsidR="00996A87" w:rsidRPr="000A5D17" w14:paraId="2E3454C0" w14:textId="77777777" w:rsidTr="0051504E">
        <w:tc>
          <w:tcPr>
            <w:tcW w:w="1077" w:type="pct"/>
          </w:tcPr>
          <w:p w14:paraId="162BB63E"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3923" w:type="pct"/>
          </w:tcPr>
          <w:p w14:paraId="25FB212C" w14:textId="77777777" w:rsidR="00996A87" w:rsidRPr="000A5D17" w:rsidRDefault="00996A87" w:rsidP="0051504E">
            <w:pPr>
              <w:tabs>
                <w:tab w:val="center" w:pos="284"/>
              </w:tabs>
              <w:ind w:left="266" w:right="-3091" w:hanging="266"/>
            </w:pPr>
            <w:r w:rsidRPr="000A5D17">
              <w:t>EESC-2025-00913-00-00-AC</w:t>
            </w:r>
          </w:p>
        </w:tc>
      </w:tr>
    </w:tbl>
    <w:p w14:paraId="28A41355" w14:textId="77777777" w:rsidR="00996A87" w:rsidRPr="000A5D17" w:rsidRDefault="00996A87" w:rsidP="00996A87">
      <w:pPr>
        <w:tabs>
          <w:tab w:val="center" w:pos="284"/>
        </w:tabs>
        <w:ind w:left="266" w:hanging="266"/>
        <w:rPr>
          <w:b/>
        </w:rPr>
      </w:pPr>
    </w:p>
    <w:p w14:paraId="39866597" w14:textId="77777777" w:rsidR="00996A87" w:rsidRPr="000A5D17" w:rsidRDefault="00996A87" w:rsidP="00996A87">
      <w:pPr>
        <w:keepNext/>
        <w:keepLines/>
        <w:tabs>
          <w:tab w:val="center" w:pos="284"/>
        </w:tabs>
        <w:ind w:left="266" w:hanging="266"/>
        <w:rPr>
          <w:b/>
        </w:rPr>
      </w:pPr>
      <w:r w:rsidRPr="000A5D17">
        <w:rPr>
          <w:b/>
        </w:rPr>
        <w:t>Hlavné body</w:t>
      </w:r>
    </w:p>
    <w:p w14:paraId="73F43728" w14:textId="77777777" w:rsidR="00996A87" w:rsidRPr="000A5D17" w:rsidRDefault="00996A87" w:rsidP="00996A87">
      <w:pPr>
        <w:keepNext/>
        <w:keepLines/>
        <w:tabs>
          <w:tab w:val="center" w:pos="284"/>
        </w:tabs>
        <w:ind w:left="266" w:hanging="266"/>
        <w:rPr>
          <w:b/>
        </w:rPr>
      </w:pPr>
    </w:p>
    <w:p w14:paraId="7AF4E98C" w14:textId="77777777" w:rsidR="00996A87" w:rsidRPr="000A5D17" w:rsidRDefault="00996A87" w:rsidP="00996A87">
      <w:r w:rsidRPr="000A5D17">
        <w:t>EHSV:</w:t>
      </w:r>
    </w:p>
    <w:p w14:paraId="20B08EFB" w14:textId="77777777" w:rsidR="00996A87" w:rsidRPr="000A5D17" w:rsidRDefault="00996A87" w:rsidP="00996A87">
      <w:pPr>
        <w:rPr>
          <w:bCs/>
          <w:iCs/>
        </w:rPr>
      </w:pPr>
    </w:p>
    <w:p w14:paraId="3069F50C" w14:textId="3A8B6754"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zameriava na podporu podnikania</w:t>
      </w:r>
      <w:r w:rsidR="000A5D17">
        <w:t xml:space="preserve"> a </w:t>
      </w:r>
      <w:r w:rsidRPr="000A5D17">
        <w:t>tvorby kvalitných pracovných miest</w:t>
      </w:r>
      <w:r w:rsidR="000A5D17">
        <w:t xml:space="preserve"> v </w:t>
      </w:r>
      <w:r w:rsidRPr="000A5D17">
        <w:t>celom stredomorskom regióne so silným zameraním na využitie potenciálu žien</w:t>
      </w:r>
      <w:r w:rsidR="000A5D17">
        <w:t xml:space="preserve"> a </w:t>
      </w:r>
      <w:r w:rsidRPr="000A5D17">
        <w:t xml:space="preserve">mladých ľudí na dosiahnutie </w:t>
      </w:r>
      <w:proofErr w:type="spellStart"/>
      <w:r w:rsidRPr="000A5D17">
        <w:t>inkluzívnejšieho</w:t>
      </w:r>
      <w:proofErr w:type="spellEnd"/>
      <w:r w:rsidR="000A5D17">
        <w:t xml:space="preserve"> a </w:t>
      </w:r>
      <w:r w:rsidRPr="000A5D17">
        <w:t>odolnejšieho rastu</w:t>
      </w:r>
      <w:r w:rsidR="000A5D17">
        <w:t xml:space="preserve"> a </w:t>
      </w:r>
      <w:r w:rsidRPr="000A5D17">
        <w:t>spoločnej prosperity;</w:t>
      </w:r>
    </w:p>
    <w:p w14:paraId="6BEA9A3C" w14:textId="60A2BA8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identifikáciu</w:t>
      </w:r>
      <w:r w:rsidR="000A5D17">
        <w:t xml:space="preserve"> a </w:t>
      </w:r>
      <w:r w:rsidRPr="000A5D17">
        <w:t>odstránenie štrukturálnych prekážok súvisiacich</w:t>
      </w:r>
      <w:r w:rsidR="000A5D17">
        <w:t xml:space="preserve"> s </w:t>
      </w:r>
      <w:r w:rsidRPr="000A5D17">
        <w:t>rodovou rovnosťou vo vzdelávaní, na trhoch práce</w:t>
      </w:r>
      <w:r w:rsidR="000A5D17">
        <w:t xml:space="preserve"> a v </w:t>
      </w:r>
      <w:r w:rsidRPr="000A5D17">
        <w:t>podnikaní spolu</w:t>
      </w:r>
      <w:r w:rsidR="000A5D17">
        <w:t xml:space="preserve"> s </w:t>
      </w:r>
      <w:r w:rsidRPr="000A5D17">
        <w:t>kampaňami na zvyšovanie informovanosti</w:t>
      </w:r>
      <w:r w:rsidR="000A5D17">
        <w:t xml:space="preserve"> s </w:t>
      </w:r>
      <w:r w:rsidRPr="000A5D17">
        <w:t>cieľom propagovať prínosy rozmanitosti</w:t>
      </w:r>
      <w:r w:rsidR="000A5D17">
        <w:t xml:space="preserve"> a </w:t>
      </w:r>
      <w:r w:rsidRPr="000A5D17">
        <w:t>vyzdvihnúť ženské vzory</w:t>
      </w:r>
      <w:r w:rsidR="000A5D17">
        <w:t xml:space="preserve"> a </w:t>
      </w:r>
      <w:r w:rsidRPr="000A5D17">
        <w:t>úspechy;</w:t>
      </w:r>
    </w:p>
    <w:p w14:paraId="222BD793" w14:textId="240B98E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potrebu investovať do vzdelávania, rozvoja zručností</w:t>
      </w:r>
      <w:r w:rsidR="000A5D17">
        <w:t xml:space="preserve"> a </w:t>
      </w:r>
      <w:r w:rsidRPr="000A5D17">
        <w:t>mobility mládeže vrátane posilnenej odbornej prípravy, vysokoškolského vzdelávania</w:t>
      </w:r>
      <w:r w:rsidR="000A5D17">
        <w:t xml:space="preserve"> a </w:t>
      </w:r>
      <w:r w:rsidRPr="000A5D17">
        <w:t>širokej účasti na študentských výmenných programoch</w:t>
      </w:r>
      <w:r w:rsidR="000A5D17">
        <w:t xml:space="preserve"> s </w:t>
      </w:r>
      <w:r w:rsidRPr="000A5D17">
        <w:t>cieľom posilniť postavenie mladých ľudí ako cenného aktíva pre región;</w:t>
      </w:r>
    </w:p>
    <w:p w14:paraId="06F9EBE9" w14:textId="1836EC5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odporúča nabádať dievčatá</w:t>
      </w:r>
      <w:r w:rsidR="000A5D17">
        <w:t xml:space="preserve"> a </w:t>
      </w:r>
      <w:r w:rsidRPr="000A5D17">
        <w:t>ženy, aby študovali odbory STEM</w:t>
      </w:r>
      <w:r w:rsidR="000A5D17">
        <w:t xml:space="preserve"> a </w:t>
      </w:r>
      <w:r w:rsidRPr="000A5D17">
        <w:t>získavali digitálne</w:t>
      </w:r>
      <w:r w:rsidR="000A5D17">
        <w:t xml:space="preserve"> a </w:t>
      </w:r>
      <w:r w:rsidRPr="000A5D17">
        <w:t>finančné zručnosti, využívali online</w:t>
      </w:r>
      <w:r w:rsidR="000A5D17">
        <w:t xml:space="preserve"> a </w:t>
      </w:r>
      <w:r w:rsidRPr="000A5D17">
        <w:t>mobilné vzdelávanie</w:t>
      </w:r>
      <w:r w:rsidR="000A5D17">
        <w:t xml:space="preserve"> s </w:t>
      </w:r>
      <w:r w:rsidRPr="000A5D17">
        <w:t>cieľom zmenšiť regionálne rozdiely</w:t>
      </w:r>
      <w:r w:rsidR="000A5D17">
        <w:t xml:space="preserve"> a </w:t>
      </w:r>
      <w:r w:rsidRPr="000A5D17">
        <w:t>umožniť rovnaký prístup</w:t>
      </w:r>
      <w:r w:rsidR="000A5D17">
        <w:t xml:space="preserve"> k </w:t>
      </w:r>
      <w:r w:rsidRPr="000A5D17">
        <w:t>odbornej príprave</w:t>
      </w:r>
      <w:r w:rsidR="000A5D17">
        <w:t xml:space="preserve"> a </w:t>
      </w:r>
      <w:r w:rsidRPr="000A5D17">
        <w:t>vzdelávaniu</w:t>
      </w:r>
      <w:r w:rsidR="000A5D17">
        <w:t xml:space="preserve"> v </w:t>
      </w:r>
      <w:r w:rsidRPr="000A5D17">
        <w:t>odľahlých oblastiach;</w:t>
      </w:r>
    </w:p>
    <w:p w14:paraId="3CDC0464" w14:textId="53E9D24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zlepšenie pracovných podmienok</w:t>
      </w:r>
      <w:r w:rsidR="000A5D17">
        <w:t xml:space="preserve"> a </w:t>
      </w:r>
      <w:r w:rsidRPr="000A5D17">
        <w:t>príležitostí pre mladých ľudí</w:t>
      </w:r>
      <w:r w:rsidR="000A5D17">
        <w:t xml:space="preserve"> a </w:t>
      </w:r>
      <w:r w:rsidRPr="000A5D17">
        <w:t>ženy, predchádzanie diskriminácii</w:t>
      </w:r>
      <w:r w:rsidR="000A5D17">
        <w:t xml:space="preserve"> a </w:t>
      </w:r>
      <w:r w:rsidRPr="000A5D17">
        <w:t>obťažovaniu</w:t>
      </w:r>
      <w:r w:rsidR="000A5D17">
        <w:t xml:space="preserve"> a </w:t>
      </w:r>
      <w:r w:rsidRPr="000A5D17">
        <w:t>umožnenie ich účasti</w:t>
      </w:r>
      <w:r w:rsidR="000A5D17">
        <w:t xml:space="preserve"> a </w:t>
      </w:r>
      <w:r w:rsidRPr="000A5D17">
        <w:t>vedúceho postavenia</w:t>
      </w:r>
      <w:r w:rsidR="000A5D17">
        <w:t xml:space="preserve"> v </w:t>
      </w:r>
      <w:r w:rsidRPr="000A5D17">
        <w:t>politike, podnikaní</w:t>
      </w:r>
      <w:r w:rsidR="000A5D17">
        <w:t xml:space="preserve"> a </w:t>
      </w:r>
      <w:r w:rsidRPr="000A5D17">
        <w:t>občianskej spoločnosti;</w:t>
      </w:r>
    </w:p>
    <w:p w14:paraId="5FA13363" w14:textId="515CF071"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potrebné poskytnúť ženám</w:t>
      </w:r>
      <w:r w:rsidR="000A5D17">
        <w:t xml:space="preserve"> a </w:t>
      </w:r>
      <w:r w:rsidRPr="000A5D17">
        <w:t>mladým podnikateľom riadny prístup</w:t>
      </w:r>
      <w:r w:rsidR="000A5D17">
        <w:t xml:space="preserve"> k </w:t>
      </w:r>
      <w:r w:rsidRPr="000A5D17">
        <w:t>financovaniu, infraštruktúre, prírodným zdrojom, zákonným vlastníckym právam</w:t>
      </w:r>
      <w:r w:rsidR="000A5D17">
        <w:t xml:space="preserve"> a </w:t>
      </w:r>
      <w:r w:rsidRPr="000A5D17">
        <w:t>sieťam vrátane inovačných ekosystémov</w:t>
      </w:r>
      <w:r w:rsidR="000A5D17">
        <w:t xml:space="preserve"> a </w:t>
      </w:r>
      <w:r w:rsidRPr="000A5D17">
        <w:t>podnikateľských centier, aby sa umožnil ich úspech;</w:t>
      </w:r>
    </w:p>
    <w:p w14:paraId="463D4C9C" w14:textId="5DE09145"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význam právnej istoty, protikorupčného úsilia, formalizácie mikropodnikov</w:t>
      </w:r>
      <w:r w:rsidR="000A5D17">
        <w:t xml:space="preserve"> a </w:t>
      </w:r>
      <w:r w:rsidRPr="000A5D17">
        <w:t>malých</w:t>
      </w:r>
      <w:r w:rsidR="000A5D17">
        <w:t xml:space="preserve"> a </w:t>
      </w:r>
      <w:r w:rsidRPr="000A5D17">
        <w:t>stredných podnikov</w:t>
      </w:r>
      <w:r w:rsidR="000A5D17">
        <w:t xml:space="preserve"> a </w:t>
      </w:r>
      <w:r w:rsidRPr="000A5D17">
        <w:t>podpory kľúčových odvetví, ako je udržateľné poľnohospodárstvo, energia</w:t>
      </w:r>
      <w:r w:rsidR="000A5D17">
        <w:t xml:space="preserve"> z </w:t>
      </w:r>
      <w:r w:rsidRPr="000A5D17">
        <w:t>obnoviteľných zdrojov, digitálne hospodárstvo, kreatívne odvetvia</w:t>
      </w:r>
      <w:r w:rsidR="000A5D17">
        <w:t xml:space="preserve"> a </w:t>
      </w:r>
      <w:r w:rsidRPr="000A5D17">
        <w:t>projekty</w:t>
      </w:r>
      <w:r w:rsidR="000A5D17">
        <w:t xml:space="preserve"> v </w:t>
      </w:r>
      <w:r w:rsidRPr="000A5D17">
        <w:t>oblasti pripojiteľnosti trhu</w:t>
      </w:r>
      <w:r w:rsidR="000948AA">
        <w:t> – </w:t>
      </w:r>
      <w:r w:rsidRPr="000A5D17">
        <w:t>vrátane integrácie trhu</w:t>
      </w:r>
      <w:r w:rsidR="000A5D17">
        <w:t xml:space="preserve"> s </w:t>
      </w:r>
      <w:r w:rsidRPr="000A5D17">
        <w:t>energiou</w:t>
      </w:r>
      <w:r w:rsidR="000948AA">
        <w:t> – </w:t>
      </w:r>
      <w:r w:rsidR="000A5D17">
        <w:t>s </w:t>
      </w:r>
      <w:r w:rsidRPr="000A5D17">
        <w:t>cieľom podporiť hospodársky rozvoj</w:t>
      </w:r>
      <w:r w:rsidR="000A5D17">
        <w:t xml:space="preserve"> a </w:t>
      </w:r>
      <w:r w:rsidRPr="000A5D17">
        <w:t>podnikanie</w:t>
      </w:r>
      <w:r w:rsidR="000A5D17">
        <w:t xml:space="preserve"> v </w:t>
      </w:r>
      <w:r w:rsidRPr="000A5D17">
        <w:t>regióne.</w:t>
      </w:r>
    </w:p>
    <w:p w14:paraId="38B0C8E0" w14:textId="77777777" w:rsidR="00996A87" w:rsidRPr="000A5D17" w:rsidRDefault="00996A87" w:rsidP="00996A87">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7594"/>
      </w:tblGrid>
      <w:tr w:rsidR="00996A87" w:rsidRPr="000A5D17" w14:paraId="32EFBF55" w14:textId="77777777" w:rsidTr="0051504E">
        <w:tc>
          <w:tcPr>
            <w:tcW w:w="974" w:type="pct"/>
          </w:tcPr>
          <w:p w14:paraId="711708CC" w14:textId="77777777" w:rsidR="00996A87" w:rsidRPr="000A5D17" w:rsidRDefault="00996A87" w:rsidP="0051504E">
            <w:pPr>
              <w:rPr>
                <w:i/>
              </w:rPr>
            </w:pPr>
            <w:r w:rsidRPr="000A5D17">
              <w:rPr>
                <w:b/>
                <w:i/>
              </w:rPr>
              <w:t>Kontakt:</w:t>
            </w:r>
          </w:p>
        </w:tc>
        <w:tc>
          <w:tcPr>
            <w:tcW w:w="4026" w:type="pct"/>
          </w:tcPr>
          <w:p w14:paraId="1BB968A2" w14:textId="77777777" w:rsidR="00996A87" w:rsidRPr="000A5D17" w:rsidRDefault="00996A87" w:rsidP="0051504E">
            <w:pPr>
              <w:rPr>
                <w:i/>
              </w:rPr>
            </w:pPr>
            <w:proofErr w:type="spellStart"/>
            <w:r w:rsidRPr="000A5D17">
              <w:rPr>
                <w:i/>
              </w:rPr>
              <w:t>Andreas</w:t>
            </w:r>
            <w:proofErr w:type="spellEnd"/>
            <w:r w:rsidRPr="000A5D17">
              <w:rPr>
                <w:i/>
              </w:rPr>
              <w:t xml:space="preserve"> BERGER</w:t>
            </w:r>
          </w:p>
        </w:tc>
      </w:tr>
      <w:tr w:rsidR="00996A87" w:rsidRPr="000A5D17" w14:paraId="3BFD1F21" w14:textId="77777777" w:rsidTr="0051504E">
        <w:tc>
          <w:tcPr>
            <w:tcW w:w="974" w:type="pct"/>
          </w:tcPr>
          <w:p w14:paraId="328BE75D" w14:textId="77777777" w:rsidR="00996A87" w:rsidRPr="000A5D17" w:rsidRDefault="00996A87" w:rsidP="0051504E">
            <w:pPr>
              <w:jc w:val="right"/>
              <w:rPr>
                <w:i/>
              </w:rPr>
            </w:pPr>
            <w:r w:rsidRPr="000A5D17">
              <w:rPr>
                <w:i/>
              </w:rPr>
              <w:t>Tel.:</w:t>
            </w:r>
          </w:p>
        </w:tc>
        <w:tc>
          <w:tcPr>
            <w:tcW w:w="4026" w:type="pct"/>
          </w:tcPr>
          <w:p w14:paraId="3C379933" w14:textId="77777777" w:rsidR="00996A87" w:rsidRPr="000A5D17" w:rsidRDefault="00996A87" w:rsidP="0051504E">
            <w:pPr>
              <w:rPr>
                <w:i/>
              </w:rPr>
            </w:pPr>
            <w:r w:rsidRPr="000A5D17">
              <w:rPr>
                <w:i/>
              </w:rPr>
              <w:t>+32 25469062</w:t>
            </w:r>
          </w:p>
        </w:tc>
      </w:tr>
      <w:tr w:rsidR="00996A87" w:rsidRPr="000A5D17" w14:paraId="1D873C6C" w14:textId="77777777" w:rsidTr="0051504E">
        <w:tc>
          <w:tcPr>
            <w:tcW w:w="974" w:type="pct"/>
          </w:tcPr>
          <w:p w14:paraId="78A01A83" w14:textId="77777777" w:rsidR="00996A87" w:rsidRPr="000A5D17" w:rsidRDefault="00996A87" w:rsidP="0051504E">
            <w:pPr>
              <w:jc w:val="right"/>
              <w:rPr>
                <w:i/>
              </w:rPr>
            </w:pPr>
            <w:r w:rsidRPr="000A5D17">
              <w:rPr>
                <w:i/>
              </w:rPr>
              <w:t>E-mail:</w:t>
            </w:r>
          </w:p>
        </w:tc>
        <w:tc>
          <w:tcPr>
            <w:tcW w:w="4026" w:type="pct"/>
          </w:tcPr>
          <w:p w14:paraId="31261884" w14:textId="77777777" w:rsidR="00996A87" w:rsidRPr="000A5D17" w:rsidRDefault="00B04A87" w:rsidP="0051504E">
            <w:pPr>
              <w:rPr>
                <w:i/>
              </w:rPr>
            </w:pPr>
            <w:hyperlink r:id="rId96" w:history="1">
              <w:r w:rsidR="00996A87" w:rsidRPr="000A5D17">
                <w:rPr>
                  <w:rStyle w:val="Hyperlink"/>
                  <w:i/>
                </w:rPr>
                <w:t>Andreas.Berger@eesc.europa.eu</w:t>
              </w:r>
            </w:hyperlink>
            <w:r w:rsidR="00996A87" w:rsidRPr="000A5D17">
              <w:rPr>
                <w:i/>
              </w:rPr>
              <w:t xml:space="preserve"> </w:t>
            </w:r>
          </w:p>
        </w:tc>
      </w:tr>
    </w:tbl>
    <w:p w14:paraId="48C49104" w14:textId="1872E24E" w:rsidR="00055407" w:rsidRPr="000A5D17" w:rsidRDefault="00055407" w:rsidP="00D20AB4">
      <w:pPr>
        <w:jc w:val="left"/>
        <w:rPr>
          <w:b/>
          <w:i/>
          <w:sz w:val="28"/>
          <w:szCs w:val="28"/>
        </w:rPr>
      </w:pPr>
      <w:r w:rsidRPr="000A5D17">
        <w:br w:type="page"/>
      </w:r>
    </w:p>
    <w:p w14:paraId="71F94A9B" w14:textId="55A521FA" w:rsidR="004B123B" w:rsidRPr="000A5D17" w:rsidRDefault="004B123B" w:rsidP="00D20AB4">
      <w:pPr>
        <w:pStyle w:val="Heading1"/>
        <w:keepNext/>
        <w:keepLines/>
        <w:ind w:left="567" w:hanging="567"/>
        <w:rPr>
          <w:b/>
          <w:color w:val="222A35" w:themeColor="text2" w:themeShade="80"/>
        </w:rPr>
      </w:pPr>
      <w:bookmarkStart w:id="19" w:name="_Toc211246636"/>
      <w:r w:rsidRPr="000A5D17">
        <w:rPr>
          <w:b/>
          <w:color w:val="222A35" w:themeColor="text2" w:themeShade="80"/>
        </w:rPr>
        <w:t>PORADNÁ KOMISIA PRE PRIEMYSELNÉ ZMENY</w:t>
      </w:r>
      <w:bookmarkEnd w:id="19"/>
    </w:p>
    <w:p w14:paraId="34B19A49" w14:textId="77777777" w:rsidR="00BA77F1" w:rsidRPr="000A5D17" w:rsidRDefault="00BA77F1" w:rsidP="00D20AB4">
      <w:pPr>
        <w:keepNext/>
        <w:keepLines/>
        <w:jc w:val="left"/>
      </w:pPr>
    </w:p>
    <w:p w14:paraId="09BAE405" w14:textId="68D8AA7E" w:rsidR="00996A87" w:rsidRPr="000A5D17" w:rsidRDefault="00B04A87" w:rsidP="000A5D17">
      <w:pPr>
        <w:widowControl w:val="0"/>
        <w:numPr>
          <w:ilvl w:val="0"/>
          <w:numId w:val="6"/>
        </w:numPr>
        <w:overflowPunct w:val="0"/>
        <w:autoSpaceDE w:val="0"/>
        <w:autoSpaceDN w:val="0"/>
        <w:adjustRightInd w:val="0"/>
        <w:ind w:hanging="567"/>
        <w:textAlignment w:val="baseline"/>
        <w:rPr>
          <w:sz w:val="20"/>
        </w:rPr>
      </w:pPr>
      <w:hyperlink r:id="rId97" w:history="1">
        <w:r w:rsidR="00996A87" w:rsidRPr="000A5D17">
          <w:rPr>
            <w:rStyle w:val="Hyperlink"/>
            <w:b/>
            <w:i/>
            <w:sz w:val="28"/>
          </w:rPr>
          <w:t>Stratégia pre odolnosť</w:t>
        </w:r>
        <w:r w:rsidR="000A5D17">
          <w:rPr>
            <w:rStyle w:val="Hyperlink"/>
            <w:b/>
            <w:i/>
            <w:sz w:val="28"/>
          </w:rPr>
          <w:t xml:space="preserve"> v </w:t>
        </w:r>
        <w:r w:rsidR="00996A87" w:rsidRPr="000A5D17">
          <w:rPr>
            <w:rStyle w:val="Hyperlink"/>
            <w:b/>
            <w:i/>
            <w:sz w:val="28"/>
          </w:rPr>
          <w:t>oblasti vody</w:t>
        </w:r>
      </w:hyperlink>
    </w:p>
    <w:p w14:paraId="61CA5274" w14:textId="77777777" w:rsidR="00996A87" w:rsidRPr="000A5D17" w:rsidRDefault="00996A87" w:rsidP="00996A87">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5387"/>
      </w:tblGrid>
      <w:tr w:rsidR="00996A87" w:rsidRPr="000A5D17" w14:paraId="790EE646" w14:textId="77777777" w:rsidTr="0051504E">
        <w:tc>
          <w:tcPr>
            <w:tcW w:w="1701" w:type="dxa"/>
          </w:tcPr>
          <w:p w14:paraId="29CA26A6" w14:textId="77777777" w:rsidR="00996A87" w:rsidRPr="000A5D17" w:rsidRDefault="00996A87" w:rsidP="0051504E">
            <w:pPr>
              <w:tabs>
                <w:tab w:val="center" w:pos="284"/>
              </w:tabs>
              <w:ind w:left="266" w:hanging="266"/>
              <w:rPr>
                <w:b/>
              </w:rPr>
            </w:pPr>
            <w:r w:rsidRPr="000A5D17">
              <w:rPr>
                <w:b/>
              </w:rPr>
              <w:t>Spravodajca:</w:t>
            </w:r>
          </w:p>
        </w:tc>
        <w:tc>
          <w:tcPr>
            <w:tcW w:w="5387" w:type="dxa"/>
          </w:tcPr>
          <w:p w14:paraId="4B398778" w14:textId="150C2895" w:rsidR="00996A87" w:rsidRPr="000A5D17" w:rsidRDefault="00996A87" w:rsidP="0051504E">
            <w:pPr>
              <w:tabs>
                <w:tab w:val="center" w:pos="284"/>
              </w:tabs>
              <w:ind w:left="266" w:hanging="266"/>
            </w:pPr>
            <w:proofErr w:type="spellStart"/>
            <w:r w:rsidRPr="000A5D17">
              <w:t>András</w:t>
            </w:r>
            <w:proofErr w:type="spellEnd"/>
            <w:r w:rsidRPr="000A5D17">
              <w:t xml:space="preserve"> EDELÉNYI (skupina Zamestnávatelia</w:t>
            </w:r>
            <w:r w:rsidR="000948AA">
              <w:t> – </w:t>
            </w:r>
            <w:r w:rsidRPr="000A5D17">
              <w:t>HU)</w:t>
            </w:r>
          </w:p>
        </w:tc>
      </w:tr>
      <w:tr w:rsidR="00996A87" w:rsidRPr="000A5D17" w14:paraId="038BC597" w14:textId="77777777" w:rsidTr="0051504E">
        <w:tc>
          <w:tcPr>
            <w:tcW w:w="1701" w:type="dxa"/>
          </w:tcPr>
          <w:p w14:paraId="4BA509E9" w14:textId="77777777" w:rsidR="00996A87" w:rsidRPr="000A5D17" w:rsidRDefault="00996A87" w:rsidP="0051504E">
            <w:pPr>
              <w:tabs>
                <w:tab w:val="center" w:pos="284"/>
              </w:tabs>
              <w:ind w:left="266" w:hanging="266"/>
              <w:rPr>
                <w:b/>
              </w:rPr>
            </w:pPr>
            <w:r w:rsidRPr="000A5D17">
              <w:rPr>
                <w:b/>
              </w:rPr>
              <w:t>Spoluspravodajca:</w:t>
            </w:r>
          </w:p>
        </w:tc>
        <w:tc>
          <w:tcPr>
            <w:tcW w:w="5387" w:type="dxa"/>
          </w:tcPr>
          <w:p w14:paraId="1579FA80" w14:textId="044E0437" w:rsidR="00996A87" w:rsidRPr="000A5D17" w:rsidRDefault="00996A87" w:rsidP="0051504E">
            <w:pPr>
              <w:tabs>
                <w:tab w:val="center" w:pos="284"/>
              </w:tabs>
              <w:ind w:left="266" w:hanging="266"/>
            </w:pPr>
            <w:proofErr w:type="spellStart"/>
            <w:r w:rsidRPr="000A5D17">
              <w:t>Guido</w:t>
            </w:r>
            <w:proofErr w:type="spellEnd"/>
            <w:r w:rsidRPr="000A5D17">
              <w:t xml:space="preserve"> NELISSEN (kat. 2</w:t>
            </w:r>
            <w:r w:rsidR="000948AA">
              <w:t> – </w:t>
            </w:r>
            <w:r w:rsidRPr="000A5D17">
              <w:t>BE)</w:t>
            </w:r>
          </w:p>
        </w:tc>
      </w:tr>
      <w:tr w:rsidR="00996A87" w:rsidRPr="000A5D17" w14:paraId="268DA278" w14:textId="77777777" w:rsidTr="0051504E">
        <w:tc>
          <w:tcPr>
            <w:tcW w:w="7088" w:type="dxa"/>
            <w:gridSpan w:val="2"/>
          </w:tcPr>
          <w:p w14:paraId="2427D11A" w14:textId="77777777" w:rsidR="00996A87" w:rsidRPr="000A5D17" w:rsidRDefault="00996A87" w:rsidP="0051504E">
            <w:pPr>
              <w:tabs>
                <w:tab w:val="center" w:pos="284"/>
              </w:tabs>
              <w:spacing w:line="160" w:lineRule="exact"/>
              <w:ind w:left="266" w:hanging="266"/>
              <w:rPr>
                <w:highlight w:val="yellow"/>
              </w:rPr>
            </w:pPr>
          </w:p>
        </w:tc>
      </w:tr>
      <w:tr w:rsidR="00996A87" w:rsidRPr="000A5D17" w14:paraId="01A89678" w14:textId="77777777" w:rsidTr="0051504E">
        <w:tc>
          <w:tcPr>
            <w:tcW w:w="1701" w:type="dxa"/>
            <w:vMerge w:val="restart"/>
          </w:tcPr>
          <w:p w14:paraId="229EAF23"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5387" w:type="dxa"/>
          </w:tcPr>
          <w:p w14:paraId="3CB18784" w14:textId="77777777" w:rsidR="00996A87" w:rsidRPr="000A5D17" w:rsidRDefault="00996A87" w:rsidP="0051504E">
            <w:pPr>
              <w:tabs>
                <w:tab w:val="center" w:pos="284"/>
              </w:tabs>
              <w:ind w:left="266" w:hanging="266"/>
              <w:rPr>
                <w:highlight w:val="yellow"/>
              </w:rPr>
            </w:pPr>
            <w:r w:rsidRPr="000A5D17">
              <w:t>EESC-2024-00587-00-00-AC-TRA</w:t>
            </w:r>
          </w:p>
        </w:tc>
      </w:tr>
      <w:tr w:rsidR="00996A87" w:rsidRPr="000A5D17" w14:paraId="3DF2E29B" w14:textId="77777777" w:rsidTr="0051504E">
        <w:tc>
          <w:tcPr>
            <w:tcW w:w="1701" w:type="dxa"/>
            <w:vMerge/>
          </w:tcPr>
          <w:p w14:paraId="3BA11FF5" w14:textId="77777777" w:rsidR="00996A87" w:rsidRPr="000A5D17" w:rsidRDefault="00996A87" w:rsidP="0051504E">
            <w:pPr>
              <w:tabs>
                <w:tab w:val="center" w:pos="284"/>
              </w:tabs>
              <w:ind w:left="266" w:hanging="266"/>
              <w:rPr>
                <w:b/>
              </w:rPr>
            </w:pPr>
          </w:p>
        </w:tc>
        <w:tc>
          <w:tcPr>
            <w:tcW w:w="5387" w:type="dxa"/>
          </w:tcPr>
          <w:p w14:paraId="2F53D3D8" w14:textId="77777777" w:rsidR="00996A87" w:rsidRPr="000A5D17" w:rsidRDefault="00996A87" w:rsidP="0051504E">
            <w:pPr>
              <w:tabs>
                <w:tab w:val="center" w:pos="284"/>
              </w:tabs>
              <w:ind w:left="266" w:hanging="266"/>
            </w:pPr>
          </w:p>
        </w:tc>
      </w:tr>
    </w:tbl>
    <w:p w14:paraId="29EC25AF" w14:textId="77777777" w:rsidR="00996A87" w:rsidRPr="000A5D17" w:rsidRDefault="00996A87" w:rsidP="00996A87">
      <w:pPr>
        <w:keepNext/>
        <w:keepLines/>
        <w:tabs>
          <w:tab w:val="center" w:pos="284"/>
        </w:tabs>
        <w:ind w:left="266" w:hanging="266"/>
        <w:rPr>
          <w:b/>
        </w:rPr>
      </w:pPr>
      <w:r w:rsidRPr="000A5D17">
        <w:rPr>
          <w:b/>
        </w:rPr>
        <w:t>Hlavné body</w:t>
      </w:r>
    </w:p>
    <w:p w14:paraId="636E6817" w14:textId="77777777" w:rsidR="00996A87" w:rsidRPr="000A5D17" w:rsidRDefault="00996A87" w:rsidP="00996A87">
      <w:pPr>
        <w:keepNext/>
        <w:keepLines/>
        <w:tabs>
          <w:tab w:val="center" w:pos="284"/>
        </w:tabs>
        <w:ind w:left="266" w:hanging="266"/>
        <w:rPr>
          <w:b/>
        </w:rPr>
      </w:pPr>
    </w:p>
    <w:p w14:paraId="1D9C1911" w14:textId="77777777" w:rsidR="00996A87" w:rsidRPr="000A5D17" w:rsidRDefault="00996A87" w:rsidP="00996A87">
      <w:pPr>
        <w:rPr>
          <w:bCs/>
          <w:iCs/>
        </w:rPr>
      </w:pPr>
      <w:r w:rsidRPr="000A5D17">
        <w:t>EHSV:</w:t>
      </w:r>
    </w:p>
    <w:p w14:paraId="087A6B6F" w14:textId="77777777" w:rsidR="00996A87" w:rsidRPr="000A5D17" w:rsidRDefault="00996A87" w:rsidP="00996A87">
      <w:pPr>
        <w:widowControl w:val="0"/>
        <w:ind w:left="709"/>
        <w:rPr>
          <w:bCs/>
          <w:iCs/>
        </w:rPr>
      </w:pPr>
    </w:p>
    <w:p w14:paraId="5B783506" w14:textId="5857F6A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zdôrazňuje, že </w:t>
      </w:r>
      <w:r w:rsidRPr="000A5D17">
        <w:rPr>
          <w:b/>
        </w:rPr>
        <w:t>stratégia by mala byť prioritou politického programu EÚ</w:t>
      </w:r>
      <w:r w:rsidRPr="000A5D17">
        <w:t>, keďže voda je vyčerpateľným verejným statkom</w:t>
      </w:r>
      <w:r w:rsidRPr="000A5D17">
        <w:rPr>
          <w:b/>
        </w:rPr>
        <w:t>, chudoba</w:t>
      </w:r>
      <w:r w:rsidR="000A5D17">
        <w:rPr>
          <w:b/>
        </w:rPr>
        <w:t xml:space="preserve"> z </w:t>
      </w:r>
      <w:r w:rsidRPr="000A5D17">
        <w:rPr>
          <w:b/>
        </w:rPr>
        <w:t>hľadiska vody</w:t>
      </w:r>
      <w:r w:rsidRPr="000A5D17">
        <w:t xml:space="preserve"> je neprijateľná</w:t>
      </w:r>
      <w:r w:rsidR="000A5D17">
        <w:t xml:space="preserve"> a </w:t>
      </w:r>
      <w:r w:rsidRPr="000A5D17">
        <w:t>prístup</w:t>
      </w:r>
      <w:r w:rsidR="000A5D17">
        <w:t xml:space="preserve"> k </w:t>
      </w:r>
      <w:r w:rsidRPr="000A5D17">
        <w:t>životaschopným</w:t>
      </w:r>
      <w:r w:rsidR="000A5D17">
        <w:t xml:space="preserve"> a </w:t>
      </w:r>
      <w:r w:rsidRPr="000A5D17">
        <w:t>udržateľným vodným zdrojom je kľúčom</w:t>
      </w:r>
      <w:r w:rsidR="000A5D17">
        <w:t xml:space="preserve"> k </w:t>
      </w:r>
      <w:r w:rsidRPr="000A5D17">
        <w:rPr>
          <w:b/>
        </w:rPr>
        <w:t>zachovaniu cenovej dostupnosti</w:t>
      </w:r>
      <w:r w:rsidR="000A5D17">
        <w:rPr>
          <w:b/>
        </w:rPr>
        <w:t xml:space="preserve"> a </w:t>
      </w:r>
      <w:r w:rsidRPr="000A5D17">
        <w:rPr>
          <w:b/>
        </w:rPr>
        <w:t>disponibility vody pre všetkých</w:t>
      </w:r>
      <w:r w:rsidRPr="000A5D17">
        <w:t xml:space="preserve"> občanov, obnove</w:t>
      </w:r>
      <w:r w:rsidR="000A5D17">
        <w:t xml:space="preserve"> a </w:t>
      </w:r>
      <w:r w:rsidRPr="000A5D17">
        <w:t xml:space="preserve">ochrane </w:t>
      </w:r>
      <w:r w:rsidRPr="000A5D17">
        <w:rPr>
          <w:b/>
        </w:rPr>
        <w:t>ekosystémov</w:t>
      </w:r>
      <w:r w:rsidRPr="000A5D17">
        <w:t xml:space="preserve">, udržaniu </w:t>
      </w:r>
      <w:r w:rsidRPr="000A5D17">
        <w:rPr>
          <w:b/>
        </w:rPr>
        <w:t>konkurencieschopnosti</w:t>
      </w:r>
      <w:r w:rsidRPr="000A5D17">
        <w:t xml:space="preserve"> hospodárskych činností náročných na vodu</w:t>
      </w:r>
      <w:r w:rsidR="000A5D17">
        <w:t xml:space="preserve"> a </w:t>
      </w:r>
      <w:r w:rsidRPr="000A5D17">
        <w:t>udržateľných komunít</w:t>
      </w:r>
      <w:r w:rsidR="000A5D17">
        <w:t xml:space="preserve"> v </w:t>
      </w:r>
      <w:r w:rsidRPr="000A5D17">
        <w:t>našich spoločnostiach;</w:t>
      </w:r>
    </w:p>
    <w:p w14:paraId="2D970DC2" w14:textId="5742464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opakuje svoju výzvu stanoviť</w:t>
      </w:r>
      <w:r w:rsidR="000A5D17">
        <w:rPr>
          <w:b/>
        </w:rPr>
        <w:t xml:space="preserve"> v </w:t>
      </w:r>
      <w:r w:rsidRPr="000A5D17">
        <w:rPr>
          <w:b/>
        </w:rPr>
        <w:t>budúcom viacročnom finančnom rámci (VFR) vodu za strategickú prioritu</w:t>
      </w:r>
      <w:r w:rsidR="000A5D17">
        <w:t xml:space="preserve"> a </w:t>
      </w:r>
      <w:r w:rsidRPr="000A5D17">
        <w:t xml:space="preserve">zdôrazňuje potrebu vytvoriť dobre koncipované </w:t>
      </w:r>
      <w:r w:rsidRPr="000A5D17">
        <w:rPr>
          <w:b/>
        </w:rPr>
        <w:t>verejné</w:t>
      </w:r>
      <w:r w:rsidRPr="000A5D17">
        <w:t xml:space="preserve"> financovanie</w:t>
      </w:r>
      <w:r w:rsidR="000A5D17">
        <w:t xml:space="preserve"> a </w:t>
      </w:r>
      <w:r w:rsidRPr="000A5D17">
        <w:t>financovanie EIB</w:t>
      </w:r>
      <w:r w:rsidR="000A5D17">
        <w:t xml:space="preserve"> s </w:t>
      </w:r>
      <w:r w:rsidRPr="000A5D17">
        <w:t xml:space="preserve">cieľom </w:t>
      </w:r>
      <w:r w:rsidRPr="000A5D17">
        <w:rPr>
          <w:b/>
        </w:rPr>
        <w:t>mobilizovať</w:t>
      </w:r>
      <w:r w:rsidRPr="000A5D17">
        <w:t xml:space="preserve"> ďalšie potrebné investície prostredníctvom podpory</w:t>
      </w:r>
      <w:r w:rsidR="000A5D17">
        <w:t xml:space="preserve"> a </w:t>
      </w:r>
      <w:r w:rsidRPr="000A5D17">
        <w:t xml:space="preserve">zapojenia </w:t>
      </w:r>
      <w:r w:rsidRPr="000A5D17">
        <w:rPr>
          <w:b/>
        </w:rPr>
        <w:t>súkromných</w:t>
      </w:r>
      <w:r w:rsidRPr="000A5D17">
        <w:t xml:space="preserve"> finančných zdrojov;</w:t>
      </w:r>
    </w:p>
    <w:p w14:paraId="16F79881" w14:textId="73D5424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podporuje cieľ zvýšiť </w:t>
      </w:r>
      <w:r w:rsidRPr="000A5D17">
        <w:rPr>
          <w:b/>
        </w:rPr>
        <w:t>efektívne využívanie vody</w:t>
      </w:r>
      <w:r w:rsidR="000A5D17">
        <w:rPr>
          <w:b/>
        </w:rPr>
        <w:t xml:space="preserve"> o </w:t>
      </w:r>
      <w:r w:rsidRPr="000A5D17">
        <w:rPr>
          <w:b/>
        </w:rPr>
        <w:t>10</w:t>
      </w:r>
      <w:r w:rsidR="000A5D17">
        <w:rPr>
          <w:b/>
        </w:rPr>
        <w:t> %</w:t>
      </w:r>
      <w:r w:rsidR="000A5D17">
        <w:t xml:space="preserve"> a </w:t>
      </w:r>
      <w:r w:rsidRPr="000A5D17">
        <w:t>vyzýva na vykonávanie plánov</w:t>
      </w:r>
      <w:r w:rsidR="000A5D17">
        <w:t xml:space="preserve"> a </w:t>
      </w:r>
      <w:r w:rsidRPr="000A5D17">
        <w:t>ukazovateľov</w:t>
      </w:r>
      <w:r w:rsidR="000A5D17">
        <w:t xml:space="preserve"> v </w:t>
      </w:r>
      <w:r w:rsidRPr="000A5D17">
        <w:t>povodiach riek</w:t>
      </w:r>
      <w:r w:rsidR="000A5D17">
        <w:t xml:space="preserve"> a </w:t>
      </w:r>
      <w:r w:rsidRPr="000A5D17">
        <w:t>začlenenie do sektorových akčných plánov, aby sa tento cieľ začal plniť;</w:t>
      </w:r>
    </w:p>
    <w:p w14:paraId="33A25C37" w14:textId="62F7BEB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navrhuje, aby sa stanovili ciele na </w:t>
      </w:r>
      <w:r w:rsidRPr="000A5D17">
        <w:rPr>
          <w:b/>
        </w:rPr>
        <w:t>zníženie strát</w:t>
      </w:r>
      <w:r w:rsidR="000A5D17">
        <w:t xml:space="preserve"> v </w:t>
      </w:r>
      <w:r w:rsidRPr="000A5D17">
        <w:t>krátkom horizonte</w:t>
      </w:r>
      <w:r w:rsidR="000A5D17">
        <w:t xml:space="preserve"> a </w:t>
      </w:r>
      <w:r w:rsidRPr="000A5D17">
        <w:t xml:space="preserve">aby sa pre členské štáty </w:t>
      </w:r>
      <w:r w:rsidRPr="000A5D17">
        <w:rPr>
          <w:b/>
        </w:rPr>
        <w:t>skrátil súčasný termín</w:t>
      </w:r>
      <w:r w:rsidRPr="000A5D17">
        <w:t xml:space="preserve"> na zavedenie (povinných) národných plánov </w:t>
      </w:r>
      <w:r w:rsidRPr="000A5D17">
        <w:rPr>
          <w:b/>
        </w:rPr>
        <w:t>do roku 2030</w:t>
      </w:r>
      <w:r w:rsidRPr="000A5D17">
        <w:t>;</w:t>
      </w:r>
    </w:p>
    <w:p w14:paraId="76B86B2A" w14:textId="02BAD9A5"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víta návrh Komisie zvolať každé dva roky </w:t>
      </w:r>
      <w:r w:rsidRPr="000A5D17">
        <w:rPr>
          <w:b/>
        </w:rPr>
        <w:t>fórum pre odolnosť</w:t>
      </w:r>
      <w:r w:rsidR="000A5D17">
        <w:rPr>
          <w:b/>
        </w:rPr>
        <w:t xml:space="preserve"> v </w:t>
      </w:r>
      <w:r w:rsidRPr="000A5D17">
        <w:rPr>
          <w:b/>
        </w:rPr>
        <w:t>oblasti vody</w:t>
      </w:r>
      <w:r w:rsidR="000A5D17">
        <w:t xml:space="preserve"> a </w:t>
      </w:r>
      <w:r w:rsidRPr="000A5D17">
        <w:t>vzhľadom na jeho vedúcu úlohu pri riadení ambicióznej politiky EÚ</w:t>
      </w:r>
      <w:r w:rsidR="000A5D17">
        <w:t xml:space="preserve"> v </w:t>
      </w:r>
      <w:r w:rsidRPr="000A5D17">
        <w:t xml:space="preserve">oblasti vodného hospodárstva </w:t>
      </w:r>
      <w:r w:rsidRPr="000A5D17">
        <w:rPr>
          <w:b/>
        </w:rPr>
        <w:t>by chcel byť zapojený ako spoluorganizátor</w:t>
      </w:r>
      <w:r w:rsidRPr="000A5D17">
        <w:t>;</w:t>
      </w:r>
    </w:p>
    <w:p w14:paraId="1BF42B83" w14:textId="0C44083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opakuje, že je potrebné vytvoriť poradnú </w:t>
      </w:r>
      <w:r w:rsidRPr="000A5D17">
        <w:rPr>
          <w:b/>
        </w:rPr>
        <w:t>platformu zainteresovaných strán EÚ so zapojením EHSV</w:t>
      </w:r>
      <w:r w:rsidR="000A5D17">
        <w:rPr>
          <w:b/>
        </w:rPr>
        <w:t xml:space="preserve"> a </w:t>
      </w:r>
      <w:r w:rsidRPr="000A5D17">
        <w:rPr>
          <w:b/>
        </w:rPr>
        <w:t>ďalších inštitúcií EÚ</w:t>
      </w:r>
      <w:r w:rsidRPr="000A5D17">
        <w:t xml:space="preserve"> založenú na modeli podobnom Európskej platforme pre obehové hospodárstvo. Tým by sa monitorovalo vykonávanie stratégie</w:t>
      </w:r>
      <w:r w:rsidR="000A5D17">
        <w:t xml:space="preserve"> a </w:t>
      </w:r>
      <w:r w:rsidRPr="000A5D17">
        <w:t>vymieňali by sa najlepšie postupy, čím by sa podporila príprava fóra pre odolnosť</w:t>
      </w:r>
      <w:r w:rsidR="000A5D17">
        <w:t xml:space="preserve"> v </w:t>
      </w:r>
      <w:r w:rsidRPr="000A5D17">
        <w:t>oblasti vody</w:t>
      </w:r>
      <w:r w:rsidR="000A5D17">
        <w:t xml:space="preserve"> a </w:t>
      </w:r>
      <w:r w:rsidRPr="000A5D17">
        <w:t>zabezpečilo nepretržité nadväzujúce kroky;</w:t>
      </w:r>
    </w:p>
    <w:p w14:paraId="013600CF" w14:textId="43B77E63"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víta avizovanú </w:t>
      </w:r>
      <w:r w:rsidRPr="000A5D17">
        <w:rPr>
          <w:b/>
        </w:rPr>
        <w:t>priemyselnú alianciu pre inteligentné vodohospodárstvo</w:t>
      </w:r>
      <w:r w:rsidRPr="000A5D17">
        <w:t xml:space="preserve"> na stimulovanie konkurencieschopnosti</w:t>
      </w:r>
      <w:r w:rsidR="000A5D17">
        <w:t xml:space="preserve"> a </w:t>
      </w:r>
      <w:r w:rsidRPr="000A5D17">
        <w:rPr>
          <w:b/>
        </w:rPr>
        <w:t>žiada</w:t>
      </w:r>
      <w:r w:rsidR="000A5D17">
        <w:rPr>
          <w:b/>
        </w:rPr>
        <w:t xml:space="preserve"> o </w:t>
      </w:r>
      <w:r w:rsidRPr="000A5D17">
        <w:rPr>
          <w:b/>
        </w:rPr>
        <w:t>členstvo</w:t>
      </w:r>
      <w:r w:rsidR="000A5D17">
        <w:rPr>
          <w:b/>
        </w:rPr>
        <w:t xml:space="preserve"> v </w:t>
      </w:r>
      <w:r w:rsidRPr="000A5D17">
        <w:rPr>
          <w:b/>
        </w:rPr>
        <w:t>tejto novej aliancii</w:t>
      </w:r>
      <w:r w:rsidRPr="000A5D17">
        <w:t>;</w:t>
      </w:r>
    </w:p>
    <w:p w14:paraId="0FC9ABDE" w14:textId="4200C18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odporúča, aby sa</w:t>
      </w:r>
      <w:r w:rsidR="000A5D17">
        <w:t xml:space="preserve"> v </w:t>
      </w:r>
      <w:r w:rsidRPr="000A5D17">
        <w:rPr>
          <w:b/>
        </w:rPr>
        <w:t xml:space="preserve">nových alebo revidovaných právnych predpisoch EÚ systematicky </w:t>
      </w:r>
      <w:r w:rsidRPr="000A5D17">
        <w:t>uplatňoval</w:t>
      </w:r>
      <w:r w:rsidRPr="000A5D17">
        <w:rPr>
          <w:b/>
        </w:rPr>
        <w:t xml:space="preserve"> test vplyvu na vodu</w:t>
      </w:r>
      <w:r w:rsidR="000A5D17">
        <w:t xml:space="preserve"> v </w:t>
      </w:r>
      <w:r w:rsidRPr="000A5D17">
        <w:t>záujme zabezpečiť, aby boli predpisy</w:t>
      </w:r>
      <w:r w:rsidR="000A5D17">
        <w:t xml:space="preserve"> v </w:t>
      </w:r>
      <w:r w:rsidRPr="000A5D17">
        <w:t>súlade</w:t>
      </w:r>
      <w:r w:rsidR="000A5D17">
        <w:t xml:space="preserve"> s </w:t>
      </w:r>
      <w:r w:rsidRPr="000A5D17">
        <w:t>cieľmi európskej stratégie pre odolnosť</w:t>
      </w:r>
      <w:r w:rsidR="000A5D17">
        <w:t xml:space="preserve"> v </w:t>
      </w:r>
      <w:r w:rsidRPr="000A5D17">
        <w:t>oblasti vody;</w:t>
      </w:r>
    </w:p>
    <w:p w14:paraId="46D30CA3" w14:textId="37BED551"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riziká súvisiace</w:t>
      </w:r>
      <w:r w:rsidR="000A5D17">
        <w:t xml:space="preserve"> s </w:t>
      </w:r>
      <w:r w:rsidRPr="000A5D17">
        <w:t xml:space="preserve">vodou sa musia riešiť integrovaným systémom riadenia </w:t>
      </w:r>
      <w:r w:rsidRPr="000A5D17">
        <w:rPr>
          <w:b/>
        </w:rPr>
        <w:t>pripravenosti</w:t>
      </w:r>
      <w:r w:rsidRPr="000A5D17">
        <w:t xml:space="preserve"> založeným na jasnej zodpovednosti</w:t>
      </w:r>
      <w:r w:rsidR="000A5D17">
        <w:t xml:space="preserve"> a </w:t>
      </w:r>
      <w:r w:rsidRPr="000A5D17">
        <w:t>proaktívnom posúdení rizika.</w:t>
      </w:r>
    </w:p>
    <w:p w14:paraId="299895E8" w14:textId="77777777" w:rsidR="00996A87" w:rsidRPr="000A5D17" w:rsidRDefault="00996A87" w:rsidP="00996A87">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96A87" w:rsidRPr="000A5D17" w14:paraId="38212A58" w14:textId="77777777" w:rsidTr="0051504E">
        <w:tc>
          <w:tcPr>
            <w:tcW w:w="1418" w:type="dxa"/>
          </w:tcPr>
          <w:p w14:paraId="5DBBA86A" w14:textId="77777777" w:rsidR="00996A87" w:rsidRPr="000A5D17" w:rsidRDefault="00996A87" w:rsidP="0051504E">
            <w:pPr>
              <w:spacing w:line="240" w:lineRule="auto"/>
              <w:rPr>
                <w:i/>
              </w:rPr>
            </w:pPr>
            <w:r w:rsidRPr="000A5D17">
              <w:rPr>
                <w:b/>
                <w:i/>
              </w:rPr>
              <w:t>Kontakt:</w:t>
            </w:r>
          </w:p>
        </w:tc>
        <w:tc>
          <w:tcPr>
            <w:tcW w:w="5670" w:type="dxa"/>
          </w:tcPr>
          <w:p w14:paraId="0338E120" w14:textId="77777777" w:rsidR="00996A87" w:rsidRPr="000A5D17" w:rsidRDefault="00996A87" w:rsidP="0051504E">
            <w:pPr>
              <w:spacing w:line="240" w:lineRule="auto"/>
              <w:rPr>
                <w:i/>
              </w:rPr>
            </w:pPr>
            <w:proofErr w:type="spellStart"/>
            <w:r w:rsidRPr="000A5D17">
              <w:rPr>
                <w:i/>
              </w:rPr>
              <w:t>Heli</w:t>
            </w:r>
            <w:proofErr w:type="spellEnd"/>
            <w:r w:rsidRPr="000A5D17">
              <w:rPr>
                <w:i/>
              </w:rPr>
              <w:t xml:space="preserve"> </w:t>
            </w:r>
            <w:proofErr w:type="spellStart"/>
            <w:r w:rsidRPr="000A5D17">
              <w:rPr>
                <w:i/>
              </w:rPr>
              <w:t>Niemelä-Farrer</w:t>
            </w:r>
            <w:proofErr w:type="spellEnd"/>
          </w:p>
        </w:tc>
      </w:tr>
      <w:tr w:rsidR="00996A87" w:rsidRPr="000A5D17" w14:paraId="1D01F06D" w14:textId="77777777" w:rsidTr="0051504E">
        <w:tc>
          <w:tcPr>
            <w:tcW w:w="1418" w:type="dxa"/>
          </w:tcPr>
          <w:p w14:paraId="6B6241C4" w14:textId="77777777" w:rsidR="00996A87" w:rsidRPr="000A5D17" w:rsidRDefault="00996A87" w:rsidP="0051504E">
            <w:pPr>
              <w:spacing w:line="240" w:lineRule="auto"/>
              <w:rPr>
                <w:i/>
              </w:rPr>
            </w:pPr>
            <w:r w:rsidRPr="000A5D17">
              <w:rPr>
                <w:i/>
              </w:rPr>
              <w:t>Tel.:</w:t>
            </w:r>
          </w:p>
        </w:tc>
        <w:tc>
          <w:tcPr>
            <w:tcW w:w="5670" w:type="dxa"/>
          </w:tcPr>
          <w:p w14:paraId="3381FE34" w14:textId="77777777" w:rsidR="00996A87" w:rsidRPr="000A5D17" w:rsidRDefault="00996A87" w:rsidP="0051504E">
            <w:pPr>
              <w:spacing w:line="240" w:lineRule="auto"/>
              <w:rPr>
                <w:i/>
              </w:rPr>
            </w:pPr>
            <w:r w:rsidRPr="000A5D17">
              <w:rPr>
                <w:i/>
              </w:rPr>
              <w:t>+32 22822464</w:t>
            </w:r>
          </w:p>
        </w:tc>
      </w:tr>
      <w:tr w:rsidR="00996A87" w:rsidRPr="000A5D17" w14:paraId="1D61B8BD" w14:textId="77777777" w:rsidTr="0051504E">
        <w:tc>
          <w:tcPr>
            <w:tcW w:w="1418" w:type="dxa"/>
          </w:tcPr>
          <w:p w14:paraId="6E714FC6" w14:textId="77777777" w:rsidR="00996A87" w:rsidRPr="000A5D17" w:rsidRDefault="00996A87" w:rsidP="0051504E">
            <w:pPr>
              <w:spacing w:line="240" w:lineRule="auto"/>
              <w:rPr>
                <w:i/>
              </w:rPr>
            </w:pPr>
            <w:r w:rsidRPr="000A5D17">
              <w:rPr>
                <w:i/>
              </w:rPr>
              <w:t>E-mail:</w:t>
            </w:r>
          </w:p>
        </w:tc>
        <w:tc>
          <w:tcPr>
            <w:tcW w:w="5670" w:type="dxa"/>
          </w:tcPr>
          <w:p w14:paraId="0C0E5864" w14:textId="77777777" w:rsidR="00996A87" w:rsidRPr="000A5D17" w:rsidRDefault="00B04A87" w:rsidP="0051504E">
            <w:pPr>
              <w:spacing w:line="240" w:lineRule="auto"/>
              <w:rPr>
                <w:i/>
              </w:rPr>
            </w:pPr>
            <w:hyperlink r:id="rId98" w:history="1">
              <w:r w:rsidR="00996A87" w:rsidRPr="000A5D17">
                <w:rPr>
                  <w:rStyle w:val="Hyperlink"/>
                  <w:i/>
                </w:rPr>
                <w:t>Heli.Niemela-Farrer@eesc.europa.eu</w:t>
              </w:r>
            </w:hyperlink>
          </w:p>
        </w:tc>
      </w:tr>
    </w:tbl>
    <w:p w14:paraId="5C806261" w14:textId="77777777" w:rsidR="00BA77F1" w:rsidRPr="000A5D17" w:rsidRDefault="00BA77F1" w:rsidP="00D20AB4">
      <w:pPr>
        <w:jc w:val="left"/>
      </w:pPr>
    </w:p>
    <w:p w14:paraId="0766436B" w14:textId="77777777" w:rsidR="00D5301C" w:rsidRPr="000A5D17" w:rsidRDefault="00D5301C" w:rsidP="00D20AB4">
      <w:pPr>
        <w:jc w:val="left"/>
      </w:pPr>
      <w:r w:rsidRPr="000A5D17">
        <w:br w:type="page"/>
      </w:r>
    </w:p>
    <w:p w14:paraId="40174878" w14:textId="3956C4D4" w:rsidR="00996A87" w:rsidRPr="000A5D17" w:rsidRDefault="00B04A87" w:rsidP="000A5D17">
      <w:pPr>
        <w:widowControl w:val="0"/>
        <w:numPr>
          <w:ilvl w:val="0"/>
          <w:numId w:val="6"/>
        </w:numPr>
        <w:overflowPunct w:val="0"/>
        <w:autoSpaceDE w:val="0"/>
        <w:autoSpaceDN w:val="0"/>
        <w:adjustRightInd w:val="0"/>
        <w:ind w:hanging="567"/>
        <w:textAlignment w:val="baseline"/>
        <w:rPr>
          <w:sz w:val="20"/>
        </w:rPr>
      </w:pPr>
      <w:hyperlink r:id="rId99" w:history="1">
        <w:r w:rsidR="00996A87" w:rsidRPr="000A5D17">
          <w:rPr>
            <w:rStyle w:val="Hyperlink"/>
            <w:b/>
            <w:i/>
            <w:sz w:val="28"/>
          </w:rPr>
          <w:t>Odolnosť</w:t>
        </w:r>
        <w:r w:rsidR="000A5D17">
          <w:rPr>
            <w:rStyle w:val="Hyperlink"/>
            <w:b/>
            <w:i/>
            <w:sz w:val="28"/>
          </w:rPr>
          <w:t xml:space="preserve"> v </w:t>
        </w:r>
        <w:r w:rsidR="00996A87" w:rsidRPr="000A5D17">
          <w:rPr>
            <w:rStyle w:val="Hyperlink"/>
            <w:b/>
            <w:i/>
            <w:sz w:val="28"/>
          </w:rPr>
          <w:t>oblasti vody</w:t>
        </w:r>
        <w:r w:rsidR="000A5D17">
          <w:rPr>
            <w:rStyle w:val="Hyperlink"/>
            <w:b/>
            <w:i/>
            <w:sz w:val="28"/>
          </w:rPr>
          <w:t xml:space="preserve"> a </w:t>
        </w:r>
        <w:r w:rsidR="00996A87" w:rsidRPr="000A5D17">
          <w:rPr>
            <w:rStyle w:val="Hyperlink"/>
            <w:b/>
            <w:i/>
            <w:sz w:val="28"/>
          </w:rPr>
          <w:t>dvojaká transformácia</w:t>
        </w:r>
      </w:hyperlink>
    </w:p>
    <w:p w14:paraId="5843E801" w14:textId="77777777" w:rsidR="00996A87" w:rsidRPr="000A5D17" w:rsidRDefault="00996A87" w:rsidP="00996A87">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454"/>
      </w:tblGrid>
      <w:tr w:rsidR="00996A87" w:rsidRPr="000A5D17" w14:paraId="14BB4CC8" w14:textId="77777777" w:rsidTr="0051504E">
        <w:tc>
          <w:tcPr>
            <w:tcW w:w="1701" w:type="dxa"/>
          </w:tcPr>
          <w:p w14:paraId="402841FC" w14:textId="77777777" w:rsidR="00996A87" w:rsidRPr="000A5D17" w:rsidRDefault="00996A87" w:rsidP="0051504E">
            <w:pPr>
              <w:tabs>
                <w:tab w:val="center" w:pos="284"/>
              </w:tabs>
              <w:ind w:left="266" w:hanging="266"/>
              <w:rPr>
                <w:b/>
              </w:rPr>
            </w:pPr>
            <w:bookmarkStart w:id="20" w:name="_Hlk203461239"/>
            <w:r w:rsidRPr="000A5D17">
              <w:rPr>
                <w:b/>
              </w:rPr>
              <w:t>Spravodajkyňa:</w:t>
            </w:r>
          </w:p>
        </w:tc>
        <w:tc>
          <w:tcPr>
            <w:tcW w:w="7479" w:type="dxa"/>
          </w:tcPr>
          <w:p w14:paraId="63782F4B" w14:textId="0247FB9B" w:rsidR="00996A87" w:rsidRPr="000A5D17" w:rsidRDefault="00996A87" w:rsidP="0051504E">
            <w:pPr>
              <w:tabs>
                <w:tab w:val="center" w:pos="284"/>
              </w:tabs>
              <w:ind w:left="266" w:hanging="266"/>
            </w:pPr>
            <w:proofErr w:type="spellStart"/>
            <w:r w:rsidRPr="000A5D17">
              <w:t>Carole</w:t>
            </w:r>
            <w:proofErr w:type="spellEnd"/>
            <w:r w:rsidRPr="000A5D17">
              <w:t xml:space="preserve"> DESIANO (skupina Pracovníci</w:t>
            </w:r>
            <w:r w:rsidR="000948AA">
              <w:t> – </w:t>
            </w:r>
            <w:r w:rsidRPr="000A5D17">
              <w:t>FR)</w:t>
            </w:r>
          </w:p>
        </w:tc>
      </w:tr>
      <w:tr w:rsidR="00996A87" w:rsidRPr="000A5D17" w14:paraId="25DD4BEA" w14:textId="77777777" w:rsidTr="0051504E">
        <w:tc>
          <w:tcPr>
            <w:tcW w:w="1701" w:type="dxa"/>
          </w:tcPr>
          <w:p w14:paraId="707D43C9" w14:textId="77777777" w:rsidR="00996A87" w:rsidRPr="000A5D17" w:rsidRDefault="00996A87" w:rsidP="0051504E">
            <w:pPr>
              <w:tabs>
                <w:tab w:val="center" w:pos="284"/>
              </w:tabs>
              <w:ind w:left="266" w:hanging="266"/>
              <w:rPr>
                <w:b/>
              </w:rPr>
            </w:pPr>
            <w:r w:rsidRPr="000A5D17">
              <w:rPr>
                <w:b/>
              </w:rPr>
              <w:t>Spoluspravodajca:</w:t>
            </w:r>
          </w:p>
        </w:tc>
        <w:tc>
          <w:tcPr>
            <w:tcW w:w="7479" w:type="dxa"/>
          </w:tcPr>
          <w:p w14:paraId="109E5987" w14:textId="7E19D522" w:rsidR="00996A87" w:rsidRPr="000A5D17" w:rsidRDefault="00996A87" w:rsidP="0051504E">
            <w:pPr>
              <w:tabs>
                <w:tab w:val="center" w:pos="284"/>
              </w:tabs>
              <w:ind w:left="266" w:hanging="266"/>
            </w:pPr>
            <w:r w:rsidRPr="000A5D17">
              <w:t>Michal PINTÉR (kat. 1</w:t>
            </w:r>
            <w:r w:rsidR="000948AA">
              <w:t> – </w:t>
            </w:r>
            <w:r w:rsidRPr="000A5D17">
              <w:t>SK)</w:t>
            </w:r>
          </w:p>
        </w:tc>
      </w:tr>
      <w:bookmarkEnd w:id="20"/>
      <w:tr w:rsidR="00996A87" w:rsidRPr="000A5D17" w14:paraId="44418BE8" w14:textId="77777777" w:rsidTr="0051504E">
        <w:tc>
          <w:tcPr>
            <w:tcW w:w="1701" w:type="dxa"/>
          </w:tcPr>
          <w:p w14:paraId="35B60881"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7479" w:type="dxa"/>
          </w:tcPr>
          <w:p w14:paraId="2371150E" w14:textId="77777777" w:rsidR="00996A87" w:rsidRPr="000A5D17" w:rsidRDefault="00996A87" w:rsidP="0051504E">
            <w:pPr>
              <w:tabs>
                <w:tab w:val="center" w:pos="284"/>
              </w:tabs>
              <w:ind w:left="266" w:hanging="266"/>
            </w:pPr>
            <w:r w:rsidRPr="000A5D17">
              <w:t>EESC-2025-00996-00-00-AC</w:t>
            </w:r>
          </w:p>
        </w:tc>
      </w:tr>
    </w:tbl>
    <w:p w14:paraId="21A12A9C" w14:textId="77777777" w:rsidR="00996A87" w:rsidRPr="000A5D17" w:rsidRDefault="00996A87" w:rsidP="00996A87">
      <w:pPr>
        <w:tabs>
          <w:tab w:val="center" w:pos="284"/>
        </w:tabs>
        <w:ind w:left="266" w:hanging="266"/>
      </w:pPr>
    </w:p>
    <w:p w14:paraId="3EEC68A8" w14:textId="77777777" w:rsidR="00996A87" w:rsidRPr="000A5D17" w:rsidRDefault="00996A87" w:rsidP="00996A87">
      <w:pPr>
        <w:keepNext/>
        <w:keepLines/>
        <w:tabs>
          <w:tab w:val="center" w:pos="284"/>
        </w:tabs>
        <w:ind w:left="266" w:hanging="266"/>
        <w:rPr>
          <w:b/>
        </w:rPr>
      </w:pPr>
      <w:r w:rsidRPr="000A5D17">
        <w:rPr>
          <w:b/>
        </w:rPr>
        <w:t>Hlavné body</w:t>
      </w:r>
    </w:p>
    <w:p w14:paraId="0E77C189" w14:textId="77777777" w:rsidR="00996A87" w:rsidRPr="000A5D17" w:rsidRDefault="00996A87" w:rsidP="00996A87">
      <w:pPr>
        <w:keepNext/>
        <w:keepLines/>
        <w:tabs>
          <w:tab w:val="center" w:pos="284"/>
        </w:tabs>
        <w:ind w:left="266" w:hanging="266"/>
        <w:rPr>
          <w:b/>
        </w:rPr>
      </w:pPr>
    </w:p>
    <w:p w14:paraId="234869B5" w14:textId="77777777" w:rsidR="00996A87" w:rsidRPr="000A5D17" w:rsidRDefault="00996A87" w:rsidP="00996A87">
      <w:pPr>
        <w:rPr>
          <w:bCs/>
          <w:iCs/>
        </w:rPr>
      </w:pPr>
      <w:r w:rsidRPr="000A5D17">
        <w:t>EHSV</w:t>
      </w:r>
    </w:p>
    <w:p w14:paraId="2C0BFC6D" w14:textId="677D4651"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opakuje svoju výzvu na </w:t>
      </w:r>
      <w:r w:rsidRPr="000A5D17">
        <w:rPr>
          <w:b/>
        </w:rPr>
        <w:t>prepracovanie priemyselnej stratégie EÚ tak, aby výslovne zahŕňala otázky súvisiace</w:t>
      </w:r>
      <w:r w:rsidR="000A5D17">
        <w:rPr>
          <w:b/>
        </w:rPr>
        <w:t xml:space="preserve"> s </w:t>
      </w:r>
      <w:r w:rsidRPr="000A5D17">
        <w:rPr>
          <w:b/>
        </w:rPr>
        <w:t>vodou</w:t>
      </w:r>
      <w:r w:rsidR="000A5D17">
        <w:t xml:space="preserve"> a </w:t>
      </w:r>
      <w:r w:rsidRPr="000A5D17">
        <w:t>aby sa voda považovala za základný prvok tejto stratégie;</w:t>
      </w:r>
    </w:p>
    <w:p w14:paraId="62DFB9DD" w14:textId="6D6849E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vyzýva inštitúcie EÚ, aby </w:t>
      </w:r>
      <w:r w:rsidRPr="000A5D17">
        <w:rPr>
          <w:b/>
        </w:rPr>
        <w:t>zabezpečili súdržnosť vodnej politiky</w:t>
      </w:r>
      <w:r w:rsidR="000A5D17">
        <w:t xml:space="preserve"> a </w:t>
      </w:r>
      <w:r w:rsidRPr="000A5D17">
        <w:t xml:space="preserve">aby </w:t>
      </w:r>
      <w:r w:rsidRPr="000A5D17">
        <w:rPr>
          <w:b/>
        </w:rPr>
        <w:t>pri hospodárení</w:t>
      </w:r>
      <w:r w:rsidR="000A5D17">
        <w:rPr>
          <w:b/>
        </w:rPr>
        <w:t xml:space="preserve"> s </w:t>
      </w:r>
      <w:r w:rsidRPr="000A5D17">
        <w:rPr>
          <w:b/>
        </w:rPr>
        <w:t>vodami brali do úvahy prepojenie vody</w:t>
      </w:r>
      <w:r w:rsidR="000A5D17">
        <w:rPr>
          <w:b/>
        </w:rPr>
        <w:t xml:space="preserve"> a </w:t>
      </w:r>
      <w:r w:rsidRPr="000A5D17">
        <w:rPr>
          <w:b/>
        </w:rPr>
        <w:t>energie</w:t>
      </w:r>
      <w:r w:rsidR="000A5D17">
        <w:t xml:space="preserve"> v </w:t>
      </w:r>
      <w:r w:rsidRPr="000A5D17">
        <w:t>snahe zohľadniť nároky priemyselných odvetví na vodu;</w:t>
      </w:r>
    </w:p>
    <w:p w14:paraId="3BEA2C13" w14:textId="70FC8EDA"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konštatuje, že dekarbonizáciou sa environmentálne tlaky môžu presunúť na miestne systémy zásobovania vodou,</w:t>
      </w:r>
      <w:r w:rsidR="000A5D17">
        <w:t xml:space="preserve"> a </w:t>
      </w:r>
      <w:r w:rsidRPr="000A5D17">
        <w:t xml:space="preserve">odporúča </w:t>
      </w:r>
      <w:r w:rsidRPr="000A5D17">
        <w:rPr>
          <w:b/>
        </w:rPr>
        <w:t>vypracovať cielené politiky na riešenie nedostatku vody</w:t>
      </w:r>
      <w:r w:rsidR="000A5D17">
        <w:rPr>
          <w:b/>
        </w:rPr>
        <w:t xml:space="preserve"> v </w:t>
      </w:r>
      <w:r w:rsidRPr="000A5D17">
        <w:rPr>
          <w:b/>
        </w:rPr>
        <w:t>priemyselných oblastiach</w:t>
      </w:r>
      <w:r w:rsidR="000A5D17">
        <w:rPr>
          <w:b/>
        </w:rPr>
        <w:t xml:space="preserve"> a </w:t>
      </w:r>
      <w:r w:rsidRPr="000A5D17">
        <w:rPr>
          <w:b/>
        </w:rPr>
        <w:t>zónach</w:t>
      </w:r>
      <w:r w:rsidR="000A5D17">
        <w:rPr>
          <w:b/>
        </w:rPr>
        <w:t xml:space="preserve"> s </w:t>
      </w:r>
      <w:r w:rsidRPr="000A5D17">
        <w:rPr>
          <w:b/>
        </w:rPr>
        <w:t>nedostatkom vody</w:t>
      </w:r>
      <w:r w:rsidR="000A5D17">
        <w:t xml:space="preserve"> a </w:t>
      </w:r>
      <w:r w:rsidRPr="000A5D17">
        <w:t xml:space="preserve">presadzovať </w:t>
      </w:r>
      <w:r w:rsidRPr="000A5D17">
        <w:rPr>
          <w:b/>
        </w:rPr>
        <w:t>alternatívne spôsoby úpravy</w:t>
      </w:r>
      <w:r w:rsidR="000A5D17">
        <w:rPr>
          <w:b/>
        </w:rPr>
        <w:t xml:space="preserve"> a </w:t>
      </w:r>
      <w:r w:rsidRPr="000A5D17">
        <w:rPr>
          <w:b/>
        </w:rPr>
        <w:t>opätovného využívania vody</w:t>
      </w:r>
      <w:r w:rsidR="000A5D17">
        <w:t xml:space="preserve"> v </w:t>
      </w:r>
      <w:r w:rsidRPr="000A5D17">
        <w:t>snahe zabezpečiť súlad</w:t>
      </w:r>
      <w:r w:rsidR="000A5D17">
        <w:t xml:space="preserve"> s </w:t>
      </w:r>
      <w:r w:rsidRPr="000A5D17">
        <w:t>rámcovou smernicou</w:t>
      </w:r>
      <w:r w:rsidR="000A5D17">
        <w:t xml:space="preserve"> o </w:t>
      </w:r>
      <w:r w:rsidRPr="000A5D17">
        <w:t>vode;</w:t>
      </w:r>
    </w:p>
    <w:p w14:paraId="21A9B81C" w14:textId="281167EE"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EÚ, aby</w:t>
      </w:r>
      <w:r w:rsidR="000A5D17">
        <w:t xml:space="preserve"> v </w:t>
      </w:r>
      <w:r w:rsidRPr="000A5D17">
        <w:rPr>
          <w:b/>
        </w:rPr>
        <w:t>budúcom viacročnom finančnom rámci stanovila vodu za strategickú prioritu</w:t>
      </w:r>
      <w:r w:rsidRPr="000A5D17">
        <w:t>;</w:t>
      </w:r>
    </w:p>
    <w:p w14:paraId="0708D089" w14:textId="708AB18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odporúča </w:t>
      </w:r>
      <w:r w:rsidRPr="000A5D17">
        <w:rPr>
          <w:b/>
        </w:rPr>
        <w:t>zvýšiť politickú</w:t>
      </w:r>
      <w:r w:rsidR="000A5D17">
        <w:rPr>
          <w:b/>
        </w:rPr>
        <w:t xml:space="preserve"> a </w:t>
      </w:r>
      <w:r w:rsidRPr="000A5D17">
        <w:rPr>
          <w:b/>
        </w:rPr>
        <w:t>finančnú podporu dekarbonizačných technológií efektívne využívajúcich vodu</w:t>
      </w:r>
      <w:r w:rsidRPr="000A5D17">
        <w:t>, napríklad prostredníctvom dôležitých projektov spoločného európskeho záujmu</w:t>
      </w:r>
      <w:r w:rsidR="000A5D17">
        <w:t xml:space="preserve"> a </w:t>
      </w:r>
      <w:r w:rsidRPr="000A5D17">
        <w:t xml:space="preserve">programu Horizont Európa, ako aj </w:t>
      </w:r>
      <w:r w:rsidRPr="000A5D17">
        <w:rPr>
          <w:b/>
        </w:rPr>
        <w:t>finančných stimulov</w:t>
      </w:r>
      <w:r w:rsidRPr="000A5D17">
        <w:t xml:space="preserve"> alebo dotácií pre tie priemyselné odvetvia,</w:t>
      </w:r>
      <w:r w:rsidR="000A5D17">
        <w:t xml:space="preserve"> v </w:t>
      </w:r>
      <w:r w:rsidRPr="000A5D17">
        <w:t>ktorých sa používajú technológie efektívne využívajúce vodu;</w:t>
      </w:r>
    </w:p>
    <w:p w14:paraId="7834BA62" w14:textId="5AF9AB4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priemyselné odvetvia, aby uprednostňovali</w:t>
      </w:r>
      <w:r w:rsidRPr="000A5D17">
        <w:rPr>
          <w:b/>
        </w:rPr>
        <w:t xml:space="preserve"> menej energeticky náročné modely</w:t>
      </w:r>
      <w:r w:rsidR="000A5D17">
        <w:rPr>
          <w:b/>
        </w:rPr>
        <w:t xml:space="preserve"> a </w:t>
      </w:r>
      <w:r w:rsidRPr="000A5D17">
        <w:rPr>
          <w:b/>
        </w:rPr>
        <w:t>algoritmy učenia, pri ktorých sa využije umelá inteligencia</w:t>
      </w:r>
      <w:r w:rsidRPr="000A5D17">
        <w:t>, aby na napájanie dátových centier využívali energiu</w:t>
      </w:r>
      <w:r w:rsidR="000A5D17">
        <w:t xml:space="preserve"> z </w:t>
      </w:r>
      <w:r w:rsidRPr="000A5D17">
        <w:t>obnoviteľných zdrojov, ktoré spotrebúvajú menej energie</w:t>
      </w:r>
      <w:r w:rsidR="000A5D17">
        <w:t xml:space="preserve"> a </w:t>
      </w:r>
      <w:r w:rsidRPr="000A5D17">
        <w:t>vody (solárna</w:t>
      </w:r>
      <w:r w:rsidR="000A5D17">
        <w:t xml:space="preserve"> a </w:t>
      </w:r>
      <w:r w:rsidRPr="000A5D17">
        <w:t xml:space="preserve">veterná energia), aby tieto </w:t>
      </w:r>
      <w:r w:rsidRPr="000A5D17">
        <w:rPr>
          <w:b/>
        </w:rPr>
        <w:t>centrá zriaďovali</w:t>
      </w:r>
      <w:r w:rsidR="000A5D17">
        <w:rPr>
          <w:b/>
        </w:rPr>
        <w:t xml:space="preserve"> v </w:t>
      </w:r>
      <w:r w:rsidRPr="000A5D17">
        <w:rPr>
          <w:b/>
        </w:rPr>
        <w:t>regiónoch bez rizika nedostatku vody</w:t>
      </w:r>
      <w:r w:rsidR="000A5D17">
        <w:t xml:space="preserve"> a </w:t>
      </w:r>
      <w:r w:rsidRPr="000A5D17">
        <w:t>aby zohľadňovali potreby iných odvetví;</w:t>
      </w:r>
    </w:p>
    <w:p w14:paraId="19DF3EA9" w14:textId="79F533AD"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odporúča </w:t>
      </w:r>
      <w:r w:rsidRPr="000A5D17">
        <w:rPr>
          <w:b/>
        </w:rPr>
        <w:t>zlepšiť interoperabilitu</w:t>
      </w:r>
      <w:r w:rsidR="000A5D17">
        <w:rPr>
          <w:b/>
        </w:rPr>
        <w:t xml:space="preserve"> a </w:t>
      </w:r>
      <w:r w:rsidRPr="000A5D17">
        <w:rPr>
          <w:b/>
        </w:rPr>
        <w:t>spoľahlivosť údajov</w:t>
      </w:r>
      <w:r w:rsidR="000A5D17">
        <w:rPr>
          <w:b/>
        </w:rPr>
        <w:t xml:space="preserve"> o </w:t>
      </w:r>
      <w:r w:rsidRPr="000A5D17">
        <w:rPr>
          <w:b/>
        </w:rPr>
        <w:t>vode</w:t>
      </w:r>
      <w:r w:rsidRPr="000A5D17">
        <w:t xml:space="preserve"> stanovením </w:t>
      </w:r>
      <w:r w:rsidRPr="000A5D17">
        <w:rPr>
          <w:b/>
        </w:rPr>
        <w:t>spoločných noriem pre zber, uchovávanie</w:t>
      </w:r>
      <w:r w:rsidR="000A5D17">
        <w:rPr>
          <w:b/>
        </w:rPr>
        <w:t xml:space="preserve"> a </w:t>
      </w:r>
      <w:r w:rsidRPr="000A5D17">
        <w:rPr>
          <w:b/>
        </w:rPr>
        <w:t>výmenu údajov</w:t>
      </w:r>
      <w:r w:rsidR="000A5D17">
        <w:t xml:space="preserve"> a </w:t>
      </w:r>
      <w:r w:rsidRPr="000A5D17">
        <w:t>podporou technologických</w:t>
      </w:r>
      <w:r w:rsidR="000A5D17">
        <w:t xml:space="preserve"> a </w:t>
      </w:r>
      <w:r w:rsidRPr="000A5D17">
        <w:t>digitálnych spoločností, aby zlepšili transparentnosť údajov</w:t>
      </w:r>
      <w:r w:rsidR="000A5D17">
        <w:t xml:space="preserve"> o </w:t>
      </w:r>
      <w:r w:rsidRPr="000A5D17">
        <w:t>vode vrátane zdrojov, objemov, recyklačných opatrení</w:t>
      </w:r>
      <w:r w:rsidR="000A5D17">
        <w:t xml:space="preserve"> a </w:t>
      </w:r>
      <w:r w:rsidRPr="000A5D17">
        <w:t>auditov;</w:t>
      </w:r>
    </w:p>
    <w:p w14:paraId="24739304" w14:textId="1262218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 xml:space="preserve">vyzýva na </w:t>
      </w:r>
      <w:r w:rsidRPr="000A5D17">
        <w:rPr>
          <w:b/>
        </w:rPr>
        <w:t>investície do infraštruktúry</w:t>
      </w:r>
      <w:r w:rsidR="000A5D17">
        <w:t xml:space="preserve"> s </w:t>
      </w:r>
      <w:r w:rsidRPr="000A5D17">
        <w:t xml:space="preserve">cieľom zlepšiť </w:t>
      </w:r>
      <w:r w:rsidRPr="000A5D17">
        <w:rPr>
          <w:b/>
        </w:rPr>
        <w:t>dodávateľský reťazec</w:t>
      </w:r>
      <w:r w:rsidR="000A5D17">
        <w:rPr>
          <w:b/>
        </w:rPr>
        <w:t xml:space="preserve"> v </w:t>
      </w:r>
      <w:r w:rsidRPr="000A5D17">
        <w:rPr>
          <w:b/>
        </w:rPr>
        <w:t>zásobovaní vodou</w:t>
      </w:r>
      <w:r w:rsidRPr="000A5D17">
        <w:t xml:space="preserve">, </w:t>
      </w:r>
      <w:r w:rsidRPr="000A5D17">
        <w:rPr>
          <w:b/>
        </w:rPr>
        <w:t>prepojiť</w:t>
      </w:r>
      <w:r w:rsidRPr="000A5D17">
        <w:t xml:space="preserve"> európske </w:t>
      </w:r>
      <w:r w:rsidRPr="000A5D17">
        <w:rPr>
          <w:b/>
        </w:rPr>
        <w:t>riečne siete</w:t>
      </w:r>
      <w:r w:rsidR="000A5D17">
        <w:t xml:space="preserve"> a </w:t>
      </w:r>
      <w:r w:rsidRPr="000A5D17">
        <w:t xml:space="preserve">zlepšiť </w:t>
      </w:r>
      <w:r w:rsidRPr="000A5D17">
        <w:rPr>
          <w:b/>
        </w:rPr>
        <w:t>kybernetické bezpečnostné</w:t>
      </w:r>
      <w:r w:rsidRPr="000A5D17">
        <w:t xml:space="preserve"> opatrenia;</w:t>
      </w:r>
    </w:p>
    <w:p w14:paraId="00DBCE15" w14:textId="237AAB12"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nabáda</w:t>
      </w:r>
      <w:r w:rsidR="000A5D17">
        <w:t xml:space="preserve"> k </w:t>
      </w:r>
      <w:r w:rsidRPr="000A5D17">
        <w:rPr>
          <w:b/>
        </w:rPr>
        <w:t>sociálnemu dialógu</w:t>
      </w:r>
      <w:r w:rsidR="000A5D17">
        <w:rPr>
          <w:b/>
        </w:rPr>
        <w:t xml:space="preserve"> o </w:t>
      </w:r>
      <w:r w:rsidRPr="000A5D17">
        <w:rPr>
          <w:b/>
        </w:rPr>
        <w:t>prístupe</w:t>
      </w:r>
      <w:r w:rsidR="000A5D17">
        <w:rPr>
          <w:b/>
        </w:rPr>
        <w:t xml:space="preserve"> k </w:t>
      </w:r>
      <w:r w:rsidRPr="000A5D17">
        <w:rPr>
          <w:b/>
        </w:rPr>
        <w:t>vode</w:t>
      </w:r>
      <w:r w:rsidR="000A5D17">
        <w:rPr>
          <w:b/>
        </w:rPr>
        <w:t xml:space="preserve"> a </w:t>
      </w:r>
      <w:r w:rsidRPr="000A5D17">
        <w:rPr>
          <w:b/>
        </w:rPr>
        <w:t>hospodárení</w:t>
      </w:r>
      <w:r w:rsidR="000A5D17">
        <w:rPr>
          <w:b/>
        </w:rPr>
        <w:t xml:space="preserve"> s </w:t>
      </w:r>
      <w:r w:rsidRPr="000A5D17">
        <w:rPr>
          <w:b/>
        </w:rPr>
        <w:t>ňou</w:t>
      </w:r>
      <w:r w:rsidR="000A5D17">
        <w:t xml:space="preserve"> v </w:t>
      </w:r>
      <w:r w:rsidRPr="000A5D17">
        <w:t>celom vodohospodárskom reťazci, ako aj</w:t>
      </w:r>
      <w:r w:rsidR="000A5D17">
        <w:t xml:space="preserve"> k </w:t>
      </w:r>
      <w:r w:rsidRPr="000A5D17">
        <w:t>zavedeniu kurzov zameraných na hospodárenie</w:t>
      </w:r>
      <w:r w:rsidR="000A5D17">
        <w:t xml:space="preserve"> s </w:t>
      </w:r>
      <w:r w:rsidRPr="000A5D17">
        <w:t>vodami, protipovodňovú ochranu, manažment počas sucha</w:t>
      </w:r>
      <w:r w:rsidR="000A5D17">
        <w:t xml:space="preserve"> a </w:t>
      </w:r>
      <w:r w:rsidRPr="000A5D17">
        <w:t>udržateľné využívanie vody,</w:t>
      </w:r>
      <w:r w:rsidR="000A5D17">
        <w:t xml:space="preserve"> a </w:t>
      </w:r>
      <w:r w:rsidRPr="000A5D17">
        <w:t>to najmä vo vysokoškolskom</w:t>
      </w:r>
      <w:r w:rsidR="000A5D17">
        <w:t xml:space="preserve"> a </w:t>
      </w:r>
      <w:r w:rsidRPr="000A5D17">
        <w:t>odbornom vzdelávaní.</w:t>
      </w:r>
    </w:p>
    <w:p w14:paraId="0B7DB600" w14:textId="77777777" w:rsidR="00996A87" w:rsidRPr="000A5D17" w:rsidRDefault="00996A87" w:rsidP="00996A87">
      <w:pPr>
        <w:widowControl w:val="0"/>
        <w:ind w:left="709" w:hanging="709"/>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996A87" w:rsidRPr="000A5D17" w14:paraId="08D5CE0C" w14:textId="77777777" w:rsidTr="0051504E">
        <w:tc>
          <w:tcPr>
            <w:tcW w:w="1418" w:type="dxa"/>
          </w:tcPr>
          <w:p w14:paraId="70BBE495" w14:textId="77777777" w:rsidR="00996A87" w:rsidRPr="000A5D17" w:rsidRDefault="00996A87" w:rsidP="0051504E">
            <w:pPr>
              <w:keepNext/>
              <w:keepLines/>
              <w:spacing w:line="240" w:lineRule="auto"/>
              <w:rPr>
                <w:i/>
              </w:rPr>
            </w:pPr>
            <w:bookmarkStart w:id="21" w:name="_Hlk203461505"/>
            <w:r w:rsidRPr="000A5D17">
              <w:rPr>
                <w:b/>
                <w:i/>
              </w:rPr>
              <w:t>Kontakt</w:t>
            </w:r>
          </w:p>
        </w:tc>
        <w:tc>
          <w:tcPr>
            <w:tcW w:w="7904" w:type="dxa"/>
          </w:tcPr>
          <w:p w14:paraId="733D1183" w14:textId="77777777" w:rsidR="00996A87" w:rsidRPr="000A5D17" w:rsidRDefault="00996A87" w:rsidP="0051504E">
            <w:pPr>
              <w:keepNext/>
              <w:keepLines/>
              <w:spacing w:line="240" w:lineRule="auto"/>
              <w:rPr>
                <w:i/>
              </w:rPr>
            </w:pPr>
            <w:proofErr w:type="spellStart"/>
            <w:r w:rsidRPr="000A5D17">
              <w:rPr>
                <w:i/>
              </w:rPr>
              <w:t>Heli</w:t>
            </w:r>
            <w:proofErr w:type="spellEnd"/>
            <w:r w:rsidRPr="000A5D17">
              <w:rPr>
                <w:i/>
              </w:rPr>
              <w:t xml:space="preserve"> </w:t>
            </w:r>
            <w:proofErr w:type="spellStart"/>
            <w:r w:rsidRPr="000A5D17">
              <w:rPr>
                <w:i/>
              </w:rPr>
              <w:t>Niemelä-Farrer</w:t>
            </w:r>
            <w:proofErr w:type="spellEnd"/>
          </w:p>
        </w:tc>
      </w:tr>
      <w:tr w:rsidR="00996A87" w:rsidRPr="000A5D17" w14:paraId="4E85256D" w14:textId="77777777" w:rsidTr="0051504E">
        <w:tc>
          <w:tcPr>
            <w:tcW w:w="1418" w:type="dxa"/>
          </w:tcPr>
          <w:p w14:paraId="0D4E54CA" w14:textId="77777777" w:rsidR="00996A87" w:rsidRPr="000A5D17" w:rsidRDefault="00996A87" w:rsidP="0051504E">
            <w:pPr>
              <w:keepNext/>
              <w:keepLines/>
              <w:spacing w:line="240" w:lineRule="auto"/>
              <w:rPr>
                <w:i/>
              </w:rPr>
            </w:pPr>
            <w:r w:rsidRPr="000A5D17">
              <w:rPr>
                <w:i/>
              </w:rPr>
              <w:t>Tel.:</w:t>
            </w:r>
          </w:p>
        </w:tc>
        <w:tc>
          <w:tcPr>
            <w:tcW w:w="7904" w:type="dxa"/>
          </w:tcPr>
          <w:p w14:paraId="1117863A" w14:textId="77777777" w:rsidR="00996A87" w:rsidRPr="000A5D17" w:rsidRDefault="00996A87" w:rsidP="0051504E">
            <w:pPr>
              <w:keepNext/>
              <w:keepLines/>
              <w:spacing w:line="240" w:lineRule="auto"/>
              <w:rPr>
                <w:i/>
              </w:rPr>
            </w:pPr>
            <w:r w:rsidRPr="000A5D17">
              <w:rPr>
                <w:i/>
              </w:rPr>
              <w:t>+32 22822464</w:t>
            </w:r>
          </w:p>
        </w:tc>
      </w:tr>
      <w:tr w:rsidR="00996A87" w:rsidRPr="000A5D17" w14:paraId="6DC6EB6E" w14:textId="77777777" w:rsidTr="0051504E">
        <w:tc>
          <w:tcPr>
            <w:tcW w:w="1418" w:type="dxa"/>
          </w:tcPr>
          <w:p w14:paraId="64F9B5F0" w14:textId="77777777" w:rsidR="00996A87" w:rsidRPr="000A5D17" w:rsidRDefault="00996A87" w:rsidP="0051504E">
            <w:pPr>
              <w:keepNext/>
              <w:keepLines/>
              <w:spacing w:line="240" w:lineRule="auto"/>
              <w:rPr>
                <w:i/>
              </w:rPr>
            </w:pPr>
            <w:r w:rsidRPr="000A5D17">
              <w:rPr>
                <w:i/>
              </w:rPr>
              <w:t>E-mail:</w:t>
            </w:r>
          </w:p>
        </w:tc>
        <w:tc>
          <w:tcPr>
            <w:tcW w:w="7904" w:type="dxa"/>
          </w:tcPr>
          <w:p w14:paraId="5AC5B53E" w14:textId="77777777" w:rsidR="00996A87" w:rsidRPr="000A5D17" w:rsidRDefault="00996A87" w:rsidP="0051504E">
            <w:pPr>
              <w:keepNext/>
              <w:keepLines/>
              <w:spacing w:line="240" w:lineRule="auto"/>
              <w:rPr>
                <w:i/>
              </w:rPr>
            </w:pPr>
            <w:r w:rsidRPr="000A5D17">
              <w:rPr>
                <w:i/>
              </w:rPr>
              <w:t>Heli.Niemela-Farrer@eesc.europa.eu</w:t>
            </w:r>
          </w:p>
        </w:tc>
      </w:tr>
      <w:bookmarkEnd w:id="21"/>
    </w:tbl>
    <w:p w14:paraId="41995212" w14:textId="4F659732" w:rsidR="00447C83" w:rsidRPr="000A5D17" w:rsidRDefault="00447C83" w:rsidP="00D20AB4">
      <w:pPr>
        <w:jc w:val="left"/>
      </w:pPr>
      <w:r w:rsidRPr="000A5D17">
        <w:br w:type="page"/>
      </w:r>
    </w:p>
    <w:p w14:paraId="23DF5CCE" w14:textId="3B3026EB" w:rsidR="00996A87" w:rsidRPr="000A5D17" w:rsidRDefault="00B04A87" w:rsidP="000A5D17">
      <w:pPr>
        <w:pStyle w:val="ListParagraph"/>
        <w:numPr>
          <w:ilvl w:val="0"/>
          <w:numId w:val="10"/>
        </w:numPr>
        <w:spacing w:after="200" w:line="276" w:lineRule="auto"/>
        <w:ind w:left="567" w:hanging="567"/>
        <w:jc w:val="left"/>
        <w:rPr>
          <w:sz w:val="28"/>
          <w:szCs w:val="28"/>
        </w:rPr>
      </w:pPr>
      <w:hyperlink r:id="rId100" w:history="1">
        <w:r w:rsidR="00996A87" w:rsidRPr="000A5D17">
          <w:rPr>
            <w:rStyle w:val="Hyperlink"/>
            <w:b/>
            <w:i/>
            <w:sz w:val="28"/>
          </w:rPr>
          <w:t>Akčný plán EÚ pre oceľ</w:t>
        </w:r>
        <w:r w:rsidR="000A5D17">
          <w:rPr>
            <w:rStyle w:val="Hyperlink"/>
            <w:b/>
            <w:i/>
            <w:sz w:val="28"/>
          </w:rPr>
          <w:t xml:space="preserve"> a </w:t>
        </w:r>
        <w:r w:rsidR="00996A87" w:rsidRPr="000A5D17">
          <w:rPr>
            <w:rStyle w:val="Hyperlink"/>
            <w:b/>
            <w:i/>
            <w:sz w:val="28"/>
          </w:rPr>
          <w:t>kovy</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6993"/>
      </w:tblGrid>
      <w:tr w:rsidR="00996A87" w:rsidRPr="000A5D17" w14:paraId="009B1FB5" w14:textId="77777777" w:rsidTr="0051504E">
        <w:tc>
          <w:tcPr>
            <w:tcW w:w="1904" w:type="dxa"/>
          </w:tcPr>
          <w:p w14:paraId="4AF81B15" w14:textId="77777777" w:rsidR="00996A87" w:rsidRPr="000A5D17" w:rsidRDefault="00996A87" w:rsidP="0051504E">
            <w:pPr>
              <w:tabs>
                <w:tab w:val="center" w:pos="284"/>
              </w:tabs>
              <w:ind w:left="266" w:hanging="266"/>
              <w:rPr>
                <w:b/>
              </w:rPr>
            </w:pPr>
            <w:r w:rsidRPr="000A5D17">
              <w:rPr>
                <w:b/>
              </w:rPr>
              <w:t>Spravodajca</w:t>
            </w:r>
          </w:p>
        </w:tc>
        <w:tc>
          <w:tcPr>
            <w:tcW w:w="6993" w:type="dxa"/>
          </w:tcPr>
          <w:p w14:paraId="2B33E313" w14:textId="1F2D1594" w:rsidR="00996A87" w:rsidRPr="000A5D17" w:rsidRDefault="00996A87" w:rsidP="0051504E">
            <w:pPr>
              <w:tabs>
                <w:tab w:val="center" w:pos="284"/>
              </w:tabs>
              <w:ind w:left="266" w:hanging="266"/>
            </w:pPr>
            <w:proofErr w:type="spellStart"/>
            <w:r w:rsidRPr="000A5D17">
              <w:t>Anastasis</w:t>
            </w:r>
            <w:proofErr w:type="spellEnd"/>
            <w:r w:rsidRPr="000A5D17">
              <w:t xml:space="preserve"> YIAPANIS (skupina Organizácie občianskej spoločnosti</w:t>
            </w:r>
            <w:r w:rsidR="000948AA">
              <w:t> – </w:t>
            </w:r>
            <w:r w:rsidRPr="000A5D17">
              <w:t>CY)</w:t>
            </w:r>
          </w:p>
        </w:tc>
      </w:tr>
      <w:tr w:rsidR="00996A87" w:rsidRPr="000A5D17" w14:paraId="27798C9B" w14:textId="77777777" w:rsidTr="0051504E">
        <w:tc>
          <w:tcPr>
            <w:tcW w:w="1904" w:type="dxa"/>
          </w:tcPr>
          <w:p w14:paraId="5A1C0106" w14:textId="77777777" w:rsidR="00996A87" w:rsidRPr="000A5D17" w:rsidRDefault="00996A87" w:rsidP="0051504E">
            <w:pPr>
              <w:tabs>
                <w:tab w:val="center" w:pos="284"/>
              </w:tabs>
              <w:ind w:left="266" w:hanging="266"/>
              <w:rPr>
                <w:b/>
              </w:rPr>
            </w:pPr>
            <w:r w:rsidRPr="000A5D17">
              <w:rPr>
                <w:b/>
              </w:rPr>
              <w:t>Spoluspravodajca</w:t>
            </w:r>
          </w:p>
        </w:tc>
        <w:tc>
          <w:tcPr>
            <w:tcW w:w="6993" w:type="dxa"/>
          </w:tcPr>
          <w:p w14:paraId="7F602BB4" w14:textId="131F69EA" w:rsidR="00996A87" w:rsidRPr="000A5D17" w:rsidRDefault="00996A87" w:rsidP="0051504E">
            <w:pPr>
              <w:tabs>
                <w:tab w:val="center" w:pos="284"/>
              </w:tabs>
              <w:ind w:left="266" w:hanging="266"/>
            </w:pPr>
            <w:r w:rsidRPr="000A5D17">
              <w:t>Michal PINTÉR (kat. 1</w:t>
            </w:r>
            <w:r w:rsidR="000948AA">
              <w:t> – </w:t>
            </w:r>
            <w:r w:rsidRPr="000A5D17">
              <w:t>SK)</w:t>
            </w:r>
          </w:p>
        </w:tc>
      </w:tr>
      <w:tr w:rsidR="00996A87" w:rsidRPr="000A5D17" w14:paraId="7F5E4594" w14:textId="77777777" w:rsidTr="0051504E">
        <w:tc>
          <w:tcPr>
            <w:tcW w:w="8897" w:type="dxa"/>
            <w:gridSpan w:val="2"/>
          </w:tcPr>
          <w:p w14:paraId="7D13E5A7" w14:textId="77777777" w:rsidR="00996A87" w:rsidRPr="000A5D17" w:rsidRDefault="00996A87" w:rsidP="0051504E">
            <w:pPr>
              <w:tabs>
                <w:tab w:val="center" w:pos="284"/>
              </w:tabs>
              <w:spacing w:line="160" w:lineRule="exact"/>
              <w:ind w:left="266" w:hanging="266"/>
            </w:pPr>
          </w:p>
        </w:tc>
      </w:tr>
      <w:tr w:rsidR="00996A87" w:rsidRPr="000A5D17" w14:paraId="279493B7" w14:textId="77777777" w:rsidTr="0051504E">
        <w:tc>
          <w:tcPr>
            <w:tcW w:w="1904" w:type="dxa"/>
            <w:vMerge w:val="restart"/>
          </w:tcPr>
          <w:p w14:paraId="5EA0402A" w14:textId="77777777" w:rsidR="00996A87" w:rsidRPr="000A5D17" w:rsidRDefault="00996A87" w:rsidP="0051504E">
            <w:pPr>
              <w:tabs>
                <w:tab w:val="center" w:pos="284"/>
              </w:tabs>
              <w:ind w:left="266" w:hanging="266"/>
              <w:rPr>
                <w:b/>
              </w:rPr>
            </w:pPr>
            <w:proofErr w:type="spellStart"/>
            <w:r w:rsidRPr="000A5D17">
              <w:rPr>
                <w:b/>
              </w:rPr>
              <w:t>Ref</w:t>
            </w:r>
            <w:proofErr w:type="spellEnd"/>
            <w:r w:rsidRPr="000A5D17">
              <w:rPr>
                <w:b/>
              </w:rPr>
              <w:t>.</w:t>
            </w:r>
          </w:p>
        </w:tc>
        <w:tc>
          <w:tcPr>
            <w:tcW w:w="6993" w:type="dxa"/>
          </w:tcPr>
          <w:p w14:paraId="44CA7FC5" w14:textId="77777777" w:rsidR="00996A87" w:rsidRPr="000A5D17" w:rsidRDefault="00996A87" w:rsidP="0051504E">
            <w:pPr>
              <w:tabs>
                <w:tab w:val="center" w:pos="284"/>
              </w:tabs>
              <w:ind w:left="266" w:hanging="266"/>
            </w:pPr>
            <w:r w:rsidRPr="000A5D17">
              <w:t>EESC-2025-01425-00-00-AC-TRA</w:t>
            </w:r>
          </w:p>
        </w:tc>
      </w:tr>
      <w:tr w:rsidR="00996A87" w:rsidRPr="000A5D17" w14:paraId="77896678" w14:textId="77777777" w:rsidTr="0051504E">
        <w:tc>
          <w:tcPr>
            <w:tcW w:w="1904" w:type="dxa"/>
            <w:vMerge/>
          </w:tcPr>
          <w:p w14:paraId="09F3A395" w14:textId="77777777" w:rsidR="00996A87" w:rsidRPr="000A5D17" w:rsidRDefault="00996A87" w:rsidP="0051504E">
            <w:pPr>
              <w:tabs>
                <w:tab w:val="center" w:pos="284"/>
              </w:tabs>
              <w:ind w:left="266" w:hanging="266"/>
              <w:rPr>
                <w:b/>
              </w:rPr>
            </w:pPr>
          </w:p>
        </w:tc>
        <w:tc>
          <w:tcPr>
            <w:tcW w:w="6993" w:type="dxa"/>
          </w:tcPr>
          <w:p w14:paraId="62D74545" w14:textId="77777777" w:rsidR="00996A87" w:rsidRPr="000A5D17" w:rsidRDefault="00996A87" w:rsidP="0051504E">
            <w:pPr>
              <w:tabs>
                <w:tab w:val="center" w:pos="284"/>
              </w:tabs>
              <w:ind w:left="266" w:hanging="266"/>
            </w:pPr>
          </w:p>
        </w:tc>
      </w:tr>
    </w:tbl>
    <w:p w14:paraId="6D2CF3D7" w14:textId="77777777" w:rsidR="00996A87" w:rsidRPr="000A5D17" w:rsidRDefault="00996A87" w:rsidP="00996A87">
      <w:pPr>
        <w:keepNext/>
        <w:keepLines/>
        <w:tabs>
          <w:tab w:val="center" w:pos="284"/>
        </w:tabs>
        <w:ind w:left="266" w:hanging="266"/>
        <w:rPr>
          <w:b/>
        </w:rPr>
      </w:pPr>
      <w:r w:rsidRPr="000A5D17">
        <w:rPr>
          <w:b/>
        </w:rPr>
        <w:t>Hlavné body</w:t>
      </w:r>
    </w:p>
    <w:p w14:paraId="70936ED2" w14:textId="77777777" w:rsidR="00996A87" w:rsidRPr="000A5D17" w:rsidRDefault="00996A87" w:rsidP="00996A87">
      <w:pPr>
        <w:keepNext/>
        <w:keepLines/>
        <w:tabs>
          <w:tab w:val="center" w:pos="284"/>
        </w:tabs>
        <w:ind w:left="266" w:hanging="266"/>
        <w:rPr>
          <w:bCs/>
        </w:rPr>
      </w:pPr>
    </w:p>
    <w:p w14:paraId="630F67E5" w14:textId="77777777" w:rsidR="00996A87" w:rsidRPr="000A5D17" w:rsidRDefault="00996A87" w:rsidP="00996A87">
      <w:pPr>
        <w:keepNext/>
        <w:keepLines/>
        <w:tabs>
          <w:tab w:val="center" w:pos="284"/>
        </w:tabs>
        <w:ind w:left="266" w:hanging="266"/>
        <w:rPr>
          <w:bCs/>
        </w:rPr>
      </w:pPr>
      <w:r w:rsidRPr="000A5D17">
        <w:t>EHSV:</w:t>
      </w:r>
    </w:p>
    <w:p w14:paraId="6111B4E6" w14:textId="77777777" w:rsidR="00996A87" w:rsidRPr="000A5D17" w:rsidRDefault="00996A87" w:rsidP="00996A87">
      <w:pPr>
        <w:keepNext/>
        <w:keepLines/>
        <w:tabs>
          <w:tab w:val="center" w:pos="284"/>
        </w:tabs>
        <w:ind w:left="266" w:hanging="266"/>
        <w:rPr>
          <w:bCs/>
        </w:rPr>
      </w:pPr>
    </w:p>
    <w:p w14:paraId="7F55CD4B" w14:textId="6EADE67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vyjadruje</w:t>
      </w:r>
      <w:r w:rsidRPr="000A5D17">
        <w:rPr>
          <w:color w:val="000000"/>
        </w:rPr>
        <w:t xml:space="preserve"> hlboké znepokojenie nad </w:t>
      </w:r>
      <w:r w:rsidRPr="000A5D17">
        <w:rPr>
          <w:b/>
          <w:bCs/>
          <w:color w:val="000000"/>
        </w:rPr>
        <w:t>krízou oceliarskeho priemyslu EÚ</w:t>
      </w:r>
      <w:r w:rsidR="000A5D17">
        <w:rPr>
          <w:color w:val="000000"/>
        </w:rPr>
        <w:t xml:space="preserve"> a </w:t>
      </w:r>
      <w:r w:rsidRPr="000A5D17">
        <w:rPr>
          <w:color w:val="000000"/>
        </w:rPr>
        <w:t xml:space="preserve">naliehavo vyzýva, aby sa </w:t>
      </w:r>
      <w:r w:rsidRPr="000A5D17">
        <w:rPr>
          <w:b/>
          <w:bCs/>
          <w:color w:val="000000"/>
        </w:rPr>
        <w:t>urýchlene prijali opatrenia na obnovenie konkurencieschopnosti, ochranu pracovných miest</w:t>
      </w:r>
      <w:r w:rsidR="000A5D17">
        <w:rPr>
          <w:b/>
          <w:bCs/>
          <w:color w:val="000000"/>
        </w:rPr>
        <w:t xml:space="preserve"> a </w:t>
      </w:r>
      <w:r w:rsidRPr="000A5D17">
        <w:rPr>
          <w:b/>
          <w:bCs/>
          <w:color w:val="000000"/>
        </w:rPr>
        <w:t>podporu investícií do transformácie tohto odvetvia</w:t>
      </w:r>
      <w:r w:rsidRPr="000A5D17">
        <w:rPr>
          <w:color w:val="000000"/>
        </w:rPr>
        <w:t>;</w:t>
      </w:r>
    </w:p>
    <w:p w14:paraId="19B1AC1C" w14:textId="6ECF3027"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zasadzuje</w:t>
      </w:r>
      <w:r w:rsidRPr="000A5D17">
        <w:rPr>
          <w:color w:val="000000"/>
        </w:rPr>
        <w:t xml:space="preserve"> sa za </w:t>
      </w:r>
      <w:r w:rsidRPr="000A5D17">
        <w:rPr>
          <w:b/>
          <w:bCs/>
          <w:color w:val="000000"/>
        </w:rPr>
        <w:t>nové komplexné obchodné opatrenie</w:t>
      </w:r>
      <w:r w:rsidR="000A5D17">
        <w:rPr>
          <w:b/>
          <w:bCs/>
          <w:color w:val="000000"/>
        </w:rPr>
        <w:t xml:space="preserve"> s </w:t>
      </w:r>
      <w:r w:rsidRPr="000A5D17">
        <w:rPr>
          <w:b/>
          <w:bCs/>
          <w:color w:val="000000"/>
        </w:rPr>
        <w:t>cieľom nahradiť ochranné opatrenie týkajúce sa ocele pred uplynutím jeho platnosti 1</w:t>
      </w:r>
      <w:r w:rsidR="000A5D17">
        <w:rPr>
          <w:b/>
          <w:bCs/>
          <w:color w:val="000000"/>
        </w:rPr>
        <w:t>. júla</w:t>
      </w:r>
      <w:r w:rsidRPr="000A5D17">
        <w:rPr>
          <w:b/>
          <w:bCs/>
          <w:color w:val="000000"/>
        </w:rPr>
        <w:t xml:space="preserve"> 2026</w:t>
      </w:r>
      <w:r w:rsidRPr="000A5D17">
        <w:rPr>
          <w:color w:val="000000"/>
        </w:rPr>
        <w:t>, ktoré by sa vzťahovalo na všetky krajiny</w:t>
      </w:r>
      <w:r w:rsidR="000A5D17">
        <w:rPr>
          <w:color w:val="000000"/>
        </w:rPr>
        <w:t xml:space="preserve"> a </w:t>
      </w:r>
      <w:r w:rsidRPr="000A5D17">
        <w:rPr>
          <w:color w:val="000000"/>
        </w:rPr>
        <w:t>dotknuté výrobky</w:t>
      </w:r>
      <w:r w:rsidR="000A5D17">
        <w:rPr>
          <w:color w:val="000000"/>
        </w:rPr>
        <w:t xml:space="preserve"> z </w:t>
      </w:r>
      <w:r w:rsidRPr="000A5D17">
        <w:rPr>
          <w:color w:val="000000"/>
        </w:rPr>
        <w:t>ocele,</w:t>
      </w:r>
      <w:r w:rsidR="000A5D17">
        <w:rPr>
          <w:color w:val="000000"/>
        </w:rPr>
        <w:t xml:space="preserve"> s </w:t>
      </w:r>
      <w:r w:rsidRPr="000A5D17">
        <w:rPr>
          <w:b/>
          <w:bCs/>
          <w:color w:val="000000"/>
        </w:rPr>
        <w:t>využitím colných kvót spojených</w:t>
      </w:r>
      <w:r w:rsidR="000A5D17">
        <w:rPr>
          <w:b/>
          <w:bCs/>
          <w:color w:val="000000"/>
        </w:rPr>
        <w:t xml:space="preserve"> s </w:t>
      </w:r>
      <w:r w:rsidRPr="000A5D17">
        <w:rPr>
          <w:b/>
          <w:bCs/>
          <w:color w:val="000000"/>
        </w:rPr>
        <w:t>trhovým podielom</w:t>
      </w:r>
      <w:r w:rsidR="000A5D17">
        <w:rPr>
          <w:b/>
          <w:bCs/>
          <w:color w:val="000000"/>
        </w:rPr>
        <w:t xml:space="preserve"> a </w:t>
      </w:r>
      <w:r w:rsidRPr="000A5D17">
        <w:rPr>
          <w:b/>
          <w:bCs/>
          <w:color w:val="000000"/>
        </w:rPr>
        <w:t>využitím kapacity</w:t>
      </w:r>
      <w:r w:rsidRPr="000A5D17">
        <w:rPr>
          <w:color w:val="000000"/>
        </w:rPr>
        <w:t>;</w:t>
      </w:r>
    </w:p>
    <w:p w14:paraId="50247D5F" w14:textId="77FF6FAB"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naliehavo</w:t>
      </w:r>
      <w:r w:rsidRPr="000A5D17">
        <w:rPr>
          <w:color w:val="000000"/>
        </w:rPr>
        <w:t xml:space="preserve"> vyzýva na </w:t>
      </w:r>
      <w:r w:rsidRPr="000A5D17">
        <w:rPr>
          <w:b/>
          <w:bCs/>
          <w:color w:val="000000"/>
        </w:rPr>
        <w:t>okamžité zavedenie pravidla určovania pôvodu podľa roztavenia</w:t>
      </w:r>
      <w:r w:rsidR="000A5D17">
        <w:rPr>
          <w:b/>
          <w:bCs/>
          <w:color w:val="000000"/>
        </w:rPr>
        <w:t xml:space="preserve"> a </w:t>
      </w:r>
      <w:r w:rsidRPr="000A5D17">
        <w:rPr>
          <w:b/>
          <w:bCs/>
          <w:color w:val="000000"/>
        </w:rPr>
        <w:t>odliatia</w:t>
      </w:r>
      <w:r w:rsidR="000A5D17">
        <w:rPr>
          <w:color w:val="000000"/>
        </w:rPr>
        <w:t xml:space="preserve"> s </w:t>
      </w:r>
      <w:r w:rsidRPr="000A5D17">
        <w:rPr>
          <w:color w:val="000000"/>
        </w:rPr>
        <w:t>cieľom zabrániť obchádzaniu</w:t>
      </w:r>
      <w:r w:rsidR="000A5D17">
        <w:rPr>
          <w:color w:val="000000"/>
        </w:rPr>
        <w:t xml:space="preserve"> a </w:t>
      </w:r>
      <w:r w:rsidRPr="000A5D17">
        <w:rPr>
          <w:color w:val="000000"/>
        </w:rPr>
        <w:t xml:space="preserve">zlepšiť </w:t>
      </w:r>
      <w:proofErr w:type="spellStart"/>
      <w:r w:rsidRPr="000A5D17">
        <w:rPr>
          <w:color w:val="000000"/>
        </w:rPr>
        <w:t>vysledovateľnosť</w:t>
      </w:r>
      <w:proofErr w:type="spellEnd"/>
      <w:r w:rsidRPr="000A5D17">
        <w:rPr>
          <w:color w:val="000000"/>
        </w:rPr>
        <w:t xml:space="preserve"> ocele</w:t>
      </w:r>
      <w:r w:rsidR="000A5D17">
        <w:rPr>
          <w:color w:val="000000"/>
        </w:rPr>
        <w:t xml:space="preserve"> a v </w:t>
      </w:r>
      <w:r w:rsidRPr="000A5D17">
        <w:rPr>
          <w:color w:val="000000"/>
        </w:rPr>
        <w:t>prípade potreby spolu</w:t>
      </w:r>
      <w:r w:rsidR="000A5D17">
        <w:rPr>
          <w:color w:val="000000"/>
        </w:rPr>
        <w:t xml:space="preserve"> s </w:t>
      </w:r>
      <w:r w:rsidRPr="000A5D17">
        <w:rPr>
          <w:b/>
          <w:bCs/>
          <w:color w:val="000000"/>
        </w:rPr>
        <w:t>pozastavením uplatňovania pravidla nižšieho cla</w:t>
      </w:r>
      <w:r w:rsidRPr="000A5D17">
        <w:rPr>
          <w:color w:val="000000"/>
        </w:rPr>
        <w:t>;</w:t>
      </w:r>
    </w:p>
    <w:p w14:paraId="22EA7F21" w14:textId="4F37C1E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rPr>
          <w:color w:val="000000"/>
        </w:rPr>
        <w:t>žiada</w:t>
      </w:r>
      <w:r w:rsidR="000A5D17">
        <w:rPr>
          <w:color w:val="000000"/>
        </w:rPr>
        <w:t xml:space="preserve"> o </w:t>
      </w:r>
      <w:r w:rsidRPr="000A5D17">
        <w:rPr>
          <w:color w:val="000000"/>
        </w:rPr>
        <w:t xml:space="preserve">zverejnenie legislatívneho návrhu </w:t>
      </w:r>
      <w:r w:rsidRPr="000A5D17">
        <w:rPr>
          <w:b/>
          <w:bCs/>
          <w:color w:val="000000"/>
        </w:rPr>
        <w:t>mechanizmu uhlíkovej kompenzácie na hraniciach, ktorým sa zabezpečia bezodplatné kvóty na vývoz do krajín mimo EÚ, ktoré nemajú porovnateľné politiky</w:t>
      </w:r>
      <w:r w:rsidR="000A5D17">
        <w:rPr>
          <w:b/>
          <w:bCs/>
          <w:color w:val="000000"/>
        </w:rPr>
        <w:t xml:space="preserve"> v </w:t>
      </w:r>
      <w:r w:rsidRPr="000A5D17">
        <w:rPr>
          <w:b/>
          <w:bCs/>
          <w:color w:val="000000"/>
        </w:rPr>
        <w:t>oblasti klímy,</w:t>
      </w:r>
      <w:r w:rsidR="000A5D17">
        <w:rPr>
          <w:b/>
          <w:bCs/>
          <w:color w:val="000000"/>
        </w:rPr>
        <w:t xml:space="preserve"> a </w:t>
      </w:r>
      <w:r w:rsidRPr="000A5D17">
        <w:rPr>
          <w:b/>
          <w:bCs/>
          <w:color w:val="000000"/>
        </w:rPr>
        <w:t>rozšírenie rozsahu pôsobnosti mechanizmu uhlíkovej kompenzácie na hraniciach na nadväzujúce odvetvia</w:t>
      </w:r>
      <w:r w:rsidR="000A5D17">
        <w:rPr>
          <w:b/>
          <w:bCs/>
          <w:color w:val="000000"/>
        </w:rPr>
        <w:t xml:space="preserve"> s </w:t>
      </w:r>
      <w:r w:rsidRPr="000A5D17">
        <w:rPr>
          <w:b/>
          <w:bCs/>
          <w:color w:val="000000"/>
        </w:rPr>
        <w:t>vysokou intenzitou výroby ocele</w:t>
      </w:r>
      <w:r w:rsidRPr="000A5D17">
        <w:rPr>
          <w:color w:val="000000"/>
        </w:rPr>
        <w:t>;</w:t>
      </w:r>
    </w:p>
    <w:p w14:paraId="191BD1C2" w14:textId="10CF30D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podporuje</w:t>
      </w:r>
      <w:r w:rsidRPr="000A5D17">
        <w:rPr>
          <w:color w:val="000000"/>
        </w:rPr>
        <w:t xml:space="preserve"> </w:t>
      </w:r>
      <w:r w:rsidRPr="000A5D17">
        <w:rPr>
          <w:b/>
          <w:bCs/>
          <w:color w:val="000000"/>
        </w:rPr>
        <w:t>rýchle prijatie súhrnného návrhu na ochranu MSP</w:t>
      </w:r>
      <w:r w:rsidRPr="000A5D17">
        <w:rPr>
          <w:color w:val="000000"/>
        </w:rPr>
        <w:t xml:space="preserve"> pred nadmernou administratívnou</w:t>
      </w:r>
      <w:r w:rsidR="000A5D17">
        <w:rPr>
          <w:color w:val="000000"/>
        </w:rPr>
        <w:t xml:space="preserve"> a </w:t>
      </w:r>
      <w:r w:rsidRPr="000A5D17">
        <w:rPr>
          <w:color w:val="000000"/>
        </w:rPr>
        <w:t>nákladovou záťažou</w:t>
      </w:r>
      <w:r w:rsidR="000A5D17">
        <w:rPr>
          <w:color w:val="000000"/>
        </w:rPr>
        <w:t xml:space="preserve"> v </w:t>
      </w:r>
      <w:r w:rsidRPr="000A5D17">
        <w:rPr>
          <w:color w:val="000000"/>
        </w:rPr>
        <w:t>rámci mechanizmu uhlíkovej kompenzácie na hraniciach bez toho, aby sa oslabili environmentálne alebo sociálne ciele;</w:t>
      </w:r>
    </w:p>
    <w:p w14:paraId="5B4ABEDD" w14:textId="67BCC23C"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rPr>
          <w:color w:val="000000"/>
        </w:rPr>
        <w:t xml:space="preserve">vyzýva Európsku komisiu, aby </w:t>
      </w:r>
      <w:r w:rsidRPr="000A5D17">
        <w:rPr>
          <w:b/>
          <w:bCs/>
          <w:color w:val="000000"/>
        </w:rPr>
        <w:t>uznala strategický význam kovového šrotu ako druhotnej suroviny</w:t>
      </w:r>
      <w:r w:rsidR="000A5D17">
        <w:rPr>
          <w:color w:val="000000"/>
        </w:rPr>
        <w:t xml:space="preserve"> a </w:t>
      </w:r>
      <w:r w:rsidRPr="000A5D17">
        <w:rPr>
          <w:color w:val="000000"/>
        </w:rPr>
        <w:t xml:space="preserve">navrhla </w:t>
      </w:r>
      <w:r w:rsidRPr="000A5D17">
        <w:rPr>
          <w:b/>
          <w:bCs/>
          <w:color w:val="000000"/>
        </w:rPr>
        <w:t>systémy monitorovania vývozu šrotu</w:t>
      </w:r>
      <w:r w:rsidRPr="000A5D17">
        <w:rPr>
          <w:color w:val="000000"/>
        </w:rPr>
        <w:t xml:space="preserve"> vrátane vývozných ciel, colných kvót</w:t>
      </w:r>
      <w:r w:rsidR="000A5D17">
        <w:rPr>
          <w:color w:val="000000"/>
        </w:rPr>
        <w:t xml:space="preserve"> a </w:t>
      </w:r>
      <w:r w:rsidRPr="000A5D17">
        <w:rPr>
          <w:color w:val="000000"/>
        </w:rPr>
        <w:t xml:space="preserve">prísnejšieho presadzovania proti nezákonnému vývozu, ako aj </w:t>
      </w:r>
      <w:r w:rsidRPr="000A5D17">
        <w:rPr>
          <w:b/>
          <w:bCs/>
          <w:color w:val="000000"/>
        </w:rPr>
        <w:t>začlenenie recyklácie šrotu do právnych predpisov</w:t>
      </w:r>
      <w:r w:rsidR="000A5D17">
        <w:rPr>
          <w:b/>
          <w:bCs/>
          <w:color w:val="000000"/>
        </w:rPr>
        <w:t xml:space="preserve"> o </w:t>
      </w:r>
      <w:r w:rsidRPr="000A5D17">
        <w:rPr>
          <w:b/>
          <w:bCs/>
          <w:color w:val="000000"/>
        </w:rPr>
        <w:t>odpadoch</w:t>
      </w:r>
      <w:r w:rsidRPr="000A5D17">
        <w:rPr>
          <w:color w:val="000000"/>
        </w:rPr>
        <w:t>;</w:t>
      </w:r>
    </w:p>
    <w:p w14:paraId="5D8917C0" w14:textId="3D6F603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odporúča</w:t>
      </w:r>
      <w:r w:rsidRPr="000A5D17">
        <w:rPr>
          <w:color w:val="000000"/>
        </w:rPr>
        <w:t xml:space="preserve"> </w:t>
      </w:r>
      <w:r w:rsidRPr="000A5D17">
        <w:rPr>
          <w:b/>
          <w:bCs/>
          <w:color w:val="000000"/>
        </w:rPr>
        <w:t>štrukturálnu reformu trhu</w:t>
      </w:r>
      <w:r w:rsidR="000A5D17">
        <w:rPr>
          <w:b/>
          <w:bCs/>
          <w:color w:val="000000"/>
        </w:rPr>
        <w:t xml:space="preserve"> s </w:t>
      </w:r>
      <w:r w:rsidRPr="000A5D17">
        <w:rPr>
          <w:b/>
          <w:bCs/>
          <w:color w:val="000000"/>
        </w:rPr>
        <w:t>elektrickou energiou</w:t>
      </w:r>
      <w:r w:rsidRPr="000A5D17">
        <w:rPr>
          <w:color w:val="000000"/>
        </w:rPr>
        <w:t xml:space="preserve"> vrátane posúdenia vplyvu alternatívnych koncepcií trhu</w:t>
      </w:r>
      <w:r w:rsidR="000A5D17">
        <w:rPr>
          <w:color w:val="000000"/>
        </w:rPr>
        <w:t xml:space="preserve"> s </w:t>
      </w:r>
      <w:r w:rsidRPr="000A5D17">
        <w:rPr>
          <w:color w:val="000000"/>
        </w:rPr>
        <w:t>cieľom preniesť prínosy čistej elektriny</w:t>
      </w:r>
      <w:r w:rsidR="000A5D17">
        <w:rPr>
          <w:color w:val="000000"/>
        </w:rPr>
        <w:t xml:space="preserve"> z </w:t>
      </w:r>
      <w:r w:rsidRPr="000A5D17">
        <w:rPr>
          <w:color w:val="000000"/>
        </w:rPr>
        <w:t>hľadiska nákladov na spotrebiteľov</w:t>
      </w:r>
      <w:r w:rsidR="000A5D17">
        <w:rPr>
          <w:color w:val="000000"/>
        </w:rPr>
        <w:t xml:space="preserve"> a </w:t>
      </w:r>
      <w:r w:rsidRPr="000A5D17">
        <w:rPr>
          <w:color w:val="000000"/>
        </w:rPr>
        <w:t>priemyselné odvetvia;</w:t>
      </w:r>
    </w:p>
    <w:p w14:paraId="6F60F711" w14:textId="59EC9F10"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požaduje</w:t>
      </w:r>
      <w:r w:rsidRPr="000A5D17">
        <w:rPr>
          <w:color w:val="000000"/>
        </w:rPr>
        <w:t xml:space="preserve"> </w:t>
      </w:r>
      <w:r w:rsidRPr="000A5D17">
        <w:rPr>
          <w:b/>
          <w:bCs/>
          <w:color w:val="000000"/>
        </w:rPr>
        <w:t>osobitné usmernenia pre rámec štátnej pomoci pre Dohodu</w:t>
      </w:r>
      <w:r w:rsidR="000A5D17">
        <w:rPr>
          <w:b/>
          <w:bCs/>
          <w:color w:val="000000"/>
        </w:rPr>
        <w:t xml:space="preserve"> o </w:t>
      </w:r>
      <w:r w:rsidRPr="000A5D17">
        <w:rPr>
          <w:b/>
          <w:bCs/>
          <w:color w:val="000000"/>
        </w:rPr>
        <w:t>čistom priemysle</w:t>
      </w:r>
      <w:r w:rsidR="000A5D17">
        <w:rPr>
          <w:b/>
          <w:bCs/>
          <w:color w:val="000000"/>
        </w:rPr>
        <w:t xml:space="preserve"> s </w:t>
      </w:r>
      <w:r w:rsidRPr="000A5D17">
        <w:rPr>
          <w:b/>
          <w:bCs/>
          <w:color w:val="000000"/>
        </w:rPr>
        <w:t>cieľom podporiť vykonávanie dočasných schém zníženia vysokých cien energie pre energeticky náročné priemyselné odvetvia vystavené medzinárodnému obchodu</w:t>
      </w:r>
      <w:r w:rsidRPr="000A5D17">
        <w:rPr>
          <w:color w:val="000000"/>
        </w:rPr>
        <w:t>;</w:t>
      </w:r>
    </w:p>
    <w:p w14:paraId="75F32A9A" w14:textId="59675E08"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zdôrazňuje</w:t>
      </w:r>
      <w:r w:rsidRPr="000A5D17">
        <w:rPr>
          <w:color w:val="000000"/>
        </w:rPr>
        <w:t xml:space="preserve"> </w:t>
      </w:r>
      <w:r w:rsidRPr="000A5D17">
        <w:rPr>
          <w:b/>
          <w:bCs/>
          <w:color w:val="000000"/>
        </w:rPr>
        <w:t>uprednostňovanie prístupu</w:t>
      </w:r>
      <w:r w:rsidR="000A5D17">
        <w:rPr>
          <w:b/>
          <w:bCs/>
          <w:color w:val="000000"/>
        </w:rPr>
        <w:t xml:space="preserve"> k </w:t>
      </w:r>
      <w:r w:rsidRPr="000A5D17">
        <w:rPr>
          <w:b/>
          <w:bCs/>
          <w:color w:val="000000"/>
        </w:rPr>
        <w:t>vodíku pre priemyselné odvetvia pridelením odvetvových rozpočtov</w:t>
      </w:r>
      <w:r w:rsidR="000A5D17">
        <w:rPr>
          <w:b/>
          <w:bCs/>
          <w:color w:val="000000"/>
        </w:rPr>
        <w:t xml:space="preserve"> v </w:t>
      </w:r>
      <w:r w:rsidRPr="000A5D17">
        <w:rPr>
          <w:b/>
          <w:bCs/>
          <w:color w:val="000000"/>
        </w:rPr>
        <w:t>rámci budúcich aukcií vodíkovej banky, revíziou delegovaného aktu</w:t>
      </w:r>
      <w:r w:rsidR="000A5D17">
        <w:rPr>
          <w:b/>
          <w:bCs/>
          <w:color w:val="000000"/>
        </w:rPr>
        <w:t xml:space="preserve"> o </w:t>
      </w:r>
      <w:r w:rsidRPr="000A5D17">
        <w:rPr>
          <w:b/>
          <w:bCs/>
          <w:color w:val="000000"/>
        </w:rPr>
        <w:t>obnoviteľnom vodíku pre domácu výrobu</w:t>
      </w:r>
      <w:r w:rsidR="000A5D17">
        <w:rPr>
          <w:b/>
          <w:bCs/>
          <w:color w:val="000000"/>
        </w:rPr>
        <w:t xml:space="preserve"> a </w:t>
      </w:r>
      <w:r w:rsidRPr="000A5D17">
        <w:rPr>
          <w:b/>
          <w:bCs/>
          <w:color w:val="000000"/>
        </w:rPr>
        <w:t>prijatím delegovaného aktu</w:t>
      </w:r>
      <w:r w:rsidR="000A5D17">
        <w:rPr>
          <w:b/>
          <w:bCs/>
          <w:color w:val="000000"/>
        </w:rPr>
        <w:t xml:space="preserve"> o </w:t>
      </w:r>
      <w:proofErr w:type="spellStart"/>
      <w:r w:rsidRPr="000A5D17">
        <w:rPr>
          <w:b/>
          <w:bCs/>
          <w:color w:val="000000"/>
        </w:rPr>
        <w:t>nízkouhlíkovom</w:t>
      </w:r>
      <w:proofErr w:type="spellEnd"/>
      <w:r w:rsidRPr="000A5D17">
        <w:rPr>
          <w:b/>
          <w:bCs/>
          <w:color w:val="000000"/>
        </w:rPr>
        <w:t xml:space="preserve"> vodíku</w:t>
      </w:r>
      <w:r w:rsidRPr="000A5D17">
        <w:rPr>
          <w:color w:val="000000"/>
        </w:rPr>
        <w:t>;</w:t>
      </w:r>
    </w:p>
    <w:p w14:paraId="0CB657A6" w14:textId="2BC2823B"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požaduje</w:t>
      </w:r>
      <w:r w:rsidRPr="000A5D17">
        <w:rPr>
          <w:color w:val="000000"/>
        </w:rPr>
        <w:t xml:space="preserve"> </w:t>
      </w:r>
      <w:r w:rsidRPr="000A5D17">
        <w:rPr>
          <w:b/>
          <w:bCs/>
          <w:color w:val="000000"/>
        </w:rPr>
        <w:t>kritériá, ktoré zvýšia odolnosť</w:t>
      </w:r>
      <w:r w:rsidR="000A5D17">
        <w:rPr>
          <w:b/>
          <w:bCs/>
          <w:color w:val="000000"/>
        </w:rPr>
        <w:t xml:space="preserve"> a </w:t>
      </w:r>
      <w:r w:rsidRPr="000A5D17">
        <w:rPr>
          <w:b/>
          <w:bCs/>
          <w:color w:val="000000"/>
        </w:rPr>
        <w:t>udržateľnosť čistých výrobkov vyrobených</w:t>
      </w:r>
      <w:r w:rsidR="000A5D17">
        <w:rPr>
          <w:b/>
          <w:bCs/>
          <w:color w:val="000000"/>
        </w:rPr>
        <w:t xml:space="preserve"> v </w:t>
      </w:r>
      <w:r w:rsidRPr="000A5D17">
        <w:rPr>
          <w:b/>
          <w:bCs/>
          <w:color w:val="000000"/>
        </w:rPr>
        <w:t>EÚ ako súčasť aktu na urýchlenie dekarbonizácie priemyslu</w:t>
      </w:r>
      <w:r w:rsidRPr="000A5D17">
        <w:rPr>
          <w:color w:val="000000"/>
        </w:rPr>
        <w:t>;</w:t>
      </w:r>
    </w:p>
    <w:p w14:paraId="4A4D3EF7" w14:textId="7299390F"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odporúča</w:t>
      </w:r>
      <w:r w:rsidRPr="000A5D17">
        <w:rPr>
          <w:color w:val="000000"/>
        </w:rPr>
        <w:t xml:space="preserve"> posúdiť investičné potreby oceliarskeho</w:t>
      </w:r>
      <w:r w:rsidR="000A5D17">
        <w:rPr>
          <w:color w:val="000000"/>
        </w:rPr>
        <w:t xml:space="preserve"> a </w:t>
      </w:r>
      <w:r w:rsidRPr="000A5D17">
        <w:rPr>
          <w:color w:val="000000"/>
        </w:rPr>
        <w:t>metalurgického priemyselného odvetvia</w:t>
      </w:r>
      <w:r w:rsidR="000A5D17">
        <w:rPr>
          <w:color w:val="000000"/>
        </w:rPr>
        <w:t xml:space="preserve"> a </w:t>
      </w:r>
      <w:r w:rsidRPr="000A5D17">
        <w:rPr>
          <w:b/>
          <w:bCs/>
          <w:color w:val="000000"/>
        </w:rPr>
        <w:t>zvýšiť špecializovanú finančnú podporu so sociálnymi podmienkami, pričom sa potenciálne využijú príjmy</w:t>
      </w:r>
      <w:r w:rsidR="000A5D17">
        <w:rPr>
          <w:b/>
          <w:bCs/>
          <w:color w:val="000000"/>
        </w:rPr>
        <w:t xml:space="preserve"> z </w:t>
      </w:r>
      <w:r w:rsidRPr="000A5D17">
        <w:rPr>
          <w:b/>
          <w:bCs/>
          <w:color w:val="000000"/>
        </w:rPr>
        <w:t>mechanizmu uhlíkovej kompenzácie na hraniciach</w:t>
      </w:r>
      <w:r w:rsidR="000A5D17">
        <w:rPr>
          <w:b/>
          <w:bCs/>
          <w:color w:val="000000"/>
        </w:rPr>
        <w:t xml:space="preserve"> a </w:t>
      </w:r>
      <w:r w:rsidRPr="000A5D17">
        <w:rPr>
          <w:b/>
          <w:bCs/>
          <w:color w:val="000000"/>
        </w:rPr>
        <w:t>systému EU ETS na financovanie projektov dekarbonizácie priemyslu,</w:t>
      </w:r>
      <w:r w:rsidR="000A5D17">
        <w:rPr>
          <w:b/>
          <w:bCs/>
          <w:color w:val="000000"/>
        </w:rPr>
        <w:t xml:space="preserve"> a </w:t>
      </w:r>
      <w:r w:rsidRPr="000A5D17">
        <w:rPr>
          <w:b/>
          <w:bCs/>
          <w:color w:val="000000"/>
        </w:rPr>
        <w:t>to aj prostredníctvom pripravovanej banky pre dekarbonizáciu priemyslu</w:t>
      </w:r>
      <w:r w:rsidRPr="000A5D17">
        <w:rPr>
          <w:color w:val="000000"/>
        </w:rPr>
        <w:t>;</w:t>
      </w:r>
    </w:p>
    <w:p w14:paraId="10756466" w14:textId="5377FBE6" w:rsidR="00996A87" w:rsidRPr="000A5D17" w:rsidRDefault="00996A87" w:rsidP="000A5D17">
      <w:pPr>
        <w:widowControl w:val="0"/>
        <w:numPr>
          <w:ilvl w:val="0"/>
          <w:numId w:val="12"/>
        </w:numPr>
        <w:tabs>
          <w:tab w:val="clear" w:pos="720"/>
        </w:tabs>
        <w:overflowPunct w:val="0"/>
        <w:autoSpaceDE w:val="0"/>
        <w:autoSpaceDN w:val="0"/>
        <w:adjustRightInd w:val="0"/>
        <w:ind w:left="284" w:hanging="284"/>
        <w:textAlignment w:val="baseline"/>
        <w:rPr>
          <w:color w:val="000000"/>
        </w:rPr>
      </w:pPr>
      <w:r w:rsidRPr="000A5D17">
        <w:t>navrhuje</w:t>
      </w:r>
      <w:r w:rsidRPr="000A5D17">
        <w:rPr>
          <w:color w:val="000000"/>
        </w:rPr>
        <w:t xml:space="preserve"> zriadiť </w:t>
      </w:r>
      <w:r w:rsidRPr="000A5D17">
        <w:rPr>
          <w:b/>
          <w:bCs/>
          <w:color w:val="000000"/>
        </w:rPr>
        <w:t>Fond na spravodlivú transformáciu zameraný na energeticky náročné priemyselné odvetvia so zameraním na zvyšovanie úrovne zručností, rekvalifikáciu</w:t>
      </w:r>
      <w:r w:rsidR="000A5D17">
        <w:rPr>
          <w:b/>
          <w:bCs/>
          <w:color w:val="000000"/>
        </w:rPr>
        <w:t xml:space="preserve"> a </w:t>
      </w:r>
      <w:r w:rsidRPr="000A5D17">
        <w:rPr>
          <w:b/>
          <w:bCs/>
          <w:color w:val="000000"/>
        </w:rPr>
        <w:t>podporu mobility pracovníkov</w:t>
      </w:r>
      <w:r w:rsidRPr="000A5D17">
        <w:rPr>
          <w:color w:val="000000"/>
        </w:rPr>
        <w:t>.</w:t>
      </w:r>
    </w:p>
    <w:p w14:paraId="0299484B" w14:textId="77777777" w:rsidR="00996A87" w:rsidRPr="000A5D17" w:rsidRDefault="00996A87" w:rsidP="00996A87"/>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996A87" w:rsidRPr="000A5D17" w14:paraId="7F63AEF4" w14:textId="77777777" w:rsidTr="0051504E">
        <w:tc>
          <w:tcPr>
            <w:tcW w:w="1556" w:type="pct"/>
          </w:tcPr>
          <w:p w14:paraId="4D77114E" w14:textId="77777777" w:rsidR="00996A87" w:rsidRPr="000A5D17" w:rsidRDefault="00996A87" w:rsidP="0051504E">
            <w:pPr>
              <w:spacing w:line="240" w:lineRule="auto"/>
              <w:rPr>
                <w:i/>
              </w:rPr>
            </w:pPr>
            <w:r w:rsidRPr="000A5D17">
              <w:rPr>
                <w:b/>
                <w:i/>
              </w:rPr>
              <w:t>Kontakt</w:t>
            </w:r>
          </w:p>
        </w:tc>
        <w:tc>
          <w:tcPr>
            <w:tcW w:w="3444" w:type="pct"/>
          </w:tcPr>
          <w:p w14:paraId="6BDFAFAF" w14:textId="77777777" w:rsidR="00996A87" w:rsidRPr="000A5D17" w:rsidRDefault="00996A87" w:rsidP="0051504E">
            <w:pPr>
              <w:spacing w:line="240" w:lineRule="auto"/>
              <w:rPr>
                <w:b/>
                <w:bCs/>
                <w:i/>
              </w:rPr>
            </w:pPr>
            <w:r w:rsidRPr="000A5D17">
              <w:rPr>
                <w:b/>
                <w:i/>
              </w:rPr>
              <w:t xml:space="preserve">Adam DORYWALSKI </w:t>
            </w:r>
          </w:p>
        </w:tc>
      </w:tr>
      <w:tr w:rsidR="00996A87" w:rsidRPr="000A5D17" w14:paraId="34C54C8C" w14:textId="77777777" w:rsidTr="0051504E">
        <w:tc>
          <w:tcPr>
            <w:tcW w:w="1556" w:type="pct"/>
          </w:tcPr>
          <w:p w14:paraId="2E3BB383" w14:textId="77777777" w:rsidR="00996A87" w:rsidRPr="000A5D17" w:rsidRDefault="00996A87" w:rsidP="0051504E">
            <w:pPr>
              <w:spacing w:line="240" w:lineRule="auto"/>
              <w:rPr>
                <w:i/>
              </w:rPr>
            </w:pPr>
            <w:r w:rsidRPr="000A5D17">
              <w:rPr>
                <w:i/>
              </w:rPr>
              <w:t>Tel.:</w:t>
            </w:r>
          </w:p>
        </w:tc>
        <w:tc>
          <w:tcPr>
            <w:tcW w:w="3444" w:type="pct"/>
          </w:tcPr>
          <w:p w14:paraId="43627F95" w14:textId="77777777" w:rsidR="00996A87" w:rsidRPr="000A5D17" w:rsidRDefault="00996A87" w:rsidP="0051504E">
            <w:pPr>
              <w:spacing w:line="240" w:lineRule="auto"/>
              <w:rPr>
                <w:i/>
              </w:rPr>
            </w:pPr>
            <w:r w:rsidRPr="000A5D17">
              <w:rPr>
                <w:i/>
              </w:rPr>
              <w:t>+3225469397</w:t>
            </w:r>
          </w:p>
        </w:tc>
      </w:tr>
      <w:tr w:rsidR="00996A87" w:rsidRPr="000A5D17" w14:paraId="1F1B147C" w14:textId="77777777" w:rsidTr="0051504E">
        <w:tc>
          <w:tcPr>
            <w:tcW w:w="1556" w:type="pct"/>
          </w:tcPr>
          <w:p w14:paraId="10167366" w14:textId="77777777" w:rsidR="00996A87" w:rsidRPr="000A5D17" w:rsidRDefault="00996A87" w:rsidP="0051504E">
            <w:pPr>
              <w:spacing w:line="240" w:lineRule="auto"/>
              <w:rPr>
                <w:i/>
              </w:rPr>
            </w:pPr>
            <w:r w:rsidRPr="000A5D17">
              <w:rPr>
                <w:i/>
              </w:rPr>
              <w:t>E-mail:</w:t>
            </w:r>
          </w:p>
        </w:tc>
        <w:tc>
          <w:tcPr>
            <w:tcW w:w="3444" w:type="pct"/>
          </w:tcPr>
          <w:p w14:paraId="4855D00B" w14:textId="77777777" w:rsidR="00996A87" w:rsidRPr="000A5D17" w:rsidRDefault="00B04A87" w:rsidP="0051504E">
            <w:pPr>
              <w:spacing w:line="240" w:lineRule="auto"/>
              <w:rPr>
                <w:i/>
              </w:rPr>
            </w:pPr>
            <w:hyperlink r:id="rId101" w:history="1">
              <w:r w:rsidR="00996A87" w:rsidRPr="000A5D17">
                <w:rPr>
                  <w:rStyle w:val="Hyperlink"/>
                  <w:i/>
                </w:rPr>
                <w:t>Adam.Dorywalski@eesc.europa.eu</w:t>
              </w:r>
            </w:hyperlink>
            <w:r w:rsidR="00996A87" w:rsidRPr="000A5D17">
              <w:t xml:space="preserve"> </w:t>
            </w:r>
          </w:p>
        </w:tc>
      </w:tr>
    </w:tbl>
    <w:p w14:paraId="7278DA1E" w14:textId="61B7FFD2" w:rsidR="00996A87" w:rsidRPr="000A5D17" w:rsidRDefault="00996A87" w:rsidP="000A5D17">
      <w:pPr>
        <w:pStyle w:val="ListParagraph"/>
        <w:widowControl w:val="0"/>
        <w:numPr>
          <w:ilvl w:val="0"/>
          <w:numId w:val="10"/>
        </w:numPr>
        <w:spacing w:after="200" w:line="276" w:lineRule="auto"/>
        <w:ind w:left="567" w:hanging="567"/>
        <w:jc w:val="left"/>
      </w:pPr>
      <w:r w:rsidRPr="000A5D17">
        <w:br w:type="page"/>
      </w:r>
    </w:p>
    <w:p w14:paraId="1D288632" w14:textId="530F576F" w:rsidR="00B9645A" w:rsidRPr="000A5D17" w:rsidRDefault="00B04A87" w:rsidP="000A5D17">
      <w:pPr>
        <w:pStyle w:val="ListParagraph"/>
        <w:widowControl w:val="0"/>
        <w:numPr>
          <w:ilvl w:val="0"/>
          <w:numId w:val="10"/>
        </w:numPr>
        <w:spacing w:after="200" w:line="276" w:lineRule="auto"/>
        <w:ind w:left="567" w:hanging="567"/>
        <w:jc w:val="left"/>
        <w:rPr>
          <w:sz w:val="28"/>
          <w:szCs w:val="28"/>
        </w:rPr>
      </w:pPr>
      <w:hyperlink r:id="rId102" w:history="1">
        <w:r w:rsidR="00B9645A" w:rsidRPr="000A5D17">
          <w:rPr>
            <w:rStyle w:val="Hyperlink"/>
            <w:b/>
            <w:i/>
            <w:sz w:val="28"/>
          </w:rPr>
          <w:t>Základné prvky posilnenia európskej výrobnej základne</w:t>
        </w:r>
        <w:r w:rsidR="000A5D17">
          <w:rPr>
            <w:rStyle w:val="Hyperlink"/>
            <w:b/>
            <w:i/>
            <w:sz w:val="28"/>
          </w:rPr>
          <w:t xml:space="preserve"> v </w:t>
        </w:r>
        <w:r w:rsidR="00B9645A" w:rsidRPr="000A5D17">
          <w:rPr>
            <w:rStyle w:val="Hyperlink"/>
            <w:b/>
            <w:i/>
            <w:sz w:val="28"/>
          </w:rPr>
          <w:t>oblasti čistých technológií</w:t>
        </w:r>
      </w:hyperlink>
      <w:r w:rsidR="00B9645A" w:rsidRPr="000A5D17">
        <w:rPr>
          <w:b/>
          <w:i/>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7088"/>
      </w:tblGrid>
      <w:tr w:rsidR="00B9645A" w:rsidRPr="000A5D17" w14:paraId="438DECF9" w14:textId="77777777" w:rsidTr="0051504E">
        <w:tc>
          <w:tcPr>
            <w:tcW w:w="1701" w:type="dxa"/>
          </w:tcPr>
          <w:p w14:paraId="36B0E902" w14:textId="77777777" w:rsidR="00B9645A" w:rsidRPr="000A5D17" w:rsidRDefault="00B9645A" w:rsidP="0051504E">
            <w:pPr>
              <w:tabs>
                <w:tab w:val="center" w:pos="284"/>
              </w:tabs>
              <w:ind w:left="266" w:hanging="266"/>
              <w:rPr>
                <w:b/>
              </w:rPr>
            </w:pPr>
            <w:r w:rsidRPr="000A5D17">
              <w:rPr>
                <w:b/>
              </w:rPr>
              <w:t>Spravodajkyňa:</w:t>
            </w:r>
          </w:p>
        </w:tc>
        <w:tc>
          <w:tcPr>
            <w:tcW w:w="7088" w:type="dxa"/>
          </w:tcPr>
          <w:p w14:paraId="3BE7B816" w14:textId="1C80FA14" w:rsidR="00B9645A" w:rsidRPr="000A5D17" w:rsidRDefault="00B9645A" w:rsidP="0051504E">
            <w:pPr>
              <w:tabs>
                <w:tab w:val="center" w:pos="284"/>
              </w:tabs>
              <w:ind w:left="266" w:hanging="266"/>
              <w:rPr>
                <w:spacing w:val="-2"/>
              </w:rPr>
            </w:pPr>
            <w:proofErr w:type="spellStart"/>
            <w:r w:rsidRPr="000A5D17">
              <w:rPr>
                <w:spacing w:val="-2"/>
              </w:rPr>
              <w:t>Corina</w:t>
            </w:r>
            <w:proofErr w:type="spellEnd"/>
            <w:r w:rsidRPr="000A5D17">
              <w:rPr>
                <w:spacing w:val="-2"/>
              </w:rPr>
              <w:t xml:space="preserve"> MURAFA BENGA (skupina Organizácie občianskej spoločnosti</w:t>
            </w:r>
            <w:r w:rsidR="000948AA">
              <w:rPr>
                <w:spacing w:val="-2"/>
              </w:rPr>
              <w:t> – </w:t>
            </w:r>
            <w:r w:rsidRPr="000A5D17">
              <w:rPr>
                <w:spacing w:val="-2"/>
              </w:rPr>
              <w:t>RO)</w:t>
            </w:r>
          </w:p>
        </w:tc>
      </w:tr>
      <w:tr w:rsidR="00B9645A" w:rsidRPr="000A5D17" w14:paraId="62BE1B23" w14:textId="77777777" w:rsidTr="0051504E">
        <w:tc>
          <w:tcPr>
            <w:tcW w:w="1701" w:type="dxa"/>
          </w:tcPr>
          <w:p w14:paraId="36C8E326" w14:textId="77777777" w:rsidR="00B9645A" w:rsidRPr="000A5D17" w:rsidRDefault="00B9645A" w:rsidP="0051504E">
            <w:pPr>
              <w:tabs>
                <w:tab w:val="center" w:pos="284"/>
              </w:tabs>
              <w:ind w:left="266" w:hanging="266"/>
              <w:rPr>
                <w:b/>
              </w:rPr>
            </w:pPr>
            <w:r w:rsidRPr="000A5D17">
              <w:rPr>
                <w:b/>
              </w:rPr>
              <w:t>Spoluspravodajca:</w:t>
            </w:r>
          </w:p>
        </w:tc>
        <w:tc>
          <w:tcPr>
            <w:tcW w:w="7088" w:type="dxa"/>
          </w:tcPr>
          <w:p w14:paraId="53BF08B6" w14:textId="639DE483" w:rsidR="00B9645A" w:rsidRPr="000A5D17" w:rsidRDefault="00B9645A" w:rsidP="0051504E">
            <w:pPr>
              <w:tabs>
                <w:tab w:val="center" w:pos="284"/>
              </w:tabs>
              <w:ind w:left="266" w:hanging="266"/>
            </w:pPr>
            <w:proofErr w:type="spellStart"/>
            <w:r w:rsidRPr="000A5D17">
              <w:t>Guido</w:t>
            </w:r>
            <w:proofErr w:type="spellEnd"/>
            <w:r w:rsidRPr="000A5D17">
              <w:t xml:space="preserve"> NELISSEN (kat. 2</w:t>
            </w:r>
            <w:r w:rsidR="000948AA">
              <w:t> – </w:t>
            </w:r>
            <w:r w:rsidRPr="000A5D17">
              <w:t>BE)</w:t>
            </w:r>
          </w:p>
        </w:tc>
      </w:tr>
      <w:tr w:rsidR="00B9645A" w:rsidRPr="000A5D17" w14:paraId="281D9140" w14:textId="77777777" w:rsidTr="0051504E">
        <w:tc>
          <w:tcPr>
            <w:tcW w:w="8789" w:type="dxa"/>
            <w:gridSpan w:val="2"/>
          </w:tcPr>
          <w:p w14:paraId="3223F292" w14:textId="77777777" w:rsidR="00B9645A" w:rsidRPr="000A5D17" w:rsidRDefault="00B9645A" w:rsidP="0051504E">
            <w:pPr>
              <w:tabs>
                <w:tab w:val="center" w:pos="284"/>
              </w:tabs>
              <w:spacing w:line="160" w:lineRule="exact"/>
              <w:ind w:left="266" w:hanging="266"/>
            </w:pPr>
          </w:p>
        </w:tc>
      </w:tr>
      <w:tr w:rsidR="00B9645A" w:rsidRPr="000A5D17" w14:paraId="58EA26DE" w14:textId="77777777" w:rsidTr="0051504E">
        <w:tc>
          <w:tcPr>
            <w:tcW w:w="1701" w:type="dxa"/>
            <w:vMerge w:val="restart"/>
          </w:tcPr>
          <w:p w14:paraId="1159FF4C" w14:textId="77777777" w:rsidR="00B9645A" w:rsidRPr="000A5D17" w:rsidRDefault="00B9645A" w:rsidP="0051504E">
            <w:pPr>
              <w:tabs>
                <w:tab w:val="center" w:pos="284"/>
              </w:tabs>
              <w:ind w:left="266" w:hanging="266"/>
              <w:rPr>
                <w:b/>
              </w:rPr>
            </w:pPr>
            <w:proofErr w:type="spellStart"/>
            <w:r w:rsidRPr="000A5D17">
              <w:rPr>
                <w:b/>
              </w:rPr>
              <w:t>Ref</w:t>
            </w:r>
            <w:proofErr w:type="spellEnd"/>
            <w:r w:rsidRPr="000A5D17">
              <w:rPr>
                <w:b/>
              </w:rPr>
              <w:t>.:</w:t>
            </w:r>
          </w:p>
        </w:tc>
        <w:tc>
          <w:tcPr>
            <w:tcW w:w="7088" w:type="dxa"/>
          </w:tcPr>
          <w:p w14:paraId="44A3BF2E" w14:textId="77777777" w:rsidR="00B9645A" w:rsidRPr="000A5D17" w:rsidRDefault="00B9645A" w:rsidP="0051504E">
            <w:pPr>
              <w:tabs>
                <w:tab w:val="center" w:pos="284"/>
              </w:tabs>
              <w:ind w:left="266" w:hanging="266"/>
            </w:pPr>
            <w:r w:rsidRPr="000A5D17">
              <w:t>EESC-2025-00595-00-00-AC</w:t>
            </w:r>
          </w:p>
        </w:tc>
      </w:tr>
      <w:tr w:rsidR="00B9645A" w:rsidRPr="000A5D17" w14:paraId="2A5749C1" w14:textId="77777777" w:rsidTr="0051504E">
        <w:tc>
          <w:tcPr>
            <w:tcW w:w="1701" w:type="dxa"/>
            <w:vMerge/>
          </w:tcPr>
          <w:p w14:paraId="29E206B7" w14:textId="77777777" w:rsidR="00B9645A" w:rsidRPr="000A5D17" w:rsidRDefault="00B9645A" w:rsidP="0051504E">
            <w:pPr>
              <w:tabs>
                <w:tab w:val="center" w:pos="284"/>
              </w:tabs>
              <w:ind w:left="266" w:hanging="266"/>
              <w:rPr>
                <w:b/>
              </w:rPr>
            </w:pPr>
          </w:p>
        </w:tc>
        <w:tc>
          <w:tcPr>
            <w:tcW w:w="7088" w:type="dxa"/>
          </w:tcPr>
          <w:p w14:paraId="5F285BD1" w14:textId="77777777" w:rsidR="00B9645A" w:rsidRPr="000A5D17" w:rsidRDefault="00B9645A" w:rsidP="0051504E">
            <w:pPr>
              <w:tabs>
                <w:tab w:val="center" w:pos="284"/>
              </w:tabs>
              <w:ind w:left="266" w:hanging="266"/>
            </w:pPr>
          </w:p>
        </w:tc>
      </w:tr>
    </w:tbl>
    <w:p w14:paraId="71B52902" w14:textId="77777777" w:rsidR="00B9645A" w:rsidRPr="000A5D17" w:rsidRDefault="00B9645A" w:rsidP="00B9645A">
      <w:pPr>
        <w:keepNext/>
        <w:keepLines/>
        <w:tabs>
          <w:tab w:val="center" w:pos="284"/>
        </w:tabs>
        <w:rPr>
          <w:b/>
        </w:rPr>
      </w:pPr>
      <w:r w:rsidRPr="000A5D17">
        <w:rPr>
          <w:b/>
        </w:rPr>
        <w:t>Hlavné body</w:t>
      </w:r>
    </w:p>
    <w:p w14:paraId="4DF31EE6" w14:textId="77777777" w:rsidR="00B9645A" w:rsidRPr="000A5D17" w:rsidRDefault="00B9645A" w:rsidP="00B9645A">
      <w:pPr>
        <w:keepNext/>
        <w:keepLines/>
        <w:tabs>
          <w:tab w:val="center" w:pos="284"/>
        </w:tabs>
        <w:ind w:left="266" w:hanging="266"/>
        <w:rPr>
          <w:b/>
        </w:rPr>
      </w:pPr>
    </w:p>
    <w:p w14:paraId="02F52A0F" w14:textId="77777777" w:rsidR="00B9645A" w:rsidRPr="000A5D17" w:rsidRDefault="00B9645A" w:rsidP="00B9645A">
      <w:pPr>
        <w:keepNext/>
        <w:keepLines/>
        <w:tabs>
          <w:tab w:val="center" w:pos="284"/>
        </w:tabs>
        <w:ind w:left="266" w:hanging="266"/>
        <w:rPr>
          <w:bCs/>
        </w:rPr>
      </w:pPr>
      <w:r w:rsidRPr="000A5D17">
        <w:t>EHSV:</w:t>
      </w:r>
    </w:p>
    <w:p w14:paraId="125B4663" w14:textId="74837EDB"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hoci má EÚ rôzne ekosystémy čistých technológií</w:t>
      </w:r>
      <w:r w:rsidR="000A5D17">
        <w:t xml:space="preserve"> a </w:t>
      </w:r>
      <w:r w:rsidRPr="000A5D17">
        <w:t>rozsiahle odborné znalosti</w:t>
      </w:r>
      <w:r w:rsidR="000A5D17">
        <w:t xml:space="preserve"> v </w:t>
      </w:r>
      <w:r w:rsidRPr="000A5D17">
        <w:t>oblasti výskumu</w:t>
      </w:r>
      <w:r w:rsidR="000A5D17">
        <w:t xml:space="preserve"> a </w:t>
      </w:r>
      <w:r w:rsidRPr="000A5D17">
        <w:t>vývoja, prechod od inovácií ku komerčnému zavádzaniu je aj naďalej problematický, najmä</w:t>
      </w:r>
      <w:r w:rsidR="000A5D17">
        <w:t xml:space="preserve"> v </w:t>
      </w:r>
      <w:r w:rsidRPr="000A5D17">
        <w:t>porovnaní</w:t>
      </w:r>
      <w:r w:rsidR="000A5D17">
        <w:t xml:space="preserve"> s </w:t>
      </w:r>
      <w:r w:rsidRPr="000A5D17">
        <w:t>globálnymi konkurentmi, ako sú Čína</w:t>
      </w:r>
      <w:r w:rsidR="000A5D17">
        <w:t xml:space="preserve"> a </w:t>
      </w:r>
      <w:r w:rsidRPr="000A5D17">
        <w:t>USA;</w:t>
      </w:r>
    </w:p>
    <w:p w14:paraId="52A7FBA3" w14:textId="7192C1E7"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upozorňuje, že politiky USA</w:t>
      </w:r>
      <w:r w:rsidR="000A5D17">
        <w:t xml:space="preserve"> a </w:t>
      </w:r>
      <w:r w:rsidRPr="000A5D17">
        <w:t>Číny ohrozujú schopnosť Európy zvýšiť investície</w:t>
      </w:r>
      <w:r w:rsidR="000A5D17">
        <w:t xml:space="preserve"> a </w:t>
      </w:r>
      <w:r w:rsidRPr="000A5D17">
        <w:t>posilniť svoje odvetvie čistých technológií,</w:t>
      </w:r>
      <w:r w:rsidR="000A5D17">
        <w:t xml:space="preserve"> a </w:t>
      </w:r>
      <w:r w:rsidRPr="000A5D17">
        <w:t>to aj</w:t>
      </w:r>
      <w:r w:rsidR="000A5D17">
        <w:t xml:space="preserve"> v </w:t>
      </w:r>
      <w:r w:rsidRPr="000A5D17">
        <w:t>sektoroch, kde je lídrom. Ak však Európa prijme vhodné politiky, mohla by výzvy súvisiace</w:t>
      </w:r>
      <w:r w:rsidR="000A5D17">
        <w:t xml:space="preserve"> s </w:t>
      </w:r>
      <w:r w:rsidRPr="000A5D17">
        <w:t>energetikou</w:t>
      </w:r>
      <w:r w:rsidR="000A5D17">
        <w:t xml:space="preserve"> a </w:t>
      </w:r>
      <w:r w:rsidRPr="000A5D17">
        <w:t>vodou premeniť na príležitosti pre tvorbu pracovných miest, nové zručnosti</w:t>
      </w:r>
      <w:r w:rsidR="000A5D17">
        <w:t xml:space="preserve"> a </w:t>
      </w:r>
      <w:r w:rsidRPr="000A5D17">
        <w:t>rast podnikov;</w:t>
      </w:r>
    </w:p>
    <w:p w14:paraId="116D8B7D" w14:textId="410CCF8F"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Komisiu, aby uznala čisté technológie ako osobitné priemyselné odvetvie</w:t>
      </w:r>
      <w:r w:rsidR="000A5D17">
        <w:t xml:space="preserve"> a </w:t>
      </w:r>
      <w:r w:rsidRPr="000A5D17">
        <w:t>podporila jeho rozvoj vypracovaním technologických plánov, znížením rizík spojených</w:t>
      </w:r>
      <w:r w:rsidR="000A5D17">
        <w:t xml:space="preserve"> s </w:t>
      </w:r>
      <w:r w:rsidRPr="000A5D17">
        <w:t>inováciami pomocou pilotných projektov</w:t>
      </w:r>
      <w:r w:rsidR="000A5D17">
        <w:t xml:space="preserve"> a </w:t>
      </w:r>
      <w:r w:rsidRPr="000A5D17">
        <w:t>partnerstiev</w:t>
      </w:r>
      <w:r w:rsidR="000A5D17">
        <w:t xml:space="preserve"> a </w:t>
      </w:r>
      <w:r w:rsidRPr="000A5D17">
        <w:t>posilnením financovania, najmä prostredníctvom programu Horizont Európa</w:t>
      </w:r>
      <w:r w:rsidR="000A5D17">
        <w:t xml:space="preserve"> a </w:t>
      </w:r>
      <w:r w:rsidRPr="000A5D17">
        <w:t>10. rámcového programu. Každý technologický plán by sa mal doplniť</w:t>
      </w:r>
      <w:r w:rsidR="000A5D17">
        <w:t xml:space="preserve"> o </w:t>
      </w:r>
      <w:r w:rsidRPr="000A5D17">
        <w:t>ľudský</w:t>
      </w:r>
      <w:r w:rsidR="000A5D17">
        <w:t xml:space="preserve"> a </w:t>
      </w:r>
      <w:r w:rsidRPr="000A5D17">
        <w:t>sociálny rozmer</w:t>
      </w:r>
      <w:r w:rsidR="000A5D17">
        <w:t xml:space="preserve"> v </w:t>
      </w:r>
      <w:r w:rsidRPr="000A5D17">
        <w:t>záujme podpory všetkých pracovníkov pri získavaní nových zručností;</w:t>
      </w:r>
    </w:p>
    <w:p w14:paraId="328CE3C6" w14:textId="5D81353B"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na posúdenie nedostatku pracovnej sily</w:t>
      </w:r>
      <w:r w:rsidR="000A5D17">
        <w:t xml:space="preserve"> v </w:t>
      </w:r>
      <w:r w:rsidRPr="000A5D17">
        <w:t>sektore čistej energetiky</w:t>
      </w:r>
      <w:r w:rsidR="000A5D17">
        <w:t xml:space="preserve"> a </w:t>
      </w:r>
      <w:r w:rsidRPr="000A5D17">
        <w:t>vodných technológií</w:t>
      </w:r>
      <w:r w:rsidR="000A5D17">
        <w:t xml:space="preserve"> v </w:t>
      </w:r>
      <w:r w:rsidRPr="000A5D17">
        <w:t>celej EÚ</w:t>
      </w:r>
      <w:r w:rsidR="000A5D17">
        <w:t xml:space="preserve"> a </w:t>
      </w:r>
      <w:r w:rsidRPr="000A5D17">
        <w:t>zabezpečenie vysokej kvality pracovných miest</w:t>
      </w:r>
      <w:r w:rsidR="000A5D17">
        <w:t xml:space="preserve"> a </w:t>
      </w:r>
      <w:r w:rsidRPr="000A5D17">
        <w:t>inkluzívny prístup pre ženy</w:t>
      </w:r>
      <w:r w:rsidR="000A5D17">
        <w:t xml:space="preserve"> a </w:t>
      </w:r>
      <w:r w:rsidRPr="000A5D17">
        <w:t>iné znevýhodnené skupiny. Komisia by mala</w:t>
      </w:r>
      <w:r w:rsidR="000A5D17">
        <w:t xml:space="preserve"> v </w:t>
      </w:r>
      <w:r w:rsidRPr="000A5D17">
        <w:t>rámci Európskeho strediska pre monitorovanie zručností pod záštitou Únie zručností vytvoriť osobitný segment čistých technológií, aby sa zabezpečila rýchla dostupnosť týchto zručností;</w:t>
      </w:r>
    </w:p>
    <w:p w14:paraId="620AE098" w14:textId="5D73E15D"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vyzýva EÚ, aby vyvinula nástroje, ako je európsky pas zručností, harmonizovaná certifikácia</w:t>
      </w:r>
      <w:r w:rsidR="000A5D17">
        <w:t xml:space="preserve"> a </w:t>
      </w:r>
      <w:r w:rsidRPr="000A5D17">
        <w:t>silnejšie prepojenie medzi vzdelávaním</w:t>
      </w:r>
      <w:r w:rsidR="000A5D17">
        <w:t xml:space="preserve"> a </w:t>
      </w:r>
      <w:r w:rsidRPr="000A5D17">
        <w:t>priemyslom, aby sa uľahčil prechod na pracovné miesta</w:t>
      </w:r>
      <w:r w:rsidR="000A5D17">
        <w:t xml:space="preserve"> v </w:t>
      </w:r>
      <w:r w:rsidRPr="000A5D17">
        <w:t>emisne neutrálnom hospodárstve;</w:t>
      </w:r>
    </w:p>
    <w:p w14:paraId="565713DD" w14:textId="400D39C6"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zdôrazňuje, že je potrebné, aby sa posilnila výrobu čistých technológií</w:t>
      </w:r>
      <w:r w:rsidR="000A5D17">
        <w:t xml:space="preserve"> v </w:t>
      </w:r>
      <w:r w:rsidRPr="000A5D17">
        <w:t>EÚ prostredníctvom Európskeho fondu pre konkurencieschopnosť, opätovne vytvoreného Inovačného fondu</w:t>
      </w:r>
      <w:r w:rsidR="000A5D17">
        <w:t xml:space="preserve"> a </w:t>
      </w:r>
      <w:r w:rsidRPr="000A5D17">
        <w:t>investícií EIB na začiatku rozpočtového obdobia, pričom treba zabezpečiť súdržnosť</w:t>
      </w:r>
      <w:r w:rsidR="000A5D17">
        <w:t xml:space="preserve"> a </w:t>
      </w:r>
      <w:r w:rsidRPr="000A5D17">
        <w:t>prístup malých</w:t>
      </w:r>
      <w:r w:rsidR="000A5D17">
        <w:t xml:space="preserve"> a </w:t>
      </w:r>
      <w:r w:rsidRPr="000A5D17">
        <w:t>stredných podnikov (MSP);</w:t>
      </w:r>
    </w:p>
    <w:p w14:paraId="65A1EDA9" w14:textId="40BFF058"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požaduje investície do regionálnych klastrov čistých technológií, elektrických sietí</w:t>
      </w:r>
      <w:r w:rsidR="000A5D17">
        <w:t xml:space="preserve"> a </w:t>
      </w:r>
      <w:r w:rsidRPr="000A5D17">
        <w:t>integrácie kapitálových trhov</w:t>
      </w:r>
      <w:r w:rsidR="000A5D17">
        <w:t xml:space="preserve"> a </w:t>
      </w:r>
      <w:r w:rsidRPr="000A5D17">
        <w:t>zároveň urýchlenie vydávania povolení;</w:t>
      </w:r>
    </w:p>
    <w:p w14:paraId="10274736" w14:textId="634B625B"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navrhuje začleniť dekarbonizáciu</w:t>
      </w:r>
      <w:r w:rsidR="000A5D17">
        <w:t xml:space="preserve"> a </w:t>
      </w:r>
      <w:r w:rsidRPr="000A5D17">
        <w:t>efektívne využívanie vody do obchodných dohôd</w:t>
      </w:r>
      <w:r w:rsidR="000A5D17">
        <w:t xml:space="preserve"> a </w:t>
      </w:r>
      <w:r w:rsidRPr="000A5D17">
        <w:t>nadviazať strategické partnerstvá na posilnenie dodávateľských reťazcov čistých technológií,</w:t>
      </w:r>
    </w:p>
    <w:p w14:paraId="2FDC5E90" w14:textId="77777777" w:rsidR="00B9645A" w:rsidRPr="000A5D17" w:rsidRDefault="00B9645A" w:rsidP="00B964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B9645A" w:rsidRPr="000A5D17" w14:paraId="4F457056" w14:textId="77777777" w:rsidTr="0051504E">
        <w:tc>
          <w:tcPr>
            <w:tcW w:w="1418" w:type="dxa"/>
          </w:tcPr>
          <w:p w14:paraId="34248D69" w14:textId="77777777" w:rsidR="00B9645A" w:rsidRPr="000A5D17" w:rsidRDefault="00B9645A" w:rsidP="0051504E">
            <w:pPr>
              <w:spacing w:line="240" w:lineRule="auto"/>
              <w:rPr>
                <w:i/>
              </w:rPr>
            </w:pPr>
            <w:r w:rsidRPr="000A5D17">
              <w:rPr>
                <w:b/>
                <w:i/>
              </w:rPr>
              <w:t>Kontakt:</w:t>
            </w:r>
          </w:p>
        </w:tc>
        <w:tc>
          <w:tcPr>
            <w:tcW w:w="5670" w:type="dxa"/>
          </w:tcPr>
          <w:p w14:paraId="7951B97A" w14:textId="77777777" w:rsidR="00B9645A" w:rsidRPr="000A5D17" w:rsidRDefault="00B9645A" w:rsidP="0051504E">
            <w:pPr>
              <w:spacing w:line="240" w:lineRule="auto"/>
              <w:rPr>
                <w:i/>
              </w:rPr>
            </w:pPr>
            <w:proofErr w:type="spellStart"/>
            <w:r w:rsidRPr="000A5D17">
              <w:rPr>
                <w:i/>
              </w:rPr>
              <w:t>Jacopo</w:t>
            </w:r>
            <w:proofErr w:type="spellEnd"/>
            <w:r w:rsidRPr="000A5D17">
              <w:rPr>
                <w:i/>
              </w:rPr>
              <w:t xml:space="preserve"> CAJA</w:t>
            </w:r>
          </w:p>
        </w:tc>
      </w:tr>
      <w:tr w:rsidR="00B9645A" w:rsidRPr="000A5D17" w14:paraId="13DAA56D" w14:textId="77777777" w:rsidTr="0051504E">
        <w:tc>
          <w:tcPr>
            <w:tcW w:w="1418" w:type="dxa"/>
          </w:tcPr>
          <w:p w14:paraId="35F36630" w14:textId="77777777" w:rsidR="00B9645A" w:rsidRPr="000A5D17" w:rsidRDefault="00B9645A" w:rsidP="0051504E">
            <w:pPr>
              <w:spacing w:line="240" w:lineRule="auto"/>
              <w:rPr>
                <w:i/>
              </w:rPr>
            </w:pPr>
            <w:r w:rsidRPr="000A5D17">
              <w:rPr>
                <w:i/>
              </w:rPr>
              <w:t>Tel.:</w:t>
            </w:r>
          </w:p>
        </w:tc>
        <w:tc>
          <w:tcPr>
            <w:tcW w:w="5670" w:type="dxa"/>
          </w:tcPr>
          <w:p w14:paraId="55A41C33" w14:textId="77777777" w:rsidR="00B9645A" w:rsidRPr="000A5D17" w:rsidRDefault="00B9645A" w:rsidP="0051504E">
            <w:pPr>
              <w:spacing w:line="240" w:lineRule="auto"/>
              <w:rPr>
                <w:i/>
              </w:rPr>
            </w:pPr>
            <w:r w:rsidRPr="000A5D17">
              <w:rPr>
                <w:i/>
              </w:rPr>
              <w:t>+32 25469580</w:t>
            </w:r>
          </w:p>
        </w:tc>
      </w:tr>
      <w:tr w:rsidR="00B9645A" w:rsidRPr="000A5D17" w14:paraId="0859520F" w14:textId="77777777" w:rsidTr="0051504E">
        <w:trPr>
          <w:trHeight w:val="80"/>
        </w:trPr>
        <w:tc>
          <w:tcPr>
            <w:tcW w:w="1418" w:type="dxa"/>
          </w:tcPr>
          <w:p w14:paraId="4608F25B" w14:textId="77777777" w:rsidR="00B9645A" w:rsidRPr="000A5D17" w:rsidRDefault="00B9645A" w:rsidP="0051504E">
            <w:pPr>
              <w:spacing w:line="240" w:lineRule="auto"/>
              <w:rPr>
                <w:i/>
              </w:rPr>
            </w:pPr>
            <w:r w:rsidRPr="000A5D17">
              <w:rPr>
                <w:i/>
              </w:rPr>
              <w:t>E-mail:</w:t>
            </w:r>
          </w:p>
        </w:tc>
        <w:tc>
          <w:tcPr>
            <w:tcW w:w="5670" w:type="dxa"/>
          </w:tcPr>
          <w:p w14:paraId="604669E5" w14:textId="77777777" w:rsidR="00B9645A" w:rsidRPr="000A5D17" w:rsidRDefault="00B04A87" w:rsidP="0051504E">
            <w:pPr>
              <w:spacing w:line="240" w:lineRule="auto"/>
              <w:rPr>
                <w:i/>
                <w:iCs/>
              </w:rPr>
            </w:pPr>
            <w:hyperlink r:id="rId103" w:history="1">
              <w:r w:rsidR="00B9645A" w:rsidRPr="000A5D17">
                <w:rPr>
                  <w:rStyle w:val="Hyperlink"/>
                </w:rPr>
                <w:t>JacopoErnesto.Caja@eesc.europa.eu</w:t>
              </w:r>
            </w:hyperlink>
          </w:p>
        </w:tc>
      </w:tr>
    </w:tbl>
    <w:p w14:paraId="3A183DC3" w14:textId="2814521D" w:rsidR="003E180D" w:rsidRPr="000A5D17" w:rsidRDefault="003E180D" w:rsidP="00D20AB4"/>
    <w:p w14:paraId="2E9ED93C" w14:textId="77777777" w:rsidR="003E180D" w:rsidRPr="000A5D17" w:rsidRDefault="003E180D">
      <w:pPr>
        <w:spacing w:after="160" w:line="259" w:lineRule="auto"/>
        <w:jc w:val="left"/>
      </w:pPr>
      <w:r w:rsidRPr="000A5D17">
        <w:br w:type="page"/>
      </w:r>
    </w:p>
    <w:p w14:paraId="528C73AA" w14:textId="44AD9B61" w:rsidR="006D2C8A" w:rsidRPr="000A5D17" w:rsidRDefault="002B7FC1" w:rsidP="00D20AB4">
      <w:pPr>
        <w:pStyle w:val="Heading1"/>
        <w:keepNext/>
        <w:keepLines/>
        <w:ind w:left="567" w:hanging="567"/>
        <w:rPr>
          <w:b/>
          <w:color w:val="222A35" w:themeColor="text2" w:themeShade="80"/>
        </w:rPr>
      </w:pPr>
      <w:bookmarkStart w:id="22" w:name="_Toc211246637"/>
      <w:r w:rsidRPr="000A5D17">
        <w:rPr>
          <w:b/>
          <w:color w:val="222A35" w:themeColor="text2" w:themeShade="80"/>
        </w:rPr>
        <w:t>EURÓPSKA STRATÉGIA ÚNIE PRIPRAVENOSTI</w:t>
      </w:r>
      <w:bookmarkEnd w:id="22"/>
    </w:p>
    <w:p w14:paraId="60DAAB49" w14:textId="77777777" w:rsidR="00AC3033" w:rsidRPr="000A5D17" w:rsidRDefault="00AC3033" w:rsidP="00EA2195">
      <w:pPr>
        <w:keepNext/>
        <w:keepLines/>
      </w:pPr>
    </w:p>
    <w:p w14:paraId="0690794D" w14:textId="77777777" w:rsidR="00B9645A" w:rsidRPr="000A5D17" w:rsidRDefault="00B04A87" w:rsidP="00B9645A">
      <w:pPr>
        <w:widowControl w:val="0"/>
        <w:numPr>
          <w:ilvl w:val="0"/>
          <w:numId w:val="2"/>
        </w:numPr>
        <w:overflowPunct w:val="0"/>
        <w:autoSpaceDE w:val="0"/>
        <w:autoSpaceDN w:val="0"/>
        <w:adjustRightInd w:val="0"/>
        <w:ind w:left="567" w:hanging="567"/>
        <w:textAlignment w:val="baseline"/>
        <w:rPr>
          <w:b/>
          <w:bCs/>
          <w:i/>
          <w:iCs/>
          <w:sz w:val="28"/>
          <w:szCs w:val="28"/>
        </w:rPr>
      </w:pPr>
      <w:hyperlink r:id="rId104" w:history="1">
        <w:r w:rsidR="00B9645A" w:rsidRPr="000A5D17">
          <w:rPr>
            <w:rStyle w:val="Hyperlink"/>
            <w:b/>
            <w:i/>
            <w:sz w:val="28"/>
          </w:rPr>
          <w:t>Podvýbor pre Európsku stratégiu únie pripravenosti</w:t>
        </w:r>
      </w:hyperlink>
    </w:p>
    <w:p w14:paraId="6F8A2974" w14:textId="77777777" w:rsidR="00B9645A" w:rsidRPr="000A5D17" w:rsidRDefault="00B9645A" w:rsidP="00B9645A">
      <w:pPr>
        <w:widowControl w:val="0"/>
        <w:ind w:left="266"/>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7369"/>
      </w:tblGrid>
      <w:tr w:rsidR="00B9645A" w:rsidRPr="000A5D17" w14:paraId="68533741" w14:textId="77777777" w:rsidTr="0051504E">
        <w:tc>
          <w:tcPr>
            <w:tcW w:w="1093" w:type="pct"/>
          </w:tcPr>
          <w:p w14:paraId="226546F8" w14:textId="77777777" w:rsidR="00B9645A" w:rsidRPr="000A5D17" w:rsidRDefault="00B9645A" w:rsidP="0051504E">
            <w:pPr>
              <w:tabs>
                <w:tab w:val="center" w:pos="284"/>
              </w:tabs>
              <w:ind w:left="266" w:hanging="266"/>
              <w:rPr>
                <w:b/>
              </w:rPr>
            </w:pPr>
            <w:r w:rsidRPr="000A5D17">
              <w:rPr>
                <w:b/>
              </w:rPr>
              <w:t>Spravodajcovia:</w:t>
            </w:r>
          </w:p>
        </w:tc>
        <w:tc>
          <w:tcPr>
            <w:tcW w:w="3907" w:type="pct"/>
          </w:tcPr>
          <w:p w14:paraId="22606D70" w14:textId="31322A30" w:rsidR="00B9645A" w:rsidRPr="000A5D17" w:rsidRDefault="00B9645A" w:rsidP="0051504E">
            <w:pPr>
              <w:tabs>
                <w:tab w:val="center" w:pos="284"/>
              </w:tabs>
              <w:ind w:left="266" w:hanging="266"/>
            </w:pPr>
            <w:r w:rsidRPr="000A5D17">
              <w:t>Tomas ARVIDSSON (skupina Zamestnávatelia</w:t>
            </w:r>
            <w:r w:rsidR="000948AA">
              <w:t> – </w:t>
            </w:r>
            <w:r w:rsidRPr="000A5D17">
              <w:t>SE)</w:t>
            </w:r>
          </w:p>
        </w:tc>
      </w:tr>
      <w:tr w:rsidR="00B9645A" w:rsidRPr="000A5D17" w14:paraId="0E9601AF" w14:textId="77777777" w:rsidTr="0051504E">
        <w:tc>
          <w:tcPr>
            <w:tcW w:w="1093" w:type="pct"/>
          </w:tcPr>
          <w:p w14:paraId="5B7BA316" w14:textId="77777777" w:rsidR="00B9645A" w:rsidRPr="000A5D17" w:rsidRDefault="00B9645A" w:rsidP="0051504E">
            <w:pPr>
              <w:tabs>
                <w:tab w:val="center" w:pos="284"/>
              </w:tabs>
              <w:ind w:left="266" w:hanging="266"/>
              <w:rPr>
                <w:b/>
              </w:rPr>
            </w:pPr>
          </w:p>
        </w:tc>
        <w:tc>
          <w:tcPr>
            <w:tcW w:w="3907" w:type="pct"/>
          </w:tcPr>
          <w:p w14:paraId="312C611A" w14:textId="690A9E1C" w:rsidR="00B9645A" w:rsidRPr="000A5D17" w:rsidRDefault="00B9645A" w:rsidP="0051504E">
            <w:pPr>
              <w:tabs>
                <w:tab w:val="center" w:pos="284"/>
              </w:tabs>
              <w:ind w:left="266" w:hanging="266"/>
            </w:pPr>
            <w:proofErr w:type="spellStart"/>
            <w:r w:rsidRPr="000A5D17">
              <w:t>Giulia</w:t>
            </w:r>
            <w:proofErr w:type="spellEnd"/>
            <w:r w:rsidRPr="000A5D17">
              <w:t xml:space="preserve"> BARBUCCI (skupina Pracovníci</w:t>
            </w:r>
            <w:r w:rsidR="000948AA">
              <w:t> – </w:t>
            </w:r>
            <w:r w:rsidRPr="000A5D17">
              <w:t>IT)</w:t>
            </w:r>
          </w:p>
        </w:tc>
      </w:tr>
      <w:tr w:rsidR="00B9645A" w:rsidRPr="000A5D17" w14:paraId="15D5BFA1" w14:textId="77777777" w:rsidTr="0051504E">
        <w:tc>
          <w:tcPr>
            <w:tcW w:w="1093" w:type="pct"/>
          </w:tcPr>
          <w:p w14:paraId="2BCB44E2" w14:textId="77777777" w:rsidR="00B9645A" w:rsidRPr="000A5D17" w:rsidRDefault="00B9645A" w:rsidP="0051504E">
            <w:pPr>
              <w:tabs>
                <w:tab w:val="center" w:pos="284"/>
              </w:tabs>
              <w:ind w:left="266" w:hanging="266"/>
              <w:rPr>
                <w:b/>
              </w:rPr>
            </w:pPr>
          </w:p>
        </w:tc>
        <w:tc>
          <w:tcPr>
            <w:tcW w:w="3907" w:type="pct"/>
          </w:tcPr>
          <w:p w14:paraId="301E4F52" w14:textId="2FB12D53" w:rsidR="00B9645A" w:rsidRPr="000A5D17" w:rsidRDefault="00B9645A" w:rsidP="0051504E">
            <w:pPr>
              <w:tabs>
                <w:tab w:val="center" w:pos="284"/>
              </w:tabs>
              <w:ind w:left="266" w:hanging="266"/>
            </w:pPr>
            <w:proofErr w:type="spellStart"/>
            <w:r w:rsidRPr="000A5D17">
              <w:t>Ariane</w:t>
            </w:r>
            <w:proofErr w:type="spellEnd"/>
            <w:r w:rsidRPr="000A5D17">
              <w:t xml:space="preserve"> RODERT (skupina Organizácie občianskej spoločnosti</w:t>
            </w:r>
            <w:r w:rsidR="000948AA">
              <w:t> – </w:t>
            </w:r>
            <w:r w:rsidRPr="000A5D17">
              <w:t>SE)</w:t>
            </w:r>
          </w:p>
        </w:tc>
      </w:tr>
      <w:tr w:rsidR="00B9645A" w:rsidRPr="000A5D17" w14:paraId="5137067F" w14:textId="77777777" w:rsidTr="0051504E">
        <w:tc>
          <w:tcPr>
            <w:tcW w:w="1093" w:type="pct"/>
          </w:tcPr>
          <w:p w14:paraId="442537DD" w14:textId="77777777" w:rsidR="00B9645A" w:rsidRPr="000A5D17" w:rsidRDefault="00B9645A" w:rsidP="0051504E">
            <w:pPr>
              <w:tabs>
                <w:tab w:val="center" w:pos="284"/>
              </w:tabs>
              <w:ind w:left="266" w:hanging="266"/>
              <w:rPr>
                <w:b/>
              </w:rPr>
            </w:pPr>
            <w:proofErr w:type="spellStart"/>
            <w:r w:rsidRPr="000A5D17">
              <w:rPr>
                <w:b/>
              </w:rPr>
              <w:t>Ref</w:t>
            </w:r>
            <w:proofErr w:type="spellEnd"/>
            <w:r w:rsidRPr="000A5D17">
              <w:rPr>
                <w:b/>
              </w:rPr>
              <w:t>.:</w:t>
            </w:r>
          </w:p>
        </w:tc>
        <w:tc>
          <w:tcPr>
            <w:tcW w:w="3907" w:type="pct"/>
          </w:tcPr>
          <w:p w14:paraId="62DCF1D9" w14:textId="77777777" w:rsidR="00B9645A" w:rsidRPr="000A5D17" w:rsidRDefault="00B9645A" w:rsidP="0051504E">
            <w:pPr>
              <w:tabs>
                <w:tab w:val="center" w:pos="284"/>
              </w:tabs>
              <w:ind w:left="266" w:hanging="266"/>
            </w:pPr>
            <w:r w:rsidRPr="000A5D17">
              <w:t>EESC-2025-01292-00-00-AC</w:t>
            </w:r>
          </w:p>
        </w:tc>
      </w:tr>
    </w:tbl>
    <w:p w14:paraId="470108DC" w14:textId="77777777" w:rsidR="00B9645A" w:rsidRPr="000A5D17" w:rsidRDefault="00B9645A" w:rsidP="00B9645A">
      <w:pPr>
        <w:keepNext/>
        <w:keepLines/>
        <w:tabs>
          <w:tab w:val="center" w:pos="284"/>
        </w:tabs>
        <w:ind w:left="266" w:hanging="266"/>
        <w:rPr>
          <w:b/>
        </w:rPr>
      </w:pPr>
    </w:p>
    <w:p w14:paraId="0DBDA7C8" w14:textId="77777777" w:rsidR="00B9645A" w:rsidRPr="000A5D17" w:rsidRDefault="00B9645A" w:rsidP="00B9645A">
      <w:pPr>
        <w:keepNext/>
        <w:keepLines/>
        <w:tabs>
          <w:tab w:val="center" w:pos="284"/>
        </w:tabs>
        <w:ind w:left="266" w:hanging="266"/>
        <w:rPr>
          <w:b/>
        </w:rPr>
      </w:pPr>
      <w:r w:rsidRPr="000A5D17">
        <w:rPr>
          <w:b/>
        </w:rPr>
        <w:t>Hlavné body</w:t>
      </w:r>
    </w:p>
    <w:p w14:paraId="3FDA5E8D" w14:textId="77777777" w:rsidR="00B9645A" w:rsidRPr="000A5D17" w:rsidRDefault="00B9645A" w:rsidP="00B9645A">
      <w:pPr>
        <w:keepNext/>
        <w:keepLines/>
        <w:tabs>
          <w:tab w:val="center" w:pos="284"/>
        </w:tabs>
        <w:ind w:left="266" w:hanging="266"/>
        <w:rPr>
          <w:b/>
        </w:rPr>
      </w:pPr>
    </w:p>
    <w:p w14:paraId="376A1839" w14:textId="77777777" w:rsidR="00B9645A" w:rsidRPr="000A5D17" w:rsidRDefault="00B9645A" w:rsidP="00B9645A">
      <w:pPr>
        <w:rPr>
          <w:bCs/>
          <w:iCs/>
        </w:rPr>
      </w:pPr>
      <w:r w:rsidRPr="000A5D17">
        <w:t>EHSV:</w:t>
      </w:r>
    </w:p>
    <w:p w14:paraId="7C3003BE" w14:textId="783DD495"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sa domnieva, že</w:t>
      </w:r>
      <w:r w:rsidR="000A5D17">
        <w:t xml:space="preserve"> v </w:t>
      </w:r>
      <w:r w:rsidRPr="000A5D17">
        <w:t>dnešných neistých časoch, ktoré sú poznačené čoraz zložitejšími</w:t>
      </w:r>
      <w:r w:rsidR="000A5D17">
        <w:t xml:space="preserve"> a </w:t>
      </w:r>
      <w:r w:rsidRPr="000A5D17">
        <w:t>vzájomne prepojenými krízami</w:t>
      </w:r>
      <w:r w:rsidR="000A5D17">
        <w:t xml:space="preserve"> v </w:t>
      </w:r>
      <w:r w:rsidRPr="000A5D17">
        <w:t>Európe</w:t>
      </w:r>
      <w:r w:rsidR="000A5D17">
        <w:t xml:space="preserve"> a </w:t>
      </w:r>
      <w:r w:rsidRPr="000A5D17">
        <w:t>jej okolí, majú viac než kedykoľvek predtým zásadný význam pripravenosť</w:t>
      </w:r>
      <w:r w:rsidR="000A5D17">
        <w:t xml:space="preserve"> a </w:t>
      </w:r>
      <w:r w:rsidRPr="000A5D17">
        <w:t>odolnosť spoločnosti vrátane hospodárskej</w:t>
      </w:r>
      <w:r w:rsidR="000A5D17">
        <w:t xml:space="preserve"> a </w:t>
      </w:r>
      <w:r w:rsidRPr="000A5D17">
        <w:t>sociálnej odolnosti;</w:t>
      </w:r>
    </w:p>
    <w:p w14:paraId="5017690F" w14:textId="45698AC4"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víta Európsku stratégiu únie pripravenosti</w:t>
      </w:r>
      <w:r w:rsidR="000A5D17">
        <w:t xml:space="preserve"> a </w:t>
      </w:r>
      <w:r w:rsidRPr="000A5D17">
        <w:t>podčiarkuje, že pripravenosť si vyžaduje inkluzívny prístup, ktorý zahŕňa celú spoločnosť</w:t>
      </w:r>
      <w:r w:rsidR="000A5D17">
        <w:t xml:space="preserve"> a </w:t>
      </w:r>
      <w:r w:rsidRPr="000A5D17">
        <w:t>vychádza zo skúseností členského štátu</w:t>
      </w:r>
      <w:r w:rsidR="000A5D17">
        <w:t xml:space="preserve"> a </w:t>
      </w:r>
      <w:r w:rsidRPr="000A5D17">
        <w:t>úlohy miestnych komunít. Zdôrazňuje, že pripravenosť je dlhodobý záväzok zahŕňajúci generácie, ktorý by sa mal začať na úrovni predškolského</w:t>
      </w:r>
      <w:r w:rsidR="000A5D17">
        <w:t xml:space="preserve"> a </w:t>
      </w:r>
      <w:r w:rsidRPr="000A5D17">
        <w:t>školského vzdelávania</w:t>
      </w:r>
      <w:r w:rsidR="000A5D17">
        <w:t xml:space="preserve"> a </w:t>
      </w:r>
      <w:r w:rsidRPr="000A5D17">
        <w:t>mal by zahŕňať všetky skupiny</w:t>
      </w:r>
      <w:r w:rsidR="000A5D17">
        <w:t xml:space="preserve"> v </w:t>
      </w:r>
      <w:r w:rsidRPr="000A5D17">
        <w:t>spoločnosti;</w:t>
      </w:r>
    </w:p>
    <w:p w14:paraId="37187635" w14:textId="039BC694" w:rsid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pPr>
      <w:r w:rsidRPr="000A5D17">
        <w:t>sa domnieva, že tento medziodvetvový, multidisciplinárny</w:t>
      </w:r>
      <w:r w:rsidR="000A5D17">
        <w:t xml:space="preserve"> a </w:t>
      </w:r>
      <w:r w:rsidRPr="000A5D17">
        <w:t>koordinovaný prístup má zásadný význam pre lepšie pripravenú Európsku úniu</w:t>
      </w:r>
      <w:r w:rsidR="000A5D17">
        <w:t xml:space="preserve"> a </w:t>
      </w:r>
      <w:r w:rsidRPr="000A5D17">
        <w:t>zdôrazňuje, že je dôležité zapojiť príslušné zainteresované strany do celého procesu</w:t>
      </w:r>
      <w:r w:rsidR="000A5D17">
        <w:t>;</w:t>
      </w:r>
    </w:p>
    <w:p w14:paraId="2B3FF62A" w14:textId="366A7AC3" w:rsidR="00B9645A" w:rsidRPr="000A5D17" w:rsidRDefault="00B9645A" w:rsidP="00202251">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zdôrazňuje, že organizovaná občianska spoločnosť je kľúčovým zdrojom pripravenosti; je nenahraditeľným aktérom</w:t>
      </w:r>
      <w:r w:rsidR="000A5D17">
        <w:t xml:space="preserve"> v </w:t>
      </w:r>
      <w:r w:rsidRPr="000A5D17">
        <w:t>krízovom riadení: od oslovenia zraniteľných skupín</w:t>
      </w:r>
      <w:r w:rsidR="000A5D17">
        <w:t xml:space="preserve"> a </w:t>
      </w:r>
      <w:r w:rsidRPr="000A5D17">
        <w:t>poskytovania humanitárnej pomoci až po odbornú prípravu dobrovoľníkov;</w:t>
      </w:r>
    </w:p>
    <w:p w14:paraId="7C06798A" w14:textId="179148CF"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vyzýva na celostný prístup</w:t>
      </w:r>
      <w:r w:rsidR="000A5D17">
        <w:t xml:space="preserve"> k </w:t>
      </w:r>
      <w:r w:rsidRPr="000A5D17">
        <w:t>tejto stratégii,</w:t>
      </w:r>
      <w:r w:rsidR="000A5D17">
        <w:t xml:space="preserve"> a </w:t>
      </w:r>
      <w:r w:rsidRPr="000A5D17">
        <w:t>to aj</w:t>
      </w:r>
      <w:r w:rsidR="000A5D17">
        <w:t xml:space="preserve"> z </w:t>
      </w:r>
      <w:r w:rsidRPr="000A5D17">
        <w:t>finančného hľadiska,</w:t>
      </w:r>
      <w:r w:rsidR="000A5D17">
        <w:t xml:space="preserve"> a </w:t>
      </w:r>
      <w:r w:rsidRPr="000A5D17">
        <w:t>na odstránenie nejasností. Stabilné</w:t>
      </w:r>
      <w:r w:rsidR="000A5D17">
        <w:t xml:space="preserve"> a </w:t>
      </w:r>
      <w:r w:rsidRPr="000A5D17">
        <w:t>dlhodobé financovanie je nevyhnutné, pričom sa nesmú oslabiť kľúčové politiky EÚ, ako sú poľnohospodárstvo, súdržnosť</w:t>
      </w:r>
      <w:r w:rsidR="000A5D17">
        <w:t xml:space="preserve"> a </w:t>
      </w:r>
      <w:r w:rsidRPr="000A5D17">
        <w:t>Fond solidarity;</w:t>
      </w:r>
    </w:p>
    <w:p w14:paraId="6790B505" w14:textId="782707E2"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podporuje posun smerom</w:t>
      </w:r>
      <w:r w:rsidR="000A5D17">
        <w:t xml:space="preserve"> k </w:t>
      </w:r>
      <w:r w:rsidRPr="000A5D17">
        <w:t>väčšej predvídavosti</w:t>
      </w:r>
      <w:r w:rsidR="000A5D17">
        <w:t xml:space="preserve"> a </w:t>
      </w:r>
      <w:proofErr w:type="spellStart"/>
      <w:r w:rsidRPr="000A5D17">
        <w:t>proaktivite</w:t>
      </w:r>
      <w:proofErr w:type="spellEnd"/>
      <w:r w:rsidRPr="000A5D17">
        <w:t>, ako aj základnú zásadu tzv. pripravenosti už</w:t>
      </w:r>
      <w:r w:rsidR="000A5D17">
        <w:t xml:space="preserve"> v </w:t>
      </w:r>
      <w:r w:rsidRPr="000A5D17">
        <w:t>štádiu návrhu. Zdôrazňuje však, že</w:t>
      </w:r>
      <w:r w:rsidR="000A5D17">
        <w:t xml:space="preserve"> v </w:t>
      </w:r>
      <w:r w:rsidRPr="000A5D17">
        <w:t>stratégii je potrebné lepšie vyvážiť rozdiely</w:t>
      </w:r>
      <w:r w:rsidR="000A5D17">
        <w:t xml:space="preserve"> a </w:t>
      </w:r>
      <w:r w:rsidRPr="000A5D17">
        <w:t>vnímanie medzi jednotlivými členskými štátmi, počínajúc spoločným vymedzením pojmov</w:t>
      </w:r>
      <w:r w:rsidR="000A5D17">
        <w:t xml:space="preserve"> a </w:t>
      </w:r>
      <w:r w:rsidRPr="000A5D17">
        <w:t>kolektívnym chápaním hrozieb vrátane spoločných naliehavých bezpečnostných výziev;</w:t>
      </w:r>
    </w:p>
    <w:p w14:paraId="2AA6102C" w14:textId="521FDA3E"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poukazuje na to, že rýchla, konzistentná</w:t>
      </w:r>
      <w:r w:rsidR="000A5D17">
        <w:t xml:space="preserve"> a </w:t>
      </w:r>
      <w:r w:rsidRPr="000A5D17">
        <w:t>cielená solidarita EÚ má zásadný význam pre rýchlu sociálno-ekonomickú obnovu regiónov postihnutých krízami. Zdôrazňuje, že pri reakcii na krízy je potrebný integrovaný prístup</w:t>
      </w:r>
      <w:r w:rsidR="000A5D17">
        <w:t xml:space="preserve"> a </w:t>
      </w:r>
      <w:r w:rsidRPr="000A5D17">
        <w:t>že fáza obnovy by mala byť neoddeliteľnou súčasťou reakcie, keďže núdzové situácie sa skutočne končia až vtedy, keď sa ľudia</w:t>
      </w:r>
      <w:r w:rsidR="000A5D17">
        <w:t xml:space="preserve"> a </w:t>
      </w:r>
      <w:r w:rsidRPr="000A5D17">
        <w:t>podniky vrátia</w:t>
      </w:r>
      <w:r w:rsidR="000A5D17">
        <w:t xml:space="preserve"> k </w:t>
      </w:r>
      <w:r w:rsidRPr="000A5D17">
        <w:t>normálnemu životu;</w:t>
      </w:r>
    </w:p>
    <w:p w14:paraId="56AB9610" w14:textId="642974A6"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podporuje potrebu 72-hodinovej sebestačnosti domácností, zdôrazňuje však, že úroveň pripravenosti sa líši</w:t>
      </w:r>
      <w:r w:rsidR="000A5D17">
        <w:t xml:space="preserve"> v </w:t>
      </w:r>
      <w:r w:rsidRPr="000A5D17">
        <w:t>dôsledku sociálno-ekonomických podmienok</w:t>
      </w:r>
      <w:r w:rsidR="000A5D17">
        <w:t xml:space="preserve"> a </w:t>
      </w:r>
      <w:r w:rsidRPr="000A5D17">
        <w:t>iných zraniteľných miest, keďže krízy nemajú rovnaký dopad na všetky skupiny. Žiada preto prispôsobenú podporu zraniteľným skupinám;</w:t>
      </w:r>
    </w:p>
    <w:p w14:paraId="5680ACD9" w14:textId="111E2118"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zastáva názor, že integrita</w:t>
      </w:r>
      <w:r w:rsidR="000A5D17">
        <w:t xml:space="preserve"> a </w:t>
      </w:r>
      <w:r w:rsidRPr="000A5D17">
        <w:t>bezproblémové fungovanie vnútorného trhu majú kľúčový význam</w:t>
      </w:r>
      <w:r w:rsidR="000A5D17">
        <w:t xml:space="preserve"> a </w:t>
      </w:r>
      <w:r w:rsidRPr="000A5D17">
        <w:t>že EÚ musí zostať prepojená, aby sa zabezpečila účinná</w:t>
      </w:r>
      <w:r w:rsidR="000A5D17">
        <w:t xml:space="preserve"> a </w:t>
      </w:r>
      <w:r w:rsidRPr="000A5D17">
        <w:t>udržateľná solidarita</w:t>
      </w:r>
      <w:r w:rsidR="000A5D17">
        <w:t xml:space="preserve"> a </w:t>
      </w:r>
      <w:r w:rsidRPr="000A5D17">
        <w:t>posilnila sa odolnosť spoločnosti</w:t>
      </w:r>
      <w:r w:rsidR="000A5D17">
        <w:t xml:space="preserve"> a </w:t>
      </w:r>
      <w:r w:rsidRPr="000A5D17">
        <w:t>hospodárska odolnosť. Domnieva sa preto, že podnikom sa musí poskytnúť jasný</w:t>
      </w:r>
      <w:r w:rsidR="000A5D17">
        <w:t xml:space="preserve"> a </w:t>
      </w:r>
      <w:r w:rsidRPr="000A5D17">
        <w:t>predvídateľný legislatívny rámec</w:t>
      </w:r>
      <w:r w:rsidR="000A5D17">
        <w:t xml:space="preserve"> s </w:t>
      </w:r>
      <w:r w:rsidRPr="000A5D17">
        <w:t>cieľom zabezpečiť spravodlivú hospodársku súťaž na vnútornom trhu;</w:t>
      </w:r>
    </w:p>
    <w:p w14:paraId="77C085D0" w14:textId="2D962BE2" w:rsidR="00B9645A" w:rsidRPr="000A5D17" w:rsidRDefault="00B9645A" w:rsidP="000A5D17">
      <w:pPr>
        <w:widowControl w:val="0"/>
        <w:numPr>
          <w:ilvl w:val="0"/>
          <w:numId w:val="12"/>
        </w:numPr>
        <w:tabs>
          <w:tab w:val="clear" w:pos="720"/>
        </w:tabs>
        <w:overflowPunct w:val="0"/>
        <w:autoSpaceDE w:val="0"/>
        <w:autoSpaceDN w:val="0"/>
        <w:adjustRightInd w:val="0"/>
        <w:ind w:left="284" w:hanging="284"/>
        <w:textAlignment w:val="baseline"/>
        <w:rPr>
          <w:bCs/>
          <w:iCs/>
        </w:rPr>
      </w:pPr>
      <w:r w:rsidRPr="000A5D17">
        <w:t>bude naďalej sledovať spustenie rôznych iniciatív</w:t>
      </w:r>
      <w:r w:rsidR="000A5D17">
        <w:t xml:space="preserve"> a </w:t>
      </w:r>
      <w:r w:rsidRPr="000A5D17">
        <w:t>chcel by sa plne zapojiť do následných nových štruktúr</w:t>
      </w:r>
      <w:r w:rsidR="000A5D17">
        <w:t xml:space="preserve"> a </w:t>
      </w:r>
      <w:r w:rsidRPr="000A5D17">
        <w:t>iniciatív.</w:t>
      </w:r>
    </w:p>
    <w:p w14:paraId="2FDA7533" w14:textId="77777777" w:rsidR="00B9645A" w:rsidRPr="000A5D17" w:rsidRDefault="00B9645A" w:rsidP="00B9645A">
      <w:pPr>
        <w:ind w:left="720"/>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75"/>
      </w:tblGrid>
      <w:tr w:rsidR="00B9645A" w:rsidRPr="000A5D17" w14:paraId="0BE7FAE2" w14:textId="77777777" w:rsidTr="0051504E">
        <w:tc>
          <w:tcPr>
            <w:tcW w:w="1090" w:type="pct"/>
          </w:tcPr>
          <w:p w14:paraId="6ACEEA16" w14:textId="77777777" w:rsidR="00B9645A" w:rsidRPr="000A5D17" w:rsidRDefault="00B9645A" w:rsidP="0051504E">
            <w:pPr>
              <w:rPr>
                <w:i/>
              </w:rPr>
            </w:pPr>
            <w:r w:rsidRPr="000A5D17">
              <w:rPr>
                <w:b/>
                <w:i/>
              </w:rPr>
              <w:t>Kontakt:</w:t>
            </w:r>
          </w:p>
        </w:tc>
        <w:tc>
          <w:tcPr>
            <w:tcW w:w="3910" w:type="pct"/>
          </w:tcPr>
          <w:p w14:paraId="1EF72F8D" w14:textId="77777777" w:rsidR="00B9645A" w:rsidRPr="000A5D17" w:rsidRDefault="00B9645A" w:rsidP="0051504E">
            <w:pPr>
              <w:rPr>
                <w:i/>
              </w:rPr>
            </w:pPr>
            <w:r w:rsidRPr="000A5D17">
              <w:rPr>
                <w:i/>
              </w:rPr>
              <w:t xml:space="preserve">Laura </w:t>
            </w:r>
            <w:proofErr w:type="spellStart"/>
            <w:r w:rsidRPr="000A5D17">
              <w:rPr>
                <w:i/>
              </w:rPr>
              <w:t>Ernsteina</w:t>
            </w:r>
            <w:proofErr w:type="spellEnd"/>
          </w:p>
        </w:tc>
      </w:tr>
      <w:tr w:rsidR="00B9645A" w:rsidRPr="000A5D17" w14:paraId="6791CE01" w14:textId="77777777" w:rsidTr="0051504E">
        <w:tc>
          <w:tcPr>
            <w:tcW w:w="1090" w:type="pct"/>
          </w:tcPr>
          <w:p w14:paraId="5D906E97" w14:textId="77777777" w:rsidR="00B9645A" w:rsidRPr="000A5D17" w:rsidRDefault="00B9645A" w:rsidP="0051504E">
            <w:pPr>
              <w:rPr>
                <w:i/>
              </w:rPr>
            </w:pPr>
            <w:r w:rsidRPr="000A5D17">
              <w:rPr>
                <w:i/>
              </w:rPr>
              <w:t>Tel.:</w:t>
            </w:r>
          </w:p>
        </w:tc>
        <w:tc>
          <w:tcPr>
            <w:tcW w:w="3910" w:type="pct"/>
          </w:tcPr>
          <w:p w14:paraId="08EF836E" w14:textId="77777777" w:rsidR="00B9645A" w:rsidRPr="000A5D17" w:rsidRDefault="00B9645A" w:rsidP="0051504E">
            <w:pPr>
              <w:rPr>
                <w:i/>
              </w:rPr>
            </w:pPr>
            <w:r w:rsidRPr="000A5D17">
              <w:rPr>
                <w:i/>
              </w:rPr>
              <w:t>+32 25469194</w:t>
            </w:r>
          </w:p>
        </w:tc>
      </w:tr>
      <w:tr w:rsidR="00B9645A" w:rsidRPr="000A5D17" w14:paraId="5A794044" w14:textId="77777777" w:rsidTr="0051504E">
        <w:tc>
          <w:tcPr>
            <w:tcW w:w="1090" w:type="pct"/>
          </w:tcPr>
          <w:p w14:paraId="5F98DB4C" w14:textId="77777777" w:rsidR="00B9645A" w:rsidRPr="000A5D17" w:rsidRDefault="00B9645A" w:rsidP="0051504E">
            <w:pPr>
              <w:rPr>
                <w:i/>
              </w:rPr>
            </w:pPr>
            <w:r w:rsidRPr="000A5D17">
              <w:rPr>
                <w:i/>
              </w:rPr>
              <w:t>E-mail:</w:t>
            </w:r>
          </w:p>
        </w:tc>
        <w:tc>
          <w:tcPr>
            <w:tcW w:w="3910" w:type="pct"/>
          </w:tcPr>
          <w:p w14:paraId="0621D1C6" w14:textId="77777777" w:rsidR="00B9645A" w:rsidRPr="000A5D17" w:rsidRDefault="00B9645A" w:rsidP="0051504E">
            <w:pPr>
              <w:rPr>
                <w:i/>
              </w:rPr>
            </w:pPr>
            <w:r w:rsidRPr="000A5D17">
              <w:rPr>
                <w:i/>
              </w:rPr>
              <w:t>Laura.Ernsteina@eesc.europa.eu</w:t>
            </w:r>
          </w:p>
        </w:tc>
      </w:tr>
    </w:tbl>
    <w:p w14:paraId="334072E4" w14:textId="77777777" w:rsidR="00D64EC4" w:rsidRPr="000A5D17" w:rsidRDefault="00D64EC4" w:rsidP="00D20AB4">
      <w:pPr>
        <w:rPr>
          <w:sz w:val="20"/>
          <w:szCs w:val="20"/>
        </w:rPr>
      </w:pPr>
    </w:p>
    <w:p w14:paraId="0D2DBE11" w14:textId="2C3C7314" w:rsidR="000D394D" w:rsidRPr="000A5D17" w:rsidRDefault="000F397E" w:rsidP="00D20AB4">
      <w:pPr>
        <w:jc w:val="center"/>
        <w:rPr>
          <w:szCs w:val="20"/>
        </w:rPr>
      </w:pPr>
      <w:r w:rsidRPr="000A5D17">
        <w:t>_____________</w:t>
      </w:r>
    </w:p>
    <w:sectPr w:rsidR="000D394D" w:rsidRPr="000A5D17" w:rsidSect="003E180D">
      <w:headerReference w:type="even" r:id="rId105"/>
      <w:headerReference w:type="default" r:id="rId106"/>
      <w:footerReference w:type="even" r:id="rId107"/>
      <w:footerReference w:type="default" r:id="rId108"/>
      <w:headerReference w:type="first" r:id="rId109"/>
      <w:footerReference w:type="first" r:id="rId110"/>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4678549" w:rsidR="00B518C9" w:rsidRPr="003E180D" w:rsidRDefault="003E180D" w:rsidP="003E180D">
    <w:pPr>
      <w:pStyle w:val="Footer"/>
    </w:pPr>
    <w:r>
      <w:t>EESC-2025-02635-00-0</w:t>
    </w:r>
    <w:r w:rsidR="00202251">
      <w:t>2</w:t>
    </w:r>
    <w:r>
      <w:t xml:space="preserve">-TCD-TRA (EN) </w:t>
    </w:r>
    <w:r>
      <w:fldChar w:fldCharType="begin"/>
    </w:r>
    <w:r>
      <w:instrText xml:space="preserve"> PAGE  \* Arabic  \* MERGEFORMAT </w:instrText>
    </w:r>
    <w:r>
      <w:fldChar w:fldCharType="separate"/>
    </w:r>
    <w:r w:rsidR="006B521E">
      <w:t>1</w:t>
    </w:r>
    <w:r>
      <w:fldChar w:fldCharType="end"/>
    </w:r>
    <w:r>
      <w:t>/</w:t>
    </w:r>
    <w:fldSimple w:instr=" NUMPAGES ">
      <w:r w:rsidR="006B521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3E180D" w:rsidRDefault="00055407" w:rsidP="003E1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02362BC" w:rsidR="00055407" w:rsidRPr="003E180D" w:rsidRDefault="003E180D" w:rsidP="003E180D">
    <w:pPr>
      <w:pStyle w:val="Footer"/>
    </w:pPr>
    <w:r>
      <w:t>EESC-2025-02635-00-0</w:t>
    </w:r>
    <w:r w:rsidR="00202251">
      <w:t>2</w:t>
    </w:r>
    <w:r>
      <w:t xml:space="preserve">-TCD-TRA (EN) </w:t>
    </w:r>
    <w:r>
      <w:fldChar w:fldCharType="begin"/>
    </w:r>
    <w:r>
      <w:instrText xml:space="preserve"> PAGE  \* Arabic  \* MERGEFORMAT </w:instrText>
    </w:r>
    <w:r>
      <w:fldChar w:fldCharType="separate"/>
    </w:r>
    <w:r>
      <w:t>2</w:t>
    </w:r>
    <w:r>
      <w:fldChar w:fldCharType="end"/>
    </w:r>
    <w:r>
      <w:t>/</w:t>
    </w:r>
    <w:fldSimple w:instr=" NUMPAGES ">
      <w:r>
        <w:t>30</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3E180D" w:rsidRDefault="00055407" w:rsidP="003E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3E180D" w:rsidRDefault="00055407" w:rsidP="003E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697996FF" w:rsidR="00055407" w:rsidRPr="003E180D" w:rsidRDefault="00055407" w:rsidP="003E1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3E180D" w:rsidRDefault="00055407" w:rsidP="003E1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EE50E16"/>
    <w:multiLevelType w:val="multilevel"/>
    <w:tmpl w:val="1FC64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48940FE2"/>
    <w:multiLevelType w:val="multilevel"/>
    <w:tmpl w:val="E34C9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600249A"/>
    <w:multiLevelType w:val="hybridMultilevel"/>
    <w:tmpl w:val="C49ADABA"/>
    <w:lvl w:ilvl="0" w:tplc="067885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6"/>
  </w:num>
  <w:num w:numId="5">
    <w:abstractNumId w:val="1"/>
    <w:lvlOverride w:ilvl="0">
      <w:lvl w:ilvl="0">
        <w:start w:val="1"/>
        <w:numFmt w:val="bullet"/>
        <w:lvlText w:val=""/>
        <w:lvlJc w:val="left"/>
        <w:pPr>
          <w:ind w:left="720" w:hanging="360"/>
        </w:pPr>
        <w:rPr>
          <w:rFonts w:ascii="Symbol" w:hAnsi="Symbol" w:hint="default"/>
          <w:color w:val="auto"/>
        </w:rPr>
      </w:lvl>
    </w:lvlOverride>
  </w:num>
  <w:num w:numId="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7">
    <w:abstractNumId w:val="4"/>
  </w:num>
  <w:num w:numId="8">
    <w:abstractNumId w:val="7"/>
  </w:num>
  <w:num w:numId="9">
    <w:abstractNumId w:val="9"/>
  </w:num>
  <w:num w:numId="10">
    <w:abstractNumId w:val="3"/>
  </w:num>
  <w:num w:numId="11">
    <w:abstractNumId w:val="10"/>
  </w:num>
  <w:num w:numId="12">
    <w:abstractNumId w:val="2"/>
  </w:num>
  <w:num w:numId="13">
    <w:abstractNumId w:val="8"/>
  </w:num>
  <w:num w:numId="14">
    <w:abstractNumId w:val="11"/>
  </w:num>
  <w:num w:numId="15">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16">
    <w:abstractNumId w:val="5"/>
  </w:num>
  <w:num w:numId="17">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48AA"/>
    <w:rsid w:val="000959E6"/>
    <w:rsid w:val="00097AD8"/>
    <w:rsid w:val="00097ECD"/>
    <w:rsid w:val="000A075F"/>
    <w:rsid w:val="000A324C"/>
    <w:rsid w:val="000A5D17"/>
    <w:rsid w:val="000B46A5"/>
    <w:rsid w:val="000B520C"/>
    <w:rsid w:val="000C6024"/>
    <w:rsid w:val="000C63A4"/>
    <w:rsid w:val="000C6613"/>
    <w:rsid w:val="000D394D"/>
    <w:rsid w:val="000D4611"/>
    <w:rsid w:val="000E08AB"/>
    <w:rsid w:val="000E6568"/>
    <w:rsid w:val="000E7056"/>
    <w:rsid w:val="000E7235"/>
    <w:rsid w:val="000F397E"/>
    <w:rsid w:val="00103039"/>
    <w:rsid w:val="00103FFC"/>
    <w:rsid w:val="00106765"/>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2251"/>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4AC1"/>
    <w:rsid w:val="003B732D"/>
    <w:rsid w:val="003C2D04"/>
    <w:rsid w:val="003C5BBE"/>
    <w:rsid w:val="003C7AC6"/>
    <w:rsid w:val="003D17E4"/>
    <w:rsid w:val="003D1D34"/>
    <w:rsid w:val="003D4071"/>
    <w:rsid w:val="003E180D"/>
    <w:rsid w:val="003E60F0"/>
    <w:rsid w:val="003F1917"/>
    <w:rsid w:val="003F326D"/>
    <w:rsid w:val="003F79EF"/>
    <w:rsid w:val="0040116B"/>
    <w:rsid w:val="004058A8"/>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5C8"/>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432E"/>
    <w:rsid w:val="005E54D2"/>
    <w:rsid w:val="005E7651"/>
    <w:rsid w:val="005F1C0E"/>
    <w:rsid w:val="005F3BDB"/>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521E"/>
    <w:rsid w:val="006B73A8"/>
    <w:rsid w:val="006C6E6B"/>
    <w:rsid w:val="006D179E"/>
    <w:rsid w:val="006D2C8A"/>
    <w:rsid w:val="006D2D64"/>
    <w:rsid w:val="006D5AE4"/>
    <w:rsid w:val="006D6F38"/>
    <w:rsid w:val="006F2DB4"/>
    <w:rsid w:val="006F48B8"/>
    <w:rsid w:val="006F5B54"/>
    <w:rsid w:val="006F6B7F"/>
    <w:rsid w:val="00703C9B"/>
    <w:rsid w:val="007317A5"/>
    <w:rsid w:val="0073570C"/>
    <w:rsid w:val="0074006B"/>
    <w:rsid w:val="0074077F"/>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2144C"/>
    <w:rsid w:val="00930DDA"/>
    <w:rsid w:val="00941A2F"/>
    <w:rsid w:val="00942860"/>
    <w:rsid w:val="009770F1"/>
    <w:rsid w:val="00987E15"/>
    <w:rsid w:val="00993832"/>
    <w:rsid w:val="009964F4"/>
    <w:rsid w:val="00996A87"/>
    <w:rsid w:val="009A3B12"/>
    <w:rsid w:val="009B1E1C"/>
    <w:rsid w:val="009C43EB"/>
    <w:rsid w:val="009D7456"/>
    <w:rsid w:val="009E1A73"/>
    <w:rsid w:val="009E3668"/>
    <w:rsid w:val="009F0605"/>
    <w:rsid w:val="009F43C9"/>
    <w:rsid w:val="00A02EB9"/>
    <w:rsid w:val="00A1625F"/>
    <w:rsid w:val="00A174E9"/>
    <w:rsid w:val="00A20E9D"/>
    <w:rsid w:val="00A236F4"/>
    <w:rsid w:val="00A272B2"/>
    <w:rsid w:val="00A33B9E"/>
    <w:rsid w:val="00A42555"/>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517B"/>
    <w:rsid w:val="00AE0DEC"/>
    <w:rsid w:val="00AE1A95"/>
    <w:rsid w:val="00AE7912"/>
    <w:rsid w:val="00AF27EF"/>
    <w:rsid w:val="00B00208"/>
    <w:rsid w:val="00B04A87"/>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92D7E"/>
    <w:rsid w:val="00B9471C"/>
    <w:rsid w:val="00B954D6"/>
    <w:rsid w:val="00B9645A"/>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4D"/>
    <w:rsid w:val="00C86ABE"/>
    <w:rsid w:val="00CB1244"/>
    <w:rsid w:val="00CB423C"/>
    <w:rsid w:val="00CC205F"/>
    <w:rsid w:val="00CD2C0D"/>
    <w:rsid w:val="00CD4846"/>
    <w:rsid w:val="00CD7D35"/>
    <w:rsid w:val="00CE3CAA"/>
    <w:rsid w:val="00CE4481"/>
    <w:rsid w:val="00CF1ECC"/>
    <w:rsid w:val="00D009C9"/>
    <w:rsid w:val="00D04355"/>
    <w:rsid w:val="00D04656"/>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56408"/>
    <w:rsid w:val="00E661EA"/>
    <w:rsid w:val="00E77899"/>
    <w:rsid w:val="00E7797E"/>
    <w:rsid w:val="00E81B4C"/>
    <w:rsid w:val="00E8520F"/>
    <w:rsid w:val="00E94B6F"/>
    <w:rsid w:val="00EA0225"/>
    <w:rsid w:val="00EA2195"/>
    <w:rsid w:val="00EA2299"/>
    <w:rsid w:val="00EA5508"/>
    <w:rsid w:val="00EA5DF3"/>
    <w:rsid w:val="00EB2EC4"/>
    <w:rsid w:val="00EB408A"/>
    <w:rsid w:val="00EB5156"/>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103039"/>
    <w:rPr>
      <w:rFonts w:ascii="Times New Roman" w:eastAsia="Times New Roman" w:hAnsi="Times New Roman" w:cs="Times New Roman"/>
    </w:rPr>
  </w:style>
  <w:style w:type="paragraph" w:styleId="NormalWeb">
    <w:name w:val="Normal (Web)"/>
    <w:basedOn w:val="Normal"/>
    <w:uiPriority w:val="99"/>
    <w:unhideWhenUsed/>
    <w:rsid w:val="004D75C8"/>
    <w:pPr>
      <w:spacing w:before="100" w:beforeAutospacing="1" w:after="100" w:afterAutospacing="1" w:line="240" w:lineRule="auto"/>
      <w:jc w:val="left"/>
    </w:pPr>
    <w:rPr>
      <w:sz w:val="24"/>
      <w:szCs w:val="24"/>
      <w:lang w:eastAsia="fr-BE"/>
    </w:rPr>
  </w:style>
  <w:style w:type="character" w:styleId="Strong">
    <w:name w:val="Strong"/>
    <w:basedOn w:val="DefaultParagraphFont"/>
    <w:uiPriority w:val="22"/>
    <w:qFormat/>
    <w:rsid w:val="004D7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sk/our-work/opinions-information-reports/opinions/european-public-goods-policy-priority-financing-eus-sustainability-growth-and-facing-global-challenges" TargetMode="External"/><Relationship Id="rId42" Type="http://schemas.openxmlformats.org/officeDocument/2006/relationships/hyperlink" Target="https://www.eesc.europa.eu/sk/our-work/opinions-information-reports/opinions/how-ensure-green-skills-and-promote-green-vocational-institutions" TargetMode="External"/><Relationship Id="rId47" Type="http://schemas.openxmlformats.org/officeDocument/2006/relationships/hyperlink" Target="mailto:Sabrina.Borg@eesc.europa.eu" TargetMode="External"/><Relationship Id="rId63" Type="http://schemas.openxmlformats.org/officeDocument/2006/relationships/hyperlink" Target="mailto:Annalisa.Tessarolo@eesc.europa.eu" TargetMode="External"/><Relationship Id="rId68" Type="http://schemas.openxmlformats.org/officeDocument/2006/relationships/hyperlink" Target="mailto:Annalisa.Tessarolo@eesc.europa.eu" TargetMode="External"/><Relationship Id="rId84" Type="http://schemas.openxmlformats.org/officeDocument/2006/relationships/hyperlink" Target="https://www.eesc.europa.eu/sk/our-work/opinions-information-reports/opinions/cap-simplification-package" TargetMode="External"/><Relationship Id="rId89" Type="http://schemas.openxmlformats.org/officeDocument/2006/relationships/hyperlink" Target="https://www.eesc.europa.eu/sk/our-work/opinions-information-reports/opinions/new-pact-mediterranean"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esc.europa.eu/sk/documents/resolution/defending-eus-values-and-strengthening-its-future-new-geopolitical-order" TargetMode="External"/><Relationship Id="rId29" Type="http://schemas.openxmlformats.org/officeDocument/2006/relationships/hyperlink" Target="https://www.eesc.europa.eu/sk/our-work/opinions-information-reports/opinions/new-impetus-european-sustainable-finance-framework" TargetMode="External"/><Relationship Id="rId107"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hyperlink" Target="mailto:Gerald.Klec@eesc.europa.eu" TargetMode="External"/><Relationship Id="rId32" Type="http://schemas.openxmlformats.org/officeDocument/2006/relationships/hyperlink" Target="mailto:Ana.Dumitrache@eesc.europa.eu" TargetMode="External"/><Relationship Id="rId37" Type="http://schemas.openxmlformats.org/officeDocument/2006/relationships/hyperlink" Target="mailto:Triin.AasmaaGomes@eesc.europa.eu" TargetMode="External"/><Relationship Id="rId40" Type="http://schemas.openxmlformats.org/officeDocument/2006/relationships/hyperlink" Target="https://www.eesc.europa.eu/sk/our-work/opinions-information-reports/opinions/reducing-barriers-inclusive-entrepreneurship-promoting-innovation-and-providing-equal-opportunities-all" TargetMode="External"/><Relationship Id="rId45" Type="http://schemas.openxmlformats.org/officeDocument/2006/relationships/hyperlink" Target="mailto:Sabrina.Borg@eesc.europa.eu" TargetMode="External"/><Relationship Id="rId53" Type="http://schemas.openxmlformats.org/officeDocument/2006/relationships/hyperlink" Target="mailto:Francesco.Napolitano@eesc.europa.eu" TargetMode="External"/><Relationship Id="rId58" Type="http://schemas.openxmlformats.org/officeDocument/2006/relationships/hyperlink" Target="https://www.eesc.europa.eu/sk/our-work/opinions-information-reports/opinions/extension-eurovignette-directive" TargetMode="External"/><Relationship Id="rId66" Type="http://schemas.openxmlformats.org/officeDocument/2006/relationships/hyperlink" Target="mailto:Radoslava.Stefankova@eesc.europa.eu" TargetMode="External"/><Relationship Id="rId74" Type="http://schemas.openxmlformats.org/officeDocument/2006/relationships/hyperlink" Target="mailto:Yousra.AsbouniElOuahabi@eesc.europa.eu" TargetMode="External"/><Relationship Id="rId79" Type="http://schemas.openxmlformats.org/officeDocument/2006/relationships/hyperlink" Target="https://www.eesc.europa.eu/sk/our-work/opinions-information-reports/opinions/european-climate-law-amendment" TargetMode="External"/><Relationship Id="rId87" Type="http://schemas.openxmlformats.org/officeDocument/2006/relationships/hyperlink" Target="https://www.eesc.europa.eu/sk/our-work/opinions-information-reports/opinions/healthy-planet-healthy-people-towards-comprehensive-one-health-approach" TargetMode="External"/><Relationship Id="rId102" Type="http://schemas.openxmlformats.org/officeDocument/2006/relationships/hyperlink" Target="https://www.eesc.europa.eu/sk/our-work/opinions-information-reports/opinions/building-blocks-strengthening-europes-manufacturing-base-cleantech" TargetMode="External"/><Relationship Id="rId110"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mailto:Marco.Manfroni@eesc.europa.eu" TargetMode="External"/><Relationship Id="rId82" Type="http://schemas.openxmlformats.org/officeDocument/2006/relationships/hyperlink" Target="https://www.eesc.europa.eu/sk/our-work/opinions-information-reports/opinions/future-organic-and-quality-foods-and-how-we-can-step-consumption" TargetMode="External"/><Relationship Id="rId90" Type="http://schemas.openxmlformats.org/officeDocument/2006/relationships/hyperlink" Target="mailto:Andreas.Berger@eesc.europa.eu" TargetMode="External"/><Relationship Id="rId95" Type="http://schemas.openxmlformats.org/officeDocument/2006/relationships/hyperlink" Target="https://www.eesc.europa.eu/SK/our-work/opinions-information-reports/opinions/boosting-sustainable-growth-and-quality-jobs-euromed-promoting-entrepreneurship-and-tapping-potential-women-and-young" TargetMode="External"/><Relationship Id="rId19" Type="http://schemas.openxmlformats.org/officeDocument/2006/relationships/hyperlink" Target="https://www.eesc.europa.eu/sk/our-work/opinions-information-reports/opinions/additional-considerations-euro-area-economic-policy-2025" TargetMode="External"/><Relationship Id="rId14" Type="http://schemas.openxmlformats.org/officeDocument/2006/relationships/hyperlink" Target="https://dmsearch.eesc.europa.eu/search/opinion" TargetMode="External"/><Relationship Id="rId22" Type="http://schemas.openxmlformats.org/officeDocument/2006/relationships/hyperlink" Target="mailto:Gerald.Klec@eesc.europa.eu" TargetMode="External"/><Relationship Id="rId27" Type="http://schemas.openxmlformats.org/officeDocument/2006/relationships/hyperlink" Target="https://www.eesc.europa.eu/sk/our-work/opinions-information-reports/opinions/additional-considerations-way-forward-european-semester-2025" TargetMode="External"/><Relationship Id="rId30" Type="http://schemas.openxmlformats.org/officeDocument/2006/relationships/hyperlink" Target="mailto:Gerald.Klec@eesc.europa.eu" TargetMode="External"/><Relationship Id="rId35" Type="http://schemas.openxmlformats.org/officeDocument/2006/relationships/hyperlink" Target="mailto:Ana.Dumitrache@eesc.europa.eu" TargetMode="External"/><Relationship Id="rId43" Type="http://schemas.openxmlformats.org/officeDocument/2006/relationships/hyperlink" Target="mailto:Triin.AasmaaGomes@eesc.europa.eu" TargetMode="External"/><Relationship Id="rId48" Type="http://schemas.openxmlformats.org/officeDocument/2006/relationships/hyperlink" Target="https://www.eesc.europa.eu/sk/our-work/opinions-information-reports/opinions/ai-big-data-and-rare-diseases" TargetMode="External"/><Relationship Id="rId56" Type="http://schemas.openxmlformats.org/officeDocument/2006/relationships/hyperlink" Target="https://www.eesc.europa.eu/sk/our-work/opinions-information-reports/opinions/ending-russian-energy-imports" TargetMode="External"/><Relationship Id="rId64" Type="http://schemas.openxmlformats.org/officeDocument/2006/relationships/hyperlink" Target="https://www.eesc.europa.eu/en/our-work/opinions-information-reports/opinions/call-fair-competition-regard-3rd-country-platforms" TargetMode="External"/><Relationship Id="rId69" Type="http://schemas.openxmlformats.org/officeDocument/2006/relationships/hyperlink" Target="https://www.eesc.europa.eu/sk/our-work/opinions-information-reports/opinions/establishing-european-high-performance-computing-joint-undertaking" TargetMode="External"/><Relationship Id="rId77" Type="http://schemas.openxmlformats.org/officeDocument/2006/relationships/hyperlink" Target="https://www.eesc.europa.eu/sk/our-work/opinions-information-reports/opinions/commercial-determinants-health" TargetMode="External"/><Relationship Id="rId100" Type="http://schemas.openxmlformats.org/officeDocument/2006/relationships/hyperlink" Target="https://www.eesc.europa.eu/sk/our-work/opinions-information-reports/opinions/eu-steel-and-metals-action-plan" TargetMode="External"/><Relationship Id="rId105"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72" Type="http://schemas.openxmlformats.org/officeDocument/2006/relationships/hyperlink" Target="mailto:Marco.Manfroni@eesc.europa.eu" TargetMode="External"/><Relationship Id="rId80" Type="http://schemas.openxmlformats.org/officeDocument/2006/relationships/hyperlink" Target="mailto:Caroline.Verhelst@eesc.europa.eu" TargetMode="External"/><Relationship Id="rId85" Type="http://schemas.openxmlformats.org/officeDocument/2006/relationships/hyperlink" Target="mailto:myrto.kolyva@eesc.europa.eu" TargetMode="External"/><Relationship Id="rId93" Type="http://schemas.openxmlformats.org/officeDocument/2006/relationships/hyperlink" Target="https://www.eesc.europa.eu/sk/our-work/opinions-information-reports/opinions/blue-diplomacy-and-water-cooperation-solutions-relieve-pressure-climate-induced-migration" TargetMode="External"/><Relationship Id="rId98" Type="http://schemas.openxmlformats.org/officeDocument/2006/relationships/hyperlink" Target="mailto:Heli.Niemela-Farrer@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Pierluigi.Brombo@eesc.europa.eu" TargetMode="External"/><Relationship Id="rId25" Type="http://schemas.openxmlformats.org/officeDocument/2006/relationships/hyperlink" Target="https://www.eesc.europa.eu/sk/our-work/opinions-information-reports/opinions/review-securitisation-regulation" TargetMode="External"/><Relationship Id="rId33" Type="http://schemas.openxmlformats.org/officeDocument/2006/relationships/hyperlink" Target="https://www.eesc.europa.eu/sk/our-work/opinions-information-reports/opinions/guidelines-employment-policies-member-states-5" TargetMode="External"/><Relationship Id="rId38" Type="http://schemas.openxmlformats.org/officeDocument/2006/relationships/hyperlink" Target="https://www.eesc.europa.eu/sk/our-work/opinions-information-reports/opinions/european-democracy-shield" TargetMode="External"/><Relationship Id="rId46" Type="http://schemas.openxmlformats.org/officeDocument/2006/relationships/hyperlink" Target="https://www.eesc.europa.eu/sk/our-work/opinions-information-reports/opinions/evaluating-impact-public-policies-medium-and-long-term-through-intergenerational-budgeting" TargetMode="External"/><Relationship Id="rId59" Type="http://schemas.openxmlformats.org/officeDocument/2006/relationships/hyperlink" Target="mailto:Maja.Radman@eesc.europa.eu" TargetMode="External"/><Relationship Id="rId67" Type="http://schemas.openxmlformats.org/officeDocument/2006/relationships/hyperlink" Target="https://www.eesc.europa.eu/sk/our-work/opinions-information-reports/opinions/omnibus-defence" TargetMode="External"/><Relationship Id="rId103" Type="http://schemas.openxmlformats.org/officeDocument/2006/relationships/hyperlink" Target="mailto:JacopoErnesto.Caja@eesc.europa.eu" TargetMode="External"/><Relationship Id="rId108" Type="http://schemas.openxmlformats.org/officeDocument/2006/relationships/footer" Target="footer3.xml"/><Relationship Id="rId20" Type="http://schemas.openxmlformats.org/officeDocument/2006/relationships/hyperlink" Target="mailto:Omar.Bello@eesc.europa.eu" TargetMode="External"/><Relationship Id="rId41" Type="http://schemas.openxmlformats.org/officeDocument/2006/relationships/hyperlink" Target="mailto:Bartek.Bednarowicz@eesc.europa.eu" TargetMode="External"/><Relationship Id="rId54" Type="http://schemas.openxmlformats.org/officeDocument/2006/relationships/hyperlink" Target="https://www.eesc.europa.eu/sk/our-work/opinions-information-reports/opinions/revision-directives-roadworthiness-package" TargetMode="External"/><Relationship Id="rId62" Type="http://schemas.openxmlformats.org/officeDocument/2006/relationships/hyperlink" Target="https://www.eesc.europa.eu/sk/our-work/opinions-information-reports/opinions/challenge-single-market-european-defence-policy-well-balanced-needs-citizens" TargetMode="External"/><Relationship Id="rId70" Type="http://schemas.openxmlformats.org/officeDocument/2006/relationships/hyperlink" Target="mailto:Alice.Tetu@eesc.europa.eu" TargetMode="External"/><Relationship Id="rId75" Type="http://schemas.openxmlformats.org/officeDocument/2006/relationships/hyperlink" Target="https://www.eesc.europa.eu/sk/our-work/opinions-information-reports/opinions/strengthening-enforcement-single-market-rules-revision-current-tools-and-framework" TargetMode="External"/><Relationship Id="rId83" Type="http://schemas.openxmlformats.org/officeDocument/2006/relationships/hyperlink" Target="mailto:Myrto.Kolyva@eesc.europa.eu" TargetMode="External"/><Relationship Id="rId88" Type="http://schemas.openxmlformats.org/officeDocument/2006/relationships/hyperlink" Target="mailto:Gaia.Bottoni@eesc.europa.eu" TargetMode="External"/><Relationship Id="rId91" Type="http://schemas.openxmlformats.org/officeDocument/2006/relationships/hyperlink" Target="https://www.eesc.europa.eu/sk/our-work/opinions-information-reports/information-reports/social-media-and-ai-algorithms-ensuring-right-accurate-information-and-visibility-high-quality-content-across-europe" TargetMode="External"/><Relationship Id="rId96" Type="http://schemas.openxmlformats.org/officeDocument/2006/relationships/hyperlink" Target="mailto:Andreas.Berger@eesc.europa.eu"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sk/our-work/opinions-information-reports/opinions/defence-related-investments-eu-budget" TargetMode="External"/><Relationship Id="rId28" Type="http://schemas.openxmlformats.org/officeDocument/2006/relationships/hyperlink" Target="mailto:anna.pantazi@eesc.europa.eu" TargetMode="External"/><Relationship Id="rId36" Type="http://schemas.openxmlformats.org/officeDocument/2006/relationships/hyperlink" Target="https://www.eesc.europa.eu/sk/our-work/opinions-information-reports/opinions/establishing-common-system-return-third-country-nationals-staying-illegally-union" TargetMode="External"/><Relationship Id="rId49" Type="http://schemas.openxmlformats.org/officeDocument/2006/relationships/hyperlink" Target="mailto:Alessia.Cova@eesc.europa.eu" TargetMode="External"/><Relationship Id="rId57" Type="http://schemas.openxmlformats.org/officeDocument/2006/relationships/hyperlink" Target="mailto:GiorgiaAndrea.Bordignon@eesc.europa.eu" TargetMode="External"/><Relationship Id="rId106"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eesc.europa.eu/sk/our-work/opinions-information-reports/opinions/how-can-active-and-inclusive-prevention-approach-contribute-better-health-and-safety-workplace-0-death-goals" TargetMode="External"/><Relationship Id="rId44" Type="http://schemas.openxmlformats.org/officeDocument/2006/relationships/hyperlink" Target="https://www.eesc.europa.eu/sk/our-work/opinions-information-reports/opinions/how-apprenticeships-and-dual-learning-schemes-can-bolster-skills-businesses-need-order-face-challenges-green-and-digital" TargetMode="External"/><Relationship Id="rId52" Type="http://schemas.openxmlformats.org/officeDocument/2006/relationships/hyperlink" Target="https://www.eesc.europa.eu/sk/our-work/opinions-information-reports/opinions/european-affordable-housing-plan-contribution-civil-society" TargetMode="External"/><Relationship Id="rId60" Type="http://schemas.openxmlformats.org/officeDocument/2006/relationships/hyperlink" Target="https://www.eesc.europa.eu/skour-work/opinions-information-reports/opinions/omnibus-small-mid-caps" TargetMode="External"/><Relationship Id="rId65" Type="http://schemas.openxmlformats.org/officeDocument/2006/relationships/hyperlink" Target="https://www.eesc.europa.eu/sk/our-work/opinions-information-reports/opinions/call-fair-competition-regard-3rd-country-platforms" TargetMode="External"/><Relationship Id="rId73" Type="http://schemas.openxmlformats.org/officeDocument/2006/relationships/hyperlink" Target="https://www.eesc.europa.eu/sk/our-work/opinions-information-reports/opinions/interdependences-between-ai-applications-and-liberal-professions-services-addressing-urgent-societal-needs" TargetMode="External"/><Relationship Id="rId78" Type="http://schemas.openxmlformats.org/officeDocument/2006/relationships/hyperlink" Target="mailto:Silvia.Staffa@eesc.europa.eu" TargetMode="External"/><Relationship Id="rId81" Type="http://schemas.openxmlformats.org/officeDocument/2006/relationships/hyperlink" Target="mailto:Gaizka.MaloElcoro-Iribe@eesc.europa.eu" TargetMode="External"/><Relationship Id="rId86" Type="http://schemas.openxmlformats.org/officeDocument/2006/relationships/hyperlink" Target="mailto:arturo.iniguez@eesc.europa.eu" TargetMode="External"/><Relationship Id="rId94" Type="http://schemas.openxmlformats.org/officeDocument/2006/relationships/hyperlink" Target="mailto:Marie-Laurence.Drillon@eesc.europa.eu" TargetMode="External"/><Relationship Id="rId99" Type="http://schemas.openxmlformats.org/officeDocument/2006/relationships/hyperlink" Target="https://www.eesc.europa.eu/sk/our-work/opinions-information-reports/opinions/water-resilience-and-twin-transition-industrial-approaches-addressing-relationship-between-water-digitalisation-and" TargetMode="External"/><Relationship Id="rId101" Type="http://schemas.openxmlformats.org/officeDocument/2006/relationships/hyperlink" Target="mailto:Adam.Dorywalski@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sk/our-work/opinions-information-reports/plenary-session-summaries" TargetMode="External"/><Relationship Id="rId18" Type="http://schemas.openxmlformats.org/officeDocument/2006/relationships/hyperlink" Target="mailto:Lilla.Szabo@eesc.europa.eu" TargetMode="External"/><Relationship Id="rId39" Type="http://schemas.openxmlformats.org/officeDocument/2006/relationships/hyperlink" Target="mailto:JeanMarie.Rogue@eesc.europa.eu" TargetMode="External"/><Relationship Id="rId109" Type="http://schemas.openxmlformats.org/officeDocument/2006/relationships/header" Target="header3.xml"/><Relationship Id="rId34" Type="http://schemas.openxmlformats.org/officeDocument/2006/relationships/hyperlink" Target="mailto:Antoni.Torrasestruch@eesc.europa.eu" TargetMode="External"/><Relationship Id="rId50" Type="http://schemas.openxmlformats.org/officeDocument/2006/relationships/hyperlink" Target="https://www.eesc.europa.eu/sk/our-work/opinions-information-reports/opinions/european-affordable-housing-plan-contribution-civil-society" TargetMode="External"/><Relationship Id="rId55" Type="http://schemas.openxmlformats.org/officeDocument/2006/relationships/hyperlink" Target="mailto:Albert.Precup@eesc.europa.eu" TargetMode="External"/><Relationship Id="rId76" Type="http://schemas.openxmlformats.org/officeDocument/2006/relationships/hyperlink" Target="mailto:Annalisa.Tessarolo@eesc.europa.eu" TargetMode="External"/><Relationship Id="rId97" Type="http://schemas.openxmlformats.org/officeDocument/2006/relationships/hyperlink" Target="https://www.eesc.europa.eu/sk/our-work/opinions-information-reports/opinions/initiative-water-resilience" TargetMode="External"/><Relationship Id="rId104" Type="http://schemas.openxmlformats.org/officeDocument/2006/relationships/hyperlink" Target="https://www.eesc.europa.eu/sk/our-work/opinions-information-reports/opinions/european-preparedness-union-strategy" TargetMode="External"/><Relationship Id="rId7" Type="http://schemas.openxmlformats.org/officeDocument/2006/relationships/styles" Target="styles.xml"/><Relationship Id="rId71" Type="http://schemas.openxmlformats.org/officeDocument/2006/relationships/hyperlink" Target="https://www.eesc.europa.eu/sk/our-work/opinions-information-reports/opinions/european-start-ups-and-scale-ups" TargetMode="External"/><Relationship Id="rId92" Type="http://schemas.openxmlformats.org/officeDocument/2006/relationships/hyperlink" Target="mailto:daniele.vitali@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A6WAAD5KZT2Q-235352946-6944</_dlc_DocId>
    <_dlc_DocIdUrl xmlns="1a33af13-4045-4f88-9d7b-618e30f79918">
      <Url>http://dm/eesc/2025/_layouts/15/DocIdRedir.aspx?ID=A6WAAD5KZT2Q-235352946-6944</Url>
      <Description>A6WAAD5KZT2Q-235352946-6944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Semancikova Stanislava</DisplayName>
        <AccountId>1562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40862-20A8-4999-9CDD-BDA4A5867716}">
  <ds:schemaRefs>
    <ds:schemaRef ds:uri="http://schemas.openxmlformats.org/officeDocument/2006/bibliography"/>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4.xml><?xml version="1.0" encoding="utf-8"?>
<ds:datastoreItem xmlns:ds="http://schemas.openxmlformats.org/officeDocument/2006/customXml" ds:itemID="{7DC3D155-D962-4830-90A7-24FE919CBD6B}"/>
</file>

<file path=customXml/itemProps5.xml><?xml version="1.0" encoding="utf-8"?>
<ds:datastoreItem xmlns:ds="http://schemas.openxmlformats.org/officeDocument/2006/customXml" ds:itemID="{29C7C823-1F7B-4634-81C5-C91DA8380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16738</Words>
  <Characters>95407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stanovísk - 599. plenárne zasadnutie - september 2025</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17</cp:revision>
  <cp:lastPrinted>2025-09-25T14:38:00Z</cp:lastPrinted>
  <dcterms:created xsi:type="dcterms:W3CDTF">2025-10-10T15:20:00Z</dcterms:created>
  <dcterms:modified xsi:type="dcterms:W3CDTF">2025-10-14T13:45:00Z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10/10/2025, 07/10/2025, 24/06/2025, 02/05/2022, 02/05/2022, 28/06/2021</vt:lpwstr>
  </property>
  <property fmtid="{D5CDD505-2E9C-101B-9397-08002B2CF9AE}" pid="4" name="Pref_Time">
    <vt:lpwstr>17:20:33, 14:08:15, 16:06:11, 12:28:29, 12:25:37, 08:41:48</vt:lpwstr>
  </property>
  <property fmtid="{D5CDD505-2E9C-101B-9397-08002B2CF9AE}" pid="5" name="Pref_User">
    <vt:lpwstr>pacup, amett, pacup, enied, enied, enied</vt:lpwstr>
  </property>
  <property fmtid="{D5CDD505-2E9C-101B-9397-08002B2CF9AE}" pid="6" name="Pref_FileName">
    <vt:lpwstr>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74a7e086-392a-4e65-a4e4-566101897327</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LV|46f7e311-5d9f-4663-b433-18aeccb7ace7;PL|1e03da61-4678-4e07-b136-b5024ca9197b;SL|98a412ae-eb01-49e9-ae3d-585a81724cfc;FI|87606a43-d45f-42d6-b8c9-e1a3457db5b7;BG|1a1b3951-7821-4e6a-85f5-5673fc08bd2c;DA|5d49c027-8956-412b-aa16-e85a0f96ad0e;DE|f6b31e5a-26fa-4935-b661-318e46daf27e;HR|2f555653-ed1a-4fe6-8362-9082d95989e5;NL|55c6556c-b4f4-441d-9acf-c498d4f838bd;HU|6b229040-c589-4408-b4c1-4285663d20a8;IT|0774613c-01ed-4e5d-a25d-11d2388de825;SV|c2ed69e7-a339-43d7-8f22-d93680a92aa0;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31;#SL|98a412ae-eb01-49e9-ae3d-585a81724cfc;#67;#SPL-CES|32d8cb1f-c9ec-4365-95c7-8385a18618ac;#28;#SV|c2ed69e7-a339-43d7-8f22-d93680a92aa0;#27;#NL|55c6556c-b4f4-441d-9acf-c498d4f838bd;#24;#PL|1e03da61-4678-4e07-b136-b5024ca9197b;#23;#DE|f6b31e5a-26fa-4935-b661-318e46daf27e;#19;#TCD|cd9d6eb6-3f4f-424a-b2d1-57c9d450eaaf;#16;#ES|e7a6b05b-ae16-40c8-add9-68b64b03aeba;#15;#Unrestricted|826e22d7-d029-4ec0-a450-0c28ff673572;#13;#TRA|150d2a88-1431-44e6-a8ca-0bb753ab8672;#47;#BG|1a1b3951-7821-4e6a-85f5-5673fc08bd2c;#50;#HR|2f555653-ed1a-4fe6-8362-9082d95989e5;#8;#Final|ea5e6674-7b27-4bac-b091-73adbb394efe;#5;#EN|f2175f21-25d7-44a3-96da-d6a61b075e1b;#40;#DA|5d49c027-8956-412b-aa16-e85a0f96ad0e;#39;#LV|46f7e311-5d9f-4663-b433-18aeccb7ace7;#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46;#SK|46d9fce0-ef79-4f71-b89b-cd6aa82426b8</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