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602FD00A" w:rsidR="004D7AC0" w:rsidRDefault="00A743AB" w:rsidP="00D20AB4">
      <w:pPr>
        <w:jc w:val="center"/>
      </w:pPr>
      <w:r>
        <w:rPr>
          <w:noProof/>
        </w:rPr>
        <w:drawing>
          <wp:inline distT="0" distB="0" distL="0" distR="0" wp14:anchorId="0793F38E" wp14:editId="63481A8F">
            <wp:extent cx="1792605" cy="1239520"/>
            <wp:effectExtent l="0" t="0" r="0" b="0"/>
            <wp:docPr id="1" name="Picture 1" title="EESCLogo_NL"/>
            <wp:cNvGraphicFramePr/>
            <a:graphic xmlns:a="http://schemas.openxmlformats.org/drawingml/2006/main">
              <a:graphicData uri="http://schemas.openxmlformats.org/drawingml/2006/picture">
                <pic:pic xmlns:pic="http://schemas.openxmlformats.org/drawingml/2006/picture">
                  <pic:nvPicPr>
                    <pic:cNvPr id="1" name="Picture 1" title="EESCLogo_N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16256" behindDoc="1" locked="0" layoutInCell="0" allowOverlap="1" wp14:anchorId="4982DE48" wp14:editId="254D05A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NL</w:t>
                      </w:r>
                    </w:p>
                  </w:txbxContent>
                </v:textbox>
                <w10:wrap anchorx="page" anchory="page"/>
              </v:shape>
            </w:pict>
          </mc:Fallback>
        </mc:AlternateContent>
      </w:r>
    </w:p>
    <w:p w14:paraId="4982DD4E" w14:textId="77777777" w:rsidR="004D7AC0" w:rsidRDefault="004D7AC0" w:rsidP="00D20AB4"/>
    <w:p w14:paraId="4982DD4F" w14:textId="4FEF1ECF" w:rsidR="004D7AC0" w:rsidRDefault="004D7AC0" w:rsidP="00D20AB4">
      <w:pPr>
        <w:jc w:val="right"/>
      </w:pPr>
      <w:r>
        <w:t>Brussel, 14 oktober 2025</w:t>
      </w:r>
    </w:p>
    <w:p w14:paraId="4982DD50" w14:textId="77777777" w:rsidR="004D7AC0" w:rsidRDefault="004D7AC0" w:rsidP="00D20AB4"/>
    <w:p w14:paraId="4982DD51" w14:textId="77777777" w:rsidR="004D7AC0" w:rsidRDefault="004D7AC0" w:rsidP="00D20AB4"/>
    <w:p w14:paraId="4982DD52" w14:textId="77777777" w:rsidR="004D7AC0" w:rsidRDefault="004D7AC0" w:rsidP="00D20AB4"/>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237DCC3C" w:rsidR="003066BE" w:rsidRDefault="00A554F2" w:rsidP="00D20AB4">
            <w:pPr>
              <w:snapToGrid w:val="0"/>
              <w:jc w:val="center"/>
              <w:rPr>
                <w:b/>
                <w:sz w:val="32"/>
                <w:szCs w:val="32"/>
              </w:rPr>
            </w:pPr>
            <w:r>
              <w:rPr>
                <w:b/>
                <w:sz w:val="32"/>
              </w:rPr>
              <w:t>599</w:t>
            </w:r>
            <w:r>
              <w:rPr>
                <w:b/>
                <w:sz w:val="32"/>
                <w:vertAlign w:val="superscript"/>
              </w:rPr>
              <w:t>e</w:t>
            </w:r>
            <w:r>
              <w:rPr>
                <w:b/>
                <w:sz w:val="32"/>
              </w:rPr>
              <w:t xml:space="preserve"> ZITTING</w:t>
            </w:r>
          </w:p>
          <w:p w14:paraId="4982DD54" w14:textId="77777777" w:rsidR="003066BE" w:rsidRDefault="003066BE" w:rsidP="00D20AB4">
            <w:pPr>
              <w:snapToGrid w:val="0"/>
              <w:jc w:val="center"/>
              <w:rPr>
                <w:b/>
                <w:sz w:val="32"/>
                <w:szCs w:val="32"/>
              </w:rPr>
            </w:pPr>
          </w:p>
          <w:p w14:paraId="4982DD55" w14:textId="656DF842" w:rsidR="003066BE" w:rsidRDefault="00A554F2" w:rsidP="00D20AB4">
            <w:pPr>
              <w:snapToGrid w:val="0"/>
              <w:jc w:val="center"/>
              <w:rPr>
                <w:b/>
                <w:sz w:val="32"/>
                <w:szCs w:val="32"/>
              </w:rPr>
            </w:pPr>
            <w:r>
              <w:rPr>
                <w:b/>
                <w:sz w:val="32"/>
              </w:rPr>
              <w:t>17 en 18 september 2025</w:t>
            </w:r>
          </w:p>
          <w:p w14:paraId="4982DD56" w14:textId="77777777" w:rsidR="003066BE" w:rsidRDefault="003066BE" w:rsidP="00D20AB4">
            <w:pPr>
              <w:snapToGrid w:val="0"/>
              <w:jc w:val="center"/>
              <w:rPr>
                <w:b/>
                <w:sz w:val="32"/>
                <w:szCs w:val="32"/>
              </w:rPr>
            </w:pPr>
          </w:p>
          <w:p w14:paraId="4982DD57" w14:textId="5A35E792" w:rsidR="004D7AC0" w:rsidRPr="0081153B" w:rsidRDefault="00754027" w:rsidP="00D20AB4">
            <w:pPr>
              <w:snapToGrid w:val="0"/>
              <w:jc w:val="center"/>
              <w:rPr>
                <w:rFonts w:eastAsia="MS Mincho"/>
                <w:b/>
                <w:sz w:val="32"/>
                <w:szCs w:val="32"/>
              </w:rPr>
            </w:pPr>
            <w:r>
              <w:rPr>
                <w:b/>
                <w:sz w:val="32"/>
              </w:rPr>
              <w:t>SAMENVATTING VAN DE GOEDGEKEURDE ADVIEZEN, RESOLUTIES, INFORMATIEVE RAPPORTEN EN EVALUATIEVERSLAGEN</w:t>
            </w:r>
          </w:p>
          <w:p w14:paraId="4982DD58" w14:textId="77777777" w:rsidR="004D7AC0" w:rsidRDefault="004D7AC0" w:rsidP="00D20AB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D20AB4">
            <w:pPr>
              <w:snapToGrid w:val="0"/>
              <w:jc w:val="center"/>
            </w:pPr>
            <w:r>
              <w:t>Dit document is in alle officiële talen van de EU te vinden op de website van het EESC:</w:t>
            </w:r>
            <w:r>
              <w:br/>
            </w:r>
            <w:r>
              <w:br/>
            </w:r>
            <w:hyperlink r:id="rId13" w:history="1">
              <w:r>
                <w:rPr>
                  <w:rStyle w:val="Hyperlink"/>
                </w:rPr>
                <w:t>https://www.eesc.europa.eu/nl/our-work/opinions-information-reports/plenary-session-summaries</w:t>
              </w:r>
            </w:hyperlink>
          </w:p>
          <w:p w14:paraId="4982DD5B" w14:textId="77777777" w:rsidR="004D7AC0" w:rsidRPr="0081153B" w:rsidRDefault="004D7AC0" w:rsidP="00D20AB4">
            <w:pPr>
              <w:snapToGrid w:val="0"/>
              <w:jc w:val="center"/>
            </w:pPr>
          </w:p>
          <w:p w14:paraId="4982DD5C" w14:textId="77777777" w:rsidR="004D7AC0" w:rsidRPr="0081153B" w:rsidRDefault="004D7AC0" w:rsidP="00D20AB4">
            <w:pPr>
              <w:snapToGrid w:val="0"/>
              <w:jc w:val="center"/>
              <w:rPr>
                <w:rFonts w:eastAsia="SimSun"/>
              </w:rPr>
            </w:pPr>
          </w:p>
          <w:p w14:paraId="4982DD5D" w14:textId="77777777" w:rsidR="004D7AC0" w:rsidRPr="00044561" w:rsidRDefault="004D7AC0" w:rsidP="00D20AB4">
            <w:pPr>
              <w:snapToGrid w:val="0"/>
              <w:jc w:val="center"/>
            </w:pPr>
            <w:r>
              <w:t>De genoemde adviezen kunnen online worden geraadpleegd via de zoekmachine van het EESC:</w:t>
            </w:r>
            <w:r>
              <w:br/>
            </w:r>
            <w:hyperlink r:id="rId14" w:history="1">
              <w:r>
                <w:rPr>
                  <w:rStyle w:val="Hyperlink"/>
                </w:rPr>
                <w:t>https://dmsearch.eesc.europa.eu/search/opinion</w:t>
              </w:r>
            </w:hyperlink>
          </w:p>
          <w:p w14:paraId="4982DD5E" w14:textId="77777777" w:rsidR="004D7AC0" w:rsidRPr="00044561" w:rsidRDefault="004D7AC0" w:rsidP="00D20AB4">
            <w:pPr>
              <w:snapToGrid w:val="0"/>
              <w:jc w:val="center"/>
            </w:pPr>
          </w:p>
        </w:tc>
      </w:tr>
    </w:tbl>
    <w:p w14:paraId="4982DD60" w14:textId="77777777" w:rsidR="004D7AC0" w:rsidRDefault="004D7AC0" w:rsidP="00D20AB4"/>
    <w:p w14:paraId="4982DD61" w14:textId="77777777" w:rsidR="004D7AC0" w:rsidRDefault="004D7AC0" w:rsidP="00D20AB4"/>
    <w:p w14:paraId="4982DD62" w14:textId="77777777" w:rsidR="004D7AC0" w:rsidRDefault="004D7AC0" w:rsidP="00D20AB4">
      <w:pPr>
        <w:sectPr w:rsidR="004D7AC0" w:rsidSect="003E180D">
          <w:footerReference w:type="default" r:id="rId15"/>
          <w:pgSz w:w="11907" w:h="16839"/>
          <w:pgMar w:top="1417" w:right="1417" w:bottom="1417" w:left="1417" w:header="709" w:footer="709" w:gutter="0"/>
          <w:pgNumType w:start="1"/>
          <w:cols w:space="708"/>
          <w:docGrid w:linePitch="360"/>
        </w:sectPr>
      </w:pPr>
    </w:p>
    <w:p w14:paraId="4982DD63" w14:textId="77777777" w:rsidR="004D7AC0" w:rsidRPr="00A81AFE" w:rsidRDefault="004D7AC0" w:rsidP="00D20AB4">
      <w:pPr>
        <w:spacing w:before="120"/>
        <w:rPr>
          <w:b/>
        </w:rPr>
      </w:pPr>
      <w:r>
        <w:rPr>
          <w:b/>
        </w:rPr>
        <w:lastRenderedPageBreak/>
        <w:t>Inhoudsopgave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D20AB4">
          <w:pPr>
            <w:pStyle w:val="TOCHeading"/>
            <w:spacing w:before="120" w:line="288" w:lineRule="auto"/>
            <w:rPr>
              <w:rFonts w:ascii="Times New Roman" w:hAnsi="Times New Roman" w:cs="Times New Roman"/>
              <w:color w:val="auto"/>
              <w:sz w:val="22"/>
              <w:szCs w:val="22"/>
            </w:rPr>
          </w:pPr>
        </w:p>
        <w:p w14:paraId="2F2AB283" w14:textId="6AAB79C7" w:rsidR="00F868AD" w:rsidRDefault="004D7AC0" w:rsidP="006F7D9D">
          <w:pPr>
            <w:pStyle w:val="TOC1"/>
            <w:rPr>
              <w:rFonts w:asciiTheme="minorHAnsi" w:eastAsiaTheme="minorEastAsia" w:hAnsiTheme="minorHAnsi" w:cstheme="minorBidi"/>
              <w:noProof/>
              <w:lang w:val="fr-BE" w:eastAsia="fr-BE"/>
            </w:rPr>
          </w:pPr>
          <w:r>
            <w:fldChar w:fldCharType="begin"/>
          </w:r>
          <w:r>
            <w:instrText xml:space="preserve"> TOC \o "1-3" \h \z \u </w:instrText>
          </w:r>
          <w:r>
            <w:fldChar w:fldCharType="separate"/>
          </w:r>
          <w:hyperlink w:anchor="_Toc211325850" w:history="1">
            <w:r w:rsidR="00F868AD" w:rsidRPr="004F7D32">
              <w:rPr>
                <w:rStyle w:val="Hyperlink"/>
                <w:bCs/>
                <w:noProof/>
              </w:rPr>
              <w:t>1.</w:t>
            </w:r>
            <w:r w:rsidR="00F868AD">
              <w:rPr>
                <w:rFonts w:asciiTheme="minorHAnsi" w:eastAsiaTheme="minorEastAsia" w:hAnsiTheme="minorHAnsi" w:cstheme="minorBidi"/>
                <w:noProof/>
                <w:lang w:val="fr-BE" w:eastAsia="fr-BE"/>
              </w:rPr>
              <w:tab/>
            </w:r>
            <w:r w:rsidR="00F868AD" w:rsidRPr="004F7D32">
              <w:rPr>
                <w:rStyle w:val="Hyperlink"/>
                <w:b/>
                <w:noProof/>
              </w:rPr>
              <w:t>RESOLUTIE</w:t>
            </w:r>
            <w:r w:rsidR="00F868AD">
              <w:rPr>
                <w:noProof/>
                <w:webHidden/>
              </w:rPr>
              <w:tab/>
            </w:r>
            <w:r w:rsidR="00F868AD">
              <w:rPr>
                <w:noProof/>
                <w:webHidden/>
              </w:rPr>
              <w:fldChar w:fldCharType="begin"/>
            </w:r>
            <w:r w:rsidR="00F868AD">
              <w:rPr>
                <w:noProof/>
                <w:webHidden/>
              </w:rPr>
              <w:instrText xml:space="preserve"> PAGEREF _Toc211325850 \h </w:instrText>
            </w:r>
            <w:r w:rsidR="00F868AD">
              <w:rPr>
                <w:noProof/>
                <w:webHidden/>
              </w:rPr>
            </w:r>
            <w:r w:rsidR="00F868AD">
              <w:rPr>
                <w:noProof/>
                <w:webHidden/>
              </w:rPr>
              <w:fldChar w:fldCharType="separate"/>
            </w:r>
            <w:r w:rsidR="006F7D9D">
              <w:rPr>
                <w:noProof/>
                <w:webHidden/>
              </w:rPr>
              <w:t>3</w:t>
            </w:r>
            <w:r w:rsidR="00F868AD">
              <w:rPr>
                <w:noProof/>
                <w:webHidden/>
              </w:rPr>
              <w:fldChar w:fldCharType="end"/>
            </w:r>
          </w:hyperlink>
        </w:p>
        <w:p w14:paraId="140F2009" w14:textId="20F94FC4" w:rsidR="00F868AD" w:rsidRDefault="006F7D9D" w:rsidP="006F7D9D">
          <w:pPr>
            <w:pStyle w:val="TOC1"/>
            <w:rPr>
              <w:rFonts w:asciiTheme="minorHAnsi" w:eastAsiaTheme="minorEastAsia" w:hAnsiTheme="minorHAnsi" w:cstheme="minorBidi"/>
              <w:noProof/>
              <w:lang w:val="fr-BE" w:eastAsia="fr-BE"/>
            </w:rPr>
          </w:pPr>
          <w:hyperlink w:anchor="_Toc211325851" w:history="1">
            <w:r w:rsidR="00F868AD" w:rsidRPr="004F7D32">
              <w:rPr>
                <w:rStyle w:val="Hyperlink"/>
                <w:bCs/>
                <w:noProof/>
              </w:rPr>
              <w:t>2.</w:t>
            </w:r>
            <w:r w:rsidR="00F868AD">
              <w:rPr>
                <w:rFonts w:asciiTheme="minorHAnsi" w:eastAsiaTheme="minorEastAsia" w:hAnsiTheme="minorHAnsi" w:cstheme="minorBidi"/>
                <w:noProof/>
                <w:lang w:val="fr-BE" w:eastAsia="fr-BE"/>
              </w:rPr>
              <w:tab/>
            </w:r>
            <w:r w:rsidR="00F868AD" w:rsidRPr="004F7D32">
              <w:rPr>
                <w:rStyle w:val="Hyperlink"/>
                <w:b/>
                <w:noProof/>
              </w:rPr>
              <w:t>ECONOMISCHE EN MONETAIRE UNIE, ECONOMISCHE EN SOCIALE SAMENHANG</w:t>
            </w:r>
            <w:r w:rsidR="00F868AD">
              <w:rPr>
                <w:noProof/>
                <w:webHidden/>
              </w:rPr>
              <w:tab/>
            </w:r>
            <w:r w:rsidR="00F868AD">
              <w:rPr>
                <w:noProof/>
                <w:webHidden/>
              </w:rPr>
              <w:fldChar w:fldCharType="begin"/>
            </w:r>
            <w:r w:rsidR="00F868AD">
              <w:rPr>
                <w:noProof/>
                <w:webHidden/>
              </w:rPr>
              <w:instrText xml:space="preserve"> PAGEREF _Toc211325851 \h </w:instrText>
            </w:r>
            <w:r w:rsidR="00F868AD">
              <w:rPr>
                <w:noProof/>
                <w:webHidden/>
              </w:rPr>
            </w:r>
            <w:r w:rsidR="00F868AD">
              <w:rPr>
                <w:noProof/>
                <w:webHidden/>
              </w:rPr>
              <w:fldChar w:fldCharType="separate"/>
            </w:r>
            <w:r>
              <w:rPr>
                <w:noProof/>
                <w:webHidden/>
              </w:rPr>
              <w:t>5</w:t>
            </w:r>
            <w:r w:rsidR="00F868AD">
              <w:rPr>
                <w:noProof/>
                <w:webHidden/>
              </w:rPr>
              <w:fldChar w:fldCharType="end"/>
            </w:r>
          </w:hyperlink>
        </w:p>
        <w:p w14:paraId="234CC7F2" w14:textId="286C7748" w:rsidR="00F868AD" w:rsidRDefault="006F7D9D" w:rsidP="006F7D9D">
          <w:pPr>
            <w:pStyle w:val="TOC1"/>
            <w:rPr>
              <w:rFonts w:asciiTheme="minorHAnsi" w:eastAsiaTheme="minorEastAsia" w:hAnsiTheme="minorHAnsi" w:cstheme="minorBidi"/>
              <w:noProof/>
              <w:lang w:val="fr-BE" w:eastAsia="fr-BE"/>
            </w:rPr>
          </w:pPr>
          <w:hyperlink w:anchor="_Toc211325852" w:history="1">
            <w:r w:rsidR="00F868AD" w:rsidRPr="004F7D32">
              <w:rPr>
                <w:rStyle w:val="Hyperlink"/>
                <w:bCs/>
                <w:noProof/>
              </w:rPr>
              <w:t>3.</w:t>
            </w:r>
            <w:r w:rsidR="00F868AD">
              <w:rPr>
                <w:rFonts w:asciiTheme="minorHAnsi" w:eastAsiaTheme="minorEastAsia" w:hAnsiTheme="minorHAnsi" w:cstheme="minorBidi"/>
                <w:noProof/>
                <w:lang w:val="fr-BE" w:eastAsia="fr-BE"/>
              </w:rPr>
              <w:tab/>
            </w:r>
            <w:r w:rsidR="00F868AD" w:rsidRPr="004F7D32">
              <w:rPr>
                <w:rStyle w:val="Hyperlink"/>
                <w:b/>
                <w:noProof/>
              </w:rPr>
              <w:t>WERKGELEGENHEID, SOCIALE ZAKEN EN BURGERSCHAP</w:t>
            </w:r>
            <w:r w:rsidR="00F868AD">
              <w:rPr>
                <w:noProof/>
                <w:webHidden/>
              </w:rPr>
              <w:tab/>
            </w:r>
            <w:r w:rsidR="00F868AD">
              <w:rPr>
                <w:noProof/>
                <w:webHidden/>
              </w:rPr>
              <w:fldChar w:fldCharType="begin"/>
            </w:r>
            <w:r w:rsidR="00F868AD">
              <w:rPr>
                <w:noProof/>
                <w:webHidden/>
              </w:rPr>
              <w:instrText xml:space="preserve"> PAGEREF _Toc211325852 \h </w:instrText>
            </w:r>
            <w:r w:rsidR="00F868AD">
              <w:rPr>
                <w:noProof/>
                <w:webHidden/>
              </w:rPr>
            </w:r>
            <w:r w:rsidR="00F868AD">
              <w:rPr>
                <w:noProof/>
                <w:webHidden/>
              </w:rPr>
              <w:fldChar w:fldCharType="separate"/>
            </w:r>
            <w:r>
              <w:rPr>
                <w:noProof/>
                <w:webHidden/>
              </w:rPr>
              <w:t>13</w:t>
            </w:r>
            <w:r w:rsidR="00F868AD">
              <w:rPr>
                <w:noProof/>
                <w:webHidden/>
              </w:rPr>
              <w:fldChar w:fldCharType="end"/>
            </w:r>
          </w:hyperlink>
        </w:p>
        <w:p w14:paraId="539F5E1D" w14:textId="7A5272F0" w:rsidR="00F868AD" w:rsidRDefault="006F7D9D" w:rsidP="006F7D9D">
          <w:pPr>
            <w:pStyle w:val="TOC1"/>
            <w:rPr>
              <w:rFonts w:asciiTheme="minorHAnsi" w:eastAsiaTheme="minorEastAsia" w:hAnsiTheme="minorHAnsi" w:cstheme="minorBidi"/>
              <w:noProof/>
              <w:lang w:val="fr-BE" w:eastAsia="fr-BE"/>
            </w:rPr>
          </w:pPr>
          <w:hyperlink w:anchor="_Toc211325853" w:history="1">
            <w:r w:rsidR="00F868AD" w:rsidRPr="004F7D32">
              <w:rPr>
                <w:rStyle w:val="Hyperlink"/>
                <w:bCs/>
                <w:noProof/>
              </w:rPr>
              <w:t>4.</w:t>
            </w:r>
            <w:r w:rsidR="00F868AD">
              <w:rPr>
                <w:rFonts w:asciiTheme="minorHAnsi" w:eastAsiaTheme="minorEastAsia" w:hAnsiTheme="minorHAnsi" w:cstheme="minorBidi"/>
                <w:noProof/>
                <w:lang w:val="fr-BE" w:eastAsia="fr-BE"/>
              </w:rPr>
              <w:tab/>
            </w:r>
            <w:r w:rsidR="00F868AD" w:rsidRPr="004F7D32">
              <w:rPr>
                <w:rStyle w:val="Hyperlink"/>
                <w:b/>
                <w:noProof/>
              </w:rPr>
              <w:t>VERVOER, ENERGIE, INFRASTRUCTUUR EN INFORMATIEMAATSCHAPPIJ</w:t>
            </w:r>
            <w:r w:rsidR="00F868AD">
              <w:rPr>
                <w:noProof/>
                <w:webHidden/>
              </w:rPr>
              <w:tab/>
            </w:r>
            <w:r w:rsidR="00F868AD">
              <w:rPr>
                <w:noProof/>
                <w:webHidden/>
              </w:rPr>
              <w:fldChar w:fldCharType="begin"/>
            </w:r>
            <w:r w:rsidR="00F868AD">
              <w:rPr>
                <w:noProof/>
                <w:webHidden/>
              </w:rPr>
              <w:instrText xml:space="preserve"> PAGEREF _Toc211325853 \h </w:instrText>
            </w:r>
            <w:r w:rsidR="00F868AD">
              <w:rPr>
                <w:noProof/>
                <w:webHidden/>
              </w:rPr>
            </w:r>
            <w:r w:rsidR="00F868AD">
              <w:rPr>
                <w:noProof/>
                <w:webHidden/>
              </w:rPr>
              <w:fldChar w:fldCharType="separate"/>
            </w:r>
            <w:r>
              <w:rPr>
                <w:noProof/>
                <w:webHidden/>
              </w:rPr>
              <w:t>24</w:t>
            </w:r>
            <w:r w:rsidR="00F868AD">
              <w:rPr>
                <w:noProof/>
                <w:webHidden/>
              </w:rPr>
              <w:fldChar w:fldCharType="end"/>
            </w:r>
          </w:hyperlink>
        </w:p>
        <w:p w14:paraId="23EA5827" w14:textId="4FCDEB81" w:rsidR="00F868AD" w:rsidRDefault="006F7D9D" w:rsidP="006F7D9D">
          <w:pPr>
            <w:pStyle w:val="TOC1"/>
            <w:rPr>
              <w:rFonts w:asciiTheme="minorHAnsi" w:eastAsiaTheme="minorEastAsia" w:hAnsiTheme="minorHAnsi" w:cstheme="minorBidi"/>
              <w:noProof/>
              <w:lang w:val="fr-BE" w:eastAsia="fr-BE"/>
            </w:rPr>
          </w:pPr>
          <w:hyperlink w:anchor="_Toc211325854" w:history="1">
            <w:r w:rsidR="00F868AD" w:rsidRPr="004F7D32">
              <w:rPr>
                <w:rStyle w:val="Hyperlink"/>
                <w:bCs/>
                <w:noProof/>
              </w:rPr>
              <w:t>5.</w:t>
            </w:r>
            <w:r w:rsidR="00F868AD">
              <w:rPr>
                <w:rFonts w:asciiTheme="minorHAnsi" w:eastAsiaTheme="minorEastAsia" w:hAnsiTheme="minorHAnsi" w:cstheme="minorBidi"/>
                <w:noProof/>
                <w:lang w:val="fr-BE" w:eastAsia="fr-BE"/>
              </w:rPr>
              <w:tab/>
            </w:r>
            <w:r w:rsidR="00F868AD" w:rsidRPr="004F7D32">
              <w:rPr>
                <w:rStyle w:val="Hyperlink"/>
                <w:b/>
                <w:noProof/>
              </w:rPr>
              <w:t>INTERNE MARKT, PRODUCTIE EN CONSUMPTIE</w:t>
            </w:r>
            <w:r w:rsidR="00F868AD">
              <w:rPr>
                <w:noProof/>
                <w:webHidden/>
              </w:rPr>
              <w:tab/>
            </w:r>
            <w:r w:rsidR="00F868AD">
              <w:rPr>
                <w:noProof/>
                <w:webHidden/>
              </w:rPr>
              <w:fldChar w:fldCharType="begin"/>
            </w:r>
            <w:r w:rsidR="00F868AD">
              <w:rPr>
                <w:noProof/>
                <w:webHidden/>
              </w:rPr>
              <w:instrText xml:space="preserve"> PAGEREF _Toc211325854 \h </w:instrText>
            </w:r>
            <w:r w:rsidR="00F868AD">
              <w:rPr>
                <w:noProof/>
                <w:webHidden/>
              </w:rPr>
            </w:r>
            <w:r w:rsidR="00F868AD">
              <w:rPr>
                <w:noProof/>
                <w:webHidden/>
              </w:rPr>
              <w:fldChar w:fldCharType="separate"/>
            </w:r>
            <w:r>
              <w:rPr>
                <w:noProof/>
                <w:webHidden/>
              </w:rPr>
              <w:t>29</w:t>
            </w:r>
            <w:r w:rsidR="00F868AD">
              <w:rPr>
                <w:noProof/>
                <w:webHidden/>
              </w:rPr>
              <w:fldChar w:fldCharType="end"/>
            </w:r>
          </w:hyperlink>
        </w:p>
        <w:p w14:paraId="70448CEF" w14:textId="7256666A" w:rsidR="00F868AD" w:rsidRDefault="006F7D9D" w:rsidP="006F7D9D">
          <w:pPr>
            <w:pStyle w:val="TOC1"/>
            <w:rPr>
              <w:rFonts w:asciiTheme="minorHAnsi" w:eastAsiaTheme="minorEastAsia" w:hAnsiTheme="minorHAnsi" w:cstheme="minorBidi"/>
              <w:noProof/>
              <w:lang w:val="fr-BE" w:eastAsia="fr-BE"/>
            </w:rPr>
          </w:pPr>
          <w:hyperlink w:anchor="_Toc211325855" w:history="1">
            <w:r w:rsidR="00F868AD" w:rsidRPr="004F7D32">
              <w:rPr>
                <w:rStyle w:val="Hyperlink"/>
                <w:bCs/>
                <w:noProof/>
              </w:rPr>
              <w:t>6.</w:t>
            </w:r>
            <w:r w:rsidR="00F868AD">
              <w:rPr>
                <w:rFonts w:asciiTheme="minorHAnsi" w:eastAsiaTheme="minorEastAsia" w:hAnsiTheme="minorHAnsi" w:cstheme="minorBidi"/>
                <w:noProof/>
                <w:lang w:val="fr-BE" w:eastAsia="fr-BE"/>
              </w:rPr>
              <w:tab/>
            </w:r>
            <w:r w:rsidR="00F868AD" w:rsidRPr="004F7D32">
              <w:rPr>
                <w:rStyle w:val="Hyperlink"/>
                <w:b/>
                <w:noProof/>
              </w:rPr>
              <w:t>LANDBOUW, PLATTELANDSONTWIKKELING EN MILIEU</w:t>
            </w:r>
            <w:r w:rsidR="00F868AD">
              <w:rPr>
                <w:noProof/>
                <w:webHidden/>
              </w:rPr>
              <w:tab/>
            </w:r>
            <w:r w:rsidR="00F868AD">
              <w:rPr>
                <w:noProof/>
                <w:webHidden/>
              </w:rPr>
              <w:fldChar w:fldCharType="begin"/>
            </w:r>
            <w:r w:rsidR="00F868AD">
              <w:rPr>
                <w:noProof/>
                <w:webHidden/>
              </w:rPr>
              <w:instrText xml:space="preserve"> PAGEREF _Toc211325855 \h </w:instrText>
            </w:r>
            <w:r w:rsidR="00F868AD">
              <w:rPr>
                <w:noProof/>
                <w:webHidden/>
              </w:rPr>
            </w:r>
            <w:r w:rsidR="00F868AD">
              <w:rPr>
                <w:noProof/>
                <w:webHidden/>
              </w:rPr>
              <w:fldChar w:fldCharType="separate"/>
            </w:r>
            <w:r>
              <w:rPr>
                <w:noProof/>
                <w:webHidden/>
              </w:rPr>
              <w:t>38</w:t>
            </w:r>
            <w:r w:rsidR="00F868AD">
              <w:rPr>
                <w:noProof/>
                <w:webHidden/>
              </w:rPr>
              <w:fldChar w:fldCharType="end"/>
            </w:r>
          </w:hyperlink>
        </w:p>
        <w:p w14:paraId="10DF9294" w14:textId="157FD4A4" w:rsidR="00F868AD" w:rsidRDefault="006F7D9D" w:rsidP="006F7D9D">
          <w:pPr>
            <w:pStyle w:val="TOC1"/>
            <w:rPr>
              <w:rFonts w:asciiTheme="minorHAnsi" w:eastAsiaTheme="minorEastAsia" w:hAnsiTheme="minorHAnsi" w:cstheme="minorBidi"/>
              <w:noProof/>
              <w:lang w:val="fr-BE" w:eastAsia="fr-BE"/>
            </w:rPr>
          </w:pPr>
          <w:hyperlink w:anchor="_Toc211325856" w:history="1">
            <w:r w:rsidR="00F868AD" w:rsidRPr="004F7D32">
              <w:rPr>
                <w:rStyle w:val="Hyperlink"/>
                <w:bCs/>
                <w:noProof/>
              </w:rPr>
              <w:t>7.</w:t>
            </w:r>
            <w:r w:rsidR="00F868AD">
              <w:rPr>
                <w:rFonts w:asciiTheme="minorHAnsi" w:eastAsiaTheme="minorEastAsia" w:hAnsiTheme="minorHAnsi" w:cstheme="minorBidi"/>
                <w:noProof/>
                <w:lang w:val="fr-BE" w:eastAsia="fr-BE"/>
              </w:rPr>
              <w:tab/>
            </w:r>
            <w:r w:rsidR="00F868AD" w:rsidRPr="004F7D32">
              <w:rPr>
                <w:rStyle w:val="Hyperlink"/>
                <w:b/>
                <w:noProof/>
              </w:rPr>
              <w:t>EXTERNE BETREKKINGEN</w:t>
            </w:r>
            <w:r w:rsidR="00F868AD">
              <w:rPr>
                <w:noProof/>
                <w:webHidden/>
              </w:rPr>
              <w:tab/>
            </w:r>
            <w:r w:rsidR="00F868AD">
              <w:rPr>
                <w:noProof/>
                <w:webHidden/>
              </w:rPr>
              <w:fldChar w:fldCharType="begin"/>
            </w:r>
            <w:r w:rsidR="00F868AD">
              <w:rPr>
                <w:noProof/>
                <w:webHidden/>
              </w:rPr>
              <w:instrText xml:space="preserve"> PAGEREF _Toc211325856 \h </w:instrText>
            </w:r>
            <w:r w:rsidR="00F868AD">
              <w:rPr>
                <w:noProof/>
                <w:webHidden/>
              </w:rPr>
            </w:r>
            <w:r w:rsidR="00F868AD">
              <w:rPr>
                <w:noProof/>
                <w:webHidden/>
              </w:rPr>
              <w:fldChar w:fldCharType="separate"/>
            </w:r>
            <w:r>
              <w:rPr>
                <w:noProof/>
                <w:webHidden/>
              </w:rPr>
              <w:t>44</w:t>
            </w:r>
            <w:r w:rsidR="00F868AD">
              <w:rPr>
                <w:noProof/>
                <w:webHidden/>
              </w:rPr>
              <w:fldChar w:fldCharType="end"/>
            </w:r>
          </w:hyperlink>
        </w:p>
        <w:p w14:paraId="6C070504" w14:textId="09F282EA" w:rsidR="00F868AD" w:rsidRDefault="006F7D9D" w:rsidP="006F7D9D">
          <w:pPr>
            <w:pStyle w:val="TOC1"/>
            <w:rPr>
              <w:rFonts w:asciiTheme="minorHAnsi" w:eastAsiaTheme="minorEastAsia" w:hAnsiTheme="minorHAnsi" w:cstheme="minorBidi"/>
              <w:noProof/>
              <w:lang w:val="fr-BE" w:eastAsia="fr-BE"/>
            </w:rPr>
          </w:pPr>
          <w:hyperlink w:anchor="_Toc211325857" w:history="1">
            <w:r w:rsidR="00F868AD" w:rsidRPr="004F7D32">
              <w:rPr>
                <w:rStyle w:val="Hyperlink"/>
                <w:bCs/>
                <w:noProof/>
              </w:rPr>
              <w:t>8.</w:t>
            </w:r>
            <w:r w:rsidR="00F868AD">
              <w:rPr>
                <w:rFonts w:asciiTheme="minorHAnsi" w:eastAsiaTheme="minorEastAsia" w:hAnsiTheme="minorHAnsi" w:cstheme="minorBidi"/>
                <w:noProof/>
                <w:lang w:val="fr-BE" w:eastAsia="fr-BE"/>
              </w:rPr>
              <w:tab/>
            </w:r>
            <w:r w:rsidR="00F868AD" w:rsidRPr="004F7D32">
              <w:rPr>
                <w:rStyle w:val="Hyperlink"/>
                <w:b/>
                <w:noProof/>
              </w:rPr>
              <w:t>ADVIESCOMMISSIE INDUSTRIËLE RECONVERSIE</w:t>
            </w:r>
            <w:r w:rsidR="00F868AD">
              <w:rPr>
                <w:noProof/>
                <w:webHidden/>
              </w:rPr>
              <w:tab/>
            </w:r>
            <w:r w:rsidR="00F868AD">
              <w:rPr>
                <w:noProof/>
                <w:webHidden/>
              </w:rPr>
              <w:fldChar w:fldCharType="begin"/>
            </w:r>
            <w:r w:rsidR="00F868AD">
              <w:rPr>
                <w:noProof/>
                <w:webHidden/>
              </w:rPr>
              <w:instrText xml:space="preserve"> PAGEREF _Toc211325857 \h </w:instrText>
            </w:r>
            <w:r w:rsidR="00F868AD">
              <w:rPr>
                <w:noProof/>
                <w:webHidden/>
              </w:rPr>
            </w:r>
            <w:r w:rsidR="00F868AD">
              <w:rPr>
                <w:noProof/>
                <w:webHidden/>
              </w:rPr>
              <w:fldChar w:fldCharType="separate"/>
            </w:r>
            <w:r>
              <w:rPr>
                <w:noProof/>
                <w:webHidden/>
              </w:rPr>
              <w:t>49</w:t>
            </w:r>
            <w:r w:rsidR="00F868AD">
              <w:rPr>
                <w:noProof/>
                <w:webHidden/>
              </w:rPr>
              <w:fldChar w:fldCharType="end"/>
            </w:r>
          </w:hyperlink>
        </w:p>
        <w:p w14:paraId="64584EB5" w14:textId="5B850D6D" w:rsidR="00F868AD" w:rsidRDefault="006F7D9D" w:rsidP="006F7D9D">
          <w:pPr>
            <w:pStyle w:val="TOC1"/>
            <w:rPr>
              <w:rFonts w:asciiTheme="minorHAnsi" w:eastAsiaTheme="minorEastAsia" w:hAnsiTheme="minorHAnsi" w:cstheme="minorBidi"/>
              <w:noProof/>
              <w:lang w:val="fr-BE" w:eastAsia="fr-BE"/>
            </w:rPr>
          </w:pPr>
          <w:hyperlink w:anchor="_Toc211325858" w:history="1">
            <w:r w:rsidR="00F868AD" w:rsidRPr="004F7D32">
              <w:rPr>
                <w:rStyle w:val="Hyperlink"/>
                <w:bCs/>
                <w:noProof/>
              </w:rPr>
              <w:t>9.</w:t>
            </w:r>
            <w:r w:rsidR="00F868AD">
              <w:rPr>
                <w:rFonts w:asciiTheme="minorHAnsi" w:eastAsiaTheme="minorEastAsia" w:hAnsiTheme="minorHAnsi" w:cstheme="minorBidi"/>
                <w:noProof/>
                <w:lang w:val="fr-BE" w:eastAsia="fr-BE"/>
              </w:rPr>
              <w:tab/>
            </w:r>
            <w:r w:rsidR="00F868AD" w:rsidRPr="004F7D32">
              <w:rPr>
                <w:rStyle w:val="Hyperlink"/>
                <w:b/>
                <w:noProof/>
              </w:rPr>
              <w:t>STRATEGIE VOOR EEN PARAATHEIDSUNIE</w:t>
            </w:r>
            <w:r w:rsidR="00F868AD">
              <w:rPr>
                <w:noProof/>
                <w:webHidden/>
              </w:rPr>
              <w:tab/>
            </w:r>
            <w:r w:rsidR="00F868AD">
              <w:rPr>
                <w:noProof/>
                <w:webHidden/>
              </w:rPr>
              <w:fldChar w:fldCharType="begin"/>
            </w:r>
            <w:r w:rsidR="00F868AD">
              <w:rPr>
                <w:noProof/>
                <w:webHidden/>
              </w:rPr>
              <w:instrText xml:space="preserve"> PAGEREF _Toc211325858 \h </w:instrText>
            </w:r>
            <w:r w:rsidR="00F868AD">
              <w:rPr>
                <w:noProof/>
                <w:webHidden/>
              </w:rPr>
            </w:r>
            <w:r w:rsidR="00F868AD">
              <w:rPr>
                <w:noProof/>
                <w:webHidden/>
              </w:rPr>
              <w:fldChar w:fldCharType="separate"/>
            </w:r>
            <w:r>
              <w:rPr>
                <w:noProof/>
                <w:webHidden/>
              </w:rPr>
              <w:t>54</w:t>
            </w:r>
            <w:r w:rsidR="00F868AD">
              <w:rPr>
                <w:noProof/>
                <w:webHidden/>
              </w:rPr>
              <w:fldChar w:fldCharType="end"/>
            </w:r>
          </w:hyperlink>
        </w:p>
        <w:p w14:paraId="4982DD6A" w14:textId="2AD05118" w:rsidR="004D7AC0" w:rsidRDefault="004D7AC0" w:rsidP="00D20AB4">
          <w:r>
            <w:rPr>
              <w:b/>
            </w:rPr>
            <w:fldChar w:fldCharType="end"/>
          </w:r>
        </w:p>
      </w:sdtContent>
    </w:sdt>
    <w:p w14:paraId="4982DD6B" w14:textId="77777777" w:rsidR="004D7AC0" w:rsidRDefault="004D7AC0" w:rsidP="00D20AB4">
      <w:pPr>
        <w:spacing w:before="120"/>
      </w:pPr>
    </w:p>
    <w:p w14:paraId="4982DD6C" w14:textId="77777777" w:rsidR="004D7AC0" w:rsidRDefault="004D7AC0" w:rsidP="00D20AB4">
      <w:pPr>
        <w:jc w:val="left"/>
      </w:pPr>
      <w:r>
        <w:br w:type="page"/>
      </w:r>
    </w:p>
    <w:p w14:paraId="3BC52F64" w14:textId="039D100C" w:rsidR="006537CB" w:rsidRPr="00EA2195" w:rsidRDefault="006537CB" w:rsidP="00EA2195">
      <w:pPr>
        <w:pStyle w:val="Heading1"/>
        <w:ind w:left="567" w:hanging="567"/>
        <w:rPr>
          <w:b/>
        </w:rPr>
      </w:pPr>
      <w:bookmarkStart w:id="0" w:name="_Toc211325850"/>
      <w:r>
        <w:rPr>
          <w:b/>
        </w:rPr>
        <w:lastRenderedPageBreak/>
        <w:t>RESOLUTIE</w:t>
      </w:r>
      <w:bookmarkEnd w:id="0"/>
    </w:p>
    <w:p w14:paraId="7567FD8E" w14:textId="77777777" w:rsidR="006537CB" w:rsidRDefault="006537CB" w:rsidP="00D20AB4"/>
    <w:p w14:paraId="24E336D2" w14:textId="77777777" w:rsidR="00CC205F" w:rsidRPr="00CC205F" w:rsidRDefault="00CC205F" w:rsidP="00D20AB4">
      <w:pPr>
        <w:widowControl w:val="0"/>
        <w:numPr>
          <w:ilvl w:val="0"/>
          <w:numId w:val="2"/>
        </w:numPr>
        <w:overflowPunct w:val="0"/>
        <w:autoSpaceDE w:val="0"/>
        <w:autoSpaceDN w:val="0"/>
        <w:adjustRightInd w:val="0"/>
        <w:ind w:left="567" w:hanging="567"/>
        <w:textAlignment w:val="baseline"/>
        <w:rPr>
          <w:b/>
          <w:bCs/>
          <w:i/>
          <w:iCs/>
          <w:sz w:val="28"/>
          <w:szCs w:val="28"/>
        </w:rPr>
      </w:pPr>
      <w:r>
        <w:rPr>
          <w:b/>
          <w:i/>
          <w:sz w:val="28"/>
        </w:rPr>
        <w:t xml:space="preserve">Resolutie </w:t>
      </w:r>
      <w:r>
        <w:rPr>
          <w:b/>
          <w:sz w:val="28"/>
        </w:rPr>
        <w:t xml:space="preserve">– </w:t>
      </w:r>
      <w:hyperlink r:id="rId16" w:history="1">
        <w:r>
          <w:rPr>
            <w:b/>
            <w:i/>
            <w:color w:val="0000FF"/>
            <w:sz w:val="28"/>
            <w:u w:val="single"/>
          </w:rPr>
          <w:t>Verdediging van de Europese waarden en toekomstbestendig maken van de EU in de nieuwe geopolitieke orde</w:t>
        </w:r>
      </w:hyperlink>
    </w:p>
    <w:p w14:paraId="3BBAD947" w14:textId="77777777" w:rsidR="00CC205F" w:rsidRPr="00CC205F" w:rsidRDefault="00CC205F" w:rsidP="00D20AB4">
      <w:pPr>
        <w:widowControl w:val="0"/>
        <w:overflowPunct w:val="0"/>
        <w:autoSpaceDE w:val="0"/>
        <w:autoSpaceDN w:val="0"/>
        <w:adjustRightInd w:val="0"/>
        <w:ind w:left="266"/>
        <w:textAlignment w:val="baseline"/>
        <w:rPr>
          <w:bCs/>
          <w:lang w:val="en-IE"/>
        </w:rPr>
      </w:pPr>
    </w:p>
    <w:tbl>
      <w:tblPr>
        <w:tblW w:w="5000" w:type="pct"/>
        <w:tblLook w:val="04A0" w:firstRow="1" w:lastRow="0" w:firstColumn="1" w:lastColumn="0" w:noHBand="0" w:noVBand="1"/>
      </w:tblPr>
      <w:tblGrid>
        <w:gridCol w:w="2342"/>
        <w:gridCol w:w="7089"/>
      </w:tblGrid>
      <w:tr w:rsidR="00CC205F" w:rsidRPr="00CC205F" w14:paraId="2D02D8D8" w14:textId="77777777" w:rsidTr="0012784D">
        <w:tc>
          <w:tcPr>
            <w:tcW w:w="1093" w:type="pct"/>
          </w:tcPr>
          <w:p w14:paraId="0A2E3B1C" w14:textId="77777777" w:rsidR="00CC205F" w:rsidRPr="00CC205F" w:rsidRDefault="00CC205F" w:rsidP="00D20AB4">
            <w:pPr>
              <w:tabs>
                <w:tab w:val="center" w:pos="284"/>
              </w:tabs>
              <w:overflowPunct w:val="0"/>
              <w:autoSpaceDE w:val="0"/>
              <w:autoSpaceDN w:val="0"/>
              <w:adjustRightInd w:val="0"/>
              <w:ind w:left="266" w:hanging="266"/>
              <w:textAlignment w:val="baseline"/>
              <w:rPr>
                <w:b/>
              </w:rPr>
            </w:pPr>
            <w:r>
              <w:rPr>
                <w:b/>
              </w:rPr>
              <w:t>Rapporteurs</w:t>
            </w:r>
          </w:p>
        </w:tc>
        <w:tc>
          <w:tcPr>
            <w:tcW w:w="3907" w:type="pct"/>
          </w:tcPr>
          <w:p w14:paraId="2A9E4B22" w14:textId="77777777" w:rsidR="00CC205F" w:rsidRPr="00EA2195" w:rsidRDefault="00CC205F" w:rsidP="00D20AB4">
            <w:pPr>
              <w:autoSpaceDE w:val="0"/>
              <w:autoSpaceDN w:val="0"/>
              <w:jc w:val="left"/>
              <w:rPr>
                <w:sz w:val="20"/>
              </w:rPr>
            </w:pPr>
            <w:r>
              <w:t>Elena-Alexandra CALISTRU (groep Maatschappelijke Organisaties – RO)</w:t>
            </w:r>
          </w:p>
          <w:p w14:paraId="15B52667" w14:textId="77777777" w:rsidR="00CC205F" w:rsidRPr="00FF7B34" w:rsidRDefault="00CC205F" w:rsidP="00D20AB4">
            <w:pPr>
              <w:autoSpaceDE w:val="0"/>
              <w:autoSpaceDN w:val="0"/>
              <w:jc w:val="left"/>
            </w:pPr>
            <w:r>
              <w:t>Antje GERSTEIN (groep Werkgevers – DE)</w:t>
            </w:r>
          </w:p>
          <w:p w14:paraId="618F0918" w14:textId="77777777" w:rsidR="00CC205F" w:rsidRPr="00EA2195" w:rsidRDefault="00CC205F" w:rsidP="00D20AB4">
            <w:pPr>
              <w:autoSpaceDE w:val="0"/>
              <w:autoSpaceDN w:val="0"/>
              <w:jc w:val="left"/>
              <w:rPr>
                <w:sz w:val="20"/>
              </w:rPr>
            </w:pPr>
            <w:r>
              <w:t>Luca JAHIER (groep Maatschappelijke Organisaties – IT)</w:t>
            </w:r>
          </w:p>
          <w:p w14:paraId="475CC917" w14:textId="77777777" w:rsidR="00CC205F" w:rsidRPr="00EA2195" w:rsidRDefault="00CC205F" w:rsidP="00D20AB4">
            <w:pPr>
              <w:autoSpaceDE w:val="0"/>
              <w:autoSpaceDN w:val="0"/>
              <w:jc w:val="left"/>
              <w:rPr>
                <w:sz w:val="20"/>
              </w:rPr>
            </w:pPr>
            <w:r>
              <w:t>Winand QUAEDVLIEG (groep Werkgevers – NL)</w:t>
            </w:r>
          </w:p>
          <w:p w14:paraId="4D9B5C5C" w14:textId="77777777" w:rsidR="00CC205F" w:rsidRPr="00EA2195" w:rsidRDefault="00CC205F" w:rsidP="00D20AB4">
            <w:pPr>
              <w:autoSpaceDE w:val="0"/>
              <w:autoSpaceDN w:val="0"/>
              <w:jc w:val="left"/>
              <w:rPr>
                <w:sz w:val="20"/>
              </w:rPr>
            </w:pPr>
            <w:r>
              <w:t>Sophia REISECKER (groep Werknemers – AT)</w:t>
            </w:r>
          </w:p>
          <w:p w14:paraId="5C330991" w14:textId="069B8134" w:rsidR="00FF7B34" w:rsidRPr="00634871" w:rsidRDefault="00CC205F" w:rsidP="00D20AB4">
            <w:pPr>
              <w:tabs>
                <w:tab w:val="center" w:pos="284"/>
              </w:tabs>
              <w:overflowPunct w:val="0"/>
              <w:autoSpaceDE w:val="0"/>
              <w:autoSpaceDN w:val="0"/>
              <w:adjustRightInd w:val="0"/>
              <w:ind w:left="266" w:hanging="266"/>
              <w:textAlignment w:val="baseline"/>
              <w:rPr>
                <w:sz w:val="20"/>
              </w:rPr>
            </w:pPr>
            <w:r>
              <w:t>Peter SCHMIDT (groep Werknemers – DE)</w:t>
            </w:r>
          </w:p>
        </w:tc>
      </w:tr>
      <w:tr w:rsidR="00CC205F" w:rsidRPr="00CC205F" w14:paraId="4B47C95A" w14:textId="77777777" w:rsidTr="0012784D">
        <w:tc>
          <w:tcPr>
            <w:tcW w:w="1093" w:type="pct"/>
          </w:tcPr>
          <w:p w14:paraId="61458FCA" w14:textId="40E6AD49" w:rsidR="00CC205F" w:rsidRPr="00CC205F" w:rsidRDefault="00CC205F" w:rsidP="00EA2195">
            <w:pPr>
              <w:overflowPunct w:val="0"/>
              <w:autoSpaceDE w:val="0"/>
              <w:autoSpaceDN w:val="0"/>
              <w:adjustRightInd w:val="0"/>
              <w:ind w:left="266" w:hanging="266"/>
              <w:textAlignment w:val="baseline"/>
              <w:rPr>
                <w:b/>
              </w:rPr>
            </w:pPr>
            <w:r>
              <w:rPr>
                <w:b/>
              </w:rPr>
              <w:t>Referentiedocumenten</w:t>
            </w:r>
          </w:p>
        </w:tc>
        <w:tc>
          <w:tcPr>
            <w:tcW w:w="3907" w:type="pct"/>
          </w:tcPr>
          <w:p w14:paraId="44AA1080" w14:textId="77777777" w:rsidR="00CC205F" w:rsidRPr="00CC205F" w:rsidRDefault="00CC205F" w:rsidP="00D20AB4">
            <w:pPr>
              <w:tabs>
                <w:tab w:val="center" w:pos="284"/>
              </w:tabs>
              <w:overflowPunct w:val="0"/>
              <w:autoSpaceDE w:val="0"/>
              <w:autoSpaceDN w:val="0"/>
              <w:adjustRightInd w:val="0"/>
              <w:ind w:left="266" w:hanging="266"/>
              <w:textAlignment w:val="baseline"/>
            </w:pPr>
            <w:r>
              <w:t>EESC-2025-02268-00-00-RES</w:t>
            </w:r>
          </w:p>
        </w:tc>
      </w:tr>
    </w:tbl>
    <w:p w14:paraId="1C046D25"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70DBEA0C"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3FAEC4BF"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2EBEACED" w14:textId="77777777" w:rsidR="00CC205F" w:rsidRPr="00D20AB4" w:rsidRDefault="00CC205F" w:rsidP="00EA2195">
      <w:pPr>
        <w:widowControl w:val="0"/>
        <w:overflowPunct w:val="0"/>
        <w:autoSpaceDE w:val="0"/>
        <w:autoSpaceDN w:val="0"/>
        <w:adjustRightInd w:val="0"/>
        <w:textAlignment w:val="baseline"/>
        <w:rPr>
          <w:iCs/>
        </w:rPr>
      </w:pPr>
      <w:r>
        <w:t>Het EESC:</w:t>
      </w:r>
    </w:p>
    <w:p w14:paraId="00EBE014" w14:textId="57F045D8" w:rsidR="00CC205F" w:rsidRPr="00FF7B34"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benadrukt dat de Russische oorlog in Oekraïne en verschuivingen in de Amerikaanse regering een nieuwe geopolitieke realiteit markeren die wordt gekenmerkt door nationalisme en autoritarisme, en wijst erop dat het tijdperk van mondiale handel en open markten ten einde loopt; beveelt aan dat de EU zich ontwikkelt tot een veiligheidsunie, veerkrachtige strategische autonomie nastreeft en haar mondiale economische concurrentievermogen versterkt. Bovendien dient de EU een eenvoudig regelgevingskader tot stand te brengen, de sociale samenhang te versterken en een kader te verschaffen voor een eerlijke verdeling van de rijkdom;</w:t>
      </w:r>
    </w:p>
    <w:p w14:paraId="7400124A"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dringt er bij de lidstaten op aan hun fundamentele toewijding aan multilateralisme te bekrachtigen. Het toenemende gebruik van handel als dwangmiddel, met name sinds de invoering van invoerheffingen door de Verenigde Staten in april 2025, dwingt de EU om veerkracht te tonen en hernieuwde aandacht te besteden aan bilaterale partnerschappen;</w:t>
      </w:r>
    </w:p>
    <w:p w14:paraId="13D51A40"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benadrukt dat deze uitdagingen geen nieuw begin zijn, maar veeleer een dringende voortzetting van de fundamentele missie van Europa. De EU, het grootste vredesproject na de Tweede Wereldoorlog, kan fungeren als mondiaal baken van stabiliteit, democratie en de rechtsstaat. Het is van essentieel belang om vastberaden te reageren en vertrouwen te tonen in ons vermogen het Europese project almaar verder vorm te geven;</w:t>
      </w:r>
    </w:p>
    <w:p w14:paraId="1144B4C4"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is er stellig van overtuigd dat de kracht van de EU ligt in haar liberale democratische waarden — mensenrechten, burgerlijke vrijheden, verantwoordingsplichtig bestuur en een levendig maatschappelijk middenveld — en dat deze waarden centraal moeten blijven staan in hoe de EU zich op het wereldtoneel profileert;</w:t>
      </w:r>
    </w:p>
    <w:p w14:paraId="4E0D2A92"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onderstreept dat het maatschappelijk middenveld een cruciale rol toekomt en verbindt zich ertoe als waakhond en moderator op te treden en ervoor te zorgen dat de EU-instellingen bij het omgaan met deze nieuwe geopolitieke orde de democratische beginselen blijven huldigen;</w:t>
      </w:r>
    </w:p>
    <w:p w14:paraId="738F631E"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bevestigt dat democratie moet berusten op fundamentele beginselen:</w:t>
      </w:r>
    </w:p>
    <w:p w14:paraId="5EDA5E1F"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ieder individu en iedere rechtspersoon moet gelijke toegang hebben tot justitie en rechten, en er moet speciale aandacht worden besteed aan gemarginaliseerde groepen; goed functionerende en onafhankelijke rechtbanken zijn cruciaal;</w:t>
      </w:r>
    </w:p>
    <w:p w14:paraId="7A59BE93"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de sociale markteconomie moet zorgen voor een evenwicht tussen concurrerende innovatie en sociale bescherming, geschraagd door een sociale dialoog en een billijk machtsevenwicht;</w:t>
      </w:r>
    </w:p>
    <w:p w14:paraId="5FF0FC25"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lastRenderedPageBreak/>
        <w:t>de burgerlijke vrijheden, met inbegrip van vrije meningsuiting en een levendig maatschappelijk middenveld, moeten in stand worden gehouden; tegelijkertijd dringt het EESC aan op doortastende maatregelen tegen desinformatie en haatzaaiende uitlatingen op het internet;</w:t>
      </w:r>
    </w:p>
    <w:p w14:paraId="3B060344"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multilateralisme, en niet nationalisme, moet de leidraad zijn voor EU-samenwerking. De aanpak van mondiale uitdagingen, zoals oorlog, klimaatverandering en voedselzekerheid, vereist internationale samenwerking;</w:t>
      </w:r>
    </w:p>
    <w:p w14:paraId="70B809CA"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democratische processen moeten inclusief en participatief zijn; besluiten moeten voortvloeien uit dialoog en oplossingen waarbij ervoor wordt gezorgd dat de behoeften van alle belanghebbenden in aanmerking worden genomen;</w:t>
      </w:r>
    </w:p>
    <w:p w14:paraId="77AE62BE" w14:textId="77777777" w:rsidR="00CC205F" w:rsidRPr="00CC205F" w:rsidRDefault="00CC205F" w:rsidP="00EA2195">
      <w:pPr>
        <w:widowControl w:val="0"/>
        <w:numPr>
          <w:ilvl w:val="0"/>
          <w:numId w:val="40"/>
        </w:numPr>
        <w:tabs>
          <w:tab w:val="clear" w:pos="720"/>
          <w:tab w:val="num" w:pos="567"/>
        </w:tabs>
        <w:overflowPunct w:val="0"/>
        <w:autoSpaceDE w:val="0"/>
        <w:autoSpaceDN w:val="0"/>
        <w:adjustRightInd w:val="0"/>
        <w:ind w:left="567" w:hanging="284"/>
        <w:textAlignment w:val="baseline"/>
        <w:rPr>
          <w:bCs/>
          <w:iCs/>
        </w:rPr>
      </w:pPr>
      <w:r>
        <w:t>erkent de omvang van de huidige uitdagingen, maar blijft optimistisch; met politieke wil en een krachtige participatie van het maatschappelijk middenveld kan de EU onafhankelijker, economisch sterker en sociaal vreedzamer worden. Het EESC staat klaar om de stem van het maatschappelijk middenveld te laten horen bij het vormgeven van de toekomst van Europa.</w:t>
      </w:r>
    </w:p>
    <w:p w14:paraId="780F0AE8" w14:textId="77777777" w:rsidR="00CC205F" w:rsidRPr="00CC205F" w:rsidRDefault="00CC205F" w:rsidP="00D20AB4">
      <w:pPr>
        <w:widowControl w:val="0"/>
        <w:overflowPunct w:val="0"/>
        <w:autoSpaceDE w:val="0"/>
        <w:autoSpaceDN w:val="0"/>
        <w:adjustRightInd w:val="0"/>
        <w:ind w:left="644"/>
        <w:textAlignment w:val="baseline"/>
        <w:rPr>
          <w:bCs/>
          <w:iCs/>
          <w:lang w:val="en-GB"/>
        </w:rPr>
      </w:pPr>
    </w:p>
    <w:tbl>
      <w:tblPr>
        <w:tblW w:w="4867" w:type="pct"/>
        <w:tblLook w:val="04A0" w:firstRow="1" w:lastRow="0" w:firstColumn="1" w:lastColumn="0" w:noHBand="0" w:noVBand="1"/>
      </w:tblPr>
      <w:tblGrid>
        <w:gridCol w:w="1647"/>
        <w:gridCol w:w="7533"/>
      </w:tblGrid>
      <w:tr w:rsidR="00CC205F" w:rsidRPr="00CC205F" w14:paraId="1838052D" w14:textId="77777777" w:rsidTr="00634871">
        <w:tc>
          <w:tcPr>
            <w:tcW w:w="676" w:type="pct"/>
          </w:tcPr>
          <w:p w14:paraId="74225818" w14:textId="37B44C4E" w:rsidR="00CC205F" w:rsidRPr="00CC205F" w:rsidRDefault="00CC205F" w:rsidP="00D20AB4">
            <w:pPr>
              <w:overflowPunct w:val="0"/>
              <w:autoSpaceDE w:val="0"/>
              <w:autoSpaceDN w:val="0"/>
              <w:adjustRightInd w:val="0"/>
              <w:textAlignment w:val="baseline"/>
              <w:rPr>
                <w:i/>
              </w:rPr>
            </w:pPr>
            <w:r>
              <w:rPr>
                <w:b/>
                <w:i/>
              </w:rPr>
              <w:t>Contactpersoon</w:t>
            </w:r>
          </w:p>
        </w:tc>
        <w:tc>
          <w:tcPr>
            <w:tcW w:w="4324" w:type="pct"/>
          </w:tcPr>
          <w:p w14:paraId="649A8D9F" w14:textId="3634F9D7" w:rsidR="00CC205F" w:rsidRPr="00CC205F" w:rsidRDefault="00CC205F" w:rsidP="00D20AB4">
            <w:pPr>
              <w:overflowPunct w:val="0"/>
              <w:autoSpaceDE w:val="0"/>
              <w:autoSpaceDN w:val="0"/>
              <w:adjustRightInd w:val="0"/>
              <w:textAlignment w:val="baseline"/>
              <w:rPr>
                <w:i/>
              </w:rPr>
            </w:pPr>
            <w:r>
              <w:rPr>
                <w:i/>
              </w:rPr>
              <w:t>Pierluigi Brombo</w:t>
            </w:r>
          </w:p>
        </w:tc>
      </w:tr>
      <w:tr w:rsidR="00CC205F" w:rsidRPr="00CC205F" w14:paraId="05FADF57" w14:textId="77777777" w:rsidTr="00634871">
        <w:tc>
          <w:tcPr>
            <w:tcW w:w="676" w:type="pct"/>
          </w:tcPr>
          <w:p w14:paraId="382B3EDA" w14:textId="77777777" w:rsidR="00CC205F" w:rsidRPr="00CC205F" w:rsidRDefault="00CC205F" w:rsidP="00D20AB4">
            <w:pPr>
              <w:overflowPunct w:val="0"/>
              <w:autoSpaceDE w:val="0"/>
              <w:autoSpaceDN w:val="0"/>
              <w:adjustRightInd w:val="0"/>
              <w:textAlignment w:val="baseline"/>
              <w:rPr>
                <w:i/>
              </w:rPr>
            </w:pPr>
            <w:r>
              <w:rPr>
                <w:i/>
              </w:rPr>
              <w:t>Tel.</w:t>
            </w:r>
          </w:p>
        </w:tc>
        <w:tc>
          <w:tcPr>
            <w:tcW w:w="4324" w:type="pct"/>
          </w:tcPr>
          <w:p w14:paraId="6E17112D" w14:textId="0A28E7C7" w:rsidR="00CC205F" w:rsidRPr="00CC205F" w:rsidRDefault="00CC205F" w:rsidP="00D20AB4">
            <w:pPr>
              <w:overflowPunct w:val="0"/>
              <w:autoSpaceDE w:val="0"/>
              <w:autoSpaceDN w:val="0"/>
              <w:adjustRightInd w:val="0"/>
              <w:textAlignment w:val="baseline"/>
              <w:rPr>
                <w:i/>
              </w:rPr>
            </w:pPr>
            <w:r>
              <w:rPr>
                <w:i/>
              </w:rPr>
              <w:t>+32 25469718</w:t>
            </w:r>
          </w:p>
        </w:tc>
      </w:tr>
      <w:tr w:rsidR="00CC205F" w:rsidRPr="00CC205F" w14:paraId="23B9EC4E" w14:textId="77777777" w:rsidTr="00634871">
        <w:tc>
          <w:tcPr>
            <w:tcW w:w="676" w:type="pct"/>
          </w:tcPr>
          <w:p w14:paraId="0456C6FB" w14:textId="77777777" w:rsidR="00CC205F" w:rsidRPr="00CC205F" w:rsidRDefault="00CC205F" w:rsidP="00D20AB4">
            <w:pPr>
              <w:overflowPunct w:val="0"/>
              <w:autoSpaceDE w:val="0"/>
              <w:autoSpaceDN w:val="0"/>
              <w:adjustRightInd w:val="0"/>
              <w:textAlignment w:val="baseline"/>
              <w:rPr>
                <w:i/>
              </w:rPr>
            </w:pPr>
            <w:r>
              <w:rPr>
                <w:i/>
              </w:rPr>
              <w:t>E-mail</w:t>
            </w:r>
          </w:p>
        </w:tc>
        <w:tc>
          <w:tcPr>
            <w:tcW w:w="4324" w:type="pct"/>
          </w:tcPr>
          <w:p w14:paraId="101C2B68" w14:textId="77777777" w:rsidR="00CC205F" w:rsidRPr="00CC205F" w:rsidRDefault="006F7D9D" w:rsidP="00D20AB4">
            <w:pPr>
              <w:overflowPunct w:val="0"/>
              <w:autoSpaceDE w:val="0"/>
              <w:autoSpaceDN w:val="0"/>
              <w:adjustRightInd w:val="0"/>
              <w:textAlignment w:val="baseline"/>
              <w:rPr>
                <w:i/>
              </w:rPr>
            </w:pPr>
            <w:hyperlink r:id="rId17" w:history="1">
              <w:r w:rsidR="00A743AB">
                <w:rPr>
                  <w:i/>
                  <w:color w:val="0000FF"/>
                  <w:u w:val="single"/>
                </w:rPr>
                <w:t>Pierluigi.Brombo@eesc.europa.eu</w:t>
              </w:r>
            </w:hyperlink>
          </w:p>
        </w:tc>
      </w:tr>
      <w:tr w:rsidR="00CC205F" w:rsidRPr="00CC205F" w14:paraId="7EC13FD6" w14:textId="77777777" w:rsidTr="00634871">
        <w:tc>
          <w:tcPr>
            <w:tcW w:w="676" w:type="pct"/>
          </w:tcPr>
          <w:p w14:paraId="2EAB36AB" w14:textId="1AE02833" w:rsidR="00CC205F" w:rsidRPr="00CC205F" w:rsidRDefault="00CC205F" w:rsidP="00D20AB4">
            <w:pPr>
              <w:overflowPunct w:val="0"/>
              <w:autoSpaceDE w:val="0"/>
              <w:autoSpaceDN w:val="0"/>
              <w:adjustRightInd w:val="0"/>
              <w:textAlignment w:val="baseline"/>
              <w:rPr>
                <w:i/>
              </w:rPr>
            </w:pPr>
            <w:r>
              <w:rPr>
                <w:b/>
                <w:i/>
              </w:rPr>
              <w:t>Contactpersoon</w:t>
            </w:r>
          </w:p>
        </w:tc>
        <w:tc>
          <w:tcPr>
            <w:tcW w:w="4324" w:type="pct"/>
          </w:tcPr>
          <w:p w14:paraId="795CF8C9" w14:textId="561CA97C" w:rsidR="00CC205F" w:rsidRPr="00CC205F" w:rsidRDefault="00CC205F" w:rsidP="00D20AB4">
            <w:pPr>
              <w:overflowPunct w:val="0"/>
              <w:autoSpaceDE w:val="0"/>
              <w:autoSpaceDN w:val="0"/>
              <w:adjustRightInd w:val="0"/>
              <w:textAlignment w:val="baseline"/>
              <w:rPr>
                <w:i/>
              </w:rPr>
            </w:pPr>
            <w:r>
              <w:rPr>
                <w:i/>
              </w:rPr>
              <w:t>Lilla Szabó</w:t>
            </w:r>
          </w:p>
        </w:tc>
      </w:tr>
      <w:tr w:rsidR="00CC205F" w:rsidRPr="00CC205F" w14:paraId="4AEA92AF" w14:textId="77777777" w:rsidTr="00634871">
        <w:tc>
          <w:tcPr>
            <w:tcW w:w="676" w:type="pct"/>
          </w:tcPr>
          <w:p w14:paraId="56BAE8A8" w14:textId="77777777" w:rsidR="00CC205F" w:rsidRPr="00CC205F" w:rsidRDefault="00CC205F" w:rsidP="00D20AB4">
            <w:pPr>
              <w:overflowPunct w:val="0"/>
              <w:autoSpaceDE w:val="0"/>
              <w:autoSpaceDN w:val="0"/>
              <w:adjustRightInd w:val="0"/>
              <w:textAlignment w:val="baseline"/>
              <w:rPr>
                <w:i/>
              </w:rPr>
            </w:pPr>
            <w:r>
              <w:rPr>
                <w:i/>
              </w:rPr>
              <w:t>Tel.</w:t>
            </w:r>
          </w:p>
        </w:tc>
        <w:tc>
          <w:tcPr>
            <w:tcW w:w="4324" w:type="pct"/>
          </w:tcPr>
          <w:p w14:paraId="5B7C4EDE" w14:textId="405A9406" w:rsidR="00CC205F" w:rsidRPr="00CC205F" w:rsidRDefault="00CC205F" w:rsidP="00D20AB4">
            <w:pPr>
              <w:overflowPunct w:val="0"/>
              <w:autoSpaceDE w:val="0"/>
              <w:autoSpaceDN w:val="0"/>
              <w:adjustRightInd w:val="0"/>
              <w:textAlignment w:val="baseline"/>
              <w:rPr>
                <w:i/>
              </w:rPr>
            </w:pPr>
            <w:r>
              <w:rPr>
                <w:i/>
              </w:rPr>
              <w:t>+32 25468397</w:t>
            </w:r>
          </w:p>
        </w:tc>
      </w:tr>
      <w:tr w:rsidR="00CC205F" w:rsidRPr="00CC205F" w14:paraId="07EC6BC3" w14:textId="77777777" w:rsidTr="00634871">
        <w:tc>
          <w:tcPr>
            <w:tcW w:w="676" w:type="pct"/>
          </w:tcPr>
          <w:p w14:paraId="240A1CF7" w14:textId="77777777" w:rsidR="00CC205F" w:rsidRPr="00CC205F" w:rsidRDefault="00CC205F" w:rsidP="00D20AB4">
            <w:pPr>
              <w:overflowPunct w:val="0"/>
              <w:autoSpaceDE w:val="0"/>
              <w:autoSpaceDN w:val="0"/>
              <w:adjustRightInd w:val="0"/>
              <w:textAlignment w:val="baseline"/>
              <w:rPr>
                <w:i/>
              </w:rPr>
            </w:pPr>
            <w:r>
              <w:rPr>
                <w:i/>
              </w:rPr>
              <w:t>E-mail</w:t>
            </w:r>
          </w:p>
        </w:tc>
        <w:tc>
          <w:tcPr>
            <w:tcW w:w="4324" w:type="pct"/>
          </w:tcPr>
          <w:p w14:paraId="3305FDF5" w14:textId="77777777" w:rsidR="00CC205F" w:rsidRPr="00CC205F" w:rsidRDefault="006F7D9D" w:rsidP="00D20AB4">
            <w:pPr>
              <w:overflowPunct w:val="0"/>
              <w:autoSpaceDE w:val="0"/>
              <w:autoSpaceDN w:val="0"/>
              <w:adjustRightInd w:val="0"/>
              <w:textAlignment w:val="baseline"/>
              <w:rPr>
                <w:i/>
              </w:rPr>
            </w:pPr>
            <w:hyperlink r:id="rId18" w:history="1">
              <w:r w:rsidR="00A743AB">
                <w:rPr>
                  <w:i/>
                  <w:color w:val="0000FF"/>
                  <w:u w:val="single"/>
                </w:rPr>
                <w:t>Lilla.Szabo@eesc.europa.eu</w:t>
              </w:r>
            </w:hyperlink>
          </w:p>
        </w:tc>
      </w:tr>
    </w:tbl>
    <w:p w14:paraId="68CEF362" w14:textId="77777777" w:rsidR="00E32C54" w:rsidRDefault="00E32C54" w:rsidP="00D20AB4">
      <w:pPr>
        <w:jc w:val="left"/>
      </w:pPr>
      <w:r>
        <w:br w:type="page"/>
      </w:r>
    </w:p>
    <w:p w14:paraId="4982DD6D" w14:textId="4758DB8E" w:rsidR="004D7AC0" w:rsidRPr="000B46A5" w:rsidRDefault="004D7AC0" w:rsidP="00D20AB4">
      <w:pPr>
        <w:pStyle w:val="Heading1"/>
        <w:ind w:left="567" w:hanging="567"/>
        <w:rPr>
          <w:b/>
        </w:rPr>
      </w:pPr>
      <w:bookmarkStart w:id="1" w:name="_Toc211325851"/>
      <w:r>
        <w:rPr>
          <w:b/>
        </w:rPr>
        <w:lastRenderedPageBreak/>
        <w:t>ECONOMISCHE EN MONETAIRE UNIE, ECONOMISCHE EN SOCIALE SAMENHANG</w:t>
      </w:r>
      <w:bookmarkEnd w:id="1"/>
    </w:p>
    <w:p w14:paraId="4982DD6E" w14:textId="77777777" w:rsidR="004D7AC0" w:rsidRPr="00AA7CC4" w:rsidRDefault="004D7AC0" w:rsidP="00D20AB4">
      <w:pPr>
        <w:rPr>
          <w:sz w:val="20"/>
          <w:szCs w:val="20"/>
        </w:rPr>
      </w:pPr>
    </w:p>
    <w:p w14:paraId="57188B83" w14:textId="668497F4" w:rsidR="0081131F" w:rsidRPr="0081131F" w:rsidRDefault="006F7D9D" w:rsidP="00FE2738">
      <w:pPr>
        <w:widowControl w:val="0"/>
        <w:numPr>
          <w:ilvl w:val="0"/>
          <w:numId w:val="3"/>
        </w:numPr>
        <w:overflowPunct w:val="0"/>
        <w:autoSpaceDE w:val="0"/>
        <w:autoSpaceDN w:val="0"/>
        <w:adjustRightInd w:val="0"/>
        <w:spacing w:line="240" w:lineRule="auto"/>
        <w:ind w:hanging="567"/>
        <w:textAlignment w:val="baseline"/>
        <w:rPr>
          <w:sz w:val="20"/>
          <w:szCs w:val="20"/>
        </w:rPr>
      </w:pPr>
      <w:hyperlink r:id="rId19" w:history="1">
        <w:r w:rsidR="00A743AB">
          <w:rPr>
            <w:b/>
            <w:i/>
            <w:color w:val="0000FF"/>
            <w:sz w:val="28"/>
            <w:u w:val="single"/>
          </w:rPr>
          <w:t>Aanvullende overwegingen betreffende het economisch beleid van de eurozone 2025</w:t>
        </w:r>
      </w:hyperlink>
    </w:p>
    <w:p w14:paraId="63ACF3E9" w14:textId="77777777" w:rsidR="0081131F" w:rsidRPr="00AA7CC4" w:rsidRDefault="0081131F"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342"/>
        <w:gridCol w:w="7089"/>
      </w:tblGrid>
      <w:tr w:rsidR="0081131F" w:rsidRPr="0081131F" w14:paraId="46041774" w14:textId="77777777" w:rsidTr="0012784D">
        <w:tc>
          <w:tcPr>
            <w:tcW w:w="1077" w:type="pct"/>
          </w:tcPr>
          <w:p w14:paraId="7D161658" w14:textId="77777777"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536432F7" w14:textId="07C64B67" w:rsidR="0081131F" w:rsidRPr="0081131F" w:rsidRDefault="0081131F" w:rsidP="00D20AB4">
            <w:pPr>
              <w:tabs>
                <w:tab w:val="center" w:pos="284"/>
              </w:tabs>
              <w:overflowPunct w:val="0"/>
              <w:autoSpaceDE w:val="0"/>
              <w:autoSpaceDN w:val="0"/>
              <w:adjustRightInd w:val="0"/>
              <w:ind w:left="266" w:right="-3091" w:hanging="266"/>
              <w:textAlignment w:val="baseline"/>
            </w:pPr>
            <w:r>
              <w:t>Juraj SIPKO (groep Maatschappelijke Organisaties – SK)</w:t>
            </w:r>
          </w:p>
        </w:tc>
      </w:tr>
      <w:tr w:rsidR="0081131F" w:rsidRPr="0081131F" w14:paraId="2A960E15" w14:textId="77777777" w:rsidTr="0012784D">
        <w:tc>
          <w:tcPr>
            <w:tcW w:w="1077" w:type="pct"/>
          </w:tcPr>
          <w:p w14:paraId="511C951F" w14:textId="7BB5AC88"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50919755" w14:textId="77777777" w:rsidR="0081131F" w:rsidRPr="0081131F" w:rsidRDefault="0081131F" w:rsidP="00A353D9">
            <w:pPr>
              <w:tabs>
                <w:tab w:val="center" w:pos="284"/>
              </w:tabs>
              <w:overflowPunct w:val="0"/>
              <w:autoSpaceDE w:val="0"/>
              <w:autoSpaceDN w:val="0"/>
              <w:adjustRightInd w:val="0"/>
              <w:spacing w:line="264" w:lineRule="auto"/>
              <w:ind w:left="266" w:right="-3090" w:hanging="266"/>
              <w:textAlignment w:val="baseline"/>
            </w:pPr>
            <w:r>
              <w:t>Initiatiefadvies</w:t>
            </w:r>
          </w:p>
          <w:p w14:paraId="7C67863F" w14:textId="5D476723" w:rsidR="0081131F" w:rsidRPr="0081131F" w:rsidRDefault="0081131F" w:rsidP="00A353D9">
            <w:pPr>
              <w:tabs>
                <w:tab w:val="center" w:pos="284"/>
              </w:tabs>
              <w:overflowPunct w:val="0"/>
              <w:autoSpaceDE w:val="0"/>
              <w:autoSpaceDN w:val="0"/>
              <w:adjustRightInd w:val="0"/>
              <w:spacing w:line="264" w:lineRule="auto"/>
              <w:ind w:left="266" w:right="-3090" w:hanging="266"/>
              <w:textAlignment w:val="baseline"/>
            </w:pPr>
            <w:r>
              <w:t>EESC-2025-01656-00-00-AC</w:t>
            </w:r>
          </w:p>
        </w:tc>
      </w:tr>
    </w:tbl>
    <w:p w14:paraId="59A70462" w14:textId="77777777" w:rsidR="0081131F" w:rsidRPr="00A353D9" w:rsidRDefault="0081131F" w:rsidP="00D20AB4">
      <w:pPr>
        <w:tabs>
          <w:tab w:val="center" w:pos="284"/>
        </w:tabs>
        <w:overflowPunct w:val="0"/>
        <w:autoSpaceDE w:val="0"/>
        <w:autoSpaceDN w:val="0"/>
        <w:adjustRightInd w:val="0"/>
        <w:ind w:left="266" w:hanging="266"/>
        <w:textAlignment w:val="baseline"/>
        <w:rPr>
          <w:b/>
          <w:sz w:val="18"/>
          <w:szCs w:val="18"/>
          <w:lang w:val="en-GB"/>
        </w:rPr>
      </w:pPr>
    </w:p>
    <w:p w14:paraId="77600BC0" w14:textId="77777777" w:rsidR="0081131F" w:rsidRPr="0081131F" w:rsidRDefault="0081131F"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3AAFB106" w14:textId="77777777" w:rsidR="0081131F" w:rsidRPr="00AA7CC4" w:rsidRDefault="0081131F" w:rsidP="00D20AB4">
      <w:pPr>
        <w:keepNext/>
        <w:keepLines/>
        <w:tabs>
          <w:tab w:val="center" w:pos="284"/>
        </w:tabs>
        <w:overflowPunct w:val="0"/>
        <w:autoSpaceDE w:val="0"/>
        <w:autoSpaceDN w:val="0"/>
        <w:adjustRightInd w:val="0"/>
        <w:ind w:left="266" w:hanging="266"/>
        <w:textAlignment w:val="baseline"/>
        <w:rPr>
          <w:b/>
          <w:lang w:val="en-GB"/>
        </w:rPr>
      </w:pPr>
    </w:p>
    <w:p w14:paraId="0126F8CB" w14:textId="77777777" w:rsidR="0081131F" w:rsidRDefault="0081131F" w:rsidP="00D20AB4">
      <w:pPr>
        <w:overflowPunct w:val="0"/>
        <w:autoSpaceDE w:val="0"/>
        <w:autoSpaceDN w:val="0"/>
        <w:adjustRightInd w:val="0"/>
        <w:textAlignment w:val="baseline"/>
        <w:rPr>
          <w:bCs/>
          <w:iCs/>
        </w:rPr>
      </w:pPr>
      <w:r>
        <w:t>Het EESC:</w:t>
      </w:r>
    </w:p>
    <w:p w14:paraId="4F232D68" w14:textId="77777777" w:rsidR="0081131F" w:rsidRPr="0081131F" w:rsidRDefault="0081131F" w:rsidP="00FE2738">
      <w:pPr>
        <w:widowControl w:val="0"/>
        <w:numPr>
          <w:ilvl w:val="0"/>
          <w:numId w:val="41"/>
        </w:numPr>
        <w:overflowPunct w:val="0"/>
        <w:autoSpaceDE w:val="0"/>
        <w:autoSpaceDN w:val="0"/>
        <w:adjustRightInd w:val="0"/>
        <w:spacing w:line="269" w:lineRule="auto"/>
        <w:ind w:left="284" w:hanging="284"/>
        <w:textAlignment w:val="baseline"/>
        <w:rPr>
          <w:bCs/>
          <w:iCs/>
        </w:rPr>
      </w:pPr>
      <w:r>
        <w:t>merkt op dat de economische prestaties van de EU-lidstaten en de eurolanden, met name de afgelopen vijf jaar, de EU niet in staat hebben gesteld haar sterke positie in de wereldeconomie te handhaven, voornamelijk vergeleken met de Amerikaanse en de Chinese economie;</w:t>
      </w:r>
    </w:p>
    <w:p w14:paraId="1391C853" w14:textId="77777777" w:rsidR="0081131F" w:rsidRPr="0081131F" w:rsidRDefault="0081131F" w:rsidP="00FE2738">
      <w:pPr>
        <w:widowControl w:val="0"/>
        <w:numPr>
          <w:ilvl w:val="0"/>
          <w:numId w:val="41"/>
        </w:numPr>
        <w:overflowPunct w:val="0"/>
        <w:autoSpaceDE w:val="0"/>
        <w:autoSpaceDN w:val="0"/>
        <w:adjustRightInd w:val="0"/>
        <w:spacing w:line="269" w:lineRule="auto"/>
        <w:ind w:left="284" w:hanging="284"/>
        <w:contextualSpacing/>
        <w:textAlignment w:val="baseline"/>
        <w:rPr>
          <w:rFonts w:ascii="Calibri" w:hAnsi="Calibri"/>
          <w:bCs/>
          <w:iCs/>
        </w:rPr>
      </w:pPr>
      <w:r>
        <w:t>wijst erop dat de economieën van de EU en de eurozone niet alleen te kampen hadden met een lage groei, maar ook met een hoge inflatie, hetgeen gepaard ging met een relatief ontoereikende structurele veerkracht ten aanzien van de huidige veiligheidsrisico’s;</w:t>
      </w:r>
    </w:p>
    <w:p w14:paraId="5ABED96A" w14:textId="77777777" w:rsidR="0081131F" w:rsidRPr="0081131F" w:rsidRDefault="0081131F" w:rsidP="00FE2738">
      <w:pPr>
        <w:widowControl w:val="0"/>
        <w:numPr>
          <w:ilvl w:val="0"/>
          <w:numId w:val="41"/>
        </w:numPr>
        <w:overflowPunct w:val="0"/>
        <w:autoSpaceDE w:val="0"/>
        <w:autoSpaceDN w:val="0"/>
        <w:adjustRightInd w:val="0"/>
        <w:spacing w:line="269" w:lineRule="auto"/>
        <w:ind w:left="284" w:hanging="284"/>
        <w:contextualSpacing/>
        <w:textAlignment w:val="baseline"/>
        <w:rPr>
          <w:bCs/>
          <w:iCs/>
        </w:rPr>
      </w:pPr>
      <w:r>
        <w:t>is ingenomen met het feit dat de algehele handelsbalans van de economieën van de EU en de eurozone positief is, en beveelt ten zeerste aan om in het kader van het economisch en handelsbeleid alle nodige maatregelen te nemen om deze positieve handelsbalans en het overschot op de lopende rekening in stand te houden;</w:t>
      </w:r>
    </w:p>
    <w:p w14:paraId="66A7995D" w14:textId="77777777" w:rsidR="0081131F" w:rsidRPr="0081131F" w:rsidRDefault="0081131F" w:rsidP="00FE2738">
      <w:pPr>
        <w:widowControl w:val="0"/>
        <w:numPr>
          <w:ilvl w:val="0"/>
          <w:numId w:val="41"/>
        </w:numPr>
        <w:overflowPunct w:val="0"/>
        <w:autoSpaceDE w:val="0"/>
        <w:autoSpaceDN w:val="0"/>
        <w:adjustRightInd w:val="0"/>
        <w:spacing w:line="269" w:lineRule="auto"/>
        <w:ind w:left="284" w:hanging="284"/>
        <w:contextualSpacing/>
        <w:textAlignment w:val="baseline"/>
        <w:rPr>
          <w:bCs/>
          <w:iCs/>
        </w:rPr>
      </w:pPr>
      <w:r>
        <w:t>beveelt aan om de focus op strategisch belangrijke sectoren te richten en de administratieve en financiële voorwaarden voor krachtige investeringen te scheppen;</w:t>
      </w:r>
    </w:p>
    <w:p w14:paraId="46B3672A" w14:textId="77777777" w:rsidR="0081131F" w:rsidRPr="0081131F" w:rsidRDefault="0081131F" w:rsidP="00FE2738">
      <w:pPr>
        <w:widowControl w:val="0"/>
        <w:numPr>
          <w:ilvl w:val="0"/>
          <w:numId w:val="41"/>
        </w:numPr>
        <w:overflowPunct w:val="0"/>
        <w:autoSpaceDE w:val="0"/>
        <w:autoSpaceDN w:val="0"/>
        <w:adjustRightInd w:val="0"/>
        <w:spacing w:line="269" w:lineRule="auto"/>
        <w:ind w:left="284" w:hanging="284"/>
        <w:contextualSpacing/>
        <w:textAlignment w:val="baseline"/>
        <w:rPr>
          <w:bCs/>
          <w:iCs/>
        </w:rPr>
      </w:pPr>
      <w:r>
        <w:t>steunt de werkzaamheden van de Europese Commissie met betrekking tot de strategie voor de eengemaakte markt, en is van mening dat er ruimte is voor doeltreffendere financiering dankzij de spaar- en investeringsunie en een grotere, geïntegreerde kapitaalmarkt;</w:t>
      </w:r>
    </w:p>
    <w:p w14:paraId="6B89A30D" w14:textId="77777777" w:rsidR="0081131F" w:rsidRPr="0081131F" w:rsidRDefault="0081131F" w:rsidP="00FE2738">
      <w:pPr>
        <w:widowControl w:val="0"/>
        <w:numPr>
          <w:ilvl w:val="0"/>
          <w:numId w:val="41"/>
        </w:numPr>
        <w:overflowPunct w:val="0"/>
        <w:autoSpaceDE w:val="0"/>
        <w:autoSpaceDN w:val="0"/>
        <w:adjustRightInd w:val="0"/>
        <w:spacing w:line="269" w:lineRule="auto"/>
        <w:ind w:left="284" w:hanging="284"/>
        <w:contextualSpacing/>
        <w:textAlignment w:val="baseline"/>
        <w:rPr>
          <w:bCs/>
          <w:iCs/>
        </w:rPr>
      </w:pPr>
      <w:r>
        <w:t>is van mening dat er een gericht beleid vastgesteld en uitgevoerd moet worden dat succesvolle en ambitieuze bedrijven ondersteunt bij hun inspanningen om zich toegang tot de wereldmarkt te verschaffen, en wijst erop dat er voldoende ruimte moet worden gecreëerd voor hooggekwalificeerde mensen op technologische en innovatieve werkplekken in Europa alsook in het kader van het huidige Choose Europe-initiatief;</w:t>
      </w:r>
    </w:p>
    <w:p w14:paraId="1A412009" w14:textId="77777777" w:rsidR="0081131F" w:rsidRPr="0081131F" w:rsidRDefault="0081131F" w:rsidP="00FE2738">
      <w:pPr>
        <w:widowControl w:val="0"/>
        <w:numPr>
          <w:ilvl w:val="0"/>
          <w:numId w:val="41"/>
        </w:numPr>
        <w:overflowPunct w:val="0"/>
        <w:autoSpaceDE w:val="0"/>
        <w:autoSpaceDN w:val="0"/>
        <w:adjustRightInd w:val="0"/>
        <w:spacing w:line="269" w:lineRule="auto"/>
        <w:ind w:left="284" w:hanging="284"/>
        <w:contextualSpacing/>
        <w:textAlignment w:val="baseline"/>
        <w:rPr>
          <w:bCs/>
          <w:iCs/>
        </w:rPr>
      </w:pPr>
      <w:r>
        <w:t>is ingenomen met de huidige inspanningen om de procedures te vereenvoudigen en benadrukt dat de normen inzake sociale en milieubescherming niet ondermijnd mogen worden;</w:t>
      </w:r>
    </w:p>
    <w:p w14:paraId="4F76CBEA" w14:textId="174C96D0" w:rsidR="0081131F" w:rsidRPr="0081131F" w:rsidRDefault="0081131F" w:rsidP="00FE2738">
      <w:pPr>
        <w:widowControl w:val="0"/>
        <w:numPr>
          <w:ilvl w:val="0"/>
          <w:numId w:val="41"/>
        </w:numPr>
        <w:overflowPunct w:val="0"/>
        <w:autoSpaceDE w:val="0"/>
        <w:autoSpaceDN w:val="0"/>
        <w:adjustRightInd w:val="0"/>
        <w:spacing w:line="269" w:lineRule="auto"/>
        <w:ind w:left="284" w:hanging="284"/>
        <w:contextualSpacing/>
        <w:textAlignment w:val="baseline"/>
        <w:rPr>
          <w:bCs/>
          <w:iCs/>
        </w:rPr>
      </w:pPr>
      <w:r>
        <w:t>is ingenomen met de inspanningen om begrotingsruimte te creëren door middel van een gerichte herziening van de begrotingsregels van de EU en door een EU-investeringscapaciteit in te voeren om groeibevorderende investeringen te financieren die van strategisch belang zijn voor de eengemaakte markt;</w:t>
      </w:r>
    </w:p>
    <w:p w14:paraId="1B79B743" w14:textId="77777777" w:rsidR="0081131F" w:rsidRPr="0081131F" w:rsidRDefault="0081131F" w:rsidP="00FE2738">
      <w:pPr>
        <w:widowControl w:val="0"/>
        <w:numPr>
          <w:ilvl w:val="0"/>
          <w:numId w:val="41"/>
        </w:numPr>
        <w:overflowPunct w:val="0"/>
        <w:autoSpaceDE w:val="0"/>
        <w:autoSpaceDN w:val="0"/>
        <w:adjustRightInd w:val="0"/>
        <w:spacing w:line="269" w:lineRule="auto"/>
        <w:ind w:left="284" w:hanging="284"/>
        <w:contextualSpacing/>
        <w:textAlignment w:val="baseline"/>
        <w:rPr>
          <w:bCs/>
          <w:iCs/>
        </w:rPr>
      </w:pPr>
      <w:r>
        <w:t>beveelt de Europese Commissie aan geen tijd te verliezen en bilaterale handelsovereenkomsten te sluiten met alle landen met de omvangrijkste buitenlandse handel en te blijven werken aan vernieuwing van het multilateralisme en het initiëren van dringende hervormingen binnen de Wereldhandelsorganisatie (WTO).</w:t>
      </w:r>
    </w:p>
    <w:p w14:paraId="2778445B" w14:textId="77777777" w:rsidR="0081131F" w:rsidRPr="00A353D9" w:rsidRDefault="0081131F" w:rsidP="00EA2195">
      <w:pPr>
        <w:widowControl w:val="0"/>
        <w:overflowPunct w:val="0"/>
        <w:autoSpaceDE w:val="0"/>
        <w:autoSpaceDN w:val="0"/>
        <w:adjustRightInd w:val="0"/>
        <w:ind w:left="284" w:hanging="284"/>
        <w:textAlignment w:val="baseline"/>
        <w:rPr>
          <w:sz w:val="16"/>
          <w:szCs w:val="16"/>
          <w:lang w:val="en-GB"/>
        </w:rPr>
      </w:pPr>
    </w:p>
    <w:tbl>
      <w:tblPr>
        <w:tblW w:w="5000" w:type="pct"/>
        <w:tblLook w:val="04A0" w:firstRow="1" w:lastRow="0" w:firstColumn="1" w:lastColumn="0" w:noHBand="0" w:noVBand="1"/>
      </w:tblPr>
      <w:tblGrid>
        <w:gridCol w:w="1647"/>
        <w:gridCol w:w="7784"/>
      </w:tblGrid>
      <w:tr w:rsidR="0081131F" w:rsidRPr="0081131F" w14:paraId="2414DEE9" w14:textId="77777777" w:rsidTr="00634871">
        <w:tc>
          <w:tcPr>
            <w:tcW w:w="734" w:type="pct"/>
          </w:tcPr>
          <w:p w14:paraId="4BE327AE" w14:textId="77777777" w:rsidR="0081131F" w:rsidRPr="0081131F" w:rsidRDefault="0081131F" w:rsidP="00D20AB4">
            <w:pPr>
              <w:overflowPunct w:val="0"/>
              <w:autoSpaceDE w:val="0"/>
              <w:autoSpaceDN w:val="0"/>
              <w:adjustRightInd w:val="0"/>
              <w:textAlignment w:val="baseline"/>
              <w:rPr>
                <w:i/>
              </w:rPr>
            </w:pPr>
            <w:r>
              <w:rPr>
                <w:b/>
                <w:i/>
              </w:rPr>
              <w:t>Contactpersoon</w:t>
            </w:r>
          </w:p>
        </w:tc>
        <w:tc>
          <w:tcPr>
            <w:tcW w:w="4266" w:type="pct"/>
          </w:tcPr>
          <w:p w14:paraId="64762922" w14:textId="77777777" w:rsidR="0081131F" w:rsidRPr="0081131F" w:rsidRDefault="0081131F" w:rsidP="00D20AB4">
            <w:pPr>
              <w:overflowPunct w:val="0"/>
              <w:autoSpaceDE w:val="0"/>
              <w:autoSpaceDN w:val="0"/>
              <w:adjustRightInd w:val="0"/>
              <w:textAlignment w:val="baseline"/>
              <w:rPr>
                <w:i/>
              </w:rPr>
            </w:pPr>
            <w:r>
              <w:rPr>
                <w:i/>
              </w:rPr>
              <w:t>Omar Bello</w:t>
            </w:r>
          </w:p>
        </w:tc>
      </w:tr>
      <w:tr w:rsidR="0081131F" w:rsidRPr="0081131F" w14:paraId="4FCAFC71" w14:textId="77777777" w:rsidTr="00634871">
        <w:tc>
          <w:tcPr>
            <w:tcW w:w="734" w:type="pct"/>
          </w:tcPr>
          <w:p w14:paraId="4FB85727" w14:textId="77777777" w:rsidR="0081131F" w:rsidRPr="0081131F" w:rsidRDefault="0081131F" w:rsidP="00D20AB4">
            <w:pPr>
              <w:overflowPunct w:val="0"/>
              <w:autoSpaceDE w:val="0"/>
              <w:autoSpaceDN w:val="0"/>
              <w:adjustRightInd w:val="0"/>
              <w:textAlignment w:val="baseline"/>
              <w:rPr>
                <w:i/>
              </w:rPr>
            </w:pPr>
            <w:r>
              <w:rPr>
                <w:i/>
              </w:rPr>
              <w:t>Tel.</w:t>
            </w:r>
          </w:p>
        </w:tc>
        <w:tc>
          <w:tcPr>
            <w:tcW w:w="4266" w:type="pct"/>
          </w:tcPr>
          <w:p w14:paraId="6DF44A15" w14:textId="70426F05" w:rsidR="0081131F" w:rsidRPr="0081131F" w:rsidRDefault="0081131F" w:rsidP="00D20AB4">
            <w:pPr>
              <w:overflowPunct w:val="0"/>
              <w:autoSpaceDE w:val="0"/>
              <w:autoSpaceDN w:val="0"/>
              <w:adjustRightInd w:val="0"/>
              <w:textAlignment w:val="baseline"/>
              <w:rPr>
                <w:i/>
              </w:rPr>
            </w:pPr>
            <w:r>
              <w:rPr>
                <w:i/>
              </w:rPr>
              <w:t>+32 25468269</w:t>
            </w:r>
          </w:p>
        </w:tc>
      </w:tr>
      <w:tr w:rsidR="0081131F" w:rsidRPr="0081131F" w14:paraId="6CC895D4" w14:textId="77777777" w:rsidTr="00634871">
        <w:tc>
          <w:tcPr>
            <w:tcW w:w="734" w:type="pct"/>
          </w:tcPr>
          <w:p w14:paraId="39435BC9" w14:textId="77777777" w:rsidR="0081131F" w:rsidRPr="0081131F" w:rsidRDefault="0081131F" w:rsidP="00D20AB4">
            <w:pPr>
              <w:overflowPunct w:val="0"/>
              <w:autoSpaceDE w:val="0"/>
              <w:autoSpaceDN w:val="0"/>
              <w:adjustRightInd w:val="0"/>
              <w:textAlignment w:val="baseline"/>
              <w:rPr>
                <w:i/>
              </w:rPr>
            </w:pPr>
            <w:r>
              <w:rPr>
                <w:i/>
              </w:rPr>
              <w:t>E-mail</w:t>
            </w:r>
          </w:p>
        </w:tc>
        <w:tc>
          <w:tcPr>
            <w:tcW w:w="4266" w:type="pct"/>
          </w:tcPr>
          <w:p w14:paraId="6824F49A" w14:textId="77777777" w:rsidR="0081131F" w:rsidRPr="0081131F" w:rsidRDefault="006F7D9D" w:rsidP="00D20AB4">
            <w:pPr>
              <w:overflowPunct w:val="0"/>
              <w:autoSpaceDE w:val="0"/>
              <w:autoSpaceDN w:val="0"/>
              <w:adjustRightInd w:val="0"/>
              <w:textAlignment w:val="baseline"/>
              <w:rPr>
                <w:i/>
              </w:rPr>
            </w:pPr>
            <w:hyperlink r:id="rId20" w:history="1">
              <w:r w:rsidR="00A743AB">
                <w:rPr>
                  <w:i/>
                  <w:color w:val="0000FF"/>
                  <w:u w:val="single"/>
                </w:rPr>
                <w:t>Omar.Bello@eesc.europa.eu</w:t>
              </w:r>
            </w:hyperlink>
          </w:p>
        </w:tc>
      </w:tr>
    </w:tbl>
    <w:p w14:paraId="1F6A269B" w14:textId="77777777" w:rsidR="0081131F" w:rsidRDefault="0081131F" w:rsidP="00AA7CC4">
      <w:pPr>
        <w:spacing w:line="240" w:lineRule="auto"/>
        <w:jc w:val="left"/>
      </w:pPr>
      <w:r>
        <w:br w:type="page"/>
      </w:r>
    </w:p>
    <w:p w14:paraId="0192F1CE" w14:textId="3FA9FB44" w:rsidR="005D7E37" w:rsidRPr="00097AD8" w:rsidRDefault="006F7D9D" w:rsidP="00D20AB4">
      <w:pPr>
        <w:widowControl w:val="0"/>
        <w:numPr>
          <w:ilvl w:val="0"/>
          <w:numId w:val="6"/>
        </w:numPr>
        <w:overflowPunct w:val="0"/>
        <w:autoSpaceDE w:val="0"/>
        <w:autoSpaceDN w:val="0"/>
        <w:adjustRightInd w:val="0"/>
        <w:ind w:left="567" w:hanging="567"/>
        <w:contextualSpacing/>
        <w:jc w:val="left"/>
        <w:textAlignment w:val="baseline"/>
        <w:rPr>
          <w:b/>
        </w:rPr>
      </w:pPr>
      <w:hyperlink r:id="rId21" w:history="1">
        <w:r w:rsidR="00A743AB">
          <w:rPr>
            <w:b/>
            <w:i/>
            <w:color w:val="0000FF"/>
            <w:sz w:val="28"/>
            <w:u w:val="single"/>
          </w:rPr>
          <w:t>Europese collectieve goederen: beleidsprioriteit voor de financiering van de duurzame groei van de EU en het aangaan van mondiale uitdagingen</w:t>
        </w:r>
      </w:hyperlink>
    </w:p>
    <w:p w14:paraId="58B28DBC" w14:textId="77777777" w:rsidR="00097AD8" w:rsidRPr="005D7E37" w:rsidRDefault="00097AD8" w:rsidP="00D20AB4">
      <w:pPr>
        <w:widowControl w:val="0"/>
        <w:overflowPunct w:val="0"/>
        <w:autoSpaceDE w:val="0"/>
        <w:autoSpaceDN w:val="0"/>
        <w:adjustRightInd w:val="0"/>
        <w:ind w:left="567"/>
        <w:contextualSpacing/>
        <w:jc w:val="left"/>
        <w:textAlignment w:val="baseline"/>
        <w:rPr>
          <w:b/>
          <w:lang w:val="en-GB" w:eastAsia="zh-CN"/>
        </w:rPr>
      </w:pPr>
    </w:p>
    <w:tbl>
      <w:tblPr>
        <w:tblW w:w="0" w:type="auto"/>
        <w:tblLook w:val="04A0" w:firstRow="1" w:lastRow="0" w:firstColumn="1" w:lastColumn="0" w:noHBand="0" w:noVBand="1"/>
      </w:tblPr>
      <w:tblGrid>
        <w:gridCol w:w="2234"/>
        <w:gridCol w:w="7088"/>
      </w:tblGrid>
      <w:tr w:rsidR="005D7E37" w:rsidRPr="005D7E37" w14:paraId="46502397" w14:textId="77777777" w:rsidTr="0012784D">
        <w:tc>
          <w:tcPr>
            <w:tcW w:w="1701" w:type="dxa"/>
          </w:tcPr>
          <w:p w14:paraId="7D530F59" w14:textId="7E4F0A66" w:rsidR="005D7E37" w:rsidRPr="005D7E37" w:rsidRDefault="005D7E37" w:rsidP="00D20AB4">
            <w:pPr>
              <w:overflowPunct w:val="0"/>
              <w:autoSpaceDE w:val="0"/>
              <w:autoSpaceDN w:val="0"/>
              <w:adjustRightInd w:val="0"/>
              <w:ind w:left="176" w:hanging="284"/>
              <w:textAlignment w:val="baseline"/>
              <w:rPr>
                <w:b/>
              </w:rPr>
            </w:pPr>
            <w:r>
              <w:rPr>
                <w:b/>
              </w:rPr>
              <w:t>Rapporteur</w:t>
            </w:r>
          </w:p>
        </w:tc>
        <w:tc>
          <w:tcPr>
            <w:tcW w:w="7088" w:type="dxa"/>
          </w:tcPr>
          <w:p w14:paraId="7680CD47" w14:textId="771941A2" w:rsidR="005D7E37" w:rsidRPr="005D7E37" w:rsidRDefault="005D7E37" w:rsidP="00D20AB4">
            <w:pPr>
              <w:tabs>
                <w:tab w:val="center" w:pos="284"/>
              </w:tabs>
              <w:overflowPunct w:val="0"/>
              <w:autoSpaceDE w:val="0"/>
              <w:autoSpaceDN w:val="0"/>
              <w:adjustRightInd w:val="0"/>
              <w:textAlignment w:val="baseline"/>
            </w:pPr>
            <w:r>
              <w:t>Stefano PALMIERI (groep Werknemers – IT)</w:t>
            </w:r>
          </w:p>
        </w:tc>
      </w:tr>
      <w:tr w:rsidR="005D7E37" w:rsidRPr="005D7E37" w14:paraId="7D385DA5" w14:textId="77777777" w:rsidTr="0012784D">
        <w:tc>
          <w:tcPr>
            <w:tcW w:w="1701" w:type="dxa"/>
          </w:tcPr>
          <w:p w14:paraId="37140051" w14:textId="6AD6F64C" w:rsidR="005D7E37" w:rsidRPr="005D7E37" w:rsidRDefault="005D7E37" w:rsidP="00D20AB4">
            <w:pPr>
              <w:tabs>
                <w:tab w:val="center" w:pos="284"/>
              </w:tabs>
              <w:overflowPunct w:val="0"/>
              <w:autoSpaceDE w:val="0"/>
              <w:autoSpaceDN w:val="0"/>
              <w:adjustRightInd w:val="0"/>
              <w:ind w:left="266" w:hanging="374"/>
              <w:textAlignment w:val="baseline"/>
              <w:rPr>
                <w:b/>
              </w:rPr>
            </w:pPr>
            <w:r>
              <w:rPr>
                <w:b/>
              </w:rPr>
              <w:t>Referentiedocumenten</w:t>
            </w:r>
          </w:p>
        </w:tc>
        <w:tc>
          <w:tcPr>
            <w:tcW w:w="7088" w:type="dxa"/>
          </w:tcPr>
          <w:p w14:paraId="155CEC8F" w14:textId="77777777" w:rsidR="005D7E37" w:rsidRPr="005D7E37" w:rsidRDefault="005D7E37" w:rsidP="00D20AB4">
            <w:pPr>
              <w:tabs>
                <w:tab w:val="center" w:pos="284"/>
              </w:tabs>
              <w:overflowPunct w:val="0"/>
              <w:autoSpaceDE w:val="0"/>
              <w:autoSpaceDN w:val="0"/>
              <w:adjustRightInd w:val="0"/>
              <w:textAlignment w:val="baseline"/>
            </w:pPr>
            <w:r>
              <w:t>Initiatiefadvies</w:t>
            </w:r>
          </w:p>
          <w:p w14:paraId="28EBE837" w14:textId="77777777" w:rsidR="005D7E37" w:rsidRPr="005D7E37" w:rsidRDefault="005D7E37" w:rsidP="00D20AB4">
            <w:pPr>
              <w:tabs>
                <w:tab w:val="center" w:pos="284"/>
              </w:tabs>
              <w:overflowPunct w:val="0"/>
              <w:autoSpaceDE w:val="0"/>
              <w:autoSpaceDN w:val="0"/>
              <w:adjustRightInd w:val="0"/>
              <w:textAlignment w:val="baseline"/>
              <w:rPr>
                <w:highlight w:val="yellow"/>
              </w:rPr>
            </w:pPr>
            <w:r>
              <w:t>EESC-2025-01686-00-00-AC</w:t>
            </w:r>
          </w:p>
        </w:tc>
      </w:tr>
    </w:tbl>
    <w:p w14:paraId="766D70B5" w14:textId="77777777" w:rsidR="005D7E37" w:rsidRPr="009F63A4" w:rsidRDefault="005D7E37" w:rsidP="00D20AB4">
      <w:pPr>
        <w:keepNext/>
        <w:keepLines/>
        <w:tabs>
          <w:tab w:val="center" w:pos="284"/>
        </w:tabs>
        <w:overflowPunct w:val="0"/>
        <w:autoSpaceDE w:val="0"/>
        <w:autoSpaceDN w:val="0"/>
        <w:adjustRightInd w:val="0"/>
        <w:ind w:left="266" w:hanging="266"/>
        <w:textAlignment w:val="baseline"/>
        <w:rPr>
          <w:b/>
          <w:sz w:val="20"/>
          <w:szCs w:val="20"/>
          <w:lang w:val="en-GB"/>
        </w:rPr>
      </w:pPr>
    </w:p>
    <w:p w14:paraId="5F89D400"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1FFB110B" w14:textId="77777777" w:rsidR="000159A8" w:rsidRPr="009F63A4" w:rsidRDefault="000159A8" w:rsidP="00D20AB4">
      <w:pPr>
        <w:keepNext/>
        <w:keepLines/>
        <w:tabs>
          <w:tab w:val="center" w:pos="284"/>
        </w:tabs>
        <w:overflowPunct w:val="0"/>
        <w:autoSpaceDE w:val="0"/>
        <w:autoSpaceDN w:val="0"/>
        <w:adjustRightInd w:val="0"/>
        <w:ind w:left="266" w:hanging="266"/>
        <w:textAlignment w:val="baseline"/>
        <w:rPr>
          <w:b/>
          <w:lang w:val="en-GB"/>
        </w:rPr>
      </w:pPr>
    </w:p>
    <w:p w14:paraId="4B38EB34" w14:textId="77777777" w:rsidR="005D7E37" w:rsidRDefault="005D7E37" w:rsidP="00D20AB4">
      <w:pPr>
        <w:overflowPunct w:val="0"/>
        <w:autoSpaceDE w:val="0"/>
        <w:autoSpaceDN w:val="0"/>
        <w:adjustRightInd w:val="0"/>
        <w:ind w:left="425" w:hanging="425"/>
        <w:textAlignment w:val="baseline"/>
        <w:rPr>
          <w:szCs w:val="20"/>
        </w:rPr>
      </w:pPr>
      <w:r>
        <w:t>Het EESC:</w:t>
      </w:r>
    </w:p>
    <w:p w14:paraId="61A40839" w14:textId="77777777" w:rsidR="005D7E37" w:rsidRPr="005D7E37" w:rsidRDefault="005D7E37" w:rsidP="00EA2195">
      <w:pPr>
        <w:numPr>
          <w:ilvl w:val="0"/>
          <w:numId w:val="42"/>
        </w:numPr>
        <w:overflowPunct w:val="0"/>
        <w:autoSpaceDE w:val="0"/>
        <w:autoSpaceDN w:val="0"/>
        <w:adjustRightInd w:val="0"/>
        <w:ind w:left="284" w:hanging="284"/>
        <w:textAlignment w:val="baseline"/>
      </w:pPr>
      <w:r>
        <w:t>is ervan overtuigd dat Europese collectieve goederen (ECG’s) van belang zijn voor het welzijn van de burgers en dat in het volgende meerjarig financieel kader (MFK) voor de periode na 2027 dan ook bijzondere aandacht moet worden besteed aan de verschaffing van deze goederen en het inventariseren ervan;</w:t>
      </w:r>
    </w:p>
    <w:p w14:paraId="6CDC66D8" w14:textId="77777777" w:rsidR="005D7E37" w:rsidRPr="005D7E37" w:rsidRDefault="005D7E37" w:rsidP="00EA2195">
      <w:pPr>
        <w:numPr>
          <w:ilvl w:val="0"/>
          <w:numId w:val="42"/>
        </w:numPr>
        <w:overflowPunct w:val="0"/>
        <w:autoSpaceDE w:val="0"/>
        <w:autoSpaceDN w:val="0"/>
        <w:adjustRightInd w:val="0"/>
        <w:ind w:left="284" w:hanging="284"/>
        <w:textAlignment w:val="baseline"/>
      </w:pPr>
      <w:r>
        <w:t>vestigt ook de aandacht op het toenemende belang van mondiale collectieve goederen (MCG’s), zoals vrede, armoedebestrijding, milieubescherming en financiële stabiliteit, en benadrukt het dat de mondiale governance en de daarvoor verantwoordelijke organisaties (de Verenigde Naties, de Wereldhandelsorganisatie, het Internationaal Monetair Fonds, de Wereldbank enz.) moeten worden versterkt;</w:t>
      </w:r>
    </w:p>
    <w:p w14:paraId="5E625B23" w14:textId="77777777" w:rsidR="005D7E37" w:rsidRPr="005D7E37" w:rsidRDefault="005D7E37" w:rsidP="00EA2195">
      <w:pPr>
        <w:numPr>
          <w:ilvl w:val="0"/>
          <w:numId w:val="42"/>
        </w:numPr>
        <w:overflowPunct w:val="0"/>
        <w:autoSpaceDE w:val="0"/>
        <w:autoSpaceDN w:val="0"/>
        <w:adjustRightInd w:val="0"/>
        <w:ind w:left="284" w:hanging="284"/>
        <w:textAlignment w:val="baseline"/>
      </w:pPr>
      <w:r>
        <w:t>is van mening dat specifieke aandacht moet worden geschonken aan “functionele ECG’s” (de ECG’s die verband houden met artikel 3 VEU), die het normale functioneren van de EU kunnen waarborgen: de voltooiing van de eengemaakte markt, de voltooiing van de economische en monetaire unie, economische, sociale en territoriale samenhang, open strategische autonomie van de EU (bv. het gemeenschappelijk gezondheidsbeleid van de EU, voedselzekerheid, de energie-unie van de EU), defensie en veiligheid, onderzoek en ontwikkeling in de EU, en de rechtsstaat;</w:t>
      </w:r>
    </w:p>
    <w:p w14:paraId="7E4F327D" w14:textId="77777777" w:rsidR="005D7E37" w:rsidRPr="005D7E37" w:rsidRDefault="005D7E37" w:rsidP="00EA2195">
      <w:pPr>
        <w:numPr>
          <w:ilvl w:val="0"/>
          <w:numId w:val="42"/>
        </w:numPr>
        <w:overflowPunct w:val="0"/>
        <w:autoSpaceDE w:val="0"/>
        <w:autoSpaceDN w:val="0"/>
        <w:adjustRightInd w:val="0"/>
        <w:ind w:left="284" w:hanging="284"/>
        <w:textAlignment w:val="baseline"/>
      </w:pPr>
      <w:r>
        <w:t>benadrukt dat in alle discussies over ECG’s rekening moet worden gehouden met de meerwaarde van de EU. Via de ECG’s zou een bijkomend voordeel kunnen worden ontsloten. Als de EU niet verder integreert, zou dit extra bbp verloren potentieel kunnen worden: de “kosten van een niet-verenigd Europa”;</w:t>
      </w:r>
    </w:p>
    <w:p w14:paraId="3F50F160" w14:textId="77777777" w:rsidR="005D7E37" w:rsidRPr="005D7E37" w:rsidRDefault="005D7E37" w:rsidP="00EA2195">
      <w:pPr>
        <w:numPr>
          <w:ilvl w:val="0"/>
          <w:numId w:val="42"/>
        </w:numPr>
        <w:overflowPunct w:val="0"/>
        <w:autoSpaceDE w:val="0"/>
        <w:autoSpaceDN w:val="0"/>
        <w:adjustRightInd w:val="0"/>
        <w:ind w:left="284" w:hanging="284"/>
        <w:textAlignment w:val="baseline"/>
      </w:pPr>
      <w:r>
        <w:t>onderstreept dat het huidige geschetste kader van ECG’s, de strategische prioriteiten en de uitdagingen die de huidige polycrisissituatie met zich meebrengt, vereisen dat het volgende MFK ambitieus moet zijn: “het niveau van het volgende MFK — als percentage van het bni — [mag] in reële termen niet dalen, maar [moet] juist aanzienlijk stijgen om de toenemende uitdagingen op EU-niveau het hoofd te kunnen bieden”;</w:t>
      </w:r>
    </w:p>
    <w:p w14:paraId="1F48D568" w14:textId="77777777" w:rsidR="005D7E37" w:rsidRPr="005D7E37" w:rsidRDefault="005D7E37" w:rsidP="00EA2195">
      <w:pPr>
        <w:numPr>
          <w:ilvl w:val="0"/>
          <w:numId w:val="42"/>
        </w:numPr>
        <w:overflowPunct w:val="0"/>
        <w:autoSpaceDE w:val="0"/>
        <w:autoSpaceDN w:val="0"/>
        <w:adjustRightInd w:val="0"/>
        <w:ind w:left="284" w:hanging="284"/>
        <w:textAlignment w:val="baseline"/>
      </w:pPr>
      <w:r>
        <w:t>acht het nu belangrijker dan ooit om onderzoek te doen naar verschillende manieren om de ECG’s te financieren met een passende hoeveelheid eigen middelen van de EU;</w:t>
      </w:r>
    </w:p>
    <w:p w14:paraId="482FAEFA" w14:textId="77777777" w:rsidR="005D7E37" w:rsidRPr="005D7E37" w:rsidRDefault="005D7E37" w:rsidP="00EA2195">
      <w:pPr>
        <w:numPr>
          <w:ilvl w:val="0"/>
          <w:numId w:val="42"/>
        </w:numPr>
        <w:overflowPunct w:val="0"/>
        <w:autoSpaceDE w:val="0"/>
        <w:autoSpaceDN w:val="0"/>
        <w:adjustRightInd w:val="0"/>
        <w:ind w:left="284" w:hanging="284"/>
        <w:textAlignment w:val="baseline"/>
      </w:pPr>
      <w:r>
        <w:t>is verontrust over het feit dat de besluitvorming over de eigen middelen van de EU in een impasse verkeert en waarschuwt dat elke impasse met betrekking tot deze besluitvorming het voortbestaan van de EU zelf in gevaar kan brengen.</w:t>
      </w:r>
    </w:p>
    <w:p w14:paraId="68588F80" w14:textId="77777777" w:rsidR="005D7E37" w:rsidRPr="009F63A4" w:rsidRDefault="005D7E37" w:rsidP="00D20AB4">
      <w:pPr>
        <w:ind w:left="567"/>
        <w:rPr>
          <w:lang w:val="en-GB" w:eastAsia="zh-CN"/>
        </w:rPr>
      </w:pPr>
    </w:p>
    <w:tbl>
      <w:tblPr>
        <w:tblW w:w="9322" w:type="dxa"/>
        <w:tblLook w:val="04A0" w:firstRow="1" w:lastRow="0" w:firstColumn="1" w:lastColumn="0" w:noHBand="0" w:noVBand="1"/>
      </w:tblPr>
      <w:tblGrid>
        <w:gridCol w:w="1647"/>
        <w:gridCol w:w="7675"/>
      </w:tblGrid>
      <w:tr w:rsidR="005D7E37" w:rsidRPr="005D7E37" w14:paraId="7793DCD3" w14:textId="77777777" w:rsidTr="00634871">
        <w:tc>
          <w:tcPr>
            <w:tcW w:w="1173" w:type="dxa"/>
          </w:tcPr>
          <w:p w14:paraId="288603CF" w14:textId="77777777" w:rsidR="005D7E37" w:rsidRPr="00D20AB4" w:rsidRDefault="005D7E37" w:rsidP="00D20AB4">
            <w:pPr>
              <w:overflowPunct w:val="0"/>
              <w:autoSpaceDE w:val="0"/>
              <w:autoSpaceDN w:val="0"/>
              <w:adjustRightInd w:val="0"/>
              <w:textAlignment w:val="baseline"/>
              <w:rPr>
                <w:b/>
                <w:i/>
              </w:rPr>
            </w:pPr>
            <w:r>
              <w:rPr>
                <w:b/>
                <w:i/>
              </w:rPr>
              <w:t>Contactpersoon</w:t>
            </w:r>
          </w:p>
        </w:tc>
        <w:tc>
          <w:tcPr>
            <w:tcW w:w="8149" w:type="dxa"/>
          </w:tcPr>
          <w:p w14:paraId="384CDBAA" w14:textId="77777777" w:rsidR="005D7E37" w:rsidRPr="005D7E37" w:rsidRDefault="005D7E37" w:rsidP="00D20AB4">
            <w:pPr>
              <w:overflowPunct w:val="0"/>
              <w:autoSpaceDE w:val="0"/>
              <w:autoSpaceDN w:val="0"/>
              <w:adjustRightInd w:val="0"/>
              <w:textAlignment w:val="baseline"/>
              <w:rPr>
                <w:bCs/>
                <w:i/>
                <w:iCs/>
              </w:rPr>
            </w:pPr>
            <w:r>
              <w:rPr>
                <w:i/>
              </w:rPr>
              <w:t>Gerald Klec</w:t>
            </w:r>
          </w:p>
        </w:tc>
      </w:tr>
      <w:tr w:rsidR="005D7E37" w:rsidRPr="005D7E37" w14:paraId="2741F0EC" w14:textId="77777777" w:rsidTr="00634871">
        <w:tc>
          <w:tcPr>
            <w:tcW w:w="1173" w:type="dxa"/>
          </w:tcPr>
          <w:p w14:paraId="7E8B8335" w14:textId="77777777" w:rsidR="005D7E37" w:rsidRPr="005D7E37" w:rsidRDefault="005D7E37" w:rsidP="00D20AB4">
            <w:pPr>
              <w:overflowPunct w:val="0"/>
              <w:autoSpaceDE w:val="0"/>
              <w:autoSpaceDN w:val="0"/>
              <w:adjustRightInd w:val="0"/>
              <w:textAlignment w:val="baseline"/>
              <w:rPr>
                <w:i/>
              </w:rPr>
            </w:pPr>
            <w:r>
              <w:rPr>
                <w:i/>
              </w:rPr>
              <w:t>Tel.</w:t>
            </w:r>
          </w:p>
        </w:tc>
        <w:tc>
          <w:tcPr>
            <w:tcW w:w="8149" w:type="dxa"/>
          </w:tcPr>
          <w:p w14:paraId="4935927F" w14:textId="77777777" w:rsidR="005D7E37" w:rsidRPr="005D7E37" w:rsidRDefault="005D7E37" w:rsidP="00D20AB4">
            <w:pPr>
              <w:overflowPunct w:val="0"/>
              <w:autoSpaceDE w:val="0"/>
              <w:autoSpaceDN w:val="0"/>
              <w:adjustRightInd w:val="0"/>
              <w:textAlignment w:val="baseline"/>
              <w:rPr>
                <w:i/>
                <w:iCs/>
              </w:rPr>
            </w:pPr>
            <w:r>
              <w:rPr>
                <w:i/>
              </w:rPr>
              <w:t>+32 25469909</w:t>
            </w:r>
          </w:p>
        </w:tc>
      </w:tr>
      <w:tr w:rsidR="005D7E37" w:rsidRPr="005D7E37" w14:paraId="2B8CD4DE" w14:textId="77777777" w:rsidTr="00634871">
        <w:tc>
          <w:tcPr>
            <w:tcW w:w="1173" w:type="dxa"/>
          </w:tcPr>
          <w:p w14:paraId="27C45EF5" w14:textId="77777777" w:rsidR="005D7E37" w:rsidRPr="005D7E37" w:rsidRDefault="005D7E37" w:rsidP="00D20AB4">
            <w:pPr>
              <w:overflowPunct w:val="0"/>
              <w:autoSpaceDE w:val="0"/>
              <w:autoSpaceDN w:val="0"/>
              <w:adjustRightInd w:val="0"/>
              <w:textAlignment w:val="baseline"/>
              <w:rPr>
                <w:i/>
              </w:rPr>
            </w:pPr>
            <w:r>
              <w:rPr>
                <w:i/>
              </w:rPr>
              <w:t>E-mail</w:t>
            </w:r>
          </w:p>
        </w:tc>
        <w:tc>
          <w:tcPr>
            <w:tcW w:w="8149" w:type="dxa"/>
          </w:tcPr>
          <w:p w14:paraId="337BB2F3" w14:textId="4ED6A59B" w:rsidR="005D7E37" w:rsidRPr="00634871" w:rsidRDefault="006F7D9D" w:rsidP="00D20AB4">
            <w:pPr>
              <w:tabs>
                <w:tab w:val="center" w:pos="3966"/>
              </w:tabs>
              <w:overflowPunct w:val="0"/>
              <w:autoSpaceDE w:val="0"/>
              <w:autoSpaceDN w:val="0"/>
              <w:adjustRightInd w:val="0"/>
              <w:textAlignment w:val="baseline"/>
              <w:rPr>
                <w:i/>
                <w:iCs/>
              </w:rPr>
            </w:pPr>
            <w:hyperlink r:id="rId22" w:history="1">
              <w:r w:rsidR="00A743AB">
                <w:rPr>
                  <w:i/>
                  <w:color w:val="0000FF"/>
                  <w:u w:val="single"/>
                </w:rPr>
                <w:t>Gerald.Klec@eesc.europa.eu</w:t>
              </w:r>
            </w:hyperlink>
          </w:p>
        </w:tc>
      </w:tr>
    </w:tbl>
    <w:p w14:paraId="237D0A7A" w14:textId="77777777" w:rsidR="00BB4A14" w:rsidRDefault="00BB4A14" w:rsidP="00D20AB4">
      <w:pPr>
        <w:jc w:val="left"/>
      </w:pPr>
      <w:r>
        <w:br w:type="page"/>
      </w:r>
    </w:p>
    <w:p w14:paraId="03AA7289" w14:textId="346888F5" w:rsidR="00E417BC" w:rsidRPr="00E417BC" w:rsidRDefault="006F7D9D" w:rsidP="00EA2195">
      <w:pPr>
        <w:widowControl w:val="0"/>
        <w:numPr>
          <w:ilvl w:val="0"/>
          <w:numId w:val="3"/>
        </w:numPr>
        <w:overflowPunct w:val="0"/>
        <w:autoSpaceDE w:val="0"/>
        <w:autoSpaceDN w:val="0"/>
        <w:adjustRightInd w:val="0"/>
        <w:ind w:left="426" w:hanging="426"/>
        <w:textAlignment w:val="baseline"/>
        <w:rPr>
          <w:b/>
          <w:i/>
          <w:iCs/>
          <w:sz w:val="28"/>
          <w:szCs w:val="28"/>
        </w:rPr>
      </w:pPr>
      <w:hyperlink r:id="rId23" w:history="1">
        <w:r w:rsidR="00A743AB">
          <w:rPr>
            <w:b/>
            <w:i/>
            <w:color w:val="0000FF"/>
            <w:sz w:val="28"/>
            <w:u w:val="single"/>
          </w:rPr>
          <w:t>Defensiegerelateerde investeringen in de EU-begroting</w:t>
        </w:r>
      </w:hyperlink>
    </w:p>
    <w:p w14:paraId="5664D724" w14:textId="77777777" w:rsidR="009C43EB" w:rsidRPr="00E417BC" w:rsidRDefault="009C43EB" w:rsidP="00D20AB4">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2342"/>
        <w:gridCol w:w="6980"/>
      </w:tblGrid>
      <w:tr w:rsidR="00E417BC" w:rsidRPr="00E417BC" w14:paraId="1B6C13D6" w14:textId="77777777" w:rsidTr="0012784D">
        <w:tc>
          <w:tcPr>
            <w:tcW w:w="1701" w:type="dxa"/>
          </w:tcPr>
          <w:p w14:paraId="2C01BB60"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Rapporteur</w:t>
            </w:r>
          </w:p>
          <w:p w14:paraId="597E27E4"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Corapporteur</w:t>
            </w:r>
          </w:p>
        </w:tc>
        <w:tc>
          <w:tcPr>
            <w:tcW w:w="7621" w:type="dxa"/>
          </w:tcPr>
          <w:p w14:paraId="57CD43BF" w14:textId="295AE5D0" w:rsidR="00E417BC" w:rsidRPr="00E417BC" w:rsidRDefault="00E417BC" w:rsidP="00D20AB4">
            <w:pPr>
              <w:tabs>
                <w:tab w:val="center" w:pos="284"/>
              </w:tabs>
              <w:overflowPunct w:val="0"/>
              <w:autoSpaceDE w:val="0"/>
              <w:autoSpaceDN w:val="0"/>
              <w:adjustRightInd w:val="0"/>
              <w:ind w:left="266" w:hanging="266"/>
              <w:textAlignment w:val="baseline"/>
              <w:rPr>
                <w:bCs/>
              </w:rPr>
            </w:pPr>
            <w:r>
              <w:t>Jacek KRAWCZYK (groep Werkgevers – PL)</w:t>
            </w:r>
          </w:p>
          <w:p w14:paraId="78ACE221" w14:textId="1F2F28FE" w:rsidR="009C43EB" w:rsidRPr="00634871" w:rsidRDefault="00E417BC" w:rsidP="00D20AB4">
            <w:pPr>
              <w:tabs>
                <w:tab w:val="center" w:pos="284"/>
              </w:tabs>
              <w:overflowPunct w:val="0"/>
              <w:autoSpaceDE w:val="0"/>
              <w:autoSpaceDN w:val="0"/>
              <w:adjustRightInd w:val="0"/>
              <w:ind w:left="266" w:hanging="266"/>
              <w:textAlignment w:val="baseline"/>
            </w:pPr>
            <w:r>
              <w:t>Florian MARIN (groep Werknemers – RO)</w:t>
            </w:r>
          </w:p>
        </w:tc>
      </w:tr>
      <w:tr w:rsidR="00E417BC" w:rsidRPr="00FF7B34" w14:paraId="5A74198A" w14:textId="77777777" w:rsidTr="0012784D">
        <w:tc>
          <w:tcPr>
            <w:tcW w:w="1701" w:type="dxa"/>
          </w:tcPr>
          <w:p w14:paraId="1C41B85C"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204A5D11" w14:textId="3122AF78" w:rsidR="00E417BC" w:rsidRPr="00E417BC" w:rsidRDefault="00E417BC" w:rsidP="00D20AB4">
            <w:pPr>
              <w:tabs>
                <w:tab w:val="center" w:pos="284"/>
              </w:tabs>
              <w:overflowPunct w:val="0"/>
              <w:autoSpaceDE w:val="0"/>
              <w:autoSpaceDN w:val="0"/>
              <w:adjustRightInd w:val="0"/>
              <w:ind w:left="266" w:hanging="266"/>
              <w:textAlignment w:val="baseline"/>
            </w:pPr>
            <w:r>
              <w:t>COM(2025) 188 final</w:t>
            </w:r>
          </w:p>
          <w:p w14:paraId="5FE11F21" w14:textId="1AB2527B" w:rsidR="00E417BC" w:rsidRPr="00E417BC" w:rsidRDefault="00E417BC" w:rsidP="00D20AB4">
            <w:pPr>
              <w:tabs>
                <w:tab w:val="center" w:pos="284"/>
              </w:tabs>
              <w:overflowPunct w:val="0"/>
              <w:autoSpaceDE w:val="0"/>
              <w:autoSpaceDN w:val="0"/>
              <w:adjustRightInd w:val="0"/>
              <w:ind w:left="266" w:hanging="266"/>
              <w:textAlignment w:val="baseline"/>
            </w:pPr>
            <w:r>
              <w:t>EESC-2025-01682-00-00-AC</w:t>
            </w:r>
          </w:p>
        </w:tc>
      </w:tr>
    </w:tbl>
    <w:p w14:paraId="269A9F8A" w14:textId="77777777" w:rsidR="00634871" w:rsidRDefault="00634871" w:rsidP="00D20AB4">
      <w:pPr>
        <w:keepNext/>
        <w:keepLines/>
        <w:tabs>
          <w:tab w:val="center" w:pos="284"/>
        </w:tabs>
        <w:overflowPunct w:val="0"/>
        <w:autoSpaceDE w:val="0"/>
        <w:autoSpaceDN w:val="0"/>
        <w:adjustRightInd w:val="0"/>
        <w:ind w:left="266" w:hanging="266"/>
        <w:textAlignment w:val="baseline"/>
        <w:rPr>
          <w:b/>
          <w:lang w:val="en-GB"/>
        </w:rPr>
      </w:pPr>
    </w:p>
    <w:p w14:paraId="3304BA32" w14:textId="2BB05431" w:rsidR="00E417BC" w:rsidRPr="00E417BC" w:rsidRDefault="00E417BC" w:rsidP="00EA2195">
      <w:pPr>
        <w:keepNext/>
        <w:keepLines/>
        <w:tabs>
          <w:tab w:val="center" w:pos="284"/>
        </w:tabs>
        <w:overflowPunct w:val="0"/>
        <w:autoSpaceDE w:val="0"/>
        <w:autoSpaceDN w:val="0"/>
        <w:adjustRightInd w:val="0"/>
        <w:ind w:left="266" w:hanging="266"/>
        <w:textAlignment w:val="baseline"/>
        <w:rPr>
          <w:b/>
        </w:rPr>
      </w:pPr>
      <w:r>
        <w:rPr>
          <w:b/>
        </w:rPr>
        <w:t>Hoofdpunten</w:t>
      </w:r>
    </w:p>
    <w:p w14:paraId="5767DBB1" w14:textId="77777777" w:rsidR="00E417BC" w:rsidRPr="00E417BC" w:rsidRDefault="00E417BC" w:rsidP="00D20AB4">
      <w:pPr>
        <w:overflowPunct w:val="0"/>
        <w:autoSpaceDE w:val="0"/>
        <w:autoSpaceDN w:val="0"/>
        <w:adjustRightInd w:val="0"/>
        <w:textAlignment w:val="baseline"/>
        <w:rPr>
          <w:bCs/>
          <w:iCs/>
          <w:lang w:val="en-GB"/>
        </w:rPr>
      </w:pPr>
    </w:p>
    <w:p w14:paraId="4663F2BC" w14:textId="77777777" w:rsidR="00E417BC" w:rsidRDefault="00E417BC" w:rsidP="00D20AB4">
      <w:pPr>
        <w:overflowPunct w:val="0"/>
        <w:autoSpaceDE w:val="0"/>
        <w:autoSpaceDN w:val="0"/>
        <w:adjustRightInd w:val="0"/>
        <w:textAlignment w:val="baseline"/>
        <w:rPr>
          <w:bCs/>
          <w:iCs/>
        </w:rPr>
      </w:pPr>
      <w:r>
        <w:t>Het EESC:</w:t>
      </w:r>
    </w:p>
    <w:p w14:paraId="0364038C" w14:textId="77777777" w:rsidR="00E417BC" w:rsidRPr="00AA779E" w:rsidRDefault="00E417BC" w:rsidP="00EA2195">
      <w:pPr>
        <w:pStyle w:val="ListParagraph"/>
        <w:numPr>
          <w:ilvl w:val="0"/>
          <w:numId w:val="87"/>
        </w:numPr>
        <w:ind w:left="284" w:hanging="284"/>
      </w:pPr>
      <w:bookmarkStart w:id="2" w:name="_Toc209713332"/>
      <w:bookmarkStart w:id="3" w:name="_Toc209713872"/>
      <w:r>
        <w:t>benadrukt dat vrede een kernprioriteit van de EU moet blijven; onderstreept het belang van diplomatie voor conflictoplossing en crisispreventie, waar mogelijk;</w:t>
      </w:r>
      <w:bookmarkEnd w:id="2"/>
      <w:bookmarkEnd w:id="3"/>
    </w:p>
    <w:p w14:paraId="2EE8BEE5" w14:textId="77777777" w:rsidR="00E417BC" w:rsidRPr="00AA779E" w:rsidRDefault="00E417BC" w:rsidP="00EA2195">
      <w:pPr>
        <w:pStyle w:val="ListParagraph"/>
        <w:numPr>
          <w:ilvl w:val="0"/>
          <w:numId w:val="87"/>
        </w:numPr>
        <w:ind w:left="284" w:hanging="284"/>
      </w:pPr>
      <w:bookmarkStart w:id="4" w:name="_Toc209713333"/>
      <w:bookmarkStart w:id="5" w:name="_Toc209713873"/>
      <w:r>
        <w:t>is voorstander van een alomvattende, inclusieve Europese defensiestrategie waarin zowel militaire gereedheid als civiele paraatheid de nodige aandacht krijgen;</w:t>
      </w:r>
      <w:bookmarkEnd w:id="4"/>
      <w:bookmarkEnd w:id="5"/>
    </w:p>
    <w:p w14:paraId="31F0110A" w14:textId="77777777" w:rsidR="00E417BC" w:rsidRPr="00AA779E" w:rsidRDefault="00E417BC" w:rsidP="00EA2195">
      <w:pPr>
        <w:pStyle w:val="ListParagraph"/>
        <w:numPr>
          <w:ilvl w:val="0"/>
          <w:numId w:val="87"/>
        </w:numPr>
        <w:ind w:left="284" w:hanging="284"/>
      </w:pPr>
      <w:bookmarkStart w:id="6" w:name="_Toc209713334"/>
      <w:bookmarkStart w:id="7" w:name="_Toc209713874"/>
      <w:r>
        <w:t>steunt het witboek van de Europese Commissie over de gereedheid van de Europese defensie 2030 en roept op tot een gecoördineerde EU-aanpak waarbij defensie, vrede en veiligheid worden beschouwd als gedeelde collectieve goederen, geschraagd door sterke juridische, institutionele en financiële kaders met democratisch toezicht;</w:t>
      </w:r>
      <w:bookmarkEnd w:id="6"/>
      <w:bookmarkEnd w:id="7"/>
    </w:p>
    <w:p w14:paraId="61CA68CC" w14:textId="5FD16318" w:rsidR="00E417BC" w:rsidRPr="00AA779E" w:rsidRDefault="00E417BC" w:rsidP="00EA2195">
      <w:pPr>
        <w:pStyle w:val="ListParagraph"/>
        <w:numPr>
          <w:ilvl w:val="0"/>
          <w:numId w:val="87"/>
        </w:numPr>
        <w:ind w:left="284" w:hanging="284"/>
      </w:pPr>
      <w:bookmarkStart w:id="8" w:name="_Toc209713335"/>
      <w:bookmarkStart w:id="9" w:name="_Toc209713875"/>
      <w:r>
        <w:t>neemt kennis van de snelle indiening van het voorstel om defensiegerelateerde investeringen in de EU-begroting te stimuleren met het oog op de uitvoering van het ReArm Europe-plan (“het</w:t>
      </w:r>
      <w:r w:rsidR="00F868AD">
        <w:t> </w:t>
      </w:r>
      <w:r>
        <w:t>voorstel”);</w:t>
      </w:r>
      <w:bookmarkEnd w:id="8"/>
      <w:bookmarkEnd w:id="9"/>
    </w:p>
    <w:p w14:paraId="2D2354D8" w14:textId="77777777" w:rsidR="00E417BC" w:rsidRPr="00AA779E" w:rsidRDefault="00E417BC" w:rsidP="00EA2195">
      <w:pPr>
        <w:pStyle w:val="ListParagraph"/>
        <w:numPr>
          <w:ilvl w:val="0"/>
          <w:numId w:val="87"/>
        </w:numPr>
        <w:ind w:left="284" w:hanging="284"/>
      </w:pPr>
      <w:bookmarkStart w:id="10" w:name="_Toc209713336"/>
      <w:bookmarkStart w:id="11" w:name="_Toc209713876"/>
      <w:r>
        <w:t>staat achter de hoofddoelstelling ervan, namelijk het verder bevorderen en faciliteren van defensie-investeringen door flexibelere, gecoördineerde investeringen in de Europese technologische en industriële defensiebasis (EDTIB) mogelijk te maken, om er binnen een periode van vijf jaar voor te zorgen dat de defensie paraat is;</w:t>
      </w:r>
      <w:bookmarkEnd w:id="10"/>
      <w:bookmarkEnd w:id="11"/>
    </w:p>
    <w:p w14:paraId="3F7AAA2D" w14:textId="77777777" w:rsidR="00E417BC" w:rsidRPr="00AA779E" w:rsidRDefault="00E417BC" w:rsidP="00EA2195">
      <w:pPr>
        <w:pStyle w:val="ListParagraph"/>
        <w:numPr>
          <w:ilvl w:val="0"/>
          <w:numId w:val="87"/>
        </w:numPr>
        <w:ind w:left="284" w:hanging="284"/>
      </w:pPr>
      <w:bookmarkStart w:id="12" w:name="_Toc209713337"/>
      <w:bookmarkStart w:id="13" w:name="_Toc209713877"/>
      <w:r>
        <w:t>onderschrijft het wetgevingsvoorstel en stelt op de volgende gebieden wijzigingen voor:</w:t>
      </w:r>
      <w:bookmarkEnd w:id="12"/>
      <w:bookmarkEnd w:id="13"/>
      <w:r>
        <w:t xml:space="preserve"> </w:t>
      </w:r>
    </w:p>
    <w:p w14:paraId="5FDF53AB" w14:textId="77777777" w:rsidR="00E417BC" w:rsidRPr="00C47A12" w:rsidRDefault="00E417BC" w:rsidP="00EA2195">
      <w:pPr>
        <w:pStyle w:val="ListParagraph"/>
        <w:numPr>
          <w:ilvl w:val="0"/>
          <w:numId w:val="88"/>
        </w:numPr>
        <w:ind w:left="851" w:hanging="284"/>
      </w:pPr>
      <w:bookmarkStart w:id="14" w:name="_Toc209713338"/>
      <w:bookmarkStart w:id="15" w:name="_Toc209713878"/>
      <w:r>
        <w:t>op satellieten gebaseerde inlichtingen en communicatie;</w:t>
      </w:r>
      <w:bookmarkEnd w:id="14"/>
      <w:bookmarkEnd w:id="15"/>
    </w:p>
    <w:p w14:paraId="1599A05D" w14:textId="77777777" w:rsidR="00E417BC" w:rsidRPr="00C47A12" w:rsidRDefault="00E417BC" w:rsidP="00EA2195">
      <w:pPr>
        <w:pStyle w:val="ListParagraph"/>
        <w:numPr>
          <w:ilvl w:val="0"/>
          <w:numId w:val="88"/>
        </w:numPr>
        <w:ind w:left="851" w:hanging="284"/>
      </w:pPr>
      <w:bookmarkStart w:id="16" w:name="_Toc209713339"/>
      <w:bookmarkStart w:id="17" w:name="_Toc209713879"/>
      <w:r>
        <w:t>interoperabiliteit;</w:t>
      </w:r>
      <w:bookmarkEnd w:id="16"/>
      <w:bookmarkEnd w:id="17"/>
    </w:p>
    <w:p w14:paraId="41A9D013" w14:textId="77777777" w:rsidR="00E417BC" w:rsidRPr="00C47A12" w:rsidRDefault="00E417BC" w:rsidP="00EA2195">
      <w:pPr>
        <w:pStyle w:val="ListParagraph"/>
        <w:numPr>
          <w:ilvl w:val="0"/>
          <w:numId w:val="88"/>
        </w:numPr>
        <w:ind w:left="851" w:hanging="284"/>
      </w:pPr>
      <w:bookmarkStart w:id="18" w:name="_Toc209713340"/>
      <w:bookmarkStart w:id="19" w:name="_Toc209713880"/>
      <w:r>
        <w:t>overdracht van middelen; vaststelling van een maximumpercentage voor de overdracht hiervan;</w:t>
      </w:r>
      <w:bookmarkEnd w:id="18"/>
      <w:bookmarkEnd w:id="19"/>
    </w:p>
    <w:p w14:paraId="2AA03CE6" w14:textId="77777777" w:rsidR="00E417BC" w:rsidRPr="00C47A12" w:rsidRDefault="00E417BC" w:rsidP="00EA2195">
      <w:pPr>
        <w:pStyle w:val="ListParagraph"/>
        <w:numPr>
          <w:ilvl w:val="0"/>
          <w:numId w:val="88"/>
        </w:numPr>
        <w:ind w:left="851" w:hanging="284"/>
      </w:pPr>
      <w:bookmarkStart w:id="20" w:name="_Toc209713341"/>
      <w:bookmarkStart w:id="21" w:name="_Toc209713881"/>
      <w:r>
        <w:t>specifieke verwijzing naar tweeërlei gebruik;</w:t>
      </w:r>
      <w:bookmarkEnd w:id="20"/>
      <w:bookmarkEnd w:id="21"/>
    </w:p>
    <w:p w14:paraId="604D0EC8" w14:textId="77777777" w:rsidR="00E417BC" w:rsidRPr="00C47A12" w:rsidRDefault="00E417BC" w:rsidP="00EA2195">
      <w:pPr>
        <w:pStyle w:val="ListParagraph"/>
        <w:numPr>
          <w:ilvl w:val="0"/>
          <w:numId w:val="88"/>
        </w:numPr>
        <w:ind w:left="851" w:hanging="284"/>
      </w:pPr>
      <w:bookmarkStart w:id="22" w:name="_Toc209713342"/>
      <w:bookmarkStart w:id="23" w:name="_Toc209713882"/>
      <w:r>
        <w:t>voldoende flexibiliteit voor bestaande contracten;</w:t>
      </w:r>
      <w:bookmarkEnd w:id="22"/>
      <w:bookmarkEnd w:id="23"/>
    </w:p>
    <w:p w14:paraId="073CF696" w14:textId="77777777" w:rsidR="00E417BC" w:rsidRPr="00C47A12" w:rsidRDefault="00E417BC" w:rsidP="00EA2195">
      <w:pPr>
        <w:pStyle w:val="ListParagraph"/>
        <w:numPr>
          <w:ilvl w:val="0"/>
          <w:numId w:val="88"/>
        </w:numPr>
        <w:ind w:left="851" w:hanging="284"/>
      </w:pPr>
      <w:bookmarkStart w:id="24" w:name="_Toc209713343"/>
      <w:bookmarkStart w:id="25" w:name="_Toc209713883"/>
      <w:r>
        <w:t>vaststelling van een gemeenschappelijke EU-strategie om te zorgen voor een compenserende aanpak;</w:t>
      </w:r>
      <w:bookmarkEnd w:id="24"/>
      <w:bookmarkEnd w:id="25"/>
    </w:p>
    <w:p w14:paraId="48CC897F" w14:textId="31EC72DB" w:rsidR="00E417BC" w:rsidRPr="00C47A12" w:rsidRDefault="00E417BC" w:rsidP="00EA2195">
      <w:pPr>
        <w:pStyle w:val="ListParagraph"/>
        <w:numPr>
          <w:ilvl w:val="0"/>
          <w:numId w:val="88"/>
        </w:numPr>
        <w:ind w:left="851" w:hanging="284"/>
      </w:pPr>
      <w:bookmarkStart w:id="26" w:name="_Toc209713344"/>
      <w:bookmarkStart w:id="27" w:name="_Toc209713884"/>
      <w:r>
        <w:t>meer transparantie met betrekking tot geld dat aan bedrijven buiten de EU wordt betaald;</w:t>
      </w:r>
      <w:bookmarkEnd w:id="26"/>
      <w:bookmarkEnd w:id="27"/>
    </w:p>
    <w:p w14:paraId="69C39F08" w14:textId="77777777" w:rsidR="00E417BC" w:rsidRPr="00C47A12" w:rsidRDefault="00E417BC" w:rsidP="00EA2195">
      <w:pPr>
        <w:pStyle w:val="ListParagraph"/>
        <w:numPr>
          <w:ilvl w:val="0"/>
          <w:numId w:val="88"/>
        </w:numPr>
        <w:ind w:left="851" w:hanging="284"/>
      </w:pPr>
      <w:bookmarkStart w:id="28" w:name="_Toc209713345"/>
      <w:bookmarkStart w:id="29" w:name="_Toc209713885"/>
      <w:r>
        <w:t>een gemeenschappelijk EU-register voor investeringen in defensie en goederen voor tweeërlei gebruik;</w:t>
      </w:r>
      <w:bookmarkEnd w:id="28"/>
      <w:bookmarkEnd w:id="29"/>
    </w:p>
    <w:p w14:paraId="10B8E434" w14:textId="77777777" w:rsidR="00E417BC" w:rsidRPr="00C47A12" w:rsidRDefault="00E417BC" w:rsidP="00EA2195">
      <w:pPr>
        <w:pStyle w:val="ListParagraph"/>
        <w:numPr>
          <w:ilvl w:val="0"/>
          <w:numId w:val="88"/>
        </w:numPr>
        <w:ind w:left="851" w:hanging="284"/>
      </w:pPr>
      <w:bookmarkStart w:id="30" w:name="_Toc209713346"/>
      <w:bookmarkStart w:id="31" w:name="_Toc209713886"/>
      <w:r>
        <w:t>opbouw van complementariteit met het Europees Sociaal Fonds en</w:t>
      </w:r>
      <w:bookmarkEnd w:id="30"/>
      <w:bookmarkEnd w:id="31"/>
    </w:p>
    <w:p w14:paraId="201760C1" w14:textId="77777777" w:rsidR="00E417BC" w:rsidRPr="00C47A12" w:rsidRDefault="00E417BC" w:rsidP="00EA2195">
      <w:pPr>
        <w:pStyle w:val="ListParagraph"/>
        <w:numPr>
          <w:ilvl w:val="0"/>
          <w:numId w:val="88"/>
        </w:numPr>
        <w:ind w:left="851" w:hanging="284"/>
      </w:pPr>
      <w:bookmarkStart w:id="32" w:name="_Toc209713347"/>
      <w:bookmarkStart w:id="33" w:name="_Toc209713887"/>
      <w:r>
        <w:t>zorgen voor complementariteit met het Optreden voor de veiligheid van Europa (SAFE).</w:t>
      </w:r>
      <w:bookmarkEnd w:id="32"/>
      <w:bookmarkEnd w:id="33"/>
    </w:p>
    <w:p w14:paraId="3BE798FE" w14:textId="77777777" w:rsidR="00E417BC" w:rsidRPr="00E417BC" w:rsidRDefault="00E417BC" w:rsidP="00D20AB4">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647"/>
        <w:gridCol w:w="7675"/>
      </w:tblGrid>
      <w:tr w:rsidR="00E417BC" w:rsidRPr="00E417BC" w14:paraId="78E3E649" w14:textId="77777777" w:rsidTr="0012784D">
        <w:tc>
          <w:tcPr>
            <w:tcW w:w="1418" w:type="dxa"/>
          </w:tcPr>
          <w:p w14:paraId="3EE509B0" w14:textId="77777777" w:rsidR="00E417BC" w:rsidRPr="00E417BC" w:rsidRDefault="00E417BC" w:rsidP="00D20AB4">
            <w:pPr>
              <w:overflowPunct w:val="0"/>
              <w:autoSpaceDE w:val="0"/>
              <w:autoSpaceDN w:val="0"/>
              <w:adjustRightInd w:val="0"/>
              <w:textAlignment w:val="baseline"/>
              <w:rPr>
                <w:i/>
              </w:rPr>
            </w:pPr>
            <w:r>
              <w:rPr>
                <w:b/>
                <w:i/>
              </w:rPr>
              <w:t>Contactpersoon</w:t>
            </w:r>
          </w:p>
        </w:tc>
        <w:tc>
          <w:tcPr>
            <w:tcW w:w="7904" w:type="dxa"/>
          </w:tcPr>
          <w:p w14:paraId="73B16E5D" w14:textId="1597227B" w:rsidR="00E417BC" w:rsidRPr="00E417BC" w:rsidRDefault="00E417BC" w:rsidP="00D20AB4">
            <w:pPr>
              <w:overflowPunct w:val="0"/>
              <w:autoSpaceDE w:val="0"/>
              <w:autoSpaceDN w:val="0"/>
              <w:adjustRightInd w:val="0"/>
              <w:textAlignment w:val="baseline"/>
              <w:rPr>
                <w:i/>
              </w:rPr>
            </w:pPr>
            <w:r>
              <w:rPr>
                <w:i/>
              </w:rPr>
              <w:t>Gerald Klec</w:t>
            </w:r>
          </w:p>
        </w:tc>
      </w:tr>
      <w:tr w:rsidR="00E417BC" w:rsidRPr="00E417BC" w14:paraId="254FEC1E" w14:textId="77777777" w:rsidTr="0012784D">
        <w:tc>
          <w:tcPr>
            <w:tcW w:w="1418" w:type="dxa"/>
          </w:tcPr>
          <w:p w14:paraId="5A066C23" w14:textId="77777777" w:rsidR="00E417BC" w:rsidRPr="00E417BC" w:rsidRDefault="00E417BC" w:rsidP="00D20AB4">
            <w:pPr>
              <w:overflowPunct w:val="0"/>
              <w:autoSpaceDE w:val="0"/>
              <w:autoSpaceDN w:val="0"/>
              <w:adjustRightInd w:val="0"/>
              <w:textAlignment w:val="baseline"/>
              <w:rPr>
                <w:i/>
              </w:rPr>
            </w:pPr>
            <w:r>
              <w:rPr>
                <w:i/>
              </w:rPr>
              <w:t>Tel.</w:t>
            </w:r>
          </w:p>
        </w:tc>
        <w:tc>
          <w:tcPr>
            <w:tcW w:w="7904" w:type="dxa"/>
          </w:tcPr>
          <w:p w14:paraId="436F7107" w14:textId="461301E3" w:rsidR="00E417BC" w:rsidRPr="00E417BC" w:rsidRDefault="00E417BC" w:rsidP="00D20AB4">
            <w:pPr>
              <w:overflowPunct w:val="0"/>
              <w:autoSpaceDE w:val="0"/>
              <w:autoSpaceDN w:val="0"/>
              <w:adjustRightInd w:val="0"/>
              <w:textAlignment w:val="baseline"/>
              <w:rPr>
                <w:i/>
              </w:rPr>
            </w:pPr>
            <w:r>
              <w:rPr>
                <w:i/>
              </w:rPr>
              <w:t>+32 25469909</w:t>
            </w:r>
          </w:p>
        </w:tc>
      </w:tr>
      <w:tr w:rsidR="00E417BC" w:rsidRPr="00E417BC" w14:paraId="78BD28D8" w14:textId="77777777" w:rsidTr="0012784D">
        <w:tc>
          <w:tcPr>
            <w:tcW w:w="1418" w:type="dxa"/>
          </w:tcPr>
          <w:p w14:paraId="0621F4D2" w14:textId="77777777" w:rsidR="00E417BC" w:rsidRPr="00E417BC" w:rsidRDefault="00E417BC" w:rsidP="00D20AB4">
            <w:pPr>
              <w:overflowPunct w:val="0"/>
              <w:autoSpaceDE w:val="0"/>
              <w:autoSpaceDN w:val="0"/>
              <w:adjustRightInd w:val="0"/>
              <w:textAlignment w:val="baseline"/>
              <w:rPr>
                <w:i/>
              </w:rPr>
            </w:pPr>
            <w:r>
              <w:rPr>
                <w:i/>
              </w:rPr>
              <w:t>E-mail</w:t>
            </w:r>
          </w:p>
        </w:tc>
        <w:tc>
          <w:tcPr>
            <w:tcW w:w="7904" w:type="dxa"/>
          </w:tcPr>
          <w:p w14:paraId="5FB9DF6C" w14:textId="77777777" w:rsidR="00E417BC" w:rsidRPr="00E417BC" w:rsidRDefault="006F7D9D" w:rsidP="00D20AB4">
            <w:pPr>
              <w:overflowPunct w:val="0"/>
              <w:autoSpaceDE w:val="0"/>
              <w:autoSpaceDN w:val="0"/>
              <w:adjustRightInd w:val="0"/>
              <w:textAlignment w:val="baseline"/>
              <w:rPr>
                <w:i/>
                <w:iCs/>
              </w:rPr>
            </w:pPr>
            <w:hyperlink r:id="rId24" w:history="1">
              <w:r w:rsidR="00A743AB">
                <w:rPr>
                  <w:i/>
                  <w:color w:val="0000FF"/>
                  <w:u w:val="single"/>
                </w:rPr>
                <w:t>Gerald.Klec@eesc.europa.eu</w:t>
              </w:r>
            </w:hyperlink>
          </w:p>
        </w:tc>
      </w:tr>
    </w:tbl>
    <w:p w14:paraId="59615D29" w14:textId="77777777" w:rsidR="00E417BC" w:rsidRDefault="00E417BC" w:rsidP="00D20AB4">
      <w:pPr>
        <w:jc w:val="left"/>
      </w:pPr>
    </w:p>
    <w:p w14:paraId="37091002" w14:textId="77777777" w:rsidR="00E417BC" w:rsidRDefault="00E417BC" w:rsidP="00D20AB4">
      <w:pPr>
        <w:jc w:val="left"/>
      </w:pPr>
      <w:r>
        <w:br w:type="page"/>
      </w:r>
    </w:p>
    <w:p w14:paraId="6CB10C3C" w14:textId="3E65325C" w:rsidR="00FD2A1E" w:rsidRPr="00FD2A1E" w:rsidRDefault="006F7D9D"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25" w:history="1">
        <w:r w:rsidR="00A743AB">
          <w:rPr>
            <w:b/>
            <w:i/>
            <w:color w:val="0000FF"/>
            <w:sz w:val="28"/>
            <w:u w:val="single"/>
          </w:rPr>
          <w:t>Herziening van de securitisatieverordening</w:t>
        </w:r>
      </w:hyperlink>
    </w:p>
    <w:p w14:paraId="5F2F58CC" w14:textId="77777777" w:rsidR="00FD2A1E" w:rsidRPr="00FE2738" w:rsidRDefault="00FD2A1E" w:rsidP="00D20AB4">
      <w:pPr>
        <w:keepNext/>
        <w:keepLines/>
        <w:tabs>
          <w:tab w:val="center" w:pos="284"/>
        </w:tabs>
        <w:overflowPunct w:val="0"/>
        <w:autoSpaceDE w:val="0"/>
        <w:autoSpaceDN w:val="0"/>
        <w:adjustRightInd w:val="0"/>
        <w:ind w:left="266" w:hanging="266"/>
        <w:textAlignment w:val="baseline"/>
        <w:rPr>
          <w:b/>
          <w:sz w:val="18"/>
          <w:szCs w:val="18"/>
          <w:lang w:val="en-GB"/>
        </w:rPr>
      </w:pPr>
    </w:p>
    <w:tbl>
      <w:tblPr>
        <w:tblW w:w="5000" w:type="pct"/>
        <w:tblLook w:val="04A0" w:firstRow="1" w:lastRow="0" w:firstColumn="1" w:lastColumn="0" w:noHBand="0" w:noVBand="1"/>
      </w:tblPr>
      <w:tblGrid>
        <w:gridCol w:w="2342"/>
        <w:gridCol w:w="7089"/>
      </w:tblGrid>
      <w:tr w:rsidR="00FD2A1E" w:rsidRPr="00FD2A1E" w14:paraId="17EB6440" w14:textId="77777777" w:rsidTr="0012784D">
        <w:tc>
          <w:tcPr>
            <w:tcW w:w="1077" w:type="pct"/>
          </w:tcPr>
          <w:p w14:paraId="366E85D1"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4910787E" w14:textId="4B49BB34" w:rsidR="00FD2A1E" w:rsidRPr="00FD2A1E" w:rsidRDefault="00FD2A1E" w:rsidP="00D20AB4">
            <w:pPr>
              <w:tabs>
                <w:tab w:val="center" w:pos="284"/>
              </w:tabs>
              <w:overflowPunct w:val="0"/>
              <w:autoSpaceDE w:val="0"/>
              <w:autoSpaceDN w:val="0"/>
              <w:adjustRightInd w:val="0"/>
              <w:ind w:left="266" w:right="-3091" w:hanging="266"/>
              <w:textAlignment w:val="baseline"/>
            </w:pPr>
            <w:r>
              <w:t>Petru Sorin DANDEA (groep Werknemers – RO)</w:t>
            </w:r>
          </w:p>
        </w:tc>
      </w:tr>
      <w:tr w:rsidR="00FD2A1E" w:rsidRPr="00FD2A1E" w14:paraId="49AD12AE" w14:textId="77777777" w:rsidTr="0012784D">
        <w:tc>
          <w:tcPr>
            <w:tcW w:w="1077" w:type="pct"/>
          </w:tcPr>
          <w:p w14:paraId="3C71A2FF"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Corapporteur</w:t>
            </w:r>
          </w:p>
        </w:tc>
        <w:tc>
          <w:tcPr>
            <w:tcW w:w="3923" w:type="pct"/>
          </w:tcPr>
          <w:p w14:paraId="6E86EFDE" w14:textId="669F942D" w:rsidR="00FD2A1E" w:rsidRPr="00FD2A1E" w:rsidRDefault="00FD2A1E" w:rsidP="00D20AB4">
            <w:pPr>
              <w:tabs>
                <w:tab w:val="center" w:pos="284"/>
              </w:tabs>
              <w:overflowPunct w:val="0"/>
              <w:autoSpaceDE w:val="0"/>
              <w:autoSpaceDN w:val="0"/>
              <w:adjustRightInd w:val="0"/>
              <w:ind w:left="266" w:right="-3091" w:hanging="266"/>
              <w:textAlignment w:val="baseline"/>
              <w:rPr>
                <w:bCs/>
              </w:rPr>
            </w:pPr>
            <w:r>
              <w:t>Kęstutis KUPŠYS (groep Maatschappelijke Organisaties – LT)</w:t>
            </w:r>
          </w:p>
        </w:tc>
      </w:tr>
      <w:tr w:rsidR="00FD2A1E" w:rsidRPr="005823B7" w14:paraId="079DEA8A" w14:textId="77777777" w:rsidTr="0012784D">
        <w:tc>
          <w:tcPr>
            <w:tcW w:w="1077" w:type="pct"/>
          </w:tcPr>
          <w:p w14:paraId="00BC11A0"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49FCC805" w14:textId="13047DD5" w:rsidR="00FD2A1E" w:rsidRPr="00FD2A1E" w:rsidRDefault="00FD2A1E" w:rsidP="00D20AB4">
            <w:pPr>
              <w:tabs>
                <w:tab w:val="center" w:pos="284"/>
              </w:tabs>
              <w:overflowPunct w:val="0"/>
              <w:autoSpaceDE w:val="0"/>
              <w:autoSpaceDN w:val="0"/>
              <w:adjustRightInd w:val="0"/>
              <w:ind w:left="266" w:right="-3091" w:hanging="266"/>
              <w:textAlignment w:val="baseline"/>
            </w:pPr>
            <w:r>
              <w:t>COM(2025) 825 final</w:t>
            </w:r>
          </w:p>
          <w:p w14:paraId="019237B2" w14:textId="2E5C150B" w:rsidR="00FD2A1E" w:rsidRPr="00FD2A1E" w:rsidRDefault="00FD2A1E" w:rsidP="00D20AB4">
            <w:pPr>
              <w:tabs>
                <w:tab w:val="center" w:pos="284"/>
              </w:tabs>
              <w:overflowPunct w:val="0"/>
              <w:autoSpaceDE w:val="0"/>
              <w:autoSpaceDN w:val="0"/>
              <w:adjustRightInd w:val="0"/>
              <w:ind w:left="266" w:right="-3091" w:hanging="266"/>
              <w:textAlignment w:val="baseline"/>
            </w:pPr>
            <w:r>
              <w:t>COM(2025) 826 final</w:t>
            </w:r>
          </w:p>
          <w:p w14:paraId="616F585E" w14:textId="1DA01779" w:rsidR="00FD2A1E" w:rsidRPr="00FD2A1E" w:rsidRDefault="00FD2A1E" w:rsidP="00D20AB4">
            <w:pPr>
              <w:tabs>
                <w:tab w:val="center" w:pos="284"/>
              </w:tabs>
              <w:overflowPunct w:val="0"/>
              <w:autoSpaceDE w:val="0"/>
              <w:autoSpaceDN w:val="0"/>
              <w:adjustRightInd w:val="0"/>
              <w:ind w:left="266" w:right="-3091" w:hanging="266"/>
              <w:textAlignment w:val="baseline"/>
            </w:pPr>
            <w:r>
              <w:t>EESC-2025-02283-00-00-AC</w:t>
            </w:r>
          </w:p>
        </w:tc>
      </w:tr>
    </w:tbl>
    <w:p w14:paraId="503B6DA6" w14:textId="77777777" w:rsidR="00FD2A1E" w:rsidRPr="00FE2738" w:rsidRDefault="00FD2A1E" w:rsidP="00D20AB4">
      <w:pPr>
        <w:tabs>
          <w:tab w:val="center" w:pos="284"/>
        </w:tabs>
        <w:overflowPunct w:val="0"/>
        <w:autoSpaceDE w:val="0"/>
        <w:autoSpaceDN w:val="0"/>
        <w:adjustRightInd w:val="0"/>
        <w:ind w:left="266" w:hanging="266"/>
        <w:textAlignment w:val="baseline"/>
        <w:rPr>
          <w:b/>
          <w:sz w:val="18"/>
          <w:szCs w:val="18"/>
          <w:lang w:val="pt-PT"/>
        </w:rPr>
      </w:pPr>
    </w:p>
    <w:p w14:paraId="12EA5804"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433F5BB5" w14:textId="77777777" w:rsidR="00FD2A1E" w:rsidRPr="00FE2738" w:rsidRDefault="00FD2A1E" w:rsidP="00D20AB4">
      <w:pPr>
        <w:keepNext/>
        <w:keepLines/>
        <w:tabs>
          <w:tab w:val="center" w:pos="284"/>
        </w:tabs>
        <w:overflowPunct w:val="0"/>
        <w:autoSpaceDE w:val="0"/>
        <w:autoSpaceDN w:val="0"/>
        <w:adjustRightInd w:val="0"/>
        <w:ind w:left="266" w:hanging="266"/>
        <w:textAlignment w:val="baseline"/>
        <w:rPr>
          <w:b/>
          <w:sz w:val="18"/>
          <w:szCs w:val="18"/>
          <w:lang w:val="en-GB"/>
        </w:rPr>
      </w:pPr>
    </w:p>
    <w:p w14:paraId="70AE08D1" w14:textId="77777777" w:rsidR="00FD2A1E" w:rsidRPr="00FD2A1E" w:rsidRDefault="00FD2A1E" w:rsidP="00D20AB4">
      <w:r>
        <w:t>Het EESC:</w:t>
      </w:r>
    </w:p>
    <w:p w14:paraId="770CC1F6" w14:textId="77777777" w:rsidR="00FD2A1E" w:rsidRPr="00162387" w:rsidRDefault="00FD2A1E" w:rsidP="00FE2738">
      <w:pPr>
        <w:pStyle w:val="ListParagraph"/>
        <w:numPr>
          <w:ilvl w:val="0"/>
          <w:numId w:val="89"/>
        </w:numPr>
        <w:spacing w:line="269" w:lineRule="auto"/>
        <w:ind w:left="284" w:hanging="284"/>
      </w:pPr>
      <w:bookmarkStart w:id="34" w:name="_Toc209713348"/>
      <w:bookmarkStart w:id="35" w:name="_Toc209713888"/>
      <w:r>
        <w:rPr>
          <w:b/>
        </w:rPr>
        <w:t>roept op</w:t>
      </w:r>
      <w:r>
        <w:t xml:space="preserve"> tot ondersteuning van de doelstellingen in de voorstellen van de Europese Commissie;</w:t>
      </w:r>
      <w:bookmarkEnd w:id="34"/>
      <w:bookmarkEnd w:id="35"/>
    </w:p>
    <w:p w14:paraId="3F79F70C" w14:textId="77777777" w:rsidR="00FD2A1E" w:rsidRPr="00162387" w:rsidRDefault="00FD2A1E" w:rsidP="00FE2738">
      <w:pPr>
        <w:pStyle w:val="ListParagraph"/>
        <w:numPr>
          <w:ilvl w:val="0"/>
          <w:numId w:val="89"/>
        </w:numPr>
        <w:spacing w:line="269" w:lineRule="auto"/>
        <w:ind w:left="284" w:hanging="284"/>
      </w:pPr>
      <w:bookmarkStart w:id="36" w:name="_Toc209713349"/>
      <w:bookmarkStart w:id="37" w:name="_Toc209713889"/>
      <w:r>
        <w:rPr>
          <w:b/>
        </w:rPr>
        <w:t>beveelt aan</w:t>
      </w:r>
      <w:r>
        <w:t xml:space="preserve"> dat de herziening van rapportagetemplates gestandaardiseerde milieu-, sociale en governance-informatie (ESG) omvat;</w:t>
      </w:r>
      <w:bookmarkEnd w:id="36"/>
      <w:bookmarkEnd w:id="37"/>
    </w:p>
    <w:p w14:paraId="45076ACA" w14:textId="77777777" w:rsidR="00FD2A1E" w:rsidRPr="00162387" w:rsidRDefault="00FD2A1E" w:rsidP="00FE2738">
      <w:pPr>
        <w:pStyle w:val="ListParagraph"/>
        <w:numPr>
          <w:ilvl w:val="0"/>
          <w:numId w:val="89"/>
        </w:numPr>
        <w:spacing w:line="269" w:lineRule="auto"/>
        <w:ind w:left="284" w:hanging="284"/>
      </w:pPr>
      <w:bookmarkStart w:id="38" w:name="_Toc209713350"/>
      <w:bookmarkStart w:id="39" w:name="_Toc209713890"/>
      <w:r>
        <w:rPr>
          <w:b/>
        </w:rPr>
        <w:t>beveelt aan</w:t>
      </w:r>
      <w:r>
        <w:t xml:space="preserve"> dat stappen worden gezet om fundamentele zwakke punten in de huidige financiering van de reële economie weg te nemen en de EU-aandelenmarkt verder te ontwikkelen;</w:t>
      </w:r>
      <w:bookmarkEnd w:id="38"/>
      <w:bookmarkEnd w:id="39"/>
    </w:p>
    <w:p w14:paraId="4898A2A5" w14:textId="77777777" w:rsidR="00FD2A1E" w:rsidRPr="00162387" w:rsidRDefault="00FD2A1E" w:rsidP="00FE2738">
      <w:pPr>
        <w:pStyle w:val="ListParagraph"/>
        <w:numPr>
          <w:ilvl w:val="0"/>
          <w:numId w:val="89"/>
        </w:numPr>
        <w:spacing w:line="269" w:lineRule="auto"/>
        <w:ind w:left="284" w:hanging="284"/>
      </w:pPr>
      <w:bookmarkStart w:id="40" w:name="_Toc209713351"/>
      <w:bookmarkStart w:id="41" w:name="_Toc209713891"/>
      <w:r>
        <w:rPr>
          <w:b/>
        </w:rPr>
        <w:t>roept op</w:t>
      </w:r>
      <w:r>
        <w:t xml:space="preserve"> een evenwicht te vinden tussen het terugdringen van de belemmeringen voor vraag en aanbod enerzijds en financiële stabiliteit, marktintegriteit en beleggersbescherming anderzijds, en dringt erop aan zo veel mogelijk te voorkomen dat de </w:t>
      </w:r>
      <w:r>
        <w:rPr>
          <w:b/>
        </w:rPr>
        <w:t>internationale normen worden afgezwakt</w:t>
      </w:r>
      <w:r>
        <w:t>;</w:t>
      </w:r>
      <w:bookmarkEnd w:id="40"/>
      <w:bookmarkEnd w:id="41"/>
    </w:p>
    <w:p w14:paraId="22A476EC" w14:textId="77777777" w:rsidR="00FD2A1E" w:rsidRPr="00162387" w:rsidRDefault="00FD2A1E" w:rsidP="00FE2738">
      <w:pPr>
        <w:pStyle w:val="ListParagraph"/>
        <w:numPr>
          <w:ilvl w:val="0"/>
          <w:numId w:val="89"/>
        </w:numPr>
        <w:spacing w:line="269" w:lineRule="auto"/>
        <w:ind w:left="284" w:hanging="284"/>
      </w:pPr>
      <w:bookmarkStart w:id="42" w:name="_Toc209713352"/>
      <w:bookmarkStart w:id="43" w:name="_Toc209713892"/>
      <w:r>
        <w:rPr>
          <w:b/>
        </w:rPr>
        <w:t>stelt voor</w:t>
      </w:r>
      <w:r>
        <w:t xml:space="preserve"> dat de verschillende voorgestelde monitorings-, rapportage- en herzieningsbepalingen </w:t>
      </w:r>
      <w:r>
        <w:rPr>
          <w:b/>
        </w:rPr>
        <w:t>geharmoniseerd</w:t>
      </w:r>
      <w:r>
        <w:t xml:space="preserve"> worden zodat de impact van de herziening op de kredietverlening beter geanalyseerd kan worden; pleit voor een versneld monitoringmechanisme waarmee bankentoezichthouders </w:t>
      </w:r>
      <w:r>
        <w:rPr>
          <w:b/>
        </w:rPr>
        <w:t>jaarlijks kunnen nagaan</w:t>
      </w:r>
      <w:r>
        <w:t xml:space="preserve"> of het “vrijgevallen” kapitaal wordt ingezet voor reële kredietverlening, voor meer niet-aangehouden gesecuritiseerde activa of wordt gebruikt als onderpand; </w:t>
      </w:r>
      <w:r>
        <w:rPr>
          <w:b/>
        </w:rPr>
        <w:t>adviseert</w:t>
      </w:r>
      <w:r>
        <w:t xml:space="preserve"> de beoordelings- en </w:t>
      </w:r>
      <w:r>
        <w:rPr>
          <w:b/>
        </w:rPr>
        <w:t>rapportageperiodes</w:t>
      </w:r>
      <w:r>
        <w:t xml:space="preserve"> voor de ETA’s </w:t>
      </w:r>
      <w:r>
        <w:rPr>
          <w:b/>
        </w:rPr>
        <w:t>in te korten tot twee jaar</w:t>
      </w:r>
      <w:r>
        <w:t xml:space="preserve"> en de resultaten van het versnelde monitoringmechanisme op te nemen in genoemd versneld monitoringmechanisme;</w:t>
      </w:r>
      <w:bookmarkEnd w:id="42"/>
      <w:bookmarkEnd w:id="43"/>
    </w:p>
    <w:p w14:paraId="1A73138E" w14:textId="77777777" w:rsidR="00FD2A1E" w:rsidRPr="00162387" w:rsidRDefault="00FD2A1E" w:rsidP="00FE2738">
      <w:pPr>
        <w:pStyle w:val="ListParagraph"/>
        <w:numPr>
          <w:ilvl w:val="0"/>
          <w:numId w:val="89"/>
        </w:numPr>
        <w:spacing w:line="269" w:lineRule="auto"/>
        <w:ind w:left="284" w:hanging="284"/>
      </w:pPr>
      <w:bookmarkStart w:id="44" w:name="_Toc209713353"/>
      <w:bookmarkStart w:id="45" w:name="_Toc209713893"/>
      <w:r>
        <w:rPr>
          <w:b/>
        </w:rPr>
        <w:t>beveelt aan</w:t>
      </w:r>
      <w:r>
        <w:t xml:space="preserve"> dat bij iedere herziening van de wetgeving wordt </w:t>
      </w:r>
      <w:r>
        <w:rPr>
          <w:b/>
        </w:rPr>
        <w:t>bekeken of nadere maatregelen en voorwaarden geboden zijn</w:t>
      </w:r>
      <w:r>
        <w:t>, gezien de dringende noodzaak om meer alternatieve financieringsbronnen aan te boren;</w:t>
      </w:r>
      <w:bookmarkEnd w:id="44"/>
      <w:bookmarkEnd w:id="45"/>
    </w:p>
    <w:p w14:paraId="4BC1DD91" w14:textId="77777777" w:rsidR="00FD2A1E" w:rsidRPr="00162387" w:rsidRDefault="00FD2A1E" w:rsidP="00FE2738">
      <w:pPr>
        <w:pStyle w:val="ListParagraph"/>
        <w:numPr>
          <w:ilvl w:val="0"/>
          <w:numId w:val="89"/>
        </w:numPr>
        <w:spacing w:line="269" w:lineRule="auto"/>
        <w:ind w:left="284" w:hanging="284"/>
      </w:pPr>
      <w:bookmarkStart w:id="46" w:name="_Toc209713354"/>
      <w:bookmarkStart w:id="47" w:name="_Toc209713894"/>
      <w:r>
        <w:rPr>
          <w:b/>
        </w:rPr>
        <w:t>roept op tot</w:t>
      </w:r>
      <w:r>
        <w:t xml:space="preserve"> steun voor de voorstellen inzake een coherenter, consistenter en meer geharmoniseerd toezicht;</w:t>
      </w:r>
      <w:bookmarkEnd w:id="46"/>
      <w:bookmarkEnd w:id="47"/>
    </w:p>
    <w:p w14:paraId="675DD93E" w14:textId="77777777" w:rsidR="00FD2A1E" w:rsidRPr="00162387" w:rsidRDefault="00FD2A1E" w:rsidP="00FE2738">
      <w:pPr>
        <w:pStyle w:val="ListParagraph"/>
        <w:numPr>
          <w:ilvl w:val="0"/>
          <w:numId w:val="89"/>
        </w:numPr>
        <w:spacing w:line="269" w:lineRule="auto"/>
        <w:ind w:left="284" w:hanging="284"/>
      </w:pPr>
      <w:bookmarkStart w:id="48" w:name="_Toc209713355"/>
      <w:bookmarkStart w:id="49" w:name="_Toc209713895"/>
      <w:r>
        <w:rPr>
          <w:b/>
        </w:rPr>
        <w:t xml:space="preserve">zou graag zien </w:t>
      </w:r>
      <w:r>
        <w:t xml:space="preserve">dat bepaalde voorstellen worden verfijnd, d.w.z. dat ) een aantal </w:t>
      </w:r>
      <w:r>
        <w:rPr>
          <w:b/>
        </w:rPr>
        <w:t>inconsistenties in de kalibratie en de definities</w:t>
      </w:r>
      <w:r>
        <w:t xml:space="preserve"> tegen het licht worden gehouden;</w:t>
      </w:r>
      <w:bookmarkEnd w:id="48"/>
      <w:bookmarkEnd w:id="49"/>
    </w:p>
    <w:p w14:paraId="16640A00" w14:textId="77777777" w:rsidR="00FD2A1E" w:rsidRPr="00162387" w:rsidRDefault="00FD2A1E" w:rsidP="00FE2738">
      <w:pPr>
        <w:pStyle w:val="ListParagraph"/>
        <w:numPr>
          <w:ilvl w:val="0"/>
          <w:numId w:val="89"/>
        </w:numPr>
        <w:spacing w:line="269" w:lineRule="auto"/>
        <w:ind w:left="284" w:hanging="284"/>
      </w:pPr>
      <w:bookmarkStart w:id="50" w:name="_Toc209713356"/>
      <w:bookmarkStart w:id="51" w:name="_Toc209713896"/>
      <w:r>
        <w:t xml:space="preserve">dringt erop aan erop toe te zien dat de technische voorstellen om de risicogewichtondergrens ‘risicogevoelig’ te maken, </w:t>
      </w:r>
      <w:r>
        <w:rPr>
          <w:b/>
        </w:rPr>
        <w:t>niet leiden tot modelrisico of tot arbitrage</w:t>
      </w:r>
      <w:r>
        <w:t>;</w:t>
      </w:r>
      <w:bookmarkEnd w:id="50"/>
      <w:bookmarkEnd w:id="51"/>
    </w:p>
    <w:p w14:paraId="16E059C0" w14:textId="77777777" w:rsidR="00FD2A1E" w:rsidRPr="00162387" w:rsidRDefault="00FD2A1E" w:rsidP="00FE2738">
      <w:pPr>
        <w:pStyle w:val="ListParagraph"/>
        <w:numPr>
          <w:ilvl w:val="0"/>
          <w:numId w:val="89"/>
        </w:numPr>
        <w:spacing w:line="269" w:lineRule="auto"/>
        <w:ind w:left="284" w:hanging="284"/>
        <w:rPr>
          <w:b/>
          <w:bCs/>
        </w:rPr>
      </w:pPr>
      <w:bookmarkStart w:id="52" w:name="_Toc209713357"/>
      <w:bookmarkStart w:id="53" w:name="_Toc209713897"/>
      <w:r>
        <w:rPr>
          <w:b/>
        </w:rPr>
        <w:t>beveelt aan de ontheffing van het vereiste inzake risicobehoud voor securitisaties waarbij een first-loss-tranche wordt gegarandeerd door een publieke entiteit, te schrappen</w:t>
      </w:r>
      <w:r>
        <w:t>;</w:t>
      </w:r>
      <w:bookmarkEnd w:id="52"/>
      <w:bookmarkEnd w:id="53"/>
    </w:p>
    <w:p w14:paraId="37DFD39F" w14:textId="77777777" w:rsidR="00FD2A1E" w:rsidRPr="00162387" w:rsidRDefault="00FD2A1E" w:rsidP="00FE2738">
      <w:pPr>
        <w:pStyle w:val="ListParagraph"/>
        <w:numPr>
          <w:ilvl w:val="0"/>
          <w:numId w:val="89"/>
        </w:numPr>
        <w:spacing w:line="269" w:lineRule="auto"/>
        <w:ind w:left="284" w:hanging="284"/>
        <w:rPr>
          <w:bCs/>
          <w:iCs/>
        </w:rPr>
      </w:pPr>
      <w:bookmarkStart w:id="54" w:name="_Toc209713358"/>
      <w:bookmarkStart w:id="55" w:name="_Toc209713898"/>
      <w:r>
        <w:rPr>
          <w:b/>
        </w:rPr>
        <w:t>dringt aan</w:t>
      </w:r>
      <w:r>
        <w:t xml:space="preserve"> op </w:t>
      </w:r>
      <w:r>
        <w:rPr>
          <w:b/>
        </w:rPr>
        <w:t>aanvullende maatregelen om de langetermijnrelatie tussen kredietverstrekkers en kredietnemers in stand te houden en de transparantie te waarborgen</w:t>
      </w:r>
      <w:r>
        <w:t>;</w:t>
      </w:r>
      <w:r>
        <w:rPr>
          <w:b/>
        </w:rPr>
        <w:t xml:space="preserve"> raadt af</w:t>
      </w:r>
      <w:r>
        <w:t xml:space="preserve"> dat leningen geïnitieerd kunnen worden door ongereguleerde </w:t>
      </w:r>
      <w:r>
        <w:rPr>
          <w:b/>
        </w:rPr>
        <w:t>niet-bancaire entiteiten</w:t>
      </w:r>
      <w:r>
        <w:t xml:space="preserve"> en dat securitisatieprocessen opgezet kunnen worden in rechtsgebieden die</w:t>
      </w:r>
      <w:r>
        <w:rPr>
          <w:b/>
        </w:rPr>
        <w:t xml:space="preserve"> agressieve belastingplanning</w:t>
      </w:r>
      <w:r>
        <w:t xml:space="preserve"> toestaan.</w:t>
      </w:r>
      <w:bookmarkEnd w:id="54"/>
      <w:bookmarkEnd w:id="55"/>
    </w:p>
    <w:p w14:paraId="20C64F6F" w14:textId="77777777" w:rsidR="00FD2A1E" w:rsidRPr="00FD2A1E" w:rsidRDefault="00FD2A1E"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47"/>
        <w:gridCol w:w="7784"/>
      </w:tblGrid>
      <w:tr w:rsidR="00FD2A1E" w:rsidRPr="00FD2A1E" w14:paraId="7B81949D" w14:textId="77777777" w:rsidTr="00D20AB4">
        <w:tc>
          <w:tcPr>
            <w:tcW w:w="809" w:type="pct"/>
          </w:tcPr>
          <w:p w14:paraId="72E2128A" w14:textId="77777777" w:rsidR="00FD2A1E" w:rsidRPr="00FD2A1E" w:rsidRDefault="00FD2A1E" w:rsidP="00D20AB4">
            <w:pPr>
              <w:overflowPunct w:val="0"/>
              <w:autoSpaceDE w:val="0"/>
              <w:autoSpaceDN w:val="0"/>
              <w:adjustRightInd w:val="0"/>
              <w:textAlignment w:val="baseline"/>
              <w:rPr>
                <w:i/>
              </w:rPr>
            </w:pPr>
            <w:r>
              <w:rPr>
                <w:b/>
                <w:i/>
              </w:rPr>
              <w:t>Contactpersoon</w:t>
            </w:r>
          </w:p>
        </w:tc>
        <w:tc>
          <w:tcPr>
            <w:tcW w:w="4191" w:type="pct"/>
          </w:tcPr>
          <w:p w14:paraId="65EE2155" w14:textId="77777777" w:rsidR="00FD2A1E" w:rsidRPr="00FD2A1E" w:rsidRDefault="00FD2A1E" w:rsidP="00D20AB4">
            <w:pPr>
              <w:overflowPunct w:val="0"/>
              <w:autoSpaceDE w:val="0"/>
              <w:autoSpaceDN w:val="0"/>
              <w:adjustRightInd w:val="0"/>
              <w:textAlignment w:val="baseline"/>
              <w:rPr>
                <w:i/>
              </w:rPr>
            </w:pPr>
            <w:r>
              <w:rPr>
                <w:i/>
              </w:rPr>
              <w:t>Sergio Lorencio Matallana</w:t>
            </w:r>
          </w:p>
        </w:tc>
      </w:tr>
      <w:tr w:rsidR="00FD2A1E" w:rsidRPr="00FD2A1E" w14:paraId="035E605F" w14:textId="77777777" w:rsidTr="00D20AB4">
        <w:tc>
          <w:tcPr>
            <w:tcW w:w="809" w:type="pct"/>
          </w:tcPr>
          <w:p w14:paraId="352F49F7" w14:textId="77777777" w:rsidR="00FD2A1E" w:rsidRPr="00FD2A1E" w:rsidRDefault="00FD2A1E" w:rsidP="00D20AB4">
            <w:pPr>
              <w:overflowPunct w:val="0"/>
              <w:autoSpaceDE w:val="0"/>
              <w:autoSpaceDN w:val="0"/>
              <w:adjustRightInd w:val="0"/>
              <w:textAlignment w:val="baseline"/>
              <w:rPr>
                <w:i/>
              </w:rPr>
            </w:pPr>
            <w:r>
              <w:rPr>
                <w:i/>
              </w:rPr>
              <w:t>Tel.</w:t>
            </w:r>
          </w:p>
        </w:tc>
        <w:tc>
          <w:tcPr>
            <w:tcW w:w="4191" w:type="pct"/>
          </w:tcPr>
          <w:p w14:paraId="7235572D" w14:textId="21B13395" w:rsidR="00FD2A1E" w:rsidRPr="00FD2A1E" w:rsidRDefault="00FD2A1E" w:rsidP="00D20AB4">
            <w:pPr>
              <w:overflowPunct w:val="0"/>
              <w:autoSpaceDE w:val="0"/>
              <w:autoSpaceDN w:val="0"/>
              <w:adjustRightInd w:val="0"/>
              <w:textAlignment w:val="baseline"/>
              <w:rPr>
                <w:i/>
              </w:rPr>
            </w:pPr>
            <w:r>
              <w:rPr>
                <w:i/>
              </w:rPr>
              <w:t>+32 25469240</w:t>
            </w:r>
          </w:p>
        </w:tc>
      </w:tr>
      <w:tr w:rsidR="00FD2A1E" w:rsidRPr="00FD2A1E" w14:paraId="10DF7997" w14:textId="77777777" w:rsidTr="00D20AB4">
        <w:tc>
          <w:tcPr>
            <w:tcW w:w="809" w:type="pct"/>
          </w:tcPr>
          <w:p w14:paraId="56A3DC46" w14:textId="77777777" w:rsidR="00FD2A1E" w:rsidRPr="00FD2A1E" w:rsidRDefault="00FD2A1E" w:rsidP="00D20AB4">
            <w:pPr>
              <w:overflowPunct w:val="0"/>
              <w:autoSpaceDE w:val="0"/>
              <w:autoSpaceDN w:val="0"/>
              <w:adjustRightInd w:val="0"/>
              <w:textAlignment w:val="baseline"/>
              <w:rPr>
                <w:i/>
              </w:rPr>
            </w:pPr>
            <w:r>
              <w:rPr>
                <w:i/>
              </w:rPr>
              <w:t>E-mail</w:t>
            </w:r>
          </w:p>
        </w:tc>
        <w:tc>
          <w:tcPr>
            <w:tcW w:w="4191" w:type="pct"/>
          </w:tcPr>
          <w:p w14:paraId="6746595F" w14:textId="77777777" w:rsidR="00FD2A1E" w:rsidRPr="00FD2A1E" w:rsidRDefault="006F7D9D" w:rsidP="00D20AB4">
            <w:pPr>
              <w:overflowPunct w:val="0"/>
              <w:autoSpaceDE w:val="0"/>
              <w:autoSpaceDN w:val="0"/>
              <w:adjustRightInd w:val="0"/>
              <w:textAlignment w:val="baseline"/>
              <w:rPr>
                <w:i/>
              </w:rPr>
            </w:pPr>
            <w:hyperlink r:id="rId26" w:history="1">
              <w:r w:rsidR="00A743AB">
                <w:rPr>
                  <w:i/>
                  <w:color w:val="0000FF"/>
                  <w:u w:val="single"/>
                </w:rPr>
                <w:t>Sergio.Lorenciomatallana@eesc.europa.eu</w:t>
              </w:r>
            </w:hyperlink>
          </w:p>
        </w:tc>
      </w:tr>
    </w:tbl>
    <w:p w14:paraId="7D4B2337" w14:textId="6D182713" w:rsidR="00634871" w:rsidRDefault="00634871" w:rsidP="00D20AB4">
      <w:pPr>
        <w:jc w:val="left"/>
      </w:pPr>
      <w:r>
        <w:br w:type="page"/>
      </w:r>
    </w:p>
    <w:p w14:paraId="6382EE49" w14:textId="0013E670" w:rsidR="0074006B" w:rsidRPr="0074006B" w:rsidRDefault="006F7D9D" w:rsidP="00D20AB4">
      <w:pPr>
        <w:widowControl w:val="0"/>
        <w:numPr>
          <w:ilvl w:val="0"/>
          <w:numId w:val="3"/>
        </w:numPr>
        <w:overflowPunct w:val="0"/>
        <w:autoSpaceDE w:val="0"/>
        <w:autoSpaceDN w:val="0"/>
        <w:adjustRightInd w:val="0"/>
        <w:ind w:hanging="567"/>
        <w:textAlignment w:val="baseline"/>
        <w:rPr>
          <w:sz w:val="20"/>
          <w:szCs w:val="20"/>
        </w:rPr>
      </w:pPr>
      <w:hyperlink r:id="rId27" w:history="1">
        <w:r w:rsidR="00A743AB">
          <w:rPr>
            <w:b/>
            <w:i/>
            <w:color w:val="0000FF"/>
            <w:sz w:val="28"/>
            <w:u w:val="single"/>
          </w:rPr>
          <w:t>Aanvullende overwegingen betreffende de toekomst van het Europees Semester 2025</w:t>
        </w:r>
      </w:hyperlink>
    </w:p>
    <w:p w14:paraId="30FC4814"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342"/>
        <w:gridCol w:w="7089"/>
      </w:tblGrid>
      <w:tr w:rsidR="0074006B" w:rsidRPr="0074006B" w14:paraId="0CEAA249" w14:textId="77777777" w:rsidTr="00D20AB4">
        <w:tc>
          <w:tcPr>
            <w:tcW w:w="1034" w:type="pct"/>
          </w:tcPr>
          <w:p w14:paraId="5965EDC6" w14:textId="77777777"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Rapporteur</w:t>
            </w:r>
          </w:p>
        </w:tc>
        <w:tc>
          <w:tcPr>
            <w:tcW w:w="3966" w:type="pct"/>
          </w:tcPr>
          <w:p w14:paraId="365F9BD9" w14:textId="167C0E4A" w:rsidR="0074006B" w:rsidRPr="0074006B" w:rsidRDefault="0074006B" w:rsidP="00D20AB4">
            <w:pPr>
              <w:tabs>
                <w:tab w:val="center" w:pos="284"/>
              </w:tabs>
              <w:overflowPunct w:val="0"/>
              <w:autoSpaceDE w:val="0"/>
              <w:autoSpaceDN w:val="0"/>
              <w:adjustRightInd w:val="0"/>
              <w:ind w:left="266" w:right="-3091" w:hanging="266"/>
              <w:textAlignment w:val="baseline"/>
            </w:pPr>
            <w:r>
              <w:t>Javier DOZ ORRIT (groep Werknemers – ES)</w:t>
            </w:r>
          </w:p>
        </w:tc>
      </w:tr>
      <w:tr w:rsidR="0074006B" w:rsidRPr="0074006B" w14:paraId="2579D435" w14:textId="77777777" w:rsidTr="00D20AB4">
        <w:tc>
          <w:tcPr>
            <w:tcW w:w="1034" w:type="pct"/>
          </w:tcPr>
          <w:p w14:paraId="53CC6C08" w14:textId="5DA26A62"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66" w:type="pct"/>
          </w:tcPr>
          <w:p w14:paraId="64595375" w14:textId="77777777" w:rsidR="0074006B" w:rsidRPr="0074006B" w:rsidRDefault="0074006B" w:rsidP="00D20AB4">
            <w:pPr>
              <w:tabs>
                <w:tab w:val="center" w:pos="284"/>
              </w:tabs>
              <w:overflowPunct w:val="0"/>
              <w:autoSpaceDE w:val="0"/>
              <w:autoSpaceDN w:val="0"/>
              <w:adjustRightInd w:val="0"/>
              <w:ind w:left="266" w:right="-3091" w:hanging="266"/>
              <w:textAlignment w:val="baseline"/>
            </w:pPr>
            <w:r>
              <w:t>Initiatiefadvies</w:t>
            </w:r>
          </w:p>
          <w:p w14:paraId="51E3A690" w14:textId="303CD7D2" w:rsidR="0074006B" w:rsidRPr="0074006B" w:rsidRDefault="0074006B" w:rsidP="00D20AB4">
            <w:pPr>
              <w:tabs>
                <w:tab w:val="center" w:pos="284"/>
              </w:tabs>
              <w:overflowPunct w:val="0"/>
              <w:autoSpaceDE w:val="0"/>
              <w:autoSpaceDN w:val="0"/>
              <w:adjustRightInd w:val="0"/>
              <w:ind w:left="266" w:right="-3091" w:hanging="266"/>
              <w:textAlignment w:val="baseline"/>
            </w:pPr>
            <w:r>
              <w:t>EESC-2025-01561-00-00-AC</w:t>
            </w:r>
          </w:p>
        </w:tc>
      </w:tr>
    </w:tbl>
    <w:p w14:paraId="4DCEAC53"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p w14:paraId="0CB5D967"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3761F173"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lang w:val="en-GB"/>
        </w:rPr>
      </w:pPr>
    </w:p>
    <w:p w14:paraId="4378A8FC" w14:textId="77777777" w:rsidR="0074006B" w:rsidRDefault="0074006B" w:rsidP="00D20AB4">
      <w:r>
        <w:t>Het EESC:</w:t>
      </w:r>
    </w:p>
    <w:p w14:paraId="06F7AE15"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maakt zich zorgen over de vele factoren die een rol spelen bij — en bronnen zijn van — instabiliteit en geopolitieke risico’s. Het doelt met name op factoren die een bedreiging vormen voor de vrede, democratie en eerbiediging van de mensenrechten, maar ook op factoren — zoals de handelsoorlog — die gevolgen hebben voor de groei en inflatie, de zekerheid van toeleveringsketens en de toegang tot kritieke grondstoffen;</w:t>
      </w:r>
    </w:p>
    <w:p w14:paraId="66DE09A2"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vreest dat het met de huidige ontwikkeling van zowel de publieke als particuliere investeringen niet gaat lukken om het grote investeringstekort van de Europese economieën significant te verminderen;</w:t>
      </w:r>
    </w:p>
    <w:p w14:paraId="6F2479EB"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stemt in met de twee belangrijkste beleidsprioriteiten uit het voorjaarspakket van het Europees Semester voor 2025, namelijk versterking van het concurrentievermogen en van de defensievermogens. Ook steunt het de hoofddoelstelling om de investeringen en hervormingen in het kader van de nationale herstel- en veerkrachtplannen (NRPP) tegen 2026 te implementeren; </w:t>
      </w:r>
    </w:p>
    <w:p w14:paraId="6566260D"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meent dat, wanneer de inflatie onder controle is gebracht, de tijd aangebroken zal zijn om een gematigd expansief monetair beleid te ontwikkelen dat investeringen aanmoedigt en tegelijkertijd de zwakke dollar benut om de rol van de euro als mondiale reservemunt te versterken, door middel van de volgende drie maatregelen: het invoeren van de digitale euro; het inzetten van schulden, niet alleen ter financiering van het investeringsbeleid, maar ook om de euro aantrekkelijk te maken om op de markten te verhandelen; en het met spoed voltooien van de banken- en de kapitaalmarktenunie;</w:t>
      </w:r>
    </w:p>
    <w:p w14:paraId="1ACEC054"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acht het zaak dat het meerjarig financieel kader (MFK) voor de periode na 2027 wordt vastgesteld op het equivalent van 2 % van het bbp van de EU, zodat er voldoende kan worden geïnvesteerd in: het verkleinen van de concurrentiekloof; het stimuleren van onderzoek en technologische innovatie; het veiligstellen van een rechtvaardige groene en digitale transitie; het vergroten van de sociale samenhang en de naleving van de Europese pijler van sociale rechten; het bevorderen van strategische autonomie in het buitenlands, veiligheids- en defensiebeleid; en het versterken van de Europese industrie door middel van beleid en maatregelen die investeringen faciliteren, teneinde intern en extern kapitaal aan te trekken;</w:t>
      </w:r>
    </w:p>
    <w:p w14:paraId="08B516CF"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vindt dat er een reeks maatregelen moet worden genomen om de investeringen tussen nu en 2028 op een hoger peil te brengen. Zo is het onder meer zaak om alle middelen van de herstel- en veerkrachtfaciliteit met het oog op de nieuwe doelstellingen te benutten en, indien nodig, ongebruikte middelen in te zetten voor nieuwe investeringsprogramma’s in Europese collectieve goederen; een Europees Fonds voor strategische investeringen op te richten; de kredietverleningscapaciteit van de EIB te versterken om InvestEU uit te breiden; en na te gaan of het mogelijk is om middelen van het Europees stabiliteitsmechanisme te gebruiken;</w:t>
      </w:r>
    </w:p>
    <w:p w14:paraId="2638B0D5" w14:textId="77777777" w:rsidR="0074006B" w:rsidRPr="0074006B" w:rsidRDefault="0074006B" w:rsidP="00F868AD">
      <w:pPr>
        <w:keepNext/>
        <w:keepLines/>
        <w:widowControl w:val="0"/>
        <w:numPr>
          <w:ilvl w:val="0"/>
          <w:numId w:val="46"/>
        </w:numPr>
        <w:overflowPunct w:val="0"/>
        <w:autoSpaceDE w:val="0"/>
        <w:autoSpaceDN w:val="0"/>
        <w:adjustRightInd w:val="0"/>
        <w:ind w:left="425" w:hanging="425"/>
        <w:textAlignment w:val="baseline"/>
        <w:rPr>
          <w:bCs/>
          <w:iCs/>
        </w:rPr>
      </w:pPr>
      <w:r>
        <w:lastRenderedPageBreak/>
        <w:t xml:space="preserve">maakt zich nog altijd zorgen over het feit dat de herziening van het huidige model voor schuldhoudbaarheidsanalyse vertraagd is; in een tijd waarin er niets is veranderd in de tekortdoelstellingen die de lidstaten moeten halen, kan dit ertoe leiden dat sociale uitgaven onterecht worden opgeofferd ten gunste van andere uitgaven; </w:t>
      </w:r>
    </w:p>
    <w:p w14:paraId="67E4A69B"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stemt in met het algemene beginsel achter de wetgevingspakketten Omnibus I en II om de Europese wetgeving te verduidelijken en te vereenvoudigen en onnodige administratieve lasten voor bedrijven, met name kleine en middelgrote ondernemingen, te verminderen, maar vreest dat sommige bepalingen kunnen leiden tot zwakkere wetgeving inzake duurzame financiering en daardoor de verwezenlijking van de doelstellingen van de Green Deal en het bijbehorende actieplan in gevaar kunnen brengen; </w:t>
      </w:r>
    </w:p>
    <w:p w14:paraId="49D8703C"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herhaalt zijn oproep om de sociale partners en maatschappelijke organisaties permanent en op gestructureerde wijze te betrekken bij de verschillende fasen van het Europees Semester. </w:t>
      </w:r>
    </w:p>
    <w:p w14:paraId="0F56852B" w14:textId="77777777" w:rsidR="0074006B" w:rsidRPr="0074006B" w:rsidRDefault="0074006B" w:rsidP="00D20AB4">
      <w:pPr>
        <w:widowControl w:val="0"/>
        <w:overflowPunct w:val="0"/>
        <w:autoSpaceDE w:val="0"/>
        <w:autoSpaceDN w:val="0"/>
        <w:adjustRightInd w:val="0"/>
        <w:ind w:left="567"/>
        <w:textAlignment w:val="baseline"/>
        <w:rPr>
          <w:bCs/>
          <w:iCs/>
          <w:lang w:val="en-GB"/>
        </w:rPr>
      </w:pPr>
    </w:p>
    <w:tbl>
      <w:tblPr>
        <w:tblW w:w="5000" w:type="pct"/>
        <w:tblLook w:val="04A0" w:firstRow="1" w:lastRow="0" w:firstColumn="1" w:lastColumn="0" w:noHBand="0" w:noVBand="1"/>
      </w:tblPr>
      <w:tblGrid>
        <w:gridCol w:w="1647"/>
        <w:gridCol w:w="7784"/>
      </w:tblGrid>
      <w:tr w:rsidR="0074006B" w:rsidRPr="0074006B" w14:paraId="3F57E318" w14:textId="77777777" w:rsidTr="00634871">
        <w:tc>
          <w:tcPr>
            <w:tcW w:w="734" w:type="pct"/>
          </w:tcPr>
          <w:p w14:paraId="053F6E29" w14:textId="77777777" w:rsidR="0074006B" w:rsidRPr="0074006B" w:rsidRDefault="0074006B" w:rsidP="00D20AB4">
            <w:pPr>
              <w:overflowPunct w:val="0"/>
              <w:autoSpaceDE w:val="0"/>
              <w:autoSpaceDN w:val="0"/>
              <w:adjustRightInd w:val="0"/>
              <w:textAlignment w:val="baseline"/>
              <w:rPr>
                <w:i/>
              </w:rPr>
            </w:pPr>
            <w:r>
              <w:rPr>
                <w:b/>
                <w:i/>
              </w:rPr>
              <w:t>Contactpersoon</w:t>
            </w:r>
          </w:p>
        </w:tc>
        <w:tc>
          <w:tcPr>
            <w:tcW w:w="4266" w:type="pct"/>
          </w:tcPr>
          <w:p w14:paraId="6D71BC76" w14:textId="77777777" w:rsidR="0074006B" w:rsidRPr="0074006B" w:rsidRDefault="0074006B" w:rsidP="00D20AB4">
            <w:pPr>
              <w:overflowPunct w:val="0"/>
              <w:autoSpaceDE w:val="0"/>
              <w:autoSpaceDN w:val="0"/>
              <w:adjustRightInd w:val="0"/>
              <w:textAlignment w:val="baseline"/>
              <w:rPr>
                <w:i/>
              </w:rPr>
            </w:pPr>
            <w:r>
              <w:rPr>
                <w:i/>
              </w:rPr>
              <w:t>Anna Pantazi</w:t>
            </w:r>
          </w:p>
        </w:tc>
      </w:tr>
      <w:tr w:rsidR="0074006B" w:rsidRPr="0074006B" w14:paraId="65C35BF5" w14:textId="77777777" w:rsidTr="00634871">
        <w:tc>
          <w:tcPr>
            <w:tcW w:w="734" w:type="pct"/>
          </w:tcPr>
          <w:p w14:paraId="29AFDCAC" w14:textId="77777777" w:rsidR="0074006B" w:rsidRPr="0074006B" w:rsidRDefault="0074006B" w:rsidP="00D20AB4">
            <w:pPr>
              <w:overflowPunct w:val="0"/>
              <w:autoSpaceDE w:val="0"/>
              <w:autoSpaceDN w:val="0"/>
              <w:adjustRightInd w:val="0"/>
              <w:textAlignment w:val="baseline"/>
              <w:rPr>
                <w:i/>
              </w:rPr>
            </w:pPr>
            <w:r>
              <w:rPr>
                <w:i/>
              </w:rPr>
              <w:t>Tel.</w:t>
            </w:r>
          </w:p>
        </w:tc>
        <w:tc>
          <w:tcPr>
            <w:tcW w:w="4266" w:type="pct"/>
          </w:tcPr>
          <w:p w14:paraId="5AB17ADD" w14:textId="2930577F" w:rsidR="0074006B" w:rsidRPr="0074006B" w:rsidRDefault="0074006B" w:rsidP="00D20AB4">
            <w:pPr>
              <w:overflowPunct w:val="0"/>
              <w:autoSpaceDE w:val="0"/>
              <w:autoSpaceDN w:val="0"/>
              <w:adjustRightInd w:val="0"/>
              <w:textAlignment w:val="baseline"/>
              <w:rPr>
                <w:i/>
              </w:rPr>
            </w:pPr>
            <w:r>
              <w:rPr>
                <w:i/>
              </w:rPr>
              <w:t>+32 25469231</w:t>
            </w:r>
          </w:p>
        </w:tc>
      </w:tr>
      <w:tr w:rsidR="0074006B" w:rsidRPr="0074006B" w14:paraId="0E393E7D" w14:textId="77777777" w:rsidTr="00634871">
        <w:tc>
          <w:tcPr>
            <w:tcW w:w="734" w:type="pct"/>
          </w:tcPr>
          <w:p w14:paraId="12ABA085" w14:textId="77777777" w:rsidR="0074006B" w:rsidRPr="0074006B" w:rsidRDefault="0074006B" w:rsidP="00D20AB4">
            <w:pPr>
              <w:overflowPunct w:val="0"/>
              <w:autoSpaceDE w:val="0"/>
              <w:autoSpaceDN w:val="0"/>
              <w:adjustRightInd w:val="0"/>
              <w:textAlignment w:val="baseline"/>
              <w:rPr>
                <w:i/>
              </w:rPr>
            </w:pPr>
            <w:r>
              <w:rPr>
                <w:i/>
              </w:rPr>
              <w:t>E-mail</w:t>
            </w:r>
          </w:p>
        </w:tc>
        <w:tc>
          <w:tcPr>
            <w:tcW w:w="4266" w:type="pct"/>
          </w:tcPr>
          <w:p w14:paraId="5D39D1FA" w14:textId="68527E19" w:rsidR="0074006B" w:rsidRPr="0074006B" w:rsidRDefault="006F7D9D" w:rsidP="00D20AB4">
            <w:pPr>
              <w:overflowPunct w:val="0"/>
              <w:autoSpaceDE w:val="0"/>
              <w:autoSpaceDN w:val="0"/>
              <w:adjustRightInd w:val="0"/>
              <w:textAlignment w:val="baseline"/>
              <w:rPr>
                <w:i/>
              </w:rPr>
            </w:pPr>
            <w:hyperlink r:id="rId28" w:history="1">
              <w:r w:rsidR="00A743AB">
                <w:rPr>
                  <w:i/>
                  <w:color w:val="0000FF"/>
                  <w:u w:val="single"/>
                </w:rPr>
                <w:t>anna.pantazi@eesc.europa.eu</w:t>
              </w:r>
            </w:hyperlink>
          </w:p>
        </w:tc>
      </w:tr>
    </w:tbl>
    <w:p w14:paraId="697F4148" w14:textId="77777777" w:rsidR="0074006B" w:rsidRDefault="0074006B" w:rsidP="00D20AB4">
      <w:pPr>
        <w:jc w:val="left"/>
        <w:rPr>
          <w:lang w:val="en-GB"/>
        </w:rPr>
      </w:pPr>
    </w:p>
    <w:p w14:paraId="3E12CF17" w14:textId="77777777" w:rsidR="0074006B" w:rsidRDefault="0074006B" w:rsidP="00D20AB4">
      <w:pPr>
        <w:jc w:val="left"/>
      </w:pPr>
      <w:r>
        <w:br w:type="page"/>
      </w:r>
    </w:p>
    <w:p w14:paraId="065742DE" w14:textId="3E9959FC" w:rsidR="00BC57D4" w:rsidRPr="00BC57D4" w:rsidRDefault="006F7D9D" w:rsidP="00D20AB4">
      <w:pPr>
        <w:widowControl w:val="0"/>
        <w:numPr>
          <w:ilvl w:val="0"/>
          <w:numId w:val="3"/>
        </w:numPr>
        <w:overflowPunct w:val="0"/>
        <w:autoSpaceDE w:val="0"/>
        <w:autoSpaceDN w:val="0"/>
        <w:adjustRightInd w:val="0"/>
        <w:ind w:hanging="567"/>
        <w:textAlignment w:val="baseline"/>
        <w:rPr>
          <w:sz w:val="20"/>
          <w:szCs w:val="20"/>
        </w:rPr>
      </w:pPr>
      <w:hyperlink r:id="rId29" w:history="1">
        <w:r w:rsidR="00A743AB">
          <w:rPr>
            <w:b/>
            <w:i/>
            <w:color w:val="0000FF"/>
            <w:sz w:val="28"/>
            <w:u w:val="single"/>
          </w:rPr>
          <w:t>Een nieuwe impuls voor het Europees kader voor duurzame financiering</w:t>
        </w:r>
      </w:hyperlink>
    </w:p>
    <w:p w14:paraId="5CACEFA6" w14:textId="77777777" w:rsidR="00BC57D4" w:rsidRPr="00BC57D4" w:rsidRDefault="00BC57D4" w:rsidP="00AA7CC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342"/>
        <w:gridCol w:w="7089"/>
      </w:tblGrid>
      <w:tr w:rsidR="00BC57D4" w:rsidRPr="00BC57D4" w14:paraId="583517A5" w14:textId="77777777" w:rsidTr="00D20AB4">
        <w:tc>
          <w:tcPr>
            <w:tcW w:w="1034" w:type="pct"/>
          </w:tcPr>
          <w:p w14:paraId="7172AB90" w14:textId="77777777" w:rsidR="00BC57D4" w:rsidRPr="00BC57D4" w:rsidRDefault="00BC57D4" w:rsidP="00AA7CC4">
            <w:pPr>
              <w:tabs>
                <w:tab w:val="center" w:pos="284"/>
              </w:tabs>
              <w:overflowPunct w:val="0"/>
              <w:autoSpaceDE w:val="0"/>
              <w:autoSpaceDN w:val="0"/>
              <w:adjustRightInd w:val="0"/>
              <w:ind w:left="266" w:hanging="266"/>
              <w:textAlignment w:val="baseline"/>
              <w:rPr>
                <w:b/>
              </w:rPr>
            </w:pPr>
            <w:r>
              <w:rPr>
                <w:b/>
              </w:rPr>
              <w:t>Rapporteur</w:t>
            </w:r>
          </w:p>
        </w:tc>
        <w:tc>
          <w:tcPr>
            <w:tcW w:w="3966" w:type="pct"/>
          </w:tcPr>
          <w:p w14:paraId="66409F88" w14:textId="1C1DF0E4" w:rsidR="00BC57D4" w:rsidRPr="00BC57D4" w:rsidRDefault="00BC57D4" w:rsidP="00AA7CC4">
            <w:pPr>
              <w:tabs>
                <w:tab w:val="center" w:pos="284"/>
              </w:tabs>
              <w:overflowPunct w:val="0"/>
              <w:autoSpaceDE w:val="0"/>
              <w:autoSpaceDN w:val="0"/>
              <w:adjustRightInd w:val="0"/>
              <w:ind w:left="266" w:right="-3091" w:hanging="266"/>
              <w:textAlignment w:val="baseline"/>
            </w:pPr>
            <w:r>
              <w:t>Javier DOZ ORRIT (groep Werknemers – ES)</w:t>
            </w:r>
          </w:p>
        </w:tc>
      </w:tr>
      <w:tr w:rsidR="00BC57D4" w:rsidRPr="00BC57D4" w14:paraId="0C406B39" w14:textId="77777777" w:rsidTr="00D20AB4">
        <w:tc>
          <w:tcPr>
            <w:tcW w:w="1034" w:type="pct"/>
          </w:tcPr>
          <w:p w14:paraId="07D8FCB9" w14:textId="3FBC801D" w:rsidR="00BC57D4" w:rsidRPr="00BC57D4" w:rsidRDefault="00BC57D4" w:rsidP="00AA7CC4">
            <w:pPr>
              <w:tabs>
                <w:tab w:val="center" w:pos="284"/>
              </w:tabs>
              <w:overflowPunct w:val="0"/>
              <w:autoSpaceDE w:val="0"/>
              <w:autoSpaceDN w:val="0"/>
              <w:adjustRightInd w:val="0"/>
              <w:ind w:left="266" w:hanging="266"/>
              <w:textAlignment w:val="baseline"/>
              <w:rPr>
                <w:b/>
              </w:rPr>
            </w:pPr>
            <w:r>
              <w:rPr>
                <w:b/>
              </w:rPr>
              <w:t>Referentiedocumenten</w:t>
            </w:r>
          </w:p>
        </w:tc>
        <w:tc>
          <w:tcPr>
            <w:tcW w:w="3966" w:type="pct"/>
          </w:tcPr>
          <w:p w14:paraId="2A63E846" w14:textId="2EA7ADCB" w:rsidR="00BC57D4" w:rsidRPr="00BC57D4" w:rsidRDefault="00BC57D4" w:rsidP="00AA7CC4">
            <w:pPr>
              <w:tabs>
                <w:tab w:val="center" w:pos="284"/>
              </w:tabs>
              <w:overflowPunct w:val="0"/>
              <w:autoSpaceDE w:val="0"/>
              <w:autoSpaceDN w:val="0"/>
              <w:adjustRightInd w:val="0"/>
              <w:ind w:left="266" w:right="-3091" w:hanging="266"/>
              <w:textAlignment w:val="baseline"/>
            </w:pPr>
            <w:r>
              <w:t>Verkennend advies op verzoek van het Deense voorzitterschap van de Raad van de EU</w:t>
            </w:r>
          </w:p>
          <w:p w14:paraId="55D29F91" w14:textId="77777777" w:rsidR="00BC57D4" w:rsidRPr="00BC57D4" w:rsidRDefault="00BC57D4" w:rsidP="00AA7CC4">
            <w:pPr>
              <w:tabs>
                <w:tab w:val="center" w:pos="284"/>
              </w:tabs>
              <w:overflowPunct w:val="0"/>
              <w:autoSpaceDE w:val="0"/>
              <w:autoSpaceDN w:val="0"/>
              <w:adjustRightInd w:val="0"/>
              <w:ind w:left="266" w:right="-3091" w:hanging="266"/>
              <w:textAlignment w:val="baseline"/>
            </w:pPr>
            <w:r>
              <w:t>EESC-2025-01041-00-00-AC</w:t>
            </w:r>
          </w:p>
        </w:tc>
      </w:tr>
    </w:tbl>
    <w:p w14:paraId="13D8A2B3" w14:textId="77777777" w:rsidR="00435348" w:rsidRPr="00AA7CC4" w:rsidRDefault="00435348" w:rsidP="00AA7CC4">
      <w:pPr>
        <w:keepNext/>
        <w:keepLines/>
        <w:tabs>
          <w:tab w:val="center" w:pos="284"/>
        </w:tabs>
        <w:overflowPunct w:val="0"/>
        <w:autoSpaceDE w:val="0"/>
        <w:autoSpaceDN w:val="0"/>
        <w:adjustRightInd w:val="0"/>
        <w:ind w:left="266" w:hanging="266"/>
        <w:textAlignment w:val="baseline"/>
        <w:rPr>
          <w:bCs/>
          <w:lang w:val="en-GB"/>
        </w:rPr>
      </w:pPr>
    </w:p>
    <w:p w14:paraId="1EC880C3" w14:textId="33B3CD52" w:rsidR="00BC57D4" w:rsidRPr="00BC57D4" w:rsidRDefault="00BC57D4" w:rsidP="00AA7CC4">
      <w:pPr>
        <w:keepNext/>
        <w:keepLines/>
        <w:tabs>
          <w:tab w:val="center" w:pos="284"/>
        </w:tabs>
        <w:overflowPunct w:val="0"/>
        <w:autoSpaceDE w:val="0"/>
        <w:autoSpaceDN w:val="0"/>
        <w:adjustRightInd w:val="0"/>
        <w:ind w:left="266" w:hanging="266"/>
        <w:textAlignment w:val="baseline"/>
        <w:rPr>
          <w:b/>
        </w:rPr>
      </w:pPr>
      <w:r>
        <w:rPr>
          <w:b/>
        </w:rPr>
        <w:t>Hoofdpunten</w:t>
      </w:r>
    </w:p>
    <w:p w14:paraId="0D007682" w14:textId="77777777" w:rsidR="00BC57D4" w:rsidRPr="00AA7CC4" w:rsidRDefault="00BC57D4" w:rsidP="00AA7CC4">
      <w:pPr>
        <w:keepNext/>
        <w:keepLines/>
        <w:tabs>
          <w:tab w:val="center" w:pos="284"/>
        </w:tabs>
        <w:overflowPunct w:val="0"/>
        <w:autoSpaceDE w:val="0"/>
        <w:autoSpaceDN w:val="0"/>
        <w:adjustRightInd w:val="0"/>
        <w:ind w:left="266" w:hanging="266"/>
        <w:textAlignment w:val="baseline"/>
        <w:rPr>
          <w:bCs/>
          <w:lang w:val="en-GB"/>
        </w:rPr>
      </w:pPr>
    </w:p>
    <w:p w14:paraId="65CF1F82" w14:textId="77777777" w:rsidR="00BC57D4" w:rsidRDefault="00BC57D4" w:rsidP="00AA7CC4">
      <w:r>
        <w:t>Het EESC:</w:t>
      </w:r>
    </w:p>
    <w:p w14:paraId="55F8A69A" w14:textId="71C30B7A"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beoordeelt hoe het EU-kader voor duurzame financiering robuuster en geschikter kan worden gemaakt gezien het belang ervan voor de economische, sociale en klimaatdoelstellingen van de EU;</w:t>
      </w:r>
    </w:p>
    <w:p w14:paraId="3F1C3CC2"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bevestigt dat vereenvoudiging niet ten koste mag gaan van ambitie. Administratieve stroomlijning is weliswaar nodig, maar de nadruk zou moeten liggen op de wijze waarop de vereisten doeltreffender kunnen worden uitgevoerd, en niet op het afzwakken van normen;</w:t>
      </w:r>
    </w:p>
    <w:p w14:paraId="3953BE03" w14:textId="629C3324"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dringt er bij de EU-instellingen op aan om ervoor te zorgen dat de omnibuspakketten het kader voor duurzame financiering ondersteunen en tegelijkertijd de naleving door ondernemingen als positieve component vergemakkelijken. Wijzigingen in de richtlijn inzake passende zorgvuldigheid in het bedrijfsleven op het gebied van duurzaamheid (CSDDD) en de richtlijn duurzaamheidsrapportering door bedrijven (CSRD) mogen er niet toe leiden dat de EU minder goed in staat is om duurzamer te beleggen en de doelstellingen van de Europese klimaatwet te verwezenlijken;</w:t>
      </w:r>
    </w:p>
    <w:p w14:paraId="5CAD4344"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meent dat dit kader de transparantie heeft vergroot, maar dit is niet voldoende om de noodzakelijke systemische verschuivingen teweeg te brengen. Het aanpassen van de eisen rond transitieplannen en het veranderen van zorgvuldigheidsverplichtingen mogen geen bedreiging vormen voor de integriteit van het kader. Sommige veranderingen in de omnibuspakketten zouden op dit punt risico’s kunnen inhouden;</w:t>
      </w:r>
    </w:p>
    <w:p w14:paraId="7DFA8129"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dringt er bij de Commissie en het Parlement op aan om ambitieus te blijven en te zorgen voor samenhang binnen de architectuur voor duurzame financiering;</w:t>
      </w:r>
    </w:p>
    <w:p w14:paraId="0E39EC99"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steunt tegelijkertijd inspanningen om de rapportagevereisten evenrediger te maken, met name voor kleine en middelgrote ondernemingen;</w:t>
      </w:r>
    </w:p>
    <w:p w14:paraId="5F364FDE"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herhaalt zijn oproep voor een kader voor duurzame financiering dat het volledige ecologische, sociale en governancespectrum (ESG) bestrijkt, en is bereid zijn bijdrage aan het ontwerpen van minimale sociale waarborgen te leveren en een sociale taxonomie te implementeren;</w:t>
      </w:r>
    </w:p>
    <w:p w14:paraId="41A2F0E2"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benadrukt de noodzaak van een kader waarbinnen naar behoren rekening wordt gehouden met het volledige spectrum van risico’s die aan niet-duurzame activiteiten verbonden zijn. Dit houdt ook in dat de maatschappelijke kosten van dergelijke acties worden onderkend;</w:t>
      </w:r>
    </w:p>
    <w:p w14:paraId="22FFE3E6"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dringt aan op duidelijkere definities van belangrijke duurzaamheidsconcepten. Dit houdt ook in dat transitiefinanciering formeel wordt erkend als een apart onderdeel van de EU-agenda voor duurzame financiering;</w:t>
      </w:r>
    </w:p>
    <w:p w14:paraId="4DD6A135"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dringt erop aan dat het nieuwe wetgevingskader voor duurzame financiering het voor kleine en middelgrote ondernemingen en ondernemingen in de sociale economie gemakkelijker maakt om aan hun behoeften te voldoen;</w:t>
      </w:r>
    </w:p>
    <w:p w14:paraId="3DF34000"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is van mening dat collectieve spaarinstrumenten, zoals bedrijfspensioenregelingen, moeten worden versterkt als solide bron van duurzame beleggingen;</w:t>
      </w:r>
    </w:p>
    <w:p w14:paraId="37EB205C" w14:textId="77777777" w:rsidR="00BC57D4" w:rsidRPr="00BC57D4" w:rsidRDefault="00BC57D4" w:rsidP="00FE2738">
      <w:pPr>
        <w:keepNext/>
        <w:keepLines/>
        <w:widowControl w:val="0"/>
        <w:numPr>
          <w:ilvl w:val="0"/>
          <w:numId w:val="47"/>
        </w:numPr>
        <w:overflowPunct w:val="0"/>
        <w:autoSpaceDE w:val="0"/>
        <w:autoSpaceDN w:val="0"/>
        <w:adjustRightInd w:val="0"/>
        <w:ind w:left="425" w:hanging="425"/>
        <w:textAlignment w:val="baseline"/>
        <w:rPr>
          <w:bCs/>
          <w:iCs/>
        </w:rPr>
      </w:pPr>
      <w:r>
        <w:lastRenderedPageBreak/>
        <w:t xml:space="preserve">verzoekt de EU en de lidstaten om hun financiële en politieke inzet voor de duurzaamheidsagenda te bevestigen. Er moet voldoende begrotingsruimte worden vrijgehouden voor groene en sociale investeringen. </w:t>
      </w:r>
    </w:p>
    <w:p w14:paraId="52453386" w14:textId="77777777" w:rsidR="00BC57D4" w:rsidRPr="00BC57D4" w:rsidRDefault="00BC57D4"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47"/>
        <w:gridCol w:w="7784"/>
      </w:tblGrid>
      <w:tr w:rsidR="00BC57D4" w:rsidRPr="00BC57D4" w14:paraId="6DB31953" w14:textId="77777777" w:rsidTr="00634871">
        <w:tc>
          <w:tcPr>
            <w:tcW w:w="809" w:type="pct"/>
          </w:tcPr>
          <w:p w14:paraId="43D68E2C" w14:textId="77777777" w:rsidR="00BC57D4" w:rsidRPr="00BC57D4" w:rsidRDefault="00BC57D4" w:rsidP="00D20AB4">
            <w:pPr>
              <w:overflowPunct w:val="0"/>
              <w:autoSpaceDE w:val="0"/>
              <w:autoSpaceDN w:val="0"/>
              <w:adjustRightInd w:val="0"/>
              <w:textAlignment w:val="baseline"/>
              <w:rPr>
                <w:i/>
              </w:rPr>
            </w:pPr>
            <w:r>
              <w:rPr>
                <w:b/>
                <w:i/>
              </w:rPr>
              <w:t>Contactpersoon</w:t>
            </w:r>
          </w:p>
        </w:tc>
        <w:tc>
          <w:tcPr>
            <w:tcW w:w="4191" w:type="pct"/>
          </w:tcPr>
          <w:p w14:paraId="1918F671" w14:textId="77777777" w:rsidR="00BC57D4" w:rsidRPr="00BC57D4" w:rsidRDefault="00BC57D4" w:rsidP="00D20AB4">
            <w:pPr>
              <w:overflowPunct w:val="0"/>
              <w:autoSpaceDE w:val="0"/>
              <w:autoSpaceDN w:val="0"/>
              <w:adjustRightInd w:val="0"/>
              <w:textAlignment w:val="baseline"/>
              <w:rPr>
                <w:i/>
              </w:rPr>
            </w:pPr>
            <w:r>
              <w:rPr>
                <w:i/>
              </w:rPr>
              <w:t>Gerald Klec</w:t>
            </w:r>
          </w:p>
        </w:tc>
      </w:tr>
      <w:tr w:rsidR="00BC57D4" w:rsidRPr="00BC57D4" w14:paraId="5A094939" w14:textId="77777777" w:rsidTr="00634871">
        <w:tc>
          <w:tcPr>
            <w:tcW w:w="809" w:type="pct"/>
          </w:tcPr>
          <w:p w14:paraId="0ADF81E9" w14:textId="77777777" w:rsidR="00BC57D4" w:rsidRPr="00BC57D4" w:rsidRDefault="00BC57D4" w:rsidP="00D20AB4">
            <w:pPr>
              <w:overflowPunct w:val="0"/>
              <w:autoSpaceDE w:val="0"/>
              <w:autoSpaceDN w:val="0"/>
              <w:adjustRightInd w:val="0"/>
              <w:textAlignment w:val="baseline"/>
              <w:rPr>
                <w:i/>
              </w:rPr>
            </w:pPr>
            <w:r>
              <w:rPr>
                <w:i/>
              </w:rPr>
              <w:t>Tel.</w:t>
            </w:r>
          </w:p>
        </w:tc>
        <w:tc>
          <w:tcPr>
            <w:tcW w:w="4191" w:type="pct"/>
          </w:tcPr>
          <w:p w14:paraId="3B878BC1" w14:textId="1D62D49B" w:rsidR="00BC57D4" w:rsidRPr="00BC57D4" w:rsidRDefault="00BC57D4" w:rsidP="00D20AB4">
            <w:pPr>
              <w:overflowPunct w:val="0"/>
              <w:autoSpaceDE w:val="0"/>
              <w:autoSpaceDN w:val="0"/>
              <w:adjustRightInd w:val="0"/>
              <w:textAlignment w:val="baseline"/>
              <w:rPr>
                <w:i/>
              </w:rPr>
            </w:pPr>
            <w:r>
              <w:rPr>
                <w:i/>
              </w:rPr>
              <w:t>+32 25469909</w:t>
            </w:r>
          </w:p>
        </w:tc>
      </w:tr>
      <w:tr w:rsidR="00BC57D4" w:rsidRPr="00BC57D4" w14:paraId="57540FEC" w14:textId="77777777" w:rsidTr="00634871">
        <w:tc>
          <w:tcPr>
            <w:tcW w:w="809" w:type="pct"/>
          </w:tcPr>
          <w:p w14:paraId="314AEEF1" w14:textId="77777777" w:rsidR="00BC57D4" w:rsidRPr="00BC57D4" w:rsidRDefault="00BC57D4" w:rsidP="00D20AB4">
            <w:pPr>
              <w:overflowPunct w:val="0"/>
              <w:autoSpaceDE w:val="0"/>
              <w:autoSpaceDN w:val="0"/>
              <w:adjustRightInd w:val="0"/>
              <w:textAlignment w:val="baseline"/>
              <w:rPr>
                <w:i/>
              </w:rPr>
            </w:pPr>
            <w:r>
              <w:rPr>
                <w:i/>
              </w:rPr>
              <w:t>E-mail</w:t>
            </w:r>
          </w:p>
        </w:tc>
        <w:tc>
          <w:tcPr>
            <w:tcW w:w="4191" w:type="pct"/>
          </w:tcPr>
          <w:p w14:paraId="22BD6839" w14:textId="3D8BBC1E" w:rsidR="00BC57D4" w:rsidRPr="00BC57D4" w:rsidRDefault="006F7D9D" w:rsidP="00D20AB4">
            <w:pPr>
              <w:overflowPunct w:val="0"/>
              <w:autoSpaceDE w:val="0"/>
              <w:autoSpaceDN w:val="0"/>
              <w:adjustRightInd w:val="0"/>
              <w:textAlignment w:val="baseline"/>
              <w:rPr>
                <w:i/>
              </w:rPr>
            </w:pPr>
            <w:hyperlink r:id="rId30" w:history="1">
              <w:r w:rsidR="00A743AB">
                <w:rPr>
                  <w:i/>
                  <w:color w:val="0000FF"/>
                  <w:u w:val="single"/>
                </w:rPr>
                <w:t>Gerald.Klec@eesc.europa.eu</w:t>
              </w:r>
            </w:hyperlink>
          </w:p>
        </w:tc>
      </w:tr>
    </w:tbl>
    <w:p w14:paraId="4982DD70" w14:textId="497EA7C4" w:rsidR="00AA7CC4" w:rsidRDefault="00AA7CC4" w:rsidP="00D20AB4">
      <w:pPr>
        <w:jc w:val="left"/>
      </w:pPr>
    </w:p>
    <w:p w14:paraId="1AF6F966" w14:textId="77777777" w:rsidR="00AA7CC4" w:rsidRDefault="00AA7CC4">
      <w:pPr>
        <w:spacing w:after="160" w:line="259" w:lineRule="auto"/>
        <w:jc w:val="left"/>
      </w:pPr>
      <w:r>
        <w:br w:type="page"/>
      </w:r>
    </w:p>
    <w:p w14:paraId="24897C9F" w14:textId="77777777" w:rsidR="00A174E9" w:rsidRPr="00AA7CC4" w:rsidRDefault="00A174E9" w:rsidP="00AA7CC4">
      <w:pPr>
        <w:spacing w:line="240" w:lineRule="auto"/>
        <w:jc w:val="left"/>
        <w:rPr>
          <w:sz w:val="4"/>
          <w:szCs w:val="4"/>
        </w:rPr>
      </w:pPr>
    </w:p>
    <w:p w14:paraId="4982DD99" w14:textId="5BD4D966" w:rsidR="004D7AC0" w:rsidRPr="00EA2195" w:rsidRDefault="004D7AC0" w:rsidP="00D20AB4">
      <w:pPr>
        <w:pStyle w:val="Heading1"/>
        <w:keepNext/>
        <w:keepLines/>
        <w:ind w:left="567" w:hanging="567"/>
        <w:rPr>
          <w:b/>
        </w:rPr>
      </w:pPr>
      <w:bookmarkStart w:id="56" w:name="_Toc75527081"/>
      <w:bookmarkStart w:id="57" w:name="_Toc211325852"/>
      <w:r>
        <w:rPr>
          <w:b/>
        </w:rPr>
        <w:t>WERKGELEGENHEID, SOCIALE ZAKEN EN BURGERSCHAP</w:t>
      </w:r>
      <w:bookmarkEnd w:id="56"/>
      <w:bookmarkEnd w:id="57"/>
    </w:p>
    <w:p w14:paraId="4982DD9A" w14:textId="77777777" w:rsidR="004D7AC0" w:rsidRDefault="004D7AC0" w:rsidP="00D20AB4">
      <w:pPr>
        <w:keepNext/>
        <w:keepLines/>
      </w:pPr>
    </w:p>
    <w:p w14:paraId="3719B32B" w14:textId="738300B1" w:rsidR="0042320F" w:rsidRPr="0042320F" w:rsidRDefault="006F7D9D" w:rsidP="00D20AB4">
      <w:pPr>
        <w:keepNext/>
        <w:keepLines/>
        <w:widowControl w:val="0"/>
        <w:numPr>
          <w:ilvl w:val="0"/>
          <w:numId w:val="10"/>
        </w:numPr>
        <w:overflowPunct w:val="0"/>
        <w:autoSpaceDE w:val="0"/>
        <w:autoSpaceDN w:val="0"/>
        <w:adjustRightInd w:val="0"/>
        <w:ind w:left="567" w:hanging="567"/>
        <w:textAlignment w:val="baseline"/>
        <w:rPr>
          <w:b/>
        </w:rPr>
      </w:pPr>
      <w:hyperlink r:id="rId31" w:history="1">
        <w:r w:rsidR="00A743AB">
          <w:rPr>
            <w:b/>
            <w:i/>
            <w:color w:val="0000FF"/>
            <w:sz w:val="28"/>
            <w:u w:val="single"/>
          </w:rPr>
          <w:t>Hoe kan een actieve en inclusieve preventieaanpak bijdragen tot een betere gezondheid en veiligheid op het werk (nul doden-doelstelling)?</w:t>
        </w:r>
      </w:hyperlink>
    </w:p>
    <w:p w14:paraId="38A3BF48" w14:textId="77777777" w:rsidR="00600704" w:rsidRPr="00D20AB4" w:rsidRDefault="00600704" w:rsidP="00D20AB4">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2342"/>
        <w:gridCol w:w="7156"/>
      </w:tblGrid>
      <w:tr w:rsidR="0042320F" w:rsidRPr="0042320F" w14:paraId="33E4F243" w14:textId="77777777" w:rsidTr="00EA2195">
        <w:tc>
          <w:tcPr>
            <w:tcW w:w="1701" w:type="dxa"/>
          </w:tcPr>
          <w:p w14:paraId="7AF1925B" w14:textId="72C53E2B"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Rapporteur</w:t>
            </w:r>
          </w:p>
        </w:tc>
        <w:tc>
          <w:tcPr>
            <w:tcW w:w="7797" w:type="dxa"/>
          </w:tcPr>
          <w:p w14:paraId="20889C67" w14:textId="77777777" w:rsidR="0042320F" w:rsidRPr="0042320F" w:rsidRDefault="0042320F" w:rsidP="00D20AB4">
            <w:pPr>
              <w:overflowPunct w:val="0"/>
              <w:autoSpaceDE w:val="0"/>
              <w:autoSpaceDN w:val="0"/>
              <w:adjustRightInd w:val="0"/>
              <w:ind w:left="567" w:hanging="567"/>
              <w:textAlignment w:val="baseline"/>
            </w:pPr>
            <w:r>
              <w:t>Nicoletta MERLO (groep Werknemers – IT)</w:t>
            </w:r>
          </w:p>
        </w:tc>
      </w:tr>
      <w:tr w:rsidR="0042320F" w:rsidRPr="0042320F" w14:paraId="72BB0DDA" w14:textId="77777777" w:rsidTr="00FF06E7">
        <w:tc>
          <w:tcPr>
            <w:tcW w:w="1701" w:type="dxa"/>
          </w:tcPr>
          <w:p w14:paraId="712EBBD2" w14:textId="34BC8DBC"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Referentiedocumenten</w:t>
            </w:r>
          </w:p>
        </w:tc>
        <w:tc>
          <w:tcPr>
            <w:tcW w:w="7797" w:type="dxa"/>
          </w:tcPr>
          <w:p w14:paraId="7CA7E181" w14:textId="4AF7E5B5" w:rsidR="00FF06E7" w:rsidRPr="00EA2195" w:rsidRDefault="00FF06E7" w:rsidP="009F63A4">
            <w:pPr>
              <w:tabs>
                <w:tab w:val="center" w:pos="284"/>
              </w:tabs>
              <w:overflowPunct w:val="0"/>
              <w:autoSpaceDE w:val="0"/>
              <w:autoSpaceDN w:val="0"/>
              <w:adjustRightInd w:val="0"/>
              <w:ind w:firstLine="570"/>
              <w:textAlignment w:val="baseline"/>
            </w:pPr>
            <w:r>
              <w:t>Verkennend advies op verzoek van het Deense voorzitterschap van de Raad van de EU</w:t>
            </w:r>
          </w:p>
          <w:p w14:paraId="28E84C12" w14:textId="03BE83F6" w:rsidR="0042320F" w:rsidRPr="0042320F" w:rsidRDefault="0042320F" w:rsidP="00D20AB4">
            <w:pPr>
              <w:tabs>
                <w:tab w:val="center" w:pos="284"/>
              </w:tabs>
              <w:overflowPunct w:val="0"/>
              <w:autoSpaceDE w:val="0"/>
              <w:autoSpaceDN w:val="0"/>
              <w:adjustRightInd w:val="0"/>
              <w:ind w:left="567" w:hanging="567"/>
              <w:textAlignment w:val="baseline"/>
            </w:pPr>
            <w:r>
              <w:t>EESC-2025-01394-00-00-AC</w:t>
            </w:r>
          </w:p>
        </w:tc>
      </w:tr>
    </w:tbl>
    <w:p w14:paraId="5F2371D5" w14:textId="77777777" w:rsidR="00C47A12" w:rsidRPr="005E4C61" w:rsidRDefault="00C47A12" w:rsidP="00D20AB4">
      <w:pPr>
        <w:tabs>
          <w:tab w:val="center" w:pos="284"/>
        </w:tabs>
        <w:overflowPunct w:val="0"/>
        <w:autoSpaceDE w:val="0"/>
        <w:autoSpaceDN w:val="0"/>
        <w:adjustRightInd w:val="0"/>
        <w:ind w:left="267" w:hanging="125"/>
        <w:textAlignment w:val="baseline"/>
        <w:rPr>
          <w:bCs/>
          <w:lang w:val="en-GB"/>
        </w:rPr>
      </w:pPr>
    </w:p>
    <w:p w14:paraId="42957C44" w14:textId="13EEEFE2" w:rsidR="0042320F" w:rsidRDefault="0042320F" w:rsidP="00D20AB4">
      <w:pPr>
        <w:tabs>
          <w:tab w:val="center" w:pos="284"/>
        </w:tabs>
        <w:overflowPunct w:val="0"/>
        <w:autoSpaceDE w:val="0"/>
        <w:autoSpaceDN w:val="0"/>
        <w:adjustRightInd w:val="0"/>
        <w:ind w:left="267" w:hanging="125"/>
        <w:textAlignment w:val="baseline"/>
        <w:rPr>
          <w:b/>
        </w:rPr>
      </w:pPr>
      <w:r>
        <w:rPr>
          <w:b/>
        </w:rPr>
        <w:t>Hoofdpunten</w:t>
      </w:r>
    </w:p>
    <w:p w14:paraId="5075791B" w14:textId="77777777" w:rsidR="00FB4947" w:rsidRPr="005E4C61" w:rsidRDefault="00FB4947" w:rsidP="00D20AB4">
      <w:pPr>
        <w:tabs>
          <w:tab w:val="center" w:pos="284"/>
        </w:tabs>
        <w:overflowPunct w:val="0"/>
        <w:autoSpaceDE w:val="0"/>
        <w:autoSpaceDN w:val="0"/>
        <w:adjustRightInd w:val="0"/>
        <w:ind w:left="267" w:hanging="125"/>
        <w:textAlignment w:val="baseline"/>
        <w:rPr>
          <w:bCs/>
          <w:lang w:val="en-GB"/>
        </w:rPr>
      </w:pPr>
    </w:p>
    <w:p w14:paraId="049C130B" w14:textId="77777777" w:rsidR="0042320F" w:rsidRPr="0042320F" w:rsidRDefault="0042320F" w:rsidP="00D20AB4">
      <w:pPr>
        <w:rPr>
          <w:sz w:val="24"/>
          <w:szCs w:val="24"/>
        </w:rPr>
      </w:pPr>
      <w:r>
        <w:rPr>
          <w:sz w:val="24"/>
        </w:rPr>
        <w:t>Het EESC:</w:t>
      </w:r>
    </w:p>
    <w:p w14:paraId="72934DA8"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zou graag zien dat de EU en de lidstaten ervoor zorgen dat alle werkenden, ongeacht hun arbeidsovereenkomst, functie of opleiding, overeenkomstig de kaderrichtlijn betreffende gezondheid en veiligheid op het werk bescherming genieten op het gebied van gezondheid en veiligheid op het werk en dat werk wordt gemaakt van de preventie van risico’s in verband met de gezondheid en veiligheid op het werk. Dit houdt in dat een brede minimumnorm voor lichamelijk, geestelijk en sociaal welzijn op de werkplek wordt geformuleerd;</w:t>
      </w:r>
    </w:p>
    <w:p w14:paraId="18171CDF"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zou graag zien dat de belanghebbenden, met name de sociale partners, nauwer samenwerken en meer verantwoordelijkheden delen, om zo een doeltreffend beheer van de gezondheid en veiligheid op het werk te waarborgen. Actieve betrokkenheid van werknemersvertegenwoordigers en bevordering van de sociale dialoog op bedrijfsniveau zijn essentieel;</w:t>
      </w:r>
    </w:p>
    <w:p w14:paraId="49BB4DC9"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wijst op het belang van uitgebreide risicobeoordelingen waarbij wordt gekeken naar alle fysieke en psychosociale beroepsrisico’s waaraan werknemers worden blootgesteld. Die kunnen vaak in verband worden gebracht met nieuwe arbeidsmodellen en milieuproblemen;</w:t>
      </w:r>
    </w:p>
    <w:p w14:paraId="31A3E965"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benadrukt dat het in verband met de gezondheid en veiligheid van jongeren op het werk van cruciaal belang is dat zij tijdens hun opleiding ook de kans krijgen werkervaring op te doen. Er moet worden ingezet op een cultuur van veiligheid en tijdens opleidingen en op de werkplek moet een gendersensitieve aanpak worden gehanteerd;</w:t>
      </w:r>
    </w:p>
    <w:p w14:paraId="783D8534"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beveelt aan om het beleid inzake gezondheid en veiligheid op het werk aan te passen aan de demografische ontwikkelingen, met bijzondere aandacht voor de vergrijzende beroepsbevolking;</w:t>
      </w:r>
    </w:p>
    <w:p w14:paraId="6B2C20F6"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beveelt aan om de tenuitvoerlegging van het EU-acquis op het gebied van gezondheid en veiligheid op het werk regelmatig onder de loep te nemen en waar nodig op basis van feiten aan te passen aan de veranderende werkpatronen;</w:t>
      </w:r>
    </w:p>
    <w:p w14:paraId="16F96DFD" w14:textId="77777777" w:rsidR="0042320F" w:rsidRPr="0042320F" w:rsidRDefault="0042320F" w:rsidP="00FE2738">
      <w:pPr>
        <w:keepNext/>
        <w:keepLines/>
        <w:numPr>
          <w:ilvl w:val="0"/>
          <w:numId w:val="48"/>
        </w:numPr>
        <w:overflowPunct w:val="0"/>
        <w:autoSpaceDE w:val="0"/>
        <w:autoSpaceDN w:val="0"/>
        <w:adjustRightInd w:val="0"/>
        <w:ind w:left="425" w:hanging="425"/>
        <w:contextualSpacing/>
        <w:textAlignment w:val="baseline"/>
      </w:pPr>
      <w:r>
        <w:t>onderstreept dat een betere naleving en handhaving van de bestaande regelgeving op het gebied van gezondheid en veiligheid op het werk een belangrijke stap is op weg naar de doelstelling om het aantal doden terug te dringen tot nul. Vakbonden en werkgeversorganisaties moeten ook worden ondersteund bij het monitoren en verspreiden van goede praktijken op het gebied van gezondheid en veiligheid op het werk, en bij het in kaart brengen van risico’s.</w:t>
      </w:r>
    </w:p>
    <w:p w14:paraId="79FD36AF" w14:textId="77777777" w:rsidR="0042320F" w:rsidRPr="0042320F" w:rsidRDefault="0042320F"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47"/>
        <w:gridCol w:w="7784"/>
      </w:tblGrid>
      <w:tr w:rsidR="0042320F" w:rsidRPr="0042320F" w14:paraId="0F6CA417" w14:textId="77777777" w:rsidTr="00FB4947">
        <w:tc>
          <w:tcPr>
            <w:tcW w:w="1210" w:type="dxa"/>
          </w:tcPr>
          <w:p w14:paraId="0227C520" w14:textId="77777777" w:rsidR="0042320F" w:rsidRPr="0042320F" w:rsidRDefault="0042320F" w:rsidP="00D20AB4">
            <w:pPr>
              <w:overflowPunct w:val="0"/>
              <w:autoSpaceDE w:val="0"/>
              <w:autoSpaceDN w:val="0"/>
              <w:adjustRightInd w:val="0"/>
              <w:textAlignment w:val="baseline"/>
              <w:rPr>
                <w:i/>
              </w:rPr>
            </w:pPr>
            <w:r>
              <w:rPr>
                <w:b/>
                <w:i/>
              </w:rPr>
              <w:t>Contactpersoon</w:t>
            </w:r>
          </w:p>
        </w:tc>
        <w:tc>
          <w:tcPr>
            <w:tcW w:w="8112" w:type="dxa"/>
          </w:tcPr>
          <w:p w14:paraId="4AC1FF51" w14:textId="77777777" w:rsidR="0042320F" w:rsidRPr="0042320F" w:rsidRDefault="0042320F" w:rsidP="00D20AB4">
            <w:pPr>
              <w:overflowPunct w:val="0"/>
              <w:autoSpaceDE w:val="0"/>
              <w:autoSpaceDN w:val="0"/>
              <w:adjustRightInd w:val="0"/>
              <w:ind w:hanging="12"/>
              <w:textAlignment w:val="baseline"/>
              <w:rPr>
                <w:i/>
              </w:rPr>
            </w:pPr>
            <w:r>
              <w:rPr>
                <w:i/>
              </w:rPr>
              <w:t>Ana Dumitrache</w:t>
            </w:r>
          </w:p>
        </w:tc>
      </w:tr>
      <w:tr w:rsidR="0042320F" w:rsidRPr="0042320F" w14:paraId="2F3273B4" w14:textId="77777777" w:rsidTr="00FB4947">
        <w:tc>
          <w:tcPr>
            <w:tcW w:w="1210" w:type="dxa"/>
          </w:tcPr>
          <w:p w14:paraId="55DFD2C8" w14:textId="77777777" w:rsidR="0042320F" w:rsidRPr="0042320F" w:rsidRDefault="0042320F" w:rsidP="00D20AB4">
            <w:pPr>
              <w:overflowPunct w:val="0"/>
              <w:autoSpaceDE w:val="0"/>
              <w:autoSpaceDN w:val="0"/>
              <w:adjustRightInd w:val="0"/>
              <w:textAlignment w:val="baseline"/>
              <w:rPr>
                <w:i/>
              </w:rPr>
            </w:pPr>
            <w:r>
              <w:rPr>
                <w:i/>
              </w:rPr>
              <w:t>Tel.</w:t>
            </w:r>
          </w:p>
        </w:tc>
        <w:tc>
          <w:tcPr>
            <w:tcW w:w="8112" w:type="dxa"/>
          </w:tcPr>
          <w:p w14:paraId="06A626FD" w14:textId="77777777" w:rsidR="0042320F" w:rsidRPr="0042320F" w:rsidRDefault="0042320F" w:rsidP="00D20AB4">
            <w:pPr>
              <w:overflowPunct w:val="0"/>
              <w:autoSpaceDE w:val="0"/>
              <w:autoSpaceDN w:val="0"/>
              <w:adjustRightInd w:val="0"/>
              <w:textAlignment w:val="baseline"/>
              <w:rPr>
                <w:i/>
              </w:rPr>
            </w:pPr>
            <w:r>
              <w:rPr>
                <w:i/>
              </w:rPr>
              <w:t>+32 25468131</w:t>
            </w:r>
          </w:p>
        </w:tc>
      </w:tr>
      <w:tr w:rsidR="0042320F" w:rsidRPr="0042320F" w14:paraId="3ABE730B" w14:textId="77777777" w:rsidTr="00FB4947">
        <w:tc>
          <w:tcPr>
            <w:tcW w:w="1210" w:type="dxa"/>
          </w:tcPr>
          <w:p w14:paraId="3D8D9848" w14:textId="77777777" w:rsidR="0042320F" w:rsidRPr="0042320F" w:rsidRDefault="0042320F" w:rsidP="00D20AB4">
            <w:pPr>
              <w:overflowPunct w:val="0"/>
              <w:autoSpaceDE w:val="0"/>
              <w:autoSpaceDN w:val="0"/>
              <w:adjustRightInd w:val="0"/>
              <w:textAlignment w:val="baseline"/>
              <w:rPr>
                <w:i/>
              </w:rPr>
            </w:pPr>
            <w:r>
              <w:rPr>
                <w:i/>
              </w:rPr>
              <w:t>E-mail</w:t>
            </w:r>
          </w:p>
        </w:tc>
        <w:tc>
          <w:tcPr>
            <w:tcW w:w="8112" w:type="dxa"/>
          </w:tcPr>
          <w:p w14:paraId="7C17DE77" w14:textId="77777777" w:rsidR="0042320F" w:rsidRPr="0042320F" w:rsidRDefault="006F7D9D" w:rsidP="00D20AB4">
            <w:pPr>
              <w:overflowPunct w:val="0"/>
              <w:autoSpaceDE w:val="0"/>
              <w:autoSpaceDN w:val="0"/>
              <w:adjustRightInd w:val="0"/>
              <w:textAlignment w:val="baseline"/>
              <w:rPr>
                <w:i/>
              </w:rPr>
            </w:pPr>
            <w:hyperlink r:id="rId32" w:history="1">
              <w:r w:rsidR="00A743AB">
                <w:rPr>
                  <w:i/>
                  <w:color w:val="0000FF"/>
                  <w:u w:val="single"/>
                </w:rPr>
                <w:t>Ana.Dumitrache@eesc.europa.eu</w:t>
              </w:r>
            </w:hyperlink>
          </w:p>
        </w:tc>
      </w:tr>
    </w:tbl>
    <w:p w14:paraId="0C3C69F0" w14:textId="77777777" w:rsidR="00853A75" w:rsidRDefault="00853A75" w:rsidP="00D20AB4">
      <w:pPr>
        <w:jc w:val="left"/>
      </w:pPr>
      <w:r>
        <w:br w:type="page"/>
      </w:r>
    </w:p>
    <w:p w14:paraId="4A12E6E8" w14:textId="3ED91902" w:rsidR="00853A75" w:rsidRPr="00853A75" w:rsidRDefault="006F7D9D" w:rsidP="00D20AB4">
      <w:pPr>
        <w:widowControl w:val="0"/>
        <w:numPr>
          <w:ilvl w:val="0"/>
          <w:numId w:val="3"/>
        </w:numPr>
        <w:overflowPunct w:val="0"/>
        <w:autoSpaceDE w:val="0"/>
        <w:autoSpaceDN w:val="0"/>
        <w:adjustRightInd w:val="0"/>
        <w:ind w:hanging="567"/>
        <w:textAlignment w:val="baseline"/>
        <w:rPr>
          <w:sz w:val="24"/>
          <w:szCs w:val="24"/>
        </w:rPr>
      </w:pPr>
      <w:hyperlink r:id="rId33" w:history="1">
        <w:r w:rsidR="00A743AB">
          <w:rPr>
            <w:b/>
            <w:i/>
            <w:color w:val="0000FF"/>
            <w:sz w:val="28"/>
            <w:u w:val="single"/>
          </w:rPr>
          <w:t>Richtsnoeren voor het werkgelegenheidsbeleid van de lidstaten</w:t>
        </w:r>
      </w:hyperlink>
    </w:p>
    <w:p w14:paraId="52313ACE" w14:textId="77777777" w:rsidR="00853A75" w:rsidRPr="00853A75" w:rsidRDefault="00853A75"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342"/>
        <w:gridCol w:w="6980"/>
      </w:tblGrid>
      <w:tr w:rsidR="00853A75" w:rsidRPr="00853A75" w14:paraId="3395B7F3" w14:textId="77777777" w:rsidTr="002618D8">
        <w:tc>
          <w:tcPr>
            <w:tcW w:w="1701" w:type="dxa"/>
          </w:tcPr>
          <w:p w14:paraId="45A9D996" w14:textId="77777777"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200D26C9" w14:textId="0F2137BE" w:rsidR="007F220C" w:rsidRPr="00853A75" w:rsidRDefault="00853A75" w:rsidP="00D20AB4">
            <w:pPr>
              <w:tabs>
                <w:tab w:val="center" w:pos="284"/>
              </w:tabs>
              <w:overflowPunct w:val="0"/>
              <w:autoSpaceDE w:val="0"/>
              <w:autoSpaceDN w:val="0"/>
              <w:adjustRightInd w:val="0"/>
              <w:ind w:left="266" w:hanging="266"/>
              <w:textAlignment w:val="baseline"/>
            </w:pPr>
            <w:r>
              <w:t>Mariya MINCHEVA (groep Werkgevers – BG)</w:t>
            </w:r>
          </w:p>
        </w:tc>
      </w:tr>
      <w:tr w:rsidR="00853A75" w:rsidRPr="00853A75" w14:paraId="0277A58D" w14:textId="77777777" w:rsidTr="002618D8">
        <w:tc>
          <w:tcPr>
            <w:tcW w:w="1701" w:type="dxa"/>
          </w:tcPr>
          <w:p w14:paraId="11BEB155" w14:textId="5BCF07B3"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05EA7040" w14:textId="398DE6CA" w:rsidR="007F220C" w:rsidRDefault="007F220C" w:rsidP="00D20AB4">
            <w:pPr>
              <w:tabs>
                <w:tab w:val="center" w:pos="284"/>
              </w:tabs>
              <w:overflowPunct w:val="0"/>
              <w:autoSpaceDE w:val="0"/>
              <w:autoSpaceDN w:val="0"/>
              <w:adjustRightInd w:val="0"/>
              <w:ind w:left="266" w:hanging="266"/>
              <w:textAlignment w:val="baseline"/>
            </w:pPr>
            <w:r>
              <w:t>COM(2025) 230 final</w:t>
            </w:r>
          </w:p>
          <w:p w14:paraId="5BA5CB5D" w14:textId="40D6B4CF" w:rsidR="00853A75" w:rsidRPr="00853A75" w:rsidRDefault="00853A75" w:rsidP="00D20AB4">
            <w:pPr>
              <w:tabs>
                <w:tab w:val="center" w:pos="284"/>
              </w:tabs>
              <w:overflowPunct w:val="0"/>
              <w:autoSpaceDE w:val="0"/>
              <w:autoSpaceDN w:val="0"/>
              <w:adjustRightInd w:val="0"/>
              <w:ind w:left="266" w:hanging="266"/>
              <w:textAlignment w:val="baseline"/>
            </w:pPr>
            <w:r>
              <w:t>EESC-2025-02264-00-00-AC</w:t>
            </w:r>
          </w:p>
        </w:tc>
      </w:tr>
    </w:tbl>
    <w:p w14:paraId="4316C1E1" w14:textId="77777777" w:rsidR="00853A75" w:rsidRPr="00853A75" w:rsidRDefault="00853A75" w:rsidP="00D20AB4">
      <w:pPr>
        <w:tabs>
          <w:tab w:val="center" w:pos="284"/>
        </w:tabs>
        <w:overflowPunct w:val="0"/>
        <w:autoSpaceDE w:val="0"/>
        <w:autoSpaceDN w:val="0"/>
        <w:adjustRightInd w:val="0"/>
        <w:ind w:left="266" w:hanging="266"/>
        <w:textAlignment w:val="baseline"/>
        <w:rPr>
          <w:lang w:val="en-GB"/>
        </w:rPr>
      </w:pPr>
    </w:p>
    <w:p w14:paraId="5B189C4C" w14:textId="0FA50250" w:rsidR="00853A75" w:rsidRPr="00853A75" w:rsidRDefault="00853A75"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5A30EBFF" w14:textId="77777777" w:rsidR="00853A75" w:rsidRPr="005E4C61" w:rsidRDefault="00853A75" w:rsidP="00D20AB4">
      <w:pPr>
        <w:overflowPunct w:val="0"/>
        <w:autoSpaceDE w:val="0"/>
        <w:autoSpaceDN w:val="0"/>
        <w:adjustRightInd w:val="0"/>
        <w:ind w:left="567"/>
        <w:textAlignment w:val="baseline"/>
        <w:outlineLvl w:val="1"/>
        <w:rPr>
          <w:szCs w:val="20"/>
          <w:lang w:val="en-GB"/>
        </w:rPr>
      </w:pPr>
    </w:p>
    <w:p w14:paraId="21DA6E0E" w14:textId="77777777" w:rsidR="00853A75" w:rsidRDefault="00853A75" w:rsidP="00D20AB4">
      <w:bookmarkStart w:id="58" w:name="_Toc209713360"/>
      <w:bookmarkStart w:id="59" w:name="_Toc209713900"/>
      <w:r>
        <w:t>Het EESC:</w:t>
      </w:r>
      <w:bookmarkEnd w:id="58"/>
      <w:bookmarkEnd w:id="59"/>
    </w:p>
    <w:p w14:paraId="53BCCF73" w14:textId="77777777" w:rsidR="00853A75" w:rsidRPr="00FB4947" w:rsidRDefault="00853A75" w:rsidP="00EA2195">
      <w:pPr>
        <w:pStyle w:val="ListParagraph"/>
        <w:numPr>
          <w:ilvl w:val="0"/>
          <w:numId w:val="92"/>
        </w:numPr>
        <w:ind w:left="284" w:hanging="284"/>
      </w:pPr>
      <w:bookmarkStart w:id="60" w:name="_Toc209713361"/>
      <w:bookmarkStart w:id="61" w:name="_Toc209713901"/>
      <w:r>
        <w:t>steunt de verlenging van de werkgelegenheidsrichtsnoeren in 2025 als onderdeel van het voorjaarspakket van het Europees Semester;</w:t>
      </w:r>
      <w:bookmarkEnd w:id="60"/>
      <w:bookmarkEnd w:id="61"/>
    </w:p>
    <w:p w14:paraId="0D6F49BE" w14:textId="77777777" w:rsidR="00853A75" w:rsidRPr="00FB4947" w:rsidRDefault="00853A75" w:rsidP="00EA2195">
      <w:pPr>
        <w:pStyle w:val="ListParagraph"/>
        <w:numPr>
          <w:ilvl w:val="0"/>
          <w:numId w:val="92"/>
        </w:numPr>
        <w:ind w:left="284" w:hanging="284"/>
      </w:pPr>
      <w:bookmarkStart w:id="62" w:name="_Toc209713362"/>
      <w:bookmarkStart w:id="63" w:name="_Toc209713902"/>
      <w:r>
        <w:t>is van mening dat de nieuwe elementen in de overwegingen, die in 2025 zijn ingevoerd, een goede afspiegeling vormen van de veranderingen en uitdagingen die van invloed zijn op de economische ontwikkeling en de arbeidsmarkten;</w:t>
      </w:r>
      <w:bookmarkEnd w:id="62"/>
      <w:bookmarkEnd w:id="63"/>
    </w:p>
    <w:p w14:paraId="016CC522" w14:textId="77777777" w:rsidR="00853A75" w:rsidRPr="00FB4947" w:rsidRDefault="00853A75" w:rsidP="00EA2195">
      <w:pPr>
        <w:pStyle w:val="ListParagraph"/>
        <w:numPr>
          <w:ilvl w:val="0"/>
          <w:numId w:val="92"/>
        </w:numPr>
        <w:ind w:left="284" w:hanging="284"/>
      </w:pPr>
      <w:bookmarkStart w:id="64" w:name="_Toc209713363"/>
      <w:bookmarkStart w:id="65" w:name="_Toc209713903"/>
      <w:r>
        <w:t>is ook ingenomen met de verwijzing naar nationale streefcijfers voor 2030 in verband met de kerndoelen van het actieplan voor de uitvoering van de Europese pijler van sociale rechten (EPSR);</w:t>
      </w:r>
      <w:bookmarkEnd w:id="64"/>
      <w:bookmarkEnd w:id="65"/>
    </w:p>
    <w:p w14:paraId="44D36B4A" w14:textId="77777777" w:rsidR="00853A75" w:rsidRPr="00FB4947" w:rsidRDefault="00853A75" w:rsidP="00EA2195">
      <w:pPr>
        <w:pStyle w:val="ListParagraph"/>
        <w:numPr>
          <w:ilvl w:val="0"/>
          <w:numId w:val="92"/>
        </w:numPr>
        <w:ind w:left="284" w:hanging="284"/>
      </w:pPr>
      <w:bookmarkStart w:id="66" w:name="_Toc209713364"/>
      <w:bookmarkStart w:id="67" w:name="_Toc209713904"/>
      <w:r>
        <w:t>acht het positief dat de EU op koers ligt om de kerndoelstelling inzake werkgelegenheid voor 2030 te halen. Er zij op gewezen dat de werkgelegenheid in sectoren met een relatief groot tekort aan arbeidskrachten sterker is toegenomen. Tegelijkertijd is er nog steeds sprake van relatief hoge niveaus van inactiviteit bij ondervertegenwoordigde groepen;</w:t>
      </w:r>
      <w:bookmarkEnd w:id="66"/>
      <w:bookmarkEnd w:id="67"/>
    </w:p>
    <w:p w14:paraId="7DC7C9BA" w14:textId="77777777" w:rsidR="00853A75" w:rsidRPr="00FB4947" w:rsidRDefault="00853A75" w:rsidP="00EA2195">
      <w:pPr>
        <w:pStyle w:val="ListParagraph"/>
        <w:numPr>
          <w:ilvl w:val="0"/>
          <w:numId w:val="92"/>
        </w:numPr>
        <w:ind w:left="284" w:hanging="284"/>
      </w:pPr>
      <w:bookmarkStart w:id="68" w:name="_Toc209713365"/>
      <w:bookmarkStart w:id="69" w:name="_Toc209713905"/>
      <w:r>
        <w:t>wijst erop dat goed functionerende systemen voor collectieve onderhandelingen een belangrijk instrument zijn en blijven om de arbeidsproductiviteit te verhogen en om bij de loonvorming tot een goed evenwicht te komen wat betreft billijkheid en de afstemming van lonen op de ontwikkeling van de productiviteit;</w:t>
      </w:r>
      <w:bookmarkEnd w:id="68"/>
      <w:bookmarkEnd w:id="69"/>
    </w:p>
    <w:p w14:paraId="7492D3B0" w14:textId="77777777" w:rsidR="00853A75" w:rsidRPr="00FB4947" w:rsidRDefault="00853A75" w:rsidP="00EA2195">
      <w:pPr>
        <w:pStyle w:val="ListParagraph"/>
        <w:numPr>
          <w:ilvl w:val="0"/>
          <w:numId w:val="92"/>
        </w:numPr>
        <w:ind w:left="284" w:hanging="284"/>
      </w:pPr>
      <w:bookmarkStart w:id="70" w:name="_Toc209713366"/>
      <w:bookmarkStart w:id="71" w:name="_Toc209713906"/>
      <w:r>
        <w:t>acht het een goede zaak dat veel openbare diensten voor arbeidsvoorziening extra inzetten op activeringsmaatregelen en meer focussen op vaardigheden en op het ondersteunen van werknemers die moeten uitkijken naar een andere baan, teneinde de groene en de digitale transitie te bevorderen. Het EESC beklemtoont dat aandacht moet uitgaan naar jongeren, om de overgang van school naar werk te vergemakkelijken;</w:t>
      </w:r>
      <w:bookmarkEnd w:id="70"/>
      <w:bookmarkEnd w:id="71"/>
    </w:p>
    <w:p w14:paraId="3FCFEF2A" w14:textId="77777777" w:rsidR="00853A75" w:rsidRPr="00FB4947" w:rsidRDefault="00853A75" w:rsidP="00EA2195">
      <w:pPr>
        <w:pStyle w:val="ListParagraph"/>
        <w:numPr>
          <w:ilvl w:val="0"/>
          <w:numId w:val="92"/>
        </w:numPr>
        <w:ind w:left="284" w:hanging="284"/>
      </w:pPr>
      <w:bookmarkStart w:id="72" w:name="_Toc209713367"/>
      <w:bookmarkStart w:id="73" w:name="_Toc209713907"/>
      <w:r>
        <w:t>vindt het zorgwekkend dat de verwezenlijking van de nationale armoededoelstellingen voor 2030 aanzienlijk van lidstaat tot lidstaat verschilt — al zijn er enkele positieve ontwikkelingen te zien. De inspanningen moeten de komende jaren fors opgevoerd worden wil de EU-doelstelling nog gehaald kunnen worden. Bovendien blijft de armoede onder kinderen alarmerend hoog;</w:t>
      </w:r>
      <w:bookmarkEnd w:id="72"/>
      <w:bookmarkEnd w:id="73"/>
    </w:p>
    <w:p w14:paraId="2716EB36" w14:textId="77777777" w:rsidR="00853A75" w:rsidRPr="00FB4947" w:rsidRDefault="00853A75" w:rsidP="00EA2195">
      <w:pPr>
        <w:pStyle w:val="ListParagraph"/>
        <w:numPr>
          <w:ilvl w:val="0"/>
          <w:numId w:val="92"/>
        </w:numPr>
        <w:ind w:left="284" w:hanging="284"/>
      </w:pPr>
      <w:bookmarkStart w:id="74" w:name="_Toc209713368"/>
      <w:bookmarkStart w:id="75" w:name="_Toc209713908"/>
      <w:r>
        <w:t>acht het belangrijk, ook nu de EU voor geopolitieke uitdagingen staat en nieuwe beleidsdoelstellingen in verband met paraatheid, veiligheid en defensie nastreeft, dat het cohesiebeleid een centrale plaats op de politieke agenda van de EU behoudt en naar behoren gefinancierd wordt via het MFK.</w:t>
      </w:r>
      <w:bookmarkEnd w:id="74"/>
      <w:bookmarkEnd w:id="75"/>
    </w:p>
    <w:p w14:paraId="354A3F00" w14:textId="77777777" w:rsidR="00853A75" w:rsidRPr="00853A75" w:rsidRDefault="00853A75" w:rsidP="00D20AB4">
      <w:pPr>
        <w:overflowPunct w:val="0"/>
        <w:autoSpaceDE w:val="0"/>
        <w:autoSpaceDN w:val="0"/>
        <w:adjustRightInd w:val="0"/>
        <w:ind w:left="567"/>
        <w:textAlignment w:val="baseline"/>
        <w:outlineLvl w:val="1"/>
        <w:rPr>
          <w:bCs/>
          <w:iCs/>
          <w:lang w:val="en-GB"/>
        </w:rPr>
      </w:pPr>
    </w:p>
    <w:tbl>
      <w:tblPr>
        <w:tblW w:w="9322" w:type="dxa"/>
        <w:tblLook w:val="04A0" w:firstRow="1" w:lastRow="0" w:firstColumn="1" w:lastColumn="0" w:noHBand="0" w:noVBand="1"/>
      </w:tblPr>
      <w:tblGrid>
        <w:gridCol w:w="1647"/>
        <w:gridCol w:w="7675"/>
      </w:tblGrid>
      <w:tr w:rsidR="00853A75" w:rsidRPr="005823B7" w14:paraId="3B7636A4" w14:textId="77777777" w:rsidTr="00061E08">
        <w:tc>
          <w:tcPr>
            <w:tcW w:w="1418" w:type="dxa"/>
          </w:tcPr>
          <w:p w14:paraId="7C5FA84E" w14:textId="29A134C0" w:rsidR="00853A75" w:rsidRPr="00853A75" w:rsidRDefault="00853A75" w:rsidP="00D20AB4">
            <w:pPr>
              <w:overflowPunct w:val="0"/>
              <w:autoSpaceDE w:val="0"/>
              <w:autoSpaceDN w:val="0"/>
              <w:adjustRightInd w:val="0"/>
              <w:textAlignment w:val="baseline"/>
              <w:rPr>
                <w:i/>
              </w:rPr>
            </w:pPr>
            <w:r>
              <w:rPr>
                <w:b/>
                <w:i/>
              </w:rPr>
              <w:t>Contactpersoon</w:t>
            </w:r>
          </w:p>
        </w:tc>
        <w:tc>
          <w:tcPr>
            <w:tcW w:w="7904" w:type="dxa"/>
          </w:tcPr>
          <w:p w14:paraId="7CC8B936" w14:textId="553F2AFB" w:rsidR="00853A75" w:rsidRPr="00853A75" w:rsidRDefault="00853A75" w:rsidP="00D20AB4">
            <w:pPr>
              <w:overflowPunct w:val="0"/>
              <w:autoSpaceDE w:val="0"/>
              <w:autoSpaceDN w:val="0"/>
              <w:adjustRightInd w:val="0"/>
              <w:textAlignment w:val="baseline"/>
              <w:rPr>
                <w:i/>
              </w:rPr>
            </w:pPr>
            <w:r>
              <w:rPr>
                <w:i/>
              </w:rPr>
              <w:t>Antoni Torras Estruch, Ana Dumitrache</w:t>
            </w:r>
          </w:p>
        </w:tc>
      </w:tr>
      <w:tr w:rsidR="00853A75" w:rsidRPr="00853A75" w14:paraId="32A07993" w14:textId="77777777" w:rsidTr="00061E08">
        <w:tc>
          <w:tcPr>
            <w:tcW w:w="1418" w:type="dxa"/>
          </w:tcPr>
          <w:p w14:paraId="411B0C51" w14:textId="48566BE3" w:rsidR="00853A75" w:rsidRPr="00853A75" w:rsidRDefault="00853A75" w:rsidP="00D20AB4">
            <w:pPr>
              <w:overflowPunct w:val="0"/>
              <w:autoSpaceDE w:val="0"/>
              <w:autoSpaceDN w:val="0"/>
              <w:adjustRightInd w:val="0"/>
              <w:textAlignment w:val="baseline"/>
              <w:rPr>
                <w:i/>
              </w:rPr>
            </w:pPr>
            <w:r>
              <w:rPr>
                <w:i/>
              </w:rPr>
              <w:t>Tel.</w:t>
            </w:r>
          </w:p>
        </w:tc>
        <w:tc>
          <w:tcPr>
            <w:tcW w:w="7904" w:type="dxa"/>
          </w:tcPr>
          <w:p w14:paraId="45B457FE" w14:textId="7AEC5B6C" w:rsidR="00853A75" w:rsidRPr="00853A75" w:rsidRDefault="00853A75" w:rsidP="00D20AB4">
            <w:pPr>
              <w:overflowPunct w:val="0"/>
              <w:autoSpaceDE w:val="0"/>
              <w:autoSpaceDN w:val="0"/>
              <w:adjustRightInd w:val="0"/>
              <w:textAlignment w:val="baseline"/>
              <w:rPr>
                <w:i/>
              </w:rPr>
            </w:pPr>
            <w:r>
              <w:rPr>
                <w:i/>
              </w:rPr>
              <w:t>+32 25468391, +32 25468131</w:t>
            </w:r>
          </w:p>
        </w:tc>
      </w:tr>
      <w:tr w:rsidR="00853A75" w:rsidRPr="00853A75" w14:paraId="784E178C" w14:textId="77777777" w:rsidTr="00061E08">
        <w:tc>
          <w:tcPr>
            <w:tcW w:w="1418" w:type="dxa"/>
          </w:tcPr>
          <w:p w14:paraId="5164CF1F" w14:textId="587C372B" w:rsidR="00853A75" w:rsidRPr="00853A75" w:rsidRDefault="00853A75" w:rsidP="00D20AB4">
            <w:pPr>
              <w:overflowPunct w:val="0"/>
              <w:autoSpaceDE w:val="0"/>
              <w:autoSpaceDN w:val="0"/>
              <w:adjustRightInd w:val="0"/>
              <w:textAlignment w:val="baseline"/>
              <w:rPr>
                <w:i/>
              </w:rPr>
            </w:pPr>
            <w:r>
              <w:rPr>
                <w:i/>
              </w:rPr>
              <w:t>E-mail</w:t>
            </w:r>
          </w:p>
        </w:tc>
        <w:tc>
          <w:tcPr>
            <w:tcW w:w="7904" w:type="dxa"/>
          </w:tcPr>
          <w:p w14:paraId="524D3DF1" w14:textId="4634C3F2" w:rsidR="00853A75" w:rsidRPr="00853A75" w:rsidRDefault="006F7D9D" w:rsidP="00D20AB4">
            <w:pPr>
              <w:overflowPunct w:val="0"/>
              <w:autoSpaceDE w:val="0"/>
              <w:autoSpaceDN w:val="0"/>
              <w:adjustRightInd w:val="0"/>
              <w:textAlignment w:val="baseline"/>
              <w:rPr>
                <w:i/>
              </w:rPr>
            </w:pPr>
            <w:hyperlink r:id="rId34" w:history="1">
              <w:r w:rsidR="00A743AB">
                <w:rPr>
                  <w:i/>
                  <w:color w:val="0000FF"/>
                  <w:u w:val="single"/>
                </w:rPr>
                <w:t>Antoni.Torrasestruch@eesc.europa.eu</w:t>
              </w:r>
            </w:hyperlink>
            <w:r w:rsidR="00A743AB">
              <w:t xml:space="preserve">, </w:t>
            </w:r>
            <w:hyperlink r:id="rId35" w:history="1">
              <w:r w:rsidR="00A743AB">
                <w:rPr>
                  <w:i/>
                  <w:color w:val="0000FF"/>
                  <w:u w:val="single"/>
                </w:rPr>
                <w:t>Ana.Dumitrache@eesc.europa.eu</w:t>
              </w:r>
            </w:hyperlink>
          </w:p>
        </w:tc>
      </w:tr>
    </w:tbl>
    <w:p w14:paraId="53D8FC08" w14:textId="77777777" w:rsidR="00853A75" w:rsidRDefault="00853A75" w:rsidP="00D20AB4">
      <w:pPr>
        <w:jc w:val="left"/>
        <w:rPr>
          <w:lang w:val="en-GB"/>
        </w:rPr>
      </w:pPr>
    </w:p>
    <w:p w14:paraId="147ABAC3" w14:textId="77777777" w:rsidR="00853A75" w:rsidRDefault="00853A75" w:rsidP="00D20AB4">
      <w:pPr>
        <w:jc w:val="left"/>
      </w:pPr>
      <w:r>
        <w:br w:type="page"/>
      </w:r>
    </w:p>
    <w:p w14:paraId="51152247" w14:textId="305D4D0E" w:rsidR="00DD6A92" w:rsidRPr="00DD6A92" w:rsidRDefault="006F7D9D"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36" w:history="1">
        <w:r w:rsidR="00A743AB">
          <w:rPr>
            <w:b/>
            <w:i/>
            <w:color w:val="0000FF"/>
            <w:sz w:val="28"/>
            <w:u w:val="single"/>
          </w:rPr>
          <w:t>Vaststelling van een gemeenschappelijk systeem voor de terugkeer van illegaal in de Unie verblijvende onderdanen van derde landen</w:t>
        </w:r>
      </w:hyperlink>
    </w:p>
    <w:p w14:paraId="32D0E425" w14:textId="77777777" w:rsidR="00DD6A92" w:rsidRPr="00FE2738" w:rsidRDefault="00DD6A92" w:rsidP="00D20AB4">
      <w:pPr>
        <w:keepNext/>
        <w:keepLines/>
        <w:tabs>
          <w:tab w:val="center" w:pos="284"/>
        </w:tabs>
        <w:overflowPunct w:val="0"/>
        <w:autoSpaceDE w:val="0"/>
        <w:autoSpaceDN w:val="0"/>
        <w:adjustRightInd w:val="0"/>
        <w:ind w:left="266" w:hanging="266"/>
        <w:textAlignment w:val="baseline"/>
        <w:rPr>
          <w:b/>
          <w:sz w:val="18"/>
          <w:szCs w:val="18"/>
          <w:lang w:val="en-GB"/>
        </w:rPr>
      </w:pPr>
    </w:p>
    <w:tbl>
      <w:tblPr>
        <w:tblW w:w="0" w:type="auto"/>
        <w:tblLook w:val="04A0" w:firstRow="1" w:lastRow="0" w:firstColumn="1" w:lastColumn="0" w:noHBand="0" w:noVBand="1"/>
      </w:tblPr>
      <w:tblGrid>
        <w:gridCol w:w="2342"/>
        <w:gridCol w:w="7089"/>
      </w:tblGrid>
      <w:tr w:rsidR="00DD6A92" w:rsidRPr="005823B7" w14:paraId="760653A0" w14:textId="77777777" w:rsidTr="00C47A12">
        <w:tc>
          <w:tcPr>
            <w:tcW w:w="1701" w:type="dxa"/>
          </w:tcPr>
          <w:p w14:paraId="12CD3DEE" w14:textId="0661E32A"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66CD88CF" w14:textId="745463E6" w:rsidR="00DD6A92" w:rsidRPr="00DD6A92" w:rsidRDefault="00DD6A92" w:rsidP="00D20AB4">
            <w:pPr>
              <w:tabs>
                <w:tab w:val="center" w:pos="284"/>
              </w:tabs>
              <w:overflowPunct w:val="0"/>
              <w:autoSpaceDE w:val="0"/>
              <w:autoSpaceDN w:val="0"/>
              <w:adjustRightInd w:val="0"/>
              <w:ind w:left="266" w:hanging="266"/>
              <w:textAlignment w:val="baseline"/>
            </w:pPr>
            <w:r>
              <w:t>José Antonio MORENO DÍAZ (groep Werknemers – ES)</w:t>
            </w:r>
          </w:p>
        </w:tc>
      </w:tr>
      <w:tr w:rsidR="00DD6A92" w:rsidRPr="00DD6A92" w14:paraId="3B24D0AD" w14:textId="77777777" w:rsidTr="00C47A12">
        <w:tc>
          <w:tcPr>
            <w:tcW w:w="1701" w:type="dxa"/>
          </w:tcPr>
          <w:p w14:paraId="6BC30693" w14:textId="64895DBF"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Corapporteur</w:t>
            </w:r>
          </w:p>
        </w:tc>
        <w:tc>
          <w:tcPr>
            <w:tcW w:w="7621" w:type="dxa"/>
          </w:tcPr>
          <w:p w14:paraId="33E03382" w14:textId="04DE5782" w:rsidR="00DD6A92" w:rsidRPr="00DD6A92" w:rsidRDefault="00DD6A92" w:rsidP="00D20AB4">
            <w:pPr>
              <w:tabs>
                <w:tab w:val="center" w:pos="284"/>
              </w:tabs>
              <w:overflowPunct w:val="0"/>
              <w:autoSpaceDE w:val="0"/>
              <w:autoSpaceDN w:val="0"/>
              <w:adjustRightInd w:val="0"/>
              <w:ind w:left="266" w:hanging="266"/>
              <w:textAlignment w:val="baseline"/>
            </w:pPr>
            <w:r>
              <w:t xml:space="preserve">Cristian PÎRVULESCU (groep Maatschappelijke Organisaties – RO) </w:t>
            </w:r>
          </w:p>
        </w:tc>
      </w:tr>
      <w:tr w:rsidR="00DD6A92" w:rsidRPr="00DD6A92" w14:paraId="17EE72F8" w14:textId="77777777" w:rsidTr="00C47A12">
        <w:tc>
          <w:tcPr>
            <w:tcW w:w="1701" w:type="dxa"/>
            <w:vMerge w:val="restart"/>
          </w:tcPr>
          <w:p w14:paraId="0286311E" w14:textId="34FB435B"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7116EF7D" w14:textId="60CFD803" w:rsidR="00DD6A92" w:rsidRPr="00DD6A92" w:rsidRDefault="00DD6A92" w:rsidP="00D20AB4">
            <w:pPr>
              <w:tabs>
                <w:tab w:val="center" w:pos="284"/>
              </w:tabs>
              <w:overflowPunct w:val="0"/>
              <w:autoSpaceDE w:val="0"/>
              <w:autoSpaceDN w:val="0"/>
              <w:adjustRightInd w:val="0"/>
              <w:ind w:left="266" w:hanging="266"/>
              <w:textAlignment w:val="baseline"/>
            </w:pPr>
            <w:r>
              <w:t>COM(2025) 101 final</w:t>
            </w:r>
          </w:p>
        </w:tc>
      </w:tr>
      <w:tr w:rsidR="00DD6A92" w:rsidRPr="00DD6A92" w14:paraId="005F782D" w14:textId="77777777" w:rsidTr="00C47A12">
        <w:tc>
          <w:tcPr>
            <w:tcW w:w="1701" w:type="dxa"/>
            <w:vMerge/>
          </w:tcPr>
          <w:p w14:paraId="31BD5582" w14:textId="77777777" w:rsidR="00DD6A92" w:rsidRPr="00DD6A92" w:rsidRDefault="00DD6A92"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478625A8" w14:textId="209ED75D" w:rsidR="00DD6A92" w:rsidRPr="00DD6A92" w:rsidRDefault="00DD6A92" w:rsidP="00D20AB4">
            <w:pPr>
              <w:tabs>
                <w:tab w:val="center" w:pos="284"/>
              </w:tabs>
              <w:overflowPunct w:val="0"/>
              <w:autoSpaceDE w:val="0"/>
              <w:autoSpaceDN w:val="0"/>
              <w:adjustRightInd w:val="0"/>
              <w:ind w:left="266" w:hanging="266"/>
              <w:textAlignment w:val="baseline"/>
            </w:pPr>
            <w:r>
              <w:t>EESC-2025-01284-00-00-AC</w:t>
            </w:r>
          </w:p>
        </w:tc>
      </w:tr>
    </w:tbl>
    <w:p w14:paraId="136283A9" w14:textId="77777777" w:rsidR="005E54D2" w:rsidRPr="00FE2738" w:rsidRDefault="005E54D2" w:rsidP="00D20AB4">
      <w:pPr>
        <w:keepNext/>
        <w:keepLines/>
        <w:tabs>
          <w:tab w:val="center" w:pos="284"/>
        </w:tabs>
        <w:overflowPunct w:val="0"/>
        <w:autoSpaceDE w:val="0"/>
        <w:autoSpaceDN w:val="0"/>
        <w:adjustRightInd w:val="0"/>
        <w:ind w:left="266" w:hanging="266"/>
        <w:textAlignment w:val="baseline"/>
        <w:rPr>
          <w:b/>
          <w:sz w:val="18"/>
          <w:szCs w:val="18"/>
          <w:lang w:val="en-GB"/>
        </w:rPr>
      </w:pPr>
    </w:p>
    <w:p w14:paraId="6991F72A" w14:textId="08B8D053" w:rsidR="00DD6A92" w:rsidRPr="00DD6A92" w:rsidRDefault="00DD6A92"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1FC3F588" w14:textId="77777777" w:rsidR="00DD6A92" w:rsidRPr="00FE2738" w:rsidRDefault="00DD6A92" w:rsidP="00D20AB4">
      <w:pPr>
        <w:keepNext/>
        <w:keepLines/>
        <w:tabs>
          <w:tab w:val="center" w:pos="284"/>
        </w:tabs>
        <w:overflowPunct w:val="0"/>
        <w:autoSpaceDE w:val="0"/>
        <w:autoSpaceDN w:val="0"/>
        <w:adjustRightInd w:val="0"/>
        <w:ind w:left="266" w:hanging="266"/>
        <w:textAlignment w:val="baseline"/>
        <w:rPr>
          <w:b/>
          <w:sz w:val="18"/>
          <w:szCs w:val="18"/>
          <w:lang w:val="en-GB"/>
        </w:rPr>
      </w:pPr>
    </w:p>
    <w:p w14:paraId="34C3FDED" w14:textId="59B06DA7" w:rsidR="005E54D2" w:rsidRPr="00DD6A92" w:rsidRDefault="00DD6A92" w:rsidP="00D20AB4">
      <w:pPr>
        <w:overflowPunct w:val="0"/>
        <w:autoSpaceDE w:val="0"/>
        <w:autoSpaceDN w:val="0"/>
        <w:adjustRightInd w:val="0"/>
        <w:textAlignment w:val="baseline"/>
        <w:rPr>
          <w:bCs/>
          <w:iCs/>
        </w:rPr>
      </w:pPr>
      <w:r>
        <w:t>Het EESC:</w:t>
      </w:r>
    </w:p>
    <w:p w14:paraId="478B2967" w14:textId="77777777" w:rsidR="00DD6A92" w:rsidRPr="00061E08" w:rsidRDefault="00DD6A92" w:rsidP="00FE2738">
      <w:pPr>
        <w:pStyle w:val="ListParagraph"/>
        <w:numPr>
          <w:ilvl w:val="0"/>
          <w:numId w:val="93"/>
        </w:numPr>
        <w:spacing w:line="276" w:lineRule="auto"/>
        <w:ind w:left="284" w:hanging="284"/>
      </w:pPr>
      <w:bookmarkStart w:id="76" w:name="_Toc209713369"/>
      <w:bookmarkStart w:id="77" w:name="_Toc209713909"/>
      <w:r>
        <w:t>benadrukt dat het terugkeerbeleid van de EU duidelijk dient te stroken met de mensenrechten en pleit en pleit voor een uitgebreide effectbeoordeling waarbij bindende verplichtingen uit hoofde van het internationaal en Europees recht inzake de mensenrechten in aanmerking worden genomen;</w:t>
      </w:r>
      <w:bookmarkEnd w:id="76"/>
      <w:bookmarkEnd w:id="77"/>
    </w:p>
    <w:p w14:paraId="40C02916" w14:textId="351CA2D8" w:rsidR="00DD6A92" w:rsidRPr="00061E08" w:rsidRDefault="00DD6A92" w:rsidP="00FE2738">
      <w:pPr>
        <w:pStyle w:val="ListParagraph"/>
        <w:numPr>
          <w:ilvl w:val="0"/>
          <w:numId w:val="93"/>
        </w:numPr>
        <w:spacing w:line="276" w:lineRule="auto"/>
        <w:ind w:left="284" w:hanging="284"/>
      </w:pPr>
      <w:bookmarkStart w:id="78" w:name="_Toc209713370"/>
      <w:bookmarkStart w:id="79" w:name="_Toc209713910"/>
      <w:r>
        <w:t>betreurt dat de verordening niet is ingebed in een brede strategie voor legale en veilige migratieroutes. Zonder echte alternatieven zal er geen verbetering komen in de terugkeerprocedures en nemen uitsluiting, bewaking en bewaring toe;</w:t>
      </w:r>
      <w:bookmarkEnd w:id="78"/>
      <w:bookmarkEnd w:id="79"/>
    </w:p>
    <w:p w14:paraId="26F51493" w14:textId="77777777" w:rsidR="00DD6A92" w:rsidRPr="00061E08" w:rsidRDefault="00DD6A92" w:rsidP="00FE2738">
      <w:pPr>
        <w:pStyle w:val="ListParagraph"/>
        <w:numPr>
          <w:ilvl w:val="0"/>
          <w:numId w:val="93"/>
        </w:numPr>
        <w:spacing w:line="276" w:lineRule="auto"/>
        <w:ind w:left="284" w:hanging="284"/>
      </w:pPr>
      <w:bookmarkStart w:id="80" w:name="_Toc209713371"/>
      <w:bookmarkStart w:id="81" w:name="_Toc209713911"/>
      <w:r>
        <w:t>wijst erop dat er geen solide effectbeoordeling aan het voorstel vooraf is gegaan. Aangezien de verordening gevolgen heeft voor het leven van miljoenen mensen, hadden eerst serieus onderzoek en gestructureerd overleg met gespecialiseerde instanties en maatschappelijke organisaties moeten plaatsvinden;</w:t>
      </w:r>
      <w:bookmarkEnd w:id="80"/>
      <w:bookmarkEnd w:id="81"/>
    </w:p>
    <w:p w14:paraId="23230E3E" w14:textId="77777777" w:rsidR="00DD6A92" w:rsidRPr="00061E08" w:rsidRDefault="00DD6A92" w:rsidP="00FE2738">
      <w:pPr>
        <w:pStyle w:val="ListParagraph"/>
        <w:numPr>
          <w:ilvl w:val="0"/>
          <w:numId w:val="93"/>
        </w:numPr>
        <w:spacing w:line="276" w:lineRule="auto"/>
        <w:ind w:left="284" w:hanging="284"/>
      </w:pPr>
      <w:bookmarkStart w:id="82" w:name="_Toc209713372"/>
      <w:bookmarkStart w:id="83" w:name="_Toc209713912"/>
      <w:r>
        <w:t>benadrukt dat er voor het toezicht op de naleving van de verordening, ook wat betreft terugkeerpraktijken, bewaringsomstandigheden en de praktijken van de bevoegde autoriteiten, doeltreffende, onafhankelijke en transparante monitoringmechanismen moeten komen;</w:t>
      </w:r>
      <w:bookmarkEnd w:id="82"/>
      <w:bookmarkEnd w:id="83"/>
    </w:p>
    <w:p w14:paraId="12E614E7" w14:textId="77777777" w:rsidR="00DD6A92" w:rsidRPr="00061E08" w:rsidRDefault="00DD6A92" w:rsidP="00FE2738">
      <w:pPr>
        <w:pStyle w:val="ListParagraph"/>
        <w:numPr>
          <w:ilvl w:val="0"/>
          <w:numId w:val="93"/>
        </w:numPr>
        <w:spacing w:line="276" w:lineRule="auto"/>
        <w:ind w:left="284" w:hanging="284"/>
      </w:pPr>
      <w:bookmarkStart w:id="84" w:name="_Toc209713373"/>
      <w:bookmarkStart w:id="85" w:name="_Toc209713913"/>
      <w:r>
        <w:t>herhaalt dat terugkeer voornamelijk een vrijwillige keuze zou moeten zijn. Dit beginsel moet de hoeksteen van het terugkeerbeleid van de EU blijven; gedwongen terugkeer zou alleen als laatste redmiddel moeten worden overwogen;</w:t>
      </w:r>
      <w:bookmarkEnd w:id="84"/>
      <w:bookmarkEnd w:id="85"/>
    </w:p>
    <w:p w14:paraId="1FBC941F" w14:textId="77777777" w:rsidR="00DD6A92" w:rsidRPr="00061E08" w:rsidRDefault="00DD6A92" w:rsidP="00FE2738">
      <w:pPr>
        <w:pStyle w:val="ListParagraph"/>
        <w:numPr>
          <w:ilvl w:val="0"/>
          <w:numId w:val="93"/>
        </w:numPr>
        <w:spacing w:line="276" w:lineRule="auto"/>
        <w:ind w:left="284" w:hanging="284"/>
      </w:pPr>
      <w:bookmarkStart w:id="86" w:name="_Toc209713374"/>
      <w:bookmarkStart w:id="87" w:name="_Toc209713914"/>
      <w:r>
        <w:t>waarschuwt dat het voorstel kan leiden tot ernstige uitholling van de rechten van migranten en tot ondermijning van de rechtsstaat; de gronden voor bewaring zijn te ruim, en de definitie van “onderduikrisico” en de EU zou deze bepalingen danig moeten inperken;</w:t>
      </w:r>
      <w:bookmarkEnd w:id="86"/>
      <w:bookmarkEnd w:id="87"/>
    </w:p>
    <w:p w14:paraId="208B3790" w14:textId="77777777" w:rsidR="00DD6A92" w:rsidRPr="00061E08" w:rsidRDefault="00DD6A92" w:rsidP="00FE2738">
      <w:pPr>
        <w:pStyle w:val="ListParagraph"/>
        <w:numPr>
          <w:ilvl w:val="0"/>
          <w:numId w:val="93"/>
        </w:numPr>
        <w:spacing w:line="276" w:lineRule="auto"/>
        <w:ind w:left="284" w:hanging="284"/>
      </w:pPr>
      <w:bookmarkStart w:id="88" w:name="_Toc209713375"/>
      <w:bookmarkStart w:id="89" w:name="_Toc209713915"/>
      <w:r>
        <w:t>dringt aan op bindende mensenrechtennormen om te voorkomen dat mensen worden teruggestuurd naar situaties waarin zij het risico lopen op ernstige mishandeling of schending van hun rechten;</w:t>
      </w:r>
      <w:bookmarkEnd w:id="88"/>
      <w:bookmarkEnd w:id="89"/>
    </w:p>
    <w:p w14:paraId="17DF6209" w14:textId="77777777" w:rsidR="00DD6A92" w:rsidRPr="00061E08" w:rsidRDefault="00DD6A92" w:rsidP="00FE2738">
      <w:pPr>
        <w:pStyle w:val="ListParagraph"/>
        <w:numPr>
          <w:ilvl w:val="0"/>
          <w:numId w:val="93"/>
        </w:numPr>
        <w:spacing w:line="276" w:lineRule="auto"/>
        <w:ind w:left="284" w:hanging="284"/>
      </w:pPr>
      <w:bookmarkStart w:id="90" w:name="_Toc209713376"/>
      <w:bookmarkStart w:id="91" w:name="_Toc209713916"/>
      <w:r>
        <w:t>is tegen de terugkeer naar andere landen dan naar het land van herkomst. Mocht terugkeer naar het land van herkomst om welke reden dan ook niet mogelijk zijn, dan moeten terugkeerprocedures worden stopgezet;</w:t>
      </w:r>
      <w:bookmarkEnd w:id="90"/>
      <w:bookmarkEnd w:id="91"/>
    </w:p>
    <w:p w14:paraId="6FC0BB20" w14:textId="77777777" w:rsidR="00DD6A92" w:rsidRPr="00061E08" w:rsidRDefault="00DD6A92" w:rsidP="00FE2738">
      <w:pPr>
        <w:pStyle w:val="ListParagraph"/>
        <w:numPr>
          <w:ilvl w:val="0"/>
          <w:numId w:val="93"/>
        </w:numPr>
        <w:spacing w:line="276" w:lineRule="auto"/>
        <w:ind w:left="284" w:hanging="284"/>
      </w:pPr>
      <w:bookmarkStart w:id="92" w:name="_Toc209713377"/>
      <w:bookmarkStart w:id="93" w:name="_Toc209713917"/>
      <w:r>
        <w:t>is sterk gekant tegen het creëren of handhaven van “terugkeerhubs”, omdat die niet stroken met de wettelijke verplichtingen van de EU en de internationale gemeenschap;</w:t>
      </w:r>
      <w:bookmarkEnd w:id="92"/>
      <w:bookmarkEnd w:id="93"/>
    </w:p>
    <w:p w14:paraId="4FD79BE2" w14:textId="77777777" w:rsidR="00DD6A92" w:rsidRPr="00061E08" w:rsidRDefault="00DD6A92" w:rsidP="00FE2738">
      <w:pPr>
        <w:pStyle w:val="ListParagraph"/>
        <w:numPr>
          <w:ilvl w:val="0"/>
          <w:numId w:val="93"/>
        </w:numPr>
        <w:spacing w:line="276" w:lineRule="auto"/>
        <w:ind w:left="284" w:hanging="284"/>
      </w:pPr>
      <w:bookmarkStart w:id="94" w:name="_Toc209713378"/>
      <w:bookmarkStart w:id="95" w:name="_Toc209713918"/>
      <w:r>
        <w:t>is van mening dat in de verordening onvoldoende wordt ingegaan op de immigratiebewaring van kinderen. Deze praktijk moet worden afgeschaft, overeenkomstig de internationale mensenrechtennormen.</w:t>
      </w:r>
      <w:bookmarkEnd w:id="94"/>
      <w:bookmarkEnd w:id="95"/>
    </w:p>
    <w:p w14:paraId="1D83FE40" w14:textId="77777777" w:rsidR="00DD6A92" w:rsidRPr="00DD6A92" w:rsidRDefault="00DD6A92" w:rsidP="00D20AB4">
      <w:pPr>
        <w:overflowPunct w:val="0"/>
        <w:autoSpaceDE w:val="0"/>
        <w:autoSpaceDN w:val="0"/>
        <w:adjustRightInd w:val="0"/>
        <w:ind w:left="720"/>
        <w:textAlignment w:val="baseline"/>
        <w:outlineLvl w:val="1"/>
        <w:rPr>
          <w:szCs w:val="20"/>
          <w:lang w:val="en-GB"/>
        </w:rPr>
      </w:pPr>
    </w:p>
    <w:tbl>
      <w:tblPr>
        <w:tblW w:w="0" w:type="auto"/>
        <w:tblLook w:val="04A0" w:firstRow="1" w:lastRow="0" w:firstColumn="1" w:lastColumn="0" w:noHBand="0" w:noVBand="1"/>
      </w:tblPr>
      <w:tblGrid>
        <w:gridCol w:w="1647"/>
        <w:gridCol w:w="7784"/>
      </w:tblGrid>
      <w:tr w:rsidR="00DD6A92" w:rsidRPr="00DD6A92" w14:paraId="153C4EDD" w14:textId="77777777" w:rsidTr="00061E08">
        <w:tc>
          <w:tcPr>
            <w:tcW w:w="1242" w:type="dxa"/>
          </w:tcPr>
          <w:p w14:paraId="6BBDAC39" w14:textId="26A01622" w:rsidR="00DD6A92" w:rsidRPr="00DD6A92" w:rsidRDefault="00DD6A92" w:rsidP="00D20AB4">
            <w:pPr>
              <w:overflowPunct w:val="0"/>
              <w:autoSpaceDE w:val="0"/>
              <w:autoSpaceDN w:val="0"/>
              <w:adjustRightInd w:val="0"/>
              <w:textAlignment w:val="baseline"/>
              <w:rPr>
                <w:i/>
              </w:rPr>
            </w:pPr>
            <w:r>
              <w:rPr>
                <w:b/>
                <w:i/>
              </w:rPr>
              <w:t>Contactpersoon</w:t>
            </w:r>
          </w:p>
        </w:tc>
        <w:tc>
          <w:tcPr>
            <w:tcW w:w="8080" w:type="dxa"/>
          </w:tcPr>
          <w:p w14:paraId="6684F1C7" w14:textId="77777777" w:rsidR="00DD6A92" w:rsidRPr="00DD6A92" w:rsidRDefault="00DD6A92" w:rsidP="00D20AB4">
            <w:pPr>
              <w:overflowPunct w:val="0"/>
              <w:autoSpaceDE w:val="0"/>
              <w:autoSpaceDN w:val="0"/>
              <w:adjustRightInd w:val="0"/>
              <w:textAlignment w:val="baseline"/>
              <w:rPr>
                <w:i/>
              </w:rPr>
            </w:pPr>
            <w:r>
              <w:rPr>
                <w:i/>
              </w:rPr>
              <w:t>Triin Aasmaa Gomes</w:t>
            </w:r>
          </w:p>
        </w:tc>
      </w:tr>
      <w:tr w:rsidR="00DD6A92" w:rsidRPr="00DD6A92" w14:paraId="3875C411" w14:textId="77777777" w:rsidTr="00061E08">
        <w:tc>
          <w:tcPr>
            <w:tcW w:w="1242" w:type="dxa"/>
          </w:tcPr>
          <w:p w14:paraId="45AA3985" w14:textId="4CCA5DB9" w:rsidR="00DD6A92" w:rsidRPr="00DD6A92" w:rsidRDefault="00DD6A92" w:rsidP="00D20AB4">
            <w:pPr>
              <w:overflowPunct w:val="0"/>
              <w:autoSpaceDE w:val="0"/>
              <w:autoSpaceDN w:val="0"/>
              <w:adjustRightInd w:val="0"/>
              <w:textAlignment w:val="baseline"/>
              <w:rPr>
                <w:i/>
              </w:rPr>
            </w:pPr>
            <w:r>
              <w:rPr>
                <w:i/>
              </w:rPr>
              <w:t>Tel.</w:t>
            </w:r>
          </w:p>
        </w:tc>
        <w:tc>
          <w:tcPr>
            <w:tcW w:w="8080" w:type="dxa"/>
          </w:tcPr>
          <w:p w14:paraId="2E6D76DD" w14:textId="667DCBC6" w:rsidR="00DD6A92" w:rsidRPr="00DD6A92" w:rsidRDefault="00DD6A92" w:rsidP="00D20AB4">
            <w:pPr>
              <w:overflowPunct w:val="0"/>
              <w:autoSpaceDE w:val="0"/>
              <w:autoSpaceDN w:val="0"/>
              <w:adjustRightInd w:val="0"/>
              <w:textAlignment w:val="baseline"/>
              <w:rPr>
                <w:i/>
              </w:rPr>
            </w:pPr>
            <w:r>
              <w:rPr>
                <w:i/>
              </w:rPr>
              <w:t>+32 25469524</w:t>
            </w:r>
          </w:p>
        </w:tc>
      </w:tr>
      <w:tr w:rsidR="00DD6A92" w:rsidRPr="00DD6A92" w14:paraId="614BE95B" w14:textId="77777777" w:rsidTr="00061E08">
        <w:tc>
          <w:tcPr>
            <w:tcW w:w="1242" w:type="dxa"/>
          </w:tcPr>
          <w:p w14:paraId="18EF9A78" w14:textId="18EC497D" w:rsidR="00DD6A92" w:rsidRPr="00DD6A92" w:rsidRDefault="005E54D2" w:rsidP="00D20AB4">
            <w:pPr>
              <w:overflowPunct w:val="0"/>
              <w:autoSpaceDE w:val="0"/>
              <w:autoSpaceDN w:val="0"/>
              <w:adjustRightInd w:val="0"/>
              <w:textAlignment w:val="baseline"/>
              <w:rPr>
                <w:i/>
              </w:rPr>
            </w:pPr>
            <w:r>
              <w:rPr>
                <w:i/>
              </w:rPr>
              <w:t>E-mail</w:t>
            </w:r>
          </w:p>
        </w:tc>
        <w:tc>
          <w:tcPr>
            <w:tcW w:w="8080" w:type="dxa"/>
          </w:tcPr>
          <w:p w14:paraId="3B059C5A" w14:textId="77777777" w:rsidR="00DD6A92" w:rsidRPr="00DD6A92" w:rsidRDefault="006F7D9D" w:rsidP="00D20AB4">
            <w:pPr>
              <w:overflowPunct w:val="0"/>
              <w:autoSpaceDE w:val="0"/>
              <w:autoSpaceDN w:val="0"/>
              <w:adjustRightInd w:val="0"/>
              <w:textAlignment w:val="baseline"/>
              <w:rPr>
                <w:i/>
                <w:iCs/>
              </w:rPr>
            </w:pPr>
            <w:hyperlink r:id="rId37" w:history="1">
              <w:r w:rsidR="00A743AB">
                <w:rPr>
                  <w:i/>
                  <w:color w:val="0000FF"/>
                  <w:u w:val="single"/>
                </w:rPr>
                <w:t>Triin.AasmaaGomes@eesc.europa.eu</w:t>
              </w:r>
            </w:hyperlink>
          </w:p>
        </w:tc>
      </w:tr>
    </w:tbl>
    <w:p w14:paraId="317DD549" w14:textId="77777777" w:rsidR="00DD6A92" w:rsidRDefault="00DD6A92" w:rsidP="00D20AB4">
      <w:pPr>
        <w:jc w:val="left"/>
        <w:rPr>
          <w:lang w:val="en-GB"/>
        </w:rPr>
      </w:pPr>
    </w:p>
    <w:p w14:paraId="6A56AFC8" w14:textId="77777777" w:rsidR="00EA2299" w:rsidRDefault="00EA2299" w:rsidP="00D20AB4">
      <w:pPr>
        <w:jc w:val="left"/>
      </w:pPr>
      <w:r>
        <w:br w:type="page"/>
      </w:r>
    </w:p>
    <w:p w14:paraId="27BC236D" w14:textId="3BCBF204" w:rsidR="00602235" w:rsidRPr="00602235" w:rsidRDefault="006F7D9D" w:rsidP="005E4C61">
      <w:pPr>
        <w:keepNext/>
        <w:keepLines/>
        <w:widowControl w:val="0"/>
        <w:numPr>
          <w:ilvl w:val="0"/>
          <w:numId w:val="3"/>
        </w:numPr>
        <w:overflowPunct w:val="0"/>
        <w:autoSpaceDE w:val="0"/>
        <w:autoSpaceDN w:val="0"/>
        <w:adjustRightInd w:val="0"/>
        <w:ind w:hanging="567"/>
        <w:textAlignment w:val="baseline"/>
        <w:rPr>
          <w:sz w:val="24"/>
          <w:szCs w:val="24"/>
        </w:rPr>
      </w:pPr>
      <w:hyperlink r:id="rId38" w:history="1">
        <w:r w:rsidR="00A743AB">
          <w:rPr>
            <w:b/>
            <w:i/>
            <w:color w:val="0000FF"/>
            <w:sz w:val="28"/>
            <w:u w:val="single"/>
          </w:rPr>
          <w:t>Het Europees schild voor de democratie</w:t>
        </w:r>
      </w:hyperlink>
    </w:p>
    <w:p w14:paraId="77A7C59D" w14:textId="77777777" w:rsidR="00602235" w:rsidRPr="00602235" w:rsidRDefault="00602235" w:rsidP="005E4C61">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42"/>
        <w:gridCol w:w="7089"/>
      </w:tblGrid>
      <w:tr w:rsidR="00602235" w:rsidRPr="00602235" w14:paraId="623B030D" w14:textId="77777777" w:rsidTr="00EA2195">
        <w:tc>
          <w:tcPr>
            <w:tcW w:w="1701" w:type="dxa"/>
          </w:tcPr>
          <w:p w14:paraId="7A552100" w14:textId="1A105760" w:rsidR="00602235" w:rsidRPr="00602235" w:rsidRDefault="00602235" w:rsidP="005E4C61">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2EDFFEB4" w14:textId="77777777" w:rsidR="00602235" w:rsidRPr="00602235" w:rsidRDefault="00602235" w:rsidP="005E4C61">
            <w:pPr>
              <w:tabs>
                <w:tab w:val="center" w:pos="284"/>
              </w:tabs>
              <w:overflowPunct w:val="0"/>
              <w:autoSpaceDE w:val="0"/>
              <w:autoSpaceDN w:val="0"/>
              <w:adjustRightInd w:val="0"/>
              <w:ind w:left="266" w:hanging="266"/>
              <w:textAlignment w:val="baseline"/>
            </w:pPr>
            <w:r>
              <w:t>Christian MOOS (groep Maatschappelijke Organisaties – DE)</w:t>
            </w:r>
          </w:p>
        </w:tc>
      </w:tr>
      <w:tr w:rsidR="00602235" w:rsidRPr="005823B7" w14:paraId="2C6F15BC" w14:textId="77777777" w:rsidTr="00EA2195">
        <w:tc>
          <w:tcPr>
            <w:tcW w:w="1701" w:type="dxa"/>
          </w:tcPr>
          <w:p w14:paraId="0CF0E464" w14:textId="7FF4C222" w:rsidR="00602235" w:rsidRPr="00602235" w:rsidRDefault="00602235" w:rsidP="005E4C61">
            <w:pPr>
              <w:tabs>
                <w:tab w:val="center" w:pos="284"/>
              </w:tabs>
              <w:overflowPunct w:val="0"/>
              <w:autoSpaceDE w:val="0"/>
              <w:autoSpaceDN w:val="0"/>
              <w:adjustRightInd w:val="0"/>
              <w:ind w:left="266" w:hanging="266"/>
              <w:textAlignment w:val="baseline"/>
              <w:rPr>
                <w:b/>
              </w:rPr>
            </w:pPr>
            <w:r>
              <w:rPr>
                <w:b/>
              </w:rPr>
              <w:t>Corapporteur</w:t>
            </w:r>
          </w:p>
        </w:tc>
        <w:tc>
          <w:tcPr>
            <w:tcW w:w="7621" w:type="dxa"/>
          </w:tcPr>
          <w:p w14:paraId="10767B91" w14:textId="77777777" w:rsidR="00602235" w:rsidRPr="00602235" w:rsidRDefault="00602235" w:rsidP="005E4C61">
            <w:pPr>
              <w:tabs>
                <w:tab w:val="center" w:pos="284"/>
              </w:tabs>
              <w:overflowPunct w:val="0"/>
              <w:autoSpaceDE w:val="0"/>
              <w:autoSpaceDN w:val="0"/>
              <w:adjustRightInd w:val="0"/>
              <w:ind w:left="266" w:hanging="266"/>
              <w:textAlignment w:val="baseline"/>
            </w:pPr>
            <w:r>
              <w:t>José Antonio MORENO DÍAZ (groep Werknemers – ES)</w:t>
            </w:r>
          </w:p>
        </w:tc>
      </w:tr>
      <w:tr w:rsidR="00602235" w:rsidRPr="00602235" w14:paraId="5198B65F" w14:textId="77777777" w:rsidTr="00C47A12">
        <w:tc>
          <w:tcPr>
            <w:tcW w:w="1701" w:type="dxa"/>
          </w:tcPr>
          <w:p w14:paraId="17C1414A" w14:textId="4BEC3E09" w:rsidR="00602235" w:rsidRPr="00602235" w:rsidRDefault="00602235" w:rsidP="005E4C61">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09CADE93" w14:textId="1D401FCF" w:rsidR="0044641C" w:rsidRDefault="0044641C" w:rsidP="005E4C61">
            <w:pPr>
              <w:overflowPunct w:val="0"/>
              <w:autoSpaceDE w:val="0"/>
              <w:autoSpaceDN w:val="0"/>
              <w:adjustRightInd w:val="0"/>
              <w:ind w:left="3" w:hanging="3"/>
              <w:textAlignment w:val="baseline"/>
            </w:pPr>
            <w:r>
              <w:t>Verkennend advies op verzoek van het Deense voorzitterschap van de Raad van de EU</w:t>
            </w:r>
          </w:p>
          <w:p w14:paraId="6BF28301" w14:textId="6CAB7C42" w:rsidR="00602235" w:rsidRPr="00602235" w:rsidRDefault="00602235" w:rsidP="005E4C61">
            <w:pPr>
              <w:tabs>
                <w:tab w:val="center" w:pos="284"/>
              </w:tabs>
              <w:overflowPunct w:val="0"/>
              <w:autoSpaceDE w:val="0"/>
              <w:autoSpaceDN w:val="0"/>
              <w:adjustRightInd w:val="0"/>
              <w:ind w:left="266" w:hanging="266"/>
              <w:textAlignment w:val="baseline"/>
            </w:pPr>
            <w:r>
              <w:t>EESC-2024-01683-00-00-AC</w:t>
            </w:r>
          </w:p>
        </w:tc>
      </w:tr>
    </w:tbl>
    <w:p w14:paraId="4BE7F5DB" w14:textId="77777777" w:rsidR="00602235" w:rsidRPr="005E4C61" w:rsidRDefault="00602235" w:rsidP="005E4C61">
      <w:pPr>
        <w:tabs>
          <w:tab w:val="center" w:pos="284"/>
        </w:tabs>
        <w:overflowPunct w:val="0"/>
        <w:autoSpaceDE w:val="0"/>
        <w:autoSpaceDN w:val="0"/>
        <w:adjustRightInd w:val="0"/>
        <w:ind w:left="266" w:hanging="266"/>
        <w:textAlignment w:val="baseline"/>
        <w:rPr>
          <w:lang w:val="en-GB"/>
        </w:rPr>
      </w:pPr>
    </w:p>
    <w:p w14:paraId="1CCFB099" w14:textId="6BC87E65" w:rsidR="00602235" w:rsidRPr="005E4C61" w:rsidRDefault="00602235" w:rsidP="005E4C61">
      <w:pPr>
        <w:keepNext/>
        <w:keepLines/>
        <w:tabs>
          <w:tab w:val="center" w:pos="284"/>
        </w:tabs>
        <w:overflowPunct w:val="0"/>
        <w:autoSpaceDE w:val="0"/>
        <w:autoSpaceDN w:val="0"/>
        <w:adjustRightInd w:val="0"/>
        <w:ind w:left="266" w:hanging="266"/>
        <w:textAlignment w:val="baseline"/>
        <w:rPr>
          <w:b/>
        </w:rPr>
      </w:pPr>
      <w:r w:rsidRPr="005E4C61">
        <w:rPr>
          <w:b/>
        </w:rPr>
        <w:t>Hoofdpunten</w:t>
      </w:r>
    </w:p>
    <w:p w14:paraId="66B68F7B" w14:textId="77777777" w:rsidR="00602235" w:rsidRPr="005E4C61" w:rsidRDefault="00602235" w:rsidP="005E4C61">
      <w:pPr>
        <w:keepNext/>
        <w:keepLines/>
        <w:tabs>
          <w:tab w:val="center" w:pos="284"/>
        </w:tabs>
        <w:overflowPunct w:val="0"/>
        <w:autoSpaceDE w:val="0"/>
        <w:autoSpaceDN w:val="0"/>
        <w:adjustRightInd w:val="0"/>
        <w:ind w:left="266" w:hanging="266"/>
        <w:textAlignment w:val="baseline"/>
        <w:rPr>
          <w:b/>
          <w:lang w:val="en-GB"/>
        </w:rPr>
      </w:pPr>
    </w:p>
    <w:p w14:paraId="3DAED4F3" w14:textId="4114B25E" w:rsidR="00602235" w:rsidRPr="00602235" w:rsidRDefault="00602235" w:rsidP="005E4C61">
      <w:pPr>
        <w:overflowPunct w:val="0"/>
        <w:autoSpaceDE w:val="0"/>
        <w:autoSpaceDN w:val="0"/>
        <w:adjustRightInd w:val="0"/>
        <w:textAlignment w:val="baseline"/>
        <w:rPr>
          <w:bCs/>
          <w:iCs/>
        </w:rPr>
      </w:pPr>
      <w:r>
        <w:t>Het EESC:</w:t>
      </w:r>
    </w:p>
    <w:p w14:paraId="772C34A2"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waarschuwt dat de democratie, de rechtsstaat en de Europese waarden in gevaar zijn door zowel externe als interne actoren;</w:t>
      </w:r>
    </w:p>
    <w:p w14:paraId="75EC1A31"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dringt aan op krachtigere EU-maatregelen ter bescherming van de democratie, onder meer in het kader van het uitbreidingsbeleid, en op steun aan kandidaat-lidstaten bij de verdediging tegen interne en externe dreigingen;</w:t>
      </w:r>
    </w:p>
    <w:p w14:paraId="7DB5C701"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is graag bereid om aan de versterking van de Europese democratie bij te dragen door het maatschappelijk middenveld en de sociale partners een platform te bieden voor deelname aan de EU-politiek;</w:t>
      </w:r>
    </w:p>
    <w:p w14:paraId="41A05F49"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dringt aan op nauwere samenwerking met maatschappelijke organisaties om desinformatie en propaganda tegen te gaan;</w:t>
      </w:r>
    </w:p>
    <w:p w14:paraId="407438FA"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verzoekt de EU-wetgevers de financieringsprocedures voor het maatschappelijk middenveld te vereenvoudigen, de rapportageverplichtingen omlaag te schroeven en de mogelijkheden voor forfaitaire financiering uit te breiden;</w:t>
      </w:r>
    </w:p>
    <w:p w14:paraId="45BAB745"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pleit voor een striktere handhaving van rechtsstatelijke normen in de lidstaten en een beoordeling van de gevolgen van EU-wetgeving voor de speelruimte van het maatschappelijk middenveld;</w:t>
      </w:r>
    </w:p>
    <w:p w14:paraId="2715B3DA"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dringt aan op een nieuw meerjarig financieel kader (MFK) waarin de democratie wordt gehandhaafd en strikt de hand wordt gehouden aan het conditionaliteitsregime, waarbij regeringen die de waarden van de EU schenden geen middelen krijgen en er tegelijkertijd voor wordt gezorgd dat het maatschappelijk middenveld en de lokale overheden toegang hebben tot financiering;</w:t>
      </w:r>
    </w:p>
    <w:p w14:paraId="06A16740"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roept de EU en haar lidstaten op onderwijsprogramma’s op te zetten om personeel risicobewustzijn bij te brengen, van onderwijs in mediageletterdheid een topprioriteit in de leerplannen van scholen te maken en alle generaties mogelijkheden voor een leven lang leren te bieden;</w:t>
      </w:r>
    </w:p>
    <w:p w14:paraId="7902A670"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dringt aan op investeringen in Europese digitale platforms en AI om de afhankelijkheid van aanbieders uit derde landen te verminderen;</w:t>
      </w:r>
    </w:p>
    <w:p w14:paraId="75B80C9F"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dringt aan op krachtige handhaving van de bestaande regelgeving inzake sociale media, voortdurende evaluatie van de doeltreffendheid ervan en waarschuwt voor verzwakking van de huidige regelgeving als gevolg van handelsbesprekingen;</w:t>
      </w:r>
    </w:p>
    <w:p w14:paraId="30C92C5E" w14:textId="77777777" w:rsidR="00602235" w:rsidRPr="005E4C61" w:rsidRDefault="00602235" w:rsidP="005E4C61">
      <w:pPr>
        <w:numPr>
          <w:ilvl w:val="0"/>
          <w:numId w:val="51"/>
        </w:numPr>
        <w:overflowPunct w:val="0"/>
        <w:autoSpaceDE w:val="0"/>
        <w:autoSpaceDN w:val="0"/>
        <w:adjustRightInd w:val="0"/>
        <w:ind w:left="284" w:hanging="284"/>
        <w:textAlignment w:val="baseline"/>
      </w:pPr>
      <w:r w:rsidRPr="005E4C61">
        <w:t>steunt de versterking van het EuroStack-initiatief om een echt Europees model van democratische technologische en digitale innovatie tot stand te brengen en zou graag zien dat er meer middelen worden vrijgemaakt, ook voor de East StratCom Task Force en EuropeDirect-centra om een EU-breed netwerk van aanbieders van feitelijke informatie op te zetten;</w:t>
      </w:r>
    </w:p>
    <w:p w14:paraId="30B7EEB0" w14:textId="77777777" w:rsidR="00602235" w:rsidRPr="00602235" w:rsidRDefault="00602235" w:rsidP="005E4C61">
      <w:pPr>
        <w:numPr>
          <w:ilvl w:val="0"/>
          <w:numId w:val="51"/>
        </w:numPr>
        <w:overflowPunct w:val="0"/>
        <w:autoSpaceDE w:val="0"/>
        <w:autoSpaceDN w:val="0"/>
        <w:adjustRightInd w:val="0"/>
        <w:ind w:left="284" w:hanging="284"/>
        <w:textAlignment w:val="baseline"/>
      </w:pPr>
      <w:r>
        <w:t>dringt er bij de nationale regeringen op aan hun regelgeving inzake partijdonaties te herzien en mazen in de wetgeving te dichten, zodat de transparantie toeneemt en steun aan politieke partijen door actoren uit derde landen wordt verboden;</w:t>
      </w:r>
    </w:p>
    <w:p w14:paraId="1B4C95EE" w14:textId="0020CD5B" w:rsidR="00602235" w:rsidRPr="00061E08" w:rsidRDefault="00602235" w:rsidP="005E4C61">
      <w:pPr>
        <w:numPr>
          <w:ilvl w:val="0"/>
          <w:numId w:val="51"/>
        </w:numPr>
        <w:overflowPunct w:val="0"/>
        <w:autoSpaceDE w:val="0"/>
        <w:autoSpaceDN w:val="0"/>
        <w:adjustRightInd w:val="0"/>
        <w:ind w:left="284" w:hanging="284"/>
        <w:textAlignment w:val="baseline"/>
        <w:rPr>
          <w:sz w:val="24"/>
          <w:szCs w:val="24"/>
        </w:rPr>
      </w:pPr>
      <w:r>
        <w:lastRenderedPageBreak/>
        <w:t>stelt voor om de Bijzondere Commissie Europese democratie van het Europees Parlement een permanente status te geven voor de verdediging en versterking van de democratie.</w:t>
      </w:r>
    </w:p>
    <w:p w14:paraId="0572C8A5" w14:textId="77777777" w:rsidR="00061E08" w:rsidRPr="00602235" w:rsidRDefault="00061E08" w:rsidP="005E4C61">
      <w:pPr>
        <w:overflowPunct w:val="0"/>
        <w:autoSpaceDE w:val="0"/>
        <w:autoSpaceDN w:val="0"/>
        <w:adjustRightInd w:val="0"/>
        <w:textAlignment w:val="baseline"/>
        <w:rPr>
          <w:sz w:val="24"/>
          <w:szCs w:val="24"/>
          <w:lang w:val="en-GB"/>
        </w:rPr>
      </w:pPr>
    </w:p>
    <w:tbl>
      <w:tblPr>
        <w:tblW w:w="9180" w:type="dxa"/>
        <w:tblLook w:val="04A0" w:firstRow="1" w:lastRow="0" w:firstColumn="1" w:lastColumn="0" w:noHBand="0" w:noVBand="1"/>
      </w:tblPr>
      <w:tblGrid>
        <w:gridCol w:w="1647"/>
        <w:gridCol w:w="7533"/>
      </w:tblGrid>
      <w:tr w:rsidR="00602235" w:rsidRPr="00602235" w14:paraId="0B2D0C89" w14:textId="77777777" w:rsidTr="00C47A12">
        <w:tc>
          <w:tcPr>
            <w:tcW w:w="1418" w:type="dxa"/>
          </w:tcPr>
          <w:p w14:paraId="64208395" w14:textId="05A5E633" w:rsidR="00602235" w:rsidRPr="00602235" w:rsidRDefault="00602235" w:rsidP="005E4C61">
            <w:pPr>
              <w:overflowPunct w:val="0"/>
              <w:autoSpaceDE w:val="0"/>
              <w:autoSpaceDN w:val="0"/>
              <w:adjustRightInd w:val="0"/>
              <w:textAlignment w:val="baseline"/>
              <w:rPr>
                <w:i/>
              </w:rPr>
            </w:pPr>
            <w:r>
              <w:rPr>
                <w:b/>
                <w:i/>
              </w:rPr>
              <w:t>Contactpersoon</w:t>
            </w:r>
          </w:p>
        </w:tc>
        <w:tc>
          <w:tcPr>
            <w:tcW w:w="7762" w:type="dxa"/>
          </w:tcPr>
          <w:p w14:paraId="4E64C6D7" w14:textId="77777777" w:rsidR="00602235" w:rsidRPr="00602235" w:rsidRDefault="00602235" w:rsidP="005E4C61">
            <w:pPr>
              <w:overflowPunct w:val="0"/>
              <w:autoSpaceDE w:val="0"/>
              <w:autoSpaceDN w:val="0"/>
              <w:adjustRightInd w:val="0"/>
              <w:textAlignment w:val="baseline"/>
              <w:rPr>
                <w:i/>
              </w:rPr>
            </w:pPr>
            <w:r>
              <w:rPr>
                <w:i/>
              </w:rPr>
              <w:t>Jean-Marie Rogue</w:t>
            </w:r>
          </w:p>
        </w:tc>
      </w:tr>
      <w:tr w:rsidR="00602235" w:rsidRPr="00602235" w14:paraId="2C8DED65" w14:textId="77777777" w:rsidTr="00C47A12">
        <w:tc>
          <w:tcPr>
            <w:tcW w:w="1418" w:type="dxa"/>
          </w:tcPr>
          <w:p w14:paraId="5A46A2DC" w14:textId="487CEF98" w:rsidR="00602235" w:rsidRPr="00602235" w:rsidRDefault="00602235" w:rsidP="005E4C61">
            <w:pPr>
              <w:overflowPunct w:val="0"/>
              <w:autoSpaceDE w:val="0"/>
              <w:autoSpaceDN w:val="0"/>
              <w:adjustRightInd w:val="0"/>
              <w:textAlignment w:val="baseline"/>
              <w:rPr>
                <w:i/>
              </w:rPr>
            </w:pPr>
            <w:r>
              <w:rPr>
                <w:i/>
              </w:rPr>
              <w:t>Tel.</w:t>
            </w:r>
          </w:p>
        </w:tc>
        <w:tc>
          <w:tcPr>
            <w:tcW w:w="7762" w:type="dxa"/>
          </w:tcPr>
          <w:p w14:paraId="62E2A983" w14:textId="77777777" w:rsidR="00602235" w:rsidRPr="00602235" w:rsidRDefault="00602235" w:rsidP="005E4C61">
            <w:pPr>
              <w:overflowPunct w:val="0"/>
              <w:autoSpaceDE w:val="0"/>
              <w:autoSpaceDN w:val="0"/>
              <w:adjustRightInd w:val="0"/>
              <w:textAlignment w:val="baseline"/>
              <w:rPr>
                <w:i/>
              </w:rPr>
            </w:pPr>
            <w:r>
              <w:rPr>
                <w:i/>
              </w:rPr>
              <w:t>+32 25468909</w:t>
            </w:r>
          </w:p>
        </w:tc>
      </w:tr>
      <w:tr w:rsidR="00602235" w:rsidRPr="00602235" w14:paraId="6984C0D3" w14:textId="77777777" w:rsidTr="00C47A12">
        <w:tc>
          <w:tcPr>
            <w:tcW w:w="1418" w:type="dxa"/>
          </w:tcPr>
          <w:p w14:paraId="5BD8F742" w14:textId="7C00757A" w:rsidR="00602235" w:rsidRPr="00602235" w:rsidRDefault="00602235" w:rsidP="005E4C61">
            <w:pPr>
              <w:overflowPunct w:val="0"/>
              <w:autoSpaceDE w:val="0"/>
              <w:autoSpaceDN w:val="0"/>
              <w:adjustRightInd w:val="0"/>
              <w:textAlignment w:val="baseline"/>
              <w:rPr>
                <w:i/>
              </w:rPr>
            </w:pPr>
            <w:r>
              <w:rPr>
                <w:i/>
              </w:rPr>
              <w:t>E-mail</w:t>
            </w:r>
          </w:p>
        </w:tc>
        <w:tc>
          <w:tcPr>
            <w:tcW w:w="7762" w:type="dxa"/>
          </w:tcPr>
          <w:p w14:paraId="2D928854" w14:textId="520B8FF2" w:rsidR="00602235" w:rsidRPr="00602235" w:rsidRDefault="006F7D9D" w:rsidP="005E4C61">
            <w:pPr>
              <w:overflowPunct w:val="0"/>
              <w:autoSpaceDE w:val="0"/>
              <w:autoSpaceDN w:val="0"/>
              <w:adjustRightInd w:val="0"/>
              <w:textAlignment w:val="baseline"/>
              <w:rPr>
                <w:i/>
                <w:iCs/>
              </w:rPr>
            </w:pPr>
            <w:hyperlink r:id="rId39" w:history="1">
              <w:r w:rsidR="00A743AB">
                <w:rPr>
                  <w:i/>
                  <w:color w:val="0000FF"/>
                  <w:u w:val="single"/>
                </w:rPr>
                <w:t>JeanMarie.Rogue@eesc.europa.eu</w:t>
              </w:r>
            </w:hyperlink>
          </w:p>
        </w:tc>
      </w:tr>
    </w:tbl>
    <w:p w14:paraId="2480DFDC" w14:textId="20976050" w:rsidR="00DD6A92" w:rsidRDefault="00DD6A92" w:rsidP="00D20AB4">
      <w:pPr>
        <w:jc w:val="left"/>
      </w:pPr>
      <w:r>
        <w:br w:type="page"/>
      </w:r>
    </w:p>
    <w:p w14:paraId="558189A0" w14:textId="38A7D2AA" w:rsidR="00572CBE" w:rsidRPr="00572CBE" w:rsidRDefault="006F7D9D" w:rsidP="00D20AB4">
      <w:pPr>
        <w:widowControl w:val="0"/>
        <w:numPr>
          <w:ilvl w:val="0"/>
          <w:numId w:val="3"/>
        </w:numPr>
        <w:overflowPunct w:val="0"/>
        <w:autoSpaceDE w:val="0"/>
        <w:autoSpaceDN w:val="0"/>
        <w:adjustRightInd w:val="0"/>
        <w:ind w:hanging="567"/>
        <w:textAlignment w:val="baseline"/>
        <w:rPr>
          <w:b/>
          <w:bCs/>
          <w:i/>
          <w:iCs/>
          <w:sz w:val="28"/>
          <w:szCs w:val="28"/>
        </w:rPr>
      </w:pPr>
      <w:hyperlink r:id="rId40" w:history="1">
        <w:r w:rsidR="00A743AB">
          <w:rPr>
            <w:b/>
            <w:i/>
            <w:color w:val="0000FF"/>
            <w:sz w:val="28"/>
            <w:u w:val="single"/>
          </w:rPr>
          <w:t>Vermindering van de belemmeringen voor inclusief ondernemerschap, bevordering van innovatie en creëren van gelijke kansen voor iedereen</w:t>
        </w:r>
      </w:hyperlink>
    </w:p>
    <w:p w14:paraId="65899BBC" w14:textId="77777777" w:rsidR="00572CBE" w:rsidRPr="00572CBE" w:rsidRDefault="00572CBE" w:rsidP="00D20AB4">
      <w:pPr>
        <w:tabs>
          <w:tab w:val="center" w:pos="284"/>
        </w:tabs>
        <w:overflowPunct w:val="0"/>
        <w:autoSpaceDE w:val="0"/>
        <w:autoSpaceDN w:val="0"/>
        <w:adjustRightInd w:val="0"/>
        <w:ind w:left="266" w:hanging="266"/>
        <w:textAlignment w:val="baseline"/>
        <w:rPr>
          <w:b/>
          <w:lang w:val="en-GB"/>
        </w:rPr>
      </w:pPr>
    </w:p>
    <w:tbl>
      <w:tblPr>
        <w:tblW w:w="4867" w:type="pct"/>
        <w:tblLook w:val="04A0" w:firstRow="1" w:lastRow="0" w:firstColumn="1" w:lastColumn="0" w:noHBand="0" w:noVBand="1"/>
      </w:tblPr>
      <w:tblGrid>
        <w:gridCol w:w="2229"/>
        <w:gridCol w:w="6951"/>
      </w:tblGrid>
      <w:tr w:rsidR="00572CBE" w:rsidRPr="00572CBE" w14:paraId="72FAC813" w14:textId="77777777" w:rsidTr="00EA2195">
        <w:tc>
          <w:tcPr>
            <w:tcW w:w="1124" w:type="pct"/>
          </w:tcPr>
          <w:p w14:paraId="6B28689D" w14:textId="68A0D320" w:rsidR="00572CBE" w:rsidRPr="00572CBE" w:rsidRDefault="00572CBE" w:rsidP="00D20AB4">
            <w:pPr>
              <w:overflowPunct w:val="0"/>
              <w:autoSpaceDE w:val="0"/>
              <w:autoSpaceDN w:val="0"/>
              <w:adjustRightInd w:val="0"/>
              <w:ind w:left="-113"/>
              <w:textAlignment w:val="baseline"/>
              <w:rPr>
                <w:b/>
              </w:rPr>
            </w:pPr>
            <w:r>
              <w:rPr>
                <w:b/>
              </w:rPr>
              <w:t>Rapporteur</w:t>
            </w:r>
          </w:p>
        </w:tc>
        <w:tc>
          <w:tcPr>
            <w:tcW w:w="3876" w:type="pct"/>
          </w:tcPr>
          <w:p w14:paraId="08424FC4" w14:textId="68FB7DD8" w:rsidR="00572CBE" w:rsidRPr="00572CBE" w:rsidRDefault="00572CBE" w:rsidP="00D20AB4">
            <w:pPr>
              <w:overflowPunct w:val="0"/>
              <w:autoSpaceDE w:val="0"/>
              <w:autoSpaceDN w:val="0"/>
              <w:adjustRightInd w:val="0"/>
              <w:ind w:left="-113"/>
              <w:textAlignment w:val="baseline"/>
            </w:pPr>
            <w:r>
              <w:t>Juliane Marie NEIIENDAM (groep Maatschappelijke Organisaties – DK)</w:t>
            </w:r>
          </w:p>
        </w:tc>
      </w:tr>
      <w:tr w:rsidR="00572CBE" w:rsidRPr="00572CBE" w14:paraId="165B7C52" w14:textId="77777777" w:rsidTr="00C47A12">
        <w:tc>
          <w:tcPr>
            <w:tcW w:w="1124" w:type="pct"/>
          </w:tcPr>
          <w:p w14:paraId="7F7CCE3A" w14:textId="02D078B0" w:rsidR="00572CBE" w:rsidRPr="00572CBE" w:rsidRDefault="00572CBE" w:rsidP="00D20AB4">
            <w:pPr>
              <w:overflowPunct w:val="0"/>
              <w:autoSpaceDE w:val="0"/>
              <w:autoSpaceDN w:val="0"/>
              <w:adjustRightInd w:val="0"/>
              <w:ind w:left="-113"/>
              <w:textAlignment w:val="baseline"/>
              <w:rPr>
                <w:b/>
              </w:rPr>
            </w:pPr>
            <w:r>
              <w:rPr>
                <w:b/>
              </w:rPr>
              <w:t>Referentiedocumenten</w:t>
            </w:r>
          </w:p>
        </w:tc>
        <w:tc>
          <w:tcPr>
            <w:tcW w:w="3876" w:type="pct"/>
          </w:tcPr>
          <w:p w14:paraId="68527928" w14:textId="5FF8EBBF" w:rsidR="003C7AC6" w:rsidRDefault="003C7AC6" w:rsidP="00D20AB4">
            <w:pPr>
              <w:overflowPunct w:val="0"/>
              <w:autoSpaceDE w:val="0"/>
              <w:autoSpaceDN w:val="0"/>
              <w:adjustRightInd w:val="0"/>
              <w:ind w:left="-113"/>
              <w:textAlignment w:val="baseline"/>
            </w:pPr>
            <w:r>
              <w:t>Initiatiefadvies</w:t>
            </w:r>
          </w:p>
          <w:p w14:paraId="7200737D" w14:textId="1317B252" w:rsidR="00572CBE" w:rsidRPr="00572CBE" w:rsidRDefault="00572CBE" w:rsidP="00D20AB4">
            <w:pPr>
              <w:overflowPunct w:val="0"/>
              <w:autoSpaceDE w:val="0"/>
              <w:autoSpaceDN w:val="0"/>
              <w:adjustRightInd w:val="0"/>
              <w:ind w:left="-113"/>
              <w:textAlignment w:val="baseline"/>
            </w:pPr>
            <w:r>
              <w:t>EESC-2025-00972-00-00-AC</w:t>
            </w:r>
          </w:p>
        </w:tc>
      </w:tr>
    </w:tbl>
    <w:p w14:paraId="5D939BE5" w14:textId="77777777" w:rsidR="00C47A12" w:rsidRDefault="00C47A12" w:rsidP="00D20AB4">
      <w:pPr>
        <w:keepNext/>
        <w:keepLines/>
        <w:tabs>
          <w:tab w:val="center" w:pos="284"/>
        </w:tabs>
        <w:overflowPunct w:val="0"/>
        <w:autoSpaceDE w:val="0"/>
        <w:autoSpaceDN w:val="0"/>
        <w:adjustRightInd w:val="0"/>
        <w:ind w:left="266" w:hanging="266"/>
        <w:textAlignment w:val="baseline"/>
        <w:rPr>
          <w:b/>
          <w:lang w:val="en-GB"/>
        </w:rPr>
      </w:pPr>
    </w:p>
    <w:p w14:paraId="633CC114" w14:textId="6D6883C2" w:rsidR="00572CBE" w:rsidRPr="00572CBE" w:rsidRDefault="00572CBE"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64483963" w14:textId="77777777" w:rsidR="00B954D6" w:rsidRPr="00572CBE" w:rsidRDefault="00B954D6"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120A8F83" w14:textId="77777777" w:rsidR="00572CBE" w:rsidRPr="00572CBE" w:rsidRDefault="00572CBE" w:rsidP="00D20AB4">
      <w:pPr>
        <w:overflowPunct w:val="0"/>
        <w:autoSpaceDE w:val="0"/>
        <w:autoSpaceDN w:val="0"/>
        <w:adjustRightInd w:val="0"/>
        <w:textAlignment w:val="baseline"/>
        <w:rPr>
          <w:bCs/>
          <w:iCs/>
        </w:rPr>
      </w:pPr>
      <w:r>
        <w:t>Het EESC:</w:t>
      </w:r>
    </w:p>
    <w:p w14:paraId="6BF5A711"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dringt erop aan dat de EU en de lidstaten dringend gecoördineerde maatregelen nemen om het potentieel van inclusief ondernemerschap als economische motor en als factor voor gelijkheid, innovatie en sociale rechtvaardigheid te ontsluiten;</w:t>
      </w:r>
    </w:p>
    <w:p w14:paraId="4A172133"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beveelt de Commissie en de lidstaten aan om inclusie in het ondernemerschapsbeleid te mainstreamen, met bijzondere aandacht voor de rol van de sociale economie;</w:t>
      </w:r>
    </w:p>
    <w:p w14:paraId="74617C43"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pleit voor gerichte financiering en eerlijkere financiële instrumenten voor oprichters van bedrijven die behoren tot ondervertegenwoordigde groepen, waaronder personen met een handicap of met een psychische aandoening, vrouwen in precaire situaties, lhbtiq+-personen, migranten en gemeenschappen die te maken hebben met discriminatie op grond van etnische afkomst of ras, zodat hun talenten worden benut en innovatie wordt bevorderd; </w:t>
      </w:r>
    </w:p>
    <w:p w14:paraId="5AE91544"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benadrukt de noodzaak om ondernemerschap in onderwijsprogramma’s te integreren en toegankelijke, op maat gesneden opleidingen en begeleiding aan te bieden;</w:t>
      </w:r>
    </w:p>
    <w:p w14:paraId="3AE1C684"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verzoekt de Commissie de wetgeving inzake gelijkheid beter te monitoren, de horizontale richtlijn gelijke behandeling goed te keuren en intersectionaliteit toe te passen in de komende strategie voor gendergelijkheid 2026-2030;</w:t>
      </w:r>
    </w:p>
    <w:p w14:paraId="0289969D"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dringt er bij de Commissie en de lidstaten op aan de regelgeving te vereenvoudigen en de administratieve lasten te verminderen, met name voor kwetsbare ondernemers;</w:t>
      </w:r>
    </w:p>
    <w:p w14:paraId="7363C4A5"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beveelt de lidstaten aan nationale contactpunten op te richten ter ondersteuning van zelfstandig ondernemerschap en de grensoverschrijdende erkenning van de rechten van mensen met een handicap en de rechten als zelfstandig ondernemer in het kader van de Europese gehandicaptenkaart te verbeteren;</w:t>
      </w:r>
    </w:p>
    <w:p w14:paraId="557BF650"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dringt erop aan dat bij alle ondernemerschapsinitiatieven universeel ontwerp, toegankelijkheid, intersectionaliteit en inclusiviteit worden toegepast als benchmarks voor een billijke, veerkrachtige en toekomstbestendige economie.</w:t>
      </w:r>
    </w:p>
    <w:p w14:paraId="0FA53C19" w14:textId="77777777" w:rsidR="00572CBE" w:rsidRPr="00572CBE" w:rsidRDefault="00572CBE" w:rsidP="00D20AB4">
      <w:pPr>
        <w:ind w:left="720"/>
        <w:contextualSpacing/>
        <w:rPr>
          <w:lang w:val="en-GB" w:eastAsia="zh-CN"/>
        </w:rPr>
      </w:pPr>
    </w:p>
    <w:tbl>
      <w:tblPr>
        <w:tblW w:w="4942" w:type="pct"/>
        <w:tblLook w:val="04A0" w:firstRow="1" w:lastRow="0" w:firstColumn="1" w:lastColumn="0" w:noHBand="0" w:noVBand="1"/>
      </w:tblPr>
      <w:tblGrid>
        <w:gridCol w:w="1647"/>
        <w:gridCol w:w="7675"/>
      </w:tblGrid>
      <w:tr w:rsidR="00572CBE" w:rsidRPr="00572CBE" w14:paraId="60BECF93" w14:textId="77777777" w:rsidTr="00061E08">
        <w:tc>
          <w:tcPr>
            <w:tcW w:w="742" w:type="pct"/>
          </w:tcPr>
          <w:p w14:paraId="50FF472C" w14:textId="77777777" w:rsidR="00572CBE" w:rsidRPr="00572CBE" w:rsidRDefault="00572CBE" w:rsidP="00D20AB4">
            <w:pPr>
              <w:overflowPunct w:val="0"/>
              <w:autoSpaceDE w:val="0"/>
              <w:autoSpaceDN w:val="0"/>
              <w:adjustRightInd w:val="0"/>
              <w:textAlignment w:val="baseline"/>
              <w:rPr>
                <w:i/>
              </w:rPr>
            </w:pPr>
            <w:r>
              <w:rPr>
                <w:b/>
                <w:i/>
              </w:rPr>
              <w:t>Contactpersoon</w:t>
            </w:r>
          </w:p>
        </w:tc>
        <w:tc>
          <w:tcPr>
            <w:tcW w:w="4258" w:type="pct"/>
          </w:tcPr>
          <w:p w14:paraId="6C5A56BF" w14:textId="31B2D031" w:rsidR="00572CBE" w:rsidRPr="00572CBE" w:rsidRDefault="00572CBE" w:rsidP="00D20AB4">
            <w:pPr>
              <w:overflowPunct w:val="0"/>
              <w:autoSpaceDE w:val="0"/>
              <w:autoSpaceDN w:val="0"/>
              <w:adjustRightInd w:val="0"/>
              <w:textAlignment w:val="baseline"/>
              <w:rPr>
                <w:i/>
              </w:rPr>
            </w:pPr>
            <w:r>
              <w:rPr>
                <w:i/>
              </w:rPr>
              <w:t>Bartek Bednarowicz</w:t>
            </w:r>
          </w:p>
        </w:tc>
      </w:tr>
      <w:tr w:rsidR="00572CBE" w:rsidRPr="00572CBE" w14:paraId="25BBF1A2" w14:textId="77777777" w:rsidTr="00061E08">
        <w:tc>
          <w:tcPr>
            <w:tcW w:w="742" w:type="pct"/>
          </w:tcPr>
          <w:p w14:paraId="132E33B7" w14:textId="77777777" w:rsidR="00572CBE" w:rsidRPr="00572CBE" w:rsidRDefault="00572CBE" w:rsidP="00D20AB4">
            <w:pPr>
              <w:overflowPunct w:val="0"/>
              <w:autoSpaceDE w:val="0"/>
              <w:autoSpaceDN w:val="0"/>
              <w:adjustRightInd w:val="0"/>
              <w:textAlignment w:val="baseline"/>
              <w:rPr>
                <w:i/>
              </w:rPr>
            </w:pPr>
            <w:r>
              <w:rPr>
                <w:i/>
              </w:rPr>
              <w:t>Tel.</w:t>
            </w:r>
          </w:p>
        </w:tc>
        <w:tc>
          <w:tcPr>
            <w:tcW w:w="4258" w:type="pct"/>
          </w:tcPr>
          <w:p w14:paraId="6E82A9E0" w14:textId="0F20A804" w:rsidR="00572CBE" w:rsidRPr="00572CBE" w:rsidRDefault="00572CBE" w:rsidP="00D20AB4">
            <w:pPr>
              <w:overflowPunct w:val="0"/>
              <w:autoSpaceDE w:val="0"/>
              <w:autoSpaceDN w:val="0"/>
              <w:adjustRightInd w:val="0"/>
              <w:textAlignment w:val="baseline"/>
              <w:rPr>
                <w:i/>
              </w:rPr>
            </w:pPr>
            <w:r>
              <w:rPr>
                <w:i/>
              </w:rPr>
              <w:t>+32 2546 9229</w:t>
            </w:r>
          </w:p>
        </w:tc>
      </w:tr>
      <w:tr w:rsidR="00572CBE" w:rsidRPr="00572CBE" w14:paraId="2C126900" w14:textId="77777777" w:rsidTr="00061E08">
        <w:tc>
          <w:tcPr>
            <w:tcW w:w="742" w:type="pct"/>
          </w:tcPr>
          <w:p w14:paraId="3631A60C" w14:textId="72DA6C14" w:rsidR="00572CBE" w:rsidRPr="00572CBE" w:rsidRDefault="00EE2B48" w:rsidP="00D20AB4">
            <w:pPr>
              <w:overflowPunct w:val="0"/>
              <w:autoSpaceDE w:val="0"/>
              <w:autoSpaceDN w:val="0"/>
              <w:adjustRightInd w:val="0"/>
              <w:textAlignment w:val="baseline"/>
              <w:rPr>
                <w:i/>
              </w:rPr>
            </w:pPr>
            <w:r>
              <w:rPr>
                <w:i/>
              </w:rPr>
              <w:t>E-mail</w:t>
            </w:r>
          </w:p>
        </w:tc>
        <w:tc>
          <w:tcPr>
            <w:tcW w:w="4258" w:type="pct"/>
          </w:tcPr>
          <w:p w14:paraId="29BBFE2A" w14:textId="77777777" w:rsidR="00572CBE" w:rsidRPr="00572CBE" w:rsidRDefault="006F7D9D" w:rsidP="00D20AB4">
            <w:pPr>
              <w:overflowPunct w:val="0"/>
              <w:autoSpaceDE w:val="0"/>
              <w:autoSpaceDN w:val="0"/>
              <w:adjustRightInd w:val="0"/>
              <w:textAlignment w:val="baseline"/>
              <w:rPr>
                <w:i/>
              </w:rPr>
            </w:pPr>
            <w:hyperlink r:id="rId41" w:history="1">
              <w:r w:rsidR="00A743AB">
                <w:rPr>
                  <w:i/>
                  <w:color w:val="0000FF"/>
                  <w:u w:val="single"/>
                </w:rPr>
                <w:t>Bartek.Bednarowicz@eesc.europa.eu</w:t>
              </w:r>
            </w:hyperlink>
          </w:p>
        </w:tc>
      </w:tr>
    </w:tbl>
    <w:p w14:paraId="54D2AFFD" w14:textId="77777777" w:rsidR="00EA2299" w:rsidRDefault="00EA2299" w:rsidP="00D20AB4">
      <w:pPr>
        <w:jc w:val="left"/>
        <w:rPr>
          <w:lang w:val="en-GB"/>
        </w:rPr>
      </w:pPr>
    </w:p>
    <w:p w14:paraId="5610124A" w14:textId="77777777" w:rsidR="00602235" w:rsidRDefault="00602235" w:rsidP="00D20AB4">
      <w:pPr>
        <w:jc w:val="left"/>
      </w:pPr>
      <w:r>
        <w:br w:type="page"/>
      </w:r>
    </w:p>
    <w:p w14:paraId="362F4897" w14:textId="4071382C" w:rsidR="00CD7D35" w:rsidRPr="005E4C61" w:rsidRDefault="006F7D9D" w:rsidP="005E4C61">
      <w:pPr>
        <w:keepNext/>
        <w:keepLines/>
        <w:widowControl w:val="0"/>
        <w:numPr>
          <w:ilvl w:val="0"/>
          <w:numId w:val="10"/>
        </w:numPr>
        <w:overflowPunct w:val="0"/>
        <w:autoSpaceDE w:val="0"/>
        <w:autoSpaceDN w:val="0"/>
        <w:adjustRightInd w:val="0"/>
        <w:ind w:left="435" w:right="-283" w:hanging="435"/>
        <w:textAlignment w:val="baseline"/>
        <w:rPr>
          <w:spacing w:val="-4"/>
        </w:rPr>
      </w:pPr>
      <w:hyperlink r:id="rId42" w:history="1">
        <w:r w:rsidR="00A743AB" w:rsidRPr="005E4C61">
          <w:rPr>
            <w:b/>
            <w:i/>
            <w:color w:val="0000FF"/>
            <w:spacing w:val="-4"/>
            <w:sz w:val="28"/>
            <w:u w:val="single"/>
          </w:rPr>
          <w:t>Zorgen voor groene vaardigheden en bevorderen van groene beroepsinstellingen</w:t>
        </w:r>
      </w:hyperlink>
    </w:p>
    <w:p w14:paraId="4F009A27" w14:textId="77777777" w:rsidR="00CD7D35" w:rsidRPr="00D20AB4" w:rsidRDefault="00CD7D35" w:rsidP="005E4C61">
      <w:pPr>
        <w:keepNext/>
        <w:keepLines/>
        <w:tabs>
          <w:tab w:val="center" w:pos="284"/>
        </w:tabs>
        <w:overflowPunct w:val="0"/>
        <w:autoSpaceDE w:val="0"/>
        <w:autoSpaceDN w:val="0"/>
        <w:adjustRightInd w:val="0"/>
        <w:spacing w:line="240" w:lineRule="auto"/>
        <w:ind w:left="567" w:hanging="567"/>
        <w:textAlignment w:val="baseline"/>
      </w:pPr>
    </w:p>
    <w:tbl>
      <w:tblPr>
        <w:tblW w:w="0" w:type="auto"/>
        <w:tblLook w:val="04A0" w:firstRow="1" w:lastRow="0" w:firstColumn="1" w:lastColumn="0" w:noHBand="0" w:noVBand="1"/>
      </w:tblPr>
      <w:tblGrid>
        <w:gridCol w:w="2342"/>
        <w:gridCol w:w="7089"/>
      </w:tblGrid>
      <w:tr w:rsidR="00CD7D35" w:rsidRPr="00CD7D35" w14:paraId="5905C1F6" w14:textId="77777777" w:rsidTr="00EA2195">
        <w:tc>
          <w:tcPr>
            <w:tcW w:w="1739" w:type="dxa"/>
          </w:tcPr>
          <w:p w14:paraId="6526A71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Rapporteur</w:t>
            </w:r>
          </w:p>
        </w:tc>
        <w:tc>
          <w:tcPr>
            <w:tcW w:w="7583" w:type="dxa"/>
          </w:tcPr>
          <w:p w14:paraId="16E48D19" w14:textId="77777777" w:rsidR="00CD7D35" w:rsidRPr="00CD7D35" w:rsidRDefault="00CD7D35" w:rsidP="00D20AB4">
            <w:pPr>
              <w:overflowPunct w:val="0"/>
              <w:autoSpaceDE w:val="0"/>
              <w:autoSpaceDN w:val="0"/>
              <w:adjustRightInd w:val="0"/>
              <w:ind w:left="567" w:hanging="567"/>
              <w:textAlignment w:val="baseline"/>
            </w:pPr>
            <w:r>
              <w:t>Nicoletta MERLO (groep Werknemers – IT)</w:t>
            </w:r>
          </w:p>
        </w:tc>
      </w:tr>
      <w:tr w:rsidR="00CD7D35" w:rsidRPr="00CD7D35" w14:paraId="764FFA04" w14:textId="77777777" w:rsidTr="00EA2195">
        <w:tc>
          <w:tcPr>
            <w:tcW w:w="1739" w:type="dxa"/>
          </w:tcPr>
          <w:p w14:paraId="4CEED7F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Corapporteur</w:t>
            </w:r>
          </w:p>
        </w:tc>
        <w:tc>
          <w:tcPr>
            <w:tcW w:w="7583" w:type="dxa"/>
          </w:tcPr>
          <w:p w14:paraId="01DF8077" w14:textId="77777777" w:rsidR="00CD7D35" w:rsidRPr="00CD7D35" w:rsidRDefault="00CD7D35" w:rsidP="00D20AB4">
            <w:pPr>
              <w:overflowPunct w:val="0"/>
              <w:autoSpaceDE w:val="0"/>
              <w:autoSpaceDN w:val="0"/>
              <w:adjustRightInd w:val="0"/>
              <w:ind w:left="567" w:hanging="567"/>
              <w:textAlignment w:val="baseline"/>
            </w:pPr>
            <w:r>
              <w:t>Jean-Michel POTTIER (groep Werkgevers – FR)</w:t>
            </w:r>
          </w:p>
        </w:tc>
      </w:tr>
      <w:tr w:rsidR="00CD7D35" w:rsidRPr="00CD7D35" w14:paraId="45A60115" w14:textId="77777777" w:rsidTr="00C47A12">
        <w:tc>
          <w:tcPr>
            <w:tcW w:w="1739" w:type="dxa"/>
          </w:tcPr>
          <w:p w14:paraId="6DE19F69"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Referentiedocumenten</w:t>
            </w:r>
          </w:p>
        </w:tc>
        <w:tc>
          <w:tcPr>
            <w:tcW w:w="7583" w:type="dxa"/>
          </w:tcPr>
          <w:p w14:paraId="03AD7F20" w14:textId="334DD252" w:rsidR="00CD7D35" w:rsidRPr="00CD7D35" w:rsidRDefault="00CD7D35" w:rsidP="00D20AB4">
            <w:pPr>
              <w:overflowPunct w:val="0"/>
              <w:autoSpaceDE w:val="0"/>
              <w:autoSpaceDN w:val="0"/>
              <w:adjustRightInd w:val="0"/>
              <w:textAlignment w:val="baseline"/>
            </w:pPr>
            <w:r>
              <w:t>Verkennend advies op verzoek van het Deense voorzitterschap van de Raad van de EU</w:t>
            </w:r>
          </w:p>
          <w:p w14:paraId="31F2AB65" w14:textId="5284C208" w:rsidR="00CD7D35" w:rsidRPr="00CD7D35" w:rsidRDefault="00CD7D35" w:rsidP="00D20AB4">
            <w:pPr>
              <w:tabs>
                <w:tab w:val="center" w:pos="284"/>
              </w:tabs>
              <w:overflowPunct w:val="0"/>
              <w:autoSpaceDE w:val="0"/>
              <w:autoSpaceDN w:val="0"/>
              <w:adjustRightInd w:val="0"/>
              <w:ind w:left="567" w:hanging="567"/>
              <w:textAlignment w:val="baseline"/>
            </w:pPr>
            <w:r>
              <w:t>EESC-2025-01268-00-00-AC</w:t>
            </w:r>
          </w:p>
        </w:tc>
      </w:tr>
    </w:tbl>
    <w:p w14:paraId="64B78003" w14:textId="77777777" w:rsidR="00C47A12" w:rsidRPr="005E4C61" w:rsidRDefault="00C47A12" w:rsidP="005E4C61">
      <w:pPr>
        <w:keepNext/>
        <w:keepLines/>
        <w:tabs>
          <w:tab w:val="center" w:pos="284"/>
        </w:tabs>
        <w:overflowPunct w:val="0"/>
        <w:autoSpaceDE w:val="0"/>
        <w:autoSpaceDN w:val="0"/>
        <w:adjustRightInd w:val="0"/>
        <w:spacing w:line="240" w:lineRule="auto"/>
        <w:ind w:left="266" w:hanging="266"/>
        <w:textAlignment w:val="baseline"/>
        <w:rPr>
          <w:bCs/>
          <w:sz w:val="12"/>
          <w:szCs w:val="12"/>
          <w:lang w:val="en-GB"/>
        </w:rPr>
      </w:pPr>
    </w:p>
    <w:p w14:paraId="233B877A" w14:textId="61A07BBA" w:rsidR="00CD7D35" w:rsidRPr="00CD7D35" w:rsidRDefault="00CD7D35" w:rsidP="005E4C61">
      <w:pPr>
        <w:keepNext/>
        <w:keepLines/>
        <w:tabs>
          <w:tab w:val="center" w:pos="284"/>
        </w:tabs>
        <w:overflowPunct w:val="0"/>
        <w:autoSpaceDE w:val="0"/>
        <w:autoSpaceDN w:val="0"/>
        <w:adjustRightInd w:val="0"/>
        <w:spacing w:line="240" w:lineRule="auto"/>
        <w:ind w:left="266" w:hanging="266"/>
        <w:textAlignment w:val="baseline"/>
        <w:rPr>
          <w:b/>
        </w:rPr>
      </w:pPr>
      <w:r>
        <w:rPr>
          <w:b/>
        </w:rPr>
        <w:t>Hoofdpunten</w:t>
      </w:r>
    </w:p>
    <w:p w14:paraId="7941383A" w14:textId="77777777" w:rsidR="001719F6" w:rsidRPr="005E4C61" w:rsidRDefault="001719F6" w:rsidP="005E4C61">
      <w:pPr>
        <w:spacing w:line="240" w:lineRule="auto"/>
        <w:jc w:val="left"/>
        <w:rPr>
          <w:sz w:val="18"/>
          <w:szCs w:val="18"/>
          <w:lang w:val="en-GB" w:eastAsia="fr-BE"/>
        </w:rPr>
      </w:pPr>
    </w:p>
    <w:p w14:paraId="3DC91016" w14:textId="7ECE05DC" w:rsidR="00CD7D35" w:rsidRDefault="00CD7D35" w:rsidP="00D20AB4">
      <w:pPr>
        <w:jc w:val="left"/>
      </w:pPr>
      <w:r>
        <w:t>Het EESC:</w:t>
      </w:r>
    </w:p>
    <w:p w14:paraId="657B01BE" w14:textId="77777777" w:rsidR="00CD7D35" w:rsidRPr="00061E08" w:rsidRDefault="00CD7D35" w:rsidP="00EA2195">
      <w:pPr>
        <w:pStyle w:val="ListParagraph"/>
        <w:numPr>
          <w:ilvl w:val="0"/>
          <w:numId w:val="94"/>
        </w:numPr>
        <w:ind w:left="284" w:hanging="284"/>
      </w:pPr>
      <w:bookmarkStart w:id="96" w:name="_Toc209713379"/>
      <w:bookmarkStart w:id="97" w:name="_Toc209713919"/>
      <w:r w:rsidRPr="005E4C61">
        <w:rPr>
          <w:spacing w:val="-4"/>
        </w:rPr>
        <w:t>pleit voor een systemische aanpak van opleidingen in groene vaardigheden. Die aanpak moet bestuur op verschillende niveaus, gerichte investeringen en inclusieve onderwijsmodellen omvatten. Flexibiliteit bij het ontwerpen van vaardigheden moet worden omgezet in concrete actie, onder meer door de rol van lokale en regionale overheden te versterken en door bestaande mechanismen goed te gebruiken, zoals het Europese monitoringsysteem voor groene vaardigheden en de territoriale waarnemingsposten</w:t>
      </w:r>
      <w:r>
        <w:t>;</w:t>
      </w:r>
      <w:bookmarkEnd w:id="96"/>
      <w:bookmarkEnd w:id="97"/>
    </w:p>
    <w:p w14:paraId="3AFEC97D" w14:textId="77777777" w:rsidR="00CD7D35" w:rsidRPr="00061E08" w:rsidRDefault="00CD7D35" w:rsidP="00EA2195">
      <w:pPr>
        <w:pStyle w:val="ListParagraph"/>
        <w:numPr>
          <w:ilvl w:val="0"/>
          <w:numId w:val="94"/>
        </w:numPr>
        <w:ind w:left="284" w:hanging="284"/>
      </w:pPr>
      <w:bookmarkStart w:id="98" w:name="_Toc209713380"/>
      <w:bookmarkStart w:id="99" w:name="_Toc209713920"/>
      <w:r>
        <w:t>beveelt aan om strategisch gebruik te maken van Europese middelen om beroepsonderwijs en -opleiding te moderniseren, een leven lang leren te ondersteunen en de kwalificaties van opleiders te verbeteren. Het is noodzakelijk om publiek-private partnerschappen voor de ontwikkeling van groene vaardigheden aan te moedigen en om kmo’s adequaat te ondersteunen bij de uitvoering van opleidingsprogramma’s. Het is van essentieel belang om genoeg middelen beschikbaar te stellen om succesvolle groene en digitale opleidingen te kunnen garanderen;</w:t>
      </w:r>
      <w:bookmarkEnd w:id="98"/>
      <w:bookmarkEnd w:id="99"/>
    </w:p>
    <w:p w14:paraId="5B8496BA" w14:textId="77777777" w:rsidR="00CD7D35" w:rsidRPr="00061E08" w:rsidRDefault="00CD7D35" w:rsidP="00EA2195">
      <w:pPr>
        <w:pStyle w:val="ListParagraph"/>
        <w:numPr>
          <w:ilvl w:val="0"/>
          <w:numId w:val="94"/>
        </w:numPr>
        <w:ind w:left="284" w:hanging="284"/>
      </w:pPr>
      <w:bookmarkStart w:id="100" w:name="_Toc209713381"/>
      <w:bookmarkStart w:id="101" w:name="_Toc209713921"/>
      <w:r>
        <w:t>beveelt aan een duidelijk kader te ontwikkelen voor de invoering van microcredentials en de algemene invoering van modulaire en flexibele opleidingstrajecten te bevorderen, met name trajecten die gebaseerd zijn op blended leren;</w:t>
      </w:r>
      <w:bookmarkEnd w:id="100"/>
      <w:bookmarkEnd w:id="101"/>
    </w:p>
    <w:p w14:paraId="08974101" w14:textId="77777777" w:rsidR="00CD7D35" w:rsidRPr="00061E08" w:rsidRDefault="00CD7D35" w:rsidP="00EA2195">
      <w:pPr>
        <w:pStyle w:val="ListParagraph"/>
        <w:numPr>
          <w:ilvl w:val="0"/>
          <w:numId w:val="94"/>
        </w:numPr>
        <w:ind w:left="284" w:hanging="284"/>
      </w:pPr>
      <w:bookmarkStart w:id="102" w:name="_Toc209713382"/>
      <w:bookmarkStart w:id="103" w:name="_Toc209713922"/>
      <w:r>
        <w:t>beveelt aan dat duurzaamheid systemisch in onderwijs en opleiding wordt geïntegreerd via grensoverschrijdende samenwerking, mobiliteit van studenten en leerkrachten en de uitwisseling van goede praktijken. Het Erasmus+-programma speelt een cruciale rol door de groene en digitale transitie van beroepsonderwijs en -opleiding te ondersteunen;</w:t>
      </w:r>
      <w:bookmarkEnd w:id="102"/>
      <w:bookmarkEnd w:id="103"/>
    </w:p>
    <w:p w14:paraId="2DA57844" w14:textId="77777777" w:rsidR="00CD7D35" w:rsidRPr="00061E08" w:rsidRDefault="00CD7D35" w:rsidP="00EA2195">
      <w:pPr>
        <w:pStyle w:val="ListParagraph"/>
        <w:numPr>
          <w:ilvl w:val="0"/>
          <w:numId w:val="94"/>
        </w:numPr>
        <w:ind w:left="284" w:hanging="284"/>
      </w:pPr>
      <w:bookmarkStart w:id="104" w:name="_Toc209713383"/>
      <w:bookmarkStart w:id="105" w:name="_Toc209713923"/>
      <w:r>
        <w:t>beveelt aan om het eerste beginsel van de Europese pijler van sociale rechten volledig toe te passen en ervoor te zorgen dat iedereen recht heeft “op hoogwaardige en inclusieve voorzieningen voor onderwijs, opleiding en een leven lang leren om de vaardigheden te verwerven en te onderhouden die nodig zijn om ten volle aan het maatschappelijk leven te kunnen deelnemen en overgangen op de arbeidsmarkt met succes te kunnen opvangen”;</w:t>
      </w:r>
      <w:bookmarkEnd w:id="104"/>
      <w:bookmarkEnd w:id="105"/>
    </w:p>
    <w:p w14:paraId="40038552" w14:textId="77777777" w:rsidR="00CD7D35" w:rsidRPr="00061E08" w:rsidRDefault="00CD7D35" w:rsidP="00EA2195">
      <w:pPr>
        <w:pStyle w:val="ListParagraph"/>
        <w:numPr>
          <w:ilvl w:val="0"/>
          <w:numId w:val="94"/>
        </w:numPr>
        <w:ind w:left="284" w:hanging="284"/>
      </w:pPr>
      <w:bookmarkStart w:id="106" w:name="_Toc209713384"/>
      <w:bookmarkStart w:id="107" w:name="_Toc209713924"/>
      <w:r>
        <w:t>benadrukt dat werknemers gedurende hun hele loopbaan hoogwaardige beroepsopleidingen moete kunnen volgen. Daarbij komen instrumenten voor begeleiding en beoordeling van vaardigheden kijken. Er is behoefte aan een gemeenschappelijke Europese aanpak voor de beoordeling van het effect van opleidingen en de verspreiding van goede praktijken, onder meer door middel van sociale dialoog en collectieve onderhandelingen in overeenstemming met de nationale praktijken;</w:t>
      </w:r>
      <w:bookmarkEnd w:id="106"/>
      <w:bookmarkEnd w:id="107"/>
    </w:p>
    <w:p w14:paraId="621E729A" w14:textId="77777777" w:rsidR="00CD7D35" w:rsidRPr="005E4C61" w:rsidRDefault="00CD7D35" w:rsidP="00FE2738">
      <w:pPr>
        <w:pStyle w:val="ListParagraph"/>
        <w:keepNext/>
        <w:keepLines/>
        <w:numPr>
          <w:ilvl w:val="0"/>
          <w:numId w:val="94"/>
        </w:numPr>
        <w:ind w:left="284" w:hanging="284"/>
        <w:rPr>
          <w:spacing w:val="-2"/>
        </w:rPr>
      </w:pPr>
      <w:bookmarkStart w:id="108" w:name="_Toc209713385"/>
      <w:bookmarkStart w:id="109" w:name="_Toc209713925"/>
      <w:r w:rsidRPr="005E4C61">
        <w:rPr>
          <w:spacing w:val="-2"/>
        </w:rPr>
        <w:t>zou graag zien dat AI wordt gebruikt als instrument om beroepsopleidingen beter af te stemmen op de behoeften van de groene transitie, door op nieuwe opleidingsbehoeften te anticiperen, leerplannen snel te actualiseren en leertrajecten te personaliseren. Het is echter van essentieel belang dat het gebruik ervan ethisch en duurzaam is en dat leerkrachten en opleiders een passende opleiding krijgen.</w:t>
      </w:r>
      <w:bookmarkEnd w:id="108"/>
      <w:bookmarkEnd w:id="109"/>
    </w:p>
    <w:p w14:paraId="451F79A7" w14:textId="77777777" w:rsidR="00CD7D35" w:rsidRPr="005E4C61" w:rsidRDefault="00CD7D35" w:rsidP="005E4C61">
      <w:pPr>
        <w:widowControl w:val="0"/>
        <w:overflowPunct w:val="0"/>
        <w:autoSpaceDE w:val="0"/>
        <w:autoSpaceDN w:val="0"/>
        <w:adjustRightInd w:val="0"/>
        <w:spacing w:line="240" w:lineRule="auto"/>
        <w:ind w:left="567"/>
        <w:textAlignment w:val="baseline"/>
        <w:rPr>
          <w:bCs/>
          <w:iCs/>
          <w:sz w:val="16"/>
          <w:szCs w:val="16"/>
          <w:lang w:val="en-GB"/>
        </w:rPr>
      </w:pPr>
    </w:p>
    <w:tbl>
      <w:tblPr>
        <w:tblW w:w="0" w:type="auto"/>
        <w:tblLook w:val="04A0" w:firstRow="1" w:lastRow="0" w:firstColumn="1" w:lastColumn="0" w:noHBand="0" w:noVBand="1"/>
      </w:tblPr>
      <w:tblGrid>
        <w:gridCol w:w="1647"/>
        <w:gridCol w:w="7784"/>
      </w:tblGrid>
      <w:tr w:rsidR="00CD7D35" w:rsidRPr="00CD7D35" w14:paraId="45C7962D" w14:textId="77777777" w:rsidTr="00061E08">
        <w:tc>
          <w:tcPr>
            <w:tcW w:w="1384" w:type="dxa"/>
          </w:tcPr>
          <w:p w14:paraId="638AD13C" w14:textId="77777777" w:rsidR="00CD7D35" w:rsidRPr="00CD7D35" w:rsidRDefault="00CD7D35" w:rsidP="005E4C61">
            <w:pPr>
              <w:overflowPunct w:val="0"/>
              <w:autoSpaceDE w:val="0"/>
              <w:autoSpaceDN w:val="0"/>
              <w:adjustRightInd w:val="0"/>
              <w:spacing w:line="264" w:lineRule="auto"/>
              <w:textAlignment w:val="baseline"/>
              <w:rPr>
                <w:i/>
              </w:rPr>
            </w:pPr>
            <w:r>
              <w:rPr>
                <w:b/>
                <w:i/>
              </w:rPr>
              <w:t>Contactpersoon</w:t>
            </w:r>
          </w:p>
        </w:tc>
        <w:tc>
          <w:tcPr>
            <w:tcW w:w="7938" w:type="dxa"/>
          </w:tcPr>
          <w:p w14:paraId="5F89D545" w14:textId="1A08C226" w:rsidR="00CD7D35" w:rsidRPr="00CD7D35" w:rsidRDefault="00CD7D35" w:rsidP="005E4C61">
            <w:pPr>
              <w:overflowPunct w:val="0"/>
              <w:autoSpaceDE w:val="0"/>
              <w:autoSpaceDN w:val="0"/>
              <w:adjustRightInd w:val="0"/>
              <w:spacing w:line="264" w:lineRule="auto"/>
              <w:ind w:hanging="12"/>
              <w:textAlignment w:val="baseline"/>
              <w:rPr>
                <w:i/>
              </w:rPr>
            </w:pPr>
            <w:r>
              <w:rPr>
                <w:i/>
              </w:rPr>
              <w:t>Triin Aasmaa Gomes</w:t>
            </w:r>
          </w:p>
        </w:tc>
      </w:tr>
      <w:tr w:rsidR="00CD7D35" w:rsidRPr="00CD7D35" w14:paraId="7B4630B0" w14:textId="77777777" w:rsidTr="00061E08">
        <w:tc>
          <w:tcPr>
            <w:tcW w:w="1384" w:type="dxa"/>
          </w:tcPr>
          <w:p w14:paraId="14D91B96" w14:textId="77777777" w:rsidR="00CD7D35" w:rsidRPr="00CD7D35" w:rsidRDefault="00CD7D35" w:rsidP="005E4C61">
            <w:pPr>
              <w:overflowPunct w:val="0"/>
              <w:autoSpaceDE w:val="0"/>
              <w:autoSpaceDN w:val="0"/>
              <w:adjustRightInd w:val="0"/>
              <w:spacing w:line="264" w:lineRule="auto"/>
              <w:textAlignment w:val="baseline"/>
              <w:rPr>
                <w:i/>
              </w:rPr>
            </w:pPr>
            <w:r>
              <w:rPr>
                <w:i/>
              </w:rPr>
              <w:t>Tel.</w:t>
            </w:r>
          </w:p>
        </w:tc>
        <w:tc>
          <w:tcPr>
            <w:tcW w:w="7938" w:type="dxa"/>
          </w:tcPr>
          <w:p w14:paraId="6803F7CC" w14:textId="77777777" w:rsidR="00CD7D35" w:rsidRPr="00CD7D35" w:rsidRDefault="00CD7D35" w:rsidP="005E4C61">
            <w:pPr>
              <w:overflowPunct w:val="0"/>
              <w:autoSpaceDE w:val="0"/>
              <w:autoSpaceDN w:val="0"/>
              <w:adjustRightInd w:val="0"/>
              <w:spacing w:line="264" w:lineRule="auto"/>
              <w:textAlignment w:val="baseline"/>
              <w:rPr>
                <w:i/>
              </w:rPr>
            </w:pPr>
            <w:r>
              <w:rPr>
                <w:i/>
              </w:rPr>
              <w:t>+32 25469</w:t>
            </w:r>
            <w:r>
              <w:t>524</w:t>
            </w:r>
          </w:p>
        </w:tc>
      </w:tr>
      <w:tr w:rsidR="00CD7D35" w:rsidRPr="00CD7D35" w14:paraId="380390B5" w14:textId="77777777" w:rsidTr="00061E08">
        <w:tc>
          <w:tcPr>
            <w:tcW w:w="1384" w:type="dxa"/>
          </w:tcPr>
          <w:p w14:paraId="4EC6B923" w14:textId="77777777" w:rsidR="00CD7D35" w:rsidRPr="00CD7D35" w:rsidRDefault="00CD7D35" w:rsidP="005E4C61">
            <w:pPr>
              <w:overflowPunct w:val="0"/>
              <w:autoSpaceDE w:val="0"/>
              <w:autoSpaceDN w:val="0"/>
              <w:adjustRightInd w:val="0"/>
              <w:spacing w:line="264" w:lineRule="auto"/>
              <w:textAlignment w:val="baseline"/>
              <w:rPr>
                <w:i/>
              </w:rPr>
            </w:pPr>
            <w:r>
              <w:rPr>
                <w:i/>
              </w:rPr>
              <w:t>E-mail</w:t>
            </w:r>
          </w:p>
        </w:tc>
        <w:tc>
          <w:tcPr>
            <w:tcW w:w="7938" w:type="dxa"/>
          </w:tcPr>
          <w:p w14:paraId="38B94E74" w14:textId="77777777" w:rsidR="00CD7D35" w:rsidRPr="00CD7D35" w:rsidRDefault="006F7D9D" w:rsidP="005E4C61">
            <w:pPr>
              <w:overflowPunct w:val="0"/>
              <w:autoSpaceDE w:val="0"/>
              <w:autoSpaceDN w:val="0"/>
              <w:adjustRightInd w:val="0"/>
              <w:spacing w:line="264" w:lineRule="auto"/>
              <w:textAlignment w:val="baseline"/>
              <w:rPr>
                <w:i/>
              </w:rPr>
            </w:pPr>
            <w:hyperlink r:id="rId43" w:history="1">
              <w:r w:rsidR="00A743AB">
                <w:rPr>
                  <w:i/>
                  <w:color w:val="0000FF"/>
                  <w:u w:val="single"/>
                </w:rPr>
                <w:t>Triin.AasmaaGomes@eesc.europa.eu</w:t>
              </w:r>
            </w:hyperlink>
          </w:p>
        </w:tc>
      </w:tr>
    </w:tbl>
    <w:p w14:paraId="582146EE" w14:textId="77777777" w:rsidR="003E180D" w:rsidRPr="005E4C61" w:rsidRDefault="003E180D" w:rsidP="005E4C61">
      <w:pPr>
        <w:spacing w:line="240" w:lineRule="auto"/>
        <w:jc w:val="left"/>
        <w:rPr>
          <w:sz w:val="8"/>
          <w:szCs w:val="8"/>
        </w:rPr>
      </w:pPr>
      <w:r w:rsidRPr="005E4C61">
        <w:rPr>
          <w:sz w:val="8"/>
          <w:szCs w:val="8"/>
        </w:rPr>
        <w:br w:type="page"/>
      </w:r>
    </w:p>
    <w:p w14:paraId="6246799F" w14:textId="4A1482C6" w:rsidR="00C24118" w:rsidRPr="00C24118" w:rsidRDefault="006F7D9D"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4" w:history="1">
        <w:r w:rsidR="00A743AB">
          <w:rPr>
            <w:b/>
            <w:i/>
            <w:color w:val="0000FF"/>
            <w:sz w:val="28"/>
            <w:u w:val="single"/>
          </w:rPr>
          <w:t>Leerlingplaatsen en duale leermodellen ter versterking van de vaardigheden die bedrijven nodig hebben om de uitdagingen van de groene en de digitale transitie het hoofd te bieden</w:t>
        </w:r>
      </w:hyperlink>
    </w:p>
    <w:p w14:paraId="44B4A5D3" w14:textId="77777777" w:rsidR="00C24118" w:rsidRPr="00C24118" w:rsidRDefault="00C24118"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42"/>
        <w:gridCol w:w="7089"/>
      </w:tblGrid>
      <w:tr w:rsidR="00C24118" w:rsidRPr="00C24118" w14:paraId="177C3154" w14:textId="77777777" w:rsidTr="00C47A12">
        <w:tc>
          <w:tcPr>
            <w:tcW w:w="1701" w:type="dxa"/>
          </w:tcPr>
          <w:p w14:paraId="614A5A0E" w14:textId="0FE9C5EB"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7C6DB315" w14:textId="165A6FA3" w:rsidR="00C24118" w:rsidRPr="00C24118" w:rsidRDefault="00C24118" w:rsidP="00D20AB4">
            <w:pPr>
              <w:tabs>
                <w:tab w:val="center" w:pos="284"/>
              </w:tabs>
              <w:overflowPunct w:val="0"/>
              <w:autoSpaceDE w:val="0"/>
              <w:autoSpaceDN w:val="0"/>
              <w:adjustRightInd w:val="0"/>
              <w:ind w:left="266" w:hanging="266"/>
              <w:textAlignment w:val="baseline"/>
            </w:pPr>
            <w:r>
              <w:t>Jean-Michel POTTIER (groep Werkgevers – FR)</w:t>
            </w:r>
          </w:p>
        </w:tc>
      </w:tr>
      <w:tr w:rsidR="00C24118" w:rsidRPr="00C24118" w14:paraId="034CC539" w14:textId="77777777" w:rsidTr="00C47A12">
        <w:tc>
          <w:tcPr>
            <w:tcW w:w="1701" w:type="dxa"/>
            <w:vMerge w:val="restart"/>
          </w:tcPr>
          <w:p w14:paraId="50DD65EF" w14:textId="26797A96"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589C67F3" w14:textId="77777777" w:rsidR="00C24118" w:rsidRPr="00C24118" w:rsidRDefault="00C24118" w:rsidP="00D20AB4">
            <w:pPr>
              <w:tabs>
                <w:tab w:val="center" w:pos="284"/>
              </w:tabs>
              <w:overflowPunct w:val="0"/>
              <w:autoSpaceDE w:val="0"/>
              <w:autoSpaceDN w:val="0"/>
              <w:adjustRightInd w:val="0"/>
              <w:ind w:left="266" w:hanging="266"/>
              <w:textAlignment w:val="baseline"/>
            </w:pPr>
            <w:r>
              <w:t>Initiatiefadvies</w:t>
            </w:r>
          </w:p>
        </w:tc>
      </w:tr>
      <w:tr w:rsidR="00C24118" w:rsidRPr="00C24118" w14:paraId="5A269A01" w14:textId="77777777" w:rsidTr="00C47A12">
        <w:tc>
          <w:tcPr>
            <w:tcW w:w="1701" w:type="dxa"/>
            <w:vMerge/>
          </w:tcPr>
          <w:p w14:paraId="3336DD6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5AD9372D" w14:textId="1D609314" w:rsidR="00C24118" w:rsidRPr="00C24118" w:rsidRDefault="00C24118" w:rsidP="00D20AB4">
            <w:pPr>
              <w:tabs>
                <w:tab w:val="center" w:pos="284"/>
              </w:tabs>
              <w:overflowPunct w:val="0"/>
              <w:autoSpaceDE w:val="0"/>
              <w:autoSpaceDN w:val="0"/>
              <w:adjustRightInd w:val="0"/>
              <w:ind w:left="266" w:hanging="266"/>
              <w:textAlignment w:val="baseline"/>
            </w:pPr>
            <w:r>
              <w:t>EESC-2025-00781-00-00-AC</w:t>
            </w:r>
          </w:p>
        </w:tc>
      </w:tr>
    </w:tbl>
    <w:p w14:paraId="15EEFE58" w14:textId="77777777" w:rsidR="00C24118" w:rsidRPr="00C24118" w:rsidRDefault="00C24118" w:rsidP="00D20AB4">
      <w:pPr>
        <w:tabs>
          <w:tab w:val="center" w:pos="284"/>
        </w:tabs>
        <w:overflowPunct w:val="0"/>
        <w:autoSpaceDE w:val="0"/>
        <w:autoSpaceDN w:val="0"/>
        <w:adjustRightInd w:val="0"/>
        <w:ind w:left="266" w:hanging="266"/>
        <w:textAlignment w:val="baseline"/>
        <w:rPr>
          <w:lang w:val="en-GB"/>
        </w:rPr>
      </w:pPr>
    </w:p>
    <w:p w14:paraId="0CA0319D" w14:textId="1CF71DCA"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Hoofdpunten</w:t>
      </w:r>
    </w:p>
    <w:p w14:paraId="789C1DF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p w14:paraId="18375777" w14:textId="77777777" w:rsidR="00C24118" w:rsidRDefault="00C24118" w:rsidP="00D20AB4">
      <w:pPr>
        <w:overflowPunct w:val="0"/>
        <w:autoSpaceDE w:val="0"/>
        <w:autoSpaceDN w:val="0"/>
        <w:adjustRightInd w:val="0"/>
        <w:textAlignment w:val="baseline"/>
        <w:rPr>
          <w:bCs/>
          <w:iCs/>
        </w:rPr>
      </w:pPr>
      <w:r>
        <w:t>Het EESC:</w:t>
      </w:r>
    </w:p>
    <w:p w14:paraId="1E234115"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 xml:space="preserve">wijst op het belang van opleidingen via leer-werktrajecten als voorbereiding op de digitale en milieuvaardigheden die op de Europese arbeidsmarkt worden verwacht; </w:t>
      </w:r>
    </w:p>
    <w:p w14:paraId="498475BB"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merkt op dat in veel EU-landen regelingen voor leerlingplaatsen en certificering in silo’s werken; staat achter een grondige hervorming, bijvoorbeeld om opleidingen aan te passen aan de behoeften van de arbeidsmarkt, de toegankelijkheid te verbeteren en transversale vaardigheden te bevorderen;</w:t>
      </w:r>
    </w:p>
    <w:p w14:paraId="79A55C20"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stelt een nieuwe benadering van de systemen voor leer-werktrajecten voor, door te voorzien in een aanvullende opleidingsmodule op het gebied van nieuwe technologie of innovatie in verband met digitale en ecologische vaardigheden; acht basisvaardigheden een voorwaarde voor beroepsopleiding, zoals leerlingplaatsen;</w:t>
      </w:r>
    </w:p>
    <w:p w14:paraId="57CC259E"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onderstreept de rol van de sociale partners bij het ontwerpen en beheren van opleidingssystemen en bij het meten van de vaardigheidsbehoeften van de arbeidsmarkt;</w:t>
      </w:r>
    </w:p>
    <w:p w14:paraId="4DCC111D"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steunt de ontwikkeling van het opleidingssysteem voor leerlingplaatsen dat in sommige EU-landen wordt gebruikt voor volwassenen ouder dan 30 jaar; steunt leerlingplaatsen als een middel om mensen met een handicap te integreren;</w:t>
      </w:r>
    </w:p>
    <w:p w14:paraId="28B962E6"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beveelt aan de lidstaten aan te moedigen een alomvattende aanpak te hanteren die de sociale partners, opleidingsorganisaties, de wetenschappelijke gemeenschap en de relevante instellingen bij de zaak betrekt, teneinde doeltreffend beleid ten uitvoer te leggen voor de ontwikkeling van digitale vaardigheden;</w:t>
      </w:r>
    </w:p>
    <w:p w14:paraId="6B13D177"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is sterk voorstander van het Erasmus+- programma, dat het mogelijk maakt stage te lopen in een Europese onderneming, een opleiding te volgen in Europa bij een instantie voor beroepsopleidingen, of deel te nemen aan onderwijsuitwisselingen;</w:t>
      </w:r>
    </w:p>
    <w:p w14:paraId="7257C01B"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wijst op de noodzaak van ondersteunende en begeleidingsdiensten om jongeren te informeren over de nieuwe vaardigheden en de kansen op de arbeidsmarkt; meent dat in de verstrekte informatie en begeleiding aan de verschillende vormen van beroepsopleiding evenveel belang moet worden gehecht, met name omdat leerlingplaatsen zeer hoge percentages van directe integratie op de arbeidsmarkt bieden.</w:t>
      </w:r>
    </w:p>
    <w:p w14:paraId="2B71D202" w14:textId="77777777" w:rsidR="00C24118" w:rsidRPr="00C24118" w:rsidRDefault="00C24118"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47"/>
        <w:gridCol w:w="7784"/>
      </w:tblGrid>
      <w:tr w:rsidR="00C24118" w:rsidRPr="00C24118" w14:paraId="576109C5" w14:textId="77777777" w:rsidTr="00061E08">
        <w:tc>
          <w:tcPr>
            <w:tcW w:w="1418" w:type="dxa"/>
          </w:tcPr>
          <w:p w14:paraId="4892567E" w14:textId="4F3E98B6" w:rsidR="00C24118" w:rsidRPr="00C24118" w:rsidRDefault="00C24118" w:rsidP="00D20AB4">
            <w:pPr>
              <w:overflowPunct w:val="0"/>
              <w:autoSpaceDE w:val="0"/>
              <w:autoSpaceDN w:val="0"/>
              <w:adjustRightInd w:val="0"/>
              <w:textAlignment w:val="baseline"/>
              <w:rPr>
                <w:i/>
              </w:rPr>
            </w:pPr>
            <w:r>
              <w:rPr>
                <w:b/>
                <w:i/>
              </w:rPr>
              <w:t>Contactpersoon</w:t>
            </w:r>
          </w:p>
        </w:tc>
        <w:tc>
          <w:tcPr>
            <w:tcW w:w="7904" w:type="dxa"/>
          </w:tcPr>
          <w:p w14:paraId="310CE95B" w14:textId="4BEC4933" w:rsidR="00C24118" w:rsidRPr="00C24118" w:rsidRDefault="00C24118" w:rsidP="00D20AB4">
            <w:pPr>
              <w:overflowPunct w:val="0"/>
              <w:autoSpaceDE w:val="0"/>
              <w:autoSpaceDN w:val="0"/>
              <w:adjustRightInd w:val="0"/>
              <w:textAlignment w:val="baseline"/>
              <w:rPr>
                <w:i/>
              </w:rPr>
            </w:pPr>
            <w:r>
              <w:rPr>
                <w:i/>
              </w:rPr>
              <w:t>Sabrina Borg</w:t>
            </w:r>
          </w:p>
        </w:tc>
      </w:tr>
      <w:tr w:rsidR="00C24118" w:rsidRPr="00C24118" w14:paraId="0023B3CE" w14:textId="77777777" w:rsidTr="00061E08">
        <w:tc>
          <w:tcPr>
            <w:tcW w:w="1418" w:type="dxa"/>
          </w:tcPr>
          <w:p w14:paraId="40C0AFDF" w14:textId="2F755F27" w:rsidR="00C24118" w:rsidRPr="00C24118" w:rsidRDefault="00C24118" w:rsidP="00D20AB4">
            <w:pPr>
              <w:overflowPunct w:val="0"/>
              <w:autoSpaceDE w:val="0"/>
              <w:autoSpaceDN w:val="0"/>
              <w:adjustRightInd w:val="0"/>
              <w:textAlignment w:val="baseline"/>
              <w:rPr>
                <w:i/>
              </w:rPr>
            </w:pPr>
            <w:r>
              <w:rPr>
                <w:i/>
              </w:rPr>
              <w:t>Tel.</w:t>
            </w:r>
          </w:p>
        </w:tc>
        <w:tc>
          <w:tcPr>
            <w:tcW w:w="7904" w:type="dxa"/>
          </w:tcPr>
          <w:p w14:paraId="3B27C7AB" w14:textId="77777777" w:rsidR="00C24118" w:rsidRPr="00C24118" w:rsidRDefault="00C24118" w:rsidP="00D20AB4">
            <w:pPr>
              <w:overflowPunct w:val="0"/>
              <w:autoSpaceDE w:val="0"/>
              <w:autoSpaceDN w:val="0"/>
              <w:adjustRightInd w:val="0"/>
              <w:textAlignment w:val="baseline"/>
              <w:rPr>
                <w:i/>
              </w:rPr>
            </w:pPr>
            <w:r>
              <w:rPr>
                <w:i/>
              </w:rPr>
              <w:t>+32 25469727</w:t>
            </w:r>
          </w:p>
        </w:tc>
      </w:tr>
      <w:tr w:rsidR="00C24118" w:rsidRPr="00C24118" w14:paraId="343E945C" w14:textId="77777777" w:rsidTr="00061E08">
        <w:tc>
          <w:tcPr>
            <w:tcW w:w="1418" w:type="dxa"/>
          </w:tcPr>
          <w:p w14:paraId="74B5A0A7" w14:textId="44D01743" w:rsidR="00C24118" w:rsidRPr="00C24118" w:rsidRDefault="009E3668" w:rsidP="00D20AB4">
            <w:pPr>
              <w:overflowPunct w:val="0"/>
              <w:autoSpaceDE w:val="0"/>
              <w:autoSpaceDN w:val="0"/>
              <w:adjustRightInd w:val="0"/>
              <w:textAlignment w:val="baseline"/>
              <w:rPr>
                <w:i/>
              </w:rPr>
            </w:pPr>
            <w:r>
              <w:rPr>
                <w:i/>
              </w:rPr>
              <w:t>E-mail</w:t>
            </w:r>
          </w:p>
        </w:tc>
        <w:tc>
          <w:tcPr>
            <w:tcW w:w="7904" w:type="dxa"/>
          </w:tcPr>
          <w:p w14:paraId="76E1170F" w14:textId="01234BD6" w:rsidR="00C24118" w:rsidRPr="00C24118" w:rsidRDefault="006F7D9D" w:rsidP="00D20AB4">
            <w:pPr>
              <w:overflowPunct w:val="0"/>
              <w:autoSpaceDE w:val="0"/>
              <w:autoSpaceDN w:val="0"/>
              <w:adjustRightInd w:val="0"/>
              <w:textAlignment w:val="baseline"/>
              <w:rPr>
                <w:i/>
                <w:iCs/>
              </w:rPr>
            </w:pPr>
            <w:hyperlink r:id="rId45" w:history="1">
              <w:r w:rsidR="00A743AB">
                <w:rPr>
                  <w:rStyle w:val="Hyperlink"/>
                  <w:i/>
                </w:rPr>
                <w:t>Sabrina.Borg@eesc.europa.eu</w:t>
              </w:r>
            </w:hyperlink>
          </w:p>
        </w:tc>
      </w:tr>
    </w:tbl>
    <w:p w14:paraId="1F3153E8" w14:textId="77777777" w:rsidR="00C24118" w:rsidRDefault="00C24118" w:rsidP="00D20AB4">
      <w:pPr>
        <w:jc w:val="left"/>
        <w:rPr>
          <w:lang w:val="en-GB"/>
        </w:rPr>
      </w:pPr>
    </w:p>
    <w:p w14:paraId="60BC347A" w14:textId="77777777" w:rsidR="00C24118" w:rsidRDefault="00C24118" w:rsidP="00D20AB4">
      <w:pPr>
        <w:jc w:val="left"/>
      </w:pPr>
      <w:r>
        <w:br w:type="page"/>
      </w:r>
    </w:p>
    <w:p w14:paraId="23DA8B62" w14:textId="7E1932BD" w:rsidR="00526859" w:rsidRPr="00061E08" w:rsidRDefault="006F7D9D" w:rsidP="00D20AB4">
      <w:pPr>
        <w:widowControl w:val="0"/>
        <w:numPr>
          <w:ilvl w:val="0"/>
          <w:numId w:val="10"/>
        </w:numPr>
        <w:overflowPunct w:val="0"/>
        <w:autoSpaceDE w:val="0"/>
        <w:autoSpaceDN w:val="0"/>
        <w:adjustRightInd w:val="0"/>
        <w:ind w:left="567" w:hanging="567"/>
        <w:textAlignment w:val="baseline"/>
      </w:pPr>
      <w:hyperlink r:id="rId46" w:history="1">
        <w:r w:rsidR="00A743AB">
          <w:rPr>
            <w:b/>
            <w:i/>
            <w:color w:val="0000FF"/>
            <w:sz w:val="28"/>
            <w:u w:val="single"/>
          </w:rPr>
          <w:t>Evaluatie van het effect van overheidsbeleid op middellange en lange termijn door middel van intergenerationele budgettering</w:t>
        </w:r>
      </w:hyperlink>
    </w:p>
    <w:p w14:paraId="1221F09E" w14:textId="77777777" w:rsidR="00526859" w:rsidRPr="00D20AB4" w:rsidRDefault="00526859" w:rsidP="00D20AB4">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2342"/>
        <w:gridCol w:w="6980"/>
      </w:tblGrid>
      <w:tr w:rsidR="00526859" w:rsidRPr="00526859" w14:paraId="6FC70D53" w14:textId="77777777" w:rsidTr="002618D8">
        <w:tc>
          <w:tcPr>
            <w:tcW w:w="1701" w:type="dxa"/>
          </w:tcPr>
          <w:p w14:paraId="3B1891D9" w14:textId="77777777"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Rapporteur</w:t>
            </w:r>
          </w:p>
        </w:tc>
        <w:tc>
          <w:tcPr>
            <w:tcW w:w="7621" w:type="dxa"/>
          </w:tcPr>
          <w:p w14:paraId="38A0115E" w14:textId="3A64303C" w:rsidR="001904BF" w:rsidRPr="00526859" w:rsidRDefault="00526859" w:rsidP="00D20AB4">
            <w:pPr>
              <w:overflowPunct w:val="0"/>
              <w:autoSpaceDE w:val="0"/>
              <w:autoSpaceDN w:val="0"/>
              <w:adjustRightInd w:val="0"/>
              <w:ind w:left="567" w:hanging="567"/>
              <w:textAlignment w:val="baseline"/>
            </w:pPr>
            <w:r>
              <w:t>Nicoletta MERLO (groep Werknemers – IT)</w:t>
            </w:r>
          </w:p>
        </w:tc>
      </w:tr>
      <w:tr w:rsidR="00526859" w:rsidRPr="00526859" w14:paraId="22F2DA09" w14:textId="77777777" w:rsidTr="002618D8">
        <w:tc>
          <w:tcPr>
            <w:tcW w:w="1701" w:type="dxa"/>
          </w:tcPr>
          <w:p w14:paraId="4257229C" w14:textId="64756E23"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Referentiedocumenten</w:t>
            </w:r>
          </w:p>
        </w:tc>
        <w:tc>
          <w:tcPr>
            <w:tcW w:w="7621" w:type="dxa"/>
          </w:tcPr>
          <w:p w14:paraId="5A583082" w14:textId="565C5CFC" w:rsidR="001904BF" w:rsidRPr="00EA2195" w:rsidRDefault="001904BF" w:rsidP="00D20AB4">
            <w:pPr>
              <w:tabs>
                <w:tab w:val="center" w:pos="284"/>
              </w:tabs>
              <w:overflowPunct w:val="0"/>
              <w:autoSpaceDE w:val="0"/>
              <w:autoSpaceDN w:val="0"/>
              <w:adjustRightInd w:val="0"/>
              <w:ind w:left="567" w:hanging="567"/>
              <w:textAlignment w:val="baseline"/>
            </w:pPr>
            <w:r>
              <w:t>Initiatiefadvies</w:t>
            </w:r>
          </w:p>
          <w:p w14:paraId="23D7A572" w14:textId="27BC6EDA" w:rsidR="00526859" w:rsidRPr="00EA2195" w:rsidRDefault="00526859" w:rsidP="00D20AB4">
            <w:pPr>
              <w:tabs>
                <w:tab w:val="center" w:pos="284"/>
              </w:tabs>
              <w:overflowPunct w:val="0"/>
              <w:autoSpaceDE w:val="0"/>
              <w:autoSpaceDN w:val="0"/>
              <w:adjustRightInd w:val="0"/>
              <w:ind w:left="567" w:hanging="567"/>
              <w:textAlignment w:val="baseline"/>
            </w:pPr>
            <w:r>
              <w:t>EESC-2025-00476-00-00-AC</w:t>
            </w:r>
          </w:p>
        </w:tc>
      </w:tr>
    </w:tbl>
    <w:p w14:paraId="59A35A05" w14:textId="77777777" w:rsidR="00526859" w:rsidRPr="00526859" w:rsidRDefault="00526859" w:rsidP="00D20AB4">
      <w:pPr>
        <w:keepNext/>
        <w:keepLines/>
        <w:tabs>
          <w:tab w:val="center" w:pos="284"/>
        </w:tabs>
        <w:overflowPunct w:val="0"/>
        <w:autoSpaceDE w:val="0"/>
        <w:autoSpaceDN w:val="0"/>
        <w:adjustRightInd w:val="0"/>
        <w:ind w:left="266" w:hanging="266"/>
        <w:textAlignment w:val="baseline"/>
        <w:rPr>
          <w:b/>
          <w:lang w:val="en-GB"/>
        </w:rPr>
      </w:pPr>
    </w:p>
    <w:p w14:paraId="71CC4AFE" w14:textId="02F57425" w:rsidR="00CD2C0D" w:rsidRDefault="00526859"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5445A0AA" w14:textId="77777777" w:rsidR="00CD2C0D" w:rsidRDefault="00CD2C0D" w:rsidP="00D20AB4">
      <w:pPr>
        <w:keepNext/>
        <w:keepLines/>
        <w:tabs>
          <w:tab w:val="center" w:pos="284"/>
        </w:tabs>
        <w:overflowPunct w:val="0"/>
        <w:autoSpaceDE w:val="0"/>
        <w:autoSpaceDN w:val="0"/>
        <w:adjustRightInd w:val="0"/>
        <w:ind w:left="266" w:hanging="266"/>
        <w:textAlignment w:val="baseline"/>
        <w:rPr>
          <w:b/>
          <w:lang w:val="en-GB"/>
        </w:rPr>
      </w:pPr>
    </w:p>
    <w:p w14:paraId="21FAB413" w14:textId="080F32D3" w:rsidR="00CD2C0D" w:rsidRPr="00526859" w:rsidRDefault="00526859" w:rsidP="00EA2195">
      <w:pPr>
        <w:keepNext/>
        <w:keepLines/>
        <w:tabs>
          <w:tab w:val="center" w:pos="284"/>
        </w:tabs>
        <w:overflowPunct w:val="0"/>
        <w:autoSpaceDE w:val="0"/>
        <w:autoSpaceDN w:val="0"/>
        <w:adjustRightInd w:val="0"/>
        <w:ind w:left="266" w:hanging="266"/>
        <w:textAlignment w:val="baseline"/>
        <w:rPr>
          <w:sz w:val="24"/>
          <w:szCs w:val="24"/>
        </w:rPr>
      </w:pPr>
      <w:r>
        <w:rPr>
          <w:sz w:val="24"/>
        </w:rPr>
        <w:t>Het EESC:</w:t>
      </w:r>
    </w:p>
    <w:p w14:paraId="7B51B722"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pleit voor de invoering van “intergenerationele budgettering” die ertoe leidt dat mensen beter gaan beseffen hoe middelen in de financiële programmering van de EU en nationale en plaatselijke overheden aan de verschillende generaties worden toegewezen; hierbij moeten de bevoegdheden en de begrotingsautonomie van de lidstaten ten volle in acht worden genomen;</w:t>
      </w:r>
    </w:p>
    <w:p w14:paraId="08EB9BF3"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verzoekt de lidstaten om de intergenerationele dimensie systematisch mee te nemen in hun begrotingen, bijvoorbeeld door de jongerentoets toe te passen op alle relevante nationale begrotingsposten of via andere methoden, waarbij generationele en potentieel generationele maatregelen duidelijk in kaart worden gebracht. Dit instrument zou helpen om overheidsuitgaven beter op de beginselen van intergenerationele rechtvaardigheid af te stemmen en tegelijkertijd een generationele uitwisseling tussen jongeren en ouderen te stimuleren;</w:t>
      </w:r>
    </w:p>
    <w:p w14:paraId="51CA71D9"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 xml:space="preserve">moedigt aan om na te denken over het invoeren van gestructureerde en betekenisvolle participatie van jongeren als onlosmakelijk onderdeel van begrotingsplanning en begrotingstoezicht; </w:t>
      </w:r>
    </w:p>
    <w:p w14:paraId="5E7E70FD"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is van mening dat er ter wille van de intergenerationele rechtvaardigheid in de begrotingen van de lidstaten gezorgd moet worden voor een billijk evenwicht tussen pro-capita-uitgaven voor gezinnen en kinderen en pro-capita-uitgaven voor ouderen;</w:t>
      </w:r>
    </w:p>
    <w:p w14:paraId="33C18DFA"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acht het belangrijk de houdbaarheid van de socialebeschermingsstelsels op lange termijn te waarborgen door kwantitatieve beoordelingen van intergenerationele rechtvaardigheid te maken;</w:t>
      </w:r>
    </w:p>
    <w:p w14:paraId="23707129" w14:textId="77777777" w:rsidR="00526859" w:rsidRPr="00526859" w:rsidRDefault="00526859" w:rsidP="00EA2195">
      <w:pPr>
        <w:numPr>
          <w:ilvl w:val="0"/>
          <w:numId w:val="55"/>
        </w:numPr>
        <w:tabs>
          <w:tab w:val="clear" w:pos="720"/>
        </w:tabs>
        <w:overflowPunct w:val="0"/>
        <w:autoSpaceDE w:val="0"/>
        <w:autoSpaceDN w:val="0"/>
        <w:adjustRightInd w:val="0"/>
        <w:ind w:left="284" w:hanging="284"/>
        <w:textAlignment w:val="baseline"/>
      </w:pPr>
      <w:r>
        <w:t>stelt voor om intergenerationele budgettering op nationaal en regionaal niveau in te voeren in het kader van de conditionaliteit voor de nieuwe programmeringscyclus van het cohesiebeleid voor de periode 2028-2034 en bij de invoering van de plannen voor nationaal en regionaal partnerschap. Dit zou de budgettaire houdbaarheid op lange termijn waarborgen en de intergenerationele rechtvaardigheid van overheidsuitgaven ten goede komen.</w:t>
      </w:r>
    </w:p>
    <w:p w14:paraId="2BB1F45C" w14:textId="77777777" w:rsidR="00526859" w:rsidRPr="00526859" w:rsidRDefault="00526859"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47"/>
        <w:gridCol w:w="7784"/>
      </w:tblGrid>
      <w:tr w:rsidR="00526859" w:rsidRPr="00526859" w14:paraId="40C49702" w14:textId="77777777" w:rsidTr="002618D8">
        <w:tc>
          <w:tcPr>
            <w:tcW w:w="1210" w:type="dxa"/>
          </w:tcPr>
          <w:p w14:paraId="64F82551" w14:textId="77777777" w:rsidR="00526859" w:rsidRPr="00526859" w:rsidRDefault="00526859" w:rsidP="00D20AB4">
            <w:pPr>
              <w:overflowPunct w:val="0"/>
              <w:autoSpaceDE w:val="0"/>
              <w:autoSpaceDN w:val="0"/>
              <w:adjustRightInd w:val="0"/>
              <w:textAlignment w:val="baseline"/>
              <w:rPr>
                <w:i/>
              </w:rPr>
            </w:pPr>
            <w:r>
              <w:rPr>
                <w:b/>
                <w:i/>
              </w:rPr>
              <w:t>Contactpersoon</w:t>
            </w:r>
          </w:p>
        </w:tc>
        <w:tc>
          <w:tcPr>
            <w:tcW w:w="7970" w:type="dxa"/>
          </w:tcPr>
          <w:p w14:paraId="1EBC8199" w14:textId="77777777" w:rsidR="00526859" w:rsidRPr="00526859" w:rsidRDefault="00526859" w:rsidP="00D20AB4">
            <w:pPr>
              <w:overflowPunct w:val="0"/>
              <w:autoSpaceDE w:val="0"/>
              <w:autoSpaceDN w:val="0"/>
              <w:adjustRightInd w:val="0"/>
              <w:ind w:hanging="12"/>
              <w:textAlignment w:val="baseline"/>
              <w:rPr>
                <w:i/>
              </w:rPr>
            </w:pPr>
            <w:r>
              <w:rPr>
                <w:i/>
              </w:rPr>
              <w:t>Sabrina Borg</w:t>
            </w:r>
          </w:p>
        </w:tc>
      </w:tr>
      <w:tr w:rsidR="00526859" w:rsidRPr="00526859" w14:paraId="0120BD6B" w14:textId="77777777" w:rsidTr="002618D8">
        <w:tc>
          <w:tcPr>
            <w:tcW w:w="1210" w:type="dxa"/>
          </w:tcPr>
          <w:p w14:paraId="50E20C0E" w14:textId="77777777" w:rsidR="00526859" w:rsidRPr="00526859" w:rsidRDefault="00526859" w:rsidP="00D20AB4">
            <w:pPr>
              <w:overflowPunct w:val="0"/>
              <w:autoSpaceDE w:val="0"/>
              <w:autoSpaceDN w:val="0"/>
              <w:adjustRightInd w:val="0"/>
              <w:textAlignment w:val="baseline"/>
              <w:rPr>
                <w:i/>
              </w:rPr>
            </w:pPr>
            <w:r>
              <w:rPr>
                <w:i/>
              </w:rPr>
              <w:t>Tel.</w:t>
            </w:r>
          </w:p>
        </w:tc>
        <w:tc>
          <w:tcPr>
            <w:tcW w:w="7970" w:type="dxa"/>
          </w:tcPr>
          <w:p w14:paraId="0AF5573F" w14:textId="77777777" w:rsidR="00526859" w:rsidRPr="00526859" w:rsidRDefault="00526859" w:rsidP="00D20AB4">
            <w:pPr>
              <w:overflowPunct w:val="0"/>
              <w:autoSpaceDE w:val="0"/>
              <w:autoSpaceDN w:val="0"/>
              <w:adjustRightInd w:val="0"/>
              <w:textAlignment w:val="baseline"/>
              <w:rPr>
                <w:i/>
              </w:rPr>
            </w:pPr>
            <w:r>
              <w:rPr>
                <w:i/>
              </w:rPr>
              <w:t>+32 25469727</w:t>
            </w:r>
          </w:p>
        </w:tc>
      </w:tr>
      <w:tr w:rsidR="00526859" w:rsidRPr="00526859" w14:paraId="3138869C" w14:textId="77777777" w:rsidTr="002618D8">
        <w:tc>
          <w:tcPr>
            <w:tcW w:w="1210" w:type="dxa"/>
          </w:tcPr>
          <w:p w14:paraId="600F67D1" w14:textId="77777777" w:rsidR="00526859" w:rsidRPr="00526859" w:rsidRDefault="00526859" w:rsidP="00D20AB4">
            <w:pPr>
              <w:overflowPunct w:val="0"/>
              <w:autoSpaceDE w:val="0"/>
              <w:autoSpaceDN w:val="0"/>
              <w:adjustRightInd w:val="0"/>
              <w:textAlignment w:val="baseline"/>
              <w:rPr>
                <w:i/>
              </w:rPr>
            </w:pPr>
            <w:r>
              <w:rPr>
                <w:i/>
              </w:rPr>
              <w:t>E-mail</w:t>
            </w:r>
          </w:p>
        </w:tc>
        <w:tc>
          <w:tcPr>
            <w:tcW w:w="7970" w:type="dxa"/>
          </w:tcPr>
          <w:p w14:paraId="4A0EB4BD" w14:textId="77777777" w:rsidR="00526859" w:rsidRPr="00526859" w:rsidRDefault="006F7D9D" w:rsidP="00D20AB4">
            <w:pPr>
              <w:overflowPunct w:val="0"/>
              <w:autoSpaceDE w:val="0"/>
              <w:autoSpaceDN w:val="0"/>
              <w:adjustRightInd w:val="0"/>
              <w:textAlignment w:val="baseline"/>
              <w:rPr>
                <w:i/>
              </w:rPr>
            </w:pPr>
            <w:hyperlink r:id="rId47" w:history="1">
              <w:r w:rsidR="00A743AB">
                <w:rPr>
                  <w:i/>
                  <w:color w:val="0000FF"/>
                  <w:u w:val="single"/>
                </w:rPr>
                <w:t>Sabrina.Borg@eesc.europa.eu</w:t>
              </w:r>
            </w:hyperlink>
          </w:p>
        </w:tc>
      </w:tr>
    </w:tbl>
    <w:p w14:paraId="4D170379" w14:textId="77777777" w:rsidR="00526859" w:rsidRDefault="00526859" w:rsidP="00D20AB4">
      <w:pPr>
        <w:jc w:val="left"/>
        <w:rPr>
          <w:lang w:val="en-GB"/>
        </w:rPr>
      </w:pPr>
    </w:p>
    <w:p w14:paraId="51CB78B3" w14:textId="77777777" w:rsidR="00526859" w:rsidRDefault="00526859" w:rsidP="00D20AB4">
      <w:pPr>
        <w:jc w:val="left"/>
      </w:pPr>
      <w:r>
        <w:br w:type="page"/>
      </w:r>
    </w:p>
    <w:p w14:paraId="454A6A23" w14:textId="1D7565D7" w:rsidR="001F35C7" w:rsidRPr="001F35C7" w:rsidRDefault="006F7D9D" w:rsidP="00D20AB4">
      <w:pPr>
        <w:keepNext/>
        <w:keepLines/>
        <w:widowControl w:val="0"/>
        <w:numPr>
          <w:ilvl w:val="0"/>
          <w:numId w:val="3"/>
        </w:numPr>
        <w:overflowPunct w:val="0"/>
        <w:autoSpaceDE w:val="0"/>
        <w:autoSpaceDN w:val="0"/>
        <w:adjustRightInd w:val="0"/>
        <w:ind w:hanging="567"/>
        <w:textAlignment w:val="baseline"/>
        <w:rPr>
          <w:b/>
          <w:bCs/>
          <w:i/>
          <w:iCs/>
          <w:sz w:val="28"/>
          <w:szCs w:val="28"/>
        </w:rPr>
      </w:pPr>
      <w:hyperlink r:id="rId48" w:history="1">
        <w:r w:rsidR="00A743AB">
          <w:rPr>
            <w:b/>
            <w:i/>
            <w:color w:val="0000FF"/>
            <w:sz w:val="28"/>
            <w:u w:val="single"/>
          </w:rPr>
          <w:t>AI, big data en zeldzame ziekten</w:t>
        </w:r>
      </w:hyperlink>
    </w:p>
    <w:p w14:paraId="52D69B27" w14:textId="77777777" w:rsidR="001F35C7" w:rsidRPr="00D20AB4" w:rsidRDefault="001F35C7" w:rsidP="00D20AB4">
      <w:pPr>
        <w:keepNext/>
        <w:keepLines/>
        <w:widowControl w:val="0"/>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229"/>
        <w:gridCol w:w="7202"/>
      </w:tblGrid>
      <w:tr w:rsidR="001F35C7" w:rsidRPr="001F35C7" w14:paraId="4289B1FF" w14:textId="77777777" w:rsidTr="002618D8">
        <w:tc>
          <w:tcPr>
            <w:tcW w:w="1093" w:type="pct"/>
          </w:tcPr>
          <w:p w14:paraId="0E0B0A3A" w14:textId="77777777" w:rsidR="001F35C7" w:rsidRPr="001F35C7" w:rsidRDefault="001F35C7" w:rsidP="00D20AB4">
            <w:pPr>
              <w:keepNext/>
              <w:keepLines/>
              <w:overflowPunct w:val="0"/>
              <w:autoSpaceDE w:val="0"/>
              <w:autoSpaceDN w:val="0"/>
              <w:adjustRightInd w:val="0"/>
              <w:ind w:left="-113"/>
              <w:textAlignment w:val="baseline"/>
              <w:rPr>
                <w:b/>
              </w:rPr>
            </w:pPr>
            <w:r>
              <w:rPr>
                <w:b/>
              </w:rPr>
              <w:t>Rapporteur</w:t>
            </w:r>
          </w:p>
        </w:tc>
        <w:tc>
          <w:tcPr>
            <w:tcW w:w="3907" w:type="pct"/>
          </w:tcPr>
          <w:p w14:paraId="58940B7D" w14:textId="77777777" w:rsidR="001F35C7" w:rsidRPr="001F35C7" w:rsidRDefault="001F35C7" w:rsidP="005E4C61">
            <w:pPr>
              <w:keepNext/>
              <w:keepLines/>
              <w:tabs>
                <w:tab w:val="left" w:pos="4572"/>
              </w:tabs>
              <w:overflowPunct w:val="0"/>
              <w:autoSpaceDE w:val="0"/>
              <w:autoSpaceDN w:val="0"/>
              <w:adjustRightInd w:val="0"/>
              <w:ind w:right="15"/>
              <w:textAlignment w:val="baseline"/>
            </w:pPr>
            <w:r>
              <w:t>Juliane Marie NEIIENDAM (groep Maatschappelijke Organisaties – DK)</w:t>
            </w:r>
          </w:p>
        </w:tc>
      </w:tr>
      <w:tr w:rsidR="001F35C7" w:rsidRPr="001F35C7" w14:paraId="6CC78159" w14:textId="77777777" w:rsidTr="002618D8">
        <w:tc>
          <w:tcPr>
            <w:tcW w:w="1093" w:type="pct"/>
          </w:tcPr>
          <w:p w14:paraId="377E5995" w14:textId="1C201EDF" w:rsidR="001F35C7" w:rsidRPr="001F35C7" w:rsidRDefault="001F35C7" w:rsidP="00D20AB4">
            <w:pPr>
              <w:keepNext/>
              <w:keepLines/>
              <w:overflowPunct w:val="0"/>
              <w:autoSpaceDE w:val="0"/>
              <w:autoSpaceDN w:val="0"/>
              <w:adjustRightInd w:val="0"/>
              <w:ind w:left="-113"/>
              <w:textAlignment w:val="baseline"/>
              <w:rPr>
                <w:b/>
              </w:rPr>
            </w:pPr>
            <w:r>
              <w:rPr>
                <w:b/>
              </w:rPr>
              <w:t>Referentiedocumenten</w:t>
            </w:r>
          </w:p>
        </w:tc>
        <w:tc>
          <w:tcPr>
            <w:tcW w:w="3907" w:type="pct"/>
          </w:tcPr>
          <w:p w14:paraId="432B0B5F" w14:textId="5B16206D" w:rsidR="00A51056" w:rsidRDefault="00A51056" w:rsidP="005E4C61">
            <w:pPr>
              <w:keepNext/>
              <w:keepLines/>
              <w:tabs>
                <w:tab w:val="left" w:pos="4430"/>
              </w:tabs>
              <w:overflowPunct w:val="0"/>
              <w:autoSpaceDE w:val="0"/>
              <w:autoSpaceDN w:val="0"/>
              <w:adjustRightInd w:val="0"/>
              <w:ind w:right="15"/>
              <w:textAlignment w:val="baseline"/>
            </w:pPr>
            <w:r>
              <w:t>Verkennend advies op verzoek van het Deense voorzitterschap van de Raad van de EU</w:t>
            </w:r>
          </w:p>
          <w:p w14:paraId="053F69B9" w14:textId="785A819B" w:rsidR="001F35C7" w:rsidRPr="001F35C7" w:rsidRDefault="001F35C7" w:rsidP="005E4C61">
            <w:pPr>
              <w:keepNext/>
              <w:keepLines/>
              <w:tabs>
                <w:tab w:val="left" w:pos="4430"/>
              </w:tabs>
              <w:overflowPunct w:val="0"/>
              <w:autoSpaceDE w:val="0"/>
              <w:autoSpaceDN w:val="0"/>
              <w:adjustRightInd w:val="0"/>
              <w:ind w:right="15"/>
              <w:textAlignment w:val="baseline"/>
            </w:pPr>
            <w:r>
              <w:t>EESC-2025-01013-00-00-AC</w:t>
            </w:r>
          </w:p>
        </w:tc>
      </w:tr>
    </w:tbl>
    <w:p w14:paraId="3CBA1471"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lang w:val="en-GB"/>
        </w:rPr>
      </w:pPr>
    </w:p>
    <w:p w14:paraId="49AEF61D"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58247FD0"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szCs w:val="20"/>
          <w:lang w:val="en-GB"/>
        </w:rPr>
      </w:pPr>
    </w:p>
    <w:p w14:paraId="6DF75E69" w14:textId="174D1FD7" w:rsidR="001F35C7" w:rsidRPr="00C47A12" w:rsidRDefault="001F35C7" w:rsidP="00D20AB4">
      <w:pPr>
        <w:tabs>
          <w:tab w:val="center" w:pos="284"/>
        </w:tabs>
        <w:overflowPunct w:val="0"/>
        <w:autoSpaceDE w:val="0"/>
        <w:autoSpaceDN w:val="0"/>
        <w:adjustRightInd w:val="0"/>
        <w:ind w:left="266" w:hanging="266"/>
        <w:textAlignment w:val="baseline"/>
        <w:rPr>
          <w:szCs w:val="20"/>
        </w:rPr>
      </w:pPr>
      <w:r>
        <w:t>Het EESC:</w:t>
      </w:r>
    </w:p>
    <w:p w14:paraId="45EDD0AA"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is ingenomen met het potentieel van AI om de zorgtrajecten voor patiënten met zeldzame ziekten, gepersonaliseerde geneesmiddelen en de algehele levenskwaliteit te verbeteren, maar erkent dat er bezorgdheid is over gegevensbescherming, vooringenomenheid, betaalbaarheid en toegankelijkheid;</w:t>
      </w:r>
    </w:p>
    <w:p w14:paraId="4F6AE099" w14:textId="77777777" w:rsidR="001F35C7" w:rsidRPr="00601D67" w:rsidRDefault="001F35C7" w:rsidP="00EA2195">
      <w:pPr>
        <w:pStyle w:val="ListParagraph"/>
        <w:numPr>
          <w:ilvl w:val="0"/>
          <w:numId w:val="57"/>
        </w:numPr>
        <w:overflowPunct w:val="0"/>
        <w:autoSpaceDE w:val="0"/>
        <w:autoSpaceDN w:val="0"/>
        <w:adjustRightInd w:val="0"/>
        <w:ind w:left="284" w:hanging="284"/>
        <w:textAlignment w:val="baseline"/>
      </w:pPr>
      <w:r>
        <w:t>moedigt alle EU-lidstaten aan om hun gezondheidsgegevens zo snel mogelijk te digitaliseren en ORPHA-codes te gebruiken, zodat het makkelijker wordt om grensoverschrijdend gegevens uit te wisselen en de Europese ruimte voor gezondheidsgegevens wordt ondersteund;</w:t>
      </w:r>
    </w:p>
    <w:p w14:paraId="52373B6D"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beveelt aan dat AI-zorgmodellen alleen toegang krijgen tot geanonimiseerde en versleutelde patiëntengegevens en dat elk misbruik wordt onderworpen aan strenge sancties. Duidelijke kaders voor de toestemming van patiënten en onafhankelijke toezichthoudende instanties zijn van cruciaal belang om transparantie en verantwoordingsplicht te waarborgen;</w:t>
      </w:r>
    </w:p>
    <w:p w14:paraId="2BEFA961"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pleit ervoor dat het Europees Geneesmiddelenbureau moet eisen dat beslissingen in de gezondheidszorg waarbij AI wordt gebruikt, uitlegbaar zijn en ervoor moet zorgen dat artsen medische aanbevelingen controleren;</w:t>
      </w:r>
    </w:p>
    <w:p w14:paraId="2441AD7B"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benadrukt dat het nodig is om een beroepsopleiding op het gebied van AI-gestuurde diagnose-instrumenten te ontwikkelen om menselijk toezicht te waarborgen. EU-brede campagnes moeten zowel patiënten als gezondheidswerkers beter vertrouwd maken met AI;</w:t>
      </w:r>
    </w:p>
    <w:p w14:paraId="06A906DA"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beveelt aan dat AI-modellen worden getraind op diverse, genderevenwichtige datasets om discriminatie te voorkomen en dat het Europees AI-bureau biascontroles en gendertests vóór de marktintroductie stimuleert. Gerichte financiering moet vrouwen ondersteunen in AI en datawetenschap op medisch gebied;</w:t>
      </w:r>
    </w:p>
    <w:p w14:paraId="1D789165"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pleit ervoor dat het EIT mentorschap en leiderschapsprogramma’s uitbreidt om de participatie van vrouwen in AI-gestuurde gezondheidszorg te vergroten, en dat Horizon Europa gendergericht AI-onderzoek financiert om betere diagnoseapparatuur te ontwikkelen voor aandoeningen die in onevenredige mate vrouwen en ondervertegenwoordigde groepen treffen;</w:t>
      </w:r>
    </w:p>
    <w:p w14:paraId="356E8C02"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onderstreept dat gegevensbeheer patiënten in staat moet stellen hun gegevens te controleren, met inbegrip van het recht om de toestemming in te trekken en te begrijpen hoe hun gegevens worden gebruikt. Het moedigt door patiënten geleide registers en gegevenscoöperaties aan;</w:t>
      </w:r>
    </w:p>
    <w:p w14:paraId="6CFE0B08"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beveelt aan dat Horizon Europa start-ups en kmo’s financiert die werken aan AI op het gebied van diagnose van zeldzame ziekten om te voorkomen dat grote ondernemingen de markt domineren. Publiek-private partnerschappen moeten ervoor zorgen dat AI-instrumenten betaalbaar en toegankelijk zijn en dat de toegang tot gegevens eerlijk is;</w:t>
      </w:r>
    </w:p>
    <w:p w14:paraId="68FA17BB"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verwelkomt de ontwikkeling van AI voor gepersonaliseerde geneeskunde en behandelingen voor zeldzame ziekten, maar benadrukt de noodzaak van duurzame prijszettingsmechanismen. Het EESC beveelt aan om een door de overheid gefinancierd AI-gestuurd diagnoseplatform op te zetten en om </w:t>
      </w:r>
      <w:r>
        <w:lastRenderedPageBreak/>
        <w:t>grensoverschrijdende uitwisseling van AI-gegevens te implementeren, zodat kleinere ziekenhuizen en onderzoeksinstellingen hiervan kunnen profiteren;</w:t>
      </w:r>
    </w:p>
    <w:p w14:paraId="5D6D5B71"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roept op om EU-brede ethische richtsnoeren voor AI in de gezondheidszorg vast te stellen om gelijke toegang, patiëntveiligheid en verantwoorde innovatie te waarborgen.</w:t>
      </w:r>
    </w:p>
    <w:p w14:paraId="4759D737" w14:textId="77777777" w:rsidR="001F35C7" w:rsidRPr="001F35C7" w:rsidRDefault="001F35C7" w:rsidP="00D20AB4">
      <w:pPr>
        <w:tabs>
          <w:tab w:val="center" w:pos="284"/>
        </w:tabs>
        <w:ind w:left="284"/>
        <w:contextualSpacing/>
        <w:jc w:val="left"/>
        <w:rPr>
          <w:lang w:val="en-GB" w:eastAsia="zh-CN"/>
        </w:rPr>
      </w:pPr>
    </w:p>
    <w:tbl>
      <w:tblPr>
        <w:tblW w:w="4942" w:type="pct"/>
        <w:tblLook w:val="04A0" w:firstRow="1" w:lastRow="0" w:firstColumn="1" w:lastColumn="0" w:noHBand="0" w:noVBand="1"/>
      </w:tblPr>
      <w:tblGrid>
        <w:gridCol w:w="2064"/>
        <w:gridCol w:w="7258"/>
      </w:tblGrid>
      <w:tr w:rsidR="001F35C7" w:rsidRPr="001F35C7" w14:paraId="6ED5C13A" w14:textId="77777777" w:rsidTr="00061E08">
        <w:tc>
          <w:tcPr>
            <w:tcW w:w="1107" w:type="pct"/>
          </w:tcPr>
          <w:p w14:paraId="5CA238AA" w14:textId="77777777" w:rsidR="001F35C7" w:rsidRPr="001F35C7" w:rsidRDefault="001F35C7" w:rsidP="00D20AB4">
            <w:pPr>
              <w:overflowPunct w:val="0"/>
              <w:autoSpaceDE w:val="0"/>
              <w:autoSpaceDN w:val="0"/>
              <w:adjustRightInd w:val="0"/>
              <w:textAlignment w:val="baseline"/>
              <w:rPr>
                <w:i/>
              </w:rPr>
            </w:pPr>
            <w:r>
              <w:rPr>
                <w:b/>
                <w:i/>
              </w:rPr>
              <w:t>Contactpersoon</w:t>
            </w:r>
          </w:p>
        </w:tc>
        <w:tc>
          <w:tcPr>
            <w:tcW w:w="3893" w:type="pct"/>
          </w:tcPr>
          <w:p w14:paraId="5664A9DF" w14:textId="1C2AD050" w:rsidR="001F35C7" w:rsidRPr="001F35C7" w:rsidRDefault="001F35C7" w:rsidP="00D20AB4">
            <w:pPr>
              <w:overflowPunct w:val="0"/>
              <w:autoSpaceDE w:val="0"/>
              <w:autoSpaceDN w:val="0"/>
              <w:adjustRightInd w:val="0"/>
              <w:textAlignment w:val="baseline"/>
              <w:rPr>
                <w:i/>
              </w:rPr>
            </w:pPr>
            <w:r>
              <w:rPr>
                <w:i/>
              </w:rPr>
              <w:t>Alessia Cova</w:t>
            </w:r>
          </w:p>
        </w:tc>
      </w:tr>
      <w:tr w:rsidR="001F35C7" w:rsidRPr="001F35C7" w14:paraId="28C15BDD" w14:textId="77777777" w:rsidTr="00061E08">
        <w:tc>
          <w:tcPr>
            <w:tcW w:w="1107" w:type="pct"/>
          </w:tcPr>
          <w:p w14:paraId="1962B985" w14:textId="77777777" w:rsidR="001F35C7" w:rsidRPr="001F35C7" w:rsidRDefault="001F35C7" w:rsidP="00D20AB4">
            <w:pPr>
              <w:overflowPunct w:val="0"/>
              <w:autoSpaceDE w:val="0"/>
              <w:autoSpaceDN w:val="0"/>
              <w:adjustRightInd w:val="0"/>
              <w:textAlignment w:val="baseline"/>
              <w:rPr>
                <w:i/>
              </w:rPr>
            </w:pPr>
            <w:r>
              <w:rPr>
                <w:i/>
              </w:rPr>
              <w:t>Tel.</w:t>
            </w:r>
          </w:p>
        </w:tc>
        <w:tc>
          <w:tcPr>
            <w:tcW w:w="3893" w:type="pct"/>
          </w:tcPr>
          <w:p w14:paraId="7B73E912" w14:textId="77777777" w:rsidR="001F35C7" w:rsidRPr="001F35C7" w:rsidRDefault="001F35C7" w:rsidP="00D20AB4">
            <w:pPr>
              <w:overflowPunct w:val="0"/>
              <w:autoSpaceDE w:val="0"/>
              <w:autoSpaceDN w:val="0"/>
              <w:adjustRightInd w:val="0"/>
              <w:textAlignment w:val="baseline"/>
              <w:rPr>
                <w:i/>
              </w:rPr>
            </w:pPr>
            <w:r>
              <w:rPr>
                <w:i/>
              </w:rPr>
              <w:t>+32 2546942</w:t>
            </w:r>
            <w:r>
              <w:t>6</w:t>
            </w:r>
          </w:p>
        </w:tc>
      </w:tr>
      <w:tr w:rsidR="001F35C7" w:rsidRPr="001F35C7" w14:paraId="7A0C713E" w14:textId="77777777" w:rsidTr="00061E08">
        <w:tc>
          <w:tcPr>
            <w:tcW w:w="1107" w:type="pct"/>
          </w:tcPr>
          <w:p w14:paraId="1CEDFEBC" w14:textId="77777777" w:rsidR="001F35C7" w:rsidRPr="001F35C7" w:rsidRDefault="001F35C7" w:rsidP="00D20AB4">
            <w:pPr>
              <w:overflowPunct w:val="0"/>
              <w:autoSpaceDE w:val="0"/>
              <w:autoSpaceDN w:val="0"/>
              <w:adjustRightInd w:val="0"/>
              <w:textAlignment w:val="baseline"/>
              <w:rPr>
                <w:i/>
              </w:rPr>
            </w:pPr>
            <w:r>
              <w:rPr>
                <w:i/>
              </w:rPr>
              <w:t>E-mail</w:t>
            </w:r>
          </w:p>
        </w:tc>
        <w:tc>
          <w:tcPr>
            <w:tcW w:w="3893" w:type="pct"/>
          </w:tcPr>
          <w:p w14:paraId="715236C7" w14:textId="04CB31E2" w:rsidR="001F35C7" w:rsidRPr="001F35C7" w:rsidRDefault="006F7D9D" w:rsidP="00D20AB4">
            <w:pPr>
              <w:overflowPunct w:val="0"/>
              <w:autoSpaceDE w:val="0"/>
              <w:autoSpaceDN w:val="0"/>
              <w:adjustRightInd w:val="0"/>
              <w:textAlignment w:val="baseline"/>
              <w:rPr>
                <w:color w:val="0000FF"/>
                <w:u w:val="single"/>
              </w:rPr>
            </w:pPr>
            <w:hyperlink r:id="rId49" w:history="1">
              <w:r w:rsidR="00A743AB">
                <w:rPr>
                  <w:i/>
                  <w:color w:val="0000FF"/>
                  <w:u w:val="single"/>
                </w:rPr>
                <w:t>Alessia.Cova@eesc.europa.eu</w:t>
              </w:r>
            </w:hyperlink>
          </w:p>
        </w:tc>
      </w:tr>
    </w:tbl>
    <w:p w14:paraId="42C0FBFB" w14:textId="77777777" w:rsidR="009D7456" w:rsidRDefault="009D7456" w:rsidP="00D20AB4">
      <w:pPr>
        <w:jc w:val="left"/>
        <w:rPr>
          <w:lang w:val="en-GB"/>
        </w:rPr>
      </w:pPr>
    </w:p>
    <w:p w14:paraId="2473483D" w14:textId="28DCC5E1" w:rsidR="003E180D" w:rsidRDefault="003E180D">
      <w:pPr>
        <w:spacing w:after="160" w:line="259" w:lineRule="auto"/>
        <w:jc w:val="left"/>
      </w:pPr>
      <w:r>
        <w:br w:type="page"/>
      </w:r>
    </w:p>
    <w:p w14:paraId="4982DDC6" w14:textId="091AE769" w:rsidR="004D7AC0" w:rsidRPr="00EA2195" w:rsidRDefault="004D7AC0" w:rsidP="00D20AB4">
      <w:pPr>
        <w:pStyle w:val="Heading1"/>
        <w:keepNext/>
        <w:keepLines/>
        <w:ind w:left="567" w:hanging="567"/>
        <w:rPr>
          <w:b/>
        </w:rPr>
      </w:pPr>
      <w:bookmarkStart w:id="110" w:name="_Toc210738623"/>
      <w:bookmarkStart w:id="111" w:name="_Toc210738624"/>
      <w:bookmarkStart w:id="112" w:name="_Toc210738625"/>
      <w:bookmarkStart w:id="113" w:name="_Toc210738626"/>
      <w:bookmarkStart w:id="114" w:name="_Toc24617160"/>
      <w:bookmarkStart w:id="115" w:name="_Toc75527082"/>
      <w:bookmarkStart w:id="116" w:name="_Toc211325853"/>
      <w:bookmarkEnd w:id="110"/>
      <w:bookmarkEnd w:id="111"/>
      <w:bookmarkEnd w:id="112"/>
      <w:bookmarkEnd w:id="113"/>
      <w:r>
        <w:rPr>
          <w:b/>
        </w:rPr>
        <w:lastRenderedPageBreak/>
        <w:t>VERVOER, ENERGIE, INFRASTRUCTUUR EN INFORMATIEMAATSCHAPPIJ</w:t>
      </w:r>
      <w:bookmarkEnd w:id="114"/>
      <w:bookmarkEnd w:id="115"/>
      <w:bookmarkEnd w:id="116"/>
    </w:p>
    <w:p w14:paraId="4982DDC7" w14:textId="77777777" w:rsidR="004D7AC0" w:rsidRDefault="004D7AC0" w:rsidP="00D20AB4">
      <w:pPr>
        <w:keepNext/>
        <w:keepLines/>
      </w:pPr>
    </w:p>
    <w:p w14:paraId="2C95FB1E" w14:textId="2910B3C1" w:rsidR="00FD5661" w:rsidRPr="00FD5661" w:rsidRDefault="006F7D9D" w:rsidP="00D20AB4">
      <w:pPr>
        <w:keepNext/>
        <w:keepLines/>
        <w:widowControl w:val="0"/>
        <w:numPr>
          <w:ilvl w:val="0"/>
          <w:numId w:val="3"/>
        </w:numPr>
        <w:overflowPunct w:val="0"/>
        <w:autoSpaceDE w:val="0"/>
        <w:autoSpaceDN w:val="0"/>
        <w:adjustRightInd w:val="0"/>
        <w:ind w:hanging="567"/>
        <w:textAlignment w:val="baseline"/>
        <w:rPr>
          <w:b/>
        </w:rPr>
      </w:pPr>
      <w:hyperlink r:id="rId50" w:history="1">
        <w:r w:rsidR="00A743AB">
          <w:rPr>
            <w:b/>
            <w:i/>
            <w:color w:val="0000FF"/>
            <w:sz w:val="28"/>
            <w:u w:val="single"/>
          </w:rPr>
          <w:t>Bijdrage van het maatschappelijk middenveld aan een Europees plan voor betaalbare huisvesting</w:t>
        </w:r>
      </w:hyperlink>
    </w:p>
    <w:p w14:paraId="10CF880A" w14:textId="77777777" w:rsidR="00FD5661" w:rsidRPr="00FD5661" w:rsidRDefault="00FD5661" w:rsidP="00D20AB4">
      <w:pPr>
        <w:keepNext/>
        <w:keepLines/>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2342"/>
        <w:gridCol w:w="7089"/>
      </w:tblGrid>
      <w:tr w:rsidR="00FD5661" w:rsidRPr="00FD5661" w14:paraId="363A769B" w14:textId="77777777" w:rsidTr="00EA2195">
        <w:tc>
          <w:tcPr>
            <w:tcW w:w="1701" w:type="dxa"/>
          </w:tcPr>
          <w:p w14:paraId="04A2AED2"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Rapporteur</w:t>
            </w:r>
          </w:p>
          <w:p w14:paraId="701950D4"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Corapporteur</w:t>
            </w:r>
          </w:p>
        </w:tc>
        <w:tc>
          <w:tcPr>
            <w:tcW w:w="7621" w:type="dxa"/>
          </w:tcPr>
          <w:p w14:paraId="163ECB1B" w14:textId="00CCAF5C" w:rsidR="00FD5661" w:rsidRPr="00FD5661" w:rsidRDefault="00FD5661" w:rsidP="00D20AB4">
            <w:pPr>
              <w:tabs>
                <w:tab w:val="center" w:pos="284"/>
              </w:tabs>
              <w:overflowPunct w:val="0"/>
              <w:autoSpaceDE w:val="0"/>
              <w:autoSpaceDN w:val="0"/>
              <w:adjustRightInd w:val="0"/>
              <w:ind w:left="266" w:hanging="266"/>
              <w:textAlignment w:val="baseline"/>
              <w:rPr>
                <w:bCs/>
              </w:rPr>
            </w:pPr>
            <w:r>
              <w:t>John COMER (groep Maatschappelijke Organisaties – IE)</w:t>
            </w:r>
          </w:p>
          <w:p w14:paraId="0202887B" w14:textId="47701165" w:rsidR="00FD5661" w:rsidRPr="00FD5661" w:rsidRDefault="00FD5661" w:rsidP="00D20AB4">
            <w:pPr>
              <w:tabs>
                <w:tab w:val="center" w:pos="284"/>
              </w:tabs>
              <w:overflowPunct w:val="0"/>
              <w:autoSpaceDE w:val="0"/>
              <w:autoSpaceDN w:val="0"/>
              <w:adjustRightInd w:val="0"/>
              <w:ind w:left="266" w:hanging="266"/>
              <w:textAlignment w:val="baseline"/>
              <w:rPr>
                <w:bCs/>
              </w:rPr>
            </w:pPr>
            <w:r>
              <w:t>Thomas KATTNIG (groep Werknemers – AT)</w:t>
            </w:r>
          </w:p>
        </w:tc>
      </w:tr>
      <w:tr w:rsidR="00FD5661" w:rsidRPr="00FD5661" w14:paraId="751F846B" w14:textId="77777777" w:rsidTr="00C47A12">
        <w:tc>
          <w:tcPr>
            <w:tcW w:w="1701" w:type="dxa"/>
          </w:tcPr>
          <w:p w14:paraId="13B1A9DB" w14:textId="79FCCFFA"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21CDE22B" w14:textId="315839A4" w:rsidR="00FD5661" w:rsidRPr="00FD5661" w:rsidRDefault="0048203F" w:rsidP="005E4C61">
            <w:pPr>
              <w:tabs>
                <w:tab w:val="center" w:pos="284"/>
              </w:tabs>
              <w:overflowPunct w:val="0"/>
              <w:autoSpaceDE w:val="0"/>
              <w:autoSpaceDN w:val="0"/>
              <w:adjustRightInd w:val="0"/>
              <w:textAlignment w:val="baseline"/>
            </w:pPr>
            <w:r>
              <w:t>Verkennend advies op verzoek van het Deense voorzitterschap van de Raad van de EU</w:t>
            </w:r>
          </w:p>
          <w:p w14:paraId="726A5A85" w14:textId="77777777" w:rsidR="00FD5661" w:rsidRPr="00FD5661" w:rsidRDefault="00FD5661" w:rsidP="00D20AB4">
            <w:pPr>
              <w:tabs>
                <w:tab w:val="center" w:pos="284"/>
              </w:tabs>
              <w:overflowPunct w:val="0"/>
              <w:autoSpaceDE w:val="0"/>
              <w:autoSpaceDN w:val="0"/>
              <w:adjustRightInd w:val="0"/>
              <w:ind w:left="266" w:hanging="266"/>
              <w:textAlignment w:val="baseline"/>
            </w:pPr>
            <w:r>
              <w:t>EESC-2025-00436-00-00-AC</w:t>
            </w:r>
          </w:p>
        </w:tc>
      </w:tr>
    </w:tbl>
    <w:p w14:paraId="7C86CCF2" w14:textId="77777777" w:rsidR="00FD5661" w:rsidRPr="00FD5661" w:rsidRDefault="00FD5661" w:rsidP="00D20AB4">
      <w:pPr>
        <w:tabs>
          <w:tab w:val="center" w:pos="284"/>
        </w:tabs>
        <w:overflowPunct w:val="0"/>
        <w:autoSpaceDE w:val="0"/>
        <w:autoSpaceDN w:val="0"/>
        <w:adjustRightInd w:val="0"/>
        <w:ind w:left="266" w:hanging="266"/>
        <w:textAlignment w:val="baseline"/>
        <w:rPr>
          <w:lang w:val="en-GB"/>
        </w:rPr>
      </w:pPr>
    </w:p>
    <w:p w14:paraId="5A714A29"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Hoofdpunten</w:t>
      </w:r>
    </w:p>
    <w:p w14:paraId="4736F69D" w14:textId="77777777" w:rsidR="00FD5661" w:rsidRPr="00FD5661" w:rsidRDefault="00FD5661" w:rsidP="00D20AB4">
      <w:pPr>
        <w:tabs>
          <w:tab w:val="center" w:pos="284"/>
        </w:tabs>
        <w:overflowPunct w:val="0"/>
        <w:autoSpaceDE w:val="0"/>
        <w:autoSpaceDN w:val="0"/>
        <w:adjustRightInd w:val="0"/>
        <w:ind w:left="266" w:hanging="266"/>
        <w:textAlignment w:val="baseline"/>
        <w:rPr>
          <w:b/>
          <w:lang w:val="en-GB"/>
        </w:rPr>
      </w:pPr>
    </w:p>
    <w:p w14:paraId="6C6F5DDE" w14:textId="72C3A41A" w:rsidR="0048203F" w:rsidRPr="00FD5661" w:rsidRDefault="00FD5661" w:rsidP="00D20AB4">
      <w:pPr>
        <w:tabs>
          <w:tab w:val="center" w:pos="284"/>
        </w:tabs>
        <w:overflowPunct w:val="0"/>
        <w:autoSpaceDE w:val="0"/>
        <w:autoSpaceDN w:val="0"/>
        <w:adjustRightInd w:val="0"/>
        <w:ind w:left="266" w:hanging="266"/>
        <w:textAlignment w:val="baseline"/>
        <w:rPr>
          <w:bCs/>
        </w:rPr>
      </w:pPr>
      <w:r>
        <w:t>Het EESC:</w:t>
      </w:r>
    </w:p>
    <w:p w14:paraId="646A948E"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verzoekt de Commissie een actieplan op te stellen om ervoor te zorgen dat </w:t>
      </w:r>
      <w:r>
        <w:rPr>
          <w:b/>
        </w:rPr>
        <w:t>het grondrecht op huisvesting in acht wordt genomen</w:t>
      </w:r>
      <w:r>
        <w:t>, en wijst erop dat dit recht formeel moet worden verankerd in het primaire EU-recht;</w:t>
      </w:r>
    </w:p>
    <w:p w14:paraId="67D1FA7A"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pleit voor een </w:t>
      </w:r>
      <w:r>
        <w:rPr>
          <w:b/>
        </w:rPr>
        <w:t>hervorming van de</w:t>
      </w:r>
      <w:r>
        <w:t xml:space="preserve"> </w:t>
      </w:r>
      <w:r>
        <w:rPr>
          <w:b/>
        </w:rPr>
        <w:t xml:space="preserve">staatssteunregels </w:t>
      </w:r>
      <w:r>
        <w:t>om sociale huisvesting ruimer toegankelijk te maken. De huidige definitie van dienst van algemeen economisch belang (DAEB) sluit belangrijke groepen uit en heeft tot gevolg dat lidstaten minder goed kunnen inspelen op de stijgende vraag;</w:t>
      </w:r>
    </w:p>
    <w:p w14:paraId="7D8313ED"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benadrukt dat er </w:t>
      </w:r>
      <w:r>
        <w:rPr>
          <w:b/>
        </w:rPr>
        <w:t>dringend behoefte is aan een gecoördineerde EU-aanpak</w:t>
      </w:r>
      <w:r>
        <w:t xml:space="preserve"> om het tekort aan betaalbare en duurzame huisvesting het hoofd te bieden, met inachtneming van het subsidiariteitsbeginsel, aangezien huisvestingsbeleid in de eerste plaats een bevoegdheid van de lidstaten blijft;</w:t>
      </w:r>
    </w:p>
    <w:p w14:paraId="2C1EE7DC" w14:textId="036B0E01" w:rsidR="00FD5661" w:rsidRPr="00C47A12" w:rsidRDefault="00FD5661" w:rsidP="00D20AB4">
      <w:pPr>
        <w:numPr>
          <w:ilvl w:val="0"/>
          <w:numId w:val="58"/>
        </w:numPr>
        <w:overflowPunct w:val="0"/>
        <w:autoSpaceDE w:val="0"/>
        <w:autoSpaceDN w:val="0"/>
        <w:adjustRightInd w:val="0"/>
        <w:ind w:left="284" w:hanging="284"/>
        <w:contextualSpacing/>
        <w:textAlignment w:val="baseline"/>
      </w:pPr>
      <w:r>
        <w:t xml:space="preserve">is voorstander van een EU-actieplan voor huisvesting met het oog op de ontwikkeling van samenhangend beleid om de huisvestingscrisis aan te pakken en beveelt alle lidstaten aan om </w:t>
      </w:r>
      <w:r>
        <w:rPr>
          <w:b/>
        </w:rPr>
        <w:t>“huisvesting eerst”-programma’s</w:t>
      </w:r>
      <w:r>
        <w:t xml:space="preserve"> in te voeren om dakloosheid te bestrijden, teneinde sociale ongelijkheid en deprivatie te verminderen.</w:t>
      </w:r>
    </w:p>
    <w:p w14:paraId="38B19E1E" w14:textId="77777777" w:rsidR="00FD5661" w:rsidRPr="00FD5661" w:rsidRDefault="00FD5661"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47"/>
        <w:gridCol w:w="7784"/>
      </w:tblGrid>
      <w:tr w:rsidR="00FD5661" w:rsidRPr="00FD5661" w14:paraId="40EB207A" w14:textId="77777777" w:rsidTr="00C47A12">
        <w:tc>
          <w:tcPr>
            <w:tcW w:w="1418" w:type="dxa"/>
          </w:tcPr>
          <w:p w14:paraId="110BAB69" w14:textId="77777777" w:rsidR="00FD5661" w:rsidRPr="00FD5661" w:rsidRDefault="00FD5661" w:rsidP="00D20AB4">
            <w:pPr>
              <w:overflowPunct w:val="0"/>
              <w:autoSpaceDE w:val="0"/>
              <w:autoSpaceDN w:val="0"/>
              <w:adjustRightInd w:val="0"/>
              <w:textAlignment w:val="baseline"/>
              <w:rPr>
                <w:i/>
              </w:rPr>
            </w:pPr>
            <w:r>
              <w:rPr>
                <w:b/>
                <w:i/>
              </w:rPr>
              <w:t>Contactpersoon</w:t>
            </w:r>
          </w:p>
        </w:tc>
        <w:tc>
          <w:tcPr>
            <w:tcW w:w="7904" w:type="dxa"/>
          </w:tcPr>
          <w:p w14:paraId="07BB8BB4" w14:textId="162DD9DD" w:rsidR="00FD5661" w:rsidRPr="00FD5661" w:rsidRDefault="00FD5661" w:rsidP="00D20AB4">
            <w:pPr>
              <w:overflowPunct w:val="0"/>
              <w:autoSpaceDE w:val="0"/>
              <w:autoSpaceDN w:val="0"/>
              <w:adjustRightInd w:val="0"/>
              <w:textAlignment w:val="baseline"/>
              <w:rPr>
                <w:i/>
              </w:rPr>
            </w:pPr>
            <w:r>
              <w:rPr>
                <w:i/>
              </w:rPr>
              <w:t>Francesco Napolitano</w:t>
            </w:r>
          </w:p>
        </w:tc>
      </w:tr>
      <w:tr w:rsidR="00FD5661" w:rsidRPr="00FD5661" w14:paraId="6FB4E81D" w14:textId="77777777" w:rsidTr="00C47A12">
        <w:tc>
          <w:tcPr>
            <w:tcW w:w="1418" w:type="dxa"/>
          </w:tcPr>
          <w:p w14:paraId="1749C8FB" w14:textId="77777777" w:rsidR="00FD5661" w:rsidRPr="00FD5661" w:rsidRDefault="00FD5661" w:rsidP="00D20AB4">
            <w:pPr>
              <w:overflowPunct w:val="0"/>
              <w:autoSpaceDE w:val="0"/>
              <w:autoSpaceDN w:val="0"/>
              <w:adjustRightInd w:val="0"/>
              <w:textAlignment w:val="baseline"/>
              <w:rPr>
                <w:i/>
              </w:rPr>
            </w:pPr>
            <w:r>
              <w:rPr>
                <w:i/>
              </w:rPr>
              <w:t>Tel.</w:t>
            </w:r>
          </w:p>
        </w:tc>
        <w:tc>
          <w:tcPr>
            <w:tcW w:w="7904" w:type="dxa"/>
          </w:tcPr>
          <w:p w14:paraId="04B004CD" w14:textId="77777777" w:rsidR="00FD5661" w:rsidRPr="00FD5661" w:rsidRDefault="00FD5661" w:rsidP="00D20AB4">
            <w:pPr>
              <w:overflowPunct w:val="0"/>
              <w:autoSpaceDE w:val="0"/>
              <w:autoSpaceDN w:val="0"/>
              <w:adjustRightInd w:val="0"/>
              <w:textAlignment w:val="baseline"/>
              <w:rPr>
                <w:i/>
              </w:rPr>
            </w:pPr>
            <w:r>
              <w:rPr>
                <w:i/>
              </w:rPr>
              <w:t>+32 25468921</w:t>
            </w:r>
          </w:p>
        </w:tc>
      </w:tr>
      <w:tr w:rsidR="00FD5661" w:rsidRPr="00FD5661" w14:paraId="34757952" w14:textId="77777777" w:rsidTr="00C47A12">
        <w:tc>
          <w:tcPr>
            <w:tcW w:w="1418" w:type="dxa"/>
          </w:tcPr>
          <w:p w14:paraId="0A3990DB" w14:textId="77777777" w:rsidR="00FD5661" w:rsidRPr="00FD5661" w:rsidRDefault="00FD5661" w:rsidP="00D20AB4">
            <w:pPr>
              <w:overflowPunct w:val="0"/>
              <w:autoSpaceDE w:val="0"/>
              <w:autoSpaceDN w:val="0"/>
              <w:adjustRightInd w:val="0"/>
              <w:textAlignment w:val="baseline"/>
              <w:rPr>
                <w:i/>
              </w:rPr>
            </w:pPr>
            <w:r>
              <w:rPr>
                <w:i/>
              </w:rPr>
              <w:t>E-mail</w:t>
            </w:r>
          </w:p>
        </w:tc>
        <w:tc>
          <w:tcPr>
            <w:tcW w:w="7904" w:type="dxa"/>
          </w:tcPr>
          <w:p w14:paraId="5D76DFD3" w14:textId="3D04DFE1" w:rsidR="00FD5661" w:rsidRPr="00FD5661" w:rsidRDefault="006F7D9D" w:rsidP="00D20AB4">
            <w:pPr>
              <w:overflowPunct w:val="0"/>
              <w:autoSpaceDE w:val="0"/>
              <w:autoSpaceDN w:val="0"/>
              <w:adjustRightInd w:val="0"/>
              <w:textAlignment w:val="baseline"/>
              <w:rPr>
                <w:i/>
                <w:iCs/>
              </w:rPr>
            </w:pPr>
            <w:hyperlink r:id="rId51" w:history="1">
              <w:r w:rsidR="00A743AB">
                <w:rPr>
                  <w:i/>
                  <w:color w:val="0000FF"/>
                  <w:u w:val="single"/>
                </w:rPr>
                <w:t>Francesco.Napolitano@eesc.europa.eu</w:t>
              </w:r>
            </w:hyperlink>
          </w:p>
        </w:tc>
      </w:tr>
    </w:tbl>
    <w:p w14:paraId="672DE929" w14:textId="5F8D7CD7" w:rsidR="00FD5661" w:rsidRDefault="00FD5661" w:rsidP="00D20AB4">
      <w:pPr>
        <w:jc w:val="left"/>
        <w:rPr>
          <w:lang w:val="en-GB"/>
        </w:rPr>
      </w:pPr>
    </w:p>
    <w:p w14:paraId="51FB3DDD" w14:textId="77777777" w:rsidR="00FD5661" w:rsidRDefault="00FD5661" w:rsidP="00D20AB4">
      <w:pPr>
        <w:jc w:val="left"/>
      </w:pPr>
      <w:r>
        <w:br w:type="page"/>
      </w:r>
    </w:p>
    <w:p w14:paraId="5B002A9F" w14:textId="20A827BD" w:rsidR="0073570C" w:rsidRPr="0073570C" w:rsidRDefault="006F7D9D" w:rsidP="00D20AB4">
      <w:pPr>
        <w:widowControl w:val="0"/>
        <w:numPr>
          <w:ilvl w:val="0"/>
          <w:numId w:val="3"/>
        </w:numPr>
        <w:overflowPunct w:val="0"/>
        <w:autoSpaceDE w:val="0"/>
        <w:autoSpaceDN w:val="0"/>
        <w:adjustRightInd w:val="0"/>
        <w:ind w:hanging="567"/>
        <w:textAlignment w:val="baseline"/>
        <w:rPr>
          <w:b/>
        </w:rPr>
      </w:pPr>
      <w:hyperlink r:id="rId52" w:history="1">
        <w:r w:rsidR="00A743AB">
          <w:rPr>
            <w:b/>
            <w:i/>
            <w:color w:val="0000FF"/>
            <w:sz w:val="28"/>
            <w:u w:val="single"/>
          </w:rPr>
          <w:t>Energiepakket voor de burger: burgerbetrokkenheid, energiegemeenschappen en prosumentisme</w:t>
        </w:r>
      </w:hyperlink>
    </w:p>
    <w:p w14:paraId="306FF436" w14:textId="77777777" w:rsidR="0073570C" w:rsidRPr="0073570C" w:rsidRDefault="0073570C" w:rsidP="00D20AB4">
      <w:pPr>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2342"/>
        <w:gridCol w:w="7089"/>
      </w:tblGrid>
      <w:tr w:rsidR="0073570C" w:rsidRPr="0073570C" w14:paraId="3173B306" w14:textId="77777777" w:rsidTr="00C47A12">
        <w:tc>
          <w:tcPr>
            <w:tcW w:w="1701" w:type="dxa"/>
          </w:tcPr>
          <w:p w14:paraId="51F880B3" w14:textId="77777777"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456E3F00" w14:textId="6E094B5C" w:rsidR="0073570C" w:rsidRPr="0073570C" w:rsidRDefault="0073570C" w:rsidP="00D20AB4">
            <w:pPr>
              <w:tabs>
                <w:tab w:val="center" w:pos="284"/>
              </w:tabs>
              <w:overflowPunct w:val="0"/>
              <w:autoSpaceDE w:val="0"/>
              <w:autoSpaceDN w:val="0"/>
              <w:adjustRightInd w:val="0"/>
              <w:ind w:left="266" w:hanging="266"/>
              <w:textAlignment w:val="baseline"/>
              <w:rPr>
                <w:bCs/>
              </w:rPr>
            </w:pPr>
            <w:r>
              <w:t>Corina MURAFA BENGA (groep Maatschappelijke Organisaties – RO)</w:t>
            </w:r>
          </w:p>
        </w:tc>
      </w:tr>
      <w:tr w:rsidR="0073570C" w:rsidRPr="0073570C" w14:paraId="7DA3D501" w14:textId="77777777" w:rsidTr="00C47A12">
        <w:tc>
          <w:tcPr>
            <w:tcW w:w="1701" w:type="dxa"/>
          </w:tcPr>
          <w:p w14:paraId="421FD93D" w14:textId="73A1C215"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5ADDC5E3" w14:textId="50ED3054" w:rsidR="0073570C" w:rsidRPr="0073570C" w:rsidRDefault="0073570C" w:rsidP="00D20AB4">
            <w:pPr>
              <w:tabs>
                <w:tab w:val="center" w:pos="284"/>
              </w:tabs>
              <w:overflowPunct w:val="0"/>
              <w:autoSpaceDE w:val="0"/>
              <w:autoSpaceDN w:val="0"/>
              <w:adjustRightInd w:val="0"/>
              <w:ind w:left="266" w:hanging="266"/>
              <w:textAlignment w:val="baseline"/>
            </w:pPr>
            <w:r>
              <w:t>Verkennend advies op verzoek van de Europese Commissie</w:t>
            </w:r>
          </w:p>
          <w:p w14:paraId="08FD6F4F" w14:textId="77777777" w:rsidR="0073570C" w:rsidRPr="0073570C" w:rsidRDefault="0073570C" w:rsidP="00D20AB4">
            <w:pPr>
              <w:tabs>
                <w:tab w:val="center" w:pos="284"/>
              </w:tabs>
              <w:overflowPunct w:val="0"/>
              <w:autoSpaceDE w:val="0"/>
              <w:autoSpaceDN w:val="0"/>
              <w:adjustRightInd w:val="0"/>
              <w:ind w:left="266" w:hanging="266"/>
              <w:textAlignment w:val="baseline"/>
            </w:pPr>
            <w:r>
              <w:t>EESC-2025-01467-00-00-AC</w:t>
            </w:r>
          </w:p>
        </w:tc>
      </w:tr>
    </w:tbl>
    <w:p w14:paraId="3103B21C" w14:textId="77777777" w:rsidR="0073570C" w:rsidRPr="0073570C" w:rsidRDefault="0073570C" w:rsidP="00D20AB4">
      <w:pPr>
        <w:tabs>
          <w:tab w:val="center" w:pos="284"/>
        </w:tabs>
        <w:overflowPunct w:val="0"/>
        <w:autoSpaceDE w:val="0"/>
        <w:autoSpaceDN w:val="0"/>
        <w:adjustRightInd w:val="0"/>
        <w:ind w:left="266" w:hanging="266"/>
        <w:textAlignment w:val="baseline"/>
        <w:rPr>
          <w:lang w:val="en-GB"/>
        </w:rPr>
      </w:pPr>
    </w:p>
    <w:p w14:paraId="75D49710"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77B4382C"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lang w:val="en-GB"/>
        </w:rPr>
      </w:pPr>
    </w:p>
    <w:p w14:paraId="799BA8AB" w14:textId="1F9F98B7" w:rsidR="00266E81" w:rsidRPr="0073570C" w:rsidRDefault="0073570C" w:rsidP="00D20AB4">
      <w:pPr>
        <w:keepNext/>
        <w:keepLines/>
        <w:tabs>
          <w:tab w:val="center" w:pos="284"/>
        </w:tabs>
        <w:overflowPunct w:val="0"/>
        <w:autoSpaceDE w:val="0"/>
        <w:autoSpaceDN w:val="0"/>
        <w:adjustRightInd w:val="0"/>
        <w:ind w:left="266" w:hanging="266"/>
        <w:textAlignment w:val="baseline"/>
        <w:rPr>
          <w:bCs/>
        </w:rPr>
      </w:pPr>
      <w:r>
        <w:t>Het EESC:</w:t>
      </w:r>
    </w:p>
    <w:p w14:paraId="27E59DDD"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benadrukt dat de Commissie er tot dusver niet in geslaagd is om de burger centraal te stellen in de energie-unie. Het is dan ook ingenomen met het energiepakket voor de burger (Citizens’ Energy Package, CEP) als een manier om mensen en gemeenschappen te activeren, maar het benadrukt dat het CEP ervoor moet zorgen dat de burgers volledig worden betrokken bij de </w:t>
      </w:r>
      <w:r>
        <w:rPr>
          <w:b/>
        </w:rPr>
        <w:t>opbouw van een eerlijk, duurzaam en veilig energiesysteem</w:t>
      </w:r>
      <w:r>
        <w:t>. Er moeten krachtiger maatregelen komen om energiearmoede aan te pakken. Dat kan door een duidelijke definitie te hanteren en de getroffen huishoudens op basis van lokale gegevens in kaart te brengen;</w:t>
      </w:r>
    </w:p>
    <w:p w14:paraId="2EE5F284"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benadrukt dat in het CEP </w:t>
      </w:r>
      <w:r>
        <w:rPr>
          <w:b/>
        </w:rPr>
        <w:t>prioriteit</w:t>
      </w:r>
      <w:r>
        <w:t xml:space="preserve"> moet worden gegeven aan de </w:t>
      </w:r>
      <w:r>
        <w:rPr>
          <w:b/>
        </w:rPr>
        <w:t>financiering</w:t>
      </w:r>
      <w:r>
        <w:t xml:space="preserve"> van energiegemeenschappen en dat het </w:t>
      </w:r>
      <w:r>
        <w:rPr>
          <w:b/>
        </w:rPr>
        <w:t>duidelijke richtsnoeren moet bevatten voor belangrijke concepten met betrekking tot energiegemeenschappen</w:t>
      </w:r>
      <w:r>
        <w:t>, die nu door de lidstaten heel verschillend worden opgevat. Financiering moet ook onderworpen zijn aan minimumnormen voor de betrokkenheid van jongeren, het bevorderen van energiegeletterdheid en het ontwikkelen van groene vaardigheden;</w:t>
      </w:r>
    </w:p>
    <w:p w14:paraId="46957384"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beveelt aan dat de EU, om de empowerment van burgers te bevorderen en de nodige randvoorwaarden te scheppen om energiearmoede terug te dringen: 1) een </w:t>
      </w:r>
      <w:r>
        <w:rPr>
          <w:b/>
        </w:rPr>
        <w:t>EU-breed verbod op energie-afsluitingen</w:t>
      </w:r>
      <w:r>
        <w:t xml:space="preserve"> van huishoudens instelt; 2) </w:t>
      </w:r>
      <w:r>
        <w:rPr>
          <w:b/>
        </w:rPr>
        <w:t>afstapt van het systeem van de merit order</w:t>
      </w:r>
      <w:r>
        <w:t xml:space="preserve">, waarbij de elektriciteitsprijzen worden gekoppeld aan de gasprijzen; 3) de </w:t>
      </w:r>
      <w:r>
        <w:rPr>
          <w:b/>
        </w:rPr>
        <w:t>terminologie in het energiebeleid aanpast</w:t>
      </w:r>
      <w:r>
        <w:t xml:space="preserve"> door over “burgers” te spreken in plaats van over “consumenten”; en 4) de functie van </w:t>
      </w:r>
      <w:r>
        <w:rPr>
          <w:b/>
        </w:rPr>
        <w:t>Europees ombudspersoon voor energiezaken</w:t>
      </w:r>
      <w:r>
        <w:t xml:space="preserve"> in het leven roept.</w:t>
      </w:r>
    </w:p>
    <w:p w14:paraId="6E7D6651" w14:textId="77777777" w:rsidR="0073570C" w:rsidRPr="0073570C" w:rsidRDefault="0073570C" w:rsidP="00D20AB4">
      <w:pPr>
        <w:ind w:left="1080"/>
        <w:contextualSpacing/>
        <w:rPr>
          <w:bCs/>
          <w:iCs/>
          <w:lang w:val="en-GB"/>
        </w:rPr>
      </w:pPr>
    </w:p>
    <w:tbl>
      <w:tblPr>
        <w:tblW w:w="0" w:type="auto"/>
        <w:tblLook w:val="04A0" w:firstRow="1" w:lastRow="0" w:firstColumn="1" w:lastColumn="0" w:noHBand="0" w:noVBand="1"/>
      </w:tblPr>
      <w:tblGrid>
        <w:gridCol w:w="1647"/>
        <w:gridCol w:w="7784"/>
      </w:tblGrid>
      <w:tr w:rsidR="0073570C" w:rsidRPr="0073570C" w14:paraId="6EFC68BE" w14:textId="77777777" w:rsidTr="00C47A12">
        <w:tc>
          <w:tcPr>
            <w:tcW w:w="1418" w:type="dxa"/>
          </w:tcPr>
          <w:p w14:paraId="5BCB29AF" w14:textId="77777777" w:rsidR="0073570C" w:rsidRPr="0073570C" w:rsidRDefault="0073570C" w:rsidP="00D20AB4">
            <w:pPr>
              <w:overflowPunct w:val="0"/>
              <w:autoSpaceDE w:val="0"/>
              <w:autoSpaceDN w:val="0"/>
              <w:adjustRightInd w:val="0"/>
              <w:textAlignment w:val="baseline"/>
              <w:rPr>
                <w:i/>
              </w:rPr>
            </w:pPr>
            <w:r>
              <w:rPr>
                <w:b/>
                <w:i/>
              </w:rPr>
              <w:t>Contactpersoon</w:t>
            </w:r>
          </w:p>
        </w:tc>
        <w:tc>
          <w:tcPr>
            <w:tcW w:w="7904" w:type="dxa"/>
          </w:tcPr>
          <w:p w14:paraId="1C0B0CF2" w14:textId="42CA85A3" w:rsidR="0073570C" w:rsidRPr="0073570C" w:rsidRDefault="0073570C" w:rsidP="00D20AB4">
            <w:pPr>
              <w:overflowPunct w:val="0"/>
              <w:autoSpaceDE w:val="0"/>
              <w:autoSpaceDN w:val="0"/>
              <w:adjustRightInd w:val="0"/>
              <w:textAlignment w:val="baseline"/>
              <w:rPr>
                <w:i/>
              </w:rPr>
            </w:pPr>
            <w:r>
              <w:rPr>
                <w:i/>
              </w:rPr>
              <w:t>Francesco Napolitano</w:t>
            </w:r>
          </w:p>
        </w:tc>
      </w:tr>
      <w:tr w:rsidR="0073570C" w:rsidRPr="0073570C" w14:paraId="39A52637" w14:textId="77777777" w:rsidTr="00C47A12">
        <w:tc>
          <w:tcPr>
            <w:tcW w:w="1418" w:type="dxa"/>
          </w:tcPr>
          <w:p w14:paraId="644B3024" w14:textId="77777777" w:rsidR="0073570C" w:rsidRPr="0073570C" w:rsidRDefault="0073570C" w:rsidP="00D20AB4">
            <w:pPr>
              <w:overflowPunct w:val="0"/>
              <w:autoSpaceDE w:val="0"/>
              <w:autoSpaceDN w:val="0"/>
              <w:adjustRightInd w:val="0"/>
              <w:textAlignment w:val="baseline"/>
              <w:rPr>
                <w:i/>
              </w:rPr>
            </w:pPr>
            <w:r>
              <w:rPr>
                <w:i/>
              </w:rPr>
              <w:t>Tel.</w:t>
            </w:r>
          </w:p>
        </w:tc>
        <w:tc>
          <w:tcPr>
            <w:tcW w:w="7904" w:type="dxa"/>
          </w:tcPr>
          <w:p w14:paraId="3382BD4E" w14:textId="77777777" w:rsidR="0073570C" w:rsidRPr="0073570C" w:rsidRDefault="0073570C" w:rsidP="00D20AB4">
            <w:pPr>
              <w:overflowPunct w:val="0"/>
              <w:autoSpaceDE w:val="0"/>
              <w:autoSpaceDN w:val="0"/>
              <w:adjustRightInd w:val="0"/>
              <w:textAlignment w:val="baseline"/>
              <w:rPr>
                <w:i/>
              </w:rPr>
            </w:pPr>
            <w:r>
              <w:rPr>
                <w:i/>
              </w:rPr>
              <w:t>+32 25468921</w:t>
            </w:r>
          </w:p>
        </w:tc>
      </w:tr>
      <w:tr w:rsidR="0073570C" w:rsidRPr="0073570C" w14:paraId="15E73067" w14:textId="77777777" w:rsidTr="00C47A12">
        <w:tc>
          <w:tcPr>
            <w:tcW w:w="1418" w:type="dxa"/>
          </w:tcPr>
          <w:p w14:paraId="0FB7CD65" w14:textId="77777777" w:rsidR="0073570C" w:rsidRPr="0073570C" w:rsidRDefault="0073570C" w:rsidP="00D20AB4">
            <w:pPr>
              <w:overflowPunct w:val="0"/>
              <w:autoSpaceDE w:val="0"/>
              <w:autoSpaceDN w:val="0"/>
              <w:adjustRightInd w:val="0"/>
              <w:textAlignment w:val="baseline"/>
              <w:rPr>
                <w:i/>
              </w:rPr>
            </w:pPr>
            <w:r>
              <w:rPr>
                <w:i/>
              </w:rPr>
              <w:t>E-mail</w:t>
            </w:r>
          </w:p>
        </w:tc>
        <w:tc>
          <w:tcPr>
            <w:tcW w:w="7904" w:type="dxa"/>
          </w:tcPr>
          <w:p w14:paraId="194F6520" w14:textId="48B26C56" w:rsidR="0073570C" w:rsidRPr="0073570C" w:rsidRDefault="006F7D9D" w:rsidP="00D20AB4">
            <w:pPr>
              <w:overflowPunct w:val="0"/>
              <w:autoSpaceDE w:val="0"/>
              <w:autoSpaceDN w:val="0"/>
              <w:adjustRightInd w:val="0"/>
              <w:textAlignment w:val="baseline"/>
              <w:rPr>
                <w:i/>
                <w:iCs/>
              </w:rPr>
            </w:pPr>
            <w:hyperlink r:id="rId53" w:history="1">
              <w:r w:rsidR="00A743AB">
                <w:rPr>
                  <w:i/>
                  <w:color w:val="0000FF"/>
                  <w:u w:val="single"/>
                </w:rPr>
                <w:t>Francesco.Napolitano@eesc.europa.eu</w:t>
              </w:r>
            </w:hyperlink>
          </w:p>
        </w:tc>
      </w:tr>
    </w:tbl>
    <w:p w14:paraId="5B79826D" w14:textId="77777777" w:rsidR="00271444" w:rsidRDefault="00271444" w:rsidP="00D20AB4">
      <w:pPr>
        <w:jc w:val="left"/>
        <w:rPr>
          <w:lang w:val="en-GB"/>
        </w:rPr>
      </w:pPr>
    </w:p>
    <w:p w14:paraId="02E39CE0" w14:textId="77777777" w:rsidR="0073570C" w:rsidRDefault="0073570C" w:rsidP="00D20AB4">
      <w:pPr>
        <w:jc w:val="left"/>
      </w:pPr>
      <w:r>
        <w:br w:type="page"/>
      </w:r>
    </w:p>
    <w:p w14:paraId="65EF0590" w14:textId="3663D44B" w:rsidR="00AE0DEC" w:rsidRPr="00AE0DEC" w:rsidRDefault="006F7D9D" w:rsidP="00D20AB4">
      <w:pPr>
        <w:widowControl w:val="0"/>
        <w:numPr>
          <w:ilvl w:val="0"/>
          <w:numId w:val="3"/>
        </w:numPr>
        <w:overflowPunct w:val="0"/>
        <w:autoSpaceDE w:val="0"/>
        <w:autoSpaceDN w:val="0"/>
        <w:adjustRightInd w:val="0"/>
        <w:ind w:hanging="567"/>
        <w:textAlignment w:val="baseline"/>
        <w:rPr>
          <w:sz w:val="20"/>
          <w:szCs w:val="20"/>
        </w:rPr>
      </w:pPr>
      <w:hyperlink r:id="rId54" w:history="1">
        <w:r w:rsidR="00A743AB">
          <w:rPr>
            <w:b/>
            <w:i/>
            <w:color w:val="0000FF"/>
            <w:sz w:val="28"/>
            <w:u w:val="single"/>
          </w:rPr>
          <w:t>Herziening van de richtlijnen van het pakket inzake technische controles</w:t>
        </w:r>
      </w:hyperlink>
    </w:p>
    <w:p w14:paraId="1DB541DA" w14:textId="77777777" w:rsidR="00AE0DEC" w:rsidRPr="00AE0DEC" w:rsidRDefault="00AE0DEC"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342"/>
        <w:gridCol w:w="6980"/>
      </w:tblGrid>
      <w:tr w:rsidR="00AE0DEC" w:rsidRPr="00AE0DEC" w14:paraId="5BEE36A9" w14:textId="77777777" w:rsidTr="0018153A">
        <w:tc>
          <w:tcPr>
            <w:tcW w:w="1701" w:type="dxa"/>
          </w:tcPr>
          <w:p w14:paraId="4DAC082F"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5BC2D18F" w14:textId="2ED4098E" w:rsidR="00C47A12" w:rsidRPr="00AE0DEC" w:rsidRDefault="00AE0DEC" w:rsidP="00D20AB4">
            <w:pPr>
              <w:tabs>
                <w:tab w:val="center" w:pos="284"/>
              </w:tabs>
              <w:overflowPunct w:val="0"/>
              <w:autoSpaceDE w:val="0"/>
              <w:autoSpaceDN w:val="0"/>
              <w:adjustRightInd w:val="0"/>
              <w:ind w:left="266" w:hanging="266"/>
              <w:textAlignment w:val="baseline"/>
              <w:rPr>
                <w:bCs/>
              </w:rPr>
            </w:pPr>
            <w:r>
              <w:t>Giulia BARBUCCI (groep Werknemers – IT)</w:t>
            </w:r>
          </w:p>
        </w:tc>
      </w:tr>
      <w:tr w:rsidR="00AE0DEC" w:rsidRPr="005823B7" w14:paraId="18FFB5EA" w14:textId="77777777" w:rsidTr="0018153A">
        <w:tc>
          <w:tcPr>
            <w:tcW w:w="1701" w:type="dxa"/>
          </w:tcPr>
          <w:p w14:paraId="5CB3D7D2"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4FB1D612" w14:textId="77777777" w:rsidR="004C707D" w:rsidRDefault="00AE0DEC" w:rsidP="00D20AB4">
            <w:pPr>
              <w:tabs>
                <w:tab w:val="center" w:pos="284"/>
              </w:tabs>
              <w:overflowPunct w:val="0"/>
              <w:autoSpaceDE w:val="0"/>
              <w:autoSpaceDN w:val="0"/>
              <w:adjustRightInd w:val="0"/>
              <w:ind w:left="266" w:hanging="266"/>
              <w:textAlignment w:val="baseline"/>
            </w:pPr>
            <w:r>
              <w:t>COM(2025) 179 final</w:t>
            </w:r>
          </w:p>
          <w:p w14:paraId="7A6B78BD" w14:textId="177F4AEE" w:rsidR="00AE0DEC" w:rsidRPr="00AE0DEC" w:rsidRDefault="00AE0DEC" w:rsidP="00D20AB4">
            <w:pPr>
              <w:tabs>
                <w:tab w:val="center" w:pos="284"/>
              </w:tabs>
              <w:overflowPunct w:val="0"/>
              <w:autoSpaceDE w:val="0"/>
              <w:autoSpaceDN w:val="0"/>
              <w:adjustRightInd w:val="0"/>
              <w:ind w:left="266" w:hanging="266"/>
              <w:textAlignment w:val="baseline"/>
            </w:pPr>
            <w:r>
              <w:t>COM(2025) 180 final</w:t>
            </w:r>
          </w:p>
          <w:p w14:paraId="0803E89E" w14:textId="77777777" w:rsidR="00AE0DEC" w:rsidRPr="00AE0DEC" w:rsidRDefault="00AE0DEC" w:rsidP="00D20AB4">
            <w:pPr>
              <w:tabs>
                <w:tab w:val="center" w:pos="284"/>
              </w:tabs>
              <w:overflowPunct w:val="0"/>
              <w:autoSpaceDE w:val="0"/>
              <w:autoSpaceDN w:val="0"/>
              <w:adjustRightInd w:val="0"/>
              <w:ind w:left="266" w:hanging="266"/>
              <w:textAlignment w:val="baseline"/>
            </w:pPr>
            <w:r>
              <w:t>EESC-2025-01216-00-00-AC</w:t>
            </w:r>
          </w:p>
        </w:tc>
      </w:tr>
    </w:tbl>
    <w:p w14:paraId="24F2948C" w14:textId="77777777" w:rsidR="00AE0DEC" w:rsidRPr="00AE0DEC" w:rsidRDefault="00AE0DEC" w:rsidP="00D20AB4">
      <w:pPr>
        <w:tabs>
          <w:tab w:val="center" w:pos="284"/>
        </w:tabs>
        <w:overflowPunct w:val="0"/>
        <w:autoSpaceDE w:val="0"/>
        <w:autoSpaceDN w:val="0"/>
        <w:adjustRightInd w:val="0"/>
        <w:ind w:left="266" w:hanging="266"/>
        <w:textAlignment w:val="baseline"/>
        <w:rPr>
          <w:lang w:val="pt-PT"/>
        </w:rPr>
      </w:pPr>
    </w:p>
    <w:p w14:paraId="09397DBA"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7D990B41"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lang w:val="en-GB"/>
        </w:rPr>
      </w:pPr>
    </w:p>
    <w:p w14:paraId="759B418B" w14:textId="46F3A808" w:rsidR="004361A9" w:rsidRPr="00AE0DEC" w:rsidRDefault="00AE0DEC" w:rsidP="00D20AB4">
      <w:pPr>
        <w:keepNext/>
        <w:keepLines/>
        <w:tabs>
          <w:tab w:val="center" w:pos="284"/>
        </w:tabs>
        <w:overflowPunct w:val="0"/>
        <w:autoSpaceDE w:val="0"/>
        <w:autoSpaceDN w:val="0"/>
        <w:adjustRightInd w:val="0"/>
        <w:ind w:left="266" w:hanging="266"/>
        <w:textAlignment w:val="baseline"/>
        <w:rPr>
          <w:bCs/>
        </w:rPr>
      </w:pPr>
      <w:r>
        <w:t>Het EESC:</w:t>
      </w:r>
    </w:p>
    <w:p w14:paraId="1FD1462D"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beschouwt verkeersveiligheid als een topprioriteit met als overkoepelende doelstelling om in 2050 geen verkeersdoden meer te hebben. Levens beschermen, het aantal gewonden verminderen en schade aan personen, goederen en infrastructuur voorkomen zijn essentiële onderdelen van deze inspanning. Verkeersveiligheid is niet alleen een zaak van technische normen, maar ook van maatschappelijke verantwoordelijkheid en goed bestuur, en moet centraal staan in strategieën voor duurzame mobiliteit;</w:t>
      </w:r>
    </w:p>
    <w:p w14:paraId="3A7E00F1"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benadrukt dat er een systemische aanpak nodig is die, naast technische verbeteringen aan voertuigen, ook zorgt voor een betere opleiding van de werknemers in deze sector, een verbetering van de kwaliteit van de wegeninfrastructuur en een geïntegreerd en participatief beheer van het veiligheidssysteem;</w:t>
      </w:r>
    </w:p>
    <w:p w14:paraId="0EF6FA2A"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verzoekt de Commissie en de lidstaten voor de nodige steun te zorgen zodat de aanpassing aan de nieuwe regels de sociale ongelijkheden niet vergroot. Daarbij moet bijzondere aandacht worden besteed aan huishoudens met een laag inkomen en micro-ondernemingen;</w:t>
      </w:r>
    </w:p>
    <w:p w14:paraId="33E7E437"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benadrukt dat de keuring van elektrische voertuigen en geavanceerde rijhulpsystemen dringend moet worden gestandaardiseerd en dat er gekwalificeerde technici en moderne apparatuur in de keuringscentra beschikbaar moeten zijn. Het beveelt aan een Europees kader voor de opleiding en certificering van inspectiepersoneel in het leven te roepen.</w:t>
      </w:r>
    </w:p>
    <w:p w14:paraId="622AEC58" w14:textId="77777777" w:rsidR="00AE0DEC" w:rsidRPr="00AE0DEC" w:rsidRDefault="00AE0DEC" w:rsidP="00D20AB4">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647"/>
        <w:gridCol w:w="7675"/>
      </w:tblGrid>
      <w:tr w:rsidR="00AE0DEC" w:rsidRPr="00AE0DEC" w14:paraId="166C1820" w14:textId="77777777" w:rsidTr="0018153A">
        <w:tc>
          <w:tcPr>
            <w:tcW w:w="1418" w:type="dxa"/>
          </w:tcPr>
          <w:p w14:paraId="23B9C80F" w14:textId="77777777" w:rsidR="00AE0DEC" w:rsidRPr="00AE0DEC" w:rsidRDefault="00AE0DEC" w:rsidP="00D20AB4">
            <w:pPr>
              <w:overflowPunct w:val="0"/>
              <w:autoSpaceDE w:val="0"/>
              <w:autoSpaceDN w:val="0"/>
              <w:adjustRightInd w:val="0"/>
              <w:textAlignment w:val="baseline"/>
              <w:rPr>
                <w:i/>
              </w:rPr>
            </w:pPr>
            <w:r>
              <w:rPr>
                <w:b/>
                <w:i/>
              </w:rPr>
              <w:t>Contactpersoon</w:t>
            </w:r>
          </w:p>
        </w:tc>
        <w:tc>
          <w:tcPr>
            <w:tcW w:w="7904" w:type="dxa"/>
          </w:tcPr>
          <w:p w14:paraId="293CA3FE" w14:textId="703FEB72" w:rsidR="00AE0DEC" w:rsidRPr="00AE0DEC" w:rsidRDefault="00AE0DEC" w:rsidP="00D20AB4">
            <w:pPr>
              <w:overflowPunct w:val="0"/>
              <w:autoSpaceDE w:val="0"/>
              <w:autoSpaceDN w:val="0"/>
              <w:adjustRightInd w:val="0"/>
              <w:textAlignment w:val="baseline"/>
              <w:rPr>
                <w:i/>
              </w:rPr>
            </w:pPr>
            <w:r>
              <w:rPr>
                <w:i/>
              </w:rPr>
              <w:t>Albert Precup</w:t>
            </w:r>
          </w:p>
        </w:tc>
      </w:tr>
      <w:tr w:rsidR="00AE0DEC" w:rsidRPr="00AE0DEC" w14:paraId="5B49F0D5" w14:textId="77777777" w:rsidTr="0018153A">
        <w:tc>
          <w:tcPr>
            <w:tcW w:w="1418" w:type="dxa"/>
          </w:tcPr>
          <w:p w14:paraId="4BE636BA" w14:textId="77777777" w:rsidR="00AE0DEC" w:rsidRPr="00AE0DEC" w:rsidRDefault="00AE0DEC" w:rsidP="00D20AB4">
            <w:pPr>
              <w:overflowPunct w:val="0"/>
              <w:autoSpaceDE w:val="0"/>
              <w:autoSpaceDN w:val="0"/>
              <w:adjustRightInd w:val="0"/>
              <w:textAlignment w:val="baseline"/>
              <w:rPr>
                <w:i/>
              </w:rPr>
            </w:pPr>
            <w:r>
              <w:rPr>
                <w:i/>
              </w:rPr>
              <w:t>Tel.</w:t>
            </w:r>
          </w:p>
        </w:tc>
        <w:tc>
          <w:tcPr>
            <w:tcW w:w="7904" w:type="dxa"/>
          </w:tcPr>
          <w:p w14:paraId="59CE52C3" w14:textId="77777777" w:rsidR="00AE0DEC" w:rsidRPr="00AE0DEC" w:rsidRDefault="00AE0DEC" w:rsidP="00D20AB4">
            <w:pPr>
              <w:overflowPunct w:val="0"/>
              <w:autoSpaceDE w:val="0"/>
              <w:autoSpaceDN w:val="0"/>
              <w:adjustRightInd w:val="0"/>
              <w:textAlignment w:val="baseline"/>
              <w:rPr>
                <w:i/>
              </w:rPr>
            </w:pPr>
            <w:r>
              <w:rPr>
                <w:i/>
              </w:rPr>
              <w:t>+32 25469326</w:t>
            </w:r>
          </w:p>
        </w:tc>
      </w:tr>
      <w:tr w:rsidR="00AE0DEC" w:rsidRPr="00AE0DEC" w14:paraId="55A0C18B" w14:textId="77777777" w:rsidTr="0018153A">
        <w:tc>
          <w:tcPr>
            <w:tcW w:w="1418" w:type="dxa"/>
          </w:tcPr>
          <w:p w14:paraId="3EA90E18" w14:textId="096A44BC" w:rsidR="00AE0DEC" w:rsidRPr="00AE0DEC" w:rsidRDefault="004361A9" w:rsidP="00D20AB4">
            <w:pPr>
              <w:overflowPunct w:val="0"/>
              <w:autoSpaceDE w:val="0"/>
              <w:autoSpaceDN w:val="0"/>
              <w:adjustRightInd w:val="0"/>
              <w:textAlignment w:val="baseline"/>
              <w:rPr>
                <w:i/>
              </w:rPr>
            </w:pPr>
            <w:r>
              <w:rPr>
                <w:i/>
              </w:rPr>
              <w:t>E-mail</w:t>
            </w:r>
          </w:p>
        </w:tc>
        <w:tc>
          <w:tcPr>
            <w:tcW w:w="7904" w:type="dxa"/>
          </w:tcPr>
          <w:p w14:paraId="768E8C14" w14:textId="77777777" w:rsidR="00AE0DEC" w:rsidRPr="00AE0DEC" w:rsidRDefault="006F7D9D" w:rsidP="00D20AB4">
            <w:pPr>
              <w:overflowPunct w:val="0"/>
              <w:autoSpaceDE w:val="0"/>
              <w:autoSpaceDN w:val="0"/>
              <w:adjustRightInd w:val="0"/>
              <w:textAlignment w:val="baseline"/>
              <w:rPr>
                <w:i/>
                <w:iCs/>
              </w:rPr>
            </w:pPr>
            <w:hyperlink r:id="rId55" w:history="1">
              <w:r w:rsidR="00A743AB">
                <w:rPr>
                  <w:i/>
                  <w:color w:val="0000FF"/>
                  <w:u w:val="single"/>
                </w:rPr>
                <w:t>Albert.Precup@eesc.europa.eu</w:t>
              </w:r>
            </w:hyperlink>
          </w:p>
        </w:tc>
      </w:tr>
    </w:tbl>
    <w:p w14:paraId="69A694EC" w14:textId="77777777" w:rsidR="00AE0DEC" w:rsidRDefault="00AE0DEC" w:rsidP="00D20AB4">
      <w:pPr>
        <w:jc w:val="left"/>
        <w:rPr>
          <w:lang w:val="en-GB"/>
        </w:rPr>
      </w:pPr>
    </w:p>
    <w:p w14:paraId="02F55901" w14:textId="77777777" w:rsidR="00AE0DEC" w:rsidRDefault="00AE0DEC" w:rsidP="00D20AB4">
      <w:pPr>
        <w:jc w:val="left"/>
      </w:pPr>
      <w:r>
        <w:br w:type="page"/>
      </w:r>
    </w:p>
    <w:p w14:paraId="3251E9FA" w14:textId="4CDBA395" w:rsidR="002A422B" w:rsidRPr="002A422B" w:rsidRDefault="006F7D9D" w:rsidP="00EA2195">
      <w:pPr>
        <w:widowControl w:val="0"/>
        <w:numPr>
          <w:ilvl w:val="0"/>
          <w:numId w:val="3"/>
        </w:numPr>
        <w:overflowPunct w:val="0"/>
        <w:autoSpaceDE w:val="0"/>
        <w:autoSpaceDN w:val="0"/>
        <w:adjustRightInd w:val="0"/>
        <w:ind w:hanging="549"/>
        <w:textAlignment w:val="baseline"/>
        <w:rPr>
          <w:b/>
        </w:rPr>
      </w:pPr>
      <w:hyperlink r:id="rId56" w:history="1">
        <w:r w:rsidR="00A743AB">
          <w:rPr>
            <w:b/>
            <w:i/>
            <w:color w:val="0000FF"/>
            <w:sz w:val="28"/>
            <w:u w:val="single"/>
          </w:rPr>
          <w:t>Een einde maken aan de invoer van Russische energie</w:t>
        </w:r>
      </w:hyperlink>
    </w:p>
    <w:p w14:paraId="0B89E82D" w14:textId="77777777" w:rsidR="002A422B" w:rsidRPr="002A422B" w:rsidRDefault="002A422B" w:rsidP="00D20AB4">
      <w:pPr>
        <w:widowControl w:val="0"/>
        <w:overflowPunct w:val="0"/>
        <w:autoSpaceDE w:val="0"/>
        <w:autoSpaceDN w:val="0"/>
        <w:adjustRightInd w:val="0"/>
        <w:ind w:left="266"/>
        <w:textAlignment w:val="baseline"/>
        <w:rPr>
          <w:b/>
          <w:lang w:val="pl-PL"/>
        </w:rPr>
      </w:pPr>
    </w:p>
    <w:tbl>
      <w:tblPr>
        <w:tblW w:w="0" w:type="auto"/>
        <w:tblLook w:val="04A0" w:firstRow="1" w:lastRow="0" w:firstColumn="1" w:lastColumn="0" w:noHBand="0" w:noVBand="1"/>
      </w:tblPr>
      <w:tblGrid>
        <w:gridCol w:w="2342"/>
        <w:gridCol w:w="7089"/>
      </w:tblGrid>
      <w:tr w:rsidR="002A422B" w:rsidRPr="002A422B" w14:paraId="6C6DAB67" w14:textId="77777777" w:rsidTr="00C47A12">
        <w:tc>
          <w:tcPr>
            <w:tcW w:w="1701" w:type="dxa"/>
          </w:tcPr>
          <w:p w14:paraId="449CBD58"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4C18BF3F" w14:textId="211F6951" w:rsidR="002A422B" w:rsidRPr="002A422B" w:rsidRDefault="002A422B" w:rsidP="00D20AB4">
            <w:pPr>
              <w:tabs>
                <w:tab w:val="center" w:pos="284"/>
              </w:tabs>
              <w:overflowPunct w:val="0"/>
              <w:autoSpaceDE w:val="0"/>
              <w:autoSpaceDN w:val="0"/>
              <w:adjustRightInd w:val="0"/>
              <w:ind w:left="266" w:hanging="266"/>
              <w:textAlignment w:val="baseline"/>
              <w:rPr>
                <w:bCs/>
              </w:rPr>
            </w:pPr>
            <w:r>
              <w:t>Jacek KRAWCZYK (groep Werkgevers – PL)</w:t>
            </w:r>
          </w:p>
        </w:tc>
      </w:tr>
      <w:tr w:rsidR="002A422B" w:rsidRPr="00211221" w14:paraId="786FB1FD" w14:textId="77777777" w:rsidTr="00C47A12">
        <w:tc>
          <w:tcPr>
            <w:tcW w:w="1701" w:type="dxa"/>
          </w:tcPr>
          <w:p w14:paraId="261E19D2"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6BD14F00" w14:textId="7C030570" w:rsidR="002A422B" w:rsidRPr="00EA2195" w:rsidRDefault="002A422B" w:rsidP="00D20AB4">
            <w:pPr>
              <w:tabs>
                <w:tab w:val="center" w:pos="284"/>
              </w:tabs>
              <w:overflowPunct w:val="0"/>
              <w:autoSpaceDE w:val="0"/>
              <w:autoSpaceDN w:val="0"/>
              <w:adjustRightInd w:val="0"/>
              <w:ind w:left="266" w:hanging="266"/>
              <w:textAlignment w:val="baseline"/>
            </w:pPr>
            <w:r>
              <w:t>COM(2025) 828 final</w:t>
            </w:r>
          </w:p>
          <w:p w14:paraId="57D0984D" w14:textId="4D180844" w:rsidR="002A422B" w:rsidRPr="00EA2195" w:rsidRDefault="002A422B" w:rsidP="00D20AB4">
            <w:pPr>
              <w:tabs>
                <w:tab w:val="center" w:pos="284"/>
              </w:tabs>
              <w:overflowPunct w:val="0"/>
              <w:autoSpaceDE w:val="0"/>
              <w:autoSpaceDN w:val="0"/>
              <w:adjustRightInd w:val="0"/>
              <w:ind w:left="266" w:hanging="266"/>
              <w:textAlignment w:val="baseline"/>
            </w:pPr>
            <w:r>
              <w:t>EESC-2025-02179-00-00-AC</w:t>
            </w:r>
          </w:p>
        </w:tc>
      </w:tr>
    </w:tbl>
    <w:p w14:paraId="43ABEC63" w14:textId="77777777" w:rsidR="002A422B" w:rsidRPr="00EA2195" w:rsidRDefault="002A422B" w:rsidP="00D20AB4">
      <w:pPr>
        <w:tabs>
          <w:tab w:val="center" w:pos="284"/>
        </w:tabs>
        <w:overflowPunct w:val="0"/>
        <w:autoSpaceDE w:val="0"/>
        <w:autoSpaceDN w:val="0"/>
        <w:adjustRightInd w:val="0"/>
        <w:ind w:left="266" w:hanging="266"/>
        <w:textAlignment w:val="baseline"/>
        <w:rPr>
          <w:lang w:val="pt-PT"/>
        </w:rPr>
      </w:pPr>
    </w:p>
    <w:p w14:paraId="35985B2C"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30EE6C38"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lang w:val="en-GB"/>
        </w:rPr>
      </w:pPr>
    </w:p>
    <w:p w14:paraId="21246912" w14:textId="4DF07882" w:rsidR="00211221" w:rsidRPr="002A422B" w:rsidRDefault="002A422B" w:rsidP="00D20AB4">
      <w:pPr>
        <w:keepNext/>
        <w:keepLines/>
        <w:tabs>
          <w:tab w:val="center" w:pos="284"/>
        </w:tabs>
        <w:overflowPunct w:val="0"/>
        <w:autoSpaceDE w:val="0"/>
        <w:autoSpaceDN w:val="0"/>
        <w:adjustRightInd w:val="0"/>
        <w:ind w:left="266" w:hanging="266"/>
        <w:textAlignment w:val="baseline"/>
        <w:rPr>
          <w:bCs/>
        </w:rPr>
      </w:pPr>
      <w:r>
        <w:t>Het EESC:</w:t>
      </w:r>
    </w:p>
    <w:p w14:paraId="1CFCB99D" w14:textId="66D98DFD"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vindt dat de EU prioriteit moet geven aan de uitfasering van Russisch gas en olie in 2026, waarbij gewaarborgd dient te worden dat een en ander uiterlijk eind 2027 volledig en definitief is afgerond. De financiering van de Russische oorlogsinspanningen moet zo snel mogelijk worden stopgezet en de veiligheid van de EU dient te prevaleren boven de vermeende financiële winst op korte termijn voor een handvol lidstaten. Met het nieuwe artikel 7 dat het EESC hieronder voorstelt, zou de invoer van olie op gelijke voet komen te staan met de invoer van gas;</w:t>
      </w:r>
    </w:p>
    <w:p w14:paraId="26696FF6" w14:textId="1A5E2035"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acht het een goede zaak dat strengere maatregelen worden voorgesteld om energieafhankelijkheden te monitoren, maar deze mechanismen zouden wel onder strenger parlementair toezicht moeten komen te staan. vindt het raadzaam om de sociale partners en het maatschappelijk middenveld te betrekken bij de beoordeling van strategische afhankelijkheden;</w:t>
      </w:r>
    </w:p>
    <w:p w14:paraId="35F9057D" w14:textId="28065092"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stelt voor de mogelijkheid van een derogatie, waarin artikel 15 van het voorstel voorziet, te schrappen. Een derogatie zou de kern van het voorstel en daarmee de strategische doelstellingen ervan ondermijnen;</w:t>
      </w:r>
    </w:p>
    <w:p w14:paraId="161DA261" w14:textId="154DB72D" w:rsidR="002A422B" w:rsidRPr="00C47A12" w:rsidRDefault="002A422B" w:rsidP="00D20AB4">
      <w:pPr>
        <w:numPr>
          <w:ilvl w:val="0"/>
          <w:numId w:val="61"/>
        </w:numPr>
        <w:overflowPunct w:val="0"/>
        <w:autoSpaceDE w:val="0"/>
        <w:autoSpaceDN w:val="0"/>
        <w:adjustRightInd w:val="0"/>
        <w:ind w:left="284" w:hanging="284"/>
        <w:contextualSpacing/>
        <w:textAlignment w:val="baseline"/>
        <w:rPr>
          <w:bCs/>
          <w:iCs/>
        </w:rPr>
      </w:pPr>
      <w:r>
        <w:t>dringt er bij de EU op aan voor een proactieve en gecoördineerde aanpak te kiezen om de activiteiten van de schaduwvloot verder in kaart te brengen en uit te bannen. acht het daarbij wel belangrijk om zo snel als uit veiligheidsoogpunt mogelijk is over te gaan tot maatregelen voor uranium, uraniumderivaten en de bijbehorende technologie en deskundigheid.</w:t>
      </w:r>
    </w:p>
    <w:p w14:paraId="09EB19DD" w14:textId="77777777" w:rsidR="002A422B" w:rsidRPr="002A422B" w:rsidRDefault="002A422B"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47"/>
        <w:gridCol w:w="7784"/>
      </w:tblGrid>
      <w:tr w:rsidR="002A422B" w:rsidRPr="002A422B" w14:paraId="08DDCDB2" w14:textId="77777777" w:rsidTr="00C47A12">
        <w:tc>
          <w:tcPr>
            <w:tcW w:w="1418" w:type="dxa"/>
          </w:tcPr>
          <w:p w14:paraId="1B4BF6B9" w14:textId="77777777" w:rsidR="002A422B" w:rsidRPr="002A422B" w:rsidRDefault="002A422B" w:rsidP="00D20AB4">
            <w:pPr>
              <w:overflowPunct w:val="0"/>
              <w:autoSpaceDE w:val="0"/>
              <w:autoSpaceDN w:val="0"/>
              <w:adjustRightInd w:val="0"/>
              <w:textAlignment w:val="baseline"/>
              <w:rPr>
                <w:i/>
              </w:rPr>
            </w:pPr>
            <w:r>
              <w:rPr>
                <w:b/>
                <w:i/>
              </w:rPr>
              <w:t>Contactpersoon</w:t>
            </w:r>
          </w:p>
        </w:tc>
        <w:tc>
          <w:tcPr>
            <w:tcW w:w="7904" w:type="dxa"/>
          </w:tcPr>
          <w:p w14:paraId="4C44DCF7" w14:textId="0F2E2A99" w:rsidR="002A422B" w:rsidRPr="002A422B" w:rsidRDefault="002A422B" w:rsidP="00D20AB4">
            <w:pPr>
              <w:overflowPunct w:val="0"/>
              <w:autoSpaceDE w:val="0"/>
              <w:autoSpaceDN w:val="0"/>
              <w:adjustRightInd w:val="0"/>
              <w:textAlignment w:val="baseline"/>
              <w:rPr>
                <w:i/>
              </w:rPr>
            </w:pPr>
            <w:r>
              <w:rPr>
                <w:i/>
              </w:rPr>
              <w:t>Giorgia Bordignon</w:t>
            </w:r>
          </w:p>
        </w:tc>
      </w:tr>
      <w:tr w:rsidR="002A422B" w:rsidRPr="002A422B" w14:paraId="78B7769A" w14:textId="77777777" w:rsidTr="00C47A12">
        <w:tc>
          <w:tcPr>
            <w:tcW w:w="1418" w:type="dxa"/>
          </w:tcPr>
          <w:p w14:paraId="4028D099" w14:textId="77777777" w:rsidR="002A422B" w:rsidRPr="002A422B" w:rsidRDefault="002A422B" w:rsidP="00D20AB4">
            <w:pPr>
              <w:overflowPunct w:val="0"/>
              <w:autoSpaceDE w:val="0"/>
              <w:autoSpaceDN w:val="0"/>
              <w:adjustRightInd w:val="0"/>
              <w:textAlignment w:val="baseline"/>
              <w:rPr>
                <w:i/>
              </w:rPr>
            </w:pPr>
            <w:r>
              <w:rPr>
                <w:i/>
              </w:rPr>
              <w:t>Tel.</w:t>
            </w:r>
          </w:p>
        </w:tc>
        <w:tc>
          <w:tcPr>
            <w:tcW w:w="7904" w:type="dxa"/>
          </w:tcPr>
          <w:p w14:paraId="78D75A7D" w14:textId="6178ED6C" w:rsidR="002A422B" w:rsidRPr="002A422B" w:rsidRDefault="002A422B" w:rsidP="00D20AB4">
            <w:pPr>
              <w:overflowPunct w:val="0"/>
              <w:autoSpaceDE w:val="0"/>
              <w:autoSpaceDN w:val="0"/>
              <w:adjustRightInd w:val="0"/>
              <w:textAlignment w:val="baseline"/>
              <w:rPr>
                <w:i/>
              </w:rPr>
            </w:pPr>
            <w:r>
              <w:rPr>
                <w:i/>
              </w:rPr>
              <w:t>+32 25468535</w:t>
            </w:r>
          </w:p>
        </w:tc>
      </w:tr>
      <w:tr w:rsidR="002A422B" w:rsidRPr="002A422B" w14:paraId="2DDAE9C3" w14:textId="77777777" w:rsidTr="00C47A12">
        <w:tc>
          <w:tcPr>
            <w:tcW w:w="1418" w:type="dxa"/>
          </w:tcPr>
          <w:p w14:paraId="314DE244" w14:textId="77392B49" w:rsidR="002A422B" w:rsidRPr="002A422B" w:rsidRDefault="000B520C" w:rsidP="00D20AB4">
            <w:pPr>
              <w:overflowPunct w:val="0"/>
              <w:autoSpaceDE w:val="0"/>
              <w:autoSpaceDN w:val="0"/>
              <w:adjustRightInd w:val="0"/>
              <w:textAlignment w:val="baseline"/>
              <w:rPr>
                <w:i/>
              </w:rPr>
            </w:pPr>
            <w:r>
              <w:rPr>
                <w:i/>
              </w:rPr>
              <w:t>E-mail</w:t>
            </w:r>
          </w:p>
        </w:tc>
        <w:tc>
          <w:tcPr>
            <w:tcW w:w="7904" w:type="dxa"/>
          </w:tcPr>
          <w:p w14:paraId="13EE08F9" w14:textId="64BDFB32" w:rsidR="002A422B" w:rsidRPr="002A422B" w:rsidRDefault="006F7D9D" w:rsidP="00D20AB4">
            <w:pPr>
              <w:overflowPunct w:val="0"/>
              <w:autoSpaceDE w:val="0"/>
              <w:autoSpaceDN w:val="0"/>
              <w:adjustRightInd w:val="0"/>
              <w:textAlignment w:val="baseline"/>
              <w:rPr>
                <w:i/>
                <w:iCs/>
              </w:rPr>
            </w:pPr>
            <w:hyperlink r:id="rId57" w:history="1">
              <w:r w:rsidR="00A743AB">
                <w:rPr>
                  <w:i/>
                  <w:color w:val="0000FF"/>
                  <w:u w:val="single"/>
                </w:rPr>
                <w:t>GiorgiaAndrea.Bordignon@eesc.europa.eu</w:t>
              </w:r>
            </w:hyperlink>
          </w:p>
        </w:tc>
      </w:tr>
    </w:tbl>
    <w:p w14:paraId="4246A53F" w14:textId="761BF58A" w:rsidR="002A422B" w:rsidRDefault="002A422B" w:rsidP="00D20AB4">
      <w:pPr>
        <w:tabs>
          <w:tab w:val="left" w:pos="180"/>
        </w:tabs>
        <w:overflowPunct w:val="0"/>
        <w:autoSpaceDE w:val="0"/>
        <w:autoSpaceDN w:val="0"/>
        <w:adjustRightInd w:val="0"/>
        <w:textAlignment w:val="baseline"/>
        <w:rPr>
          <w:szCs w:val="20"/>
          <w:lang w:val="en-GB"/>
        </w:rPr>
      </w:pPr>
    </w:p>
    <w:p w14:paraId="5EDBC590" w14:textId="77777777" w:rsidR="002A422B" w:rsidRDefault="002A422B" w:rsidP="00D20AB4">
      <w:pPr>
        <w:jc w:val="left"/>
        <w:rPr>
          <w:szCs w:val="20"/>
        </w:rPr>
      </w:pPr>
      <w:r>
        <w:br w:type="page"/>
      </w:r>
    </w:p>
    <w:p w14:paraId="406437F9" w14:textId="673E94AA" w:rsidR="00F602BA" w:rsidRPr="00F602BA" w:rsidRDefault="006F7D9D" w:rsidP="00D20AB4">
      <w:pPr>
        <w:widowControl w:val="0"/>
        <w:numPr>
          <w:ilvl w:val="0"/>
          <w:numId w:val="3"/>
        </w:numPr>
        <w:overflowPunct w:val="0"/>
        <w:autoSpaceDE w:val="0"/>
        <w:autoSpaceDN w:val="0"/>
        <w:adjustRightInd w:val="0"/>
        <w:ind w:hanging="567"/>
        <w:textAlignment w:val="baseline"/>
        <w:rPr>
          <w:sz w:val="20"/>
          <w:szCs w:val="20"/>
        </w:rPr>
      </w:pPr>
      <w:hyperlink r:id="rId58" w:history="1">
        <w:r w:rsidR="00A743AB">
          <w:rPr>
            <w:b/>
            <w:i/>
            <w:color w:val="0000FF"/>
            <w:sz w:val="28"/>
            <w:u w:val="single"/>
          </w:rPr>
          <w:t>Verlenging van de Eurovignetrichtlijn (1999/62/EG)</w:t>
        </w:r>
      </w:hyperlink>
    </w:p>
    <w:p w14:paraId="5FC4285E" w14:textId="77777777" w:rsidR="00F602BA" w:rsidRPr="00F602BA" w:rsidRDefault="00F602BA"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342"/>
        <w:gridCol w:w="7089"/>
      </w:tblGrid>
      <w:tr w:rsidR="00F602BA" w:rsidRPr="00F602BA" w14:paraId="47022E66" w14:textId="77777777" w:rsidTr="0018153A">
        <w:tc>
          <w:tcPr>
            <w:tcW w:w="1061" w:type="pct"/>
          </w:tcPr>
          <w:p w14:paraId="034D80FC" w14:textId="7C6298DE"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Rapporteur</w:t>
            </w:r>
          </w:p>
        </w:tc>
        <w:tc>
          <w:tcPr>
            <w:tcW w:w="3939" w:type="pct"/>
          </w:tcPr>
          <w:p w14:paraId="4F59E710" w14:textId="66DA356B" w:rsidR="00D46D46" w:rsidRPr="00F602BA" w:rsidRDefault="00F602BA" w:rsidP="00D20AB4">
            <w:pPr>
              <w:tabs>
                <w:tab w:val="center" w:pos="284"/>
              </w:tabs>
              <w:overflowPunct w:val="0"/>
              <w:autoSpaceDE w:val="0"/>
              <w:autoSpaceDN w:val="0"/>
              <w:adjustRightInd w:val="0"/>
              <w:ind w:left="266" w:hanging="266"/>
              <w:textAlignment w:val="baseline"/>
            </w:pPr>
            <w:r>
              <w:t>Dumitru FORNEA (groep Werknemers – RO)</w:t>
            </w:r>
          </w:p>
        </w:tc>
      </w:tr>
      <w:tr w:rsidR="00F602BA" w:rsidRPr="00F602BA" w14:paraId="089090BE" w14:textId="77777777" w:rsidTr="0018153A">
        <w:trPr>
          <w:trHeight w:val="70"/>
        </w:trPr>
        <w:tc>
          <w:tcPr>
            <w:tcW w:w="1061" w:type="pct"/>
          </w:tcPr>
          <w:p w14:paraId="39BAEAE1" w14:textId="77777777"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39" w:type="pct"/>
          </w:tcPr>
          <w:p w14:paraId="52D17BD3" w14:textId="77777777" w:rsidR="00F602BA" w:rsidRPr="00F602BA" w:rsidRDefault="00F602BA" w:rsidP="00D20AB4">
            <w:pPr>
              <w:tabs>
                <w:tab w:val="center" w:pos="284"/>
              </w:tabs>
              <w:overflowPunct w:val="0"/>
              <w:autoSpaceDE w:val="0"/>
              <w:autoSpaceDN w:val="0"/>
              <w:adjustRightInd w:val="0"/>
              <w:ind w:left="266" w:hanging="266"/>
              <w:textAlignment w:val="baseline"/>
            </w:pPr>
            <w:r>
              <w:t>COM(2025) 348 final</w:t>
            </w:r>
          </w:p>
          <w:p w14:paraId="49882F6F" w14:textId="77777777" w:rsidR="00F602BA" w:rsidRPr="00F602BA" w:rsidRDefault="00F602BA" w:rsidP="00D20AB4">
            <w:pPr>
              <w:tabs>
                <w:tab w:val="center" w:pos="284"/>
              </w:tabs>
              <w:overflowPunct w:val="0"/>
              <w:autoSpaceDE w:val="0"/>
              <w:autoSpaceDN w:val="0"/>
              <w:adjustRightInd w:val="0"/>
              <w:ind w:left="266" w:hanging="266"/>
              <w:textAlignment w:val="baseline"/>
            </w:pPr>
            <w:r>
              <w:t>EESC-2025-02488-00-00-AC</w:t>
            </w:r>
          </w:p>
        </w:tc>
      </w:tr>
    </w:tbl>
    <w:p w14:paraId="2D0D6D37" w14:textId="77777777" w:rsidR="00F602BA" w:rsidRPr="00F602BA" w:rsidRDefault="00F602BA" w:rsidP="00D20AB4">
      <w:pPr>
        <w:tabs>
          <w:tab w:val="center" w:pos="284"/>
        </w:tabs>
        <w:overflowPunct w:val="0"/>
        <w:autoSpaceDE w:val="0"/>
        <w:autoSpaceDN w:val="0"/>
        <w:adjustRightInd w:val="0"/>
        <w:ind w:left="266" w:hanging="266"/>
        <w:textAlignment w:val="baseline"/>
        <w:rPr>
          <w:lang w:val="pt-PT"/>
        </w:rPr>
      </w:pPr>
    </w:p>
    <w:p w14:paraId="7723A68D"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2DB96BAE"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lang w:val="en-GB"/>
        </w:rPr>
      </w:pPr>
    </w:p>
    <w:p w14:paraId="15B6DB9C" w14:textId="6D8F852A" w:rsidR="00D46D46" w:rsidRPr="00F602BA" w:rsidRDefault="00F602BA" w:rsidP="00D20AB4">
      <w:pPr>
        <w:overflowPunct w:val="0"/>
        <w:autoSpaceDE w:val="0"/>
        <w:autoSpaceDN w:val="0"/>
        <w:adjustRightInd w:val="0"/>
        <w:textAlignment w:val="baseline"/>
        <w:rPr>
          <w:bCs/>
          <w:iCs/>
        </w:rPr>
      </w:pPr>
      <w:r>
        <w:t>Het EESC:</w:t>
      </w:r>
    </w:p>
    <w:p w14:paraId="5D45B3CB"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bCs/>
          <w:iCs/>
        </w:rPr>
      </w:pPr>
      <w:r>
        <w:t>is ingenomen met het voorstel van de Europese Commissie voor een richtlijn om de periode waarin emissievrije zware bedrijfsvoertuigen profiteren van vrijstelling of aanzienlijke verlaging van infrastructuurheffingen of gebruiksrechten, te verlengen, en vindt dat de Commissie hiermee op een gelegen moment komt met een noodzakelijke maatregel om het koolstofvrij maken van het wegvervoer te ondersteunen; steunt de voorgestelde verlenging t/m 30 juni 2031, aangezien dit rechtszekerheid en investeringszekerheid biedt, in overeenstemming is met de CO2-prestatienormen en exploitanten een concrete stimulans aan de vraagzijde biedt om over te schakelen op schonere technologieën;</w:t>
      </w:r>
    </w:p>
    <w:p w14:paraId="560F507B"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szCs w:val="20"/>
        </w:rPr>
      </w:pPr>
      <w:r>
        <w:t>pleit opnieuw voor een eerlijke, inclusieve en evenwichtige aanpak van de groene transitie in het commerciële wegvervoer en benadrukt dat het nodige moet worden gedaan om te voorkomen dat kleine en middelgrote vervoerders daarbij buiten de boot vallen; acht het dringend noodzakelijk dat de uitrol van oplaad- en tankinfrastructuur langs het kernnetwerk en het uitgebreide netwerk van het TEN-T wordt versneld;</w:t>
      </w:r>
    </w:p>
    <w:p w14:paraId="248F6171"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szCs w:val="20"/>
        </w:rPr>
      </w:pPr>
      <w:r>
        <w:t>beveelt aan om inkomsten uit CO2-gerelateerde tolgelden te bestemmen voor de uitrol van infrastructuur en financiële steunregelingen voor exploitanten die investeren in emissievrije en emissiearme voertuigen; dringt er bij de medewetgevers op aan het beleid inzake tolgelden voor het wegvervoer te koppelen aan de CO2-prestatienormen voor zware bedrijfsvoertuigen en te zorgen voor synergie tussen de Eurovignet-richtlijn en andere klimaatinstrumenten zoals het EU-emissiehandelssysteem 2 (EU-ETS 2).</w:t>
      </w:r>
    </w:p>
    <w:p w14:paraId="2B99EEF7" w14:textId="77777777" w:rsidR="00F602BA" w:rsidRPr="00F602BA" w:rsidRDefault="00F602BA"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47"/>
        <w:gridCol w:w="7784"/>
      </w:tblGrid>
      <w:tr w:rsidR="00F602BA" w:rsidRPr="00F602BA" w14:paraId="1E7D9B02" w14:textId="77777777" w:rsidTr="00C47A12">
        <w:tc>
          <w:tcPr>
            <w:tcW w:w="734" w:type="pct"/>
          </w:tcPr>
          <w:p w14:paraId="4B713513" w14:textId="77777777" w:rsidR="00F602BA" w:rsidRPr="00F602BA" w:rsidRDefault="00F602BA" w:rsidP="00D20AB4">
            <w:pPr>
              <w:overflowPunct w:val="0"/>
              <w:autoSpaceDE w:val="0"/>
              <w:autoSpaceDN w:val="0"/>
              <w:adjustRightInd w:val="0"/>
              <w:textAlignment w:val="baseline"/>
              <w:rPr>
                <w:i/>
              </w:rPr>
            </w:pPr>
            <w:r>
              <w:rPr>
                <w:b/>
                <w:i/>
              </w:rPr>
              <w:t>Contactpersoon</w:t>
            </w:r>
          </w:p>
        </w:tc>
        <w:tc>
          <w:tcPr>
            <w:tcW w:w="4266" w:type="pct"/>
          </w:tcPr>
          <w:p w14:paraId="510DEE59" w14:textId="2ED0D2F8" w:rsidR="00F602BA" w:rsidRPr="00F602BA" w:rsidRDefault="00F602BA" w:rsidP="00D20AB4">
            <w:pPr>
              <w:overflowPunct w:val="0"/>
              <w:autoSpaceDE w:val="0"/>
              <w:autoSpaceDN w:val="0"/>
              <w:adjustRightInd w:val="0"/>
              <w:textAlignment w:val="baseline"/>
              <w:rPr>
                <w:i/>
              </w:rPr>
            </w:pPr>
            <w:r>
              <w:rPr>
                <w:i/>
              </w:rPr>
              <w:t>Maja Radman</w:t>
            </w:r>
          </w:p>
        </w:tc>
      </w:tr>
      <w:tr w:rsidR="00F602BA" w:rsidRPr="00F602BA" w14:paraId="334D2C40" w14:textId="77777777" w:rsidTr="00C47A12">
        <w:tc>
          <w:tcPr>
            <w:tcW w:w="734" w:type="pct"/>
          </w:tcPr>
          <w:p w14:paraId="53B06AED" w14:textId="77777777" w:rsidR="00F602BA" w:rsidRPr="00F602BA" w:rsidRDefault="00F602BA" w:rsidP="00D20AB4">
            <w:pPr>
              <w:overflowPunct w:val="0"/>
              <w:autoSpaceDE w:val="0"/>
              <w:autoSpaceDN w:val="0"/>
              <w:adjustRightInd w:val="0"/>
              <w:textAlignment w:val="baseline"/>
              <w:rPr>
                <w:i/>
              </w:rPr>
            </w:pPr>
            <w:r>
              <w:rPr>
                <w:i/>
              </w:rPr>
              <w:t>Tel.</w:t>
            </w:r>
          </w:p>
        </w:tc>
        <w:tc>
          <w:tcPr>
            <w:tcW w:w="4266" w:type="pct"/>
          </w:tcPr>
          <w:p w14:paraId="3202DFB7" w14:textId="77777777" w:rsidR="00F602BA" w:rsidRPr="00F602BA" w:rsidRDefault="00F602BA" w:rsidP="00D20AB4">
            <w:pPr>
              <w:overflowPunct w:val="0"/>
              <w:autoSpaceDE w:val="0"/>
              <w:autoSpaceDN w:val="0"/>
              <w:adjustRightInd w:val="0"/>
              <w:textAlignment w:val="baseline"/>
              <w:rPr>
                <w:i/>
              </w:rPr>
            </w:pPr>
            <w:r>
              <w:rPr>
                <w:i/>
              </w:rPr>
              <w:t>+32 25469051</w:t>
            </w:r>
          </w:p>
        </w:tc>
      </w:tr>
      <w:tr w:rsidR="00F602BA" w:rsidRPr="00F602BA" w14:paraId="7EE42B86" w14:textId="77777777" w:rsidTr="00C47A12">
        <w:tc>
          <w:tcPr>
            <w:tcW w:w="734" w:type="pct"/>
          </w:tcPr>
          <w:p w14:paraId="32A752A4" w14:textId="77777777" w:rsidR="00F602BA" w:rsidRPr="00F602BA" w:rsidRDefault="00F602BA" w:rsidP="00D20AB4">
            <w:pPr>
              <w:overflowPunct w:val="0"/>
              <w:autoSpaceDE w:val="0"/>
              <w:autoSpaceDN w:val="0"/>
              <w:adjustRightInd w:val="0"/>
              <w:textAlignment w:val="baseline"/>
              <w:rPr>
                <w:i/>
              </w:rPr>
            </w:pPr>
            <w:r>
              <w:rPr>
                <w:i/>
              </w:rPr>
              <w:t>E-mail</w:t>
            </w:r>
          </w:p>
        </w:tc>
        <w:tc>
          <w:tcPr>
            <w:tcW w:w="4266" w:type="pct"/>
          </w:tcPr>
          <w:p w14:paraId="581A2AAE" w14:textId="77777777" w:rsidR="00F602BA" w:rsidRPr="00F602BA" w:rsidRDefault="006F7D9D" w:rsidP="00D20AB4">
            <w:pPr>
              <w:overflowPunct w:val="0"/>
              <w:autoSpaceDE w:val="0"/>
              <w:autoSpaceDN w:val="0"/>
              <w:adjustRightInd w:val="0"/>
              <w:textAlignment w:val="baseline"/>
              <w:rPr>
                <w:i/>
              </w:rPr>
            </w:pPr>
            <w:hyperlink r:id="rId59" w:history="1">
              <w:r w:rsidR="00A743AB">
                <w:rPr>
                  <w:i/>
                  <w:color w:val="0000FF"/>
                  <w:u w:val="single"/>
                </w:rPr>
                <w:t>Maja.Radman@eesc.europa.eu</w:t>
              </w:r>
            </w:hyperlink>
          </w:p>
        </w:tc>
      </w:tr>
    </w:tbl>
    <w:p w14:paraId="19C3DE89" w14:textId="77777777" w:rsidR="002A422B" w:rsidRPr="002A422B" w:rsidRDefault="002A422B" w:rsidP="00D20AB4">
      <w:pPr>
        <w:tabs>
          <w:tab w:val="left" w:pos="180"/>
        </w:tabs>
        <w:overflowPunct w:val="0"/>
        <w:autoSpaceDE w:val="0"/>
        <w:autoSpaceDN w:val="0"/>
        <w:adjustRightInd w:val="0"/>
        <w:textAlignment w:val="baseline"/>
        <w:rPr>
          <w:szCs w:val="20"/>
          <w:lang w:val="en-GB"/>
        </w:rPr>
      </w:pPr>
    </w:p>
    <w:p w14:paraId="6037CC93" w14:textId="36AC16D9" w:rsidR="00055407" w:rsidRDefault="00055407" w:rsidP="00D20AB4">
      <w:pPr>
        <w:jc w:val="left"/>
      </w:pPr>
      <w:r>
        <w:br w:type="page"/>
      </w:r>
    </w:p>
    <w:p w14:paraId="4982DDF3" w14:textId="7173E91E" w:rsidR="004D7AC0" w:rsidRDefault="004D7AC0" w:rsidP="00D20AB4">
      <w:pPr>
        <w:pStyle w:val="Heading1"/>
        <w:keepNext/>
        <w:keepLines/>
        <w:ind w:left="567" w:hanging="567"/>
        <w:rPr>
          <w:b/>
        </w:rPr>
      </w:pPr>
      <w:bookmarkStart w:id="117" w:name="_Toc75527083"/>
      <w:bookmarkStart w:id="118" w:name="_Toc211325854"/>
      <w:r>
        <w:rPr>
          <w:b/>
        </w:rPr>
        <w:lastRenderedPageBreak/>
        <w:t>INTERNE MARKT, PRODUCTIE EN CONSUMPTIE</w:t>
      </w:r>
      <w:bookmarkEnd w:id="117"/>
      <w:bookmarkEnd w:id="118"/>
    </w:p>
    <w:p w14:paraId="4982DDF4" w14:textId="77777777" w:rsidR="004D7AC0" w:rsidRDefault="004D7AC0" w:rsidP="00D20AB4">
      <w:pPr>
        <w:keepNext/>
        <w:keepLines/>
      </w:pPr>
    </w:p>
    <w:p w14:paraId="1C95DC28" w14:textId="5C4026C8" w:rsidR="00E041AD" w:rsidRPr="00C47A12" w:rsidRDefault="006F7D9D" w:rsidP="00D20AB4">
      <w:pPr>
        <w:keepNext/>
        <w:keepLines/>
        <w:widowControl w:val="0"/>
        <w:numPr>
          <w:ilvl w:val="0"/>
          <w:numId w:val="3"/>
        </w:numPr>
        <w:overflowPunct w:val="0"/>
        <w:autoSpaceDE w:val="0"/>
        <w:autoSpaceDN w:val="0"/>
        <w:adjustRightInd w:val="0"/>
        <w:ind w:hanging="567"/>
        <w:textAlignment w:val="baseline"/>
        <w:rPr>
          <w:b/>
        </w:rPr>
      </w:pPr>
      <w:hyperlink r:id="rId60" w:history="1">
        <w:r w:rsidR="00A743AB">
          <w:rPr>
            <w:b/>
            <w:i/>
            <w:color w:val="0000FF"/>
            <w:sz w:val="28"/>
            <w:u w:val="single"/>
          </w:rPr>
          <w:t>Omnibuspakket kleine midcap-ondernemingen</w:t>
        </w:r>
      </w:hyperlink>
    </w:p>
    <w:p w14:paraId="14ADF78D" w14:textId="77777777" w:rsidR="00C47A12" w:rsidRPr="00E041AD" w:rsidRDefault="00C47A12" w:rsidP="00D20AB4">
      <w:pPr>
        <w:keepNext/>
        <w:keepLines/>
        <w:widowControl w:val="0"/>
        <w:overflowPunct w:val="0"/>
        <w:autoSpaceDE w:val="0"/>
        <w:autoSpaceDN w:val="0"/>
        <w:adjustRightInd w:val="0"/>
        <w:ind w:left="266"/>
        <w:textAlignment w:val="baseline"/>
        <w:rPr>
          <w:b/>
          <w:lang w:val="en-GB"/>
        </w:rPr>
      </w:pPr>
    </w:p>
    <w:tbl>
      <w:tblPr>
        <w:tblW w:w="4942" w:type="pct"/>
        <w:tblLook w:val="04A0" w:firstRow="1" w:lastRow="0" w:firstColumn="1" w:lastColumn="0" w:noHBand="0" w:noVBand="1"/>
      </w:tblPr>
      <w:tblGrid>
        <w:gridCol w:w="2234"/>
        <w:gridCol w:w="7088"/>
      </w:tblGrid>
      <w:tr w:rsidR="00E041AD" w:rsidRPr="00E041AD" w14:paraId="4EA162A8" w14:textId="77777777" w:rsidTr="00061E08">
        <w:tc>
          <w:tcPr>
            <w:tcW w:w="1107" w:type="pct"/>
          </w:tcPr>
          <w:p w14:paraId="70AA00C6"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Rapporteur</w:t>
            </w:r>
          </w:p>
          <w:p w14:paraId="44ECAB62"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Corapporteur</w:t>
            </w:r>
          </w:p>
        </w:tc>
        <w:tc>
          <w:tcPr>
            <w:tcW w:w="3893" w:type="pct"/>
          </w:tcPr>
          <w:p w14:paraId="775D8A88" w14:textId="7A9EEA49" w:rsidR="00E041AD" w:rsidRPr="00E041AD" w:rsidRDefault="00E041AD" w:rsidP="00D20AB4">
            <w:pPr>
              <w:tabs>
                <w:tab w:val="center" w:pos="284"/>
              </w:tabs>
              <w:overflowPunct w:val="0"/>
              <w:autoSpaceDE w:val="0"/>
              <w:autoSpaceDN w:val="0"/>
              <w:adjustRightInd w:val="0"/>
              <w:ind w:left="266" w:hanging="266"/>
              <w:textAlignment w:val="baseline"/>
            </w:pPr>
            <w:r>
              <w:t>Katrīna ZARIŅA (groep Werkgevers – LV)</w:t>
            </w:r>
          </w:p>
          <w:p w14:paraId="25126B0C" w14:textId="3D8EF678" w:rsidR="00E041AD" w:rsidRPr="00E041AD" w:rsidRDefault="00E041AD" w:rsidP="00D20AB4">
            <w:pPr>
              <w:tabs>
                <w:tab w:val="center" w:pos="284"/>
              </w:tabs>
              <w:overflowPunct w:val="0"/>
              <w:autoSpaceDE w:val="0"/>
              <w:autoSpaceDN w:val="0"/>
              <w:adjustRightInd w:val="0"/>
              <w:ind w:left="266" w:hanging="266"/>
              <w:textAlignment w:val="baseline"/>
            </w:pPr>
            <w:r>
              <w:t>Panagiotis GKOFAS (groep Maatschappelijke Organisaties – EL)</w:t>
            </w:r>
          </w:p>
        </w:tc>
      </w:tr>
      <w:tr w:rsidR="00E041AD" w:rsidRPr="00FF7B34" w14:paraId="4673C0B3" w14:textId="77777777" w:rsidTr="00061E08">
        <w:tc>
          <w:tcPr>
            <w:tcW w:w="1107" w:type="pct"/>
            <w:vMerge w:val="restart"/>
          </w:tcPr>
          <w:p w14:paraId="4C01401F"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Referentiedocumenten</w:t>
            </w:r>
          </w:p>
        </w:tc>
        <w:tc>
          <w:tcPr>
            <w:tcW w:w="3893" w:type="pct"/>
          </w:tcPr>
          <w:p w14:paraId="6705BD3A" w14:textId="30922E7D"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501 final 2025 </w:t>
            </w:r>
          </w:p>
          <w:p w14:paraId="62393D59" w14:textId="730E4387"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502 final 2025 </w:t>
            </w:r>
          </w:p>
          <w:p w14:paraId="48F37305" w14:textId="0541953F"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503 final 2025 </w:t>
            </w:r>
          </w:p>
          <w:p w14:paraId="3E90720A" w14:textId="40074776" w:rsidR="00E041AD" w:rsidRPr="00E041AD" w:rsidRDefault="00E041AD" w:rsidP="00D20AB4">
            <w:pPr>
              <w:tabs>
                <w:tab w:val="center" w:pos="284"/>
              </w:tabs>
              <w:overflowPunct w:val="0"/>
              <w:autoSpaceDE w:val="0"/>
              <w:autoSpaceDN w:val="0"/>
              <w:adjustRightInd w:val="0"/>
              <w:ind w:left="266" w:hanging="266"/>
              <w:textAlignment w:val="baseline"/>
            </w:pPr>
            <w:r>
              <w:t>COM(2025) 504 final 2025</w:t>
            </w:r>
          </w:p>
        </w:tc>
      </w:tr>
      <w:tr w:rsidR="00E041AD" w:rsidRPr="00E041AD" w14:paraId="75D9FD75" w14:textId="77777777" w:rsidTr="00061E08">
        <w:tc>
          <w:tcPr>
            <w:tcW w:w="1107" w:type="pct"/>
            <w:vMerge/>
          </w:tcPr>
          <w:p w14:paraId="61B46F6A" w14:textId="77777777" w:rsidR="00E041AD" w:rsidRPr="00E041AD" w:rsidRDefault="00E041AD" w:rsidP="00D20AB4">
            <w:pPr>
              <w:tabs>
                <w:tab w:val="center" w:pos="284"/>
              </w:tabs>
              <w:overflowPunct w:val="0"/>
              <w:autoSpaceDE w:val="0"/>
              <w:autoSpaceDN w:val="0"/>
              <w:adjustRightInd w:val="0"/>
              <w:ind w:left="266" w:hanging="266"/>
              <w:textAlignment w:val="baseline"/>
              <w:rPr>
                <w:b/>
                <w:lang w:val="pt-PT"/>
              </w:rPr>
            </w:pPr>
          </w:p>
        </w:tc>
        <w:tc>
          <w:tcPr>
            <w:tcW w:w="3893" w:type="pct"/>
          </w:tcPr>
          <w:p w14:paraId="62230DEC" w14:textId="77777777" w:rsidR="00E041AD" w:rsidRPr="00E041AD" w:rsidRDefault="00E041AD" w:rsidP="00D20AB4">
            <w:pPr>
              <w:tabs>
                <w:tab w:val="center" w:pos="284"/>
              </w:tabs>
              <w:overflowPunct w:val="0"/>
              <w:autoSpaceDE w:val="0"/>
              <w:autoSpaceDN w:val="0"/>
              <w:adjustRightInd w:val="0"/>
              <w:ind w:left="266" w:hanging="266"/>
              <w:textAlignment w:val="baseline"/>
            </w:pPr>
            <w:r>
              <w:t>EESC-2025-01910-00-00-AC</w:t>
            </w:r>
          </w:p>
        </w:tc>
      </w:tr>
    </w:tbl>
    <w:p w14:paraId="46DD72D4" w14:textId="77777777" w:rsidR="00E041AD" w:rsidRPr="00E041AD" w:rsidRDefault="00E041AD" w:rsidP="00D20AB4">
      <w:pPr>
        <w:tabs>
          <w:tab w:val="center" w:pos="284"/>
        </w:tabs>
        <w:overflowPunct w:val="0"/>
        <w:autoSpaceDE w:val="0"/>
        <w:autoSpaceDN w:val="0"/>
        <w:adjustRightInd w:val="0"/>
        <w:ind w:left="266" w:hanging="266"/>
        <w:textAlignment w:val="baseline"/>
        <w:rPr>
          <w:lang w:val="en-GB"/>
        </w:rPr>
      </w:pPr>
    </w:p>
    <w:p w14:paraId="388B1CA3"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4BD66917"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lang w:val="en-GB"/>
        </w:rPr>
      </w:pPr>
    </w:p>
    <w:p w14:paraId="07033569" w14:textId="737C396F" w:rsidR="00E041AD" w:rsidRPr="00E041AD" w:rsidRDefault="00E041AD" w:rsidP="00D20AB4">
      <w:pPr>
        <w:overflowPunct w:val="0"/>
        <w:autoSpaceDE w:val="0"/>
        <w:autoSpaceDN w:val="0"/>
        <w:adjustRightInd w:val="0"/>
        <w:textAlignment w:val="baseline"/>
        <w:rPr>
          <w:bCs/>
          <w:iCs/>
        </w:rPr>
      </w:pPr>
      <w:r>
        <w:t>Het EESC:</w:t>
      </w:r>
    </w:p>
    <w:p w14:paraId="2124BFE8"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is ingenomen met de inspanningen van de Europese Commissie om de wetgeving te vereenvoudigen en specifieke administratieve belemmeringen uit de weg te ruimen, maar uit tegelijkertijd zijn bezorgdheid over het raadplegingsproces, het beperkte debat over de voorgestelde wijzigingen en het gebrek aan effectbeoordelingen;</w:t>
      </w:r>
    </w:p>
    <w:p w14:paraId="19E2FB0E"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verzoekt de Commissie om het ondernemingslandschap in de EU uitvoerig in kaart te brengen op basis van bedrijfsgrootte en rekening houdend met de specifieke kenmerken van de lidstaten, opdat de drempels en de omvang van de categorie kleine midcaps adequater gemaakt kunnen worden;</w:t>
      </w:r>
    </w:p>
    <w:p w14:paraId="33C5FE69"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verzoekt de Commissie om verdere gerichte AVG-vereenvoudigingsmaatregelen voor te stellen, aangezien veel ondernemingen nog steeds te maken hebben met onevenredig zware nalevingsvereisten, zoals het bijhouden van uitgebreide registers;</w:t>
      </w:r>
    </w:p>
    <w:p w14:paraId="4DBDD012" w14:textId="3900B429"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vreest dat de voorgestelde wijziging van de verordening betreffende gefluoreerde broeikasgassen (F</w:t>
      </w:r>
      <w:r w:rsidR="00F868AD">
        <w:t> </w:t>
      </w:r>
      <w:r w:rsidR="00F868AD">
        <w:noBreakHyphen/>
      </w:r>
      <w:r>
        <w:t>gasverordening) een maas creëert in de wetgeving voor deze voor het klimaat zeer schadelijke stoffen;</w:t>
      </w:r>
    </w:p>
    <w:p w14:paraId="05E418C9"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benadrukt dat gemeenschappelijke specificaties gebaseerd moeten zijn op een geharmoniseerde aanpak en moeten worden beschouwd als een “fall-back”optie waarvoor strikte criteria gelden, teneinde de ontwikkeling en vaststelling ervan duidelijk en transparant te laten verlopen en te voorkomen dat er een parallel systeem ontstaat.</w:t>
      </w:r>
    </w:p>
    <w:p w14:paraId="1A978D1F" w14:textId="77777777" w:rsidR="00E041AD" w:rsidRPr="00E041AD" w:rsidRDefault="00E041AD" w:rsidP="00D20AB4">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647"/>
        <w:gridCol w:w="7675"/>
      </w:tblGrid>
      <w:tr w:rsidR="00E041AD" w:rsidRPr="00E041AD" w14:paraId="4D721F2D" w14:textId="77777777" w:rsidTr="00061E08">
        <w:tc>
          <w:tcPr>
            <w:tcW w:w="742" w:type="pct"/>
          </w:tcPr>
          <w:p w14:paraId="430D9748" w14:textId="77777777" w:rsidR="00E041AD" w:rsidRPr="00E041AD" w:rsidRDefault="00E041AD" w:rsidP="00D20AB4">
            <w:pPr>
              <w:overflowPunct w:val="0"/>
              <w:autoSpaceDE w:val="0"/>
              <w:autoSpaceDN w:val="0"/>
              <w:adjustRightInd w:val="0"/>
              <w:textAlignment w:val="baseline"/>
              <w:rPr>
                <w:i/>
              </w:rPr>
            </w:pPr>
            <w:r>
              <w:rPr>
                <w:b/>
                <w:i/>
              </w:rPr>
              <w:t>Contactpersoon</w:t>
            </w:r>
          </w:p>
        </w:tc>
        <w:tc>
          <w:tcPr>
            <w:tcW w:w="4258" w:type="pct"/>
          </w:tcPr>
          <w:p w14:paraId="7B7187C2" w14:textId="77777777" w:rsidR="00E041AD" w:rsidRPr="00E041AD" w:rsidRDefault="00E041AD" w:rsidP="00D20AB4">
            <w:pPr>
              <w:overflowPunct w:val="0"/>
              <w:autoSpaceDE w:val="0"/>
              <w:autoSpaceDN w:val="0"/>
              <w:adjustRightInd w:val="0"/>
              <w:textAlignment w:val="baseline"/>
              <w:rPr>
                <w:i/>
              </w:rPr>
            </w:pPr>
            <w:r>
              <w:rPr>
                <w:i/>
              </w:rPr>
              <w:t>Marco Manfroni</w:t>
            </w:r>
          </w:p>
        </w:tc>
      </w:tr>
      <w:tr w:rsidR="00E041AD" w:rsidRPr="00E041AD" w14:paraId="4F3E6DF2" w14:textId="77777777" w:rsidTr="00061E08">
        <w:tc>
          <w:tcPr>
            <w:tcW w:w="742" w:type="pct"/>
          </w:tcPr>
          <w:p w14:paraId="2E22EB5F" w14:textId="77777777" w:rsidR="00E041AD" w:rsidRPr="00E041AD" w:rsidRDefault="00E041AD" w:rsidP="00D20AB4">
            <w:pPr>
              <w:overflowPunct w:val="0"/>
              <w:autoSpaceDE w:val="0"/>
              <w:autoSpaceDN w:val="0"/>
              <w:adjustRightInd w:val="0"/>
              <w:textAlignment w:val="baseline"/>
              <w:rPr>
                <w:i/>
              </w:rPr>
            </w:pPr>
            <w:r>
              <w:rPr>
                <w:i/>
              </w:rPr>
              <w:t>Tel.</w:t>
            </w:r>
          </w:p>
        </w:tc>
        <w:tc>
          <w:tcPr>
            <w:tcW w:w="4258" w:type="pct"/>
          </w:tcPr>
          <w:p w14:paraId="0CAC762E" w14:textId="724D4ED5" w:rsidR="00E041AD" w:rsidRPr="00E041AD" w:rsidRDefault="00E041AD" w:rsidP="00D20AB4">
            <w:pPr>
              <w:overflowPunct w:val="0"/>
              <w:autoSpaceDE w:val="0"/>
              <w:autoSpaceDN w:val="0"/>
              <w:adjustRightInd w:val="0"/>
              <w:textAlignment w:val="baseline"/>
              <w:rPr>
                <w:i/>
              </w:rPr>
            </w:pPr>
            <w:r>
              <w:rPr>
                <w:i/>
              </w:rPr>
              <w:t>+32 25469140</w:t>
            </w:r>
          </w:p>
        </w:tc>
      </w:tr>
      <w:tr w:rsidR="00E041AD" w:rsidRPr="00E041AD" w14:paraId="78C3914B" w14:textId="77777777" w:rsidTr="00061E08">
        <w:tc>
          <w:tcPr>
            <w:tcW w:w="742" w:type="pct"/>
          </w:tcPr>
          <w:p w14:paraId="290CAF56" w14:textId="1AD640D6" w:rsidR="00E041AD" w:rsidRPr="00E041AD" w:rsidRDefault="00A236F4" w:rsidP="00D20AB4">
            <w:pPr>
              <w:overflowPunct w:val="0"/>
              <w:autoSpaceDE w:val="0"/>
              <w:autoSpaceDN w:val="0"/>
              <w:adjustRightInd w:val="0"/>
              <w:textAlignment w:val="baseline"/>
              <w:rPr>
                <w:i/>
              </w:rPr>
            </w:pPr>
            <w:r>
              <w:rPr>
                <w:i/>
              </w:rPr>
              <w:t>E-mail</w:t>
            </w:r>
          </w:p>
        </w:tc>
        <w:tc>
          <w:tcPr>
            <w:tcW w:w="4258" w:type="pct"/>
          </w:tcPr>
          <w:p w14:paraId="6D80943B" w14:textId="7FB451D4" w:rsidR="00E041AD" w:rsidRPr="00C47A12" w:rsidRDefault="006F7D9D" w:rsidP="00D20AB4">
            <w:pPr>
              <w:overflowPunct w:val="0"/>
              <w:autoSpaceDE w:val="0"/>
              <w:autoSpaceDN w:val="0"/>
              <w:adjustRightInd w:val="0"/>
              <w:textAlignment w:val="baseline"/>
              <w:rPr>
                <w:i/>
                <w:iCs/>
              </w:rPr>
            </w:pPr>
            <w:hyperlink r:id="rId61" w:history="1">
              <w:r w:rsidR="00A743AB">
                <w:rPr>
                  <w:i/>
                  <w:color w:val="0000FF"/>
                  <w:u w:val="single"/>
                </w:rPr>
                <w:t>Marco.Manfroni@eesc.europa.eu</w:t>
              </w:r>
            </w:hyperlink>
          </w:p>
        </w:tc>
      </w:tr>
    </w:tbl>
    <w:p w14:paraId="0393775F" w14:textId="77777777" w:rsidR="00E041AD" w:rsidRPr="005E4C61" w:rsidRDefault="00E041AD" w:rsidP="00D20AB4">
      <w:pPr>
        <w:jc w:val="left"/>
        <w:rPr>
          <w:bCs/>
          <w:iCs/>
          <w:lang w:val="en-GB"/>
        </w:rPr>
      </w:pPr>
    </w:p>
    <w:p w14:paraId="6CCADE8B" w14:textId="77777777" w:rsidR="00E041AD" w:rsidRPr="005E4C61" w:rsidRDefault="00E041AD" w:rsidP="00D20AB4">
      <w:pPr>
        <w:jc w:val="left"/>
        <w:rPr>
          <w:bCs/>
          <w:iCs/>
        </w:rPr>
      </w:pPr>
      <w:r w:rsidRPr="005E4C61">
        <w:rPr>
          <w:bCs/>
          <w:iCs/>
          <w:sz w:val="18"/>
          <w:szCs w:val="18"/>
        </w:rPr>
        <w:br w:type="page"/>
      </w:r>
    </w:p>
    <w:p w14:paraId="0BAFDFB9" w14:textId="16B33360" w:rsidR="0045136E" w:rsidRPr="0045136E" w:rsidRDefault="006F7D9D" w:rsidP="00D20AB4">
      <w:pPr>
        <w:widowControl w:val="0"/>
        <w:numPr>
          <w:ilvl w:val="0"/>
          <w:numId w:val="3"/>
        </w:numPr>
        <w:overflowPunct w:val="0"/>
        <w:autoSpaceDE w:val="0"/>
        <w:autoSpaceDN w:val="0"/>
        <w:adjustRightInd w:val="0"/>
        <w:ind w:hanging="567"/>
        <w:textAlignment w:val="baseline"/>
        <w:rPr>
          <w:sz w:val="20"/>
          <w:szCs w:val="20"/>
        </w:rPr>
      </w:pPr>
      <w:hyperlink r:id="rId62" w:tgtFrame="_blank" w:history="1">
        <w:r w:rsidR="00A743AB">
          <w:rPr>
            <w:b/>
            <w:i/>
            <w:color w:val="0000FF"/>
            <w:sz w:val="28"/>
            <w:u w:val="single"/>
          </w:rPr>
          <w:t>Een uitdaging voor de eengemaakte markt: een Europees defensiebeleid dat in verhouding staat tot de behoeften van de burgers</w:t>
        </w:r>
      </w:hyperlink>
    </w:p>
    <w:p w14:paraId="75266377" w14:textId="77777777" w:rsidR="0045136E" w:rsidRPr="00D20AB4" w:rsidRDefault="0045136E" w:rsidP="00D20AB4">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2342"/>
        <w:gridCol w:w="6872"/>
      </w:tblGrid>
      <w:tr w:rsidR="0045136E" w:rsidRPr="0045136E" w14:paraId="4ED6F0D6" w14:textId="77777777" w:rsidTr="0018153A">
        <w:tc>
          <w:tcPr>
            <w:tcW w:w="1701" w:type="dxa"/>
          </w:tcPr>
          <w:p w14:paraId="5CC2D353" w14:textId="77777777"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Rapporteur</w:t>
            </w:r>
          </w:p>
        </w:tc>
        <w:tc>
          <w:tcPr>
            <w:tcW w:w="7513" w:type="dxa"/>
          </w:tcPr>
          <w:p w14:paraId="3932042C" w14:textId="73C6B2DA" w:rsidR="00B751DC" w:rsidRPr="00061E08" w:rsidRDefault="0045136E" w:rsidP="00D20AB4">
            <w:pPr>
              <w:tabs>
                <w:tab w:val="center" w:pos="284"/>
              </w:tabs>
              <w:overflowPunct w:val="0"/>
              <w:autoSpaceDE w:val="0"/>
              <w:autoSpaceDN w:val="0"/>
              <w:adjustRightInd w:val="0"/>
              <w:ind w:left="266" w:hanging="266"/>
              <w:textAlignment w:val="baseline"/>
            </w:pPr>
            <w:r>
              <w:t>Angelo PAGLIARA (groep Werknemers – IT)</w:t>
            </w:r>
          </w:p>
        </w:tc>
      </w:tr>
      <w:tr w:rsidR="0045136E" w:rsidRPr="0045136E" w14:paraId="2E798034" w14:textId="77777777" w:rsidTr="0018153A">
        <w:tc>
          <w:tcPr>
            <w:tcW w:w="1701" w:type="dxa"/>
          </w:tcPr>
          <w:p w14:paraId="26E22E51" w14:textId="597E15EF"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Referentiedocumenten</w:t>
            </w:r>
          </w:p>
        </w:tc>
        <w:tc>
          <w:tcPr>
            <w:tcW w:w="7513" w:type="dxa"/>
          </w:tcPr>
          <w:p w14:paraId="4E179478" w14:textId="77777777" w:rsidR="0045136E" w:rsidRPr="0045136E" w:rsidRDefault="0045136E" w:rsidP="00D20AB4">
            <w:pPr>
              <w:tabs>
                <w:tab w:val="center" w:pos="284"/>
              </w:tabs>
              <w:overflowPunct w:val="0"/>
              <w:autoSpaceDE w:val="0"/>
              <w:autoSpaceDN w:val="0"/>
              <w:adjustRightInd w:val="0"/>
              <w:ind w:left="266" w:hanging="266"/>
              <w:textAlignment w:val="baseline"/>
            </w:pPr>
            <w:r>
              <w:t>Initiatiefadvies</w:t>
            </w:r>
          </w:p>
          <w:p w14:paraId="79A79E86" w14:textId="77777777" w:rsidR="0045136E" w:rsidRPr="0045136E" w:rsidRDefault="0045136E" w:rsidP="00D20AB4">
            <w:pPr>
              <w:tabs>
                <w:tab w:val="center" w:pos="284"/>
              </w:tabs>
              <w:overflowPunct w:val="0"/>
              <w:autoSpaceDE w:val="0"/>
              <w:autoSpaceDN w:val="0"/>
              <w:adjustRightInd w:val="0"/>
              <w:ind w:left="266" w:hanging="266"/>
              <w:textAlignment w:val="baseline"/>
            </w:pPr>
            <w:r>
              <w:t>EESC-2025-00634-00-00-AC</w:t>
            </w:r>
          </w:p>
        </w:tc>
      </w:tr>
    </w:tbl>
    <w:p w14:paraId="063818BF"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lang w:val="en-GB"/>
        </w:rPr>
      </w:pPr>
    </w:p>
    <w:p w14:paraId="311A004C"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4D8A4431"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sz w:val="20"/>
          <w:szCs w:val="20"/>
          <w:lang w:val="en-GB"/>
        </w:rPr>
      </w:pPr>
    </w:p>
    <w:p w14:paraId="3494A2C3" w14:textId="551C48D1" w:rsidR="00B751DC" w:rsidRPr="0045136E" w:rsidRDefault="0045136E" w:rsidP="00D20AB4">
      <w:pPr>
        <w:overflowPunct w:val="0"/>
        <w:autoSpaceDE w:val="0"/>
        <w:autoSpaceDN w:val="0"/>
        <w:adjustRightInd w:val="0"/>
        <w:textAlignment w:val="baseline"/>
        <w:rPr>
          <w:bCs/>
          <w:iCs/>
        </w:rPr>
      </w:pPr>
      <w:r>
        <w:t>Het EESC:</w:t>
      </w:r>
    </w:p>
    <w:p w14:paraId="234AED54"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herhaalt dat bij de versterking van de defensiecapaciteiten van de EU haar fundamentele waarden geëerbiedigd moeten worden en dat daarbij het welzijn van de bevolking ter harte moet worden genomen;</w:t>
      </w:r>
    </w:p>
    <w:p w14:paraId="115575CC"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is van mening dat de EU een gezamenlijk defensiebeleid moet aannemen als onderdeel van een gemeenschappelijk buitenlands en veiligheidsbeleid. Zij moet een sterke Europese defensiepijler opbouwen die de nationale modellen overstijgt;</w:t>
      </w:r>
    </w:p>
    <w:p w14:paraId="664B0660"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pleit voor een geïntegreerde benadering van de Europese veiligheid, waarbij ook met sociale, industriële, ecologische en gezondheidsaspecten rekening wordt gehouden en dat gebaseerd is op sterke openbare stelsels en het vertrouwen van de burgers;</w:t>
      </w:r>
    </w:p>
    <w:p w14:paraId="30783B8E"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benadrukt dat er dringend werk moet worden gemaakt van een gemeenschappelijk Europees industriebeleid dat het concurrentievermogen van de industrie versterkt, met inachtneming van de beginselen van transparantie, efficiëntie en duurzaamheid. Daarnaast moeten er specifieke instrumenten voor gemeenschappelijke financiering worden ingevoerd;</w:t>
      </w:r>
    </w:p>
    <w:p w14:paraId="5BFFF28E"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beveelt aan dat defensie-investeringen de Europese technologische en industriële defensiebasis versterken. Daarbij moeten de sociale partners en de kleine en middelgrote ondernemingen actief worden betrokken. Het is absoluut belangrijk dat banen voor geschoolde werknemers worden bevorderd en dat schadelijke dumping- of offshoringpraktijken worden voorkomen;</w:t>
      </w:r>
    </w:p>
    <w:p w14:paraId="4ACB1AF2"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acht het van essentieel belang dat de Europese financieringsinstrumenten en het begrotingskader van de EU goed op elkaar worden afgestemd, zodat strategische investeringen, ook die in de defensiesector, niet kunnen worden meegeteld bij de berekening van begrotingstekorten;</w:t>
      </w:r>
    </w:p>
    <w:p w14:paraId="57FB90A8"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roept de Commissie en de lidstaten op om volledige transparantie over de herkomst, de bestemming en het beheer van defensiemiddelen te waarborgen;</w:t>
      </w:r>
    </w:p>
    <w:p w14:paraId="5A0A0271"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zou graag zien dat er een interinstitutioneel observatorium voor geïntegreerde veiligheid wordt opgericht (waarin het EESC, het CvdR, de Commissie en het Parlement zitting hebben) om de impact van het Europese defensiebeleid op lokaal niveau te monitoren en na te gaan in hoeverre het publiek vertrouwen heeft in het beleid.</w:t>
      </w:r>
    </w:p>
    <w:p w14:paraId="4D0C9386" w14:textId="77777777" w:rsidR="0045136E" w:rsidRPr="00D20AB4" w:rsidRDefault="0045136E" w:rsidP="00D20AB4">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1647"/>
        <w:gridCol w:w="7567"/>
      </w:tblGrid>
      <w:tr w:rsidR="0045136E" w:rsidRPr="0045136E" w14:paraId="0BC77725" w14:textId="77777777" w:rsidTr="0018153A">
        <w:tc>
          <w:tcPr>
            <w:tcW w:w="1418" w:type="dxa"/>
          </w:tcPr>
          <w:p w14:paraId="768459C9" w14:textId="77777777" w:rsidR="0045136E" w:rsidRPr="0045136E" w:rsidRDefault="0045136E" w:rsidP="00D20AB4">
            <w:pPr>
              <w:overflowPunct w:val="0"/>
              <w:autoSpaceDE w:val="0"/>
              <w:autoSpaceDN w:val="0"/>
              <w:adjustRightInd w:val="0"/>
              <w:textAlignment w:val="baseline"/>
              <w:rPr>
                <w:i/>
              </w:rPr>
            </w:pPr>
            <w:r>
              <w:rPr>
                <w:b/>
                <w:i/>
              </w:rPr>
              <w:t>Contactpersoon</w:t>
            </w:r>
          </w:p>
        </w:tc>
        <w:tc>
          <w:tcPr>
            <w:tcW w:w="7796" w:type="dxa"/>
          </w:tcPr>
          <w:p w14:paraId="4E75799E" w14:textId="77777777" w:rsidR="0045136E" w:rsidRPr="0045136E" w:rsidRDefault="0045136E" w:rsidP="00D20AB4">
            <w:pPr>
              <w:overflowPunct w:val="0"/>
              <w:autoSpaceDE w:val="0"/>
              <w:autoSpaceDN w:val="0"/>
              <w:adjustRightInd w:val="0"/>
              <w:textAlignment w:val="baseline"/>
              <w:rPr>
                <w:i/>
              </w:rPr>
            </w:pPr>
            <w:r>
              <w:rPr>
                <w:i/>
              </w:rPr>
              <w:t>Annalisa Tessarolo</w:t>
            </w:r>
          </w:p>
        </w:tc>
      </w:tr>
      <w:tr w:rsidR="0045136E" w:rsidRPr="0045136E" w14:paraId="4C240314" w14:textId="77777777" w:rsidTr="0018153A">
        <w:tc>
          <w:tcPr>
            <w:tcW w:w="1418" w:type="dxa"/>
          </w:tcPr>
          <w:p w14:paraId="7E328A9F" w14:textId="77777777" w:rsidR="0045136E" w:rsidRPr="0045136E" w:rsidRDefault="0045136E" w:rsidP="00D20AB4">
            <w:pPr>
              <w:overflowPunct w:val="0"/>
              <w:autoSpaceDE w:val="0"/>
              <w:autoSpaceDN w:val="0"/>
              <w:adjustRightInd w:val="0"/>
              <w:textAlignment w:val="baseline"/>
              <w:rPr>
                <w:i/>
              </w:rPr>
            </w:pPr>
            <w:r>
              <w:rPr>
                <w:i/>
              </w:rPr>
              <w:t>Tel.</w:t>
            </w:r>
          </w:p>
        </w:tc>
        <w:tc>
          <w:tcPr>
            <w:tcW w:w="7796" w:type="dxa"/>
          </w:tcPr>
          <w:p w14:paraId="73FD0133" w14:textId="77777777" w:rsidR="0045136E" w:rsidRPr="0045136E" w:rsidRDefault="0045136E" w:rsidP="00D20AB4">
            <w:pPr>
              <w:overflowPunct w:val="0"/>
              <w:autoSpaceDE w:val="0"/>
              <w:autoSpaceDN w:val="0"/>
              <w:adjustRightInd w:val="0"/>
              <w:textAlignment w:val="baseline"/>
              <w:rPr>
                <w:i/>
              </w:rPr>
            </w:pPr>
            <w:r>
              <w:rPr>
                <w:i/>
              </w:rPr>
              <w:t>+32 25469732</w:t>
            </w:r>
          </w:p>
        </w:tc>
      </w:tr>
      <w:tr w:rsidR="0045136E" w:rsidRPr="0045136E" w14:paraId="4F0069CB" w14:textId="77777777" w:rsidTr="0018153A">
        <w:tc>
          <w:tcPr>
            <w:tcW w:w="1418" w:type="dxa"/>
          </w:tcPr>
          <w:p w14:paraId="1C96F25B" w14:textId="77777777" w:rsidR="0045136E" w:rsidRPr="0045136E" w:rsidRDefault="0045136E" w:rsidP="00D20AB4">
            <w:pPr>
              <w:overflowPunct w:val="0"/>
              <w:autoSpaceDE w:val="0"/>
              <w:autoSpaceDN w:val="0"/>
              <w:adjustRightInd w:val="0"/>
              <w:textAlignment w:val="baseline"/>
              <w:rPr>
                <w:i/>
              </w:rPr>
            </w:pPr>
            <w:r>
              <w:rPr>
                <w:i/>
              </w:rPr>
              <w:t>E-mail</w:t>
            </w:r>
          </w:p>
        </w:tc>
        <w:tc>
          <w:tcPr>
            <w:tcW w:w="7796" w:type="dxa"/>
          </w:tcPr>
          <w:p w14:paraId="65DC4999" w14:textId="77777777" w:rsidR="0045136E" w:rsidRPr="0045136E" w:rsidRDefault="006F7D9D" w:rsidP="00D20AB4">
            <w:pPr>
              <w:overflowPunct w:val="0"/>
              <w:autoSpaceDE w:val="0"/>
              <w:autoSpaceDN w:val="0"/>
              <w:adjustRightInd w:val="0"/>
              <w:textAlignment w:val="baseline"/>
              <w:rPr>
                <w:i/>
              </w:rPr>
            </w:pPr>
            <w:hyperlink r:id="rId63" w:history="1">
              <w:r w:rsidR="00A743AB">
                <w:rPr>
                  <w:i/>
                  <w:color w:val="0000FF"/>
                  <w:u w:val="single"/>
                </w:rPr>
                <w:t>Annalisa.Tessarolo@eesc.europa.eu</w:t>
              </w:r>
            </w:hyperlink>
          </w:p>
        </w:tc>
      </w:tr>
    </w:tbl>
    <w:p w14:paraId="3D3C406A" w14:textId="309AD000" w:rsidR="008B7F21" w:rsidRPr="00D20AB4" w:rsidRDefault="008B7F21" w:rsidP="00D20AB4">
      <w:pPr>
        <w:jc w:val="left"/>
      </w:pPr>
    </w:p>
    <w:p w14:paraId="3E2A5EE6" w14:textId="77777777" w:rsidR="008B7F21" w:rsidRPr="00D20AB4" w:rsidRDefault="008B7F21" w:rsidP="00D20AB4">
      <w:pPr>
        <w:jc w:val="left"/>
      </w:pPr>
      <w:r>
        <w:br w:type="page"/>
      </w:r>
    </w:p>
    <w:p w14:paraId="7A8781A8" w14:textId="33A1D7F8" w:rsidR="008B7F21" w:rsidRPr="008B7F21" w:rsidRDefault="006F7D9D" w:rsidP="00D20AB4">
      <w:pPr>
        <w:keepNext/>
        <w:widowControl w:val="0"/>
        <w:numPr>
          <w:ilvl w:val="0"/>
          <w:numId w:val="3"/>
        </w:numPr>
        <w:overflowPunct w:val="0"/>
        <w:autoSpaceDE w:val="0"/>
        <w:autoSpaceDN w:val="0"/>
        <w:adjustRightInd w:val="0"/>
        <w:ind w:hanging="567"/>
        <w:textAlignment w:val="baseline"/>
        <w:rPr>
          <w:sz w:val="20"/>
          <w:szCs w:val="20"/>
        </w:rPr>
      </w:pPr>
      <w:hyperlink r:id="rId64" w:history="1">
        <w:r w:rsidR="00A743AB">
          <w:rPr>
            <w:b/>
            <w:i/>
            <w:color w:val="0000FF"/>
            <w:sz w:val="28"/>
            <w:u w:val="single"/>
          </w:rPr>
          <w:t>Oproep tot eerlijke concurrentie met betrekking tot platforms uit derde landen</w:t>
        </w:r>
      </w:hyperlink>
    </w:p>
    <w:p w14:paraId="3B85FDA5"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342"/>
        <w:gridCol w:w="7089"/>
      </w:tblGrid>
      <w:tr w:rsidR="008B7F21" w:rsidRPr="008B7F21" w14:paraId="3B701699" w14:textId="77777777" w:rsidTr="00061E08">
        <w:trPr>
          <w:trHeight w:val="303"/>
        </w:trPr>
        <w:tc>
          <w:tcPr>
            <w:tcW w:w="1091" w:type="pct"/>
          </w:tcPr>
          <w:p w14:paraId="1E608746"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Rapporteur</w:t>
            </w:r>
          </w:p>
        </w:tc>
        <w:tc>
          <w:tcPr>
            <w:tcW w:w="3909" w:type="pct"/>
          </w:tcPr>
          <w:p w14:paraId="78324438" w14:textId="62E70BAD" w:rsidR="008B7F21" w:rsidRPr="008B7F21" w:rsidRDefault="008B7F21" w:rsidP="00D20AB4">
            <w:pPr>
              <w:keepNext/>
              <w:tabs>
                <w:tab w:val="center" w:pos="0"/>
              </w:tabs>
              <w:overflowPunct w:val="0"/>
              <w:autoSpaceDE w:val="0"/>
              <w:autoSpaceDN w:val="0"/>
              <w:adjustRightInd w:val="0"/>
              <w:ind w:left="266" w:hanging="266"/>
              <w:textAlignment w:val="baseline"/>
            </w:pPr>
            <w:r>
              <w:t>Antje GERSTEIN (groep Werkgevers – DE)</w:t>
            </w:r>
          </w:p>
        </w:tc>
      </w:tr>
      <w:tr w:rsidR="008B7F21" w:rsidRPr="008B7F21" w14:paraId="0F2F1D9B" w14:textId="77777777" w:rsidTr="0018153A">
        <w:tc>
          <w:tcPr>
            <w:tcW w:w="1091" w:type="pct"/>
          </w:tcPr>
          <w:p w14:paraId="561FC7F8" w14:textId="39224F58"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Referentiedocumenten</w:t>
            </w:r>
          </w:p>
        </w:tc>
        <w:tc>
          <w:tcPr>
            <w:tcW w:w="3909" w:type="pct"/>
          </w:tcPr>
          <w:p w14:paraId="1C474D8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Initiatiefadvies</w:t>
            </w:r>
          </w:p>
          <w:p w14:paraId="76755AF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EESC-2025-00882-00-00-AC</w:t>
            </w:r>
          </w:p>
        </w:tc>
      </w:tr>
    </w:tbl>
    <w:p w14:paraId="1D8F8A91"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lang w:val="en-GB"/>
        </w:rPr>
      </w:pPr>
    </w:p>
    <w:p w14:paraId="26C3AC8D"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3BBF68D3"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Cs/>
          <w:lang w:val="en-GB"/>
        </w:rPr>
      </w:pPr>
    </w:p>
    <w:p w14:paraId="0DDC51FD" w14:textId="744ABF81" w:rsidR="006F5B54" w:rsidRPr="008B7F21" w:rsidRDefault="008B7F21" w:rsidP="00D20AB4">
      <w:pPr>
        <w:overflowPunct w:val="0"/>
        <w:autoSpaceDE w:val="0"/>
        <w:autoSpaceDN w:val="0"/>
        <w:adjustRightInd w:val="0"/>
        <w:textAlignment w:val="baseline"/>
        <w:rPr>
          <w:bCs/>
          <w:iCs/>
        </w:rPr>
      </w:pPr>
      <w:r>
        <w:t>Het EESC:</w:t>
      </w:r>
    </w:p>
    <w:p w14:paraId="66BD4135"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merkt tot zijn bezorgdheid op dat de uitbreiding van e-commerceplatforms uit derde landen, zoals Temu en Shein, grote uitdagingen met zich meebrengt op het gebied van eerlijke concurrentie, consumentenbescherming en naleving van de regelgeving;</w:t>
      </w:r>
    </w:p>
    <w:p w14:paraId="057B8864"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 xml:space="preserve">dringt er met het oog op de bescherming van onze eengemaakte markt op aan dat het door de Commissie voorgestelde </w:t>
      </w:r>
      <w:r>
        <w:rPr>
          <w:i/>
        </w:rPr>
        <w:t>EU-instrumentarium voor veilige en duurzame e-commerce</w:t>
      </w:r>
      <w:r>
        <w:t xml:space="preserve"> snel ten uitvoer wordt gelegd en dat de zaken gecoördineerd worden aangepakt en de bestaande regels op EU-, nationaal en regionaal niveau beter worden gehandhaafd;</w:t>
      </w:r>
    </w:p>
    <w:p w14:paraId="6F2C1AA6"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pleit ervoor dat de EU-douanehervorming zo snel mogelijk wordt doorgevoerd, met name wat het onderdeel e-commerce betreft, en dringt er bij de EU-lidstaten op aan de Commissie onverwijld een mandaat te geven om de douanedatahub te ontwikkelen;</w:t>
      </w:r>
    </w:p>
    <w:p w14:paraId="0A074699"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dringt erop aan dat alle platforms uit derde landen een in de EU gevestigde verantwoordelijke marktdeelnemer aanwijzen die volledig wettelijk aansprakelijk is, en worden erkend als centrale actoren binnen de toeleveringsketen bij retourprocedures;</w:t>
      </w:r>
    </w:p>
    <w:p w14:paraId="542C0B76"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dringt aan op een betere handhaving van de wetgeving inzake consumentenbescherming en de richtlijn prijsaanduiding, in reactie op herhaaldelijk begane inbreuken door bepaalde platforms, die bovendien EU-regels inzake afval en verpakkingen negeren en de verwijderingskosten afwentelen op anderen;</w:t>
      </w:r>
    </w:p>
    <w:p w14:paraId="38C08A54"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stelt voor om een reeks concrete maatregelen op de korte, middellange en lange termijn te nemen teneinde voor eerlijke concurrentie te zorgen en daarmee te voldoen aan de vereisten voor een sociale markteconomie, zoals vastgelegd in artikel 3, lid 3, VEU.</w:t>
      </w:r>
    </w:p>
    <w:p w14:paraId="4D8797E6" w14:textId="77777777" w:rsidR="008B7F21" w:rsidRPr="008B7F21" w:rsidRDefault="008B7F21" w:rsidP="00D20AB4">
      <w:pPr>
        <w:ind w:left="567"/>
        <w:contextualSpacing/>
        <w:rPr>
          <w:bCs/>
          <w:iCs/>
          <w:lang w:val="en-GB"/>
        </w:rPr>
      </w:pPr>
    </w:p>
    <w:tbl>
      <w:tblPr>
        <w:tblW w:w="5000" w:type="pct"/>
        <w:tblLook w:val="04A0" w:firstRow="1" w:lastRow="0" w:firstColumn="1" w:lastColumn="0" w:noHBand="0" w:noVBand="1"/>
      </w:tblPr>
      <w:tblGrid>
        <w:gridCol w:w="1647"/>
        <w:gridCol w:w="7784"/>
      </w:tblGrid>
      <w:tr w:rsidR="008B7F21" w:rsidRPr="008B7F21" w14:paraId="1D3A5E62" w14:textId="77777777" w:rsidTr="0018153A">
        <w:tc>
          <w:tcPr>
            <w:tcW w:w="742" w:type="pct"/>
          </w:tcPr>
          <w:p w14:paraId="65DB3529" w14:textId="77777777" w:rsidR="008B7F21" w:rsidRPr="008B7F21" w:rsidRDefault="008B7F21" w:rsidP="00D20AB4">
            <w:pPr>
              <w:overflowPunct w:val="0"/>
              <w:autoSpaceDE w:val="0"/>
              <w:autoSpaceDN w:val="0"/>
              <w:adjustRightInd w:val="0"/>
              <w:textAlignment w:val="baseline"/>
              <w:rPr>
                <w:i/>
              </w:rPr>
            </w:pPr>
            <w:r>
              <w:rPr>
                <w:b/>
                <w:i/>
              </w:rPr>
              <w:t>Contactpersoon</w:t>
            </w:r>
          </w:p>
        </w:tc>
        <w:tc>
          <w:tcPr>
            <w:tcW w:w="4258" w:type="pct"/>
          </w:tcPr>
          <w:p w14:paraId="2593413C" w14:textId="77777777" w:rsidR="008B7F21" w:rsidRPr="008B7F21" w:rsidRDefault="008B7F21" w:rsidP="00D20AB4">
            <w:pPr>
              <w:overflowPunct w:val="0"/>
              <w:autoSpaceDE w:val="0"/>
              <w:autoSpaceDN w:val="0"/>
              <w:adjustRightInd w:val="0"/>
              <w:textAlignment w:val="baseline"/>
              <w:rPr>
                <w:i/>
              </w:rPr>
            </w:pPr>
            <w:r>
              <w:rPr>
                <w:i/>
              </w:rPr>
              <w:t>Radoslava Stefankova</w:t>
            </w:r>
          </w:p>
        </w:tc>
      </w:tr>
      <w:tr w:rsidR="008B7F21" w:rsidRPr="008B7F21" w14:paraId="0640CE91" w14:textId="77777777" w:rsidTr="0018153A">
        <w:tc>
          <w:tcPr>
            <w:tcW w:w="742" w:type="pct"/>
          </w:tcPr>
          <w:p w14:paraId="6343A94B" w14:textId="77777777" w:rsidR="008B7F21" w:rsidRPr="008B7F21" w:rsidRDefault="008B7F21" w:rsidP="00D20AB4">
            <w:pPr>
              <w:overflowPunct w:val="0"/>
              <w:autoSpaceDE w:val="0"/>
              <w:autoSpaceDN w:val="0"/>
              <w:adjustRightInd w:val="0"/>
              <w:textAlignment w:val="baseline"/>
              <w:rPr>
                <w:i/>
              </w:rPr>
            </w:pPr>
            <w:r>
              <w:rPr>
                <w:i/>
              </w:rPr>
              <w:t>Tel.</w:t>
            </w:r>
          </w:p>
        </w:tc>
        <w:tc>
          <w:tcPr>
            <w:tcW w:w="4258" w:type="pct"/>
          </w:tcPr>
          <w:p w14:paraId="35C29E54" w14:textId="77777777" w:rsidR="008B7F21" w:rsidRPr="008B7F21" w:rsidRDefault="008B7F21" w:rsidP="00D20AB4">
            <w:pPr>
              <w:overflowPunct w:val="0"/>
              <w:autoSpaceDE w:val="0"/>
              <w:autoSpaceDN w:val="0"/>
              <w:adjustRightInd w:val="0"/>
              <w:textAlignment w:val="baseline"/>
              <w:rPr>
                <w:i/>
              </w:rPr>
            </w:pPr>
            <w:r>
              <w:rPr>
                <w:i/>
              </w:rPr>
              <w:t>+ 32 25468188</w:t>
            </w:r>
          </w:p>
        </w:tc>
      </w:tr>
      <w:tr w:rsidR="008B7F21" w:rsidRPr="008B7F21" w14:paraId="36E8EE5E" w14:textId="77777777" w:rsidTr="0018153A">
        <w:tc>
          <w:tcPr>
            <w:tcW w:w="742" w:type="pct"/>
          </w:tcPr>
          <w:p w14:paraId="7F41402D" w14:textId="77777777" w:rsidR="008B7F21" w:rsidRPr="008B7F21" w:rsidRDefault="008B7F21" w:rsidP="00D20AB4">
            <w:pPr>
              <w:overflowPunct w:val="0"/>
              <w:autoSpaceDE w:val="0"/>
              <w:autoSpaceDN w:val="0"/>
              <w:adjustRightInd w:val="0"/>
              <w:textAlignment w:val="baseline"/>
              <w:rPr>
                <w:i/>
              </w:rPr>
            </w:pPr>
            <w:r>
              <w:rPr>
                <w:i/>
              </w:rPr>
              <w:t>E-mail</w:t>
            </w:r>
          </w:p>
        </w:tc>
        <w:tc>
          <w:tcPr>
            <w:tcW w:w="4258" w:type="pct"/>
          </w:tcPr>
          <w:p w14:paraId="054804B3" w14:textId="77777777" w:rsidR="008B7F21" w:rsidRPr="008B7F21" w:rsidRDefault="006F7D9D" w:rsidP="00D20AB4">
            <w:pPr>
              <w:overflowPunct w:val="0"/>
              <w:autoSpaceDE w:val="0"/>
              <w:autoSpaceDN w:val="0"/>
              <w:adjustRightInd w:val="0"/>
              <w:textAlignment w:val="baseline"/>
              <w:rPr>
                <w:i/>
                <w:iCs/>
              </w:rPr>
            </w:pPr>
            <w:hyperlink r:id="rId65" w:history="1">
              <w:r w:rsidR="00A743AB">
                <w:rPr>
                  <w:i/>
                  <w:color w:val="0000FF"/>
                  <w:u w:val="single"/>
                </w:rPr>
                <w:t>Radoslava.Stefankova@eesc.europa.eu</w:t>
              </w:r>
            </w:hyperlink>
          </w:p>
        </w:tc>
      </w:tr>
    </w:tbl>
    <w:p w14:paraId="3E5727B3" w14:textId="77777777" w:rsidR="00AD517B" w:rsidRPr="005E4C61" w:rsidRDefault="00AD517B" w:rsidP="00D20AB4">
      <w:pPr>
        <w:jc w:val="left"/>
        <w:rPr>
          <w:bCs/>
          <w:iCs/>
          <w:lang w:val="en-GB"/>
        </w:rPr>
      </w:pPr>
    </w:p>
    <w:p w14:paraId="07207E18" w14:textId="77777777" w:rsidR="00AD517B" w:rsidRPr="005E4C61" w:rsidRDefault="00AD517B" w:rsidP="00D20AB4">
      <w:pPr>
        <w:jc w:val="left"/>
        <w:rPr>
          <w:bCs/>
          <w:iCs/>
        </w:rPr>
      </w:pPr>
      <w:r w:rsidRPr="005E4C61">
        <w:rPr>
          <w:bCs/>
          <w:iCs/>
          <w:sz w:val="18"/>
          <w:szCs w:val="18"/>
        </w:rPr>
        <w:br w:type="page"/>
      </w:r>
    </w:p>
    <w:p w14:paraId="584BA4EE" w14:textId="29C2FBA1" w:rsidR="00856DC3" w:rsidRPr="00856DC3" w:rsidRDefault="006F7D9D" w:rsidP="00D20AB4">
      <w:pPr>
        <w:keepNext/>
        <w:widowControl w:val="0"/>
        <w:numPr>
          <w:ilvl w:val="0"/>
          <w:numId w:val="3"/>
        </w:numPr>
        <w:overflowPunct w:val="0"/>
        <w:autoSpaceDE w:val="0"/>
        <w:autoSpaceDN w:val="0"/>
        <w:adjustRightInd w:val="0"/>
        <w:ind w:hanging="567"/>
        <w:textAlignment w:val="baseline"/>
        <w:rPr>
          <w:b/>
          <w:bCs/>
          <w:i/>
          <w:iCs/>
          <w:sz w:val="28"/>
          <w:szCs w:val="28"/>
        </w:rPr>
      </w:pPr>
      <w:hyperlink r:id="rId66" w:tgtFrame="_blank" w:history="1">
        <w:r w:rsidR="00A743AB">
          <w:rPr>
            <w:b/>
            <w:i/>
            <w:color w:val="0000FF"/>
            <w:sz w:val="28"/>
            <w:u w:val="single"/>
          </w:rPr>
          <w:t>Omnibuspakket voor defensie</w:t>
        </w:r>
      </w:hyperlink>
    </w:p>
    <w:p w14:paraId="69031201" w14:textId="77777777" w:rsidR="00856DC3" w:rsidRPr="00856DC3" w:rsidRDefault="00856DC3" w:rsidP="00D20AB4">
      <w:pPr>
        <w:keepNext/>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2342"/>
        <w:gridCol w:w="6980"/>
      </w:tblGrid>
      <w:tr w:rsidR="00856DC3" w:rsidRPr="00856DC3" w14:paraId="5CA58C12" w14:textId="77777777" w:rsidTr="0018153A">
        <w:tc>
          <w:tcPr>
            <w:tcW w:w="1701" w:type="dxa"/>
          </w:tcPr>
          <w:p w14:paraId="35D69E82"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058BBB85" w14:textId="383C0A28" w:rsidR="003D17E4" w:rsidRPr="00856DC3" w:rsidRDefault="00856DC3" w:rsidP="00D20AB4">
            <w:pPr>
              <w:keepNext/>
              <w:tabs>
                <w:tab w:val="center" w:pos="284"/>
              </w:tabs>
              <w:overflowPunct w:val="0"/>
              <w:autoSpaceDE w:val="0"/>
              <w:autoSpaceDN w:val="0"/>
              <w:adjustRightInd w:val="0"/>
              <w:ind w:left="266" w:hanging="266"/>
              <w:textAlignment w:val="baseline"/>
            </w:pPr>
            <w:r>
              <w:t>Maurizio MENSI (groep Maatschappelijke Organisaties – IT)</w:t>
            </w:r>
          </w:p>
        </w:tc>
      </w:tr>
      <w:tr w:rsidR="00856DC3" w:rsidRPr="005823B7" w14:paraId="5CC79DD5" w14:textId="77777777" w:rsidTr="0018153A">
        <w:tc>
          <w:tcPr>
            <w:tcW w:w="1701" w:type="dxa"/>
            <w:vMerge w:val="restart"/>
          </w:tcPr>
          <w:p w14:paraId="55FB7590"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2ADA0C26" w14:textId="725E82FC" w:rsidR="00856DC3" w:rsidRPr="00856DC3" w:rsidRDefault="00856DC3" w:rsidP="00D20AB4">
            <w:pPr>
              <w:keepNext/>
              <w:tabs>
                <w:tab w:val="center" w:pos="284"/>
              </w:tabs>
              <w:overflowPunct w:val="0"/>
              <w:autoSpaceDE w:val="0"/>
              <w:autoSpaceDN w:val="0"/>
              <w:adjustRightInd w:val="0"/>
              <w:ind w:left="266" w:hanging="266"/>
              <w:textAlignment w:val="baseline"/>
            </w:pPr>
            <w:r>
              <w:t>COM (2025) 821 final</w:t>
            </w:r>
          </w:p>
          <w:p w14:paraId="0A10EACB" w14:textId="2ED3F150" w:rsidR="00856DC3" w:rsidRPr="00856DC3" w:rsidRDefault="00856DC3" w:rsidP="00D20AB4">
            <w:pPr>
              <w:keepNext/>
              <w:tabs>
                <w:tab w:val="center" w:pos="284"/>
              </w:tabs>
              <w:overflowPunct w:val="0"/>
              <w:autoSpaceDE w:val="0"/>
              <w:autoSpaceDN w:val="0"/>
              <w:adjustRightInd w:val="0"/>
              <w:ind w:left="266" w:hanging="266"/>
              <w:textAlignment w:val="baseline"/>
            </w:pPr>
            <w:r>
              <w:t>COM (2025) 822 final</w:t>
            </w:r>
          </w:p>
          <w:p w14:paraId="460C312E" w14:textId="13DD55F8" w:rsidR="00856DC3" w:rsidRPr="00EA2195" w:rsidRDefault="00856DC3" w:rsidP="00D20AB4">
            <w:pPr>
              <w:keepNext/>
              <w:tabs>
                <w:tab w:val="center" w:pos="284"/>
              </w:tabs>
              <w:overflowPunct w:val="0"/>
              <w:autoSpaceDE w:val="0"/>
              <w:autoSpaceDN w:val="0"/>
              <w:adjustRightInd w:val="0"/>
              <w:ind w:left="266" w:hanging="266"/>
              <w:textAlignment w:val="baseline"/>
            </w:pPr>
            <w:r>
              <w:t>COM (2025) 823 final</w:t>
            </w:r>
          </w:p>
        </w:tc>
      </w:tr>
      <w:tr w:rsidR="00856DC3" w:rsidRPr="00856DC3" w14:paraId="510C8EE7" w14:textId="77777777" w:rsidTr="0018153A">
        <w:tc>
          <w:tcPr>
            <w:tcW w:w="1701" w:type="dxa"/>
            <w:vMerge/>
          </w:tcPr>
          <w:p w14:paraId="70FED256" w14:textId="77777777" w:rsidR="00856DC3" w:rsidRPr="00EA2195" w:rsidRDefault="00856DC3" w:rsidP="00D20AB4">
            <w:pPr>
              <w:keepNext/>
              <w:tabs>
                <w:tab w:val="center" w:pos="284"/>
              </w:tabs>
              <w:overflowPunct w:val="0"/>
              <w:autoSpaceDE w:val="0"/>
              <w:autoSpaceDN w:val="0"/>
              <w:adjustRightInd w:val="0"/>
              <w:ind w:left="266" w:hanging="266"/>
              <w:textAlignment w:val="baseline"/>
              <w:rPr>
                <w:b/>
                <w:lang w:val="pt-PT"/>
              </w:rPr>
            </w:pPr>
          </w:p>
        </w:tc>
        <w:tc>
          <w:tcPr>
            <w:tcW w:w="7621" w:type="dxa"/>
          </w:tcPr>
          <w:p w14:paraId="7AD824E6" w14:textId="77777777" w:rsidR="00856DC3" w:rsidRPr="00856DC3" w:rsidRDefault="00856DC3" w:rsidP="00D20AB4">
            <w:pPr>
              <w:keepNext/>
              <w:tabs>
                <w:tab w:val="center" w:pos="284"/>
              </w:tabs>
              <w:overflowPunct w:val="0"/>
              <w:autoSpaceDE w:val="0"/>
              <w:autoSpaceDN w:val="0"/>
              <w:adjustRightInd w:val="0"/>
              <w:ind w:left="266" w:hanging="266"/>
              <w:textAlignment w:val="baseline"/>
            </w:pPr>
            <w:r>
              <w:t>EESC-2025-02672-00-00-AC</w:t>
            </w:r>
          </w:p>
        </w:tc>
      </w:tr>
    </w:tbl>
    <w:p w14:paraId="69D31DCA"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632AC179"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7A4D18CB"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3E767B25" w14:textId="57DDB9A1" w:rsidR="00A52C24" w:rsidRPr="00856DC3" w:rsidRDefault="00856DC3" w:rsidP="00D20AB4">
      <w:pPr>
        <w:overflowPunct w:val="0"/>
        <w:autoSpaceDE w:val="0"/>
        <w:autoSpaceDN w:val="0"/>
        <w:adjustRightInd w:val="0"/>
        <w:textAlignment w:val="baseline"/>
        <w:rPr>
          <w:bCs/>
          <w:iCs/>
        </w:rPr>
      </w:pPr>
      <w:r>
        <w:t>Het EESC:</w:t>
      </w:r>
    </w:p>
    <w:p w14:paraId="43DFA132"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benadrukt dat er mechanismen moeten worden ingesteld om de toepassing van de voorgestelde aanpassingen van het regelgevingskader op nationaal niveau te controleren;</w:t>
      </w:r>
    </w:p>
    <w:p w14:paraId="7537D766"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beveelt aan om de verordening betreffende versnelde vergunningverlening aan te scherpen;</w:t>
      </w:r>
    </w:p>
    <w:p w14:paraId="7A4F54E5"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beveelt aan om systematisch en met voorrang gebruik te maken van algemene overdrachtsvergunningen voor alle projecten die op EU-niveau worden gefinancierd of gecoördineerd. Deze regeling moet ook worden uitgebreid en geharmoniseerd binnen de nationale systemen;</w:t>
      </w:r>
    </w:p>
    <w:p w14:paraId="5078C44F"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is van mening dat er moet worden nagegaan of de vereenvoudigingsmaatregelen doeltreffend zijn;</w:t>
      </w:r>
    </w:p>
    <w:p w14:paraId="440FF2ED"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beveelt aan dat lidstaten alleen nationale vrijstellingen voor chemische stoffen “in het belang van defensie” zouden mogen toestaan als er passende procedures zijn voor milieutoetsing en compatibiliteit;</w:t>
      </w:r>
    </w:p>
    <w:p w14:paraId="32E73AFA"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beveelt aan om het beheer van het Europees Defensiefonds flexibeler en transparanter te maken;</w:t>
      </w:r>
    </w:p>
    <w:p w14:paraId="6BCE4A3B"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beveelt aan om duidelijkheid te verschaffen over instrumenten zoals InvestEU en het kader voor duurzame financiering. De procedures moeten eenvoudiger worden gemaakt en vertrouwelijke informatie moet goed wordt beschermd;</w:t>
      </w:r>
    </w:p>
    <w:p w14:paraId="6402A93A"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beveelt aan dat de Europese Commissie de oprichting van academies, kennis- en expertisecentra, mobiliteitsprogramma’s en Erasmus+-programma’s voor de defensie-industrie coördineert en superviseert.</w:t>
      </w:r>
    </w:p>
    <w:p w14:paraId="5522F035" w14:textId="77777777" w:rsidR="00856DC3" w:rsidRPr="00856DC3" w:rsidRDefault="00856DC3" w:rsidP="00D20AB4">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647"/>
        <w:gridCol w:w="7675"/>
      </w:tblGrid>
      <w:tr w:rsidR="00856DC3" w:rsidRPr="00856DC3" w14:paraId="018633F7" w14:textId="77777777" w:rsidTr="0018153A">
        <w:tc>
          <w:tcPr>
            <w:tcW w:w="1418" w:type="dxa"/>
          </w:tcPr>
          <w:p w14:paraId="38660ECD" w14:textId="77777777" w:rsidR="00856DC3" w:rsidRPr="00856DC3" w:rsidRDefault="00856DC3" w:rsidP="00D20AB4">
            <w:pPr>
              <w:overflowPunct w:val="0"/>
              <w:autoSpaceDE w:val="0"/>
              <w:autoSpaceDN w:val="0"/>
              <w:adjustRightInd w:val="0"/>
              <w:textAlignment w:val="baseline"/>
              <w:rPr>
                <w:i/>
              </w:rPr>
            </w:pPr>
            <w:r>
              <w:rPr>
                <w:b/>
                <w:i/>
              </w:rPr>
              <w:t>Contactpersoon</w:t>
            </w:r>
          </w:p>
        </w:tc>
        <w:tc>
          <w:tcPr>
            <w:tcW w:w="7904" w:type="dxa"/>
          </w:tcPr>
          <w:p w14:paraId="3E529761" w14:textId="77777777" w:rsidR="00856DC3" w:rsidRPr="00856DC3" w:rsidRDefault="00856DC3" w:rsidP="00D20AB4">
            <w:pPr>
              <w:overflowPunct w:val="0"/>
              <w:autoSpaceDE w:val="0"/>
              <w:autoSpaceDN w:val="0"/>
              <w:adjustRightInd w:val="0"/>
              <w:textAlignment w:val="baseline"/>
              <w:rPr>
                <w:i/>
              </w:rPr>
            </w:pPr>
            <w:r>
              <w:rPr>
                <w:i/>
              </w:rPr>
              <w:t>Annalisa Tessarolo</w:t>
            </w:r>
          </w:p>
        </w:tc>
      </w:tr>
      <w:tr w:rsidR="00856DC3" w:rsidRPr="00856DC3" w14:paraId="1B89D21F" w14:textId="77777777" w:rsidTr="0018153A">
        <w:tc>
          <w:tcPr>
            <w:tcW w:w="1418" w:type="dxa"/>
          </w:tcPr>
          <w:p w14:paraId="14844866" w14:textId="77777777" w:rsidR="00856DC3" w:rsidRPr="00856DC3" w:rsidRDefault="00856DC3" w:rsidP="00D20AB4">
            <w:pPr>
              <w:overflowPunct w:val="0"/>
              <w:autoSpaceDE w:val="0"/>
              <w:autoSpaceDN w:val="0"/>
              <w:adjustRightInd w:val="0"/>
              <w:textAlignment w:val="baseline"/>
              <w:rPr>
                <w:i/>
              </w:rPr>
            </w:pPr>
            <w:r>
              <w:rPr>
                <w:i/>
              </w:rPr>
              <w:t>Tel.</w:t>
            </w:r>
          </w:p>
        </w:tc>
        <w:tc>
          <w:tcPr>
            <w:tcW w:w="7904" w:type="dxa"/>
          </w:tcPr>
          <w:p w14:paraId="31DA3757" w14:textId="77777777" w:rsidR="00856DC3" w:rsidRPr="00856DC3" w:rsidRDefault="00856DC3" w:rsidP="00D20AB4">
            <w:pPr>
              <w:overflowPunct w:val="0"/>
              <w:autoSpaceDE w:val="0"/>
              <w:autoSpaceDN w:val="0"/>
              <w:adjustRightInd w:val="0"/>
              <w:textAlignment w:val="baseline"/>
              <w:rPr>
                <w:i/>
              </w:rPr>
            </w:pPr>
            <w:r>
              <w:rPr>
                <w:i/>
              </w:rPr>
              <w:t>+ 32 25469732</w:t>
            </w:r>
          </w:p>
        </w:tc>
      </w:tr>
      <w:tr w:rsidR="00856DC3" w:rsidRPr="00856DC3" w14:paraId="67141A78" w14:textId="77777777" w:rsidTr="0018153A">
        <w:tc>
          <w:tcPr>
            <w:tcW w:w="1418" w:type="dxa"/>
          </w:tcPr>
          <w:p w14:paraId="114EB25D" w14:textId="77777777" w:rsidR="00856DC3" w:rsidRPr="00856DC3" w:rsidRDefault="00856DC3" w:rsidP="00D20AB4">
            <w:pPr>
              <w:overflowPunct w:val="0"/>
              <w:autoSpaceDE w:val="0"/>
              <w:autoSpaceDN w:val="0"/>
              <w:adjustRightInd w:val="0"/>
              <w:textAlignment w:val="baseline"/>
              <w:rPr>
                <w:i/>
              </w:rPr>
            </w:pPr>
            <w:r>
              <w:rPr>
                <w:i/>
              </w:rPr>
              <w:t>E-mail</w:t>
            </w:r>
          </w:p>
        </w:tc>
        <w:tc>
          <w:tcPr>
            <w:tcW w:w="7904" w:type="dxa"/>
          </w:tcPr>
          <w:p w14:paraId="131D535F" w14:textId="77777777" w:rsidR="00856DC3" w:rsidRPr="00856DC3" w:rsidRDefault="006F7D9D" w:rsidP="00D20AB4">
            <w:pPr>
              <w:overflowPunct w:val="0"/>
              <w:autoSpaceDE w:val="0"/>
              <w:autoSpaceDN w:val="0"/>
              <w:adjustRightInd w:val="0"/>
              <w:textAlignment w:val="baseline"/>
              <w:rPr>
                <w:i/>
                <w:iCs/>
              </w:rPr>
            </w:pPr>
            <w:hyperlink r:id="rId67" w:history="1">
              <w:r w:rsidR="00A743AB">
                <w:rPr>
                  <w:i/>
                  <w:color w:val="0000FF"/>
                  <w:u w:val="single"/>
                </w:rPr>
                <w:t>Annalisa.Tessarolo@eesc.europa.eu</w:t>
              </w:r>
            </w:hyperlink>
          </w:p>
        </w:tc>
      </w:tr>
    </w:tbl>
    <w:p w14:paraId="192D67FD" w14:textId="77777777" w:rsidR="00856DC3" w:rsidRPr="005E4C61" w:rsidRDefault="00856DC3" w:rsidP="00D20AB4">
      <w:pPr>
        <w:jc w:val="left"/>
        <w:rPr>
          <w:bCs/>
          <w:iCs/>
          <w:lang w:val="en-GB"/>
        </w:rPr>
      </w:pPr>
    </w:p>
    <w:p w14:paraId="21CB57A8" w14:textId="77777777" w:rsidR="00856DC3" w:rsidRPr="005E4C61" w:rsidRDefault="00856DC3" w:rsidP="00D20AB4">
      <w:pPr>
        <w:jc w:val="left"/>
        <w:rPr>
          <w:bCs/>
          <w:iCs/>
        </w:rPr>
      </w:pPr>
      <w:r w:rsidRPr="005E4C61">
        <w:rPr>
          <w:bCs/>
          <w:iCs/>
          <w:sz w:val="18"/>
          <w:szCs w:val="18"/>
        </w:rPr>
        <w:br w:type="page"/>
      </w:r>
    </w:p>
    <w:p w14:paraId="46E36E33" w14:textId="32C854A8" w:rsidR="00E437F3" w:rsidRPr="00E437F3" w:rsidRDefault="006F7D9D" w:rsidP="00EA2195">
      <w:pPr>
        <w:widowControl w:val="0"/>
        <w:numPr>
          <w:ilvl w:val="0"/>
          <w:numId w:val="3"/>
        </w:numPr>
        <w:overflowPunct w:val="0"/>
        <w:autoSpaceDE w:val="0"/>
        <w:autoSpaceDN w:val="0"/>
        <w:adjustRightInd w:val="0"/>
        <w:ind w:hanging="567"/>
        <w:jc w:val="left"/>
        <w:textAlignment w:val="baseline"/>
        <w:rPr>
          <w:sz w:val="20"/>
          <w:szCs w:val="20"/>
        </w:rPr>
      </w:pPr>
      <w:hyperlink r:id="rId68" w:tgtFrame="_blank" w:history="1">
        <w:r w:rsidR="00A743AB">
          <w:rPr>
            <w:b/>
            <w:i/>
            <w:color w:val="0000FF"/>
            <w:sz w:val="28"/>
            <w:u w:val="single"/>
          </w:rPr>
          <w:t>Oprichting van de Gemeenschappelijke Onderneming Europese high-performance computing</w:t>
        </w:r>
      </w:hyperlink>
    </w:p>
    <w:p w14:paraId="1E078275" w14:textId="77777777" w:rsidR="00E437F3" w:rsidRPr="00E437F3" w:rsidRDefault="00E437F3" w:rsidP="00D20AB4">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42"/>
        <w:gridCol w:w="7089"/>
      </w:tblGrid>
      <w:tr w:rsidR="00E437F3" w:rsidRPr="00E437F3" w14:paraId="591D55BC" w14:textId="77777777" w:rsidTr="00C47A12">
        <w:tc>
          <w:tcPr>
            <w:tcW w:w="1985" w:type="dxa"/>
            <w:vMerge w:val="restart"/>
          </w:tcPr>
          <w:p w14:paraId="692FC255"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r>
              <w:rPr>
                <w:b/>
              </w:rPr>
              <w:t>Referentiedocumenten</w:t>
            </w:r>
          </w:p>
        </w:tc>
        <w:tc>
          <w:tcPr>
            <w:tcW w:w="7337" w:type="dxa"/>
          </w:tcPr>
          <w:p w14:paraId="2FDF887A" w14:textId="57E713AD" w:rsidR="006840FB" w:rsidRDefault="006840FB" w:rsidP="00D20AB4">
            <w:pPr>
              <w:tabs>
                <w:tab w:val="center" w:pos="284"/>
              </w:tabs>
              <w:overflowPunct w:val="0"/>
              <w:autoSpaceDE w:val="0"/>
              <w:autoSpaceDN w:val="0"/>
              <w:adjustRightInd w:val="0"/>
              <w:ind w:left="266" w:hanging="266"/>
              <w:textAlignment w:val="baseline"/>
            </w:pPr>
            <w:r>
              <w:t>Categorie C-advies</w:t>
            </w:r>
          </w:p>
          <w:p w14:paraId="683F228C" w14:textId="02C08CA0" w:rsidR="00E437F3" w:rsidRPr="00E437F3" w:rsidRDefault="00E437F3" w:rsidP="00D20AB4">
            <w:pPr>
              <w:tabs>
                <w:tab w:val="center" w:pos="284"/>
              </w:tabs>
              <w:overflowPunct w:val="0"/>
              <w:autoSpaceDE w:val="0"/>
              <w:autoSpaceDN w:val="0"/>
              <w:adjustRightInd w:val="0"/>
              <w:ind w:left="266" w:hanging="266"/>
              <w:textAlignment w:val="baseline"/>
            </w:pPr>
            <w:r>
              <w:t>COM(2025) 414 final</w:t>
            </w:r>
          </w:p>
        </w:tc>
      </w:tr>
      <w:tr w:rsidR="00E437F3" w:rsidRPr="00E437F3" w14:paraId="781336BC" w14:textId="77777777" w:rsidTr="00C47A12">
        <w:tc>
          <w:tcPr>
            <w:tcW w:w="1985" w:type="dxa"/>
            <w:vMerge/>
          </w:tcPr>
          <w:p w14:paraId="556EF752"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p>
        </w:tc>
        <w:tc>
          <w:tcPr>
            <w:tcW w:w="7337" w:type="dxa"/>
          </w:tcPr>
          <w:p w14:paraId="1D12DF74" w14:textId="77777777" w:rsidR="00E437F3" w:rsidRPr="00E437F3" w:rsidRDefault="00E437F3" w:rsidP="00D20AB4">
            <w:pPr>
              <w:tabs>
                <w:tab w:val="center" w:pos="284"/>
              </w:tabs>
              <w:overflowPunct w:val="0"/>
              <w:autoSpaceDE w:val="0"/>
              <w:autoSpaceDN w:val="0"/>
              <w:adjustRightInd w:val="0"/>
              <w:ind w:left="266" w:hanging="266"/>
              <w:textAlignment w:val="baseline"/>
            </w:pPr>
            <w:r>
              <w:t>EESC-2025-02965-00-00-AC</w:t>
            </w:r>
          </w:p>
        </w:tc>
      </w:tr>
    </w:tbl>
    <w:p w14:paraId="1427C316" w14:textId="77777777" w:rsidR="00E437F3" w:rsidRPr="00E437F3" w:rsidRDefault="00E437F3" w:rsidP="00D20AB4">
      <w:pPr>
        <w:tabs>
          <w:tab w:val="center" w:pos="284"/>
        </w:tabs>
        <w:overflowPunct w:val="0"/>
        <w:autoSpaceDE w:val="0"/>
        <w:autoSpaceDN w:val="0"/>
        <w:adjustRightInd w:val="0"/>
        <w:ind w:left="266" w:hanging="266"/>
        <w:textAlignment w:val="baseline"/>
        <w:rPr>
          <w:lang w:val="en-GB"/>
        </w:rPr>
      </w:pPr>
    </w:p>
    <w:p w14:paraId="79D81832" w14:textId="263D9C20" w:rsidR="00E437F3" w:rsidRPr="00E437F3" w:rsidRDefault="00E437F3"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72252C06" w14:textId="77777777" w:rsidR="00E437F3" w:rsidRPr="00E437F3" w:rsidRDefault="00E437F3" w:rsidP="00D20AB4">
      <w:pPr>
        <w:keepNext/>
        <w:keepLines/>
        <w:tabs>
          <w:tab w:val="center" w:pos="284"/>
        </w:tabs>
        <w:overflowPunct w:val="0"/>
        <w:autoSpaceDE w:val="0"/>
        <w:autoSpaceDN w:val="0"/>
        <w:adjustRightInd w:val="0"/>
        <w:ind w:left="266" w:hanging="266"/>
        <w:textAlignment w:val="baseline"/>
        <w:rPr>
          <w:b/>
          <w:lang w:val="en-GB"/>
        </w:rPr>
      </w:pPr>
    </w:p>
    <w:p w14:paraId="1716D7BF" w14:textId="77777777" w:rsidR="00E437F3" w:rsidRPr="00E437F3" w:rsidRDefault="00E437F3" w:rsidP="00D20AB4">
      <w:pPr>
        <w:overflowPunct w:val="0"/>
        <w:autoSpaceDE w:val="0"/>
        <w:autoSpaceDN w:val="0"/>
        <w:adjustRightInd w:val="0"/>
        <w:textAlignment w:val="baseline"/>
        <w:rPr>
          <w:bCs/>
          <w:iCs/>
        </w:rPr>
      </w:pPr>
      <w:r>
        <w:t>Het EESC stemt volledig in met het voorstel en heeft er geen commentaar op.</w:t>
      </w:r>
    </w:p>
    <w:p w14:paraId="2A4F5377" w14:textId="77777777" w:rsidR="00E437F3" w:rsidRPr="00E437F3" w:rsidRDefault="00E437F3" w:rsidP="00D20AB4">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647"/>
        <w:gridCol w:w="7784"/>
      </w:tblGrid>
      <w:tr w:rsidR="00E437F3" w:rsidRPr="00E437F3" w14:paraId="13DC8825" w14:textId="77777777" w:rsidTr="00C47A12">
        <w:tc>
          <w:tcPr>
            <w:tcW w:w="1418" w:type="dxa"/>
          </w:tcPr>
          <w:p w14:paraId="4041C8F5" w14:textId="77777777" w:rsidR="00E437F3" w:rsidRPr="00E437F3" w:rsidRDefault="00E437F3" w:rsidP="00D20AB4">
            <w:pPr>
              <w:overflowPunct w:val="0"/>
              <w:autoSpaceDE w:val="0"/>
              <w:autoSpaceDN w:val="0"/>
              <w:adjustRightInd w:val="0"/>
              <w:textAlignment w:val="baseline"/>
              <w:rPr>
                <w:i/>
              </w:rPr>
            </w:pPr>
            <w:r>
              <w:rPr>
                <w:b/>
                <w:i/>
              </w:rPr>
              <w:t>Contactpersoon</w:t>
            </w:r>
          </w:p>
        </w:tc>
        <w:tc>
          <w:tcPr>
            <w:tcW w:w="7904" w:type="dxa"/>
          </w:tcPr>
          <w:p w14:paraId="36C738D8" w14:textId="77777777" w:rsidR="00E437F3" w:rsidRPr="00E437F3" w:rsidRDefault="00E437F3" w:rsidP="00D20AB4">
            <w:pPr>
              <w:overflowPunct w:val="0"/>
              <w:autoSpaceDE w:val="0"/>
              <w:autoSpaceDN w:val="0"/>
              <w:adjustRightInd w:val="0"/>
              <w:textAlignment w:val="baseline"/>
              <w:rPr>
                <w:i/>
              </w:rPr>
            </w:pPr>
            <w:r>
              <w:rPr>
                <w:i/>
              </w:rPr>
              <w:t>Alice Tétu</w:t>
            </w:r>
          </w:p>
        </w:tc>
      </w:tr>
      <w:tr w:rsidR="00E437F3" w:rsidRPr="00E437F3" w14:paraId="47D89F0B" w14:textId="77777777" w:rsidTr="00C47A12">
        <w:tc>
          <w:tcPr>
            <w:tcW w:w="1418" w:type="dxa"/>
          </w:tcPr>
          <w:p w14:paraId="0E5FA679" w14:textId="77777777" w:rsidR="00E437F3" w:rsidRPr="00E437F3" w:rsidRDefault="00E437F3" w:rsidP="00D20AB4">
            <w:pPr>
              <w:overflowPunct w:val="0"/>
              <w:autoSpaceDE w:val="0"/>
              <w:autoSpaceDN w:val="0"/>
              <w:adjustRightInd w:val="0"/>
              <w:textAlignment w:val="baseline"/>
              <w:rPr>
                <w:i/>
              </w:rPr>
            </w:pPr>
            <w:r>
              <w:rPr>
                <w:i/>
              </w:rPr>
              <w:t>Tel.</w:t>
            </w:r>
          </w:p>
        </w:tc>
        <w:tc>
          <w:tcPr>
            <w:tcW w:w="7904" w:type="dxa"/>
          </w:tcPr>
          <w:p w14:paraId="068217D3" w14:textId="77777777" w:rsidR="00E437F3" w:rsidRPr="00E437F3" w:rsidRDefault="00E437F3" w:rsidP="00D20AB4">
            <w:pPr>
              <w:overflowPunct w:val="0"/>
              <w:autoSpaceDE w:val="0"/>
              <w:autoSpaceDN w:val="0"/>
              <w:adjustRightInd w:val="0"/>
              <w:textAlignment w:val="baseline"/>
              <w:rPr>
                <w:i/>
              </w:rPr>
            </w:pPr>
            <w:r>
              <w:rPr>
                <w:i/>
              </w:rPr>
              <w:t>+ 32 25468286</w:t>
            </w:r>
          </w:p>
        </w:tc>
      </w:tr>
      <w:tr w:rsidR="00E437F3" w:rsidRPr="00E437F3" w14:paraId="56D27F20" w14:textId="77777777" w:rsidTr="00C47A12">
        <w:tc>
          <w:tcPr>
            <w:tcW w:w="1418" w:type="dxa"/>
          </w:tcPr>
          <w:p w14:paraId="5C5A34F9" w14:textId="77777777" w:rsidR="00E437F3" w:rsidRPr="00E437F3" w:rsidRDefault="00E437F3" w:rsidP="00D20AB4">
            <w:pPr>
              <w:overflowPunct w:val="0"/>
              <w:autoSpaceDE w:val="0"/>
              <w:autoSpaceDN w:val="0"/>
              <w:adjustRightInd w:val="0"/>
              <w:textAlignment w:val="baseline"/>
              <w:rPr>
                <w:i/>
              </w:rPr>
            </w:pPr>
            <w:r>
              <w:rPr>
                <w:i/>
              </w:rPr>
              <w:t>E-mail</w:t>
            </w:r>
          </w:p>
        </w:tc>
        <w:tc>
          <w:tcPr>
            <w:tcW w:w="7904" w:type="dxa"/>
          </w:tcPr>
          <w:p w14:paraId="0BAF1558" w14:textId="77777777" w:rsidR="00E437F3" w:rsidRPr="00E437F3" w:rsidRDefault="006F7D9D" w:rsidP="00D20AB4">
            <w:pPr>
              <w:overflowPunct w:val="0"/>
              <w:autoSpaceDE w:val="0"/>
              <w:autoSpaceDN w:val="0"/>
              <w:adjustRightInd w:val="0"/>
              <w:textAlignment w:val="baseline"/>
              <w:rPr>
                <w:i/>
              </w:rPr>
            </w:pPr>
            <w:hyperlink r:id="rId69" w:history="1">
              <w:r w:rsidR="00A743AB">
                <w:rPr>
                  <w:i/>
                  <w:color w:val="0000FF"/>
                  <w:u w:val="single"/>
                </w:rPr>
                <w:t>Alice.Tetu@eesc.europa.eu</w:t>
              </w:r>
            </w:hyperlink>
          </w:p>
        </w:tc>
      </w:tr>
    </w:tbl>
    <w:p w14:paraId="5F26340A" w14:textId="77777777" w:rsidR="00C36C03" w:rsidRPr="00D20AB4" w:rsidRDefault="00C36C03" w:rsidP="00D20AB4">
      <w:pPr>
        <w:jc w:val="left"/>
      </w:pPr>
    </w:p>
    <w:p w14:paraId="4A3DEAF8" w14:textId="77777777" w:rsidR="00C36C03" w:rsidRPr="00D20AB4" w:rsidRDefault="00C36C03" w:rsidP="00D20AB4">
      <w:pPr>
        <w:jc w:val="left"/>
      </w:pPr>
      <w:r>
        <w:br w:type="page"/>
      </w:r>
    </w:p>
    <w:p w14:paraId="7B4851E1" w14:textId="4A647956" w:rsidR="00EB408A" w:rsidRPr="00C47A12" w:rsidRDefault="006F7D9D" w:rsidP="00D20AB4">
      <w:pPr>
        <w:keepNext/>
        <w:keepLines/>
        <w:widowControl w:val="0"/>
        <w:numPr>
          <w:ilvl w:val="0"/>
          <w:numId w:val="19"/>
        </w:numPr>
        <w:overflowPunct w:val="0"/>
        <w:autoSpaceDE w:val="0"/>
        <w:autoSpaceDN w:val="0"/>
        <w:adjustRightInd w:val="0"/>
        <w:ind w:hanging="567"/>
        <w:rPr>
          <w:b/>
        </w:rPr>
      </w:pPr>
      <w:hyperlink r:id="rId70" w:history="1">
        <w:r w:rsidR="00A743AB">
          <w:rPr>
            <w:b/>
            <w:i/>
            <w:color w:val="0000FF"/>
            <w:sz w:val="28"/>
            <w:u w:val="single"/>
          </w:rPr>
          <w:t>Start-ups en scale-ups</w:t>
        </w:r>
      </w:hyperlink>
    </w:p>
    <w:p w14:paraId="684BA430" w14:textId="77777777" w:rsidR="00C47A12" w:rsidRPr="00EB408A" w:rsidRDefault="00C47A12" w:rsidP="00D20AB4">
      <w:pPr>
        <w:keepNext/>
        <w:keepLines/>
        <w:widowControl w:val="0"/>
        <w:overflowPunct w:val="0"/>
        <w:autoSpaceDE w:val="0"/>
        <w:autoSpaceDN w:val="0"/>
        <w:adjustRightInd w:val="0"/>
        <w:ind w:left="266"/>
        <w:rPr>
          <w:b/>
          <w:lang w:val="en-GB"/>
        </w:rPr>
      </w:pPr>
    </w:p>
    <w:tbl>
      <w:tblPr>
        <w:tblW w:w="4942" w:type="pct"/>
        <w:tblLook w:val="04A0" w:firstRow="1" w:lastRow="0" w:firstColumn="1" w:lastColumn="0" w:noHBand="0" w:noVBand="1"/>
      </w:tblPr>
      <w:tblGrid>
        <w:gridCol w:w="2234"/>
        <w:gridCol w:w="7088"/>
      </w:tblGrid>
      <w:tr w:rsidR="00EB408A" w:rsidRPr="00EB408A" w14:paraId="7B591087" w14:textId="77777777" w:rsidTr="00C47A12">
        <w:tc>
          <w:tcPr>
            <w:tcW w:w="970" w:type="pct"/>
          </w:tcPr>
          <w:p w14:paraId="066CBFF5" w14:textId="77777777" w:rsidR="00EB408A" w:rsidRPr="00EB408A" w:rsidRDefault="00EB408A" w:rsidP="00D20AB4">
            <w:pPr>
              <w:tabs>
                <w:tab w:val="center" w:pos="284"/>
              </w:tabs>
              <w:overflowPunct w:val="0"/>
              <w:autoSpaceDE w:val="0"/>
              <w:autoSpaceDN w:val="0"/>
              <w:adjustRightInd w:val="0"/>
              <w:ind w:left="266" w:hanging="374"/>
              <w:rPr>
                <w:b/>
              </w:rPr>
            </w:pPr>
            <w:r>
              <w:rPr>
                <w:b/>
              </w:rPr>
              <w:t>Rapporteur</w:t>
            </w:r>
          </w:p>
        </w:tc>
        <w:tc>
          <w:tcPr>
            <w:tcW w:w="4030" w:type="pct"/>
          </w:tcPr>
          <w:p w14:paraId="4548224F" w14:textId="24506E8D" w:rsidR="00EB408A" w:rsidRPr="00EB408A" w:rsidRDefault="00EB408A" w:rsidP="00D20AB4">
            <w:pPr>
              <w:tabs>
                <w:tab w:val="center" w:pos="284"/>
              </w:tabs>
              <w:overflowPunct w:val="0"/>
              <w:autoSpaceDE w:val="0"/>
              <w:autoSpaceDN w:val="0"/>
              <w:adjustRightInd w:val="0"/>
              <w:ind w:left="266" w:hanging="266"/>
            </w:pPr>
            <w:r>
              <w:t>Mira-Maria DANISMAN (groep Werkgevers – FI)</w:t>
            </w:r>
          </w:p>
        </w:tc>
      </w:tr>
      <w:tr w:rsidR="00EB408A" w:rsidRPr="00EB408A" w14:paraId="4CE75780" w14:textId="77777777" w:rsidTr="00C47A12">
        <w:tc>
          <w:tcPr>
            <w:tcW w:w="970" w:type="pct"/>
            <w:vMerge w:val="restart"/>
            <w:hideMark/>
          </w:tcPr>
          <w:p w14:paraId="7EC31041" w14:textId="77777777" w:rsidR="00EB408A" w:rsidRPr="00EB408A" w:rsidRDefault="00EB408A" w:rsidP="00D20AB4">
            <w:pPr>
              <w:tabs>
                <w:tab w:val="center" w:pos="284"/>
              </w:tabs>
              <w:overflowPunct w:val="0"/>
              <w:autoSpaceDE w:val="0"/>
              <w:autoSpaceDN w:val="0"/>
              <w:adjustRightInd w:val="0"/>
              <w:ind w:left="266" w:hanging="374"/>
              <w:rPr>
                <w:b/>
              </w:rPr>
            </w:pPr>
            <w:r>
              <w:rPr>
                <w:b/>
              </w:rPr>
              <w:t>Referentiedocumenten</w:t>
            </w:r>
          </w:p>
        </w:tc>
        <w:tc>
          <w:tcPr>
            <w:tcW w:w="4030" w:type="pct"/>
            <w:hideMark/>
          </w:tcPr>
          <w:p w14:paraId="1C5390D1" w14:textId="78DAC033" w:rsidR="00EB408A" w:rsidRPr="00EA2195" w:rsidRDefault="00EB408A" w:rsidP="00D20AB4">
            <w:pPr>
              <w:overflowPunct w:val="0"/>
              <w:autoSpaceDE w:val="0"/>
              <w:autoSpaceDN w:val="0"/>
              <w:adjustRightInd w:val="0"/>
            </w:pPr>
            <w:r>
              <w:t>Verkennend advies op verzoek van het Deense voorzitterschap van de Raad van de EU</w:t>
            </w:r>
          </w:p>
        </w:tc>
      </w:tr>
      <w:tr w:rsidR="00EB408A" w:rsidRPr="00EB408A" w14:paraId="25A8244B" w14:textId="77777777" w:rsidTr="00C47A12">
        <w:tc>
          <w:tcPr>
            <w:tcW w:w="970" w:type="pct"/>
            <w:vMerge/>
            <w:vAlign w:val="center"/>
            <w:hideMark/>
          </w:tcPr>
          <w:p w14:paraId="62149E78" w14:textId="77777777" w:rsidR="00EB408A" w:rsidRPr="00EB408A" w:rsidRDefault="00EB408A" w:rsidP="00D20AB4">
            <w:pPr>
              <w:jc w:val="left"/>
              <w:rPr>
                <w:b/>
              </w:rPr>
            </w:pPr>
          </w:p>
        </w:tc>
        <w:tc>
          <w:tcPr>
            <w:tcW w:w="4030" w:type="pct"/>
            <w:hideMark/>
          </w:tcPr>
          <w:p w14:paraId="4C103AAF" w14:textId="77777777" w:rsidR="00EB408A" w:rsidRPr="00EB408A" w:rsidRDefault="00EB408A" w:rsidP="00D20AB4">
            <w:pPr>
              <w:tabs>
                <w:tab w:val="center" w:pos="284"/>
              </w:tabs>
              <w:overflowPunct w:val="0"/>
              <w:autoSpaceDE w:val="0"/>
              <w:autoSpaceDN w:val="0"/>
              <w:adjustRightInd w:val="0"/>
              <w:ind w:left="266" w:hanging="266"/>
            </w:pPr>
            <w:r>
              <w:t>EESC-2025-01043-00-00-AC</w:t>
            </w:r>
          </w:p>
        </w:tc>
      </w:tr>
    </w:tbl>
    <w:p w14:paraId="3E85071F" w14:textId="77777777" w:rsidR="00EB408A" w:rsidRPr="00EB408A" w:rsidRDefault="00EB408A" w:rsidP="00D20AB4">
      <w:pPr>
        <w:tabs>
          <w:tab w:val="center" w:pos="284"/>
        </w:tabs>
        <w:overflowPunct w:val="0"/>
        <w:autoSpaceDE w:val="0"/>
        <w:autoSpaceDN w:val="0"/>
        <w:adjustRightInd w:val="0"/>
        <w:ind w:left="266" w:hanging="266"/>
        <w:rPr>
          <w:lang w:val="en-GB"/>
        </w:rPr>
      </w:pPr>
    </w:p>
    <w:p w14:paraId="106EFABE" w14:textId="77777777" w:rsidR="00EB408A" w:rsidRPr="00EB408A" w:rsidRDefault="00EB408A" w:rsidP="00D20AB4">
      <w:pPr>
        <w:keepNext/>
        <w:keepLines/>
        <w:tabs>
          <w:tab w:val="center" w:pos="284"/>
        </w:tabs>
        <w:overflowPunct w:val="0"/>
        <w:autoSpaceDE w:val="0"/>
        <w:autoSpaceDN w:val="0"/>
        <w:adjustRightInd w:val="0"/>
        <w:ind w:left="266" w:hanging="266"/>
        <w:rPr>
          <w:b/>
        </w:rPr>
      </w:pPr>
      <w:r>
        <w:rPr>
          <w:b/>
        </w:rPr>
        <w:t>Hoofdpunten</w:t>
      </w:r>
    </w:p>
    <w:p w14:paraId="0C9613A2" w14:textId="77777777" w:rsidR="00EB408A" w:rsidRPr="00EB408A" w:rsidRDefault="00EB408A" w:rsidP="00D20AB4">
      <w:pPr>
        <w:keepNext/>
        <w:keepLines/>
        <w:tabs>
          <w:tab w:val="center" w:pos="284"/>
        </w:tabs>
        <w:overflowPunct w:val="0"/>
        <w:autoSpaceDE w:val="0"/>
        <w:autoSpaceDN w:val="0"/>
        <w:adjustRightInd w:val="0"/>
        <w:ind w:left="266" w:hanging="266"/>
        <w:rPr>
          <w:b/>
          <w:lang w:val="en-GB"/>
        </w:rPr>
      </w:pPr>
    </w:p>
    <w:p w14:paraId="4F8E848A" w14:textId="40322A82" w:rsidR="00EB408A" w:rsidRPr="00EB408A" w:rsidRDefault="00EB408A" w:rsidP="00D20AB4">
      <w:pPr>
        <w:overflowPunct w:val="0"/>
        <w:autoSpaceDE w:val="0"/>
        <w:autoSpaceDN w:val="0"/>
        <w:adjustRightInd w:val="0"/>
        <w:rPr>
          <w:bCs/>
          <w:iCs/>
        </w:rPr>
      </w:pPr>
      <w:r>
        <w:t>Het EESC:</w:t>
      </w:r>
    </w:p>
    <w:p w14:paraId="11D45794" w14:textId="3CADDA82" w:rsidR="00F70284" w:rsidRDefault="00EB408A" w:rsidP="00EA2195">
      <w:pPr>
        <w:widowControl w:val="0"/>
        <w:numPr>
          <w:ilvl w:val="0"/>
          <w:numId w:val="67"/>
        </w:numPr>
        <w:overflowPunct w:val="0"/>
        <w:autoSpaceDE w:val="0"/>
        <w:autoSpaceDN w:val="0"/>
        <w:adjustRightInd w:val="0"/>
        <w:ind w:left="284" w:hanging="284"/>
        <w:rPr>
          <w:szCs w:val="20"/>
        </w:rPr>
      </w:pPr>
      <w:r>
        <w:t>benadrukt dat het succes van start-ups en scale-ups afhangt van concurrerende toegang tot hulpbronnen en tot productmarkten, en van een ondersteunend regelgevings- en fiscaal klimaat voor innovatie, investeringen en handel;</w:t>
      </w:r>
    </w:p>
    <w:p w14:paraId="1D5EB321" w14:textId="0A845598" w:rsidR="00EB408A" w:rsidRPr="00F70284" w:rsidRDefault="00EB408A" w:rsidP="00EA2195">
      <w:pPr>
        <w:widowControl w:val="0"/>
        <w:numPr>
          <w:ilvl w:val="0"/>
          <w:numId w:val="67"/>
        </w:numPr>
        <w:overflowPunct w:val="0"/>
        <w:autoSpaceDE w:val="0"/>
        <w:autoSpaceDN w:val="0"/>
        <w:adjustRightInd w:val="0"/>
        <w:ind w:left="284" w:hanging="284"/>
        <w:rPr>
          <w:szCs w:val="20"/>
        </w:rPr>
      </w:pPr>
      <w:r>
        <w:t>benadrukt dat er extra inspanningen nodig zijn om ondernemerschap en bedrijfsontwikkeling in ruimere zin te bevorderen, waarbij het opschalingsperspectief in alle beleids- en regelgevingsinitiatieven moet worden opgenomen;</w:t>
      </w:r>
    </w:p>
    <w:p w14:paraId="550AAF03"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wijst op het belang van het beginsel van betere regelgeving, op basis van grondige effectbeoordelingen die alle waardeketens en alle stadia van het wetgevingsproces bestrijken, en dringt aan op een correcte uitvoering en follow-up van een innovatie-stresstest en een concurrentievermogenstoets;</w:t>
      </w:r>
    </w:p>
    <w:p w14:paraId="15E8DE82"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is van mening dat over de hele lengte van de investeringsketen onmiddellijk, zonder te wachten op het volgende meerjarig financieel kader (MFK), in de financiële behoeften van scale-ups moet worden voorzien;</w:t>
      </w:r>
    </w:p>
    <w:p w14:paraId="21ACE198"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dringt aan op een evaluatie van de wijze waarop de fiscale voorschriften voor start-ups en scale-ups kunnen worden verbeterd, met inbegrip van een studie van beste praktijken in de lidstaten en een vergelijkende analyse van de behandeling van startkapitaal in de VS en andere concurrerende economieën;</w:t>
      </w:r>
    </w:p>
    <w:p w14:paraId="005738D3"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acht het van essentieel belang dat start-ups toegang hebben tot hoogwaardige onderzoeks- en technologie-infrastructuur, met inbegrip van geavanceerde digitale infrastructuur zoals supercomputers en AI-fabrieken, en op maat gesneden steun krijgen om hun producten diensten op de markt te brengen;</w:t>
      </w:r>
    </w:p>
    <w:p w14:paraId="2D2B9766"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pleit voor een gefaseerde ontwikkeling van kernprestatie-indicatoren (KPI’s) om uitgebreidere en resultaatgerichte monitoring van opstart- en opschalingsactiviteiten en specifiekere doelstellingen mogelijk te maken.</w:t>
      </w:r>
    </w:p>
    <w:p w14:paraId="6C932381" w14:textId="77777777" w:rsidR="00EB408A" w:rsidRPr="00EB408A" w:rsidRDefault="00EB408A" w:rsidP="00D20AB4">
      <w:pPr>
        <w:widowControl w:val="0"/>
        <w:overflowPunct w:val="0"/>
        <w:autoSpaceDE w:val="0"/>
        <w:autoSpaceDN w:val="0"/>
        <w:adjustRightInd w:val="0"/>
        <w:ind w:left="709"/>
        <w:rPr>
          <w:szCs w:val="20"/>
          <w:lang w:val="en-GB"/>
        </w:rPr>
      </w:pPr>
    </w:p>
    <w:tbl>
      <w:tblPr>
        <w:tblW w:w="4942" w:type="pct"/>
        <w:tblLook w:val="04A0" w:firstRow="1" w:lastRow="0" w:firstColumn="1" w:lastColumn="0" w:noHBand="0" w:noVBand="1"/>
      </w:tblPr>
      <w:tblGrid>
        <w:gridCol w:w="1647"/>
        <w:gridCol w:w="7675"/>
      </w:tblGrid>
      <w:tr w:rsidR="00EB408A" w:rsidRPr="00EB408A" w14:paraId="76CECBA2" w14:textId="77777777" w:rsidTr="00061E08">
        <w:tc>
          <w:tcPr>
            <w:tcW w:w="742" w:type="pct"/>
            <w:hideMark/>
          </w:tcPr>
          <w:p w14:paraId="63C5EACC" w14:textId="77777777" w:rsidR="00EB408A" w:rsidRPr="00EB408A" w:rsidRDefault="00EB408A" w:rsidP="00D20AB4">
            <w:pPr>
              <w:overflowPunct w:val="0"/>
              <w:autoSpaceDE w:val="0"/>
              <w:autoSpaceDN w:val="0"/>
              <w:adjustRightInd w:val="0"/>
              <w:rPr>
                <w:i/>
              </w:rPr>
            </w:pPr>
            <w:r>
              <w:rPr>
                <w:b/>
                <w:i/>
              </w:rPr>
              <w:t>Contactpersoon</w:t>
            </w:r>
          </w:p>
        </w:tc>
        <w:tc>
          <w:tcPr>
            <w:tcW w:w="4258" w:type="pct"/>
            <w:hideMark/>
          </w:tcPr>
          <w:p w14:paraId="3ACD7358" w14:textId="77777777" w:rsidR="00EB408A" w:rsidRPr="00EB408A" w:rsidRDefault="00EB408A" w:rsidP="00D20AB4">
            <w:pPr>
              <w:overflowPunct w:val="0"/>
              <w:autoSpaceDE w:val="0"/>
              <w:autoSpaceDN w:val="0"/>
              <w:adjustRightInd w:val="0"/>
              <w:rPr>
                <w:i/>
              </w:rPr>
            </w:pPr>
            <w:r>
              <w:rPr>
                <w:i/>
              </w:rPr>
              <w:t>Marco Manfroni</w:t>
            </w:r>
          </w:p>
        </w:tc>
      </w:tr>
      <w:tr w:rsidR="00EB408A" w:rsidRPr="00EB408A" w14:paraId="2667499A" w14:textId="77777777" w:rsidTr="00061E08">
        <w:tc>
          <w:tcPr>
            <w:tcW w:w="742" w:type="pct"/>
            <w:hideMark/>
          </w:tcPr>
          <w:p w14:paraId="76670FCB" w14:textId="77777777" w:rsidR="00EB408A" w:rsidRPr="00EB408A" w:rsidRDefault="00EB408A" w:rsidP="00D20AB4">
            <w:pPr>
              <w:overflowPunct w:val="0"/>
              <w:autoSpaceDE w:val="0"/>
              <w:autoSpaceDN w:val="0"/>
              <w:adjustRightInd w:val="0"/>
              <w:rPr>
                <w:i/>
              </w:rPr>
            </w:pPr>
            <w:r>
              <w:rPr>
                <w:i/>
              </w:rPr>
              <w:t>Tel.</w:t>
            </w:r>
          </w:p>
        </w:tc>
        <w:tc>
          <w:tcPr>
            <w:tcW w:w="4258" w:type="pct"/>
            <w:hideMark/>
          </w:tcPr>
          <w:p w14:paraId="6AD5C805" w14:textId="77777777" w:rsidR="00EB408A" w:rsidRPr="00EB408A" w:rsidRDefault="00EB408A" w:rsidP="00D20AB4">
            <w:pPr>
              <w:overflowPunct w:val="0"/>
              <w:autoSpaceDE w:val="0"/>
              <w:autoSpaceDN w:val="0"/>
              <w:adjustRightInd w:val="0"/>
              <w:rPr>
                <w:i/>
              </w:rPr>
            </w:pPr>
            <w:r>
              <w:rPr>
                <w:i/>
              </w:rPr>
              <w:t>+32 25469140</w:t>
            </w:r>
          </w:p>
        </w:tc>
      </w:tr>
      <w:tr w:rsidR="00EB408A" w:rsidRPr="00EB408A" w14:paraId="0AD46345" w14:textId="77777777" w:rsidTr="00061E08">
        <w:tc>
          <w:tcPr>
            <w:tcW w:w="742" w:type="pct"/>
            <w:hideMark/>
          </w:tcPr>
          <w:p w14:paraId="637F4E11" w14:textId="74A48B69" w:rsidR="00EB408A" w:rsidRPr="00EB408A" w:rsidRDefault="00F70284" w:rsidP="00D20AB4">
            <w:pPr>
              <w:overflowPunct w:val="0"/>
              <w:autoSpaceDE w:val="0"/>
              <w:autoSpaceDN w:val="0"/>
              <w:adjustRightInd w:val="0"/>
              <w:rPr>
                <w:i/>
              </w:rPr>
            </w:pPr>
            <w:r>
              <w:rPr>
                <w:i/>
              </w:rPr>
              <w:t>E-mail</w:t>
            </w:r>
          </w:p>
        </w:tc>
        <w:tc>
          <w:tcPr>
            <w:tcW w:w="4258" w:type="pct"/>
            <w:hideMark/>
          </w:tcPr>
          <w:p w14:paraId="25E2DA10" w14:textId="77777777" w:rsidR="00EB408A" w:rsidRPr="00EB408A" w:rsidRDefault="006F7D9D" w:rsidP="00D20AB4">
            <w:pPr>
              <w:overflowPunct w:val="0"/>
              <w:autoSpaceDE w:val="0"/>
              <w:autoSpaceDN w:val="0"/>
              <w:adjustRightInd w:val="0"/>
              <w:rPr>
                <w:i/>
              </w:rPr>
            </w:pPr>
            <w:hyperlink r:id="rId71" w:history="1">
              <w:r w:rsidR="00A743AB">
                <w:rPr>
                  <w:i/>
                  <w:color w:val="0000FF"/>
                  <w:u w:val="single"/>
                </w:rPr>
                <w:t>Marco.Manfroni@eesc.europa.eu</w:t>
              </w:r>
            </w:hyperlink>
          </w:p>
        </w:tc>
      </w:tr>
    </w:tbl>
    <w:p w14:paraId="189B0457" w14:textId="77777777" w:rsidR="000C6613" w:rsidRPr="005E4C61" w:rsidRDefault="000C6613" w:rsidP="00D20AB4">
      <w:pPr>
        <w:jc w:val="left"/>
        <w:rPr>
          <w:bCs/>
          <w:iCs/>
        </w:rPr>
      </w:pPr>
    </w:p>
    <w:p w14:paraId="09495474" w14:textId="77777777" w:rsidR="000C6613" w:rsidRPr="005E4C61" w:rsidRDefault="000C6613" w:rsidP="00D20AB4">
      <w:pPr>
        <w:jc w:val="left"/>
        <w:rPr>
          <w:bCs/>
          <w:iCs/>
        </w:rPr>
      </w:pPr>
      <w:r w:rsidRPr="005E4C61">
        <w:rPr>
          <w:bCs/>
          <w:iCs/>
          <w:sz w:val="18"/>
          <w:szCs w:val="18"/>
        </w:rPr>
        <w:br w:type="page"/>
      </w:r>
    </w:p>
    <w:p w14:paraId="42599939" w14:textId="053652B2" w:rsidR="002E635F" w:rsidRPr="00C47A12" w:rsidRDefault="006F7D9D" w:rsidP="00D20AB4">
      <w:pPr>
        <w:widowControl w:val="0"/>
        <w:numPr>
          <w:ilvl w:val="0"/>
          <w:numId w:val="3"/>
        </w:numPr>
        <w:overflowPunct w:val="0"/>
        <w:autoSpaceDE w:val="0"/>
        <w:autoSpaceDN w:val="0"/>
        <w:adjustRightInd w:val="0"/>
        <w:ind w:hanging="567"/>
        <w:textAlignment w:val="baseline"/>
        <w:rPr>
          <w:b/>
        </w:rPr>
      </w:pPr>
      <w:hyperlink r:id="rId72" w:history="1">
        <w:r w:rsidR="00A743AB">
          <w:rPr>
            <w:b/>
            <w:i/>
            <w:color w:val="0000FF"/>
            <w:sz w:val="28"/>
            <w:u w:val="single"/>
          </w:rPr>
          <w:t>Onderlinge verwevenheid van AI-toepassingen en vrije beroepen: aanpak van dringende maatschappelijke behoeften</w:t>
        </w:r>
      </w:hyperlink>
    </w:p>
    <w:p w14:paraId="22E0D241" w14:textId="77777777" w:rsidR="00C47A12" w:rsidRPr="002E635F" w:rsidRDefault="00C47A12" w:rsidP="00D20AB4">
      <w:pPr>
        <w:widowControl w:val="0"/>
        <w:overflowPunct w:val="0"/>
        <w:autoSpaceDE w:val="0"/>
        <w:autoSpaceDN w:val="0"/>
        <w:adjustRightInd w:val="0"/>
        <w:ind w:left="567"/>
        <w:textAlignment w:val="baseline"/>
        <w:rPr>
          <w:b/>
          <w:lang w:val="en-GB"/>
        </w:rPr>
      </w:pPr>
    </w:p>
    <w:tbl>
      <w:tblPr>
        <w:tblW w:w="4942" w:type="pct"/>
        <w:tblLook w:val="04A0" w:firstRow="1" w:lastRow="0" w:firstColumn="1" w:lastColumn="0" w:noHBand="0" w:noVBand="1"/>
      </w:tblPr>
      <w:tblGrid>
        <w:gridCol w:w="2232"/>
        <w:gridCol w:w="7090"/>
      </w:tblGrid>
      <w:tr w:rsidR="002E635F" w:rsidRPr="002E635F" w14:paraId="424200F6" w14:textId="77777777" w:rsidTr="00C47A12">
        <w:tc>
          <w:tcPr>
            <w:tcW w:w="1107" w:type="pct"/>
          </w:tcPr>
          <w:p w14:paraId="04665D87"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Rapporteur</w:t>
            </w:r>
          </w:p>
        </w:tc>
        <w:tc>
          <w:tcPr>
            <w:tcW w:w="3893" w:type="pct"/>
          </w:tcPr>
          <w:p w14:paraId="57FA8EB8" w14:textId="100F3622" w:rsidR="002E635F" w:rsidRPr="002E635F" w:rsidRDefault="002E635F" w:rsidP="00D20AB4">
            <w:pPr>
              <w:tabs>
                <w:tab w:val="center" w:pos="284"/>
              </w:tabs>
              <w:overflowPunct w:val="0"/>
              <w:autoSpaceDE w:val="0"/>
              <w:autoSpaceDN w:val="0"/>
              <w:adjustRightInd w:val="0"/>
              <w:ind w:left="266" w:hanging="266"/>
              <w:textAlignment w:val="baseline"/>
            </w:pPr>
            <w:r>
              <w:t>Rudolf KOLBE (groep Maatschappelijke Organisaties – AT)</w:t>
            </w:r>
          </w:p>
        </w:tc>
      </w:tr>
      <w:tr w:rsidR="002E635F" w:rsidRPr="002E635F" w14:paraId="51F1CC81" w14:textId="77777777" w:rsidTr="00C47A12">
        <w:tc>
          <w:tcPr>
            <w:tcW w:w="1107" w:type="pct"/>
            <w:vMerge w:val="restart"/>
          </w:tcPr>
          <w:p w14:paraId="792BA83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Referentiedocumenten</w:t>
            </w:r>
          </w:p>
        </w:tc>
        <w:tc>
          <w:tcPr>
            <w:tcW w:w="3893" w:type="pct"/>
          </w:tcPr>
          <w:p w14:paraId="1AE157CB" w14:textId="77777777" w:rsidR="002E635F" w:rsidRPr="002E635F" w:rsidRDefault="002E635F" w:rsidP="00D20AB4">
            <w:pPr>
              <w:tabs>
                <w:tab w:val="center" w:pos="284"/>
              </w:tabs>
              <w:overflowPunct w:val="0"/>
              <w:autoSpaceDE w:val="0"/>
              <w:autoSpaceDN w:val="0"/>
              <w:adjustRightInd w:val="0"/>
              <w:ind w:left="266" w:hanging="266"/>
              <w:textAlignment w:val="baseline"/>
            </w:pPr>
            <w:r>
              <w:t>Initiatiefadvies</w:t>
            </w:r>
          </w:p>
        </w:tc>
      </w:tr>
      <w:tr w:rsidR="002E635F" w:rsidRPr="002E635F" w14:paraId="1719D831" w14:textId="77777777" w:rsidTr="00C47A12">
        <w:tc>
          <w:tcPr>
            <w:tcW w:w="1107" w:type="pct"/>
            <w:vMerge/>
          </w:tcPr>
          <w:p w14:paraId="443F4ED3"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93" w:type="pct"/>
          </w:tcPr>
          <w:p w14:paraId="4BBFC5F3" w14:textId="547DC903" w:rsidR="002E635F" w:rsidRPr="002E635F" w:rsidRDefault="002E635F" w:rsidP="00D20AB4">
            <w:pPr>
              <w:tabs>
                <w:tab w:val="center" w:pos="284"/>
              </w:tabs>
              <w:overflowPunct w:val="0"/>
              <w:autoSpaceDE w:val="0"/>
              <w:autoSpaceDN w:val="0"/>
              <w:adjustRightInd w:val="0"/>
              <w:ind w:left="266" w:hanging="266"/>
              <w:textAlignment w:val="baseline"/>
            </w:pPr>
            <w:r>
              <w:t>EESC-2025-0</w:t>
            </w:r>
            <w:r w:rsidR="00AA7CC4">
              <w:t>0849</w:t>
            </w:r>
            <w:r>
              <w:t>-00-00-AC</w:t>
            </w:r>
          </w:p>
        </w:tc>
      </w:tr>
    </w:tbl>
    <w:p w14:paraId="55878C44" w14:textId="77777777" w:rsidR="002E635F" w:rsidRPr="002E635F" w:rsidRDefault="002E635F" w:rsidP="00D20AB4">
      <w:pPr>
        <w:tabs>
          <w:tab w:val="center" w:pos="284"/>
        </w:tabs>
        <w:overflowPunct w:val="0"/>
        <w:autoSpaceDE w:val="0"/>
        <w:autoSpaceDN w:val="0"/>
        <w:adjustRightInd w:val="0"/>
        <w:ind w:left="266" w:hanging="266"/>
        <w:textAlignment w:val="baseline"/>
        <w:rPr>
          <w:lang w:val="en-GB"/>
        </w:rPr>
      </w:pPr>
    </w:p>
    <w:p w14:paraId="4C1CFCF2"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0F20AD81"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498D00F1" w14:textId="57B95768" w:rsidR="002E635F" w:rsidRPr="002E635F" w:rsidRDefault="002E635F" w:rsidP="00D20AB4">
      <w:pPr>
        <w:overflowPunct w:val="0"/>
        <w:autoSpaceDE w:val="0"/>
        <w:autoSpaceDN w:val="0"/>
        <w:adjustRightInd w:val="0"/>
        <w:textAlignment w:val="baseline"/>
        <w:rPr>
          <w:bCs/>
          <w:iCs/>
        </w:rPr>
      </w:pPr>
      <w:r>
        <w:t>Het EESC:</w:t>
      </w:r>
    </w:p>
    <w:p w14:paraId="4169FE95" w14:textId="77777777"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onderstreept dat AI een </w:t>
      </w:r>
      <w:r>
        <w:rPr>
          <w:b/>
        </w:rPr>
        <w:t>aanvullend instrument</w:t>
      </w:r>
      <w:r>
        <w:t xml:space="preserve"> moet blijven in plaats van een vervangend instrument. Daarbij moet de uiteindelijke besluitvorming op gevoelige gebieden zoals gezondheid, wetgeving of belastingen onder </w:t>
      </w:r>
      <w:r>
        <w:rPr>
          <w:b/>
        </w:rPr>
        <w:t>menselijke controle</w:t>
      </w:r>
      <w:r>
        <w:t xml:space="preserve"> blijven om de professionele autonomie en verantwoordingsplicht te waarborgen; </w:t>
      </w:r>
    </w:p>
    <w:p w14:paraId="4FB053E4" w14:textId="2723DF20"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benadrukt dat de technologie</w:t>
      </w:r>
      <w:r w:rsidR="00A353D9">
        <w:t xml:space="preserve"> </w:t>
      </w:r>
      <w:r>
        <w:rPr>
          <w:b/>
        </w:rPr>
        <w:t>administratieve lasten</w:t>
      </w:r>
      <w:r>
        <w:t xml:space="preserve"> en routinetaken kan verlichten, waardoor professionals zich kunnen concentreren op hoogwaardigere, mensgerichte diensten. Dit komt de efficiëntie en de kwaliteit van de dienstverlening aan burgers en bedrijven ten goede;</w:t>
      </w:r>
    </w:p>
    <w:p w14:paraId="253146C4" w14:textId="34B765A6"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benadrukt dat </w:t>
      </w:r>
      <w:r>
        <w:rPr>
          <w:b/>
        </w:rPr>
        <w:t>ethische en professionele normen</w:t>
      </w:r>
      <w:r>
        <w:t xml:space="preserve"> van toepassing moeten zijn op het gebruik van AI, waarbij transparantie bij AI-gestuurde beslissingen wordt gewaarborgd, vooringenomenheid en discriminatie worden voorkomen en privacy, gegevensbescherming en intellectuele-eigendomsrechten worden geëerbiedigd;</w:t>
      </w:r>
    </w:p>
    <w:p w14:paraId="06E97FD8" w14:textId="7AC34EBE"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benadrukt dat permanente </w:t>
      </w:r>
      <w:r>
        <w:rPr>
          <w:b/>
        </w:rPr>
        <w:t>opleiding en professionele normen</w:t>
      </w:r>
      <w:r>
        <w:t xml:space="preserve"> nodig zijn om ervoor te zorgen dat vrije beroepen kunnen profiteren van AI. Ethische commissies en inclusieve bestuursstructuren moeten nauw verbonden zijn met de praktijk, terwijl </w:t>
      </w:r>
      <w:r>
        <w:rPr>
          <w:b/>
        </w:rPr>
        <w:t>sociale dialoog</w:t>
      </w:r>
      <w:r>
        <w:t xml:space="preserve">en </w:t>
      </w:r>
      <w:r>
        <w:rPr>
          <w:b/>
        </w:rPr>
        <w:t>werknemersparticipatie</w:t>
      </w:r>
      <w:r>
        <w:t xml:space="preserve"> van cruciaal belang zijn om te bepalen welke taken door machines worden uitgevoerd en welke door mensen;</w:t>
      </w:r>
    </w:p>
    <w:p w14:paraId="5ABE9808" w14:textId="4FC3D735" w:rsidR="002E635F" w:rsidRPr="00C47A12" w:rsidRDefault="002E635F" w:rsidP="00D20AB4">
      <w:pPr>
        <w:widowControl w:val="0"/>
        <w:numPr>
          <w:ilvl w:val="0"/>
          <w:numId w:val="68"/>
        </w:numPr>
        <w:overflowPunct w:val="0"/>
        <w:autoSpaceDE w:val="0"/>
        <w:autoSpaceDN w:val="0"/>
        <w:adjustRightInd w:val="0"/>
        <w:ind w:left="284" w:hanging="284"/>
        <w:textAlignment w:val="baseline"/>
        <w:rPr>
          <w:szCs w:val="20"/>
        </w:rPr>
      </w:pPr>
      <w:r>
        <w:t xml:space="preserve">meent dat het </w:t>
      </w:r>
      <w:r>
        <w:rPr>
          <w:b/>
        </w:rPr>
        <w:t>vertrouwen van het publiek</w:t>
      </w:r>
      <w:r w:rsidR="00A353D9">
        <w:rPr>
          <w:b/>
        </w:rPr>
        <w:t xml:space="preserve"> </w:t>
      </w:r>
      <w:r>
        <w:t>een cyclus van verantwoorde ontwikkeling van AI vereist die eerlijkheid, verantwoordingsplicht en betrouwbaarheid waarborgt, met regelgeving die de verantwoordelijkheden verduidelijkt en tegelijkertijd innovatie bevordert en het algemeen belang beschermt.</w:t>
      </w:r>
    </w:p>
    <w:p w14:paraId="5CDB5FA5" w14:textId="77777777" w:rsidR="002E635F" w:rsidRPr="002E635F" w:rsidRDefault="002E635F" w:rsidP="00D20AB4">
      <w:pPr>
        <w:widowControl w:val="0"/>
        <w:overflowPunct w:val="0"/>
        <w:autoSpaceDE w:val="0"/>
        <w:autoSpaceDN w:val="0"/>
        <w:adjustRightInd w:val="0"/>
        <w:ind w:left="567"/>
        <w:textAlignment w:val="baseline"/>
        <w:rPr>
          <w:szCs w:val="20"/>
          <w:lang w:val="en-GB"/>
        </w:rPr>
      </w:pPr>
    </w:p>
    <w:tbl>
      <w:tblPr>
        <w:tblW w:w="4942" w:type="pct"/>
        <w:tblLook w:val="04A0" w:firstRow="1" w:lastRow="0" w:firstColumn="1" w:lastColumn="0" w:noHBand="0" w:noVBand="1"/>
      </w:tblPr>
      <w:tblGrid>
        <w:gridCol w:w="1647"/>
        <w:gridCol w:w="7675"/>
      </w:tblGrid>
      <w:tr w:rsidR="002E635F" w:rsidRPr="002E635F" w14:paraId="319C4420" w14:textId="77777777" w:rsidTr="00061E08">
        <w:tc>
          <w:tcPr>
            <w:tcW w:w="742" w:type="pct"/>
          </w:tcPr>
          <w:p w14:paraId="66F116A1" w14:textId="77777777" w:rsidR="002E635F" w:rsidRPr="002E635F" w:rsidRDefault="002E635F" w:rsidP="00D20AB4">
            <w:pPr>
              <w:overflowPunct w:val="0"/>
              <w:autoSpaceDE w:val="0"/>
              <w:autoSpaceDN w:val="0"/>
              <w:adjustRightInd w:val="0"/>
              <w:textAlignment w:val="baseline"/>
              <w:rPr>
                <w:i/>
              </w:rPr>
            </w:pPr>
            <w:r>
              <w:rPr>
                <w:b/>
                <w:i/>
              </w:rPr>
              <w:t>Contactpersoon</w:t>
            </w:r>
          </w:p>
        </w:tc>
        <w:tc>
          <w:tcPr>
            <w:tcW w:w="4258" w:type="pct"/>
          </w:tcPr>
          <w:p w14:paraId="49FE0896" w14:textId="77777777" w:rsidR="002E635F" w:rsidRPr="002E635F" w:rsidRDefault="002E635F" w:rsidP="00D20AB4">
            <w:pPr>
              <w:overflowPunct w:val="0"/>
              <w:autoSpaceDE w:val="0"/>
              <w:autoSpaceDN w:val="0"/>
              <w:adjustRightInd w:val="0"/>
              <w:textAlignment w:val="baseline"/>
              <w:rPr>
                <w:i/>
              </w:rPr>
            </w:pPr>
            <w:r>
              <w:rPr>
                <w:i/>
              </w:rPr>
              <w:t>Yousra Asbouni El Ouahabi</w:t>
            </w:r>
          </w:p>
        </w:tc>
      </w:tr>
      <w:tr w:rsidR="002E635F" w:rsidRPr="002E635F" w14:paraId="6A6C6659" w14:textId="77777777" w:rsidTr="00061E08">
        <w:tc>
          <w:tcPr>
            <w:tcW w:w="742" w:type="pct"/>
          </w:tcPr>
          <w:p w14:paraId="52EE4D1A" w14:textId="77777777" w:rsidR="002E635F" w:rsidRPr="002E635F" w:rsidRDefault="002E635F" w:rsidP="00D20AB4">
            <w:pPr>
              <w:overflowPunct w:val="0"/>
              <w:autoSpaceDE w:val="0"/>
              <w:autoSpaceDN w:val="0"/>
              <w:adjustRightInd w:val="0"/>
              <w:textAlignment w:val="baseline"/>
              <w:rPr>
                <w:i/>
              </w:rPr>
            </w:pPr>
            <w:r>
              <w:rPr>
                <w:i/>
              </w:rPr>
              <w:t>Tel.</w:t>
            </w:r>
          </w:p>
        </w:tc>
        <w:tc>
          <w:tcPr>
            <w:tcW w:w="4258" w:type="pct"/>
          </w:tcPr>
          <w:p w14:paraId="1B10B13E" w14:textId="77777777" w:rsidR="002E635F" w:rsidRPr="002E635F" w:rsidRDefault="002E635F" w:rsidP="00D20AB4">
            <w:pPr>
              <w:overflowPunct w:val="0"/>
              <w:autoSpaceDE w:val="0"/>
              <w:autoSpaceDN w:val="0"/>
              <w:adjustRightInd w:val="0"/>
              <w:textAlignment w:val="baseline"/>
              <w:rPr>
                <w:i/>
              </w:rPr>
            </w:pPr>
            <w:r>
              <w:rPr>
                <w:i/>
              </w:rPr>
              <w:t>+32 25468485</w:t>
            </w:r>
          </w:p>
        </w:tc>
      </w:tr>
      <w:tr w:rsidR="002E635F" w:rsidRPr="002E635F" w14:paraId="09B10C9D" w14:textId="77777777" w:rsidTr="00061E08">
        <w:tc>
          <w:tcPr>
            <w:tcW w:w="742" w:type="pct"/>
          </w:tcPr>
          <w:p w14:paraId="5B9F4177" w14:textId="66BA3970" w:rsidR="002E635F" w:rsidRPr="002E635F" w:rsidRDefault="00DE268A" w:rsidP="00D20AB4">
            <w:pPr>
              <w:overflowPunct w:val="0"/>
              <w:autoSpaceDE w:val="0"/>
              <w:autoSpaceDN w:val="0"/>
              <w:adjustRightInd w:val="0"/>
              <w:textAlignment w:val="baseline"/>
              <w:rPr>
                <w:i/>
              </w:rPr>
            </w:pPr>
            <w:r>
              <w:rPr>
                <w:i/>
              </w:rPr>
              <w:t>E-mail</w:t>
            </w:r>
          </w:p>
        </w:tc>
        <w:tc>
          <w:tcPr>
            <w:tcW w:w="4258" w:type="pct"/>
          </w:tcPr>
          <w:p w14:paraId="079F69F8" w14:textId="77777777" w:rsidR="002E635F" w:rsidRPr="002E635F" w:rsidRDefault="006F7D9D" w:rsidP="00D20AB4">
            <w:pPr>
              <w:overflowPunct w:val="0"/>
              <w:autoSpaceDE w:val="0"/>
              <w:autoSpaceDN w:val="0"/>
              <w:adjustRightInd w:val="0"/>
              <w:textAlignment w:val="baseline"/>
              <w:rPr>
                <w:i/>
                <w:iCs/>
              </w:rPr>
            </w:pPr>
            <w:hyperlink r:id="rId73" w:history="1">
              <w:r w:rsidR="00A743AB">
                <w:rPr>
                  <w:i/>
                  <w:color w:val="0000FF"/>
                  <w:u w:val="single"/>
                </w:rPr>
                <w:t>Yousra.AsbouniElOuahabi@eesc.europa.eu</w:t>
              </w:r>
            </w:hyperlink>
          </w:p>
        </w:tc>
      </w:tr>
    </w:tbl>
    <w:p w14:paraId="59989204" w14:textId="77777777" w:rsidR="002E635F" w:rsidRPr="00D20AB4" w:rsidRDefault="002E635F" w:rsidP="00D20AB4">
      <w:pPr>
        <w:jc w:val="left"/>
      </w:pPr>
    </w:p>
    <w:p w14:paraId="587659DB" w14:textId="77777777" w:rsidR="002E635F" w:rsidRPr="00D20AB4" w:rsidRDefault="002E635F" w:rsidP="00D20AB4">
      <w:pPr>
        <w:jc w:val="left"/>
      </w:pPr>
      <w:r>
        <w:br w:type="page"/>
      </w:r>
    </w:p>
    <w:p w14:paraId="551213BB" w14:textId="130294EC" w:rsidR="002E635F" w:rsidRPr="00EA2195" w:rsidRDefault="006F7D9D" w:rsidP="00D20AB4">
      <w:pPr>
        <w:widowControl w:val="0"/>
        <w:numPr>
          <w:ilvl w:val="0"/>
          <w:numId w:val="20"/>
        </w:numPr>
        <w:overflowPunct w:val="0"/>
        <w:autoSpaceDE w:val="0"/>
        <w:autoSpaceDN w:val="0"/>
        <w:adjustRightInd w:val="0"/>
        <w:ind w:left="426" w:hanging="426"/>
        <w:contextualSpacing/>
        <w:jc w:val="left"/>
        <w:textAlignment w:val="baseline"/>
        <w:rPr>
          <w:b/>
          <w:sz w:val="28"/>
          <w:szCs w:val="28"/>
        </w:rPr>
      </w:pPr>
      <w:hyperlink r:id="rId74" w:tgtFrame="_blank" w:history="1">
        <w:r w:rsidR="00A743AB">
          <w:rPr>
            <w:b/>
            <w:i/>
            <w:color w:val="0000FF"/>
            <w:sz w:val="28"/>
            <w:u w:val="single"/>
          </w:rPr>
          <w:t>Betere handhaving van de regels voor de eengemaakte markt: herziening van het huidige instrumentarium en kader</w:t>
        </w:r>
      </w:hyperlink>
    </w:p>
    <w:p w14:paraId="71324F3C" w14:textId="77777777" w:rsidR="00E41CA4" w:rsidRPr="00D20AB4" w:rsidRDefault="00E41CA4" w:rsidP="00EA2195">
      <w:pPr>
        <w:widowControl w:val="0"/>
        <w:overflowPunct w:val="0"/>
        <w:autoSpaceDE w:val="0"/>
        <w:autoSpaceDN w:val="0"/>
        <w:adjustRightInd w:val="0"/>
        <w:contextualSpacing/>
        <w:jc w:val="left"/>
        <w:textAlignment w:val="baseline"/>
      </w:pPr>
    </w:p>
    <w:tbl>
      <w:tblPr>
        <w:tblW w:w="4766" w:type="pct"/>
        <w:tblLook w:val="04A0" w:firstRow="1" w:lastRow="0" w:firstColumn="1" w:lastColumn="0" w:noHBand="0" w:noVBand="1"/>
      </w:tblPr>
      <w:tblGrid>
        <w:gridCol w:w="2232"/>
        <w:gridCol w:w="6758"/>
      </w:tblGrid>
      <w:tr w:rsidR="002E635F" w:rsidRPr="002E635F" w14:paraId="5F2C5DD0" w14:textId="77777777" w:rsidTr="001D7753">
        <w:tc>
          <w:tcPr>
            <w:tcW w:w="1148" w:type="pct"/>
          </w:tcPr>
          <w:p w14:paraId="318BBEE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Rapporteur</w:t>
            </w:r>
          </w:p>
        </w:tc>
        <w:tc>
          <w:tcPr>
            <w:tcW w:w="3852" w:type="pct"/>
          </w:tcPr>
          <w:p w14:paraId="5927992E" w14:textId="6517EBB0" w:rsidR="00E41CA4" w:rsidRPr="002E635F" w:rsidRDefault="002E635F" w:rsidP="00D20AB4">
            <w:pPr>
              <w:tabs>
                <w:tab w:val="center" w:pos="284"/>
              </w:tabs>
              <w:overflowPunct w:val="0"/>
              <w:autoSpaceDE w:val="0"/>
              <w:autoSpaceDN w:val="0"/>
              <w:adjustRightInd w:val="0"/>
              <w:ind w:left="266" w:hanging="266"/>
              <w:textAlignment w:val="baseline"/>
            </w:pPr>
            <w:r>
              <w:t>Isabel YGLESIAS (groep Werkgevers – ES)</w:t>
            </w:r>
          </w:p>
        </w:tc>
      </w:tr>
      <w:tr w:rsidR="002E635F" w:rsidRPr="002E635F" w14:paraId="105EF123" w14:textId="77777777" w:rsidTr="001D7753">
        <w:tc>
          <w:tcPr>
            <w:tcW w:w="1148" w:type="pct"/>
            <w:vMerge w:val="restart"/>
          </w:tcPr>
          <w:p w14:paraId="4417E82D"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Referentiedocumenten</w:t>
            </w:r>
          </w:p>
        </w:tc>
        <w:tc>
          <w:tcPr>
            <w:tcW w:w="3852" w:type="pct"/>
          </w:tcPr>
          <w:p w14:paraId="6432EA9A" w14:textId="77777777" w:rsidR="002E635F" w:rsidRPr="002E635F" w:rsidRDefault="002E635F" w:rsidP="00D20AB4">
            <w:pPr>
              <w:tabs>
                <w:tab w:val="center" w:pos="284"/>
              </w:tabs>
              <w:overflowPunct w:val="0"/>
              <w:autoSpaceDE w:val="0"/>
              <w:autoSpaceDN w:val="0"/>
              <w:adjustRightInd w:val="0"/>
              <w:ind w:left="266" w:hanging="266"/>
              <w:textAlignment w:val="baseline"/>
            </w:pPr>
            <w:r>
              <w:t>Initiatiefadvies</w:t>
            </w:r>
          </w:p>
        </w:tc>
      </w:tr>
      <w:tr w:rsidR="002E635F" w:rsidRPr="002E635F" w14:paraId="1D65962E" w14:textId="77777777" w:rsidTr="001D7753">
        <w:tc>
          <w:tcPr>
            <w:tcW w:w="1148" w:type="pct"/>
            <w:vMerge/>
          </w:tcPr>
          <w:p w14:paraId="2555815E"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52" w:type="pct"/>
          </w:tcPr>
          <w:p w14:paraId="5C50A8B9" w14:textId="77777777" w:rsidR="002E635F" w:rsidRPr="002E635F" w:rsidRDefault="002E635F" w:rsidP="00D20AB4">
            <w:pPr>
              <w:tabs>
                <w:tab w:val="center" w:pos="284"/>
              </w:tabs>
              <w:overflowPunct w:val="0"/>
              <w:autoSpaceDE w:val="0"/>
              <w:autoSpaceDN w:val="0"/>
              <w:adjustRightInd w:val="0"/>
              <w:ind w:left="266" w:hanging="266"/>
              <w:textAlignment w:val="baseline"/>
            </w:pPr>
            <w:r>
              <w:t>EESC-2025-01127-00-00-AC</w:t>
            </w:r>
          </w:p>
        </w:tc>
      </w:tr>
    </w:tbl>
    <w:p w14:paraId="5D3F1570"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5826426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4ECE45A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3E7A5232" w14:textId="4C7D8099" w:rsidR="002E635F" w:rsidRPr="002E635F" w:rsidRDefault="002E635F" w:rsidP="00D20AB4">
      <w:pPr>
        <w:overflowPunct w:val="0"/>
        <w:autoSpaceDE w:val="0"/>
        <w:autoSpaceDN w:val="0"/>
        <w:adjustRightInd w:val="0"/>
        <w:textAlignment w:val="baseline"/>
        <w:rPr>
          <w:bCs/>
          <w:iCs/>
        </w:rPr>
      </w:pPr>
      <w:r>
        <w:t>Het EESC:</w:t>
      </w:r>
    </w:p>
    <w:p w14:paraId="75B02260"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benadrukt de centrale rol van het handhavingsbeleid bij het terugdringen van de versnippering van de eengemaakte markt en verzoekt de Commissie een duidelijke en gecoördineerde aanpak te hanteren, bestaande uit preventieve, samenwerkings- en corrigerende instrumenten. Voorts onderstreept het de primaire verplichting van de lidstaten om het EU-recht tijdig en correct uit te voeren;</w:t>
      </w:r>
    </w:p>
    <w:p w14:paraId="0123B165"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is van mening dat de adequate uitvoering van het EU-recht in alle fasen van het wetgevingsproces moet worden geïntegreerd, en dat de wetgeving bepalingen over handhaving moet bevatten. Verder moet overregulering worden vermeden door de mogelijkheden om de EU-wetgeving aan te vullen met bijkomende nationale voorschriften te beperken. Het EESC dringt in dit verband aan op actieve betrokkenheid van de medewetgevers en de lidstaten;</w:t>
      </w:r>
    </w:p>
    <w:p w14:paraId="51590E30" w14:textId="4329146D"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vraagt de Commissie de mededeling over de handhaving van het EU-recht te actualiseren om de handhavingsinstrumenten aan te scherpen en te vereenvoudigen en de afhandeling van inbreukprocedures te versnellen en tegelijkertijd de transparantie ervan te verbeteren;</w:t>
      </w:r>
    </w:p>
    <w:p w14:paraId="60821E81"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wijst erop dat inbreukprocedures efficiënt moeten worden gebruikt als het krachtigste instrument om ervoor te zorgen dat de lidstaten het EU-recht correct toepassen. Aanbevolen wordt om de duur van de procedures te verkorten ter vermijding van rechtsonzekerheid, de transparantie te vergroten;</w:t>
      </w:r>
    </w:p>
    <w:p w14:paraId="7AD922B6"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is van mening dat Solvit moet worden verbeterd en gekoppeld aan de andere handhavingsinstrumenten. Ook de taskforce voor de handhaving van de eengemaakte markt dient nodig te worden versterkt. Daarnaast zou het nuttig zijn om nieuwe mogelijkheden te bezien om de correcte toepassing van het EU-recht te garanderen. In dit verband roept het EESC de lidstaten op om toekomstige sherpa’s voor de eengemaakte markt van de nodige middelen te voorzien;</w:t>
      </w:r>
    </w:p>
    <w:p w14:paraId="771596E0"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verzoekt de Commissie, als hoedster van de Verdragen, snel concrete maatregelen te nemen om haar handhavingsbeleid te verbeteren, en verzoekt het de lidstaten om bestaande belemmeringen weg te nemen en zich te onthouden van het creëren van nieuwe belemmeringen.</w:t>
      </w:r>
    </w:p>
    <w:p w14:paraId="124A0BD6" w14:textId="77777777" w:rsidR="002E635F" w:rsidRPr="002E635F" w:rsidRDefault="002E635F" w:rsidP="00EA2195">
      <w:pPr>
        <w:widowControl w:val="0"/>
        <w:overflowPunct w:val="0"/>
        <w:autoSpaceDE w:val="0"/>
        <w:autoSpaceDN w:val="0"/>
        <w:adjustRightInd w:val="0"/>
        <w:ind w:left="284" w:hanging="284"/>
        <w:textAlignment w:val="baseline"/>
        <w:rPr>
          <w:szCs w:val="20"/>
          <w:lang w:val="en-GB"/>
        </w:rPr>
      </w:pPr>
    </w:p>
    <w:tbl>
      <w:tblPr>
        <w:tblW w:w="4942" w:type="pct"/>
        <w:tblLook w:val="04A0" w:firstRow="1" w:lastRow="0" w:firstColumn="1" w:lastColumn="0" w:noHBand="0" w:noVBand="1"/>
      </w:tblPr>
      <w:tblGrid>
        <w:gridCol w:w="1647"/>
        <w:gridCol w:w="7675"/>
      </w:tblGrid>
      <w:tr w:rsidR="002E635F" w:rsidRPr="002E635F" w14:paraId="1E25E93F" w14:textId="77777777" w:rsidTr="00061E08">
        <w:tc>
          <w:tcPr>
            <w:tcW w:w="818" w:type="pct"/>
          </w:tcPr>
          <w:p w14:paraId="3DB4B8FB" w14:textId="77777777" w:rsidR="002E635F" w:rsidRPr="002E635F" w:rsidRDefault="002E635F" w:rsidP="00D20AB4">
            <w:pPr>
              <w:overflowPunct w:val="0"/>
              <w:autoSpaceDE w:val="0"/>
              <w:autoSpaceDN w:val="0"/>
              <w:adjustRightInd w:val="0"/>
              <w:textAlignment w:val="baseline"/>
              <w:rPr>
                <w:i/>
              </w:rPr>
            </w:pPr>
            <w:r>
              <w:rPr>
                <w:b/>
                <w:i/>
              </w:rPr>
              <w:t>Contactpersoon</w:t>
            </w:r>
          </w:p>
        </w:tc>
        <w:tc>
          <w:tcPr>
            <w:tcW w:w="4182" w:type="pct"/>
          </w:tcPr>
          <w:p w14:paraId="59293D6A" w14:textId="77777777" w:rsidR="002E635F" w:rsidRPr="002E635F" w:rsidRDefault="002E635F" w:rsidP="00D20AB4">
            <w:pPr>
              <w:overflowPunct w:val="0"/>
              <w:autoSpaceDE w:val="0"/>
              <w:autoSpaceDN w:val="0"/>
              <w:adjustRightInd w:val="0"/>
              <w:textAlignment w:val="baseline"/>
              <w:rPr>
                <w:i/>
              </w:rPr>
            </w:pPr>
            <w:r>
              <w:rPr>
                <w:i/>
              </w:rPr>
              <w:t>Annalisa Tessarolo</w:t>
            </w:r>
          </w:p>
        </w:tc>
      </w:tr>
      <w:tr w:rsidR="002E635F" w:rsidRPr="002E635F" w14:paraId="67F388E1" w14:textId="77777777" w:rsidTr="00061E08">
        <w:tc>
          <w:tcPr>
            <w:tcW w:w="818" w:type="pct"/>
          </w:tcPr>
          <w:p w14:paraId="2F71D248" w14:textId="77777777" w:rsidR="002E635F" w:rsidRPr="002E635F" w:rsidRDefault="002E635F" w:rsidP="00D20AB4">
            <w:pPr>
              <w:overflowPunct w:val="0"/>
              <w:autoSpaceDE w:val="0"/>
              <w:autoSpaceDN w:val="0"/>
              <w:adjustRightInd w:val="0"/>
              <w:textAlignment w:val="baseline"/>
              <w:rPr>
                <w:i/>
              </w:rPr>
            </w:pPr>
            <w:r>
              <w:rPr>
                <w:i/>
              </w:rPr>
              <w:t>Tel.</w:t>
            </w:r>
          </w:p>
        </w:tc>
        <w:tc>
          <w:tcPr>
            <w:tcW w:w="4182" w:type="pct"/>
          </w:tcPr>
          <w:p w14:paraId="3C9CD711" w14:textId="77777777" w:rsidR="002E635F" w:rsidRPr="002E635F" w:rsidRDefault="002E635F" w:rsidP="00D20AB4">
            <w:pPr>
              <w:overflowPunct w:val="0"/>
              <w:autoSpaceDE w:val="0"/>
              <w:autoSpaceDN w:val="0"/>
              <w:adjustRightInd w:val="0"/>
              <w:textAlignment w:val="baseline"/>
              <w:rPr>
                <w:i/>
              </w:rPr>
            </w:pPr>
            <w:r>
              <w:rPr>
                <w:i/>
              </w:rPr>
              <w:t>+32 25469732</w:t>
            </w:r>
          </w:p>
        </w:tc>
      </w:tr>
      <w:tr w:rsidR="002E635F" w:rsidRPr="002E635F" w14:paraId="7B52C5F7" w14:textId="77777777" w:rsidTr="00061E08">
        <w:tc>
          <w:tcPr>
            <w:tcW w:w="818" w:type="pct"/>
          </w:tcPr>
          <w:p w14:paraId="04D71A8D" w14:textId="29C1E979" w:rsidR="002E635F" w:rsidRPr="002E635F" w:rsidRDefault="00AC465A" w:rsidP="00D20AB4">
            <w:pPr>
              <w:overflowPunct w:val="0"/>
              <w:autoSpaceDE w:val="0"/>
              <w:autoSpaceDN w:val="0"/>
              <w:adjustRightInd w:val="0"/>
              <w:textAlignment w:val="baseline"/>
              <w:rPr>
                <w:i/>
              </w:rPr>
            </w:pPr>
            <w:r>
              <w:rPr>
                <w:i/>
              </w:rPr>
              <w:t>E-mail</w:t>
            </w:r>
          </w:p>
        </w:tc>
        <w:tc>
          <w:tcPr>
            <w:tcW w:w="4182" w:type="pct"/>
          </w:tcPr>
          <w:p w14:paraId="4B223B89" w14:textId="77777777" w:rsidR="002E635F" w:rsidRPr="002E635F" w:rsidRDefault="006F7D9D" w:rsidP="00D20AB4">
            <w:pPr>
              <w:overflowPunct w:val="0"/>
              <w:autoSpaceDE w:val="0"/>
              <w:autoSpaceDN w:val="0"/>
              <w:adjustRightInd w:val="0"/>
              <w:textAlignment w:val="baseline"/>
              <w:rPr>
                <w:i/>
                <w:iCs/>
              </w:rPr>
            </w:pPr>
            <w:hyperlink r:id="rId75" w:history="1">
              <w:r w:rsidR="00A743AB">
                <w:rPr>
                  <w:i/>
                  <w:color w:val="0000FF"/>
                  <w:u w:val="single"/>
                </w:rPr>
                <w:t>Annalisa.Tessarolo@eesc.europa.eu</w:t>
              </w:r>
            </w:hyperlink>
          </w:p>
        </w:tc>
      </w:tr>
    </w:tbl>
    <w:p w14:paraId="4AA9EE2D" w14:textId="77777777" w:rsidR="002E635F" w:rsidRPr="005E4C61" w:rsidRDefault="002E635F" w:rsidP="00D20AB4">
      <w:pPr>
        <w:jc w:val="left"/>
        <w:rPr>
          <w:bCs/>
          <w:iCs/>
          <w:lang w:val="en-GB"/>
        </w:rPr>
      </w:pPr>
    </w:p>
    <w:p w14:paraId="004B9475" w14:textId="77777777" w:rsidR="002E635F" w:rsidRPr="005E4C61" w:rsidRDefault="002E635F" w:rsidP="00D20AB4">
      <w:pPr>
        <w:jc w:val="left"/>
        <w:rPr>
          <w:bCs/>
          <w:iCs/>
        </w:rPr>
      </w:pPr>
      <w:r w:rsidRPr="005E4C61">
        <w:rPr>
          <w:bCs/>
          <w:iCs/>
          <w:sz w:val="18"/>
          <w:szCs w:val="18"/>
        </w:rPr>
        <w:br w:type="page"/>
      </w:r>
    </w:p>
    <w:p w14:paraId="3D168C2C" w14:textId="0F26927D" w:rsidR="0031520F" w:rsidRPr="0031520F" w:rsidRDefault="006F7D9D" w:rsidP="00D20AB4">
      <w:pPr>
        <w:widowControl w:val="0"/>
        <w:numPr>
          <w:ilvl w:val="0"/>
          <w:numId w:val="3"/>
        </w:numPr>
        <w:overflowPunct w:val="0"/>
        <w:autoSpaceDE w:val="0"/>
        <w:autoSpaceDN w:val="0"/>
        <w:adjustRightInd w:val="0"/>
        <w:ind w:hanging="567"/>
        <w:textAlignment w:val="baseline"/>
        <w:rPr>
          <w:sz w:val="20"/>
          <w:szCs w:val="20"/>
        </w:rPr>
      </w:pPr>
      <w:hyperlink r:id="rId76" w:history="1">
        <w:r w:rsidR="00A743AB">
          <w:rPr>
            <w:b/>
            <w:i/>
            <w:color w:val="0000FF"/>
            <w:sz w:val="28"/>
            <w:u w:val="single"/>
          </w:rPr>
          <w:t>Commerciële gezondheidsdeterminanten</w:t>
        </w:r>
      </w:hyperlink>
      <w:r w:rsidR="00A743AB">
        <w:rPr>
          <w:rFonts w:ascii="Candara" w:hAnsi="Candara"/>
          <w:b/>
          <w:sz w:val="28"/>
        </w:rPr>
        <w:t xml:space="preserve"> </w:t>
      </w:r>
    </w:p>
    <w:p w14:paraId="250C3BEB" w14:textId="77777777" w:rsidR="0031520F" w:rsidRPr="0031520F" w:rsidRDefault="0031520F" w:rsidP="00D20AB4">
      <w:pPr>
        <w:tabs>
          <w:tab w:val="center" w:pos="284"/>
        </w:tabs>
        <w:overflowPunct w:val="0"/>
        <w:autoSpaceDE w:val="0"/>
        <w:autoSpaceDN w:val="0"/>
        <w:adjustRightInd w:val="0"/>
        <w:ind w:left="266" w:hanging="266"/>
        <w:textAlignment w:val="baseline"/>
        <w:rPr>
          <w:b/>
          <w:lang w:val="fr-BE"/>
        </w:rPr>
      </w:pPr>
    </w:p>
    <w:tbl>
      <w:tblPr>
        <w:tblW w:w="5000" w:type="pct"/>
        <w:tblLook w:val="04A0" w:firstRow="1" w:lastRow="0" w:firstColumn="1" w:lastColumn="0" w:noHBand="0" w:noVBand="1"/>
      </w:tblPr>
      <w:tblGrid>
        <w:gridCol w:w="2342"/>
        <w:gridCol w:w="7089"/>
      </w:tblGrid>
      <w:tr w:rsidR="0031520F" w:rsidRPr="0031520F" w14:paraId="20E1B843" w14:textId="77777777" w:rsidTr="00061E08">
        <w:trPr>
          <w:trHeight w:val="355"/>
        </w:trPr>
        <w:tc>
          <w:tcPr>
            <w:tcW w:w="1034" w:type="pct"/>
          </w:tcPr>
          <w:p w14:paraId="6163683B"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Rapporteur</w:t>
            </w:r>
          </w:p>
        </w:tc>
        <w:tc>
          <w:tcPr>
            <w:tcW w:w="3966" w:type="pct"/>
          </w:tcPr>
          <w:p w14:paraId="3DA292AC" w14:textId="55CE7C7B" w:rsidR="0031520F" w:rsidRPr="0031520F" w:rsidRDefault="0031520F" w:rsidP="00D20AB4">
            <w:pPr>
              <w:tabs>
                <w:tab w:val="center" w:pos="0"/>
              </w:tabs>
              <w:overflowPunct w:val="0"/>
              <w:autoSpaceDE w:val="0"/>
              <w:autoSpaceDN w:val="0"/>
              <w:adjustRightInd w:val="0"/>
              <w:ind w:left="35" w:hanging="35"/>
              <w:textAlignment w:val="baseline"/>
            </w:pPr>
            <w:r>
              <w:t>Alain COHEUR (groep Maatschappelijke Organisaties – BE)</w:t>
            </w:r>
          </w:p>
        </w:tc>
      </w:tr>
      <w:tr w:rsidR="0031520F" w:rsidRPr="0031520F" w14:paraId="7381ACEF" w14:textId="77777777" w:rsidTr="00061E08">
        <w:trPr>
          <w:trHeight w:val="355"/>
        </w:trPr>
        <w:tc>
          <w:tcPr>
            <w:tcW w:w="1034" w:type="pct"/>
          </w:tcPr>
          <w:p w14:paraId="0E66ABC6"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Corapporteur</w:t>
            </w:r>
          </w:p>
        </w:tc>
        <w:tc>
          <w:tcPr>
            <w:tcW w:w="3966" w:type="pct"/>
          </w:tcPr>
          <w:p w14:paraId="13D87EB5" w14:textId="6D8A67ED" w:rsidR="00E81B4C" w:rsidRPr="00061E08" w:rsidRDefault="0031520F" w:rsidP="00D20AB4">
            <w:pPr>
              <w:tabs>
                <w:tab w:val="center" w:pos="0"/>
              </w:tabs>
              <w:overflowPunct w:val="0"/>
              <w:autoSpaceDE w:val="0"/>
              <w:autoSpaceDN w:val="0"/>
              <w:adjustRightInd w:val="0"/>
              <w:ind w:left="35" w:hanging="35"/>
              <w:textAlignment w:val="baseline"/>
            </w:pPr>
            <w:r>
              <w:t>Christophe LEFÈVRE (groep Werknemers – FR)</w:t>
            </w:r>
          </w:p>
        </w:tc>
      </w:tr>
      <w:tr w:rsidR="0031520F" w:rsidRPr="0031520F" w14:paraId="1C2CD0CE" w14:textId="77777777" w:rsidTr="00061E08">
        <w:trPr>
          <w:trHeight w:val="525"/>
        </w:trPr>
        <w:tc>
          <w:tcPr>
            <w:tcW w:w="1034" w:type="pct"/>
          </w:tcPr>
          <w:p w14:paraId="50D43C18" w14:textId="6447FEE8"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66" w:type="pct"/>
          </w:tcPr>
          <w:p w14:paraId="79123484" w14:textId="77777777" w:rsidR="0031520F" w:rsidRPr="0031520F" w:rsidRDefault="0031520F" w:rsidP="00D20AB4">
            <w:pPr>
              <w:tabs>
                <w:tab w:val="center" w:pos="284"/>
              </w:tabs>
              <w:overflowPunct w:val="0"/>
              <w:autoSpaceDE w:val="0"/>
              <w:autoSpaceDN w:val="0"/>
              <w:adjustRightInd w:val="0"/>
              <w:ind w:left="266" w:hanging="266"/>
              <w:textAlignment w:val="baseline"/>
            </w:pPr>
            <w:r>
              <w:t>Initiatiefadvies</w:t>
            </w:r>
          </w:p>
          <w:p w14:paraId="4A7596F3" w14:textId="77777777" w:rsidR="0031520F" w:rsidRPr="0031520F" w:rsidRDefault="0031520F" w:rsidP="00D20AB4">
            <w:pPr>
              <w:tabs>
                <w:tab w:val="center" w:pos="284"/>
              </w:tabs>
              <w:overflowPunct w:val="0"/>
              <w:autoSpaceDE w:val="0"/>
              <w:autoSpaceDN w:val="0"/>
              <w:adjustRightInd w:val="0"/>
              <w:ind w:left="266" w:hanging="266"/>
              <w:textAlignment w:val="baseline"/>
            </w:pPr>
            <w:r>
              <w:t>EESC-2025-00420-00-00-AC</w:t>
            </w:r>
          </w:p>
        </w:tc>
      </w:tr>
    </w:tbl>
    <w:p w14:paraId="7E533138"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lang w:val="en-GB"/>
        </w:rPr>
      </w:pPr>
    </w:p>
    <w:p w14:paraId="58942EFF"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47DBDE01"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Cs/>
          <w:lang w:val="en-GB"/>
        </w:rPr>
      </w:pPr>
    </w:p>
    <w:p w14:paraId="5704EFA2" w14:textId="390AED30" w:rsidR="00E81B4C" w:rsidRPr="0007712E" w:rsidRDefault="0031520F" w:rsidP="00D20AB4">
      <w:pPr>
        <w:overflowPunct w:val="0"/>
        <w:autoSpaceDE w:val="0"/>
        <w:autoSpaceDN w:val="0"/>
        <w:adjustRightInd w:val="0"/>
        <w:textAlignment w:val="baseline"/>
        <w:rPr>
          <w:szCs w:val="20"/>
        </w:rPr>
      </w:pPr>
      <w:r>
        <w:t>Het EESC:</w:t>
      </w:r>
    </w:p>
    <w:p w14:paraId="3C4F5655" w14:textId="77777777" w:rsidR="0031520F" w:rsidRPr="0031520F" w:rsidRDefault="0031520F" w:rsidP="00F868AD">
      <w:pPr>
        <w:numPr>
          <w:ilvl w:val="0"/>
          <w:numId w:val="70"/>
        </w:numPr>
        <w:overflowPunct w:val="0"/>
        <w:autoSpaceDE w:val="0"/>
        <w:autoSpaceDN w:val="0"/>
        <w:adjustRightInd w:val="0"/>
        <w:ind w:left="284" w:hanging="284"/>
        <w:contextualSpacing/>
        <w:textAlignment w:val="baseline"/>
        <w:rPr>
          <w:bCs/>
          <w:iCs/>
        </w:rPr>
      </w:pPr>
      <w:r>
        <w:t xml:space="preserve">benadrukt dat er </w:t>
      </w:r>
      <w:r>
        <w:rPr>
          <w:b/>
        </w:rPr>
        <w:t>ten aanzien van</w:t>
      </w:r>
      <w:r>
        <w:t xml:space="preserve"> </w:t>
      </w:r>
      <w:r>
        <w:rPr>
          <w:b/>
        </w:rPr>
        <w:t>commerciële gezondheidsdeterminanten</w:t>
      </w:r>
      <w:r>
        <w:t xml:space="preserve"> (praktijken van particuliere actoren die schadelijk zijn voor de volksgezondheid en het democratische evenwicht) dringend behoefte is aan </w:t>
      </w:r>
      <w:r>
        <w:rPr>
          <w:b/>
        </w:rPr>
        <w:t>een</w:t>
      </w:r>
      <w:r>
        <w:t xml:space="preserve"> </w:t>
      </w:r>
      <w:r>
        <w:rPr>
          <w:b/>
        </w:rPr>
        <w:t>alomvattende, preventieve aanpak, gebaseerd op de mensenrechten</w:t>
      </w:r>
      <w:r>
        <w:t>;</w:t>
      </w:r>
    </w:p>
    <w:p w14:paraId="5524982A" w14:textId="77777777" w:rsidR="0031520F" w:rsidRPr="0031520F" w:rsidRDefault="0031520F" w:rsidP="00F868AD">
      <w:pPr>
        <w:numPr>
          <w:ilvl w:val="0"/>
          <w:numId w:val="70"/>
        </w:numPr>
        <w:overflowPunct w:val="0"/>
        <w:autoSpaceDE w:val="0"/>
        <w:autoSpaceDN w:val="0"/>
        <w:adjustRightInd w:val="0"/>
        <w:ind w:left="284" w:hanging="284"/>
        <w:contextualSpacing/>
        <w:textAlignment w:val="baseline"/>
        <w:rPr>
          <w:bCs/>
          <w:iCs/>
        </w:rPr>
      </w:pPr>
      <w:r>
        <w:t xml:space="preserve">roept de EU en de lidstaten op een ambitieus beleid te voeren en strategische financiering aan te nemen, met name via het toekomstige meerjarig financieel kader 2028-2034, om </w:t>
      </w:r>
      <w:r>
        <w:rPr>
          <w:b/>
        </w:rPr>
        <w:t>gezondheid tot een centrale pijler van de Europese veerkracht te maken, in het bijzonder vanuit het oogpunt van preventie</w:t>
      </w:r>
      <w:r>
        <w:t>;</w:t>
      </w:r>
    </w:p>
    <w:p w14:paraId="0E623AAA" w14:textId="77777777" w:rsidR="0031520F" w:rsidRPr="0031520F" w:rsidRDefault="0031520F" w:rsidP="00F868AD">
      <w:pPr>
        <w:numPr>
          <w:ilvl w:val="0"/>
          <w:numId w:val="70"/>
        </w:numPr>
        <w:overflowPunct w:val="0"/>
        <w:autoSpaceDE w:val="0"/>
        <w:autoSpaceDN w:val="0"/>
        <w:adjustRightInd w:val="0"/>
        <w:ind w:left="284" w:hanging="284"/>
        <w:contextualSpacing/>
        <w:textAlignment w:val="baseline"/>
        <w:rPr>
          <w:bCs/>
          <w:iCs/>
        </w:rPr>
      </w:pPr>
      <w:r>
        <w:t xml:space="preserve">moedigt de invoering aan van een </w:t>
      </w:r>
      <w:r>
        <w:rPr>
          <w:b/>
        </w:rPr>
        <w:t>evenwichtig beleidskader dat Europese bedrijven de mogelijkheid biedt om over te stappen op meer deugdzame gezondheidsmodellen</w:t>
      </w:r>
      <w:r>
        <w:t>, door het voorzorgsbeginsel, transparantie en clausules inzake waakzaamheid in het overheidsbeleid op te nemen;</w:t>
      </w:r>
    </w:p>
    <w:p w14:paraId="3718438A" w14:textId="77777777" w:rsidR="0031520F" w:rsidRPr="0031520F" w:rsidRDefault="0031520F" w:rsidP="00F868AD">
      <w:pPr>
        <w:numPr>
          <w:ilvl w:val="0"/>
          <w:numId w:val="70"/>
        </w:numPr>
        <w:overflowPunct w:val="0"/>
        <w:autoSpaceDE w:val="0"/>
        <w:autoSpaceDN w:val="0"/>
        <w:adjustRightInd w:val="0"/>
        <w:ind w:left="284" w:hanging="284"/>
        <w:contextualSpacing/>
        <w:textAlignment w:val="baseline"/>
        <w:rPr>
          <w:bCs/>
          <w:iCs/>
        </w:rPr>
      </w:pPr>
      <w:r>
        <w:t xml:space="preserve">steunt de oprichting van een </w:t>
      </w:r>
      <w:r>
        <w:rPr>
          <w:b/>
        </w:rPr>
        <w:t>Europees observatorium voor commerciële gezondheidsdeterminanten</w:t>
      </w:r>
      <w:r>
        <w:t xml:space="preserve"> onder auspiciën van het Europees Centrum voor ziektepreventie en -bestrijding (ECDC) en van een </w:t>
      </w:r>
      <w:r>
        <w:rPr>
          <w:b/>
        </w:rPr>
        <w:t>Europees label voor bedrijven die verantwoord met gezondheid omgaan</w:t>
      </w:r>
      <w:r>
        <w:t>, dat op basis van strenge criteria zou worden toegekend, naar het voorbeeld van de sociale en solidaire economie;</w:t>
      </w:r>
    </w:p>
    <w:p w14:paraId="19E4FD02" w14:textId="77777777" w:rsidR="0031520F" w:rsidRPr="0031520F" w:rsidRDefault="0031520F" w:rsidP="00F868AD">
      <w:pPr>
        <w:numPr>
          <w:ilvl w:val="0"/>
          <w:numId w:val="70"/>
        </w:numPr>
        <w:overflowPunct w:val="0"/>
        <w:autoSpaceDE w:val="0"/>
        <w:autoSpaceDN w:val="0"/>
        <w:adjustRightInd w:val="0"/>
        <w:ind w:left="284" w:hanging="284"/>
        <w:contextualSpacing/>
        <w:textAlignment w:val="baseline"/>
        <w:rPr>
          <w:bCs/>
          <w:iCs/>
        </w:rPr>
      </w:pPr>
      <w:r>
        <w:t xml:space="preserve">pleit ervoor dat het </w:t>
      </w:r>
      <w:r>
        <w:rPr>
          <w:b/>
        </w:rPr>
        <w:t>maatschappelijk middenveld en de patiëntenorganisaties actief worden betrokken</w:t>
      </w:r>
      <w:r>
        <w:t xml:space="preserve"> bij alle stadia van de ontwikkeling en evaluatie van gezondheidsbeleid. Daarbij moet worden gezorgd voor transparantie van de financiering en onafhankelijkheid ten opzichte van invloedrijke industrieën.</w:t>
      </w:r>
    </w:p>
    <w:p w14:paraId="00CB05FB" w14:textId="77777777" w:rsidR="0031520F" w:rsidRPr="0031520F" w:rsidRDefault="0031520F" w:rsidP="00D20AB4">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1647"/>
        <w:gridCol w:w="7784"/>
      </w:tblGrid>
      <w:tr w:rsidR="0031520F" w:rsidRPr="0031520F" w14:paraId="78A8C2FA" w14:textId="77777777" w:rsidTr="001D7753">
        <w:tc>
          <w:tcPr>
            <w:tcW w:w="781" w:type="pct"/>
          </w:tcPr>
          <w:p w14:paraId="07B10FE8" w14:textId="77777777" w:rsidR="0031520F" w:rsidRPr="0031520F" w:rsidRDefault="0031520F" w:rsidP="00D20AB4">
            <w:pPr>
              <w:overflowPunct w:val="0"/>
              <w:autoSpaceDE w:val="0"/>
              <w:autoSpaceDN w:val="0"/>
              <w:adjustRightInd w:val="0"/>
              <w:textAlignment w:val="baseline"/>
              <w:rPr>
                <w:i/>
              </w:rPr>
            </w:pPr>
            <w:r>
              <w:rPr>
                <w:b/>
                <w:i/>
              </w:rPr>
              <w:t>Contactpersoon</w:t>
            </w:r>
          </w:p>
        </w:tc>
        <w:tc>
          <w:tcPr>
            <w:tcW w:w="4219" w:type="pct"/>
          </w:tcPr>
          <w:p w14:paraId="2EBBE0B8" w14:textId="78F3A95E" w:rsidR="0031520F" w:rsidRPr="0031520F" w:rsidRDefault="0031520F" w:rsidP="00D20AB4">
            <w:pPr>
              <w:overflowPunct w:val="0"/>
              <w:autoSpaceDE w:val="0"/>
              <w:autoSpaceDN w:val="0"/>
              <w:adjustRightInd w:val="0"/>
              <w:textAlignment w:val="baseline"/>
              <w:rPr>
                <w:i/>
              </w:rPr>
            </w:pPr>
            <w:r>
              <w:rPr>
                <w:i/>
              </w:rPr>
              <w:t>Silvia Staffa</w:t>
            </w:r>
          </w:p>
        </w:tc>
      </w:tr>
      <w:tr w:rsidR="0031520F" w:rsidRPr="0031520F" w14:paraId="0E88B0A5" w14:textId="77777777" w:rsidTr="001D7753">
        <w:tc>
          <w:tcPr>
            <w:tcW w:w="781" w:type="pct"/>
          </w:tcPr>
          <w:p w14:paraId="7D4CE7FE" w14:textId="77777777" w:rsidR="0031520F" w:rsidRPr="0031520F" w:rsidRDefault="0031520F" w:rsidP="00D20AB4">
            <w:pPr>
              <w:overflowPunct w:val="0"/>
              <w:autoSpaceDE w:val="0"/>
              <w:autoSpaceDN w:val="0"/>
              <w:adjustRightInd w:val="0"/>
              <w:textAlignment w:val="baseline"/>
              <w:rPr>
                <w:i/>
              </w:rPr>
            </w:pPr>
            <w:r>
              <w:rPr>
                <w:i/>
              </w:rPr>
              <w:t>Tel.</w:t>
            </w:r>
          </w:p>
        </w:tc>
        <w:tc>
          <w:tcPr>
            <w:tcW w:w="4219" w:type="pct"/>
          </w:tcPr>
          <w:p w14:paraId="0A6CE48D" w14:textId="77777777" w:rsidR="0031520F" w:rsidRPr="0031520F" w:rsidRDefault="0031520F" w:rsidP="00D20AB4">
            <w:pPr>
              <w:overflowPunct w:val="0"/>
              <w:autoSpaceDE w:val="0"/>
              <w:autoSpaceDN w:val="0"/>
              <w:adjustRightInd w:val="0"/>
              <w:textAlignment w:val="baseline"/>
              <w:rPr>
                <w:i/>
              </w:rPr>
            </w:pPr>
            <w:r>
              <w:rPr>
                <w:i/>
              </w:rPr>
              <w:t>+ 32 25468378</w:t>
            </w:r>
          </w:p>
        </w:tc>
      </w:tr>
      <w:tr w:rsidR="0031520F" w:rsidRPr="0031520F" w14:paraId="2FC69497" w14:textId="77777777" w:rsidTr="001D7753">
        <w:tc>
          <w:tcPr>
            <w:tcW w:w="781" w:type="pct"/>
          </w:tcPr>
          <w:p w14:paraId="2CED5EFE" w14:textId="77777777" w:rsidR="0031520F" w:rsidRPr="0031520F" w:rsidRDefault="0031520F" w:rsidP="00D20AB4">
            <w:pPr>
              <w:overflowPunct w:val="0"/>
              <w:autoSpaceDE w:val="0"/>
              <w:autoSpaceDN w:val="0"/>
              <w:adjustRightInd w:val="0"/>
              <w:textAlignment w:val="baseline"/>
              <w:rPr>
                <w:i/>
              </w:rPr>
            </w:pPr>
            <w:r>
              <w:rPr>
                <w:i/>
              </w:rPr>
              <w:t>E-mail</w:t>
            </w:r>
          </w:p>
        </w:tc>
        <w:tc>
          <w:tcPr>
            <w:tcW w:w="4219" w:type="pct"/>
          </w:tcPr>
          <w:p w14:paraId="296200D4" w14:textId="77777777" w:rsidR="0031520F" w:rsidRPr="0031520F" w:rsidRDefault="006F7D9D" w:rsidP="00D20AB4">
            <w:pPr>
              <w:overflowPunct w:val="0"/>
              <w:autoSpaceDE w:val="0"/>
              <w:autoSpaceDN w:val="0"/>
              <w:adjustRightInd w:val="0"/>
              <w:textAlignment w:val="baseline"/>
              <w:rPr>
                <w:i/>
                <w:iCs/>
              </w:rPr>
            </w:pPr>
            <w:hyperlink r:id="rId77" w:history="1">
              <w:r w:rsidR="00A743AB">
                <w:rPr>
                  <w:i/>
                  <w:color w:val="0000FF"/>
                  <w:u w:val="single"/>
                </w:rPr>
                <w:t>Silvia.Staffa@eesc.europa.eu</w:t>
              </w:r>
            </w:hyperlink>
          </w:p>
        </w:tc>
      </w:tr>
    </w:tbl>
    <w:p w14:paraId="70D3143F" w14:textId="77777777" w:rsidR="0004393E" w:rsidRPr="005E4C61" w:rsidRDefault="0004393E" w:rsidP="00D20AB4">
      <w:pPr>
        <w:jc w:val="left"/>
        <w:rPr>
          <w:bCs/>
          <w:iCs/>
          <w:lang w:val="en-GB"/>
        </w:rPr>
      </w:pPr>
    </w:p>
    <w:p w14:paraId="1ABBF04D" w14:textId="77777777" w:rsidR="0004393E" w:rsidRPr="005E4C61" w:rsidRDefault="0004393E" w:rsidP="00D20AB4">
      <w:pPr>
        <w:jc w:val="left"/>
        <w:rPr>
          <w:bCs/>
          <w:iCs/>
        </w:rPr>
      </w:pPr>
      <w:r w:rsidRPr="005E4C61">
        <w:rPr>
          <w:bCs/>
          <w:iCs/>
          <w:sz w:val="18"/>
          <w:szCs w:val="18"/>
        </w:rPr>
        <w:br w:type="page"/>
      </w:r>
    </w:p>
    <w:p w14:paraId="4982DE1F" w14:textId="64C11C5F" w:rsidR="004D7AC0" w:rsidRDefault="00CE4481" w:rsidP="00D20AB4">
      <w:pPr>
        <w:pStyle w:val="Heading1"/>
        <w:keepNext/>
        <w:keepLines/>
        <w:rPr>
          <w:b/>
        </w:rPr>
      </w:pPr>
      <w:bookmarkStart w:id="119" w:name="_Toc210738629"/>
      <w:bookmarkStart w:id="120" w:name="_Toc70322234"/>
      <w:bookmarkStart w:id="121" w:name="_Toc75527084"/>
      <w:bookmarkEnd w:id="119"/>
      <w:r>
        <w:rPr>
          <w:b/>
        </w:rPr>
        <w:lastRenderedPageBreak/>
        <w:tab/>
      </w:r>
      <w:bookmarkStart w:id="122" w:name="_Toc211325855"/>
      <w:r>
        <w:rPr>
          <w:b/>
        </w:rPr>
        <w:t>LANDBOUW, PLATTELANDSONTWIKKELING EN MILIEU</w:t>
      </w:r>
      <w:bookmarkEnd w:id="120"/>
      <w:bookmarkEnd w:id="121"/>
      <w:bookmarkEnd w:id="122"/>
    </w:p>
    <w:p w14:paraId="4982DE20" w14:textId="77777777" w:rsidR="004D7AC0" w:rsidRPr="005E4C61" w:rsidRDefault="004D7AC0" w:rsidP="00D20AB4">
      <w:pPr>
        <w:keepNext/>
        <w:keepLines/>
      </w:pPr>
    </w:p>
    <w:p w14:paraId="41EC6F3C" w14:textId="71C1E8DA" w:rsidR="00752D51" w:rsidRPr="00752D51" w:rsidRDefault="006F7D9D" w:rsidP="00D20AB4">
      <w:pPr>
        <w:keepNext/>
        <w:keepLines/>
        <w:numPr>
          <w:ilvl w:val="0"/>
          <w:numId w:val="23"/>
        </w:numPr>
        <w:overflowPunct w:val="0"/>
        <w:autoSpaceDE w:val="0"/>
        <w:autoSpaceDN w:val="0"/>
        <w:adjustRightInd w:val="0"/>
        <w:ind w:left="567" w:hanging="567"/>
        <w:contextualSpacing/>
        <w:textAlignment w:val="baseline"/>
        <w:rPr>
          <w:i/>
          <w:iCs/>
        </w:rPr>
      </w:pPr>
      <w:hyperlink r:id="rId78" w:history="1">
        <w:r w:rsidR="00A743AB">
          <w:rPr>
            <w:b/>
            <w:i/>
            <w:color w:val="0000FF"/>
            <w:sz w:val="28"/>
            <w:u w:val="single"/>
          </w:rPr>
          <w:t>Wijziging van de Europese klimaatwet</w:t>
        </w:r>
      </w:hyperlink>
    </w:p>
    <w:p w14:paraId="267416DB" w14:textId="77777777" w:rsidR="00752D51" w:rsidRPr="005E4C61" w:rsidRDefault="00752D51" w:rsidP="00D20AB4">
      <w:pPr>
        <w:keepNext/>
        <w:keepLines/>
        <w:widowControl w:val="0"/>
        <w:overflowPunct w:val="0"/>
        <w:autoSpaceDE w:val="0"/>
        <w:autoSpaceDN w:val="0"/>
        <w:adjustRightInd w:val="0"/>
        <w:ind w:left="567"/>
        <w:textAlignment w:val="baseline"/>
        <w:rPr>
          <w:bCs/>
          <w:lang w:val="en-GB"/>
        </w:rPr>
      </w:pPr>
    </w:p>
    <w:tbl>
      <w:tblPr>
        <w:tblW w:w="9322" w:type="dxa"/>
        <w:tblLook w:val="04A0" w:firstRow="1" w:lastRow="0" w:firstColumn="1" w:lastColumn="0" w:noHBand="0" w:noVBand="1"/>
      </w:tblPr>
      <w:tblGrid>
        <w:gridCol w:w="2342"/>
        <w:gridCol w:w="6980"/>
      </w:tblGrid>
      <w:tr w:rsidR="00752D51" w:rsidRPr="00752D51" w14:paraId="3967B341" w14:textId="77777777" w:rsidTr="0024502A">
        <w:tc>
          <w:tcPr>
            <w:tcW w:w="1701" w:type="dxa"/>
          </w:tcPr>
          <w:p w14:paraId="4E9DA307"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10842AB9" w14:textId="3A751A4F" w:rsidR="00DB7910" w:rsidRPr="00061E08" w:rsidRDefault="00752D51" w:rsidP="00D20AB4">
            <w:pPr>
              <w:tabs>
                <w:tab w:val="center" w:pos="284"/>
              </w:tabs>
              <w:overflowPunct w:val="0"/>
              <w:autoSpaceDE w:val="0"/>
              <w:autoSpaceDN w:val="0"/>
              <w:adjustRightInd w:val="0"/>
              <w:ind w:left="266" w:hanging="266"/>
              <w:textAlignment w:val="baseline"/>
            </w:pPr>
            <w:r>
              <w:t>Teppo SÄKKINEN (groep Werkgevers – FI)</w:t>
            </w:r>
          </w:p>
        </w:tc>
      </w:tr>
      <w:tr w:rsidR="00752D51" w:rsidRPr="00752D51" w14:paraId="6D187962" w14:textId="77777777" w:rsidTr="0024502A">
        <w:tc>
          <w:tcPr>
            <w:tcW w:w="1701" w:type="dxa"/>
          </w:tcPr>
          <w:p w14:paraId="5A54995B"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61BE53B9" w14:textId="13028C5D" w:rsidR="00DB7910" w:rsidRDefault="00DB7910" w:rsidP="00D20AB4">
            <w:pPr>
              <w:tabs>
                <w:tab w:val="center" w:pos="284"/>
              </w:tabs>
              <w:overflowPunct w:val="0"/>
              <w:autoSpaceDE w:val="0"/>
              <w:autoSpaceDN w:val="0"/>
              <w:adjustRightInd w:val="0"/>
              <w:ind w:left="266" w:hanging="266"/>
              <w:textAlignment w:val="baseline"/>
            </w:pPr>
            <w:r>
              <w:t>COM(2025) 524 final</w:t>
            </w:r>
          </w:p>
          <w:p w14:paraId="7A8C229A" w14:textId="7EA381FA" w:rsidR="00752D51" w:rsidRPr="00752D51" w:rsidRDefault="00752D51" w:rsidP="00D20AB4">
            <w:pPr>
              <w:tabs>
                <w:tab w:val="center" w:pos="284"/>
              </w:tabs>
              <w:overflowPunct w:val="0"/>
              <w:autoSpaceDE w:val="0"/>
              <w:autoSpaceDN w:val="0"/>
              <w:adjustRightInd w:val="0"/>
              <w:ind w:left="266" w:hanging="266"/>
              <w:textAlignment w:val="baseline"/>
            </w:pPr>
            <w:r>
              <w:t>EESC-2025-02119-00-00-AC</w:t>
            </w:r>
          </w:p>
        </w:tc>
      </w:tr>
    </w:tbl>
    <w:p w14:paraId="5EF5A627" w14:textId="77777777" w:rsidR="00752D51" w:rsidRPr="005E4C61" w:rsidRDefault="00752D51" w:rsidP="005E4C61">
      <w:pPr>
        <w:keepNext/>
        <w:keepLines/>
        <w:tabs>
          <w:tab w:val="center" w:pos="284"/>
        </w:tabs>
        <w:overflowPunct w:val="0"/>
        <w:autoSpaceDE w:val="0"/>
        <w:autoSpaceDN w:val="0"/>
        <w:adjustRightInd w:val="0"/>
        <w:ind w:left="266" w:hanging="266"/>
        <w:textAlignment w:val="baseline"/>
        <w:rPr>
          <w:bCs/>
          <w:lang w:val="en-GB"/>
        </w:rPr>
      </w:pPr>
    </w:p>
    <w:p w14:paraId="10F40242" w14:textId="77777777" w:rsidR="00752D51" w:rsidRPr="005E4C61" w:rsidRDefault="00752D51" w:rsidP="005E4C61">
      <w:pPr>
        <w:keepNext/>
        <w:keepLines/>
        <w:tabs>
          <w:tab w:val="center" w:pos="284"/>
        </w:tabs>
        <w:overflowPunct w:val="0"/>
        <w:autoSpaceDE w:val="0"/>
        <w:autoSpaceDN w:val="0"/>
        <w:adjustRightInd w:val="0"/>
        <w:ind w:left="266" w:hanging="266"/>
        <w:textAlignment w:val="baseline"/>
        <w:rPr>
          <w:b/>
        </w:rPr>
      </w:pPr>
      <w:r w:rsidRPr="005E4C61">
        <w:rPr>
          <w:b/>
        </w:rPr>
        <w:t>Hoofdpunten</w:t>
      </w:r>
    </w:p>
    <w:p w14:paraId="7C075A84" w14:textId="77777777" w:rsidR="00752D51" w:rsidRPr="005E4C61" w:rsidRDefault="00752D51" w:rsidP="005E4C61">
      <w:pPr>
        <w:keepNext/>
        <w:keepLines/>
        <w:tabs>
          <w:tab w:val="center" w:pos="284"/>
        </w:tabs>
        <w:overflowPunct w:val="0"/>
        <w:autoSpaceDE w:val="0"/>
        <w:autoSpaceDN w:val="0"/>
        <w:adjustRightInd w:val="0"/>
        <w:ind w:left="266" w:hanging="266"/>
        <w:textAlignment w:val="baseline"/>
        <w:rPr>
          <w:bCs/>
          <w:lang w:val="fr-BE"/>
        </w:rPr>
      </w:pPr>
    </w:p>
    <w:p w14:paraId="4128712A" w14:textId="77777777" w:rsidR="00752D51" w:rsidRPr="005E4C61" w:rsidRDefault="00752D51" w:rsidP="005E4C61">
      <w:pPr>
        <w:overflowPunct w:val="0"/>
        <w:autoSpaceDE w:val="0"/>
        <w:autoSpaceDN w:val="0"/>
        <w:adjustRightInd w:val="0"/>
        <w:textAlignment w:val="baseline"/>
        <w:rPr>
          <w:bCs/>
          <w:iCs/>
        </w:rPr>
      </w:pPr>
      <w:r w:rsidRPr="005E4C61">
        <w:t>Het EESC:</w:t>
      </w:r>
    </w:p>
    <w:p w14:paraId="478A31CC" w14:textId="77777777" w:rsidR="00752D51" w:rsidRPr="00F84934" w:rsidRDefault="00752D51" w:rsidP="00EA2195">
      <w:pPr>
        <w:pStyle w:val="ListParagraph"/>
        <w:numPr>
          <w:ilvl w:val="0"/>
          <w:numId w:val="90"/>
        </w:numPr>
        <w:ind w:left="284" w:hanging="284"/>
      </w:pPr>
      <w:bookmarkStart w:id="123" w:name="_Toc210738631"/>
      <w:bookmarkStart w:id="124" w:name="_Toc209713389"/>
      <w:bookmarkStart w:id="125" w:name="_Toc209713929"/>
      <w:bookmarkEnd w:id="123"/>
      <w:r>
        <w:t xml:space="preserve">is ingenomen met de voorgestelde wijziging van de klimaatwet, die een bindende klimaatdoelstelling voor 2040 bevat, namelijk een vermindering van de netto-uitstoot van broeikasgassen met 90 % ten opzichte van 1990 en </w:t>
      </w:r>
      <w:r>
        <w:rPr>
          <w:b/>
        </w:rPr>
        <w:t>bevestigt zijn steun voor de klimaatdoelstelling om de netto-uitstoot tegen 2040 met 90 % te verminderen</w:t>
      </w:r>
      <w:r>
        <w:t>;</w:t>
      </w:r>
      <w:bookmarkEnd w:id="124"/>
      <w:bookmarkEnd w:id="125"/>
    </w:p>
    <w:p w14:paraId="1BA53B46" w14:textId="77777777" w:rsidR="00752D51" w:rsidRPr="00EA2195" w:rsidRDefault="00752D51" w:rsidP="00EA2195">
      <w:pPr>
        <w:pStyle w:val="ListParagraph"/>
        <w:numPr>
          <w:ilvl w:val="0"/>
          <w:numId w:val="90"/>
        </w:numPr>
        <w:ind w:left="284" w:hanging="284"/>
        <w:rPr>
          <w:spacing w:val="-4"/>
        </w:rPr>
      </w:pPr>
      <w:bookmarkStart w:id="126" w:name="_Toc209713390"/>
      <w:bookmarkStart w:id="127" w:name="_Toc209713930"/>
      <w:r>
        <w:t xml:space="preserve">steunt de door de Commissie gekozen aanpak om </w:t>
      </w:r>
      <w:r>
        <w:rPr>
          <w:b/>
        </w:rPr>
        <w:t>richtsnoeren voor ondersteunend beleid</w:t>
      </w:r>
      <w:r>
        <w:t xml:space="preserve"> in artikel 1 van de wijziging van de klimaatwet op te nemen. Dit sluit aan bij de eerdere oproep van het EESC om met ondersteunende maatregelen het </w:t>
      </w:r>
      <w:r>
        <w:rPr>
          <w:b/>
        </w:rPr>
        <w:t>concurrentievermogen</w:t>
      </w:r>
      <w:r>
        <w:t xml:space="preserve"> van de Europese industrie en een </w:t>
      </w:r>
      <w:r>
        <w:rPr>
          <w:b/>
        </w:rPr>
        <w:t>rechtvaardige transitie</w:t>
      </w:r>
      <w:r>
        <w:t xml:space="preserve"> te </w:t>
      </w:r>
      <w:r>
        <w:rPr>
          <w:b/>
        </w:rPr>
        <w:t>waarborgen</w:t>
      </w:r>
      <w:r>
        <w:t xml:space="preserve"> en om alle koolstofvrije en koolstofarme technologieën op kosteneffectieve wijze in te zetten, omdat alleen zo de ambitieuze doelstelling van 90 % kan worden gehaald;</w:t>
      </w:r>
      <w:bookmarkEnd w:id="126"/>
      <w:bookmarkEnd w:id="127"/>
    </w:p>
    <w:p w14:paraId="2CDFAFF1" w14:textId="77777777" w:rsidR="00752D51" w:rsidRPr="00F84934" w:rsidRDefault="00752D51" w:rsidP="00EA2195">
      <w:pPr>
        <w:pStyle w:val="ListParagraph"/>
        <w:numPr>
          <w:ilvl w:val="0"/>
          <w:numId w:val="90"/>
        </w:numPr>
        <w:ind w:left="284" w:hanging="284"/>
      </w:pPr>
      <w:bookmarkStart w:id="128" w:name="_Toc209713391"/>
      <w:bookmarkStart w:id="129" w:name="_Toc209713931"/>
      <w:r>
        <w:t>verzoekt de Raad en het Parlement uiterlijk in september respectievelijk begin oktober 2025 overeenstemming te bereiken over een klimaatdoelstelling van 90 % tegen 2040 en over de bijbehorende nationaal bepaalde bijdragen;</w:t>
      </w:r>
      <w:bookmarkEnd w:id="128"/>
      <w:bookmarkEnd w:id="129"/>
    </w:p>
    <w:p w14:paraId="1C6D7D48" w14:textId="77777777" w:rsidR="00752D51" w:rsidRPr="00EA2195" w:rsidRDefault="00752D51" w:rsidP="00EA2195">
      <w:pPr>
        <w:pStyle w:val="ListParagraph"/>
        <w:numPr>
          <w:ilvl w:val="0"/>
          <w:numId w:val="90"/>
        </w:numPr>
        <w:ind w:left="284" w:hanging="284"/>
        <w:rPr>
          <w:spacing w:val="-4"/>
        </w:rPr>
      </w:pPr>
      <w:bookmarkStart w:id="130" w:name="_Toc209713392"/>
      <w:bookmarkStart w:id="131" w:name="_Toc209713932"/>
      <w:r>
        <w:t xml:space="preserve">gelooft dat het </w:t>
      </w:r>
      <w:r>
        <w:rPr>
          <w:b/>
        </w:rPr>
        <w:t>terugdringen van de uitstoot in de EU prioriteit moet krijgen</w:t>
      </w:r>
      <w:r>
        <w:t xml:space="preserve"> bij de bescherming van het klimaat. De lat moet zo hoog mogelijk worden gelegd;</w:t>
      </w:r>
      <w:bookmarkEnd w:id="130"/>
      <w:bookmarkEnd w:id="131"/>
    </w:p>
    <w:p w14:paraId="2F6BE6A2" w14:textId="77777777" w:rsidR="00752D51" w:rsidRPr="00F84934" w:rsidRDefault="00752D51" w:rsidP="00EA2195">
      <w:pPr>
        <w:pStyle w:val="ListParagraph"/>
        <w:numPr>
          <w:ilvl w:val="0"/>
          <w:numId w:val="90"/>
        </w:numPr>
        <w:ind w:left="284" w:hanging="284"/>
      </w:pPr>
      <w:bookmarkStart w:id="132" w:name="_Toc209713393"/>
      <w:bookmarkStart w:id="133" w:name="_Toc209713933"/>
      <w:r>
        <w:t xml:space="preserve">erkent dat internationale credits met een hoge integriteit de nodige flexibiliteit kunnen bieden om de doelstelling voor 2040 te halen. Tegelijkertijd moet worden vermeden dat ze klimaatmaatregelen binnen de EU zouden vervangen of sociale of milieuschade veroorzaken. Bovendien moeten de credits in overeenstemming zijn met andere externe en interne beleidsmaatregelen van de EU. Het EESC beveelt aan een EU-breed orgaan op te richten voor de aankoop, controle en kwaliteitsborging van de credits. </w:t>
      </w:r>
      <w:r>
        <w:rPr>
          <w:b/>
        </w:rPr>
        <w:t>Internationale credits</w:t>
      </w:r>
      <w:r>
        <w:t xml:space="preserve"> mogen </w:t>
      </w:r>
      <w:r>
        <w:rPr>
          <w:b/>
        </w:rPr>
        <w:t>niet worden gebruikt om aan het ETS te voldoen</w:t>
      </w:r>
      <w:r>
        <w:t>;</w:t>
      </w:r>
      <w:bookmarkEnd w:id="132"/>
      <w:bookmarkEnd w:id="133"/>
    </w:p>
    <w:p w14:paraId="597BA686" w14:textId="77777777" w:rsidR="00752D51" w:rsidRPr="00F84934" w:rsidRDefault="00752D51" w:rsidP="00EA2195">
      <w:pPr>
        <w:pStyle w:val="ListParagraph"/>
        <w:numPr>
          <w:ilvl w:val="0"/>
          <w:numId w:val="90"/>
        </w:numPr>
        <w:ind w:left="284" w:hanging="284"/>
      </w:pPr>
      <w:bookmarkStart w:id="134" w:name="_Toc209713394"/>
      <w:bookmarkStart w:id="135" w:name="_Toc209713934"/>
      <w:r>
        <w:t xml:space="preserve">wijst erop dat de toekomstige uitbreiding van de EU waarschijnlijk binnen het tijdsbestek van de klimaatdoelstelling voor 2040 zal plaatsvinden. Het EESC roept de Europese Commissie op om </w:t>
      </w:r>
      <w:r>
        <w:rPr>
          <w:b/>
        </w:rPr>
        <w:t>duidelijkheid te verschaffen over de impact van deze uitbreiding</w:t>
      </w:r>
      <w:r>
        <w:t xml:space="preserve"> op de klimaatdoelstelling voor 2040. Daarbij moet onder andere worden uitgelegd hoe het referentiejaar 1990 en de doelstelling van 90 % emissiereductie berekend zullen worden als de EU wordt uitgebreid;</w:t>
      </w:r>
      <w:bookmarkEnd w:id="134"/>
      <w:bookmarkEnd w:id="135"/>
    </w:p>
    <w:p w14:paraId="77B03C11" w14:textId="77777777" w:rsidR="00752D51" w:rsidRPr="00F84934" w:rsidRDefault="00752D51" w:rsidP="00EA2195">
      <w:pPr>
        <w:pStyle w:val="ListParagraph"/>
        <w:numPr>
          <w:ilvl w:val="0"/>
          <w:numId w:val="90"/>
        </w:numPr>
        <w:ind w:left="284" w:hanging="284"/>
      </w:pPr>
      <w:bookmarkStart w:id="136" w:name="_Toc209713395"/>
      <w:bookmarkStart w:id="137" w:name="_Toc209713935"/>
      <w:r>
        <w:t xml:space="preserve">stelt voor om internationale credits die in kandidaat-lidstaten van de EU worden gegenereerd voorrang te geven en om toe te staan dat </w:t>
      </w:r>
      <w:r>
        <w:rPr>
          <w:b/>
        </w:rPr>
        <w:t>internationale credits uit kandidaat-lidstaten vanaf 2031 mogen worden meegerekend voor de klimaatdoelstelling van 2040</w:t>
      </w:r>
      <w:r>
        <w:t>. Het vraagt de Commissie een samenvattende effectbeoordeling voor te leggen waarin de nadruk ligt op de doelstelling van 90 %, en waarin onder meer wordt ingegaan op de gevolgen van het gebruik van internationale credits;</w:t>
      </w:r>
      <w:bookmarkEnd w:id="136"/>
      <w:bookmarkEnd w:id="137"/>
    </w:p>
    <w:p w14:paraId="3EFD4CC4" w14:textId="77777777" w:rsidR="00752D51" w:rsidRPr="00F84934" w:rsidRDefault="00752D51" w:rsidP="00EA2195">
      <w:pPr>
        <w:pStyle w:val="ListParagraph"/>
        <w:numPr>
          <w:ilvl w:val="0"/>
          <w:numId w:val="90"/>
        </w:numPr>
        <w:ind w:left="284" w:hanging="284"/>
      </w:pPr>
      <w:bookmarkStart w:id="138" w:name="_Toc209713396"/>
      <w:bookmarkStart w:id="139" w:name="_Toc209713936"/>
      <w:r>
        <w:t>beveelt aan om de uitvoer van schone technologieën in de wijziging van de klimaatwet op te nemen en om een scorebord voor een schone industrie in te voeren om gegevens bij te houden over werkgelegenheid, innovatie en exportgroei in nettonulsectoren;</w:t>
      </w:r>
      <w:bookmarkEnd w:id="138"/>
      <w:bookmarkEnd w:id="139"/>
    </w:p>
    <w:p w14:paraId="1676C6F5" w14:textId="77777777" w:rsidR="00752D51" w:rsidRPr="00EA2195" w:rsidRDefault="00752D51" w:rsidP="00EA2195">
      <w:pPr>
        <w:pStyle w:val="ListParagraph"/>
        <w:numPr>
          <w:ilvl w:val="0"/>
          <w:numId w:val="90"/>
        </w:numPr>
        <w:ind w:left="284" w:hanging="284"/>
        <w:rPr>
          <w:spacing w:val="-4"/>
        </w:rPr>
      </w:pPr>
      <w:bookmarkStart w:id="140" w:name="_Toc209713397"/>
      <w:bookmarkStart w:id="141" w:name="_Toc209713937"/>
      <w:r>
        <w:lastRenderedPageBreak/>
        <w:t>stelt voor om voedselzekerheid op te nemen in de wijziging van de klimaatwet als een van de elementen die bij toekomstige wetgevingsvoorstellen in aanmerking moeten worden genomen en herinnert aan de unieke rol van landbouw, bosbouw en landbouw op het gebied van klimaatactie, het behoud van natuurlijke hulpbronnen, biodiversiteit, gezonde ecosystemen en de bloei van plattelandsgemeenschappen;</w:t>
      </w:r>
      <w:bookmarkEnd w:id="140"/>
      <w:bookmarkEnd w:id="141"/>
    </w:p>
    <w:p w14:paraId="65BB70FB" w14:textId="77777777" w:rsidR="00752D51" w:rsidRPr="00EA2195" w:rsidRDefault="00752D51" w:rsidP="00EA2195">
      <w:pPr>
        <w:pStyle w:val="ListParagraph"/>
        <w:numPr>
          <w:ilvl w:val="0"/>
          <w:numId w:val="90"/>
        </w:numPr>
        <w:ind w:left="284" w:hanging="284"/>
        <w:rPr>
          <w:spacing w:val="-2"/>
          <w:kern w:val="28"/>
        </w:rPr>
      </w:pPr>
      <w:bookmarkStart w:id="142" w:name="_Toc209713398"/>
      <w:bookmarkStart w:id="143" w:name="_Toc209713938"/>
      <w:r>
        <w:t xml:space="preserve">beveelt aan om de </w:t>
      </w:r>
      <w:r>
        <w:rPr>
          <w:b/>
        </w:rPr>
        <w:t>bestrijding van energiearmoede</w:t>
      </w:r>
      <w:r>
        <w:t xml:space="preserve"> te erkennen in de wijziging van de klimaatwet;</w:t>
      </w:r>
      <w:bookmarkEnd w:id="142"/>
      <w:bookmarkEnd w:id="143"/>
    </w:p>
    <w:p w14:paraId="62EA2E10" w14:textId="77777777" w:rsidR="00752D51" w:rsidRPr="00F84934" w:rsidRDefault="00752D51" w:rsidP="00EA2195">
      <w:pPr>
        <w:pStyle w:val="ListParagraph"/>
        <w:numPr>
          <w:ilvl w:val="0"/>
          <w:numId w:val="90"/>
        </w:numPr>
        <w:ind w:left="284" w:hanging="284"/>
      </w:pPr>
      <w:bookmarkStart w:id="144" w:name="_Toc209713399"/>
      <w:bookmarkStart w:id="145" w:name="_Toc209713939"/>
      <w:r>
        <w:t>roept de Commissie op om technologische oplossingen die zowel de defensie- als de klimaatdoelstellingen dienen, te identificeren en te bevorderen.</w:t>
      </w:r>
      <w:bookmarkEnd w:id="144"/>
      <w:bookmarkEnd w:id="145"/>
    </w:p>
    <w:p w14:paraId="4CF616B2" w14:textId="77777777" w:rsidR="00752D51" w:rsidRPr="005E4C61" w:rsidRDefault="00752D51" w:rsidP="00EA2195">
      <w:pPr>
        <w:keepNext/>
        <w:keepLines/>
        <w:overflowPunct w:val="0"/>
        <w:autoSpaceDE w:val="0"/>
        <w:autoSpaceDN w:val="0"/>
        <w:adjustRightInd w:val="0"/>
        <w:textAlignment w:val="baseline"/>
        <w:rPr>
          <w:lang w:val="en-GB"/>
        </w:rPr>
      </w:pPr>
    </w:p>
    <w:tbl>
      <w:tblPr>
        <w:tblW w:w="0" w:type="auto"/>
        <w:tblLook w:val="04A0" w:firstRow="1" w:lastRow="0" w:firstColumn="1" w:lastColumn="0" w:noHBand="0" w:noVBand="1"/>
      </w:tblPr>
      <w:tblGrid>
        <w:gridCol w:w="1789"/>
        <w:gridCol w:w="7642"/>
      </w:tblGrid>
      <w:tr w:rsidR="00752D51" w:rsidRPr="00752D51" w14:paraId="7A00A947" w14:textId="77777777" w:rsidTr="0007712E">
        <w:tc>
          <w:tcPr>
            <w:tcW w:w="1634" w:type="dxa"/>
          </w:tcPr>
          <w:p w14:paraId="17D1804F" w14:textId="77777777" w:rsidR="00752D51" w:rsidRPr="00752D51" w:rsidRDefault="00752D51" w:rsidP="00EA2195">
            <w:pPr>
              <w:keepNext/>
              <w:keepLines/>
              <w:overflowPunct w:val="0"/>
              <w:autoSpaceDE w:val="0"/>
              <w:autoSpaceDN w:val="0"/>
              <w:adjustRightInd w:val="0"/>
              <w:ind w:left="142"/>
              <w:jc w:val="left"/>
              <w:textAlignment w:val="baseline"/>
              <w:rPr>
                <w:i/>
                <w:iCs/>
              </w:rPr>
            </w:pPr>
            <w:r>
              <w:rPr>
                <w:b/>
                <w:i/>
              </w:rPr>
              <w:t>Contactpersoon</w:t>
            </w:r>
          </w:p>
        </w:tc>
        <w:tc>
          <w:tcPr>
            <w:tcW w:w="7688" w:type="dxa"/>
          </w:tcPr>
          <w:p w14:paraId="5B3421C7" w14:textId="0BF43944" w:rsidR="00752D51" w:rsidRPr="00752D51" w:rsidRDefault="00752D51" w:rsidP="00EA2195">
            <w:pPr>
              <w:keepNext/>
              <w:keepLines/>
              <w:overflowPunct w:val="0"/>
              <w:autoSpaceDE w:val="0"/>
              <w:autoSpaceDN w:val="0"/>
              <w:adjustRightInd w:val="0"/>
              <w:ind w:left="73"/>
              <w:textAlignment w:val="baseline"/>
              <w:rPr>
                <w:i/>
              </w:rPr>
            </w:pPr>
            <w:r>
              <w:t>Caroline Verhelst, Gaizka Malo</w:t>
            </w:r>
          </w:p>
        </w:tc>
      </w:tr>
      <w:tr w:rsidR="00752D51" w:rsidRPr="00752D51" w14:paraId="41F1B9AC" w14:textId="77777777" w:rsidTr="0007712E">
        <w:tc>
          <w:tcPr>
            <w:tcW w:w="1634" w:type="dxa"/>
          </w:tcPr>
          <w:p w14:paraId="066B0EC5" w14:textId="77777777" w:rsidR="00752D51" w:rsidRPr="00752D51" w:rsidRDefault="00752D51" w:rsidP="00EA2195">
            <w:pPr>
              <w:overflowPunct w:val="0"/>
              <w:autoSpaceDE w:val="0"/>
              <w:autoSpaceDN w:val="0"/>
              <w:adjustRightInd w:val="0"/>
              <w:ind w:left="142"/>
              <w:jc w:val="left"/>
              <w:textAlignment w:val="baseline"/>
              <w:rPr>
                <w:i/>
              </w:rPr>
            </w:pPr>
            <w:r>
              <w:rPr>
                <w:i/>
              </w:rPr>
              <w:t>Tel.</w:t>
            </w:r>
          </w:p>
        </w:tc>
        <w:tc>
          <w:tcPr>
            <w:tcW w:w="7688" w:type="dxa"/>
          </w:tcPr>
          <w:p w14:paraId="54224659" w14:textId="77777777" w:rsidR="00752D51" w:rsidRPr="00752D51" w:rsidRDefault="00752D51" w:rsidP="00EA2195">
            <w:pPr>
              <w:overflowPunct w:val="0"/>
              <w:autoSpaceDE w:val="0"/>
              <w:autoSpaceDN w:val="0"/>
              <w:adjustRightInd w:val="0"/>
              <w:ind w:left="73"/>
              <w:textAlignment w:val="baseline"/>
              <w:rPr>
                <w:i/>
                <w:iCs/>
              </w:rPr>
            </w:pPr>
            <w:r>
              <w:rPr>
                <w:i/>
              </w:rPr>
              <w:t>+32 25469497, +32 25468526</w:t>
            </w:r>
          </w:p>
        </w:tc>
      </w:tr>
      <w:tr w:rsidR="00752D51" w:rsidRPr="00752D51" w14:paraId="0C22ACE1" w14:textId="77777777" w:rsidTr="0007712E">
        <w:tc>
          <w:tcPr>
            <w:tcW w:w="1634" w:type="dxa"/>
          </w:tcPr>
          <w:p w14:paraId="716CC031" w14:textId="77777777" w:rsidR="00752D51" w:rsidRPr="00752D51" w:rsidRDefault="00752D51" w:rsidP="00EA2195">
            <w:pPr>
              <w:overflowPunct w:val="0"/>
              <w:autoSpaceDE w:val="0"/>
              <w:autoSpaceDN w:val="0"/>
              <w:adjustRightInd w:val="0"/>
              <w:ind w:left="142"/>
              <w:jc w:val="left"/>
              <w:textAlignment w:val="baseline"/>
              <w:rPr>
                <w:i/>
              </w:rPr>
            </w:pPr>
            <w:r>
              <w:rPr>
                <w:i/>
              </w:rPr>
              <w:t>E-mail</w:t>
            </w:r>
          </w:p>
        </w:tc>
        <w:tc>
          <w:tcPr>
            <w:tcW w:w="7688" w:type="dxa"/>
          </w:tcPr>
          <w:p w14:paraId="7416074B" w14:textId="77777777" w:rsidR="00752D51" w:rsidRPr="00752D51" w:rsidRDefault="006F7D9D" w:rsidP="00EA2195">
            <w:pPr>
              <w:overflowPunct w:val="0"/>
              <w:autoSpaceDE w:val="0"/>
              <w:autoSpaceDN w:val="0"/>
              <w:adjustRightInd w:val="0"/>
              <w:ind w:left="73"/>
              <w:textAlignment w:val="baseline"/>
              <w:rPr>
                <w:i/>
                <w:iCs/>
                <w:color w:val="0000FF"/>
                <w:u w:val="single"/>
              </w:rPr>
            </w:pPr>
            <w:hyperlink r:id="rId79" w:history="1">
              <w:r w:rsidR="00A743AB">
                <w:rPr>
                  <w:i/>
                  <w:color w:val="0000FF"/>
                  <w:u w:val="single"/>
                </w:rPr>
                <w:t>Caroline.Verhelst@eesc.europa.eu</w:t>
              </w:r>
            </w:hyperlink>
            <w:r w:rsidR="00A743AB">
              <w:t xml:space="preserve">, </w:t>
            </w:r>
            <w:hyperlink r:id="rId80" w:history="1">
              <w:r w:rsidR="00A743AB">
                <w:rPr>
                  <w:i/>
                  <w:color w:val="0000FF"/>
                  <w:u w:val="single"/>
                </w:rPr>
                <w:t>Gaizka.MaloElcoro-Iribe@eesc.europa.eu</w:t>
              </w:r>
            </w:hyperlink>
          </w:p>
        </w:tc>
      </w:tr>
    </w:tbl>
    <w:p w14:paraId="3BCD0DEC" w14:textId="449BDFF0" w:rsidR="00FE2738" w:rsidRDefault="00FE2738" w:rsidP="00FE2738">
      <w:pPr>
        <w:widowControl w:val="0"/>
        <w:overflowPunct w:val="0"/>
        <w:autoSpaceDE w:val="0"/>
        <w:autoSpaceDN w:val="0"/>
        <w:adjustRightInd w:val="0"/>
        <w:ind w:left="567"/>
        <w:textAlignment w:val="baseline"/>
        <w:rPr>
          <w:sz w:val="20"/>
          <w:szCs w:val="20"/>
        </w:rPr>
      </w:pPr>
    </w:p>
    <w:p w14:paraId="2AEAE5C9" w14:textId="77777777" w:rsidR="00FE2738" w:rsidRPr="00FE2738" w:rsidRDefault="00FE2738" w:rsidP="00FE2738">
      <w:pPr>
        <w:widowControl w:val="0"/>
        <w:overflowPunct w:val="0"/>
        <w:autoSpaceDE w:val="0"/>
        <w:autoSpaceDN w:val="0"/>
        <w:adjustRightInd w:val="0"/>
        <w:ind w:left="567"/>
        <w:textAlignment w:val="baseline"/>
        <w:rPr>
          <w:sz w:val="20"/>
          <w:szCs w:val="20"/>
        </w:rPr>
      </w:pPr>
    </w:p>
    <w:p w14:paraId="124FB654" w14:textId="77777777" w:rsidR="00AA7CC4" w:rsidRDefault="00AA7CC4">
      <w:pPr>
        <w:spacing w:after="160" w:line="259" w:lineRule="auto"/>
        <w:jc w:val="left"/>
      </w:pPr>
      <w:r>
        <w:br w:type="page"/>
      </w:r>
    </w:p>
    <w:p w14:paraId="48B2877A" w14:textId="78954A48" w:rsidR="00DD0EAE" w:rsidRPr="00DD0EAE" w:rsidRDefault="006F7D9D" w:rsidP="00D20AB4">
      <w:pPr>
        <w:widowControl w:val="0"/>
        <w:numPr>
          <w:ilvl w:val="0"/>
          <w:numId w:val="3"/>
        </w:numPr>
        <w:overflowPunct w:val="0"/>
        <w:autoSpaceDE w:val="0"/>
        <w:autoSpaceDN w:val="0"/>
        <w:adjustRightInd w:val="0"/>
        <w:ind w:hanging="567"/>
        <w:textAlignment w:val="baseline"/>
        <w:rPr>
          <w:sz w:val="20"/>
          <w:szCs w:val="20"/>
        </w:rPr>
      </w:pPr>
      <w:hyperlink r:id="rId81" w:history="1">
        <w:r w:rsidR="00A743AB">
          <w:rPr>
            <w:b/>
            <w:i/>
            <w:color w:val="0000FF"/>
            <w:sz w:val="28"/>
            <w:u w:val="single"/>
          </w:rPr>
          <w:t>De toekomst van biologische en hoogwaardige levensmiddelen en manieren om de consumptie daarvan te verhogen</w:t>
        </w:r>
      </w:hyperlink>
    </w:p>
    <w:p w14:paraId="040420E0" w14:textId="77777777" w:rsidR="00DD0EAE" w:rsidRPr="005E4C61" w:rsidRDefault="00DD0EAE" w:rsidP="00D20AB4">
      <w:pPr>
        <w:tabs>
          <w:tab w:val="center" w:pos="284"/>
        </w:tabs>
        <w:overflowPunct w:val="0"/>
        <w:autoSpaceDE w:val="0"/>
        <w:autoSpaceDN w:val="0"/>
        <w:adjustRightInd w:val="0"/>
        <w:ind w:left="266" w:hanging="266"/>
        <w:textAlignment w:val="baseline"/>
        <w:rPr>
          <w:bCs/>
          <w:lang w:val="en-GB"/>
        </w:rPr>
      </w:pPr>
    </w:p>
    <w:tbl>
      <w:tblPr>
        <w:tblW w:w="5000" w:type="pct"/>
        <w:tblLook w:val="04A0" w:firstRow="1" w:lastRow="0" w:firstColumn="1" w:lastColumn="0" w:noHBand="0" w:noVBand="1"/>
      </w:tblPr>
      <w:tblGrid>
        <w:gridCol w:w="2342"/>
        <w:gridCol w:w="7089"/>
      </w:tblGrid>
      <w:tr w:rsidR="00DD0EAE" w:rsidRPr="00DD0EAE" w14:paraId="3571C426" w14:textId="77777777" w:rsidTr="001D7753">
        <w:tc>
          <w:tcPr>
            <w:tcW w:w="1077" w:type="pct"/>
          </w:tcPr>
          <w:p w14:paraId="2D6DE4C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6BEE70FE" w14:textId="65AFB240" w:rsidR="00A77B24" w:rsidRPr="00DD0EAE" w:rsidRDefault="00DD0EAE" w:rsidP="00D20AB4">
            <w:pPr>
              <w:tabs>
                <w:tab w:val="center" w:pos="284"/>
              </w:tabs>
              <w:overflowPunct w:val="0"/>
              <w:autoSpaceDE w:val="0"/>
              <w:autoSpaceDN w:val="0"/>
              <w:adjustRightInd w:val="0"/>
              <w:ind w:left="266" w:right="-3091" w:hanging="266"/>
              <w:textAlignment w:val="baseline"/>
            </w:pPr>
            <w:r>
              <w:t>Decebal-Ștefăniță PADURE (groep Werkgevers – RO)</w:t>
            </w:r>
          </w:p>
        </w:tc>
      </w:tr>
      <w:tr w:rsidR="00DD0EAE" w:rsidRPr="00DD0EAE" w14:paraId="3DEEA7EB" w14:textId="77777777" w:rsidTr="001D7753">
        <w:tc>
          <w:tcPr>
            <w:tcW w:w="1077" w:type="pct"/>
          </w:tcPr>
          <w:p w14:paraId="687EB3A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Corapporteur</w:t>
            </w:r>
          </w:p>
        </w:tc>
        <w:tc>
          <w:tcPr>
            <w:tcW w:w="3923" w:type="pct"/>
          </w:tcPr>
          <w:p w14:paraId="5FBF034E" w14:textId="41C60B63" w:rsidR="00A77B24" w:rsidRPr="00DD0EAE" w:rsidRDefault="00DD0EAE" w:rsidP="00D20AB4">
            <w:pPr>
              <w:tabs>
                <w:tab w:val="center" w:pos="284"/>
              </w:tabs>
              <w:overflowPunct w:val="0"/>
              <w:autoSpaceDE w:val="0"/>
              <w:autoSpaceDN w:val="0"/>
              <w:adjustRightInd w:val="0"/>
              <w:ind w:left="266" w:right="-3091" w:hanging="266"/>
              <w:textAlignment w:val="baseline"/>
            </w:pPr>
            <w:r>
              <w:t>Kerli ATS (groep Maatschappelijke Organisaties – EE)</w:t>
            </w:r>
          </w:p>
        </w:tc>
      </w:tr>
      <w:tr w:rsidR="00DD0EAE" w:rsidRPr="00DD0EAE" w14:paraId="16ACBBBB" w14:textId="77777777" w:rsidTr="001D7753">
        <w:tc>
          <w:tcPr>
            <w:tcW w:w="1077" w:type="pct"/>
          </w:tcPr>
          <w:p w14:paraId="07ACC162"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4DD4960A" w14:textId="071D95AF" w:rsidR="00A77B24" w:rsidRDefault="00A77B24" w:rsidP="00D20AB4">
            <w:pPr>
              <w:tabs>
                <w:tab w:val="center" w:pos="284"/>
              </w:tabs>
              <w:overflowPunct w:val="0"/>
              <w:autoSpaceDE w:val="0"/>
              <w:autoSpaceDN w:val="0"/>
              <w:adjustRightInd w:val="0"/>
              <w:ind w:left="266" w:right="-3091" w:hanging="266"/>
              <w:textAlignment w:val="baseline"/>
            </w:pPr>
            <w:r>
              <w:t>Initiatiefadvies</w:t>
            </w:r>
          </w:p>
          <w:p w14:paraId="09838C5F" w14:textId="15D2AA1B" w:rsidR="00DD0EAE" w:rsidRPr="00DD0EAE" w:rsidRDefault="00DD0EAE" w:rsidP="00D20AB4">
            <w:pPr>
              <w:tabs>
                <w:tab w:val="center" w:pos="284"/>
              </w:tabs>
              <w:overflowPunct w:val="0"/>
              <w:autoSpaceDE w:val="0"/>
              <w:autoSpaceDN w:val="0"/>
              <w:adjustRightInd w:val="0"/>
              <w:ind w:left="266" w:right="-3091" w:hanging="266"/>
              <w:textAlignment w:val="baseline"/>
            </w:pPr>
            <w:r>
              <w:t>EESC-2025-00673-00-00-AC</w:t>
            </w:r>
          </w:p>
        </w:tc>
      </w:tr>
    </w:tbl>
    <w:p w14:paraId="7BAAB6A4" w14:textId="77777777" w:rsidR="00DD0EAE" w:rsidRPr="005E4C61" w:rsidRDefault="00DD0EAE" w:rsidP="00D20AB4">
      <w:pPr>
        <w:tabs>
          <w:tab w:val="center" w:pos="284"/>
        </w:tabs>
        <w:overflowPunct w:val="0"/>
        <w:autoSpaceDE w:val="0"/>
        <w:autoSpaceDN w:val="0"/>
        <w:adjustRightInd w:val="0"/>
        <w:ind w:left="266" w:hanging="266"/>
        <w:textAlignment w:val="baseline"/>
        <w:rPr>
          <w:bCs/>
          <w:lang w:val="en-GB"/>
        </w:rPr>
      </w:pPr>
    </w:p>
    <w:p w14:paraId="5F2DBD3E"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78C1E38A"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lang w:val="en-GB"/>
        </w:rPr>
      </w:pPr>
    </w:p>
    <w:p w14:paraId="4635D106" w14:textId="20562090" w:rsidR="008A1060" w:rsidRPr="00DD0EAE" w:rsidRDefault="00DD0EAE" w:rsidP="00D20AB4">
      <w:pPr>
        <w:overflowPunct w:val="0"/>
        <w:autoSpaceDE w:val="0"/>
        <w:autoSpaceDN w:val="0"/>
        <w:adjustRightInd w:val="0"/>
        <w:textAlignment w:val="baseline"/>
        <w:rPr>
          <w:bCs/>
          <w:iCs/>
        </w:rPr>
      </w:pPr>
      <w:r>
        <w:t>Het EESC:</w:t>
      </w:r>
    </w:p>
    <w:p w14:paraId="4569E3AE" w14:textId="77777777" w:rsidR="00DD0EAE" w:rsidRPr="00061E08" w:rsidRDefault="00DD0EAE" w:rsidP="00EA2195">
      <w:pPr>
        <w:pStyle w:val="ListParagraph"/>
        <w:numPr>
          <w:ilvl w:val="0"/>
          <w:numId w:val="95"/>
        </w:numPr>
        <w:ind w:left="284" w:hanging="284"/>
      </w:pPr>
      <w:bookmarkStart w:id="146" w:name="_Toc209713400"/>
      <w:bookmarkStart w:id="147" w:name="_Toc209713940"/>
      <w:r>
        <w:t>benadrukt dat er een horizontaal EU-voedselbeleid moet komen waarin biologische landbouw en kwaliteitsregelingen worden geïntegreerd in strategieën ten behoeve van milieu, gezondheid, klimaat en plattelandsontwikkeling;</w:t>
      </w:r>
      <w:bookmarkEnd w:id="146"/>
      <w:bookmarkEnd w:id="147"/>
    </w:p>
    <w:p w14:paraId="0A50622E" w14:textId="77777777" w:rsidR="00DD0EAE" w:rsidRPr="00061E08" w:rsidRDefault="00DD0EAE" w:rsidP="00EA2195">
      <w:pPr>
        <w:pStyle w:val="ListParagraph"/>
        <w:numPr>
          <w:ilvl w:val="0"/>
          <w:numId w:val="95"/>
        </w:numPr>
        <w:ind w:left="284" w:hanging="284"/>
      </w:pPr>
      <w:bookmarkStart w:id="148" w:name="_Toc209713401"/>
      <w:bookmarkStart w:id="149" w:name="_Toc209713941"/>
      <w:r>
        <w:t>meent dat geïntegreerde maatregelen, zoals een lager btw-tarief, op kwaliteitsproducten gerichte overheidsopdrachten, adviesdiensten en innovatie, geboden zijn om de duurzame ontwikkeling van de sector te ondersteunen;</w:t>
      </w:r>
      <w:bookmarkEnd w:id="148"/>
      <w:bookmarkEnd w:id="149"/>
    </w:p>
    <w:p w14:paraId="48D33BA1" w14:textId="77777777" w:rsidR="00DD0EAE" w:rsidRPr="00061E08" w:rsidRDefault="00DD0EAE" w:rsidP="00EA2195">
      <w:pPr>
        <w:pStyle w:val="ListParagraph"/>
        <w:numPr>
          <w:ilvl w:val="0"/>
          <w:numId w:val="95"/>
        </w:numPr>
        <w:ind w:left="284" w:hanging="284"/>
      </w:pPr>
      <w:bookmarkStart w:id="150" w:name="_Toc209713402"/>
      <w:bookmarkStart w:id="151" w:name="_Toc209713942"/>
      <w:r>
        <w:t>acht het van essentieel belang dat controlesystemen worden versterkt, gelijkwaardigheidsnormen worden geharmoniseerd en digitale traceerbaarheid wordt ingevoerd, met name voor geïmporteerde producten;</w:t>
      </w:r>
      <w:bookmarkEnd w:id="150"/>
      <w:bookmarkEnd w:id="151"/>
    </w:p>
    <w:p w14:paraId="6AA35CD0" w14:textId="77777777" w:rsidR="00DD0EAE" w:rsidRPr="00061E08" w:rsidRDefault="00DD0EAE" w:rsidP="00EA2195">
      <w:pPr>
        <w:pStyle w:val="ListParagraph"/>
        <w:numPr>
          <w:ilvl w:val="0"/>
          <w:numId w:val="95"/>
        </w:numPr>
        <w:ind w:left="284" w:hanging="284"/>
      </w:pPr>
      <w:bookmarkStart w:id="152" w:name="_Toc209713403"/>
      <w:bookmarkStart w:id="153" w:name="_Toc209713943"/>
      <w:r>
        <w:t>benadrukt dat promotiecampagnes voorlichting op het vlak van voedsel, duurzaam toerisme en territoriale labels moeten omvatten en ondersteund moeten worden door gespecialiseerde nationale agentschappen;</w:t>
      </w:r>
      <w:bookmarkEnd w:id="152"/>
      <w:bookmarkEnd w:id="153"/>
    </w:p>
    <w:p w14:paraId="182C82CA" w14:textId="77777777" w:rsidR="00DD0EAE" w:rsidRPr="00061E08" w:rsidRDefault="00DD0EAE" w:rsidP="00EA2195">
      <w:pPr>
        <w:pStyle w:val="ListParagraph"/>
        <w:numPr>
          <w:ilvl w:val="0"/>
          <w:numId w:val="95"/>
        </w:numPr>
        <w:ind w:left="284" w:hanging="284"/>
      </w:pPr>
      <w:bookmarkStart w:id="154" w:name="_Toc209713404"/>
      <w:bookmarkStart w:id="155" w:name="_Toc209713944"/>
      <w:r>
        <w:t>pleit voor een EU-strategie met minimumstreefcijfers (bijvoorbeeld dat 25 % van het aanbod in scholen/ziekenhuizen/publieke instellingen enz. uit kwaliteitsproducten bestaat), commerciële partnerschappen en thematische campagnes;</w:t>
      </w:r>
      <w:bookmarkEnd w:id="154"/>
      <w:bookmarkEnd w:id="155"/>
    </w:p>
    <w:p w14:paraId="7EA23015" w14:textId="77777777" w:rsidR="00DD0EAE" w:rsidRPr="00061E08" w:rsidRDefault="00DD0EAE" w:rsidP="00EA2195">
      <w:pPr>
        <w:pStyle w:val="ListParagraph"/>
        <w:numPr>
          <w:ilvl w:val="0"/>
          <w:numId w:val="95"/>
        </w:numPr>
        <w:ind w:left="284" w:hanging="284"/>
      </w:pPr>
      <w:bookmarkStart w:id="156" w:name="_Toc209713405"/>
      <w:bookmarkStart w:id="157" w:name="_Toc209713945"/>
      <w:r>
        <w:t>verzoekt de Europese Commissie om een geharmoniseerde fiscale oplossing te ontwikkelen waarbij in alle lidstaten een lager btw-tarief voor kwaliteitsproducten ingevoerd kan worden, om de toegang voor de consument te verbeteren, de vraag te stimuleren en de transitie naar een duurzaam voedselsysteem te ondersteunen;</w:t>
      </w:r>
      <w:bookmarkEnd w:id="156"/>
      <w:bookmarkEnd w:id="157"/>
    </w:p>
    <w:p w14:paraId="2F1B9861" w14:textId="77777777" w:rsidR="00DD0EAE" w:rsidRPr="00061E08" w:rsidRDefault="00DD0EAE" w:rsidP="00EA2195">
      <w:pPr>
        <w:pStyle w:val="ListParagraph"/>
        <w:numPr>
          <w:ilvl w:val="0"/>
          <w:numId w:val="95"/>
        </w:numPr>
        <w:ind w:left="284" w:hanging="284"/>
      </w:pPr>
      <w:bookmarkStart w:id="158" w:name="_Toc209713406"/>
      <w:bookmarkStart w:id="159" w:name="_Toc209713946"/>
      <w:r>
        <w:t>steunt de uitvoering van GLB-maatregelen die gericht zijn op jonge landbouwers, vrouwen, kleine familiebedrijven en bedrijven die een ecologische transitie doormaken, en beveelt aan dat dergelijke steun in de kandidaat-lidstaten wordt verleend door middel van de instrumenten in het kader van pretoetredingssteun;</w:t>
      </w:r>
      <w:bookmarkEnd w:id="158"/>
      <w:bookmarkEnd w:id="159"/>
    </w:p>
    <w:p w14:paraId="50B199BA" w14:textId="77777777" w:rsidR="00DD0EAE" w:rsidRPr="00061E08" w:rsidRDefault="00DD0EAE" w:rsidP="00EA2195">
      <w:pPr>
        <w:pStyle w:val="ListParagraph"/>
        <w:numPr>
          <w:ilvl w:val="0"/>
          <w:numId w:val="95"/>
        </w:numPr>
        <w:ind w:left="284" w:hanging="284"/>
      </w:pPr>
      <w:bookmarkStart w:id="160" w:name="_Toc209713407"/>
      <w:bookmarkStart w:id="161" w:name="_Toc209713947"/>
      <w:r>
        <w:t>meent dat certificeringsprocedures worden moeten geharmoniseerd en moeten worden aangepast voor kleine producenten. Dit geldt ook voor groepscertificering en digitale modellen;</w:t>
      </w:r>
      <w:bookmarkEnd w:id="160"/>
      <w:bookmarkEnd w:id="161"/>
    </w:p>
    <w:p w14:paraId="48636244" w14:textId="77777777" w:rsidR="00DD0EAE" w:rsidRPr="00061E08" w:rsidRDefault="00DD0EAE" w:rsidP="00EA2195">
      <w:pPr>
        <w:pStyle w:val="ListParagraph"/>
        <w:numPr>
          <w:ilvl w:val="0"/>
          <w:numId w:val="95"/>
        </w:numPr>
        <w:ind w:left="284" w:hanging="284"/>
      </w:pPr>
      <w:bookmarkStart w:id="162" w:name="_Toc209713408"/>
      <w:bookmarkStart w:id="163" w:name="_Toc209713948"/>
      <w:r>
        <w:t>beveelt aan om termen als “natuurlijk” en “traditioneel” te reguleren en misleidend gebruik van geografische symbolen te bestraffen, met name in het geval van bewerkte producten;</w:t>
      </w:r>
      <w:bookmarkEnd w:id="162"/>
      <w:bookmarkEnd w:id="163"/>
    </w:p>
    <w:p w14:paraId="27BDA18C" w14:textId="77777777" w:rsidR="00DD0EAE" w:rsidRPr="00061E08" w:rsidRDefault="00DD0EAE" w:rsidP="00EA2195">
      <w:pPr>
        <w:pStyle w:val="ListParagraph"/>
        <w:numPr>
          <w:ilvl w:val="0"/>
          <w:numId w:val="95"/>
        </w:numPr>
        <w:ind w:left="284" w:hanging="284"/>
      </w:pPr>
      <w:bookmarkStart w:id="164" w:name="_Toc209713409"/>
      <w:bookmarkStart w:id="165" w:name="_Toc209713949"/>
      <w:r>
        <w:t>dringt erop aan dat EU-kwaliteitsnormen en -keurmerken in de wereldhandel erkend en beschermd worden, om zo een eerlijk en duurzaam voedselmodel te bevorderen.</w:t>
      </w:r>
      <w:bookmarkEnd w:id="164"/>
      <w:bookmarkEnd w:id="165"/>
    </w:p>
    <w:p w14:paraId="30EB3F58" w14:textId="77777777" w:rsidR="00DD0EAE" w:rsidRPr="00DD0EAE" w:rsidRDefault="00DD0EAE" w:rsidP="00EA2195">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647"/>
        <w:gridCol w:w="7784"/>
      </w:tblGrid>
      <w:tr w:rsidR="00DD0EAE" w:rsidRPr="00DD0EAE" w14:paraId="3519EA6B" w14:textId="77777777" w:rsidTr="0007712E">
        <w:tc>
          <w:tcPr>
            <w:tcW w:w="734" w:type="pct"/>
          </w:tcPr>
          <w:p w14:paraId="4BE9D162" w14:textId="77777777" w:rsidR="00DD0EAE" w:rsidRPr="00DD0EAE" w:rsidRDefault="00DD0EAE" w:rsidP="00D20AB4">
            <w:pPr>
              <w:overflowPunct w:val="0"/>
              <w:autoSpaceDE w:val="0"/>
              <w:autoSpaceDN w:val="0"/>
              <w:adjustRightInd w:val="0"/>
              <w:textAlignment w:val="baseline"/>
              <w:rPr>
                <w:i/>
              </w:rPr>
            </w:pPr>
            <w:r>
              <w:rPr>
                <w:b/>
                <w:i/>
              </w:rPr>
              <w:t>Contactpersoon</w:t>
            </w:r>
          </w:p>
        </w:tc>
        <w:tc>
          <w:tcPr>
            <w:tcW w:w="4266" w:type="pct"/>
          </w:tcPr>
          <w:p w14:paraId="64128234" w14:textId="3BCF0362" w:rsidR="00DD0EAE" w:rsidRPr="00DD0EAE" w:rsidRDefault="00DD0EAE" w:rsidP="00D20AB4">
            <w:pPr>
              <w:overflowPunct w:val="0"/>
              <w:autoSpaceDE w:val="0"/>
              <w:autoSpaceDN w:val="0"/>
              <w:adjustRightInd w:val="0"/>
              <w:textAlignment w:val="baseline"/>
              <w:rPr>
                <w:i/>
              </w:rPr>
            </w:pPr>
            <w:r>
              <w:rPr>
                <w:i/>
              </w:rPr>
              <w:t>Myrto Kolyva</w:t>
            </w:r>
          </w:p>
        </w:tc>
      </w:tr>
      <w:tr w:rsidR="00DD0EAE" w:rsidRPr="00DD0EAE" w14:paraId="70528CE2" w14:textId="77777777" w:rsidTr="0007712E">
        <w:tc>
          <w:tcPr>
            <w:tcW w:w="734" w:type="pct"/>
          </w:tcPr>
          <w:p w14:paraId="3E42E96E" w14:textId="77777777" w:rsidR="00DD0EAE" w:rsidRPr="00DD0EAE" w:rsidRDefault="00DD0EAE" w:rsidP="00D20AB4">
            <w:pPr>
              <w:overflowPunct w:val="0"/>
              <w:autoSpaceDE w:val="0"/>
              <w:autoSpaceDN w:val="0"/>
              <w:adjustRightInd w:val="0"/>
              <w:textAlignment w:val="baseline"/>
              <w:rPr>
                <w:i/>
              </w:rPr>
            </w:pPr>
            <w:r>
              <w:rPr>
                <w:i/>
              </w:rPr>
              <w:t>Tel.</w:t>
            </w:r>
          </w:p>
        </w:tc>
        <w:tc>
          <w:tcPr>
            <w:tcW w:w="4266" w:type="pct"/>
          </w:tcPr>
          <w:p w14:paraId="280203A5" w14:textId="77777777" w:rsidR="00DD0EAE" w:rsidRPr="00DD0EAE" w:rsidRDefault="00DD0EAE" w:rsidP="00D20AB4">
            <w:pPr>
              <w:overflowPunct w:val="0"/>
              <w:autoSpaceDE w:val="0"/>
              <w:autoSpaceDN w:val="0"/>
              <w:adjustRightInd w:val="0"/>
              <w:textAlignment w:val="baseline"/>
              <w:rPr>
                <w:i/>
              </w:rPr>
            </w:pPr>
            <w:r>
              <w:rPr>
                <w:i/>
              </w:rPr>
              <w:t>+32 25468718</w:t>
            </w:r>
          </w:p>
        </w:tc>
      </w:tr>
      <w:tr w:rsidR="00DD0EAE" w:rsidRPr="00DD0EAE" w14:paraId="1C20B07A" w14:textId="77777777" w:rsidTr="0007712E">
        <w:tc>
          <w:tcPr>
            <w:tcW w:w="734" w:type="pct"/>
          </w:tcPr>
          <w:p w14:paraId="29F39FEE" w14:textId="77777777" w:rsidR="00DD0EAE" w:rsidRPr="00DD0EAE" w:rsidRDefault="00DD0EAE" w:rsidP="00D20AB4">
            <w:pPr>
              <w:overflowPunct w:val="0"/>
              <w:autoSpaceDE w:val="0"/>
              <w:autoSpaceDN w:val="0"/>
              <w:adjustRightInd w:val="0"/>
              <w:textAlignment w:val="baseline"/>
              <w:rPr>
                <w:i/>
              </w:rPr>
            </w:pPr>
            <w:r>
              <w:rPr>
                <w:i/>
              </w:rPr>
              <w:t>E-mail</w:t>
            </w:r>
          </w:p>
        </w:tc>
        <w:tc>
          <w:tcPr>
            <w:tcW w:w="4266" w:type="pct"/>
          </w:tcPr>
          <w:p w14:paraId="024B419C" w14:textId="77777777" w:rsidR="00DD0EAE" w:rsidRPr="00DD0EAE" w:rsidRDefault="006F7D9D" w:rsidP="00D20AB4">
            <w:pPr>
              <w:overflowPunct w:val="0"/>
              <w:autoSpaceDE w:val="0"/>
              <w:autoSpaceDN w:val="0"/>
              <w:adjustRightInd w:val="0"/>
              <w:textAlignment w:val="baseline"/>
              <w:rPr>
                <w:i/>
              </w:rPr>
            </w:pPr>
            <w:hyperlink r:id="rId82" w:history="1">
              <w:r w:rsidR="00A743AB">
                <w:rPr>
                  <w:i/>
                  <w:color w:val="0000FF"/>
                  <w:u w:val="single"/>
                </w:rPr>
                <w:t>Myrto.Kolyva@eesc.europa.eu</w:t>
              </w:r>
            </w:hyperlink>
          </w:p>
        </w:tc>
      </w:tr>
    </w:tbl>
    <w:p w14:paraId="5765C920" w14:textId="77777777" w:rsidR="0050548B" w:rsidRDefault="0050548B" w:rsidP="00D20AB4">
      <w:pPr>
        <w:jc w:val="left"/>
        <w:rPr>
          <w:rFonts w:ascii="Calibri" w:hAnsi="Calibri"/>
        </w:rPr>
      </w:pPr>
      <w:r>
        <w:br w:type="page"/>
      </w:r>
    </w:p>
    <w:p w14:paraId="5EEF41CC" w14:textId="048BB8E9" w:rsidR="004710BF" w:rsidRPr="004710BF" w:rsidRDefault="006F7D9D" w:rsidP="00D20AB4">
      <w:pPr>
        <w:keepNext/>
        <w:keepLines/>
        <w:widowControl w:val="0"/>
        <w:numPr>
          <w:ilvl w:val="0"/>
          <w:numId w:val="31"/>
        </w:numPr>
        <w:overflowPunct w:val="0"/>
        <w:autoSpaceDE w:val="0"/>
        <w:autoSpaceDN w:val="0"/>
        <w:adjustRightInd w:val="0"/>
        <w:ind w:left="567" w:hanging="567"/>
        <w:textAlignment w:val="baseline"/>
        <w:rPr>
          <w:sz w:val="20"/>
          <w:szCs w:val="20"/>
        </w:rPr>
      </w:pPr>
      <w:hyperlink r:id="rId83">
        <w:r w:rsidR="00A743AB">
          <w:rPr>
            <w:b/>
            <w:i/>
            <w:color w:val="0000FF"/>
            <w:sz w:val="28"/>
            <w:u w:val="single"/>
          </w:rPr>
          <w:t>Pakket vereenvoudiging GLB</w:t>
        </w:r>
      </w:hyperlink>
    </w:p>
    <w:p w14:paraId="0EFF6561" w14:textId="77777777" w:rsidR="002E51CD" w:rsidRPr="005E4C61" w:rsidRDefault="002E51CD" w:rsidP="00D20AB4">
      <w:pPr>
        <w:keepNext/>
        <w:keepLines/>
        <w:tabs>
          <w:tab w:val="center" w:pos="284"/>
        </w:tabs>
        <w:overflowPunct w:val="0"/>
        <w:autoSpaceDE w:val="0"/>
        <w:autoSpaceDN w:val="0"/>
        <w:adjustRightInd w:val="0"/>
        <w:ind w:left="266" w:hanging="266"/>
        <w:textAlignment w:val="baseline"/>
        <w:rPr>
          <w:bCs/>
          <w:lang w:val="en-GB"/>
        </w:rPr>
      </w:pPr>
    </w:p>
    <w:tbl>
      <w:tblPr>
        <w:tblW w:w="5000" w:type="pct"/>
        <w:tblLook w:val="04A0" w:firstRow="1" w:lastRow="0" w:firstColumn="1" w:lastColumn="0" w:noHBand="0" w:noVBand="1"/>
      </w:tblPr>
      <w:tblGrid>
        <w:gridCol w:w="2342"/>
        <w:gridCol w:w="7089"/>
      </w:tblGrid>
      <w:tr w:rsidR="004710BF" w:rsidRPr="004710BF" w14:paraId="775FB5E4" w14:textId="77777777" w:rsidTr="00061E08">
        <w:tc>
          <w:tcPr>
            <w:tcW w:w="1034" w:type="pct"/>
          </w:tcPr>
          <w:p w14:paraId="1B8A1798"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Rapporteur</w:t>
            </w:r>
          </w:p>
        </w:tc>
        <w:tc>
          <w:tcPr>
            <w:tcW w:w="3966" w:type="pct"/>
          </w:tcPr>
          <w:p w14:paraId="1BB7DB2B" w14:textId="36AC2193" w:rsidR="00097ECD" w:rsidRPr="0007712E" w:rsidRDefault="004710BF" w:rsidP="00D20AB4">
            <w:pPr>
              <w:tabs>
                <w:tab w:val="center" w:pos="284"/>
              </w:tabs>
              <w:overflowPunct w:val="0"/>
              <w:autoSpaceDE w:val="0"/>
              <w:autoSpaceDN w:val="0"/>
              <w:adjustRightInd w:val="0"/>
              <w:ind w:left="266" w:right="-3091" w:hanging="266"/>
              <w:textAlignment w:val="baseline"/>
            </w:pPr>
            <w:r>
              <w:t>John COMER (groep Maatschappelijke Organisaties – IE)</w:t>
            </w:r>
          </w:p>
        </w:tc>
      </w:tr>
      <w:tr w:rsidR="004710BF" w:rsidRPr="004710BF" w14:paraId="5B878CB2" w14:textId="77777777" w:rsidTr="00061E08">
        <w:tc>
          <w:tcPr>
            <w:tcW w:w="1034" w:type="pct"/>
          </w:tcPr>
          <w:p w14:paraId="2DD1F1A7"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Corapporteur</w:t>
            </w:r>
          </w:p>
        </w:tc>
        <w:tc>
          <w:tcPr>
            <w:tcW w:w="3966" w:type="pct"/>
          </w:tcPr>
          <w:p w14:paraId="6A305707" w14:textId="0490D6FA" w:rsidR="00097ECD" w:rsidRPr="0007712E" w:rsidRDefault="004710BF" w:rsidP="00D20AB4">
            <w:pPr>
              <w:tabs>
                <w:tab w:val="center" w:pos="284"/>
              </w:tabs>
              <w:overflowPunct w:val="0"/>
              <w:autoSpaceDE w:val="0"/>
              <w:autoSpaceDN w:val="0"/>
              <w:adjustRightInd w:val="0"/>
              <w:ind w:left="266" w:right="-3091" w:hanging="266"/>
              <w:textAlignment w:val="baseline"/>
            </w:pPr>
            <w:r>
              <w:t>Arnold PUECH d’ALISSAC (groep Werkgevers – FR)</w:t>
            </w:r>
          </w:p>
        </w:tc>
      </w:tr>
      <w:tr w:rsidR="004710BF" w:rsidRPr="004710BF" w14:paraId="2AB0A122" w14:textId="77777777" w:rsidTr="00061E08">
        <w:tc>
          <w:tcPr>
            <w:tcW w:w="1034" w:type="pct"/>
          </w:tcPr>
          <w:p w14:paraId="7A2D6ABE" w14:textId="4393EEBD"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66" w:type="pct"/>
          </w:tcPr>
          <w:p w14:paraId="7C639901" w14:textId="7E8F9156" w:rsidR="00097ECD" w:rsidRDefault="00097ECD" w:rsidP="00D20AB4">
            <w:pPr>
              <w:tabs>
                <w:tab w:val="center" w:pos="284"/>
              </w:tabs>
              <w:overflowPunct w:val="0"/>
              <w:autoSpaceDE w:val="0"/>
              <w:autoSpaceDN w:val="0"/>
              <w:adjustRightInd w:val="0"/>
              <w:ind w:left="266" w:right="-3091" w:hanging="266"/>
              <w:textAlignment w:val="baseline"/>
            </w:pPr>
            <w:r>
              <w:t>COM(2025) 236 final</w:t>
            </w:r>
          </w:p>
          <w:p w14:paraId="3B64F24F" w14:textId="30D87DEC" w:rsidR="004710BF" w:rsidRPr="004710BF" w:rsidRDefault="004710BF" w:rsidP="00D20AB4">
            <w:pPr>
              <w:tabs>
                <w:tab w:val="center" w:pos="284"/>
              </w:tabs>
              <w:overflowPunct w:val="0"/>
              <w:autoSpaceDE w:val="0"/>
              <w:autoSpaceDN w:val="0"/>
              <w:adjustRightInd w:val="0"/>
              <w:ind w:left="266" w:right="-3091" w:hanging="266"/>
              <w:textAlignment w:val="baseline"/>
            </w:pPr>
            <w:r>
              <w:t>EESC-2025-01558-00-00-AC</w:t>
            </w:r>
          </w:p>
        </w:tc>
      </w:tr>
    </w:tbl>
    <w:p w14:paraId="07C97FD6" w14:textId="77777777" w:rsidR="002E51CD" w:rsidRPr="005E4C61" w:rsidRDefault="002E51CD" w:rsidP="00D20AB4">
      <w:pPr>
        <w:tabs>
          <w:tab w:val="center" w:pos="284"/>
        </w:tabs>
        <w:overflowPunct w:val="0"/>
        <w:autoSpaceDE w:val="0"/>
        <w:autoSpaceDN w:val="0"/>
        <w:adjustRightInd w:val="0"/>
        <w:ind w:left="266" w:hanging="266"/>
        <w:textAlignment w:val="baseline"/>
        <w:rPr>
          <w:bCs/>
          <w:lang w:val="en-GB"/>
        </w:rPr>
      </w:pPr>
    </w:p>
    <w:p w14:paraId="23C02B9B"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1E55A224"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lang w:val="en-GB"/>
        </w:rPr>
      </w:pPr>
    </w:p>
    <w:p w14:paraId="56D25C3F" w14:textId="1D3AB229" w:rsidR="00097ECD" w:rsidRPr="004710BF" w:rsidRDefault="004710BF" w:rsidP="00D20AB4">
      <w:pPr>
        <w:overflowPunct w:val="0"/>
        <w:autoSpaceDE w:val="0"/>
        <w:autoSpaceDN w:val="0"/>
        <w:adjustRightInd w:val="0"/>
        <w:textAlignment w:val="baseline"/>
        <w:rPr>
          <w:szCs w:val="20"/>
        </w:rPr>
      </w:pPr>
      <w:r>
        <w:t>Het EESC:</w:t>
      </w:r>
    </w:p>
    <w:p w14:paraId="0B4B5E88"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is van mening dat meer en betere digitalisering, door het gebruik van digitale instrumenten voor gegevensverzameling, monitoring en betalingsverwerking mogelijk te maken, een kernstrategie moet zijn voor de vereenvoudiging van het GLB; de lidstaten moeten de opleiding van landbouwers op het gebied van digitale vaardigheden actief bevorderen en ondersteunen en waar nodig moet financiële steun voor bijscholing en opleiding worden verstrekt;</w:t>
      </w:r>
    </w:p>
    <w:p w14:paraId="65764D50"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acht het raadzaam dat elk strategisch GLB-plan een specifiek plan moet bevatten om de administratieve rompslomp voor aanvragen om betaling te verminderen door aanvraagformulieren in te korten, uitgebreid gebruik te maken van vooraf ingevulde formulieren en de meest geavanceerde digitale technologie in te zetten om toegang te krijgen tot relevante gegevens;</w:t>
      </w:r>
    </w:p>
    <w:p w14:paraId="0680E1F7"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stelt voor dat, wat investeringssteun om aan wettelijke eisen van de EU te voldoen betreft, voor nieuwe landbouwers die voor het eerst als bedrijfshoofd een landbouwbedrijf oprichten dezelfde voorwaarden gaan gelden als voor jonge landbouwers, mits zij actieve landbouwers zijn;</w:t>
      </w:r>
    </w:p>
    <w:p w14:paraId="1969636D"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vindt dat wanneer landbouwonderneming, landbouwbedrijven of groepen landbouwers die op hetzelfde landbouwbedrijf actief zijn in verschillende jaren twee of meer jonge landbouwers in dienst nemen, zij langer dan de vastgestelde vijf jaar in aanmerking moeten komen voor aanvullende inkomenssteun voor jonge landbouwers; </w:t>
      </w:r>
    </w:p>
    <w:p w14:paraId="7B1803E4"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is van mening dat als lidstaten aan kleine landbouwers in plaats van rechtstreekse betalingen een betaling toekennen in de vorm van een forfaitair bedrag of een bedrag per hectare, die per jaar niet boven de 5 000 EUR (geïndexeerd) zou mogen uitkomen, en dat door meer gebruik te maken van moderne technologie het aantal controles ter plaatse aanzienlijk moet worden verminderd, waarbij het wel zaak is de financiële belangen van de EU te beschermen;</w:t>
      </w:r>
    </w:p>
    <w:p w14:paraId="635A43FA"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acht het raadzaam de lidstaten de mogelijkheid te bieden om steun- en betalingsaanvragen na indiening ervan te corrigeren zonder dat dit gevolgen heeft voor het recht op steun, op voorwaarde dat de te corrigeren vergissingen te goeder trouw zijn begaan, en dat de gegevens worden gecorrigeerd voordat aanvragers ervan in kennis worden gesteld dat zij geselecteerd zijn voor een controle ter plaatse of voordat de bevoegde autoriteit een besluit heeft genomen over de aanvraag;</w:t>
      </w:r>
    </w:p>
    <w:p w14:paraId="18EEBB4B"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vindt dat landbouwers die door onvoorziene omstandigheden niet aan een risicobeheerssysteem hebben kunnen deelnemen, niet gediscrimineerd zouden mogen worden met een lager percentage compensatiebetalingen;</w:t>
      </w:r>
    </w:p>
    <w:p w14:paraId="1993EE30"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pPr>
      <w:r>
        <w:t>stelt voor dat de Commissie in uitzonderlijke omstandigheden — in samenwerking met de lidstaten — extra noodfinanciering verstrekt. Crisisbetalingen mogen geen lagere toewijzingen voor basisinkomenssteun met zich meebrengen;</w:t>
      </w:r>
    </w:p>
    <w:p w14:paraId="5B2554EB"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is van mening dat de lidstaten de vrijheid moeten hebben om een alternatief betalingssysteem te hanteren in plaats van betalingen per hectare voor gebiedsspecifieke nadelen die voortvloeien uit verplichte vereisten, wanneer dat gezien de plaatselijke omstandigheden passend wordt geacht;</w:t>
      </w:r>
    </w:p>
    <w:p w14:paraId="42379F07"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lastRenderedPageBreak/>
        <w:t>stelt voor dat de GLMC’s integraal worden geëvalueerd en herzien, zodat zij boervriendelijk zijn, het gemakkelijker maken om met goede milieupraktijken kwaliteitsvoedsel te produceren en aldus de voedselzekerheid in de EU ten goede komen;</w:t>
      </w:r>
    </w:p>
    <w:p w14:paraId="6ADC9958"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vindt dat steun voor investeringen in irrigatie niet afhankelijk mag zijn van de criteria die elke afzonderlijke lidstaat of regio hanteert om de toestand van een bepaald waterlichaam als “minder dan goed” aan te merken. Er moet rekening worden gehouden met de behoeften van andere ecosystemen.</w:t>
      </w:r>
    </w:p>
    <w:p w14:paraId="2BF3C1F3" w14:textId="77777777" w:rsidR="004710BF" w:rsidRPr="004710BF" w:rsidRDefault="004710BF"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47"/>
        <w:gridCol w:w="7784"/>
      </w:tblGrid>
      <w:tr w:rsidR="004710BF" w:rsidRPr="004710BF" w14:paraId="296CFCBE" w14:textId="77777777" w:rsidTr="0007712E">
        <w:tc>
          <w:tcPr>
            <w:tcW w:w="734" w:type="pct"/>
          </w:tcPr>
          <w:p w14:paraId="41646038" w14:textId="77777777" w:rsidR="004710BF" w:rsidRPr="004710BF" w:rsidRDefault="004710BF" w:rsidP="00D20AB4">
            <w:pPr>
              <w:overflowPunct w:val="0"/>
              <w:autoSpaceDE w:val="0"/>
              <w:autoSpaceDN w:val="0"/>
              <w:adjustRightInd w:val="0"/>
              <w:textAlignment w:val="baseline"/>
              <w:rPr>
                <w:i/>
              </w:rPr>
            </w:pPr>
            <w:r>
              <w:rPr>
                <w:b/>
                <w:i/>
              </w:rPr>
              <w:t>Contactpersoon</w:t>
            </w:r>
          </w:p>
        </w:tc>
        <w:tc>
          <w:tcPr>
            <w:tcW w:w="4266" w:type="pct"/>
          </w:tcPr>
          <w:p w14:paraId="42CC0F1F" w14:textId="57E3B248" w:rsidR="004710BF" w:rsidRPr="004710BF" w:rsidRDefault="004710BF" w:rsidP="00D20AB4">
            <w:pPr>
              <w:overflowPunct w:val="0"/>
              <w:autoSpaceDE w:val="0"/>
              <w:autoSpaceDN w:val="0"/>
              <w:adjustRightInd w:val="0"/>
              <w:textAlignment w:val="baseline"/>
              <w:rPr>
                <w:i/>
                <w:iCs/>
              </w:rPr>
            </w:pPr>
            <w:r>
              <w:rPr>
                <w:i/>
              </w:rPr>
              <w:t>Myrto Kolyva, Arturo Iniguez</w:t>
            </w:r>
          </w:p>
        </w:tc>
      </w:tr>
      <w:tr w:rsidR="004710BF" w:rsidRPr="004710BF" w14:paraId="5A34C2E6" w14:textId="77777777" w:rsidTr="0007712E">
        <w:tc>
          <w:tcPr>
            <w:tcW w:w="734" w:type="pct"/>
          </w:tcPr>
          <w:p w14:paraId="5528CEC0" w14:textId="77777777" w:rsidR="004710BF" w:rsidRPr="004710BF" w:rsidRDefault="004710BF" w:rsidP="00D20AB4">
            <w:pPr>
              <w:overflowPunct w:val="0"/>
              <w:autoSpaceDE w:val="0"/>
              <w:autoSpaceDN w:val="0"/>
              <w:adjustRightInd w:val="0"/>
              <w:textAlignment w:val="baseline"/>
              <w:rPr>
                <w:i/>
              </w:rPr>
            </w:pPr>
            <w:r>
              <w:rPr>
                <w:i/>
              </w:rPr>
              <w:t>Tel.</w:t>
            </w:r>
          </w:p>
        </w:tc>
        <w:tc>
          <w:tcPr>
            <w:tcW w:w="4266" w:type="pct"/>
          </w:tcPr>
          <w:p w14:paraId="199091C4" w14:textId="77777777" w:rsidR="004710BF" w:rsidRPr="004710BF" w:rsidRDefault="004710BF" w:rsidP="00D20AB4">
            <w:pPr>
              <w:overflowPunct w:val="0"/>
              <w:autoSpaceDE w:val="0"/>
              <w:autoSpaceDN w:val="0"/>
              <w:adjustRightInd w:val="0"/>
              <w:textAlignment w:val="baseline"/>
              <w:rPr>
                <w:i/>
              </w:rPr>
            </w:pPr>
            <w:r>
              <w:rPr>
                <w:i/>
              </w:rPr>
              <w:t>+32 25468718, +32 25468768</w:t>
            </w:r>
          </w:p>
        </w:tc>
      </w:tr>
      <w:tr w:rsidR="004710BF" w:rsidRPr="004710BF" w14:paraId="013062B9" w14:textId="77777777" w:rsidTr="0007712E">
        <w:tc>
          <w:tcPr>
            <w:tcW w:w="734" w:type="pct"/>
          </w:tcPr>
          <w:p w14:paraId="3525E253" w14:textId="77777777" w:rsidR="004710BF" w:rsidRPr="004710BF" w:rsidRDefault="004710BF" w:rsidP="00D20AB4">
            <w:pPr>
              <w:overflowPunct w:val="0"/>
              <w:autoSpaceDE w:val="0"/>
              <w:autoSpaceDN w:val="0"/>
              <w:adjustRightInd w:val="0"/>
              <w:textAlignment w:val="baseline"/>
              <w:rPr>
                <w:i/>
              </w:rPr>
            </w:pPr>
            <w:r>
              <w:rPr>
                <w:i/>
              </w:rPr>
              <w:t>E-mail</w:t>
            </w:r>
          </w:p>
        </w:tc>
        <w:tc>
          <w:tcPr>
            <w:tcW w:w="4266" w:type="pct"/>
          </w:tcPr>
          <w:p w14:paraId="09684BCB" w14:textId="77777777" w:rsidR="004710BF" w:rsidRPr="004710BF" w:rsidRDefault="006F7D9D" w:rsidP="00D20AB4">
            <w:pPr>
              <w:overflowPunct w:val="0"/>
              <w:autoSpaceDE w:val="0"/>
              <w:autoSpaceDN w:val="0"/>
              <w:adjustRightInd w:val="0"/>
              <w:textAlignment w:val="baseline"/>
              <w:rPr>
                <w:i/>
              </w:rPr>
            </w:pPr>
            <w:hyperlink r:id="rId84" w:history="1">
              <w:r w:rsidR="00A743AB">
                <w:rPr>
                  <w:i/>
                  <w:color w:val="0000FF"/>
                  <w:u w:val="single"/>
                </w:rPr>
                <w:t>Myrto.Kolyva@eesc.europa.eu</w:t>
              </w:r>
            </w:hyperlink>
            <w:r w:rsidR="00A743AB">
              <w:t xml:space="preserve">, </w:t>
            </w:r>
            <w:hyperlink r:id="rId85" w:history="1">
              <w:r w:rsidR="00A743AB">
                <w:rPr>
                  <w:i/>
                  <w:color w:val="0000FF"/>
                  <w:u w:val="single"/>
                </w:rPr>
                <w:t>Arturo.Iniguez@eesc.europa.eu</w:t>
              </w:r>
            </w:hyperlink>
          </w:p>
        </w:tc>
      </w:tr>
    </w:tbl>
    <w:p w14:paraId="5DC4F256" w14:textId="77777777" w:rsidR="0050548B" w:rsidRDefault="0050548B" w:rsidP="00D20AB4">
      <w:pPr>
        <w:jc w:val="left"/>
        <w:rPr>
          <w:rFonts w:ascii="Calibri" w:hAnsi="Calibri"/>
          <w:highlight w:val="yellow"/>
        </w:rPr>
      </w:pPr>
      <w:r>
        <w:br w:type="page"/>
      </w:r>
    </w:p>
    <w:p w14:paraId="073B4552" w14:textId="0F687D66" w:rsidR="00BA6F6C" w:rsidRPr="00AA2E19" w:rsidRDefault="006F7D9D" w:rsidP="00120EFE">
      <w:pPr>
        <w:pStyle w:val="ListParagraph"/>
        <w:keepNext/>
        <w:keepLines/>
        <w:widowControl w:val="0"/>
        <w:numPr>
          <w:ilvl w:val="0"/>
          <w:numId w:val="36"/>
        </w:numPr>
        <w:overflowPunct w:val="0"/>
        <w:autoSpaceDE w:val="0"/>
        <w:autoSpaceDN w:val="0"/>
        <w:adjustRightInd w:val="0"/>
        <w:spacing w:line="264" w:lineRule="auto"/>
        <w:ind w:left="570" w:hanging="570"/>
        <w:textAlignment w:val="baseline"/>
        <w:rPr>
          <w:b/>
          <w:bCs/>
          <w:i/>
          <w:iCs/>
          <w:sz w:val="28"/>
          <w:szCs w:val="28"/>
        </w:rPr>
      </w:pPr>
      <w:hyperlink r:id="rId86" w:history="1">
        <w:r w:rsidR="00A743AB">
          <w:rPr>
            <w:b/>
            <w:i/>
            <w:color w:val="0000FF"/>
            <w:sz w:val="28"/>
            <w:u w:val="single"/>
          </w:rPr>
          <w:t>Een gezonde planeet voor gezonde mensen: een alomvattende “één-gezondheid”-benadering</w:t>
        </w:r>
      </w:hyperlink>
    </w:p>
    <w:p w14:paraId="07DF1456" w14:textId="77777777" w:rsidR="00BA6F6C" w:rsidRPr="005E4C61" w:rsidRDefault="00BA6F6C" w:rsidP="005E4C61">
      <w:pPr>
        <w:keepNext/>
        <w:keepLines/>
        <w:tabs>
          <w:tab w:val="center" w:pos="284"/>
        </w:tabs>
        <w:overflowPunct w:val="0"/>
        <w:autoSpaceDE w:val="0"/>
        <w:autoSpaceDN w:val="0"/>
        <w:adjustRightInd w:val="0"/>
        <w:spacing w:line="240" w:lineRule="auto"/>
        <w:ind w:left="266" w:hanging="266"/>
        <w:textAlignment w:val="baseline"/>
        <w:rPr>
          <w:bCs/>
          <w:sz w:val="20"/>
          <w:szCs w:val="20"/>
          <w:lang w:val="en-GB"/>
        </w:rPr>
      </w:pPr>
    </w:p>
    <w:tbl>
      <w:tblPr>
        <w:tblW w:w="0" w:type="auto"/>
        <w:tblLook w:val="04A0" w:firstRow="1" w:lastRow="0" w:firstColumn="1" w:lastColumn="0" w:noHBand="0" w:noVBand="1"/>
      </w:tblPr>
      <w:tblGrid>
        <w:gridCol w:w="2342"/>
        <w:gridCol w:w="7089"/>
      </w:tblGrid>
      <w:tr w:rsidR="00BA6F6C" w:rsidRPr="00BA6F6C" w14:paraId="3DDF035A" w14:textId="77777777" w:rsidTr="00EA2195">
        <w:tc>
          <w:tcPr>
            <w:tcW w:w="2100" w:type="dxa"/>
          </w:tcPr>
          <w:p w14:paraId="141BEDE7" w14:textId="77777777" w:rsidR="00BA6F6C" w:rsidRPr="00BA6F6C" w:rsidRDefault="00BA6F6C" w:rsidP="00D20AB4">
            <w:pPr>
              <w:tabs>
                <w:tab w:val="center" w:pos="284"/>
              </w:tabs>
              <w:overflowPunct w:val="0"/>
              <w:autoSpaceDE w:val="0"/>
              <w:autoSpaceDN w:val="0"/>
              <w:adjustRightInd w:val="0"/>
              <w:textAlignment w:val="baseline"/>
              <w:rPr>
                <w:b/>
              </w:rPr>
            </w:pPr>
            <w:r>
              <w:rPr>
                <w:b/>
              </w:rPr>
              <w:t>Rapporteur</w:t>
            </w:r>
          </w:p>
        </w:tc>
        <w:tc>
          <w:tcPr>
            <w:tcW w:w="7222" w:type="dxa"/>
          </w:tcPr>
          <w:p w14:paraId="0E827569" w14:textId="44061289" w:rsidR="00AA2E19" w:rsidRPr="00EA2195" w:rsidRDefault="00BA6F6C" w:rsidP="00D20AB4">
            <w:pPr>
              <w:tabs>
                <w:tab w:val="center" w:pos="284"/>
              </w:tabs>
              <w:overflowPunct w:val="0"/>
              <w:autoSpaceDE w:val="0"/>
              <w:autoSpaceDN w:val="0"/>
              <w:adjustRightInd w:val="0"/>
              <w:textAlignment w:val="baseline"/>
            </w:pPr>
            <w:r>
              <w:t>Nicoletta MERLO</w:t>
            </w:r>
            <w:r>
              <w:rPr>
                <w:b/>
              </w:rPr>
              <w:t xml:space="preserve"> </w:t>
            </w:r>
            <w:r>
              <w:t xml:space="preserve"> (groep Werknemers – IT)</w:t>
            </w:r>
          </w:p>
        </w:tc>
      </w:tr>
      <w:tr w:rsidR="00BA6F6C" w:rsidRPr="00BA6F6C" w14:paraId="37177966" w14:textId="77777777" w:rsidTr="00EA2195">
        <w:tc>
          <w:tcPr>
            <w:tcW w:w="2100" w:type="dxa"/>
          </w:tcPr>
          <w:p w14:paraId="2F90751A" w14:textId="77777777" w:rsidR="00BA6F6C" w:rsidRPr="00BA6F6C" w:rsidRDefault="00BA6F6C" w:rsidP="00D20AB4">
            <w:pPr>
              <w:tabs>
                <w:tab w:val="center" w:pos="284"/>
              </w:tabs>
              <w:overflowPunct w:val="0"/>
              <w:autoSpaceDE w:val="0"/>
              <w:autoSpaceDN w:val="0"/>
              <w:adjustRightInd w:val="0"/>
              <w:textAlignment w:val="baseline"/>
              <w:rPr>
                <w:b/>
              </w:rPr>
            </w:pPr>
            <w:r>
              <w:rPr>
                <w:b/>
              </w:rPr>
              <w:t>Corapporteur</w:t>
            </w:r>
          </w:p>
        </w:tc>
        <w:tc>
          <w:tcPr>
            <w:tcW w:w="7222" w:type="dxa"/>
          </w:tcPr>
          <w:p w14:paraId="53E94561" w14:textId="369F7651" w:rsidR="00AA2E19" w:rsidRPr="0007712E" w:rsidRDefault="00BA6F6C" w:rsidP="00D20AB4">
            <w:pPr>
              <w:tabs>
                <w:tab w:val="center" w:pos="284"/>
              </w:tabs>
              <w:overflowPunct w:val="0"/>
              <w:autoSpaceDE w:val="0"/>
              <w:autoSpaceDN w:val="0"/>
              <w:adjustRightInd w:val="0"/>
              <w:textAlignment w:val="baseline"/>
              <w:rPr>
                <w:bCs/>
              </w:rPr>
            </w:pPr>
            <w:r>
              <w:t>Arnaud SCHWARTZ (groep Maatschappelijke Organisaties – FR)</w:t>
            </w:r>
          </w:p>
        </w:tc>
      </w:tr>
      <w:tr w:rsidR="00BA6F6C" w:rsidRPr="00BA6F6C" w14:paraId="42F85E63" w14:textId="77777777" w:rsidTr="00EA2195">
        <w:tc>
          <w:tcPr>
            <w:tcW w:w="2100" w:type="dxa"/>
          </w:tcPr>
          <w:p w14:paraId="1A990BC2" w14:textId="77777777" w:rsidR="00BA6F6C" w:rsidRPr="00BA6F6C" w:rsidRDefault="00BA6F6C" w:rsidP="00120EFE">
            <w:pPr>
              <w:tabs>
                <w:tab w:val="center" w:pos="284"/>
              </w:tabs>
              <w:overflowPunct w:val="0"/>
              <w:autoSpaceDE w:val="0"/>
              <w:autoSpaceDN w:val="0"/>
              <w:adjustRightInd w:val="0"/>
              <w:spacing w:line="240" w:lineRule="auto"/>
              <w:textAlignment w:val="baseline"/>
              <w:rPr>
                <w:b/>
              </w:rPr>
            </w:pPr>
            <w:r>
              <w:rPr>
                <w:b/>
              </w:rPr>
              <w:t>Referentiedocumenten</w:t>
            </w:r>
          </w:p>
        </w:tc>
        <w:tc>
          <w:tcPr>
            <w:tcW w:w="7222" w:type="dxa"/>
          </w:tcPr>
          <w:p w14:paraId="46C5113E" w14:textId="0ADB2481" w:rsidR="00AA2E19" w:rsidRDefault="00AA2E19" w:rsidP="00120EFE">
            <w:pPr>
              <w:tabs>
                <w:tab w:val="center" w:pos="284"/>
              </w:tabs>
              <w:overflowPunct w:val="0"/>
              <w:autoSpaceDE w:val="0"/>
              <w:autoSpaceDN w:val="0"/>
              <w:adjustRightInd w:val="0"/>
              <w:spacing w:line="240" w:lineRule="auto"/>
              <w:textAlignment w:val="baseline"/>
            </w:pPr>
            <w:r>
              <w:t>Initiatiefadvies</w:t>
            </w:r>
          </w:p>
          <w:p w14:paraId="7C64D2D0" w14:textId="6E6C2B46" w:rsidR="00BA6F6C" w:rsidRPr="00BA6F6C" w:rsidRDefault="00BA6F6C" w:rsidP="00120EFE">
            <w:pPr>
              <w:tabs>
                <w:tab w:val="center" w:pos="284"/>
              </w:tabs>
              <w:overflowPunct w:val="0"/>
              <w:autoSpaceDE w:val="0"/>
              <w:autoSpaceDN w:val="0"/>
              <w:adjustRightInd w:val="0"/>
              <w:spacing w:line="240" w:lineRule="auto"/>
              <w:textAlignment w:val="baseline"/>
              <w:rPr>
                <w:b/>
              </w:rPr>
            </w:pPr>
            <w:r>
              <w:t>EESC-2025-00757-00-00-AC</w:t>
            </w:r>
          </w:p>
        </w:tc>
      </w:tr>
    </w:tbl>
    <w:p w14:paraId="4D49DA4D" w14:textId="77777777" w:rsidR="00BA6F6C" w:rsidRPr="005E4C61" w:rsidRDefault="00BA6F6C" w:rsidP="005E4C61">
      <w:pPr>
        <w:tabs>
          <w:tab w:val="center" w:pos="284"/>
        </w:tabs>
        <w:overflowPunct w:val="0"/>
        <w:autoSpaceDE w:val="0"/>
        <w:autoSpaceDN w:val="0"/>
        <w:adjustRightInd w:val="0"/>
        <w:spacing w:line="240" w:lineRule="auto"/>
        <w:ind w:left="266" w:hanging="266"/>
        <w:textAlignment w:val="baseline"/>
        <w:rPr>
          <w:bCs/>
          <w:sz w:val="14"/>
          <w:szCs w:val="14"/>
          <w:lang w:val="en-GB"/>
        </w:rPr>
      </w:pPr>
    </w:p>
    <w:p w14:paraId="254889C0" w14:textId="77777777" w:rsidR="00BA6F6C" w:rsidRPr="00BA6F6C" w:rsidRDefault="00BA6F6C" w:rsidP="00120EFE">
      <w:pPr>
        <w:keepNext/>
        <w:keepLines/>
        <w:tabs>
          <w:tab w:val="center" w:pos="284"/>
        </w:tabs>
        <w:overflowPunct w:val="0"/>
        <w:autoSpaceDE w:val="0"/>
        <w:autoSpaceDN w:val="0"/>
        <w:adjustRightInd w:val="0"/>
        <w:spacing w:line="240" w:lineRule="auto"/>
        <w:ind w:left="266" w:hanging="266"/>
        <w:textAlignment w:val="baseline"/>
        <w:rPr>
          <w:b/>
        </w:rPr>
      </w:pPr>
      <w:r>
        <w:rPr>
          <w:b/>
        </w:rPr>
        <w:t>Hoofdpunten</w:t>
      </w:r>
    </w:p>
    <w:p w14:paraId="6AD9530E" w14:textId="77777777" w:rsidR="00BA6F6C" w:rsidRPr="005E4C61" w:rsidRDefault="00BA6F6C" w:rsidP="00120EFE">
      <w:pPr>
        <w:keepNext/>
        <w:keepLines/>
        <w:tabs>
          <w:tab w:val="center" w:pos="284"/>
        </w:tabs>
        <w:overflowPunct w:val="0"/>
        <w:autoSpaceDE w:val="0"/>
        <w:autoSpaceDN w:val="0"/>
        <w:adjustRightInd w:val="0"/>
        <w:spacing w:line="240" w:lineRule="auto"/>
        <w:ind w:left="266" w:hanging="266"/>
        <w:textAlignment w:val="baseline"/>
        <w:rPr>
          <w:bCs/>
          <w:lang w:val="en-GB"/>
        </w:rPr>
      </w:pPr>
    </w:p>
    <w:p w14:paraId="31C75127" w14:textId="3F115651" w:rsidR="00482173" w:rsidRPr="00BA6F6C" w:rsidRDefault="00BA6F6C" w:rsidP="00120EFE">
      <w:pPr>
        <w:overflowPunct w:val="0"/>
        <w:autoSpaceDE w:val="0"/>
        <w:autoSpaceDN w:val="0"/>
        <w:adjustRightInd w:val="0"/>
        <w:spacing w:line="240" w:lineRule="auto"/>
        <w:textAlignment w:val="baseline"/>
        <w:rPr>
          <w:bCs/>
          <w:iCs/>
        </w:rPr>
      </w:pPr>
      <w:r>
        <w:t>Het EESC:</w:t>
      </w:r>
    </w:p>
    <w:p w14:paraId="6D143804" w14:textId="77777777" w:rsidR="00BA6F6C" w:rsidRPr="00061E08" w:rsidRDefault="00BA6F6C" w:rsidP="005E4C61">
      <w:pPr>
        <w:pStyle w:val="ListParagraph"/>
        <w:numPr>
          <w:ilvl w:val="0"/>
          <w:numId w:val="96"/>
        </w:numPr>
        <w:spacing w:line="281" w:lineRule="auto"/>
        <w:ind w:left="285" w:hanging="285"/>
      </w:pPr>
      <w:bookmarkStart w:id="166" w:name="_Toc209713410"/>
      <w:bookmarkStart w:id="167" w:name="_Toc209713950"/>
      <w:r>
        <w:t>drukt de EU-instellingen op het hart om een brede "één gezondheid"-strategie te ontwikkelen en aansluitend een van adequate financiële middelen voorzien actieplan dat ruimte laat voor een multilevelgovernance- en multistakeholderaanpak om de lidstaten bij de uitvoering terzijde te staan;</w:t>
      </w:r>
      <w:bookmarkEnd w:id="166"/>
      <w:bookmarkEnd w:id="167"/>
    </w:p>
    <w:p w14:paraId="3BB5DB1A" w14:textId="3AADDAF2" w:rsidR="00BA6F6C" w:rsidRPr="00061E08" w:rsidRDefault="00BA6F6C" w:rsidP="005E4C61">
      <w:pPr>
        <w:pStyle w:val="ListParagraph"/>
        <w:numPr>
          <w:ilvl w:val="0"/>
          <w:numId w:val="96"/>
        </w:numPr>
        <w:spacing w:line="281" w:lineRule="auto"/>
        <w:ind w:left="285" w:hanging="285"/>
      </w:pPr>
      <w:bookmarkStart w:id="168" w:name="_Toc209713411"/>
      <w:bookmarkStart w:id="169" w:name="_Toc209713951"/>
      <w:r>
        <w:t>acht het raadzaam de directie van DG SANTE, die specifiek verantwoordelijk is voor de “één</w:t>
      </w:r>
      <w:r w:rsidR="00FE2738">
        <w:t> </w:t>
      </w:r>
      <w:r>
        <w:t>gezondheid”-aanpak, te versterken en ervoor te zorgen dat alle relevante DG’s beter gaan samenwerken;</w:t>
      </w:r>
      <w:bookmarkEnd w:id="168"/>
      <w:bookmarkEnd w:id="169"/>
    </w:p>
    <w:p w14:paraId="4AA352C8" w14:textId="77777777" w:rsidR="00BA6F6C" w:rsidRPr="00061E08" w:rsidRDefault="00BA6F6C" w:rsidP="005E4C61">
      <w:pPr>
        <w:pStyle w:val="ListParagraph"/>
        <w:numPr>
          <w:ilvl w:val="0"/>
          <w:numId w:val="96"/>
        </w:numPr>
        <w:spacing w:line="281" w:lineRule="auto"/>
        <w:ind w:left="285" w:hanging="285"/>
      </w:pPr>
      <w:bookmarkStart w:id="170" w:name="_Toc209713412"/>
      <w:bookmarkStart w:id="171" w:name="_Toc209713952"/>
      <w:r>
        <w:t>pleit ervoor de “één gezondheid”-aanpak in alle belangrijke EU-beleidskaders in te bedden en de samenwerking tussen EU-agentschappen te versterken, synergieën met internationale partners te stimuleren en inclusief bestuur te bevorderen door middel van versterkte sociale en civiele dialogen om te zorgen voor brede steun en afstemming op mondiale “één gezondheid” -inspanningen;</w:t>
      </w:r>
      <w:bookmarkEnd w:id="170"/>
      <w:bookmarkEnd w:id="171"/>
    </w:p>
    <w:p w14:paraId="76AB906E" w14:textId="77777777" w:rsidR="00BA6F6C" w:rsidRPr="00061E08" w:rsidRDefault="00BA6F6C" w:rsidP="005E4C61">
      <w:pPr>
        <w:pStyle w:val="ListParagraph"/>
        <w:numPr>
          <w:ilvl w:val="0"/>
          <w:numId w:val="96"/>
        </w:numPr>
        <w:spacing w:line="281" w:lineRule="auto"/>
        <w:ind w:left="285" w:hanging="285"/>
      </w:pPr>
      <w:bookmarkStart w:id="172" w:name="_Toc209713413"/>
      <w:bookmarkStart w:id="173" w:name="_Toc209713953"/>
      <w:r>
        <w:t>maant de Commissie om in het volgende MFK financiële middelen te reserveren om de uitvoering van de “één gezondheid”-strategie te ondersteunen, met name voor op de natuur gebaseerde oplossingen, preventie en onderzoek;</w:t>
      </w:r>
      <w:bookmarkEnd w:id="172"/>
      <w:bookmarkEnd w:id="173"/>
    </w:p>
    <w:p w14:paraId="2ED0BAA2" w14:textId="77777777" w:rsidR="00BA6F6C" w:rsidRPr="00061E08" w:rsidRDefault="00BA6F6C" w:rsidP="005E4C61">
      <w:pPr>
        <w:pStyle w:val="ListParagraph"/>
        <w:numPr>
          <w:ilvl w:val="0"/>
          <w:numId w:val="96"/>
        </w:numPr>
        <w:spacing w:line="281" w:lineRule="auto"/>
        <w:ind w:left="285" w:hanging="285"/>
      </w:pPr>
      <w:bookmarkStart w:id="174" w:name="_Toc209713414"/>
      <w:bookmarkStart w:id="175" w:name="_Toc209713954"/>
      <w:r>
        <w:t>acht het van fundamenteel belang dat de geïntegreerde monitoring van risico’s voor de gezondheid van mens, dier en milieu wordt ondersteund en dat geld wordt vrijgemaakt voor transdisciplinair onderzoek ten behoeve van systemen voor vroegtijdige waarschuwing, beleidsontwikkeling en strategieën voor het opbouwen van veerkracht. Het versterken van de internationale samenwerking is van essentieel belang voor het aanpakken van deze complexe risico’s en voor een doeltreffende en gecoördineerde mondiale respons;</w:t>
      </w:r>
      <w:bookmarkEnd w:id="174"/>
      <w:bookmarkEnd w:id="175"/>
    </w:p>
    <w:p w14:paraId="18949745" w14:textId="77777777" w:rsidR="00BA6F6C" w:rsidRPr="005E4C61" w:rsidRDefault="00BA6F6C" w:rsidP="005E4C61">
      <w:pPr>
        <w:pStyle w:val="ListParagraph"/>
        <w:numPr>
          <w:ilvl w:val="0"/>
          <w:numId w:val="96"/>
        </w:numPr>
        <w:spacing w:line="281" w:lineRule="auto"/>
        <w:ind w:left="285" w:hanging="285"/>
        <w:rPr>
          <w:spacing w:val="-2"/>
        </w:rPr>
      </w:pPr>
      <w:bookmarkStart w:id="176" w:name="_Toc209713415"/>
      <w:bookmarkStart w:id="177" w:name="_Toc209713955"/>
      <w:r w:rsidRPr="005E4C61">
        <w:rPr>
          <w:spacing w:val="-2"/>
        </w:rPr>
        <w:t>pleit voor inclusieve mechanismen waarbij in alle fasen van beleidsvorming ruimte is voor de inbreng van lokale actoren, beleidsmakers, economische actoren, het maatschappelijk middenveld, de industrie, de (veterinaire) volksgezondheid, milieuautoriteiten, getroffen gemeenschappen en jongeren;</w:t>
      </w:r>
      <w:bookmarkEnd w:id="176"/>
      <w:bookmarkEnd w:id="177"/>
    </w:p>
    <w:p w14:paraId="177BF14F" w14:textId="77777777" w:rsidR="00BA6F6C" w:rsidRPr="00061E08" w:rsidRDefault="00BA6F6C" w:rsidP="005E4C61">
      <w:pPr>
        <w:pStyle w:val="ListParagraph"/>
        <w:numPr>
          <w:ilvl w:val="0"/>
          <w:numId w:val="96"/>
        </w:numPr>
        <w:spacing w:line="281" w:lineRule="auto"/>
        <w:ind w:left="285" w:hanging="285"/>
      </w:pPr>
      <w:bookmarkStart w:id="178" w:name="_Toc209713416"/>
      <w:bookmarkStart w:id="179" w:name="_Toc209713956"/>
      <w:r>
        <w:t>acht het van fundamenteel belang om in te zetten op gerichte onderwijs- en opleidingsinitiatieven ter wille van een beter begrip van ecologische en sociale gezondheidsdeterminanten;</w:t>
      </w:r>
      <w:bookmarkEnd w:id="178"/>
      <w:bookmarkEnd w:id="179"/>
    </w:p>
    <w:p w14:paraId="08E522DE" w14:textId="77777777" w:rsidR="00BA6F6C" w:rsidRPr="00061E08" w:rsidRDefault="00BA6F6C" w:rsidP="005E4C61">
      <w:pPr>
        <w:pStyle w:val="ListParagraph"/>
        <w:numPr>
          <w:ilvl w:val="0"/>
          <w:numId w:val="96"/>
        </w:numPr>
        <w:spacing w:line="281" w:lineRule="auto"/>
        <w:ind w:left="285" w:hanging="285"/>
      </w:pPr>
      <w:bookmarkStart w:id="180" w:name="_Toc209713417"/>
      <w:bookmarkStart w:id="181" w:name="_Toc209713957"/>
      <w:r>
        <w:t>benadrukt dat het van belang is om de specifieke problemen in kaart te brengen en aan te pakken waarmee de landbouw-, visserij- en bosbouwsector en het bedrijfsleven kampen bij de overgang naar duurzame “één gezondheid”-praktijken. Ook is het belangrijk om oog te hebben voor de behoeften en zorgen van degenen die (door hun exposoom) het kwetsbaarst zijn en na te denken over hoe zij kunnen worden geholpen;</w:t>
      </w:r>
      <w:bookmarkEnd w:id="180"/>
      <w:bookmarkEnd w:id="181"/>
    </w:p>
    <w:p w14:paraId="597756D8" w14:textId="77777777" w:rsidR="00BA6F6C" w:rsidRPr="00061E08" w:rsidRDefault="00BA6F6C" w:rsidP="005E4C61">
      <w:pPr>
        <w:pStyle w:val="ListParagraph"/>
        <w:numPr>
          <w:ilvl w:val="0"/>
          <w:numId w:val="96"/>
        </w:numPr>
        <w:spacing w:line="281" w:lineRule="auto"/>
        <w:ind w:left="285" w:hanging="285"/>
        <w:rPr>
          <w:rFonts w:asciiTheme="minorHAnsi" w:hAnsiTheme="minorHAnsi"/>
        </w:rPr>
      </w:pPr>
      <w:r>
        <w:t>meent dat in de “één gezondheid”-strategie gekeken moet worden naar mondiale implicaties voor financiën en handel. Daarbij valt onder meer te denken aan de opname van spiegelclausules over gezondheid en milieu in handelsovereenkomsten om de volksgezondheid te beschermen en een gelijk speelveld te waarborgen.</w:t>
      </w:r>
    </w:p>
    <w:p w14:paraId="524B7F26" w14:textId="77777777" w:rsidR="00BA6F6C" w:rsidRPr="005E4C61" w:rsidRDefault="00BA6F6C" w:rsidP="005E4C61">
      <w:pPr>
        <w:widowControl w:val="0"/>
        <w:overflowPunct w:val="0"/>
        <w:autoSpaceDE w:val="0"/>
        <w:autoSpaceDN w:val="0"/>
        <w:adjustRightInd w:val="0"/>
        <w:spacing w:line="240" w:lineRule="auto"/>
        <w:ind w:left="709"/>
        <w:textAlignment w:val="baseline"/>
        <w:rPr>
          <w:sz w:val="16"/>
          <w:szCs w:val="14"/>
          <w:lang w:val="en-GB"/>
        </w:rPr>
      </w:pPr>
    </w:p>
    <w:tbl>
      <w:tblPr>
        <w:tblW w:w="5000" w:type="pct"/>
        <w:tblLook w:val="04A0" w:firstRow="1" w:lastRow="0" w:firstColumn="1" w:lastColumn="0" w:noHBand="0" w:noVBand="1"/>
      </w:tblPr>
      <w:tblGrid>
        <w:gridCol w:w="2056"/>
        <w:gridCol w:w="7375"/>
      </w:tblGrid>
      <w:tr w:rsidR="00BA6F6C" w:rsidRPr="00BA6F6C" w14:paraId="225E3B12" w14:textId="77777777" w:rsidTr="0024502A">
        <w:tc>
          <w:tcPr>
            <w:tcW w:w="1090" w:type="pct"/>
          </w:tcPr>
          <w:p w14:paraId="3559B71D" w14:textId="77777777" w:rsidR="00BA6F6C" w:rsidRPr="00BA6F6C" w:rsidRDefault="00BA6F6C" w:rsidP="005E4C61">
            <w:pPr>
              <w:overflowPunct w:val="0"/>
              <w:autoSpaceDE w:val="0"/>
              <w:autoSpaceDN w:val="0"/>
              <w:adjustRightInd w:val="0"/>
              <w:spacing w:line="264" w:lineRule="auto"/>
              <w:textAlignment w:val="baseline"/>
              <w:rPr>
                <w:i/>
              </w:rPr>
            </w:pPr>
            <w:r>
              <w:rPr>
                <w:b/>
                <w:i/>
              </w:rPr>
              <w:t>Contactpersoon</w:t>
            </w:r>
          </w:p>
        </w:tc>
        <w:tc>
          <w:tcPr>
            <w:tcW w:w="3910" w:type="pct"/>
          </w:tcPr>
          <w:p w14:paraId="4DD29300" w14:textId="2319B4F8" w:rsidR="00BA6F6C" w:rsidRPr="00BA6F6C" w:rsidRDefault="00BA6F6C" w:rsidP="005E4C61">
            <w:pPr>
              <w:overflowPunct w:val="0"/>
              <w:autoSpaceDE w:val="0"/>
              <w:autoSpaceDN w:val="0"/>
              <w:adjustRightInd w:val="0"/>
              <w:spacing w:line="264" w:lineRule="auto"/>
              <w:textAlignment w:val="baseline"/>
              <w:rPr>
                <w:i/>
              </w:rPr>
            </w:pPr>
            <w:r>
              <w:t>Gaia Bottoni</w:t>
            </w:r>
          </w:p>
        </w:tc>
      </w:tr>
      <w:tr w:rsidR="00BA6F6C" w:rsidRPr="00BA6F6C" w14:paraId="2BED5830" w14:textId="77777777" w:rsidTr="0024502A">
        <w:tc>
          <w:tcPr>
            <w:tcW w:w="1090" w:type="pct"/>
          </w:tcPr>
          <w:p w14:paraId="140CF3BD" w14:textId="77777777" w:rsidR="00BA6F6C" w:rsidRPr="00BA6F6C" w:rsidRDefault="00BA6F6C" w:rsidP="005E4C61">
            <w:pPr>
              <w:overflowPunct w:val="0"/>
              <w:autoSpaceDE w:val="0"/>
              <w:autoSpaceDN w:val="0"/>
              <w:adjustRightInd w:val="0"/>
              <w:spacing w:line="264" w:lineRule="auto"/>
              <w:textAlignment w:val="baseline"/>
              <w:rPr>
                <w:i/>
              </w:rPr>
            </w:pPr>
            <w:r>
              <w:rPr>
                <w:i/>
              </w:rPr>
              <w:t>Tel.</w:t>
            </w:r>
          </w:p>
        </w:tc>
        <w:tc>
          <w:tcPr>
            <w:tcW w:w="3910" w:type="pct"/>
          </w:tcPr>
          <w:p w14:paraId="4FEF571A" w14:textId="77777777" w:rsidR="00BA6F6C" w:rsidRPr="00BA6F6C" w:rsidRDefault="00BA6F6C" w:rsidP="005E4C61">
            <w:pPr>
              <w:overflowPunct w:val="0"/>
              <w:autoSpaceDE w:val="0"/>
              <w:autoSpaceDN w:val="0"/>
              <w:adjustRightInd w:val="0"/>
              <w:spacing w:line="264" w:lineRule="auto"/>
              <w:textAlignment w:val="baseline"/>
              <w:rPr>
                <w:i/>
              </w:rPr>
            </w:pPr>
            <w:r>
              <w:rPr>
                <w:i/>
              </w:rPr>
              <w:t>+32 25469447</w:t>
            </w:r>
          </w:p>
        </w:tc>
      </w:tr>
      <w:tr w:rsidR="00BA6F6C" w:rsidRPr="00BA6F6C" w14:paraId="1A2B415A" w14:textId="77777777" w:rsidTr="0024502A">
        <w:trPr>
          <w:trHeight w:val="215"/>
        </w:trPr>
        <w:tc>
          <w:tcPr>
            <w:tcW w:w="1090" w:type="pct"/>
          </w:tcPr>
          <w:p w14:paraId="4B5CF7D0" w14:textId="77777777" w:rsidR="00BA6F6C" w:rsidRPr="00BA6F6C" w:rsidRDefault="00BA6F6C" w:rsidP="005E4C61">
            <w:pPr>
              <w:overflowPunct w:val="0"/>
              <w:autoSpaceDE w:val="0"/>
              <w:autoSpaceDN w:val="0"/>
              <w:adjustRightInd w:val="0"/>
              <w:spacing w:line="264" w:lineRule="auto"/>
              <w:textAlignment w:val="baseline"/>
              <w:rPr>
                <w:i/>
              </w:rPr>
            </w:pPr>
            <w:r>
              <w:rPr>
                <w:i/>
              </w:rPr>
              <w:t>E-mail</w:t>
            </w:r>
          </w:p>
        </w:tc>
        <w:tc>
          <w:tcPr>
            <w:tcW w:w="3910" w:type="pct"/>
          </w:tcPr>
          <w:p w14:paraId="489BC040" w14:textId="77777777" w:rsidR="00BA6F6C" w:rsidRPr="00BA6F6C" w:rsidRDefault="006F7D9D" w:rsidP="005E4C61">
            <w:pPr>
              <w:overflowPunct w:val="0"/>
              <w:autoSpaceDE w:val="0"/>
              <w:autoSpaceDN w:val="0"/>
              <w:adjustRightInd w:val="0"/>
              <w:spacing w:line="264" w:lineRule="auto"/>
              <w:textAlignment w:val="baseline"/>
              <w:rPr>
                <w:i/>
                <w:iCs/>
              </w:rPr>
            </w:pPr>
            <w:hyperlink r:id="rId87" w:history="1">
              <w:r w:rsidR="00A743AB">
                <w:rPr>
                  <w:i/>
                  <w:color w:val="0000FF"/>
                  <w:u w:val="single"/>
                </w:rPr>
                <w:t>Gaia.Bottoni@eesc.europa.eu</w:t>
              </w:r>
            </w:hyperlink>
          </w:p>
        </w:tc>
      </w:tr>
    </w:tbl>
    <w:p w14:paraId="7EE55683" w14:textId="77777777" w:rsidR="003E180D" w:rsidRPr="00120EFE" w:rsidRDefault="003E180D" w:rsidP="005E4C61">
      <w:pPr>
        <w:spacing w:line="240" w:lineRule="auto"/>
        <w:jc w:val="left"/>
        <w:rPr>
          <w:rFonts w:ascii="Calibri" w:hAnsi="Calibri"/>
          <w:sz w:val="6"/>
          <w:szCs w:val="6"/>
        </w:rPr>
      </w:pPr>
      <w:r w:rsidRPr="00120EFE">
        <w:rPr>
          <w:sz w:val="6"/>
          <w:szCs w:val="6"/>
        </w:rPr>
        <w:br w:type="page"/>
      </w:r>
    </w:p>
    <w:p w14:paraId="14026A78" w14:textId="35F9F07A" w:rsidR="007F5784" w:rsidRDefault="007F5784" w:rsidP="00D20AB4">
      <w:pPr>
        <w:pStyle w:val="Heading1"/>
        <w:keepNext/>
        <w:keepLines/>
        <w:ind w:left="567" w:hanging="567"/>
        <w:rPr>
          <w:b/>
        </w:rPr>
      </w:pPr>
      <w:bookmarkStart w:id="182" w:name="_Toc210738661"/>
      <w:bookmarkStart w:id="183" w:name="_Toc211325856"/>
      <w:bookmarkEnd w:id="182"/>
      <w:r>
        <w:rPr>
          <w:b/>
        </w:rPr>
        <w:lastRenderedPageBreak/>
        <w:t>EXTERNE BETREKKINGEN</w:t>
      </w:r>
      <w:bookmarkEnd w:id="183"/>
    </w:p>
    <w:p w14:paraId="3BBB3E68" w14:textId="77777777" w:rsidR="007F5784" w:rsidRDefault="007F5784" w:rsidP="00D20AB4">
      <w:pPr>
        <w:keepNext/>
        <w:keepLines/>
      </w:pPr>
    </w:p>
    <w:p w14:paraId="7D5267C9" w14:textId="4D05542A" w:rsidR="00F93DBB" w:rsidRPr="00F93DBB" w:rsidRDefault="006F7D9D" w:rsidP="00D20AB4">
      <w:pPr>
        <w:keepNext/>
        <w:widowControl w:val="0"/>
        <w:numPr>
          <w:ilvl w:val="0"/>
          <w:numId w:val="3"/>
        </w:numPr>
        <w:overflowPunct w:val="0"/>
        <w:autoSpaceDE w:val="0"/>
        <w:autoSpaceDN w:val="0"/>
        <w:adjustRightInd w:val="0"/>
        <w:ind w:hanging="567"/>
        <w:jc w:val="left"/>
        <w:textAlignment w:val="baseline"/>
        <w:rPr>
          <w:sz w:val="20"/>
          <w:szCs w:val="20"/>
        </w:rPr>
      </w:pPr>
      <w:hyperlink r:id="rId88" w:history="1">
        <w:r w:rsidR="00A743AB">
          <w:rPr>
            <w:b/>
            <w:i/>
            <w:color w:val="0000FF"/>
            <w:sz w:val="28"/>
            <w:u w:val="single"/>
          </w:rPr>
          <w:t>Een nieuw pact voor het Middellandse Zeegebied</w:t>
        </w:r>
      </w:hyperlink>
    </w:p>
    <w:p w14:paraId="5D64966F" w14:textId="77777777" w:rsidR="00F93DBB" w:rsidRPr="00F93DBB" w:rsidRDefault="00F93DBB"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342"/>
        <w:gridCol w:w="7089"/>
      </w:tblGrid>
      <w:tr w:rsidR="00F93DBB" w:rsidRPr="00F93DBB" w14:paraId="1C81F2C6" w14:textId="77777777" w:rsidTr="001D7753">
        <w:trPr>
          <w:trHeight w:val="70"/>
        </w:trPr>
        <w:tc>
          <w:tcPr>
            <w:tcW w:w="1077" w:type="pct"/>
          </w:tcPr>
          <w:p w14:paraId="76EC17AF"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5A557BF9" w14:textId="5EA5C2FD" w:rsidR="002A412B" w:rsidRPr="00F93DBB" w:rsidRDefault="00F93DBB" w:rsidP="00D20AB4">
            <w:pPr>
              <w:tabs>
                <w:tab w:val="center" w:pos="284"/>
              </w:tabs>
              <w:overflowPunct w:val="0"/>
              <w:autoSpaceDE w:val="0"/>
              <w:autoSpaceDN w:val="0"/>
              <w:adjustRightInd w:val="0"/>
              <w:ind w:left="266" w:right="-3091" w:hanging="266"/>
              <w:textAlignment w:val="baseline"/>
            </w:pPr>
            <w:r>
              <w:t>Thomas WAGNSONNER (groep Werknemers – AT)</w:t>
            </w:r>
          </w:p>
        </w:tc>
      </w:tr>
      <w:tr w:rsidR="00F93DBB" w:rsidRPr="00F93DBB" w14:paraId="61785F06" w14:textId="77777777" w:rsidTr="001D7753">
        <w:tc>
          <w:tcPr>
            <w:tcW w:w="1077" w:type="pct"/>
          </w:tcPr>
          <w:p w14:paraId="404B5E50"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Corapporteur</w:t>
            </w:r>
          </w:p>
        </w:tc>
        <w:tc>
          <w:tcPr>
            <w:tcW w:w="3923" w:type="pct"/>
          </w:tcPr>
          <w:p w14:paraId="266DE860" w14:textId="18364C96" w:rsidR="002A412B" w:rsidRPr="00F93DBB" w:rsidRDefault="00F93DBB" w:rsidP="00D20AB4">
            <w:pPr>
              <w:tabs>
                <w:tab w:val="center" w:pos="284"/>
              </w:tabs>
              <w:overflowPunct w:val="0"/>
              <w:autoSpaceDE w:val="0"/>
              <w:autoSpaceDN w:val="0"/>
              <w:adjustRightInd w:val="0"/>
              <w:ind w:left="266" w:right="-3091" w:hanging="266"/>
              <w:textAlignment w:val="baseline"/>
            </w:pPr>
            <w:r>
              <w:t>Lidija PAVIĆ-ROGOŠIĆ (groep Maatschappelijke Organisaties – HR)</w:t>
            </w:r>
          </w:p>
        </w:tc>
      </w:tr>
      <w:tr w:rsidR="00F93DBB" w:rsidRPr="00F93DBB" w14:paraId="611A352E" w14:textId="77777777" w:rsidTr="001D7753">
        <w:tc>
          <w:tcPr>
            <w:tcW w:w="1077" w:type="pct"/>
          </w:tcPr>
          <w:p w14:paraId="61E25334" w14:textId="7624E6D0"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780C5382" w14:textId="01F57FA6" w:rsidR="002A412B" w:rsidRDefault="002A412B" w:rsidP="00D20AB4">
            <w:pPr>
              <w:tabs>
                <w:tab w:val="center" w:pos="284"/>
              </w:tabs>
              <w:overflowPunct w:val="0"/>
              <w:autoSpaceDE w:val="0"/>
              <w:autoSpaceDN w:val="0"/>
              <w:adjustRightInd w:val="0"/>
              <w:ind w:left="266" w:right="-3091" w:hanging="266"/>
              <w:textAlignment w:val="baseline"/>
            </w:pPr>
            <w:r>
              <w:t>Verkennend advies op verzoek van de Europese Commissie</w:t>
            </w:r>
          </w:p>
          <w:p w14:paraId="429ECC8E" w14:textId="28EF1BDA" w:rsidR="00F93DBB" w:rsidRPr="00F93DBB" w:rsidRDefault="00F93DBB" w:rsidP="00D20AB4">
            <w:pPr>
              <w:tabs>
                <w:tab w:val="center" w:pos="284"/>
              </w:tabs>
              <w:overflowPunct w:val="0"/>
              <w:autoSpaceDE w:val="0"/>
              <w:autoSpaceDN w:val="0"/>
              <w:adjustRightInd w:val="0"/>
              <w:ind w:left="266" w:right="-3091" w:hanging="266"/>
              <w:textAlignment w:val="baseline"/>
            </w:pPr>
            <w:r>
              <w:t>EESC-2025-01275-00-00-AC</w:t>
            </w:r>
          </w:p>
        </w:tc>
      </w:tr>
    </w:tbl>
    <w:p w14:paraId="45771E7F" w14:textId="77777777" w:rsidR="00F93DBB" w:rsidRPr="00F93DBB" w:rsidRDefault="00F93DBB" w:rsidP="00D20AB4">
      <w:pPr>
        <w:tabs>
          <w:tab w:val="center" w:pos="284"/>
        </w:tabs>
        <w:overflowPunct w:val="0"/>
        <w:autoSpaceDE w:val="0"/>
        <w:autoSpaceDN w:val="0"/>
        <w:adjustRightInd w:val="0"/>
        <w:ind w:left="266" w:hanging="266"/>
        <w:textAlignment w:val="baseline"/>
        <w:rPr>
          <w:b/>
          <w:lang w:val="en-GB"/>
        </w:rPr>
      </w:pPr>
    </w:p>
    <w:p w14:paraId="05D9C07D"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0DBA206E"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lang w:val="en-GB"/>
        </w:rPr>
      </w:pPr>
    </w:p>
    <w:p w14:paraId="11781C7C" w14:textId="00B7AEFB" w:rsidR="00A76F7D" w:rsidRPr="00F93DBB" w:rsidRDefault="00F93DBB" w:rsidP="00D20AB4">
      <w:pPr>
        <w:overflowPunct w:val="0"/>
        <w:autoSpaceDE w:val="0"/>
        <w:autoSpaceDN w:val="0"/>
        <w:adjustRightInd w:val="0"/>
        <w:textAlignment w:val="baseline"/>
        <w:rPr>
          <w:bCs/>
          <w:iCs/>
        </w:rPr>
      </w:pPr>
      <w:r>
        <w:t>Het EESC:</w:t>
      </w:r>
    </w:p>
    <w:p w14:paraId="58E81F35" w14:textId="77777777" w:rsidR="00F93DBB" w:rsidRPr="00F93DBB" w:rsidRDefault="00F93DBB" w:rsidP="00EA2195">
      <w:pPr>
        <w:numPr>
          <w:ilvl w:val="0"/>
          <w:numId w:val="86"/>
        </w:numPr>
        <w:overflowPunct w:val="0"/>
        <w:autoSpaceDE w:val="0"/>
        <w:autoSpaceDN w:val="0"/>
        <w:adjustRightInd w:val="0"/>
        <w:ind w:left="284" w:hanging="284"/>
        <w:textAlignment w:val="baseline"/>
      </w:pPr>
      <w:r>
        <w:t>hoopt dat met het pact actief zal worden ingezet op de bevordering van vrede, democratie, goed bestuur, corruptiebestrijding, de rechtsstaat, inclusieve welvaart, ruimte voor het maatschappelijk middenveld en de eerbiediging van het internationaal humanitair recht, die de basis vormen voor samenwerking in het Middellandse Zeegebied;</w:t>
      </w:r>
    </w:p>
    <w:p w14:paraId="5C0206E6" w14:textId="77777777" w:rsidR="00F93DBB" w:rsidRPr="00F93DBB" w:rsidRDefault="00F93DBB" w:rsidP="00EA2195">
      <w:pPr>
        <w:numPr>
          <w:ilvl w:val="0"/>
          <w:numId w:val="86"/>
        </w:numPr>
        <w:overflowPunct w:val="0"/>
        <w:autoSpaceDE w:val="0"/>
        <w:autoSpaceDN w:val="0"/>
        <w:adjustRightInd w:val="0"/>
        <w:ind w:left="284" w:hanging="284"/>
        <w:textAlignment w:val="baseline"/>
      </w:pPr>
      <w:r>
        <w:t>beveelt aan dat de monitoring en evaluatie van het pact van meet af aan participatief zijn en dat maatschappelijke organisaties, sociale partners en jongerenvertegenwoordigers worden betrokken bij het vaststellen van indicatoren, het verifiëren van gegevens en het aansturen van de uitvoering;</w:t>
      </w:r>
    </w:p>
    <w:p w14:paraId="54CF8CCE" w14:textId="77777777" w:rsidR="00F93DBB" w:rsidRPr="00F93DBB" w:rsidRDefault="00F93DBB" w:rsidP="00EA2195">
      <w:pPr>
        <w:numPr>
          <w:ilvl w:val="0"/>
          <w:numId w:val="86"/>
        </w:numPr>
        <w:overflowPunct w:val="0"/>
        <w:autoSpaceDE w:val="0"/>
        <w:autoSpaceDN w:val="0"/>
        <w:adjustRightInd w:val="0"/>
        <w:ind w:left="284" w:hanging="284"/>
        <w:textAlignment w:val="baseline"/>
      </w:pPr>
      <w:r>
        <w:t>dringt aan op gerichte steun voor mechanismen en organisaties voor sociale en burgerdialoog, pleit voor een sterkere rol voor sociaal-economische raden en de mediterrane jeugdraad, en steunt de oprichting van soortgelijke organen in landen die een dergelijke structuur ontberen;</w:t>
      </w:r>
    </w:p>
    <w:p w14:paraId="3959A037" w14:textId="77777777" w:rsidR="00F93DBB" w:rsidRPr="00F93DBB" w:rsidRDefault="00F93DBB" w:rsidP="00EA2195">
      <w:pPr>
        <w:numPr>
          <w:ilvl w:val="0"/>
          <w:numId w:val="86"/>
        </w:numPr>
        <w:overflowPunct w:val="0"/>
        <w:autoSpaceDE w:val="0"/>
        <w:autoSpaceDN w:val="0"/>
        <w:adjustRightInd w:val="0"/>
        <w:ind w:left="284" w:hanging="284"/>
        <w:textAlignment w:val="baseline"/>
      </w:pPr>
      <w:r>
        <w:t>stelt voor om een formeel mechanisme voor de coördinatie van investeringen in te stellen, zoals een regionale investeringsbank of -fonds met deelname van alle partnerlanden en het maatschappelijk middenveld, om middelen te mobiliseren en belangrijke infrastructuurprojecten te financieren ter bevordering van inclusieve en groene groei;</w:t>
      </w:r>
    </w:p>
    <w:p w14:paraId="3E642E9B" w14:textId="77777777" w:rsidR="00F93DBB" w:rsidRPr="00F93DBB" w:rsidRDefault="00F93DBB" w:rsidP="00EA2195">
      <w:pPr>
        <w:numPr>
          <w:ilvl w:val="0"/>
          <w:numId w:val="86"/>
        </w:numPr>
        <w:overflowPunct w:val="0"/>
        <w:autoSpaceDE w:val="0"/>
        <w:autoSpaceDN w:val="0"/>
        <w:adjustRightInd w:val="0"/>
        <w:ind w:left="284" w:hanging="284"/>
        <w:textAlignment w:val="baseline"/>
      </w:pPr>
      <w:r>
        <w:t>benadrukt dat in programma’s zoals Erasmus+ en Interreg speciale financieringslijnen voor het maatschappelijk middenveld moeten worden opgenomen, dat aanvraagprocedures moeten worden vereenvoudigd en dat moet worden geïnvesteerd in capaciteitsopbouw, burgerschapsvorming en niet-formeel leren ter versterking van participatief bestuur;</w:t>
      </w:r>
    </w:p>
    <w:p w14:paraId="245CB4DF" w14:textId="77777777" w:rsidR="00F93DBB" w:rsidRPr="00F93DBB" w:rsidRDefault="00F93DBB" w:rsidP="00EA2195">
      <w:pPr>
        <w:numPr>
          <w:ilvl w:val="0"/>
          <w:numId w:val="86"/>
        </w:numPr>
        <w:overflowPunct w:val="0"/>
        <w:autoSpaceDE w:val="0"/>
        <w:autoSpaceDN w:val="0"/>
        <w:adjustRightInd w:val="0"/>
        <w:ind w:left="284" w:hanging="284"/>
        <w:textAlignment w:val="baseline"/>
      </w:pPr>
      <w:r>
        <w:t>pleit voor onderhandelingen over de totstandbrenging van een Euro-mediterrane vrijhandelszone, met hoofdstukken inzake duurzame ontwikkeling, gezamenlijk beheer van mobiliteit en toezicht door het maatschappelijk middenveld via interne adviesgroepen;</w:t>
      </w:r>
    </w:p>
    <w:p w14:paraId="13938A35" w14:textId="21C07893" w:rsidR="00F93DBB" w:rsidRDefault="00F93DBB" w:rsidP="00D20AB4">
      <w:pPr>
        <w:numPr>
          <w:ilvl w:val="0"/>
          <w:numId w:val="86"/>
        </w:numPr>
        <w:overflowPunct w:val="0"/>
        <w:autoSpaceDE w:val="0"/>
        <w:autoSpaceDN w:val="0"/>
        <w:adjustRightInd w:val="0"/>
        <w:ind w:left="284" w:hanging="284"/>
        <w:textAlignment w:val="baseline"/>
      </w:pPr>
      <w:r>
        <w:t>vindt dat moet worden voortgebouwd op het Napels-proces om culturele samenwerking als gemeenschappelijk regionaal goed te bevorderen, dat een EU-Mediterraan cultuurfonds moet worden opgericht en dat EU-financiering moet worden afgestemd op regionale herstelinspanningen, zoals het Arabisch herstel- en wederopbouwplan voor Gaza.</w:t>
      </w:r>
    </w:p>
    <w:p w14:paraId="6FDE6B61" w14:textId="77777777" w:rsidR="0007712E" w:rsidRPr="00F93DBB" w:rsidRDefault="0007712E" w:rsidP="00D20AB4">
      <w:pPr>
        <w:overflowPunct w:val="0"/>
        <w:autoSpaceDE w:val="0"/>
        <w:autoSpaceDN w:val="0"/>
        <w:adjustRightInd w:val="0"/>
        <w:ind w:left="284"/>
        <w:textAlignment w:val="baseline"/>
        <w:rPr>
          <w:lang w:val="en-GB" w:eastAsia="fr-BE"/>
        </w:rPr>
      </w:pPr>
    </w:p>
    <w:tbl>
      <w:tblPr>
        <w:tblW w:w="5000" w:type="pct"/>
        <w:tblLook w:val="04A0" w:firstRow="1" w:lastRow="0" w:firstColumn="1" w:lastColumn="0" w:noHBand="0" w:noVBand="1"/>
      </w:tblPr>
      <w:tblGrid>
        <w:gridCol w:w="1647"/>
        <w:gridCol w:w="7784"/>
      </w:tblGrid>
      <w:tr w:rsidR="00F93DBB" w:rsidRPr="00F93DBB" w14:paraId="32BBB4ED" w14:textId="77777777" w:rsidTr="0007712E">
        <w:tc>
          <w:tcPr>
            <w:tcW w:w="734" w:type="pct"/>
          </w:tcPr>
          <w:p w14:paraId="1E29D9C4" w14:textId="61A34BB2" w:rsidR="00F93DBB" w:rsidRPr="00F93DBB" w:rsidRDefault="00F93DBB" w:rsidP="00D20AB4">
            <w:pPr>
              <w:overflowPunct w:val="0"/>
              <w:autoSpaceDE w:val="0"/>
              <w:autoSpaceDN w:val="0"/>
              <w:adjustRightInd w:val="0"/>
              <w:textAlignment w:val="baseline"/>
              <w:rPr>
                <w:i/>
              </w:rPr>
            </w:pPr>
            <w:r>
              <w:rPr>
                <w:b/>
                <w:i/>
              </w:rPr>
              <w:t>Contactpersoon</w:t>
            </w:r>
          </w:p>
        </w:tc>
        <w:tc>
          <w:tcPr>
            <w:tcW w:w="4266" w:type="pct"/>
          </w:tcPr>
          <w:p w14:paraId="4693E4C2" w14:textId="5BD06CBD" w:rsidR="00F93DBB" w:rsidRPr="00F93DBB" w:rsidRDefault="00F93DBB" w:rsidP="00D20AB4">
            <w:pPr>
              <w:overflowPunct w:val="0"/>
              <w:autoSpaceDE w:val="0"/>
              <w:autoSpaceDN w:val="0"/>
              <w:adjustRightInd w:val="0"/>
              <w:textAlignment w:val="baseline"/>
              <w:rPr>
                <w:i/>
              </w:rPr>
            </w:pPr>
            <w:r>
              <w:rPr>
                <w:i/>
              </w:rPr>
              <w:t>Andreas Berger</w:t>
            </w:r>
          </w:p>
        </w:tc>
      </w:tr>
      <w:tr w:rsidR="00F93DBB" w:rsidRPr="00F93DBB" w14:paraId="5B8AA65C" w14:textId="77777777" w:rsidTr="0007712E">
        <w:tc>
          <w:tcPr>
            <w:tcW w:w="734" w:type="pct"/>
          </w:tcPr>
          <w:p w14:paraId="6618C8C1" w14:textId="77777777" w:rsidR="00F93DBB" w:rsidRPr="00F93DBB" w:rsidRDefault="00F93DBB" w:rsidP="00D20AB4">
            <w:pPr>
              <w:overflowPunct w:val="0"/>
              <w:autoSpaceDE w:val="0"/>
              <w:autoSpaceDN w:val="0"/>
              <w:adjustRightInd w:val="0"/>
              <w:textAlignment w:val="baseline"/>
              <w:rPr>
                <w:i/>
              </w:rPr>
            </w:pPr>
            <w:r>
              <w:rPr>
                <w:i/>
              </w:rPr>
              <w:t>Tel.</w:t>
            </w:r>
          </w:p>
        </w:tc>
        <w:tc>
          <w:tcPr>
            <w:tcW w:w="4266" w:type="pct"/>
          </w:tcPr>
          <w:p w14:paraId="5FDA7A17" w14:textId="77777777" w:rsidR="00F93DBB" w:rsidRPr="00F93DBB" w:rsidRDefault="00F93DBB" w:rsidP="00D20AB4">
            <w:pPr>
              <w:overflowPunct w:val="0"/>
              <w:autoSpaceDE w:val="0"/>
              <w:autoSpaceDN w:val="0"/>
              <w:adjustRightInd w:val="0"/>
              <w:textAlignment w:val="baseline"/>
              <w:rPr>
                <w:i/>
              </w:rPr>
            </w:pPr>
            <w:r>
              <w:rPr>
                <w:i/>
              </w:rPr>
              <w:t>+32 25469062</w:t>
            </w:r>
          </w:p>
        </w:tc>
      </w:tr>
      <w:tr w:rsidR="00F93DBB" w:rsidRPr="00F93DBB" w14:paraId="0E2D88D5" w14:textId="77777777" w:rsidTr="0007712E">
        <w:tc>
          <w:tcPr>
            <w:tcW w:w="734" w:type="pct"/>
          </w:tcPr>
          <w:p w14:paraId="711D07BD" w14:textId="77777777" w:rsidR="00F93DBB" w:rsidRPr="00F93DBB" w:rsidRDefault="00F93DBB" w:rsidP="00D20AB4">
            <w:pPr>
              <w:overflowPunct w:val="0"/>
              <w:autoSpaceDE w:val="0"/>
              <w:autoSpaceDN w:val="0"/>
              <w:adjustRightInd w:val="0"/>
              <w:textAlignment w:val="baseline"/>
              <w:rPr>
                <w:i/>
              </w:rPr>
            </w:pPr>
            <w:r>
              <w:rPr>
                <w:i/>
              </w:rPr>
              <w:t>E-mail</w:t>
            </w:r>
          </w:p>
        </w:tc>
        <w:tc>
          <w:tcPr>
            <w:tcW w:w="4266" w:type="pct"/>
          </w:tcPr>
          <w:p w14:paraId="01BEC238" w14:textId="656A7A6F" w:rsidR="00F93DBB" w:rsidRPr="00F93DBB" w:rsidRDefault="006F7D9D" w:rsidP="00D20AB4">
            <w:pPr>
              <w:overflowPunct w:val="0"/>
              <w:autoSpaceDE w:val="0"/>
              <w:autoSpaceDN w:val="0"/>
              <w:adjustRightInd w:val="0"/>
              <w:textAlignment w:val="baseline"/>
              <w:rPr>
                <w:i/>
              </w:rPr>
            </w:pPr>
            <w:hyperlink r:id="rId89" w:history="1">
              <w:r w:rsidR="00A743AB">
                <w:rPr>
                  <w:i/>
                  <w:color w:val="0000FF"/>
                  <w:u w:val="single"/>
                </w:rPr>
                <w:t>Andreas.Berger@eesc.europa.eu</w:t>
              </w:r>
            </w:hyperlink>
          </w:p>
        </w:tc>
      </w:tr>
    </w:tbl>
    <w:p w14:paraId="52CFCB32" w14:textId="77777777" w:rsidR="00F93DBB" w:rsidRPr="00D20AB4" w:rsidRDefault="00F93DBB" w:rsidP="00D20AB4">
      <w:pPr>
        <w:jc w:val="left"/>
      </w:pPr>
    </w:p>
    <w:p w14:paraId="5C60722F" w14:textId="77777777" w:rsidR="00F93DBB" w:rsidRPr="00D20AB4" w:rsidRDefault="00F93DBB" w:rsidP="00D20AB4">
      <w:pPr>
        <w:jc w:val="left"/>
      </w:pPr>
      <w:r>
        <w:br w:type="page"/>
      </w:r>
    </w:p>
    <w:p w14:paraId="7687533C" w14:textId="607AA4AD" w:rsidR="004B6F63" w:rsidRPr="004B6F63" w:rsidRDefault="006F7D9D" w:rsidP="00120EFE">
      <w:pPr>
        <w:keepNext/>
        <w:keepLines/>
        <w:widowControl w:val="0"/>
        <w:numPr>
          <w:ilvl w:val="0"/>
          <w:numId w:val="26"/>
        </w:numPr>
        <w:overflowPunct w:val="0"/>
        <w:autoSpaceDE w:val="0"/>
        <w:autoSpaceDN w:val="0"/>
        <w:adjustRightInd w:val="0"/>
        <w:ind w:left="567" w:hanging="567"/>
        <w:contextualSpacing/>
        <w:textAlignment w:val="baseline"/>
        <w:rPr>
          <w:b/>
        </w:rPr>
      </w:pPr>
      <w:hyperlink r:id="rId90" w:history="1">
        <w:r w:rsidR="00A743AB">
          <w:rPr>
            <w:b/>
            <w:i/>
            <w:color w:val="0000FF"/>
            <w:sz w:val="28"/>
            <w:u w:val="single"/>
          </w:rPr>
          <w:t>Sociale media en AI-algoritmen: waarborgen van het recht op accurate informatie en de zichtbaarheid van hoogwaardige inhoud in heel Europa, met name over Midden- en Oost-Europa</w:t>
        </w:r>
      </w:hyperlink>
    </w:p>
    <w:p w14:paraId="40912AB2" w14:textId="77777777" w:rsidR="004B6F63" w:rsidRPr="004B6F63" w:rsidRDefault="004B6F63" w:rsidP="00120EFE">
      <w:pPr>
        <w:keepNext/>
        <w:keepLines/>
        <w:widowControl w:val="0"/>
        <w:overflowPunct w:val="0"/>
        <w:autoSpaceDE w:val="0"/>
        <w:autoSpaceDN w:val="0"/>
        <w:adjustRightInd w:val="0"/>
        <w:ind w:left="720"/>
        <w:textAlignment w:val="baseline"/>
        <w:rPr>
          <w:b/>
          <w:lang w:val="en-GB"/>
        </w:rPr>
      </w:pPr>
    </w:p>
    <w:tbl>
      <w:tblPr>
        <w:tblW w:w="4922" w:type="pct"/>
        <w:tblLook w:val="04A0" w:firstRow="1" w:lastRow="0" w:firstColumn="1" w:lastColumn="0" w:noHBand="0" w:noVBand="1"/>
      </w:tblPr>
      <w:tblGrid>
        <w:gridCol w:w="2342"/>
        <w:gridCol w:w="6942"/>
      </w:tblGrid>
      <w:tr w:rsidR="004B6F63" w:rsidRPr="004B6F63" w14:paraId="65E3EA43" w14:textId="77777777" w:rsidTr="00061E08">
        <w:trPr>
          <w:trHeight w:val="445"/>
        </w:trPr>
        <w:tc>
          <w:tcPr>
            <w:tcW w:w="1051" w:type="pct"/>
          </w:tcPr>
          <w:p w14:paraId="1C1FB8EC" w14:textId="77777777" w:rsidR="004B6F63" w:rsidRPr="004B6F63" w:rsidRDefault="004B6F63" w:rsidP="00120EFE">
            <w:pPr>
              <w:tabs>
                <w:tab w:val="center" w:pos="284"/>
              </w:tabs>
              <w:overflowPunct w:val="0"/>
              <w:autoSpaceDE w:val="0"/>
              <w:autoSpaceDN w:val="0"/>
              <w:adjustRightInd w:val="0"/>
              <w:ind w:left="266" w:hanging="266"/>
              <w:textAlignment w:val="baseline"/>
              <w:rPr>
                <w:b/>
              </w:rPr>
            </w:pPr>
            <w:r>
              <w:rPr>
                <w:b/>
              </w:rPr>
              <w:t>Rapporteur</w:t>
            </w:r>
          </w:p>
          <w:p w14:paraId="0805E970" w14:textId="77777777" w:rsidR="004B6F63" w:rsidRPr="004B6F63" w:rsidRDefault="004B6F63" w:rsidP="00120EFE">
            <w:pPr>
              <w:tabs>
                <w:tab w:val="center" w:pos="284"/>
              </w:tabs>
              <w:overflowPunct w:val="0"/>
              <w:autoSpaceDE w:val="0"/>
              <w:autoSpaceDN w:val="0"/>
              <w:adjustRightInd w:val="0"/>
              <w:ind w:left="266" w:hanging="266"/>
              <w:textAlignment w:val="baseline"/>
              <w:rPr>
                <w:b/>
              </w:rPr>
            </w:pPr>
            <w:r>
              <w:rPr>
                <w:b/>
              </w:rPr>
              <w:t>Corapporteur</w:t>
            </w:r>
          </w:p>
        </w:tc>
        <w:tc>
          <w:tcPr>
            <w:tcW w:w="3949" w:type="pct"/>
          </w:tcPr>
          <w:p w14:paraId="2D255110" w14:textId="5C0C5D62" w:rsidR="00A76F7D" w:rsidRPr="004B6F63" w:rsidRDefault="004B6F63" w:rsidP="00120EFE">
            <w:pPr>
              <w:tabs>
                <w:tab w:val="center" w:pos="284"/>
              </w:tabs>
              <w:overflowPunct w:val="0"/>
              <w:autoSpaceDE w:val="0"/>
              <w:autoSpaceDN w:val="0"/>
              <w:adjustRightInd w:val="0"/>
              <w:ind w:left="266" w:hanging="266"/>
              <w:textAlignment w:val="baseline"/>
            </w:pPr>
            <w:r>
              <w:t>Tatjana BABRAUSKIENĖ (groep Werknemers – LT)</w:t>
            </w:r>
          </w:p>
          <w:p w14:paraId="57C2C3F1" w14:textId="61675EF4" w:rsidR="00A76F7D" w:rsidRPr="00061E08" w:rsidRDefault="004B6F63" w:rsidP="00120EFE">
            <w:pPr>
              <w:tabs>
                <w:tab w:val="center" w:pos="284"/>
              </w:tabs>
              <w:overflowPunct w:val="0"/>
              <w:autoSpaceDE w:val="0"/>
              <w:autoSpaceDN w:val="0"/>
              <w:adjustRightInd w:val="0"/>
              <w:ind w:left="266" w:hanging="266"/>
              <w:textAlignment w:val="baseline"/>
            </w:pPr>
            <w:r>
              <w:t>Andris GOBIŅŠ (groep Maatschappelijke Organisaties – LV)</w:t>
            </w:r>
          </w:p>
        </w:tc>
      </w:tr>
      <w:tr w:rsidR="004B6F63" w:rsidRPr="004B6F63" w14:paraId="642EEF0E" w14:textId="77777777" w:rsidTr="00061E08">
        <w:tc>
          <w:tcPr>
            <w:tcW w:w="1051" w:type="pct"/>
          </w:tcPr>
          <w:p w14:paraId="739EF3E3" w14:textId="77777777" w:rsidR="004B6F63" w:rsidRPr="004B6F63" w:rsidRDefault="004B6F63" w:rsidP="00120EFE">
            <w:pPr>
              <w:tabs>
                <w:tab w:val="center" w:pos="284"/>
              </w:tabs>
              <w:overflowPunct w:val="0"/>
              <w:autoSpaceDE w:val="0"/>
              <w:autoSpaceDN w:val="0"/>
              <w:adjustRightInd w:val="0"/>
              <w:ind w:left="266" w:hanging="266"/>
              <w:textAlignment w:val="baseline"/>
              <w:rPr>
                <w:b/>
              </w:rPr>
            </w:pPr>
            <w:r>
              <w:rPr>
                <w:b/>
              </w:rPr>
              <w:t>Referentiedocumenten</w:t>
            </w:r>
          </w:p>
        </w:tc>
        <w:tc>
          <w:tcPr>
            <w:tcW w:w="3949" w:type="pct"/>
          </w:tcPr>
          <w:p w14:paraId="16F659AB" w14:textId="576C9F4D" w:rsidR="004D7354" w:rsidRDefault="004D7354" w:rsidP="00120EFE">
            <w:pPr>
              <w:tabs>
                <w:tab w:val="center" w:pos="284"/>
              </w:tabs>
              <w:overflowPunct w:val="0"/>
              <w:autoSpaceDE w:val="0"/>
              <w:autoSpaceDN w:val="0"/>
              <w:adjustRightInd w:val="0"/>
              <w:ind w:left="266" w:hanging="266"/>
              <w:textAlignment w:val="baseline"/>
            </w:pPr>
            <w:r>
              <w:t>Informatief rapport</w:t>
            </w:r>
          </w:p>
          <w:p w14:paraId="33FF4CB8" w14:textId="4AB82F2B" w:rsidR="004B6F63" w:rsidRPr="004B6F63" w:rsidRDefault="004B6F63" w:rsidP="00120EFE">
            <w:pPr>
              <w:tabs>
                <w:tab w:val="center" w:pos="284"/>
              </w:tabs>
              <w:overflowPunct w:val="0"/>
              <w:autoSpaceDE w:val="0"/>
              <w:autoSpaceDN w:val="0"/>
              <w:adjustRightInd w:val="0"/>
              <w:ind w:left="266" w:hanging="266"/>
              <w:textAlignment w:val="baseline"/>
            </w:pPr>
            <w:r>
              <w:t>EESC-2025-00907-00-00-RI</w:t>
            </w:r>
          </w:p>
        </w:tc>
      </w:tr>
    </w:tbl>
    <w:p w14:paraId="7795DF79" w14:textId="77777777" w:rsidR="004B6F63" w:rsidRPr="00120EFE" w:rsidRDefault="004B6F63" w:rsidP="00120EFE">
      <w:pPr>
        <w:keepNext/>
        <w:keepLines/>
        <w:tabs>
          <w:tab w:val="center" w:pos="284"/>
        </w:tabs>
        <w:overflowPunct w:val="0"/>
        <w:autoSpaceDE w:val="0"/>
        <w:autoSpaceDN w:val="0"/>
        <w:adjustRightInd w:val="0"/>
        <w:ind w:left="266" w:hanging="266"/>
        <w:textAlignment w:val="baseline"/>
        <w:rPr>
          <w:bCs/>
          <w:lang w:val="en-GB"/>
        </w:rPr>
      </w:pPr>
    </w:p>
    <w:p w14:paraId="4BAB1AAB" w14:textId="77777777" w:rsidR="004B6F63" w:rsidRPr="004B6F63" w:rsidRDefault="004B6F63" w:rsidP="00120EFE">
      <w:pPr>
        <w:keepNext/>
        <w:keepLines/>
        <w:tabs>
          <w:tab w:val="center" w:pos="284"/>
        </w:tabs>
        <w:overflowPunct w:val="0"/>
        <w:autoSpaceDE w:val="0"/>
        <w:autoSpaceDN w:val="0"/>
        <w:adjustRightInd w:val="0"/>
        <w:ind w:left="266" w:hanging="266"/>
        <w:textAlignment w:val="baseline"/>
        <w:rPr>
          <w:b/>
        </w:rPr>
      </w:pPr>
      <w:r>
        <w:rPr>
          <w:b/>
        </w:rPr>
        <w:t>Hoofdpunten</w:t>
      </w:r>
    </w:p>
    <w:p w14:paraId="7E2AF9BE" w14:textId="77777777" w:rsidR="004B6F63" w:rsidRPr="004B6F63" w:rsidRDefault="004B6F63" w:rsidP="00120EFE">
      <w:pPr>
        <w:keepNext/>
        <w:keepLines/>
        <w:tabs>
          <w:tab w:val="center" w:pos="284"/>
        </w:tabs>
        <w:overflowPunct w:val="0"/>
        <w:autoSpaceDE w:val="0"/>
        <w:autoSpaceDN w:val="0"/>
        <w:adjustRightInd w:val="0"/>
        <w:ind w:left="266" w:hanging="266"/>
        <w:textAlignment w:val="baseline"/>
        <w:rPr>
          <w:b/>
          <w:lang w:val="en-GB"/>
        </w:rPr>
      </w:pPr>
    </w:p>
    <w:p w14:paraId="32E28B0E" w14:textId="6EDFD460" w:rsidR="004B6F63" w:rsidRPr="004B6F63" w:rsidRDefault="004B6F63" w:rsidP="00120EFE">
      <w:pPr>
        <w:overflowPunct w:val="0"/>
        <w:autoSpaceDE w:val="0"/>
        <w:autoSpaceDN w:val="0"/>
        <w:adjustRightInd w:val="0"/>
        <w:textAlignment w:val="baseline"/>
        <w:rPr>
          <w:bCs/>
          <w:iCs/>
        </w:rPr>
      </w:pPr>
      <w:r>
        <w:t>Het EESC:</w:t>
      </w:r>
    </w:p>
    <w:p w14:paraId="37FD6C75" w14:textId="77777777" w:rsidR="004B6F63" w:rsidRPr="00061E08" w:rsidRDefault="004B6F63" w:rsidP="00120EFE">
      <w:pPr>
        <w:pStyle w:val="ListParagraph"/>
        <w:numPr>
          <w:ilvl w:val="0"/>
          <w:numId w:val="97"/>
        </w:numPr>
        <w:ind w:left="284" w:hanging="284"/>
      </w:pPr>
      <w:r>
        <w:t>wijst erop dat de hybride oorlog die thans onder leiding van vreemde mogendheden tegen de democratie in Oost-Europa wordt gevoerd, ook desinformatiecampagnes omvat die erop zijn gericht het vertrouwen in democratische instellingen te ondermijnen, maatschappelijke verdeeldheid uit te buiten en kwetsbare bevolkingsgroepen in het vizier te nemen. Sociale media en AI-algoritmen spelen een cruciale rol, omdat ze de democratie kunnen ondersteunen of juist kunnen ondergraven;</w:t>
      </w:r>
    </w:p>
    <w:p w14:paraId="10368C37" w14:textId="77777777" w:rsidR="004B6F63" w:rsidRPr="00061E08" w:rsidRDefault="004B6F63" w:rsidP="00120EFE">
      <w:pPr>
        <w:pStyle w:val="ListParagraph"/>
        <w:numPr>
          <w:ilvl w:val="0"/>
          <w:numId w:val="97"/>
        </w:numPr>
        <w:ind w:left="284" w:hanging="284"/>
      </w:pPr>
      <w:r>
        <w:t>onderstreept dat socialemediaplatforms en AI-algoritmen doorslaggevend zijn voor het verloop van publieke debatten en bepalen welke informatie Europeanen te zien krijgen, waarbij sensationele of verdeeldheid zaaiende inhoud vaak veel meer en prominenter wordt getoond dan hoogwaardige journalistieke berichten; ze geven prioriteit aan informatie waarop veel wordt gereageerd en die veel wordt gedeeld ten koste van accurate informatie en zijn zo ontworpen dat onafhankelijke stemmen, met name uit Oost-Europa, eerder worden afgewaardeerd, terwijl polariserende inhoud het goed doet;</w:t>
      </w:r>
    </w:p>
    <w:p w14:paraId="17ADC6F1" w14:textId="77777777" w:rsidR="004B6F63" w:rsidRPr="00061E08" w:rsidRDefault="004B6F63" w:rsidP="00120EFE">
      <w:pPr>
        <w:pStyle w:val="ListParagraph"/>
        <w:numPr>
          <w:ilvl w:val="0"/>
          <w:numId w:val="97"/>
        </w:numPr>
        <w:ind w:left="284" w:hanging="284"/>
      </w:pPr>
      <w:r>
        <w:t>benadrukt dat de informatieruimte in Midden- en Oost-Europa bijzonder kwetsbaar is: desinformatie is afgestemd op lokaal gebruikte talen en lokale inhoud, waarbij inhoud in het Russisch op internet als gevolg van algoritmische keuzes domineert;</w:t>
      </w:r>
    </w:p>
    <w:p w14:paraId="00B5BE6E" w14:textId="77777777" w:rsidR="004B6F63" w:rsidRPr="00061E08" w:rsidRDefault="004B6F63" w:rsidP="00120EFE">
      <w:pPr>
        <w:pStyle w:val="ListParagraph"/>
        <w:numPr>
          <w:ilvl w:val="0"/>
          <w:numId w:val="97"/>
        </w:numPr>
        <w:ind w:left="284" w:hanging="284"/>
      </w:pPr>
      <w:r>
        <w:t>wijst erop dat narratieven in het Russisch de digitale ruimte domineren, terwijl onafhankelijke stemmen buitenspel worden gezet; populaire platforms als Telegram en VKontakte vallen buiten de EU-wetgeving, hetgeen leidt tot blinde vlekken. Door zwakke handhaving en lage boetes zijn platforms niet geneigd zich aan de regels te houden;</w:t>
      </w:r>
    </w:p>
    <w:p w14:paraId="57574240" w14:textId="77777777" w:rsidR="004B6F63" w:rsidRPr="00061E08" w:rsidRDefault="004B6F63" w:rsidP="00120EFE">
      <w:pPr>
        <w:pStyle w:val="ListParagraph"/>
        <w:numPr>
          <w:ilvl w:val="0"/>
          <w:numId w:val="97"/>
        </w:numPr>
        <w:ind w:left="284" w:hanging="284"/>
      </w:pPr>
      <w:r>
        <w:t>meent dat de situatie in Belarus deze problematiek goed illustreert: onderdrukking, digitale marginalisatie en algoritmische verwaarlozing worden er tegelijkertijd benut om dissidenten het zwijgen op te leggen, propaganda te versterken en een beeld van de EU te creëren. Een soortgelijke dynamiek bestaat in Midden- en Oost-Europa, waar vaak geen lokaal beleid voor platforms bestaat en AI-instrumenten worden getraind met onbetrouwbare bronnen;</w:t>
      </w:r>
    </w:p>
    <w:p w14:paraId="4995653F" w14:textId="77777777" w:rsidR="004B6F63" w:rsidRPr="00061E08" w:rsidRDefault="004B6F63" w:rsidP="00120EFE">
      <w:pPr>
        <w:pStyle w:val="ListParagraph"/>
        <w:numPr>
          <w:ilvl w:val="0"/>
          <w:numId w:val="97"/>
        </w:numPr>
        <w:ind w:left="284" w:hanging="284"/>
      </w:pPr>
      <w:r>
        <w:t>meent dat instrumenten als de digitaledienstenverordening, de verordening artificiële intelligentie en de Europese wetgeving over mediavrijheid weliswaar op meer transparantie en verantwoordingsplicht zijn gericht, maar dat de handhaving ongelijk is en er lacunes blijven bestaan. Ook taalkundige en narratieve vooringenomenheid, zoals het aanhoudende gebruik van de term “post-Sovjet”-landen, leidt tot een vertekende perceptie van de identiteit en geschiedenis van diverse groepen;</w:t>
      </w:r>
    </w:p>
    <w:p w14:paraId="0359F895" w14:textId="3BE53EAC" w:rsidR="004B6F63" w:rsidRPr="00061E08" w:rsidRDefault="004B6F63" w:rsidP="00120EFE">
      <w:pPr>
        <w:pStyle w:val="ListParagraph"/>
        <w:keepNext/>
        <w:keepLines/>
        <w:numPr>
          <w:ilvl w:val="0"/>
          <w:numId w:val="97"/>
        </w:numPr>
        <w:ind w:left="284" w:hanging="284"/>
      </w:pPr>
      <w:r>
        <w:lastRenderedPageBreak/>
        <w:t>steunt de ontwikkeling van kaders om de zichtbaarheid van hoogwaardige, lokale inhoud uit Oost</w:t>
      </w:r>
      <w:r w:rsidR="00FE2738">
        <w:t> </w:t>
      </w:r>
      <w:r w:rsidR="00FE2738">
        <w:noBreakHyphen/>
      </w:r>
      <w:r>
        <w:t>Europa te waarborgen, en bepleit een grotere mediageletterdheid, verantwoordingsplicht voor algoritmen en grensoverschrijdende samenwerking ter bestrijding van desinformatie om de democratische waarden hoog te houden.</w:t>
      </w:r>
    </w:p>
    <w:p w14:paraId="2DA225AD" w14:textId="77777777" w:rsidR="004B6F63" w:rsidRPr="004B6F63" w:rsidRDefault="004B6F63"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94"/>
        <w:gridCol w:w="7737"/>
      </w:tblGrid>
      <w:tr w:rsidR="004B6F63" w:rsidRPr="004B6F63" w14:paraId="3EEF520D" w14:textId="77777777" w:rsidTr="001D7753">
        <w:tc>
          <w:tcPr>
            <w:tcW w:w="898" w:type="pct"/>
          </w:tcPr>
          <w:p w14:paraId="408C2481" w14:textId="77777777" w:rsidR="004B6F63" w:rsidRPr="004B6F63" w:rsidRDefault="004B6F63" w:rsidP="00D20AB4">
            <w:pPr>
              <w:overflowPunct w:val="0"/>
              <w:autoSpaceDE w:val="0"/>
              <w:autoSpaceDN w:val="0"/>
              <w:adjustRightInd w:val="0"/>
              <w:textAlignment w:val="baseline"/>
              <w:rPr>
                <w:i/>
              </w:rPr>
            </w:pPr>
            <w:r>
              <w:rPr>
                <w:b/>
                <w:i/>
              </w:rPr>
              <w:t>Contactpersoon</w:t>
            </w:r>
          </w:p>
        </w:tc>
        <w:tc>
          <w:tcPr>
            <w:tcW w:w="4102" w:type="pct"/>
          </w:tcPr>
          <w:p w14:paraId="5B614DB7" w14:textId="7DC8942E" w:rsidR="004B6F63" w:rsidRPr="004B6F63" w:rsidRDefault="004B6F63" w:rsidP="00D20AB4">
            <w:pPr>
              <w:overflowPunct w:val="0"/>
              <w:autoSpaceDE w:val="0"/>
              <w:autoSpaceDN w:val="0"/>
              <w:adjustRightInd w:val="0"/>
              <w:textAlignment w:val="baseline"/>
              <w:rPr>
                <w:i/>
                <w:iCs/>
              </w:rPr>
            </w:pPr>
            <w:r>
              <w:rPr>
                <w:i/>
              </w:rPr>
              <w:t>Daniele Vitali</w:t>
            </w:r>
          </w:p>
        </w:tc>
      </w:tr>
      <w:tr w:rsidR="004B6F63" w:rsidRPr="004B6F63" w14:paraId="3B6DDAF8" w14:textId="77777777" w:rsidTr="001D7753">
        <w:tc>
          <w:tcPr>
            <w:tcW w:w="898" w:type="pct"/>
          </w:tcPr>
          <w:p w14:paraId="7E2B9E20" w14:textId="77777777" w:rsidR="004B6F63" w:rsidRPr="004B6F63" w:rsidRDefault="004B6F63" w:rsidP="00D20AB4">
            <w:pPr>
              <w:overflowPunct w:val="0"/>
              <w:autoSpaceDE w:val="0"/>
              <w:autoSpaceDN w:val="0"/>
              <w:adjustRightInd w:val="0"/>
              <w:textAlignment w:val="baseline"/>
              <w:rPr>
                <w:i/>
              </w:rPr>
            </w:pPr>
            <w:r>
              <w:rPr>
                <w:i/>
              </w:rPr>
              <w:t>Tel.</w:t>
            </w:r>
          </w:p>
        </w:tc>
        <w:tc>
          <w:tcPr>
            <w:tcW w:w="4102" w:type="pct"/>
          </w:tcPr>
          <w:p w14:paraId="6A5E36EC" w14:textId="77777777" w:rsidR="004B6F63" w:rsidRPr="004B6F63" w:rsidRDefault="004B6F63" w:rsidP="00D20AB4">
            <w:pPr>
              <w:overflowPunct w:val="0"/>
              <w:autoSpaceDE w:val="0"/>
              <w:autoSpaceDN w:val="0"/>
              <w:adjustRightInd w:val="0"/>
              <w:textAlignment w:val="baseline"/>
              <w:rPr>
                <w:i/>
              </w:rPr>
            </w:pPr>
            <w:r>
              <w:rPr>
                <w:i/>
              </w:rPr>
              <w:t>+32 25468817</w:t>
            </w:r>
          </w:p>
        </w:tc>
      </w:tr>
      <w:tr w:rsidR="004B6F63" w:rsidRPr="004B6F63" w14:paraId="27CCCE13" w14:textId="77777777" w:rsidTr="001D7753">
        <w:tc>
          <w:tcPr>
            <w:tcW w:w="898" w:type="pct"/>
          </w:tcPr>
          <w:p w14:paraId="007630C4" w14:textId="77777777" w:rsidR="004B6F63" w:rsidRPr="004B6F63" w:rsidRDefault="004B6F63" w:rsidP="00D20AB4">
            <w:pPr>
              <w:overflowPunct w:val="0"/>
              <w:autoSpaceDE w:val="0"/>
              <w:autoSpaceDN w:val="0"/>
              <w:adjustRightInd w:val="0"/>
              <w:textAlignment w:val="baseline"/>
              <w:rPr>
                <w:i/>
              </w:rPr>
            </w:pPr>
            <w:r>
              <w:rPr>
                <w:i/>
              </w:rPr>
              <w:t>E-mail</w:t>
            </w:r>
          </w:p>
        </w:tc>
        <w:tc>
          <w:tcPr>
            <w:tcW w:w="4102" w:type="pct"/>
          </w:tcPr>
          <w:p w14:paraId="51398C6B" w14:textId="77777777" w:rsidR="004B6F63" w:rsidRPr="004B6F63" w:rsidRDefault="006F7D9D" w:rsidP="00D20AB4">
            <w:pPr>
              <w:overflowPunct w:val="0"/>
              <w:autoSpaceDE w:val="0"/>
              <w:autoSpaceDN w:val="0"/>
              <w:adjustRightInd w:val="0"/>
              <w:textAlignment w:val="baseline"/>
              <w:rPr>
                <w:i/>
              </w:rPr>
            </w:pPr>
            <w:hyperlink r:id="rId91" w:history="1">
              <w:r w:rsidR="00A743AB">
                <w:rPr>
                  <w:i/>
                  <w:color w:val="0000FF"/>
                  <w:u w:val="single"/>
                </w:rPr>
                <w:t>Daniele.Vitali@eesc.europa.eu</w:t>
              </w:r>
            </w:hyperlink>
          </w:p>
        </w:tc>
      </w:tr>
    </w:tbl>
    <w:p w14:paraId="4C213650" w14:textId="7B282FE1" w:rsidR="003E180D" w:rsidRPr="00120EFE" w:rsidRDefault="003E180D" w:rsidP="00D20AB4">
      <w:pPr>
        <w:jc w:val="left"/>
        <w:rPr>
          <w:bCs/>
          <w:iCs/>
          <w:lang w:val="en-GB"/>
        </w:rPr>
      </w:pPr>
    </w:p>
    <w:p w14:paraId="4FC1D7C1" w14:textId="77777777" w:rsidR="003E180D" w:rsidRPr="00120EFE" w:rsidRDefault="003E180D">
      <w:pPr>
        <w:spacing w:after="160" w:line="259" w:lineRule="auto"/>
        <w:jc w:val="left"/>
        <w:rPr>
          <w:bCs/>
          <w:iCs/>
        </w:rPr>
      </w:pPr>
      <w:r w:rsidRPr="00120EFE">
        <w:rPr>
          <w:bCs/>
          <w:iCs/>
          <w:sz w:val="18"/>
          <w:szCs w:val="18"/>
        </w:rPr>
        <w:br w:type="page"/>
      </w:r>
    </w:p>
    <w:p w14:paraId="36B37E7F" w14:textId="5F11E8FE" w:rsidR="005A7EB4" w:rsidRPr="005A7EB4" w:rsidRDefault="006F7D9D" w:rsidP="00EA2195">
      <w:pPr>
        <w:keepNext/>
        <w:keepLines/>
        <w:widowControl w:val="0"/>
        <w:numPr>
          <w:ilvl w:val="0"/>
          <w:numId w:val="3"/>
        </w:numPr>
        <w:overflowPunct w:val="0"/>
        <w:autoSpaceDE w:val="0"/>
        <w:autoSpaceDN w:val="0"/>
        <w:adjustRightInd w:val="0"/>
        <w:ind w:left="426" w:hanging="426"/>
        <w:textAlignment w:val="baseline"/>
        <w:rPr>
          <w:b/>
        </w:rPr>
      </w:pPr>
      <w:hyperlink r:id="rId92" w:history="1">
        <w:r w:rsidR="00A743AB">
          <w:rPr>
            <w:b/>
            <w:i/>
            <w:color w:val="0000FF"/>
            <w:sz w:val="28"/>
            <w:u w:val="single"/>
          </w:rPr>
          <w:t>Blauwe diplomatie en samenwerking op het gebied van water – oplossingen om de druk van door het klimaat veroorzaakte migratie te verlichten</w:t>
        </w:r>
      </w:hyperlink>
    </w:p>
    <w:p w14:paraId="4AF6F542" w14:textId="77777777" w:rsidR="004D7354" w:rsidRPr="005A7EB4" w:rsidRDefault="004D7354"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342"/>
        <w:gridCol w:w="7089"/>
      </w:tblGrid>
      <w:tr w:rsidR="005A7EB4" w:rsidRPr="005A7EB4" w14:paraId="00C82E2E" w14:textId="77777777" w:rsidTr="00061E08">
        <w:tc>
          <w:tcPr>
            <w:tcW w:w="1034" w:type="pct"/>
          </w:tcPr>
          <w:p w14:paraId="28100B4A"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Rapporteur</w:t>
            </w:r>
          </w:p>
        </w:tc>
        <w:tc>
          <w:tcPr>
            <w:tcW w:w="3966" w:type="pct"/>
          </w:tcPr>
          <w:p w14:paraId="0A8DE649" w14:textId="69376BE4" w:rsidR="0015046D" w:rsidRPr="005A7EB4" w:rsidRDefault="005A7EB4" w:rsidP="00D20AB4">
            <w:pPr>
              <w:tabs>
                <w:tab w:val="center" w:pos="284"/>
              </w:tabs>
              <w:overflowPunct w:val="0"/>
              <w:autoSpaceDE w:val="0"/>
              <w:autoSpaceDN w:val="0"/>
              <w:adjustRightInd w:val="0"/>
              <w:ind w:left="266" w:right="-3091" w:hanging="266"/>
              <w:textAlignment w:val="baseline"/>
            </w:pPr>
            <w:r>
              <w:t>Milena ANGELOVA (groep Werkgevers – BG)</w:t>
            </w:r>
          </w:p>
        </w:tc>
      </w:tr>
      <w:tr w:rsidR="005A7EB4" w:rsidRPr="005A7EB4" w14:paraId="421E7EBE" w14:textId="77777777" w:rsidTr="00061E08">
        <w:tc>
          <w:tcPr>
            <w:tcW w:w="1034" w:type="pct"/>
          </w:tcPr>
          <w:p w14:paraId="1AA03BE8"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Corapporteur</w:t>
            </w:r>
          </w:p>
        </w:tc>
        <w:tc>
          <w:tcPr>
            <w:tcW w:w="3966" w:type="pct"/>
          </w:tcPr>
          <w:p w14:paraId="1026F8AB" w14:textId="77777777" w:rsidR="005A7EB4" w:rsidRPr="005A7EB4" w:rsidRDefault="005A7EB4" w:rsidP="00D20AB4">
            <w:pPr>
              <w:tabs>
                <w:tab w:val="center" w:pos="284"/>
              </w:tabs>
              <w:overflowPunct w:val="0"/>
              <w:autoSpaceDE w:val="0"/>
              <w:autoSpaceDN w:val="0"/>
              <w:adjustRightInd w:val="0"/>
              <w:ind w:left="266" w:right="-3091" w:hanging="266"/>
              <w:textAlignment w:val="baseline"/>
            </w:pPr>
            <w:r>
              <w:t>Ioannis VARDAKASTANIS (groep Maatschappelijke Organisaties – EL)</w:t>
            </w:r>
          </w:p>
        </w:tc>
      </w:tr>
      <w:tr w:rsidR="005A7EB4" w:rsidRPr="005A7EB4" w14:paraId="4A987976" w14:textId="77777777" w:rsidTr="00061E08">
        <w:tc>
          <w:tcPr>
            <w:tcW w:w="1034" w:type="pct"/>
          </w:tcPr>
          <w:p w14:paraId="26F10D37" w14:textId="553DD989"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66" w:type="pct"/>
          </w:tcPr>
          <w:p w14:paraId="5AE7A7DA" w14:textId="0CB0066D" w:rsidR="004D7354" w:rsidRDefault="0015046D" w:rsidP="00D20AB4">
            <w:pPr>
              <w:tabs>
                <w:tab w:val="center" w:pos="284"/>
              </w:tabs>
              <w:overflowPunct w:val="0"/>
              <w:autoSpaceDE w:val="0"/>
              <w:autoSpaceDN w:val="0"/>
              <w:adjustRightInd w:val="0"/>
              <w:ind w:left="266" w:right="-3091" w:hanging="266"/>
              <w:textAlignment w:val="baseline"/>
            </w:pPr>
            <w:r>
              <w:t>Initiatiefadvies</w:t>
            </w:r>
          </w:p>
          <w:p w14:paraId="0894AC09" w14:textId="3F2072FA" w:rsidR="005A7EB4" w:rsidRPr="005A7EB4" w:rsidRDefault="005A7EB4" w:rsidP="00D20AB4">
            <w:pPr>
              <w:tabs>
                <w:tab w:val="center" w:pos="284"/>
              </w:tabs>
              <w:overflowPunct w:val="0"/>
              <w:autoSpaceDE w:val="0"/>
              <w:autoSpaceDN w:val="0"/>
              <w:adjustRightInd w:val="0"/>
              <w:ind w:left="266" w:right="-3091" w:hanging="266"/>
              <w:textAlignment w:val="baseline"/>
            </w:pPr>
            <w:r>
              <w:t>EESC-2025-00737-00-00-AC</w:t>
            </w:r>
          </w:p>
        </w:tc>
      </w:tr>
    </w:tbl>
    <w:p w14:paraId="56787371" w14:textId="77777777" w:rsidR="005A7EB4" w:rsidRPr="005A7EB4" w:rsidRDefault="005A7EB4" w:rsidP="00D20AB4">
      <w:pPr>
        <w:tabs>
          <w:tab w:val="center" w:pos="284"/>
        </w:tabs>
        <w:overflowPunct w:val="0"/>
        <w:autoSpaceDE w:val="0"/>
        <w:autoSpaceDN w:val="0"/>
        <w:adjustRightInd w:val="0"/>
        <w:ind w:left="266" w:hanging="266"/>
        <w:textAlignment w:val="baseline"/>
        <w:rPr>
          <w:b/>
          <w:lang w:val="en-GB"/>
        </w:rPr>
      </w:pPr>
    </w:p>
    <w:p w14:paraId="65F18C24"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7E9A35F6"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lang w:val="en-GB"/>
        </w:rPr>
      </w:pPr>
    </w:p>
    <w:p w14:paraId="64E91FCF" w14:textId="40CF3EB3" w:rsidR="004D7354" w:rsidRPr="005A7EB4" w:rsidRDefault="005A7EB4" w:rsidP="00D20AB4">
      <w:pPr>
        <w:overflowPunct w:val="0"/>
        <w:autoSpaceDE w:val="0"/>
        <w:autoSpaceDN w:val="0"/>
        <w:adjustRightInd w:val="0"/>
        <w:textAlignment w:val="baseline"/>
        <w:rPr>
          <w:bCs/>
          <w:iCs/>
        </w:rPr>
      </w:pPr>
      <w:r>
        <w:t>Het EESC:</w:t>
      </w:r>
    </w:p>
    <w:p w14:paraId="305380FE"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beveelt aan </w:t>
      </w:r>
      <w:r>
        <w:rPr>
          <w:b/>
        </w:rPr>
        <w:t>om op EU-niveau één definitie van door het klimaat veroorzaakte migratie vast te stellen</w:t>
      </w:r>
      <w:r>
        <w:t>;</w:t>
      </w:r>
    </w:p>
    <w:p w14:paraId="1EF1D386"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beveelt aan </w:t>
      </w:r>
      <w:r>
        <w:rPr>
          <w:b/>
        </w:rPr>
        <w:t>om verder onderzoek van projecten aan te moedigen en te financieren</w:t>
      </w:r>
      <w:r>
        <w:t xml:space="preserve">, rekening houdend met de complexiteit en veelzijdigheid van migratie. </w:t>
      </w:r>
      <w:r>
        <w:rPr>
          <w:b/>
        </w:rPr>
        <w:t>Ook zou onderzocht moeten worden of de protocollen voor het verzamelen van gegevens over mensen die het land van bestemming binnenkomen, gewijzigd kunnen worden</w:t>
      </w:r>
      <w:r>
        <w:t>;</w:t>
      </w:r>
    </w:p>
    <w:p w14:paraId="1905B887"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zou graag zien </w:t>
      </w:r>
      <w:r>
        <w:rPr>
          <w:b/>
        </w:rPr>
        <w:t>dat de dialoog tussen juristen en migratiedeskundigen wordt aangemoedigd om de verschillende interpretaties van het rechtskader binnen en tussen de lidstaten met elkaar te delen</w:t>
      </w:r>
      <w:r>
        <w:t xml:space="preserve">; verzoekt de Europese Commissie om </w:t>
      </w:r>
      <w:r>
        <w:rPr>
          <w:b/>
        </w:rPr>
        <w:t>een compendium van relevante jurisprudentie op te stellen</w:t>
      </w:r>
      <w:r>
        <w:t xml:space="preserve"> en benadrukt het de noodzaak om </w:t>
      </w:r>
      <w:r>
        <w:rPr>
          <w:b/>
        </w:rPr>
        <w:t>het gebruik van de praktische toolkit voor internationale bescherming aan te moedigen voor mensen die over de grenzen heen ontheemd zijn in de context van klimaatverandering en rampen</w:t>
      </w:r>
      <w:r>
        <w:t>;</w:t>
      </w:r>
    </w:p>
    <w:p w14:paraId="02DA0A4C"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dringt aan op </w:t>
      </w:r>
      <w:r>
        <w:rPr>
          <w:b/>
        </w:rPr>
        <w:t>inspanningen om de totstandbrenging van synergieën tussen het milieu- en migratiebeleid van de EU te bevorderen</w:t>
      </w:r>
      <w:r>
        <w:t xml:space="preserve"> door in het beleid inzake klimaatmobiliteit plaats in te ruimen voor het verband tussen humanitaire ontwikkeling en vrede en door migratie aan te merken als een vorm van aanpassing in het kader van de benadering van klimaatmobiliteit;</w:t>
      </w:r>
    </w:p>
    <w:p w14:paraId="34C27C2A"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verzoekt </w:t>
      </w:r>
      <w:r>
        <w:rPr>
          <w:b/>
        </w:rPr>
        <w:t>de Europese Commissie dan ook om de samenwerking met partnerlanden verder vorm te geven, de toegang tot internationale fondsen te vergemakkelijken om partnerlanden te ondersteunen op het gebied van klimaatbestendigheid en paraatheid, en de gedane toezeggingen na te komen</w:t>
      </w:r>
      <w:r>
        <w:t>, en</w:t>
      </w:r>
    </w:p>
    <w:p w14:paraId="4E29D69A" w14:textId="77777777" w:rsidR="005A7EB4" w:rsidRPr="001379F6" w:rsidRDefault="005A7EB4" w:rsidP="00D20AB4">
      <w:pPr>
        <w:widowControl w:val="0"/>
        <w:numPr>
          <w:ilvl w:val="0"/>
          <w:numId w:val="76"/>
        </w:numPr>
        <w:overflowPunct w:val="0"/>
        <w:autoSpaceDE w:val="0"/>
        <w:autoSpaceDN w:val="0"/>
        <w:adjustRightInd w:val="0"/>
        <w:ind w:left="426" w:hanging="426"/>
        <w:textAlignment w:val="baseline"/>
        <w:rPr>
          <w:bCs/>
          <w:iCs/>
        </w:rPr>
      </w:pPr>
      <w:r>
        <w:t xml:space="preserve">beveelt aan om </w:t>
      </w:r>
      <w:r>
        <w:rPr>
          <w:b/>
        </w:rPr>
        <w:t>het toepassingsgebied van de richtlijn tijdelijke bescherming uit te breiden tot migranten die vluchten uit landen die zwaar zijn getroffen door rampen en klimaatverandering</w:t>
      </w:r>
      <w:r>
        <w:t>.</w:t>
      </w:r>
    </w:p>
    <w:p w14:paraId="37C7B933" w14:textId="77777777" w:rsidR="001379F6" w:rsidRDefault="001379F6" w:rsidP="00D20AB4">
      <w:pPr>
        <w:widowControl w:val="0"/>
        <w:overflowPunct w:val="0"/>
        <w:autoSpaceDE w:val="0"/>
        <w:autoSpaceDN w:val="0"/>
        <w:adjustRightInd w:val="0"/>
        <w:textAlignment w:val="baseline"/>
        <w:rPr>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7784"/>
      </w:tblGrid>
      <w:tr w:rsidR="001379F6" w:rsidRPr="00061E08" w14:paraId="68F2B9B5" w14:textId="77777777" w:rsidTr="0007712E">
        <w:tc>
          <w:tcPr>
            <w:tcW w:w="734" w:type="pct"/>
          </w:tcPr>
          <w:p w14:paraId="79D57BDF" w14:textId="77777777" w:rsidR="001379F6" w:rsidRPr="00061E08" w:rsidRDefault="001379F6" w:rsidP="00D20AB4">
            <w:pPr>
              <w:widowControl w:val="0"/>
              <w:overflowPunct w:val="0"/>
              <w:autoSpaceDE w:val="0"/>
              <w:autoSpaceDN w:val="0"/>
              <w:adjustRightInd w:val="0"/>
              <w:textAlignment w:val="baseline"/>
              <w:rPr>
                <w:bCs/>
                <w:i/>
                <w:iCs/>
              </w:rPr>
            </w:pPr>
            <w:r>
              <w:rPr>
                <w:b/>
                <w:i/>
              </w:rPr>
              <w:t>Contactpersoon</w:t>
            </w:r>
          </w:p>
        </w:tc>
        <w:tc>
          <w:tcPr>
            <w:tcW w:w="4266" w:type="pct"/>
          </w:tcPr>
          <w:p w14:paraId="0DFE1EDD" w14:textId="77777777" w:rsidR="001379F6" w:rsidRPr="00061E08" w:rsidRDefault="001379F6" w:rsidP="00D20AB4">
            <w:pPr>
              <w:widowControl w:val="0"/>
              <w:overflowPunct w:val="0"/>
              <w:autoSpaceDE w:val="0"/>
              <w:autoSpaceDN w:val="0"/>
              <w:adjustRightInd w:val="0"/>
              <w:textAlignment w:val="baseline"/>
              <w:rPr>
                <w:bCs/>
                <w:i/>
                <w:iCs/>
              </w:rPr>
            </w:pPr>
            <w:r>
              <w:rPr>
                <w:i/>
              </w:rPr>
              <w:t>Marie-Laurence Drillon</w:t>
            </w:r>
          </w:p>
        </w:tc>
      </w:tr>
      <w:tr w:rsidR="001379F6" w:rsidRPr="00061E08" w14:paraId="71F44FAE" w14:textId="77777777" w:rsidTr="0007712E">
        <w:tc>
          <w:tcPr>
            <w:tcW w:w="734" w:type="pct"/>
          </w:tcPr>
          <w:p w14:paraId="42CB4226" w14:textId="77777777" w:rsidR="001379F6" w:rsidRPr="00061E08" w:rsidRDefault="001379F6" w:rsidP="00D20AB4">
            <w:pPr>
              <w:widowControl w:val="0"/>
              <w:overflowPunct w:val="0"/>
              <w:autoSpaceDE w:val="0"/>
              <w:autoSpaceDN w:val="0"/>
              <w:adjustRightInd w:val="0"/>
              <w:textAlignment w:val="baseline"/>
              <w:rPr>
                <w:bCs/>
                <w:i/>
                <w:iCs/>
              </w:rPr>
            </w:pPr>
            <w:r>
              <w:rPr>
                <w:i/>
              </w:rPr>
              <w:t>Tel.</w:t>
            </w:r>
          </w:p>
        </w:tc>
        <w:tc>
          <w:tcPr>
            <w:tcW w:w="4266" w:type="pct"/>
          </w:tcPr>
          <w:p w14:paraId="0AB58D24" w14:textId="77777777" w:rsidR="001379F6" w:rsidRPr="00061E08" w:rsidRDefault="001379F6" w:rsidP="00D20AB4">
            <w:pPr>
              <w:widowControl w:val="0"/>
              <w:overflowPunct w:val="0"/>
              <w:autoSpaceDE w:val="0"/>
              <w:autoSpaceDN w:val="0"/>
              <w:adjustRightInd w:val="0"/>
              <w:textAlignment w:val="baseline"/>
              <w:rPr>
                <w:bCs/>
                <w:i/>
                <w:iCs/>
              </w:rPr>
            </w:pPr>
            <w:r>
              <w:rPr>
                <w:i/>
              </w:rPr>
              <w:t>+32 25468320</w:t>
            </w:r>
          </w:p>
        </w:tc>
      </w:tr>
      <w:tr w:rsidR="001379F6" w:rsidRPr="00061E08" w14:paraId="7D42CE2C" w14:textId="77777777" w:rsidTr="0007712E">
        <w:tc>
          <w:tcPr>
            <w:tcW w:w="734" w:type="pct"/>
          </w:tcPr>
          <w:p w14:paraId="44A1A97E" w14:textId="77777777" w:rsidR="001379F6" w:rsidRPr="00061E08" w:rsidRDefault="001379F6" w:rsidP="00D20AB4">
            <w:pPr>
              <w:widowControl w:val="0"/>
              <w:overflowPunct w:val="0"/>
              <w:autoSpaceDE w:val="0"/>
              <w:autoSpaceDN w:val="0"/>
              <w:adjustRightInd w:val="0"/>
              <w:textAlignment w:val="baseline"/>
              <w:rPr>
                <w:bCs/>
                <w:i/>
                <w:iCs/>
              </w:rPr>
            </w:pPr>
            <w:r>
              <w:rPr>
                <w:i/>
              </w:rPr>
              <w:t>E-mail</w:t>
            </w:r>
          </w:p>
        </w:tc>
        <w:tc>
          <w:tcPr>
            <w:tcW w:w="4266" w:type="pct"/>
          </w:tcPr>
          <w:p w14:paraId="08F0142E" w14:textId="77777777" w:rsidR="001379F6" w:rsidRPr="00061E08" w:rsidRDefault="006F7D9D" w:rsidP="00D20AB4">
            <w:pPr>
              <w:widowControl w:val="0"/>
              <w:overflowPunct w:val="0"/>
              <w:autoSpaceDE w:val="0"/>
              <w:autoSpaceDN w:val="0"/>
              <w:adjustRightInd w:val="0"/>
              <w:textAlignment w:val="baseline"/>
              <w:rPr>
                <w:bCs/>
                <w:i/>
                <w:iCs/>
              </w:rPr>
            </w:pPr>
            <w:hyperlink r:id="rId93" w:history="1">
              <w:r w:rsidR="00A743AB">
                <w:rPr>
                  <w:rStyle w:val="Hyperlink"/>
                  <w:i/>
                </w:rPr>
                <w:t>Marie-Laurence.Drillon@eesc.europa.eu</w:t>
              </w:r>
            </w:hyperlink>
          </w:p>
        </w:tc>
      </w:tr>
    </w:tbl>
    <w:p w14:paraId="1E0084F5" w14:textId="77777777" w:rsidR="001379F6" w:rsidRPr="00EA2195" w:rsidRDefault="001379F6" w:rsidP="00EA2195">
      <w:pPr>
        <w:widowControl w:val="0"/>
        <w:overflowPunct w:val="0"/>
        <w:autoSpaceDE w:val="0"/>
        <w:autoSpaceDN w:val="0"/>
        <w:adjustRightInd w:val="0"/>
        <w:textAlignment w:val="baseline"/>
        <w:rPr>
          <w:bCs/>
          <w:iCs/>
        </w:rPr>
      </w:pPr>
    </w:p>
    <w:p w14:paraId="0A609BDD" w14:textId="77777777" w:rsidR="005A7EB4" w:rsidRPr="00120EFE" w:rsidRDefault="005A7EB4" w:rsidP="00D20AB4">
      <w:pPr>
        <w:jc w:val="left"/>
        <w:rPr>
          <w:b/>
          <w:i/>
          <w:sz w:val="24"/>
          <w:szCs w:val="24"/>
        </w:rPr>
      </w:pPr>
      <w:r w:rsidRPr="00120EFE">
        <w:rPr>
          <w:sz w:val="20"/>
          <w:szCs w:val="20"/>
        </w:rPr>
        <w:br w:type="page"/>
      </w:r>
    </w:p>
    <w:p w14:paraId="268A14B3" w14:textId="02949DD6" w:rsidR="008B2C05" w:rsidRPr="008B2C05" w:rsidRDefault="006F7D9D" w:rsidP="00D20AB4">
      <w:pPr>
        <w:keepNext/>
        <w:keepLines/>
        <w:widowControl w:val="0"/>
        <w:numPr>
          <w:ilvl w:val="0"/>
          <w:numId w:val="29"/>
        </w:numPr>
        <w:overflowPunct w:val="0"/>
        <w:autoSpaceDE w:val="0"/>
        <w:autoSpaceDN w:val="0"/>
        <w:adjustRightInd w:val="0"/>
        <w:ind w:hanging="567"/>
        <w:textAlignment w:val="baseline"/>
        <w:rPr>
          <w:b/>
        </w:rPr>
      </w:pPr>
      <w:hyperlink r:id="rId94" w:history="1">
        <w:r w:rsidR="00A743AB">
          <w:rPr>
            <w:b/>
            <w:i/>
            <w:color w:val="0000FF"/>
            <w:sz w:val="28"/>
            <w:u w:val="single"/>
          </w:rPr>
          <w:t>Stimulering van duurzame groei en kwaliteitsbanen in de Euromed-regio: bevordering van ondernemerschap en benutting van het potentieel van vrouwen en jongeren</w:t>
        </w:r>
      </w:hyperlink>
    </w:p>
    <w:p w14:paraId="1A48D36C" w14:textId="77777777" w:rsidR="008B2C05" w:rsidRPr="008B2C05" w:rsidRDefault="008B2C05"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342"/>
        <w:gridCol w:w="7089"/>
      </w:tblGrid>
      <w:tr w:rsidR="008B2C05" w:rsidRPr="008B2C05" w14:paraId="349A4040" w14:textId="77777777" w:rsidTr="001D7753">
        <w:tc>
          <w:tcPr>
            <w:tcW w:w="1077" w:type="pct"/>
          </w:tcPr>
          <w:p w14:paraId="76E39924"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14770227" w14:textId="77777777" w:rsidR="008B2C05" w:rsidRPr="008B2C05" w:rsidRDefault="008B2C05" w:rsidP="00D20AB4">
            <w:pPr>
              <w:tabs>
                <w:tab w:val="center" w:pos="284"/>
              </w:tabs>
              <w:overflowPunct w:val="0"/>
              <w:autoSpaceDE w:val="0"/>
              <w:autoSpaceDN w:val="0"/>
              <w:adjustRightInd w:val="0"/>
              <w:ind w:left="266" w:right="-3091" w:hanging="266"/>
              <w:textAlignment w:val="baseline"/>
            </w:pPr>
            <w:r>
              <w:t>Milena ANGELOVA (groep Werkgevers – BG)</w:t>
            </w:r>
          </w:p>
        </w:tc>
      </w:tr>
      <w:tr w:rsidR="008B2C05" w:rsidRPr="008B2C05" w14:paraId="1921F13A" w14:textId="77777777" w:rsidTr="001D7753">
        <w:tc>
          <w:tcPr>
            <w:tcW w:w="1077" w:type="pct"/>
          </w:tcPr>
          <w:p w14:paraId="1C9FA5ED"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Corapporteur</w:t>
            </w:r>
          </w:p>
        </w:tc>
        <w:tc>
          <w:tcPr>
            <w:tcW w:w="3923" w:type="pct"/>
          </w:tcPr>
          <w:p w14:paraId="33AD444C" w14:textId="20E37729" w:rsidR="00833A61" w:rsidRPr="008B2C05" w:rsidRDefault="008B2C05" w:rsidP="00D20AB4">
            <w:pPr>
              <w:tabs>
                <w:tab w:val="center" w:pos="284"/>
              </w:tabs>
              <w:overflowPunct w:val="0"/>
              <w:autoSpaceDE w:val="0"/>
              <w:autoSpaceDN w:val="0"/>
              <w:adjustRightInd w:val="0"/>
              <w:ind w:left="266" w:right="-3091" w:hanging="266"/>
              <w:textAlignment w:val="baseline"/>
            </w:pPr>
            <w:r>
              <w:t>Ioannis VARDAKASTANIS (groep Maatschappelijke Organisaties – EL)</w:t>
            </w:r>
          </w:p>
        </w:tc>
      </w:tr>
      <w:tr w:rsidR="008B2C05" w:rsidRPr="008B2C05" w14:paraId="345CDA3D" w14:textId="77777777" w:rsidTr="001D7753">
        <w:tc>
          <w:tcPr>
            <w:tcW w:w="1077" w:type="pct"/>
          </w:tcPr>
          <w:p w14:paraId="462FFAD6" w14:textId="30680062"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7356D59D" w14:textId="6FC924BC" w:rsidR="00833A61" w:rsidRDefault="00833A61" w:rsidP="00D20AB4">
            <w:pPr>
              <w:tabs>
                <w:tab w:val="center" w:pos="284"/>
              </w:tabs>
              <w:overflowPunct w:val="0"/>
              <w:autoSpaceDE w:val="0"/>
              <w:autoSpaceDN w:val="0"/>
              <w:adjustRightInd w:val="0"/>
              <w:ind w:left="266" w:right="-3091" w:hanging="266"/>
              <w:textAlignment w:val="baseline"/>
            </w:pPr>
            <w:r>
              <w:t>Initiatiefadvies</w:t>
            </w:r>
          </w:p>
          <w:p w14:paraId="39B6C97F" w14:textId="19E4A33B" w:rsidR="008B2C05" w:rsidRPr="008B2C05" w:rsidRDefault="008B2C05" w:rsidP="00D20AB4">
            <w:pPr>
              <w:tabs>
                <w:tab w:val="center" w:pos="284"/>
              </w:tabs>
              <w:overflowPunct w:val="0"/>
              <w:autoSpaceDE w:val="0"/>
              <w:autoSpaceDN w:val="0"/>
              <w:adjustRightInd w:val="0"/>
              <w:ind w:left="266" w:right="-3091" w:hanging="266"/>
              <w:textAlignment w:val="baseline"/>
            </w:pPr>
            <w:r>
              <w:t>EESC-2025-00913-00-00-AC</w:t>
            </w:r>
          </w:p>
        </w:tc>
      </w:tr>
    </w:tbl>
    <w:p w14:paraId="692D2C7A" w14:textId="77777777" w:rsidR="008B2C05" w:rsidRPr="008B2C05" w:rsidRDefault="008B2C05" w:rsidP="00D20AB4">
      <w:pPr>
        <w:tabs>
          <w:tab w:val="center" w:pos="284"/>
        </w:tabs>
        <w:overflowPunct w:val="0"/>
        <w:autoSpaceDE w:val="0"/>
        <w:autoSpaceDN w:val="0"/>
        <w:adjustRightInd w:val="0"/>
        <w:ind w:left="266" w:hanging="266"/>
        <w:textAlignment w:val="baseline"/>
        <w:rPr>
          <w:b/>
          <w:lang w:val="en-GB"/>
        </w:rPr>
      </w:pPr>
    </w:p>
    <w:p w14:paraId="051027C1"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57D1CC03"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lang w:val="en-GB"/>
        </w:rPr>
      </w:pPr>
    </w:p>
    <w:p w14:paraId="268C7212" w14:textId="77777777" w:rsidR="008B2C05" w:rsidRPr="008B2C05" w:rsidRDefault="008B2C05" w:rsidP="00D20AB4">
      <w:pPr>
        <w:overflowPunct w:val="0"/>
        <w:autoSpaceDE w:val="0"/>
        <w:autoSpaceDN w:val="0"/>
        <w:adjustRightInd w:val="0"/>
        <w:textAlignment w:val="baseline"/>
        <w:rPr>
          <w:bCs/>
          <w:iCs/>
        </w:rPr>
      </w:pPr>
      <w:r>
        <w:t>Het EESC:</w:t>
      </w:r>
    </w:p>
    <w:p w14:paraId="7500F45A" w14:textId="77777777" w:rsidR="008B2C05" w:rsidRPr="008B2C05" w:rsidRDefault="008B2C05" w:rsidP="00EA2195">
      <w:pPr>
        <w:numPr>
          <w:ilvl w:val="0"/>
          <w:numId w:val="77"/>
        </w:numPr>
        <w:overflowPunct w:val="0"/>
        <w:autoSpaceDE w:val="0"/>
        <w:autoSpaceDN w:val="0"/>
        <w:adjustRightInd w:val="0"/>
        <w:ind w:left="284" w:hanging="284"/>
        <w:textAlignment w:val="baseline"/>
      </w:pPr>
      <w:r>
        <w:t>streeft ernaar ondernemerschap en het scheppen van hoogwaardige banen in het hele Middellandse Zeegebied te bevorderen, met bijzondere aandacht voor het aanboren en verbeteren van het potentieel van vrouwen en jongeren, om een meer inclusieve en veerkrachtige groei en algemene welvaart tot stand te brengen;</w:t>
      </w:r>
    </w:p>
    <w:p w14:paraId="40AB1C67" w14:textId="77777777" w:rsidR="008B2C05" w:rsidRPr="008B2C05" w:rsidRDefault="008B2C05" w:rsidP="00EA2195">
      <w:pPr>
        <w:numPr>
          <w:ilvl w:val="0"/>
          <w:numId w:val="77"/>
        </w:numPr>
        <w:overflowPunct w:val="0"/>
        <w:autoSpaceDE w:val="0"/>
        <w:autoSpaceDN w:val="0"/>
        <w:adjustRightInd w:val="0"/>
        <w:ind w:left="284" w:hanging="284"/>
        <w:textAlignment w:val="baseline"/>
      </w:pPr>
      <w:r>
        <w:t>dringt erop aan gendergerelateerde structurele belemmeringen op het gebied van onderwijs, de arbeidsmarkt en ondernemerschap in kaart te brengen en weg te nemen, en bewustmakingscampagnes uit te voeren om de voordelen van diversiteit te promoten en de nadruk te leggen op vrouwelijke rolmodellen en de verwezenlijkingen van vrouwelijke ondernemers en leiders;</w:t>
      </w:r>
    </w:p>
    <w:p w14:paraId="7F6D710F" w14:textId="77777777" w:rsidR="008B2C05" w:rsidRPr="008B2C05" w:rsidRDefault="008B2C05" w:rsidP="00EA2195">
      <w:pPr>
        <w:numPr>
          <w:ilvl w:val="0"/>
          <w:numId w:val="77"/>
        </w:numPr>
        <w:overflowPunct w:val="0"/>
        <w:autoSpaceDE w:val="0"/>
        <w:autoSpaceDN w:val="0"/>
        <w:adjustRightInd w:val="0"/>
        <w:ind w:left="284" w:hanging="284"/>
        <w:textAlignment w:val="baseline"/>
      </w:pPr>
      <w:r>
        <w:t>benadrukt dat moet worden geïnvesteerd in onderwijs, de ontwikkeling van vaardigheden en de mobiliteit van jongeren, alsook in betere beroepsopleiding, hoger onderwijs en een brede deelname aan uitwisselingsprogramma’s voor studenten, zodat jongeren zich kunnen ontpoppen tot waardevolle troeven voor de regio;</w:t>
      </w:r>
    </w:p>
    <w:p w14:paraId="24973DE5" w14:textId="77777777" w:rsidR="008B2C05" w:rsidRPr="008B2C05" w:rsidRDefault="008B2C05" w:rsidP="00EA2195">
      <w:pPr>
        <w:numPr>
          <w:ilvl w:val="0"/>
          <w:numId w:val="77"/>
        </w:numPr>
        <w:overflowPunct w:val="0"/>
        <w:autoSpaceDE w:val="0"/>
        <w:autoSpaceDN w:val="0"/>
        <w:adjustRightInd w:val="0"/>
        <w:ind w:left="284" w:hanging="284"/>
        <w:textAlignment w:val="baseline"/>
      </w:pPr>
      <w:r>
        <w:t>beveelt aan dat meisjes en vrouwen worden aangemoedigd om STEM-vakken te studeren en digitale en financiële vaardigheden te verwerven. Om regionale verschillen te verkleinen moet gebruik worden gemaakt van online en mobiel leren zodat mensen in afgelegen gebieden gelijke toegang hebben tot onderwijs en opleiding;</w:t>
      </w:r>
    </w:p>
    <w:p w14:paraId="592E2DF7" w14:textId="77777777" w:rsidR="008B2C05" w:rsidRPr="008B2C05" w:rsidRDefault="008B2C05" w:rsidP="00EA2195">
      <w:pPr>
        <w:numPr>
          <w:ilvl w:val="0"/>
          <w:numId w:val="77"/>
        </w:numPr>
        <w:overflowPunct w:val="0"/>
        <w:autoSpaceDE w:val="0"/>
        <w:autoSpaceDN w:val="0"/>
        <w:adjustRightInd w:val="0"/>
        <w:ind w:left="284" w:hanging="284"/>
        <w:textAlignment w:val="baseline"/>
      </w:pPr>
      <w:r>
        <w:t>dringt erop aan de arbeidsomstandigheden en -kansen voor jongeren en vrouwen te verbeteren, discriminatie en intimidatie te voorkomen en de voorwaarden te scheppen voor hun participatie en leiderschap in de politiek, het bedrijfsleven en het maatschappelijk middenveld;</w:t>
      </w:r>
    </w:p>
    <w:p w14:paraId="5BA64A46" w14:textId="77777777" w:rsidR="008B2C05" w:rsidRPr="008B2C05" w:rsidRDefault="008B2C05" w:rsidP="00EA2195">
      <w:pPr>
        <w:numPr>
          <w:ilvl w:val="0"/>
          <w:numId w:val="77"/>
        </w:numPr>
        <w:overflowPunct w:val="0"/>
        <w:autoSpaceDE w:val="0"/>
        <w:autoSpaceDN w:val="0"/>
        <w:adjustRightInd w:val="0"/>
        <w:ind w:left="284" w:hanging="284"/>
        <w:textAlignment w:val="baseline"/>
      </w:pPr>
      <w:r>
        <w:t>benadrukt dat vrouwen en jonge ondernemers naar behoren toegang moeten krijgen tot financiering, infrastructuur, natuurlijke hulpbronnen, wettelijke eigendomsrechten en netwerken, met inbegrip van innovatie-ecosystemen en ondernemershubs, om hun succes mogelijk te maken;</w:t>
      </w:r>
    </w:p>
    <w:p w14:paraId="157C4EB3" w14:textId="77777777" w:rsidR="008B2C05" w:rsidRPr="008B2C05" w:rsidRDefault="008B2C05" w:rsidP="00EA2195">
      <w:pPr>
        <w:numPr>
          <w:ilvl w:val="0"/>
          <w:numId w:val="77"/>
        </w:numPr>
        <w:overflowPunct w:val="0"/>
        <w:autoSpaceDE w:val="0"/>
        <w:autoSpaceDN w:val="0"/>
        <w:adjustRightInd w:val="0"/>
        <w:ind w:left="284" w:hanging="284"/>
        <w:textAlignment w:val="baseline"/>
      </w:pPr>
      <w:r>
        <w:t>benadrukt het belang van rechtszekerheid, inspanningen ter bestrijding van corruptie, de opname van mkmo’s in de formele economie en de bevordering van belangrijke sectoren zoals duurzame landbouw, hernieuwbare energie, de digitale economie, creatieve industrieën en marktconnectiviteitsprojecten — met inbegrip van de integratie van de energiemarkt — ter ondersteuning van de economische ontwikkeling en het ondernemerschap in de regio.</w:t>
      </w:r>
    </w:p>
    <w:p w14:paraId="5CE3F8C0" w14:textId="77777777" w:rsidR="008B2C05" w:rsidRPr="008B2C05" w:rsidRDefault="008B2C05"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47"/>
        <w:gridCol w:w="7784"/>
      </w:tblGrid>
      <w:tr w:rsidR="008B2C05" w:rsidRPr="008B2C05" w14:paraId="509A6E90" w14:textId="77777777" w:rsidTr="0007712E">
        <w:tc>
          <w:tcPr>
            <w:tcW w:w="734" w:type="pct"/>
          </w:tcPr>
          <w:p w14:paraId="30CAC1C8" w14:textId="77777777" w:rsidR="008B2C05" w:rsidRPr="008B2C05" w:rsidRDefault="008B2C05" w:rsidP="00D20AB4">
            <w:pPr>
              <w:overflowPunct w:val="0"/>
              <w:autoSpaceDE w:val="0"/>
              <w:autoSpaceDN w:val="0"/>
              <w:adjustRightInd w:val="0"/>
              <w:textAlignment w:val="baseline"/>
              <w:rPr>
                <w:i/>
              </w:rPr>
            </w:pPr>
            <w:r>
              <w:rPr>
                <w:b/>
                <w:i/>
              </w:rPr>
              <w:t>Contactpersoon</w:t>
            </w:r>
          </w:p>
        </w:tc>
        <w:tc>
          <w:tcPr>
            <w:tcW w:w="4266" w:type="pct"/>
          </w:tcPr>
          <w:p w14:paraId="6D78DBF0" w14:textId="77777777" w:rsidR="008B2C05" w:rsidRPr="008B2C05" w:rsidRDefault="008B2C05" w:rsidP="00D20AB4">
            <w:pPr>
              <w:overflowPunct w:val="0"/>
              <w:autoSpaceDE w:val="0"/>
              <w:autoSpaceDN w:val="0"/>
              <w:adjustRightInd w:val="0"/>
              <w:textAlignment w:val="baseline"/>
              <w:rPr>
                <w:i/>
              </w:rPr>
            </w:pPr>
            <w:r>
              <w:rPr>
                <w:i/>
              </w:rPr>
              <w:t>Andreas Berger</w:t>
            </w:r>
          </w:p>
        </w:tc>
      </w:tr>
      <w:tr w:rsidR="008B2C05" w:rsidRPr="008B2C05" w14:paraId="6C16C4F6" w14:textId="77777777" w:rsidTr="0007712E">
        <w:tc>
          <w:tcPr>
            <w:tcW w:w="734" w:type="pct"/>
          </w:tcPr>
          <w:p w14:paraId="4F906533" w14:textId="77777777" w:rsidR="008B2C05" w:rsidRPr="008B2C05" w:rsidRDefault="008B2C05" w:rsidP="00D20AB4">
            <w:pPr>
              <w:overflowPunct w:val="0"/>
              <w:autoSpaceDE w:val="0"/>
              <w:autoSpaceDN w:val="0"/>
              <w:adjustRightInd w:val="0"/>
              <w:textAlignment w:val="baseline"/>
              <w:rPr>
                <w:i/>
              </w:rPr>
            </w:pPr>
            <w:r>
              <w:rPr>
                <w:i/>
              </w:rPr>
              <w:t>Tel.</w:t>
            </w:r>
          </w:p>
        </w:tc>
        <w:tc>
          <w:tcPr>
            <w:tcW w:w="4266" w:type="pct"/>
          </w:tcPr>
          <w:p w14:paraId="71873C07" w14:textId="77777777" w:rsidR="008B2C05" w:rsidRPr="008B2C05" w:rsidRDefault="008B2C05" w:rsidP="00D20AB4">
            <w:pPr>
              <w:overflowPunct w:val="0"/>
              <w:autoSpaceDE w:val="0"/>
              <w:autoSpaceDN w:val="0"/>
              <w:adjustRightInd w:val="0"/>
              <w:textAlignment w:val="baseline"/>
              <w:rPr>
                <w:i/>
              </w:rPr>
            </w:pPr>
            <w:r>
              <w:rPr>
                <w:i/>
              </w:rPr>
              <w:t>+32 25469062</w:t>
            </w:r>
          </w:p>
        </w:tc>
      </w:tr>
      <w:tr w:rsidR="008B2C05" w:rsidRPr="008B2C05" w14:paraId="6CF8438F" w14:textId="77777777" w:rsidTr="0007712E">
        <w:tc>
          <w:tcPr>
            <w:tcW w:w="734" w:type="pct"/>
          </w:tcPr>
          <w:p w14:paraId="408F0B47" w14:textId="77777777" w:rsidR="008B2C05" w:rsidRPr="008B2C05" w:rsidRDefault="008B2C05" w:rsidP="00D20AB4">
            <w:pPr>
              <w:overflowPunct w:val="0"/>
              <w:autoSpaceDE w:val="0"/>
              <w:autoSpaceDN w:val="0"/>
              <w:adjustRightInd w:val="0"/>
              <w:textAlignment w:val="baseline"/>
              <w:rPr>
                <w:i/>
              </w:rPr>
            </w:pPr>
            <w:r>
              <w:rPr>
                <w:i/>
              </w:rPr>
              <w:t>E-mail</w:t>
            </w:r>
          </w:p>
        </w:tc>
        <w:tc>
          <w:tcPr>
            <w:tcW w:w="4266" w:type="pct"/>
          </w:tcPr>
          <w:p w14:paraId="4AB06AA6" w14:textId="515F2547" w:rsidR="008B2C05" w:rsidRPr="008B2C05" w:rsidRDefault="006F7D9D" w:rsidP="00D20AB4">
            <w:pPr>
              <w:overflowPunct w:val="0"/>
              <w:autoSpaceDE w:val="0"/>
              <w:autoSpaceDN w:val="0"/>
              <w:adjustRightInd w:val="0"/>
              <w:textAlignment w:val="baseline"/>
              <w:rPr>
                <w:i/>
              </w:rPr>
            </w:pPr>
            <w:hyperlink r:id="rId95" w:history="1">
              <w:r w:rsidR="00A743AB">
                <w:rPr>
                  <w:i/>
                  <w:color w:val="0000FF"/>
                  <w:u w:val="single"/>
                </w:rPr>
                <w:t>Andreas.Berger@eesc.europa.eu</w:t>
              </w:r>
            </w:hyperlink>
          </w:p>
        </w:tc>
      </w:tr>
    </w:tbl>
    <w:p w14:paraId="48C49104" w14:textId="1872E24E" w:rsidR="00055407" w:rsidRPr="00120EFE" w:rsidRDefault="00055407" w:rsidP="00D20AB4">
      <w:pPr>
        <w:jc w:val="left"/>
        <w:rPr>
          <w:b/>
          <w:i/>
          <w:sz w:val="24"/>
          <w:szCs w:val="24"/>
        </w:rPr>
      </w:pPr>
      <w:r w:rsidRPr="00120EFE">
        <w:rPr>
          <w:sz w:val="20"/>
          <w:szCs w:val="20"/>
        </w:rPr>
        <w:br w:type="page"/>
      </w:r>
    </w:p>
    <w:p w14:paraId="71F94A9B" w14:textId="55A521FA" w:rsidR="004B123B" w:rsidRDefault="004B123B" w:rsidP="00120EFE">
      <w:pPr>
        <w:pStyle w:val="Heading1"/>
        <w:keepNext/>
        <w:keepLines/>
        <w:spacing w:line="240" w:lineRule="auto"/>
        <w:ind w:left="567" w:hanging="567"/>
        <w:rPr>
          <w:b/>
          <w:color w:val="222A35" w:themeColor="text2" w:themeShade="80"/>
        </w:rPr>
      </w:pPr>
      <w:bookmarkStart w:id="184" w:name="_Toc211325857"/>
      <w:r>
        <w:rPr>
          <w:b/>
          <w:color w:val="222A35" w:themeColor="text2" w:themeShade="80"/>
        </w:rPr>
        <w:lastRenderedPageBreak/>
        <w:t>ADVIESCOMMISSIE INDUSTRIËLE RECONVERSIE</w:t>
      </w:r>
      <w:bookmarkEnd w:id="184"/>
    </w:p>
    <w:p w14:paraId="34B19A49" w14:textId="77777777" w:rsidR="00BA77F1" w:rsidRPr="00120EFE" w:rsidRDefault="00BA77F1" w:rsidP="00120EFE">
      <w:pPr>
        <w:keepNext/>
        <w:keepLines/>
        <w:spacing w:line="240" w:lineRule="auto"/>
        <w:jc w:val="left"/>
        <w:rPr>
          <w:sz w:val="18"/>
          <w:szCs w:val="18"/>
          <w:lang w:val="en-GB"/>
        </w:rPr>
      </w:pPr>
    </w:p>
    <w:p w14:paraId="43442C81" w14:textId="1A77DDBB" w:rsidR="00BA77F1" w:rsidRPr="00BA77F1" w:rsidRDefault="006F7D9D" w:rsidP="00120EFE">
      <w:pPr>
        <w:keepNext/>
        <w:keepLines/>
        <w:widowControl w:val="0"/>
        <w:numPr>
          <w:ilvl w:val="0"/>
          <w:numId w:val="3"/>
        </w:numPr>
        <w:overflowPunct w:val="0"/>
        <w:autoSpaceDE w:val="0"/>
        <w:autoSpaceDN w:val="0"/>
        <w:adjustRightInd w:val="0"/>
        <w:spacing w:line="240" w:lineRule="auto"/>
        <w:ind w:hanging="567"/>
        <w:textAlignment w:val="baseline"/>
        <w:rPr>
          <w:sz w:val="20"/>
          <w:szCs w:val="20"/>
        </w:rPr>
      </w:pPr>
      <w:hyperlink r:id="rId96" w:history="1">
        <w:r w:rsidR="00A743AB">
          <w:rPr>
            <w:b/>
            <w:i/>
            <w:color w:val="0000FF"/>
            <w:sz w:val="28"/>
            <w:u w:val="single"/>
          </w:rPr>
          <w:t>Initiatief voor waterweerbaarheid</w:t>
        </w:r>
      </w:hyperlink>
    </w:p>
    <w:p w14:paraId="296C35B8" w14:textId="77777777" w:rsidR="00BA77F1" w:rsidRPr="00120EFE" w:rsidRDefault="00BA77F1" w:rsidP="00120EFE">
      <w:pPr>
        <w:keepNext/>
        <w:keepLines/>
        <w:tabs>
          <w:tab w:val="center" w:pos="284"/>
        </w:tabs>
        <w:overflowPunct w:val="0"/>
        <w:autoSpaceDE w:val="0"/>
        <w:autoSpaceDN w:val="0"/>
        <w:adjustRightInd w:val="0"/>
        <w:spacing w:line="240" w:lineRule="auto"/>
        <w:ind w:left="266" w:hanging="266"/>
        <w:textAlignment w:val="baseline"/>
        <w:rPr>
          <w:bCs/>
          <w:lang w:val="en-GB"/>
        </w:rPr>
      </w:pPr>
    </w:p>
    <w:tbl>
      <w:tblPr>
        <w:tblW w:w="0" w:type="auto"/>
        <w:tblLook w:val="04A0" w:firstRow="1" w:lastRow="0" w:firstColumn="1" w:lastColumn="0" w:noHBand="0" w:noVBand="1"/>
      </w:tblPr>
      <w:tblGrid>
        <w:gridCol w:w="2342"/>
        <w:gridCol w:w="7089"/>
      </w:tblGrid>
      <w:tr w:rsidR="00BA77F1" w:rsidRPr="00BA77F1" w14:paraId="2DD4BEED" w14:textId="77777777" w:rsidTr="0007712E">
        <w:tc>
          <w:tcPr>
            <w:tcW w:w="1701" w:type="dxa"/>
          </w:tcPr>
          <w:p w14:paraId="37559A0D"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6A03C621" w14:textId="77777777" w:rsidR="00BA77F1" w:rsidRPr="00BA77F1" w:rsidRDefault="00BA77F1" w:rsidP="00D20AB4">
            <w:pPr>
              <w:tabs>
                <w:tab w:val="center" w:pos="284"/>
              </w:tabs>
              <w:overflowPunct w:val="0"/>
              <w:autoSpaceDE w:val="0"/>
              <w:autoSpaceDN w:val="0"/>
              <w:adjustRightInd w:val="0"/>
              <w:ind w:left="266" w:hanging="266"/>
              <w:textAlignment w:val="baseline"/>
            </w:pPr>
            <w:r>
              <w:t>András EDELÉNYI (groep Werkgevers – HU)</w:t>
            </w:r>
          </w:p>
        </w:tc>
      </w:tr>
      <w:tr w:rsidR="00BA77F1" w:rsidRPr="00BA77F1" w14:paraId="6683CA87" w14:textId="77777777" w:rsidTr="0007712E">
        <w:tc>
          <w:tcPr>
            <w:tcW w:w="1701" w:type="dxa"/>
          </w:tcPr>
          <w:p w14:paraId="55AD42E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Corapporteur</w:t>
            </w:r>
          </w:p>
        </w:tc>
        <w:tc>
          <w:tcPr>
            <w:tcW w:w="7621" w:type="dxa"/>
          </w:tcPr>
          <w:p w14:paraId="72EC18E4" w14:textId="5B0FA108" w:rsidR="00BA77F1" w:rsidRPr="00BA77F1" w:rsidRDefault="00BA77F1" w:rsidP="00D20AB4">
            <w:pPr>
              <w:tabs>
                <w:tab w:val="center" w:pos="284"/>
              </w:tabs>
              <w:overflowPunct w:val="0"/>
              <w:autoSpaceDE w:val="0"/>
              <w:autoSpaceDN w:val="0"/>
              <w:adjustRightInd w:val="0"/>
              <w:ind w:left="266" w:hanging="266"/>
              <w:textAlignment w:val="baseline"/>
            </w:pPr>
            <w:r>
              <w:t>Guido NELISSEN (cat. 2 – BE)</w:t>
            </w:r>
          </w:p>
        </w:tc>
      </w:tr>
      <w:tr w:rsidR="00BA77F1" w:rsidRPr="00634871" w14:paraId="7CFF8D00" w14:textId="77777777" w:rsidTr="0007712E">
        <w:tc>
          <w:tcPr>
            <w:tcW w:w="1701" w:type="dxa"/>
          </w:tcPr>
          <w:p w14:paraId="293C7874" w14:textId="77777777" w:rsidR="00BA77F1" w:rsidRPr="00BA77F1" w:rsidRDefault="00BA77F1" w:rsidP="00120EFE">
            <w:pPr>
              <w:tabs>
                <w:tab w:val="center" w:pos="284"/>
              </w:tabs>
              <w:overflowPunct w:val="0"/>
              <w:autoSpaceDE w:val="0"/>
              <w:autoSpaceDN w:val="0"/>
              <w:adjustRightInd w:val="0"/>
              <w:spacing w:line="240" w:lineRule="auto"/>
              <w:ind w:left="266" w:hanging="266"/>
              <w:textAlignment w:val="baseline"/>
              <w:rPr>
                <w:b/>
              </w:rPr>
            </w:pPr>
            <w:r>
              <w:rPr>
                <w:b/>
              </w:rPr>
              <w:t>Referentiedocumenten</w:t>
            </w:r>
          </w:p>
        </w:tc>
        <w:tc>
          <w:tcPr>
            <w:tcW w:w="7621" w:type="dxa"/>
          </w:tcPr>
          <w:p w14:paraId="392CE653" w14:textId="19B73CA5" w:rsidR="000E7056" w:rsidRPr="00EA2195" w:rsidRDefault="000E7056" w:rsidP="00120EFE">
            <w:pPr>
              <w:tabs>
                <w:tab w:val="center" w:pos="284"/>
              </w:tabs>
              <w:overflowPunct w:val="0"/>
              <w:autoSpaceDE w:val="0"/>
              <w:autoSpaceDN w:val="0"/>
              <w:adjustRightInd w:val="0"/>
              <w:spacing w:line="240" w:lineRule="auto"/>
              <w:ind w:left="266" w:hanging="266"/>
              <w:textAlignment w:val="baseline"/>
            </w:pPr>
            <w:r>
              <w:t>COM(2025) 280 final</w:t>
            </w:r>
          </w:p>
          <w:p w14:paraId="0FE5C692" w14:textId="5AFD0EC8" w:rsidR="00BA77F1" w:rsidRPr="00EA2195" w:rsidRDefault="00BA77F1" w:rsidP="00120EFE">
            <w:pPr>
              <w:tabs>
                <w:tab w:val="center" w:pos="284"/>
              </w:tabs>
              <w:overflowPunct w:val="0"/>
              <w:autoSpaceDE w:val="0"/>
              <w:autoSpaceDN w:val="0"/>
              <w:adjustRightInd w:val="0"/>
              <w:spacing w:line="240" w:lineRule="auto"/>
              <w:ind w:left="266" w:hanging="266"/>
              <w:textAlignment w:val="baseline"/>
              <w:rPr>
                <w:highlight w:val="yellow"/>
              </w:rPr>
            </w:pPr>
            <w:r>
              <w:t>EESC-2024-00587-00-00-AC-TRA</w:t>
            </w:r>
          </w:p>
        </w:tc>
      </w:tr>
    </w:tbl>
    <w:p w14:paraId="697673C6" w14:textId="77777777" w:rsidR="00BA77F1" w:rsidRPr="00120EFE" w:rsidRDefault="00BA77F1" w:rsidP="00120EFE">
      <w:pPr>
        <w:tabs>
          <w:tab w:val="center" w:pos="284"/>
        </w:tabs>
        <w:overflowPunct w:val="0"/>
        <w:autoSpaceDE w:val="0"/>
        <w:autoSpaceDN w:val="0"/>
        <w:adjustRightInd w:val="0"/>
        <w:spacing w:line="240" w:lineRule="auto"/>
        <w:ind w:left="266" w:hanging="266"/>
        <w:textAlignment w:val="baseline"/>
        <w:rPr>
          <w:sz w:val="16"/>
          <w:szCs w:val="16"/>
          <w:lang w:val="pt-PT"/>
        </w:rPr>
      </w:pPr>
    </w:p>
    <w:p w14:paraId="00445A8F" w14:textId="77777777" w:rsidR="00BA77F1" w:rsidRPr="00BA77F1" w:rsidRDefault="00BA77F1" w:rsidP="00120EFE">
      <w:pPr>
        <w:keepNext/>
        <w:keepLines/>
        <w:tabs>
          <w:tab w:val="center" w:pos="284"/>
        </w:tabs>
        <w:overflowPunct w:val="0"/>
        <w:autoSpaceDE w:val="0"/>
        <w:autoSpaceDN w:val="0"/>
        <w:adjustRightInd w:val="0"/>
        <w:spacing w:line="240" w:lineRule="auto"/>
        <w:ind w:left="266" w:hanging="266"/>
        <w:textAlignment w:val="baseline"/>
        <w:rPr>
          <w:b/>
        </w:rPr>
      </w:pPr>
      <w:r>
        <w:rPr>
          <w:b/>
        </w:rPr>
        <w:t>Hoofdpunten</w:t>
      </w:r>
    </w:p>
    <w:p w14:paraId="5952DB71" w14:textId="77777777" w:rsidR="00BA77F1" w:rsidRPr="00BA77F1" w:rsidRDefault="00BA77F1" w:rsidP="00120EFE">
      <w:pPr>
        <w:keepNext/>
        <w:keepLines/>
        <w:tabs>
          <w:tab w:val="center" w:pos="284"/>
        </w:tabs>
        <w:overflowPunct w:val="0"/>
        <w:autoSpaceDE w:val="0"/>
        <w:autoSpaceDN w:val="0"/>
        <w:adjustRightInd w:val="0"/>
        <w:spacing w:line="240" w:lineRule="auto"/>
        <w:ind w:left="266" w:hanging="266"/>
        <w:textAlignment w:val="baseline"/>
        <w:rPr>
          <w:b/>
          <w:lang w:val="en-GB"/>
        </w:rPr>
      </w:pPr>
    </w:p>
    <w:p w14:paraId="14B55725" w14:textId="3C8B31A4" w:rsidR="00BA77F1" w:rsidRPr="00BA77F1" w:rsidRDefault="00BA77F1" w:rsidP="00D20AB4">
      <w:pPr>
        <w:overflowPunct w:val="0"/>
        <w:autoSpaceDE w:val="0"/>
        <w:autoSpaceDN w:val="0"/>
        <w:adjustRightInd w:val="0"/>
        <w:textAlignment w:val="baseline"/>
        <w:rPr>
          <w:bCs/>
          <w:iCs/>
        </w:rPr>
      </w:pPr>
      <w:r>
        <w:t>Het EESC:</w:t>
      </w:r>
    </w:p>
    <w:p w14:paraId="0BDCF199" w14:textId="77777777" w:rsidR="00BA77F1" w:rsidRPr="00120EFE" w:rsidRDefault="00BA77F1" w:rsidP="00EA2195">
      <w:pPr>
        <w:widowControl w:val="0"/>
        <w:numPr>
          <w:ilvl w:val="0"/>
          <w:numId w:val="78"/>
        </w:numPr>
        <w:overflowPunct w:val="0"/>
        <w:autoSpaceDE w:val="0"/>
        <w:autoSpaceDN w:val="0"/>
        <w:adjustRightInd w:val="0"/>
        <w:ind w:left="284" w:hanging="284"/>
        <w:textAlignment w:val="baseline"/>
        <w:rPr>
          <w:bCs/>
          <w:iCs/>
          <w:spacing w:val="-2"/>
        </w:rPr>
      </w:pPr>
      <w:r w:rsidRPr="00120EFE">
        <w:rPr>
          <w:spacing w:val="-2"/>
        </w:rPr>
        <w:t xml:space="preserve">onderstreept dat </w:t>
      </w:r>
      <w:r w:rsidRPr="00120EFE">
        <w:rPr>
          <w:b/>
          <w:spacing w:val="-2"/>
        </w:rPr>
        <w:t>de Europese strategie voor waterweerbaarheid bovenaan de politieke agenda van de EU zou moeten staan</w:t>
      </w:r>
      <w:r w:rsidRPr="00120EFE">
        <w:rPr>
          <w:spacing w:val="-2"/>
        </w:rPr>
        <w:t>, aangezien water een eindig publiek goed is,</w:t>
      </w:r>
      <w:r w:rsidRPr="00120EFE">
        <w:rPr>
          <w:b/>
          <w:spacing w:val="-2"/>
        </w:rPr>
        <w:t xml:space="preserve"> waterarmoede </w:t>
      </w:r>
      <w:r w:rsidRPr="00120EFE">
        <w:rPr>
          <w:spacing w:val="-2"/>
        </w:rPr>
        <w:t xml:space="preserve">onaanvaardbaar is en de beschikbaarheid van levensvatbare en duurzame watervoorraden essentieel is om </w:t>
      </w:r>
      <w:r w:rsidRPr="00120EFE">
        <w:rPr>
          <w:b/>
          <w:spacing w:val="-2"/>
        </w:rPr>
        <w:t>water betaalbaar en beschikbaar te houden voor alle burgers</w:t>
      </w:r>
      <w:r w:rsidRPr="00120EFE">
        <w:rPr>
          <w:spacing w:val="-2"/>
        </w:rPr>
        <w:t xml:space="preserve">, om </w:t>
      </w:r>
      <w:r w:rsidRPr="00120EFE">
        <w:rPr>
          <w:b/>
          <w:spacing w:val="-2"/>
        </w:rPr>
        <w:t>ecosystemen</w:t>
      </w:r>
      <w:r w:rsidRPr="00120EFE">
        <w:rPr>
          <w:spacing w:val="-2"/>
        </w:rPr>
        <w:t xml:space="preserve"> te herstellen en te beschermen, om het </w:t>
      </w:r>
      <w:r w:rsidRPr="00120EFE">
        <w:rPr>
          <w:b/>
          <w:spacing w:val="-2"/>
        </w:rPr>
        <w:t>concurrentievermogen</w:t>
      </w:r>
      <w:r w:rsidRPr="00120EFE">
        <w:rPr>
          <w:spacing w:val="-2"/>
        </w:rPr>
        <w:t xml:space="preserve"> van waterintensieve economische activiteiten te behouden en om duurzame plattelandsgemeenschappen in onze samenlevingen in stand te houden;</w:t>
      </w:r>
    </w:p>
    <w:p w14:paraId="362D352D" w14:textId="77777777" w:rsidR="00BA77F1" w:rsidRPr="00BA77F1" w:rsidRDefault="00BA77F1" w:rsidP="00120EFE">
      <w:pPr>
        <w:widowControl w:val="0"/>
        <w:numPr>
          <w:ilvl w:val="0"/>
          <w:numId w:val="78"/>
        </w:numPr>
        <w:overflowPunct w:val="0"/>
        <w:autoSpaceDE w:val="0"/>
        <w:autoSpaceDN w:val="0"/>
        <w:adjustRightInd w:val="0"/>
        <w:spacing w:line="281" w:lineRule="auto"/>
        <w:ind w:left="285" w:hanging="285"/>
        <w:textAlignment w:val="baseline"/>
        <w:rPr>
          <w:bCs/>
          <w:iCs/>
        </w:rPr>
      </w:pPr>
      <w:r>
        <w:t xml:space="preserve">herhaalt zijn oproep om water als strategische </w:t>
      </w:r>
      <w:r>
        <w:rPr>
          <w:b/>
        </w:rPr>
        <w:t>prioriteit</w:t>
      </w:r>
      <w:r>
        <w:t xml:space="preserve"> te verankeren </w:t>
      </w:r>
      <w:r>
        <w:rPr>
          <w:b/>
        </w:rPr>
        <w:t>in het volgende meerjarig financieel kader (MFK) van de EU</w:t>
      </w:r>
      <w:r>
        <w:t xml:space="preserve"> en benadrukt de noodzaak van goed doordachte </w:t>
      </w:r>
      <w:r>
        <w:rPr>
          <w:b/>
        </w:rPr>
        <w:t>overheidsfinanciering</w:t>
      </w:r>
      <w:r>
        <w:t xml:space="preserve"> en </w:t>
      </w:r>
      <w:r>
        <w:rPr>
          <w:b/>
        </w:rPr>
        <w:t>EIB</w:t>
      </w:r>
      <w:r>
        <w:t xml:space="preserve">-financiering als </w:t>
      </w:r>
      <w:r>
        <w:rPr>
          <w:b/>
        </w:rPr>
        <w:t>hefboom</w:t>
      </w:r>
      <w:r>
        <w:t xml:space="preserve"> voor verdere noodzakelijke investeringen, door </w:t>
      </w:r>
      <w:r>
        <w:rPr>
          <w:b/>
        </w:rPr>
        <w:t>particuliere</w:t>
      </w:r>
      <w:r>
        <w:t xml:space="preserve"> financiering aan te moedigen;</w:t>
      </w:r>
    </w:p>
    <w:p w14:paraId="7F5DDAD5" w14:textId="77777777" w:rsidR="00BA77F1" w:rsidRPr="00BA77F1" w:rsidRDefault="00BA77F1" w:rsidP="00120EFE">
      <w:pPr>
        <w:widowControl w:val="0"/>
        <w:numPr>
          <w:ilvl w:val="0"/>
          <w:numId w:val="78"/>
        </w:numPr>
        <w:overflowPunct w:val="0"/>
        <w:autoSpaceDE w:val="0"/>
        <w:autoSpaceDN w:val="0"/>
        <w:adjustRightInd w:val="0"/>
        <w:spacing w:line="281" w:lineRule="auto"/>
        <w:ind w:left="285" w:hanging="285"/>
        <w:textAlignment w:val="baseline"/>
        <w:rPr>
          <w:bCs/>
          <w:iCs/>
        </w:rPr>
      </w:pPr>
      <w:r>
        <w:t xml:space="preserve">steunt de doelstelling om </w:t>
      </w:r>
      <w:r>
        <w:rPr>
          <w:b/>
        </w:rPr>
        <w:t>de waterefficiëntie met 10 % te verbeteren</w:t>
      </w:r>
      <w:r>
        <w:t xml:space="preserve"> en dringt erop aan plannen en indicatoren toe te passen in stroomgebieden en deze op te nemen in sectorale actieplannen, om de doelstelling operationeel te maken;</w:t>
      </w:r>
    </w:p>
    <w:p w14:paraId="4EA11543" w14:textId="77777777" w:rsidR="00BA77F1" w:rsidRPr="00120EFE" w:rsidRDefault="00BA77F1" w:rsidP="00120EFE">
      <w:pPr>
        <w:widowControl w:val="0"/>
        <w:numPr>
          <w:ilvl w:val="0"/>
          <w:numId w:val="78"/>
        </w:numPr>
        <w:overflowPunct w:val="0"/>
        <w:autoSpaceDE w:val="0"/>
        <w:autoSpaceDN w:val="0"/>
        <w:adjustRightInd w:val="0"/>
        <w:spacing w:line="281" w:lineRule="auto"/>
        <w:ind w:left="285" w:hanging="285"/>
        <w:textAlignment w:val="baseline"/>
        <w:rPr>
          <w:bCs/>
          <w:iCs/>
          <w:spacing w:val="-4"/>
        </w:rPr>
      </w:pPr>
      <w:r w:rsidRPr="00120EFE">
        <w:rPr>
          <w:spacing w:val="-4"/>
        </w:rPr>
        <w:t xml:space="preserve">stelt voor om kortetermijndoelstellingen vast te stellen voor de </w:t>
      </w:r>
      <w:r w:rsidRPr="00120EFE">
        <w:rPr>
          <w:b/>
          <w:spacing w:val="-4"/>
        </w:rPr>
        <w:t>terugdringing van lekkages</w:t>
      </w:r>
      <w:r w:rsidRPr="00120EFE">
        <w:rPr>
          <w:spacing w:val="-4"/>
        </w:rPr>
        <w:t xml:space="preserve"> en de </w:t>
      </w:r>
      <w:r w:rsidRPr="00120EFE">
        <w:rPr>
          <w:b/>
          <w:spacing w:val="-4"/>
        </w:rPr>
        <w:t>deadline van 2030</w:t>
      </w:r>
      <w:r w:rsidRPr="00120EFE">
        <w:rPr>
          <w:spacing w:val="-4"/>
        </w:rPr>
        <w:t xml:space="preserve"> voor de invoering van (verplichte) nationale plannen door de lidstaten </w:t>
      </w:r>
      <w:r w:rsidRPr="00120EFE">
        <w:rPr>
          <w:b/>
          <w:spacing w:val="-4"/>
        </w:rPr>
        <w:t>te vervroegen</w:t>
      </w:r>
      <w:r w:rsidRPr="00120EFE">
        <w:rPr>
          <w:spacing w:val="-4"/>
        </w:rPr>
        <w:t>;</w:t>
      </w:r>
    </w:p>
    <w:p w14:paraId="14B99D29" w14:textId="77777777" w:rsidR="00BA77F1" w:rsidRPr="00BA77F1" w:rsidRDefault="00BA77F1" w:rsidP="00120EFE">
      <w:pPr>
        <w:widowControl w:val="0"/>
        <w:numPr>
          <w:ilvl w:val="0"/>
          <w:numId w:val="78"/>
        </w:numPr>
        <w:overflowPunct w:val="0"/>
        <w:autoSpaceDE w:val="0"/>
        <w:autoSpaceDN w:val="0"/>
        <w:adjustRightInd w:val="0"/>
        <w:spacing w:line="281" w:lineRule="auto"/>
        <w:ind w:left="285" w:hanging="285"/>
        <w:textAlignment w:val="baseline"/>
        <w:rPr>
          <w:bCs/>
          <w:iCs/>
        </w:rPr>
      </w:pPr>
      <w:r>
        <w:t xml:space="preserve">is ingenomen met het voorstel van de Commissie om elke twee jaar een </w:t>
      </w:r>
      <w:r>
        <w:rPr>
          <w:b/>
        </w:rPr>
        <w:t>forum voor waterweerbaarheid</w:t>
      </w:r>
      <w:r>
        <w:t xml:space="preserve"> bijeen te roepen en </w:t>
      </w:r>
      <w:r>
        <w:rPr>
          <w:b/>
        </w:rPr>
        <w:t>wenst hier als medeorganisator bij te worden betrokken</w:t>
      </w:r>
      <w:r>
        <w:t>, gezien zijn leidende rol bij het aansturen van een ambitieus EU-waterbeleid;</w:t>
      </w:r>
    </w:p>
    <w:p w14:paraId="2FCEDE00" w14:textId="77777777" w:rsidR="00BA77F1" w:rsidRPr="00BA77F1" w:rsidRDefault="00BA77F1" w:rsidP="00120EFE">
      <w:pPr>
        <w:widowControl w:val="0"/>
        <w:numPr>
          <w:ilvl w:val="0"/>
          <w:numId w:val="78"/>
        </w:numPr>
        <w:overflowPunct w:val="0"/>
        <w:autoSpaceDE w:val="0"/>
        <w:autoSpaceDN w:val="0"/>
        <w:adjustRightInd w:val="0"/>
        <w:spacing w:line="281" w:lineRule="auto"/>
        <w:ind w:left="285" w:hanging="285"/>
        <w:textAlignment w:val="baseline"/>
        <w:rPr>
          <w:bCs/>
          <w:iCs/>
        </w:rPr>
      </w:pPr>
      <w:r>
        <w:t xml:space="preserve">herhaalt de noodzaak om </w:t>
      </w:r>
      <w:r>
        <w:rPr>
          <w:b/>
        </w:rPr>
        <w:t>een EU-adviesplatform voor belanghebbenden in het leven te roepen, waarvan het EESC en andere EU-instellingen deel uitmaken,</w:t>
      </w:r>
      <w:r>
        <w:t xml:space="preserve"> op basis van een model dat vergelijkbaar is met het Europees stakeholdersplatform voor de circulaire economie. Dit platform zou toezicht moeten houden op de uitvoering van de strategie voor waterweerbaarheid en beste praktijken moeten uitwisselen, de voorbereiding van het forum voor waterweerbaarheid moeten ondersteunen en voor een voortdurende follow-up moeten zorgen;</w:t>
      </w:r>
    </w:p>
    <w:p w14:paraId="2E277101" w14:textId="77777777" w:rsidR="00BA77F1" w:rsidRPr="00BA77F1" w:rsidRDefault="00BA77F1" w:rsidP="00120EFE">
      <w:pPr>
        <w:widowControl w:val="0"/>
        <w:numPr>
          <w:ilvl w:val="0"/>
          <w:numId w:val="78"/>
        </w:numPr>
        <w:overflowPunct w:val="0"/>
        <w:autoSpaceDE w:val="0"/>
        <w:autoSpaceDN w:val="0"/>
        <w:adjustRightInd w:val="0"/>
        <w:spacing w:line="281" w:lineRule="auto"/>
        <w:ind w:left="285" w:hanging="285"/>
        <w:textAlignment w:val="baseline"/>
        <w:rPr>
          <w:bCs/>
          <w:iCs/>
        </w:rPr>
      </w:pPr>
      <w:r>
        <w:t>is ingenomen met de aankondiging van de</w:t>
      </w:r>
      <w:r>
        <w:rPr>
          <w:b/>
        </w:rPr>
        <w:t xml:space="preserve"> Water Smart Industrial Alliance</w:t>
      </w:r>
      <w:r>
        <w:t xml:space="preserve"> om het concurrentievermogen te stimuleren, en </w:t>
      </w:r>
      <w:r>
        <w:rPr>
          <w:b/>
        </w:rPr>
        <w:t>verzoekt om lid te worden van deze nieuwe alliantie</w:t>
      </w:r>
      <w:r>
        <w:t>;</w:t>
      </w:r>
    </w:p>
    <w:p w14:paraId="3A270662" w14:textId="77777777" w:rsidR="00BA77F1" w:rsidRPr="00BA77F1" w:rsidRDefault="00BA77F1" w:rsidP="00120EFE">
      <w:pPr>
        <w:widowControl w:val="0"/>
        <w:numPr>
          <w:ilvl w:val="0"/>
          <w:numId w:val="78"/>
        </w:numPr>
        <w:overflowPunct w:val="0"/>
        <w:autoSpaceDE w:val="0"/>
        <w:autoSpaceDN w:val="0"/>
        <w:adjustRightInd w:val="0"/>
        <w:spacing w:line="281" w:lineRule="auto"/>
        <w:ind w:left="285" w:hanging="285"/>
        <w:textAlignment w:val="baseline"/>
        <w:rPr>
          <w:bCs/>
          <w:iCs/>
        </w:rPr>
      </w:pPr>
      <w:r>
        <w:t xml:space="preserve">beveelt aan om </w:t>
      </w:r>
      <w:r>
        <w:rPr>
          <w:b/>
        </w:rPr>
        <w:t>nieuwe of herziene EU-wetgeving systematisch aan een “watertoets” te onderwerpen</w:t>
      </w:r>
      <w:r>
        <w:t xml:space="preserve"> om ervoor te zorgen dat deze in overeenstemming is met de doelstellingen van de strategie voor waterweerbaarheid;</w:t>
      </w:r>
    </w:p>
    <w:p w14:paraId="062CC156" w14:textId="77777777" w:rsidR="00BA77F1" w:rsidRPr="00BA77F1" w:rsidRDefault="00BA77F1" w:rsidP="00120EFE">
      <w:pPr>
        <w:widowControl w:val="0"/>
        <w:numPr>
          <w:ilvl w:val="0"/>
          <w:numId w:val="78"/>
        </w:numPr>
        <w:overflowPunct w:val="0"/>
        <w:autoSpaceDE w:val="0"/>
        <w:autoSpaceDN w:val="0"/>
        <w:adjustRightInd w:val="0"/>
        <w:ind w:left="285" w:hanging="285"/>
        <w:textAlignment w:val="baseline"/>
        <w:rPr>
          <w:bCs/>
          <w:iCs/>
        </w:rPr>
      </w:pPr>
      <w:r>
        <w:t xml:space="preserve">onderstreept dat watergerelateerde risico’s moeten worden aangepakt door middel van een geïntegreerd, op </w:t>
      </w:r>
      <w:r>
        <w:rPr>
          <w:b/>
        </w:rPr>
        <w:t>paraatheid</w:t>
      </w:r>
      <w:r>
        <w:t xml:space="preserve"> gericht systeem met duidelijke verantwoordelijkheden en een proactieve risicobeoordeling.</w:t>
      </w:r>
    </w:p>
    <w:p w14:paraId="49DCF0F3" w14:textId="77777777" w:rsidR="00C3618F" w:rsidRPr="00120EFE" w:rsidRDefault="00C3618F" w:rsidP="00120EFE">
      <w:pPr>
        <w:widowControl w:val="0"/>
        <w:overflowPunct w:val="0"/>
        <w:autoSpaceDE w:val="0"/>
        <w:autoSpaceDN w:val="0"/>
        <w:adjustRightInd w:val="0"/>
        <w:spacing w:line="240" w:lineRule="auto"/>
        <w:ind w:left="284" w:hanging="284"/>
        <w:textAlignment w:val="baseline"/>
        <w:rPr>
          <w:sz w:val="16"/>
          <w:szCs w:val="14"/>
          <w:lang w:val="en-GB"/>
        </w:rPr>
      </w:pPr>
    </w:p>
    <w:tbl>
      <w:tblPr>
        <w:tblW w:w="0" w:type="auto"/>
        <w:tblLook w:val="04A0" w:firstRow="1" w:lastRow="0" w:firstColumn="1" w:lastColumn="0" w:noHBand="0" w:noVBand="1"/>
      </w:tblPr>
      <w:tblGrid>
        <w:gridCol w:w="1647"/>
        <w:gridCol w:w="7784"/>
      </w:tblGrid>
      <w:tr w:rsidR="00BA77F1" w:rsidRPr="00BA77F1" w14:paraId="52367587" w14:textId="77777777" w:rsidTr="0007712E">
        <w:tc>
          <w:tcPr>
            <w:tcW w:w="1418" w:type="dxa"/>
          </w:tcPr>
          <w:p w14:paraId="20FC9B2B" w14:textId="77777777" w:rsidR="00BA77F1" w:rsidRPr="00BA77F1" w:rsidRDefault="00BA77F1" w:rsidP="00120EFE">
            <w:pPr>
              <w:overflowPunct w:val="0"/>
              <w:autoSpaceDE w:val="0"/>
              <w:autoSpaceDN w:val="0"/>
              <w:adjustRightInd w:val="0"/>
              <w:spacing w:line="264" w:lineRule="auto"/>
              <w:textAlignment w:val="baseline"/>
              <w:rPr>
                <w:i/>
              </w:rPr>
            </w:pPr>
            <w:r>
              <w:rPr>
                <w:b/>
                <w:i/>
              </w:rPr>
              <w:t>Contactpersoon</w:t>
            </w:r>
          </w:p>
        </w:tc>
        <w:tc>
          <w:tcPr>
            <w:tcW w:w="7904" w:type="dxa"/>
          </w:tcPr>
          <w:p w14:paraId="15D973A6" w14:textId="77777777" w:rsidR="00BA77F1" w:rsidRPr="00BA77F1" w:rsidRDefault="00BA77F1" w:rsidP="00120EFE">
            <w:pPr>
              <w:overflowPunct w:val="0"/>
              <w:autoSpaceDE w:val="0"/>
              <w:autoSpaceDN w:val="0"/>
              <w:adjustRightInd w:val="0"/>
              <w:spacing w:line="264" w:lineRule="auto"/>
              <w:textAlignment w:val="baseline"/>
              <w:rPr>
                <w:i/>
              </w:rPr>
            </w:pPr>
            <w:r>
              <w:rPr>
                <w:i/>
              </w:rPr>
              <w:t>Heli Niemelä-Farrer</w:t>
            </w:r>
          </w:p>
        </w:tc>
      </w:tr>
      <w:tr w:rsidR="00BA77F1" w:rsidRPr="00BA77F1" w14:paraId="346D19E5" w14:textId="77777777" w:rsidTr="0007712E">
        <w:tc>
          <w:tcPr>
            <w:tcW w:w="1418" w:type="dxa"/>
          </w:tcPr>
          <w:p w14:paraId="0E47AE2A" w14:textId="77777777" w:rsidR="00BA77F1" w:rsidRPr="00BA77F1" w:rsidRDefault="00BA77F1" w:rsidP="00120EFE">
            <w:pPr>
              <w:overflowPunct w:val="0"/>
              <w:autoSpaceDE w:val="0"/>
              <w:autoSpaceDN w:val="0"/>
              <w:adjustRightInd w:val="0"/>
              <w:spacing w:line="264" w:lineRule="auto"/>
              <w:textAlignment w:val="baseline"/>
              <w:rPr>
                <w:i/>
              </w:rPr>
            </w:pPr>
            <w:r>
              <w:rPr>
                <w:i/>
              </w:rPr>
              <w:t>Tel.</w:t>
            </w:r>
          </w:p>
        </w:tc>
        <w:tc>
          <w:tcPr>
            <w:tcW w:w="7904" w:type="dxa"/>
          </w:tcPr>
          <w:p w14:paraId="6EF126DF" w14:textId="77777777" w:rsidR="00BA77F1" w:rsidRPr="00BA77F1" w:rsidRDefault="00BA77F1" w:rsidP="00120EFE">
            <w:pPr>
              <w:overflowPunct w:val="0"/>
              <w:autoSpaceDE w:val="0"/>
              <w:autoSpaceDN w:val="0"/>
              <w:adjustRightInd w:val="0"/>
              <w:spacing w:line="264" w:lineRule="auto"/>
              <w:textAlignment w:val="baseline"/>
              <w:rPr>
                <w:i/>
              </w:rPr>
            </w:pPr>
            <w:r>
              <w:rPr>
                <w:i/>
              </w:rPr>
              <w:t>+32 2 282 2464</w:t>
            </w:r>
          </w:p>
        </w:tc>
      </w:tr>
      <w:tr w:rsidR="00BA77F1" w:rsidRPr="00BA77F1" w14:paraId="7902C6CE" w14:textId="77777777" w:rsidTr="0007712E">
        <w:tc>
          <w:tcPr>
            <w:tcW w:w="1418" w:type="dxa"/>
          </w:tcPr>
          <w:p w14:paraId="58873AC9" w14:textId="03821140" w:rsidR="00BA77F1" w:rsidRPr="00BA77F1" w:rsidRDefault="00C3618F" w:rsidP="00120EFE">
            <w:pPr>
              <w:overflowPunct w:val="0"/>
              <w:autoSpaceDE w:val="0"/>
              <w:autoSpaceDN w:val="0"/>
              <w:adjustRightInd w:val="0"/>
              <w:spacing w:line="264" w:lineRule="auto"/>
              <w:textAlignment w:val="baseline"/>
              <w:rPr>
                <w:i/>
              </w:rPr>
            </w:pPr>
            <w:r>
              <w:rPr>
                <w:i/>
              </w:rPr>
              <w:t>E-mail</w:t>
            </w:r>
          </w:p>
        </w:tc>
        <w:tc>
          <w:tcPr>
            <w:tcW w:w="7904" w:type="dxa"/>
          </w:tcPr>
          <w:p w14:paraId="56E70DA1" w14:textId="77777777" w:rsidR="00BA77F1" w:rsidRPr="00BA77F1" w:rsidRDefault="006F7D9D" w:rsidP="00120EFE">
            <w:pPr>
              <w:overflowPunct w:val="0"/>
              <w:autoSpaceDE w:val="0"/>
              <w:autoSpaceDN w:val="0"/>
              <w:adjustRightInd w:val="0"/>
              <w:spacing w:line="264" w:lineRule="auto"/>
              <w:textAlignment w:val="baseline"/>
              <w:rPr>
                <w:i/>
              </w:rPr>
            </w:pPr>
            <w:hyperlink r:id="rId97" w:history="1">
              <w:r w:rsidR="00A743AB">
                <w:rPr>
                  <w:i/>
                  <w:color w:val="0000FF"/>
                  <w:u w:val="single"/>
                </w:rPr>
                <w:t>Heli.Niemela-Farrer@eesc.europa.eu</w:t>
              </w:r>
            </w:hyperlink>
          </w:p>
        </w:tc>
      </w:tr>
    </w:tbl>
    <w:p w14:paraId="0766436B" w14:textId="77777777" w:rsidR="00D5301C" w:rsidRPr="00120EFE" w:rsidRDefault="00D5301C" w:rsidP="00120EFE">
      <w:pPr>
        <w:spacing w:line="240" w:lineRule="auto"/>
        <w:jc w:val="left"/>
        <w:rPr>
          <w:sz w:val="12"/>
          <w:szCs w:val="12"/>
        </w:rPr>
      </w:pPr>
      <w:r w:rsidRPr="00120EFE">
        <w:rPr>
          <w:sz w:val="12"/>
          <w:szCs w:val="12"/>
        </w:rPr>
        <w:br w:type="page"/>
      </w:r>
    </w:p>
    <w:p w14:paraId="54E6D37B" w14:textId="2FDC8537" w:rsidR="000E08AB" w:rsidRPr="000E08AB" w:rsidRDefault="006F7D9D"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98" w:history="1">
        <w:r w:rsidR="00A743AB">
          <w:rPr>
            <w:b/>
            <w:i/>
            <w:color w:val="0000FF"/>
            <w:sz w:val="28"/>
            <w:u w:val="single"/>
          </w:rPr>
          <w:t>Waterweerbaarheid en de dubbele transitie</w:t>
        </w:r>
      </w:hyperlink>
    </w:p>
    <w:p w14:paraId="364C0900"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42"/>
        <w:gridCol w:w="7089"/>
      </w:tblGrid>
      <w:tr w:rsidR="000E08AB" w:rsidRPr="000E08AB" w14:paraId="4D961E28" w14:textId="77777777" w:rsidTr="0052596E">
        <w:tc>
          <w:tcPr>
            <w:tcW w:w="1701" w:type="dxa"/>
          </w:tcPr>
          <w:p w14:paraId="1E020D62"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Rapporteur</w:t>
            </w:r>
          </w:p>
        </w:tc>
        <w:tc>
          <w:tcPr>
            <w:tcW w:w="7479" w:type="dxa"/>
          </w:tcPr>
          <w:p w14:paraId="4FC82DE9" w14:textId="77777777" w:rsidR="000E08AB" w:rsidRPr="000E08AB" w:rsidRDefault="000E08AB" w:rsidP="00D20AB4">
            <w:pPr>
              <w:tabs>
                <w:tab w:val="center" w:pos="284"/>
              </w:tabs>
              <w:overflowPunct w:val="0"/>
              <w:autoSpaceDE w:val="0"/>
              <w:autoSpaceDN w:val="0"/>
              <w:adjustRightInd w:val="0"/>
              <w:ind w:left="266" w:hanging="266"/>
              <w:textAlignment w:val="baseline"/>
            </w:pPr>
            <w:r>
              <w:t>Carole DESIANO (groep Werknemers – FR)</w:t>
            </w:r>
          </w:p>
        </w:tc>
      </w:tr>
      <w:tr w:rsidR="000E08AB" w:rsidRPr="000E08AB" w14:paraId="5C0780D8" w14:textId="77777777" w:rsidTr="0052596E">
        <w:tc>
          <w:tcPr>
            <w:tcW w:w="1701" w:type="dxa"/>
          </w:tcPr>
          <w:p w14:paraId="130FCE8F"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Corapporteur</w:t>
            </w:r>
          </w:p>
        </w:tc>
        <w:tc>
          <w:tcPr>
            <w:tcW w:w="7479" w:type="dxa"/>
          </w:tcPr>
          <w:p w14:paraId="6073F83F" w14:textId="4A5E907E" w:rsidR="00C3618F" w:rsidRPr="000E08AB" w:rsidRDefault="000E08AB" w:rsidP="00D20AB4">
            <w:pPr>
              <w:tabs>
                <w:tab w:val="center" w:pos="284"/>
              </w:tabs>
              <w:overflowPunct w:val="0"/>
              <w:autoSpaceDE w:val="0"/>
              <w:autoSpaceDN w:val="0"/>
              <w:adjustRightInd w:val="0"/>
              <w:ind w:left="266" w:hanging="266"/>
              <w:textAlignment w:val="baseline"/>
            </w:pPr>
            <w:r>
              <w:t>Michal PINTÉR (cat. 1 – SK)</w:t>
            </w:r>
          </w:p>
        </w:tc>
      </w:tr>
      <w:tr w:rsidR="000E08AB" w:rsidRPr="000E08AB" w14:paraId="2C976ABF" w14:textId="77777777" w:rsidTr="0052596E">
        <w:tc>
          <w:tcPr>
            <w:tcW w:w="1701" w:type="dxa"/>
          </w:tcPr>
          <w:p w14:paraId="26E6D741"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Referentiedocumenten</w:t>
            </w:r>
          </w:p>
        </w:tc>
        <w:tc>
          <w:tcPr>
            <w:tcW w:w="7479" w:type="dxa"/>
          </w:tcPr>
          <w:p w14:paraId="17BF94E6" w14:textId="3DF18838" w:rsidR="00C3618F" w:rsidRDefault="00C3618F" w:rsidP="00D20AB4">
            <w:pPr>
              <w:tabs>
                <w:tab w:val="center" w:pos="284"/>
              </w:tabs>
              <w:overflowPunct w:val="0"/>
              <w:autoSpaceDE w:val="0"/>
              <w:autoSpaceDN w:val="0"/>
              <w:adjustRightInd w:val="0"/>
              <w:ind w:left="266" w:hanging="266"/>
              <w:textAlignment w:val="baseline"/>
            </w:pPr>
            <w:r>
              <w:t>Initiatiefadvies</w:t>
            </w:r>
          </w:p>
          <w:p w14:paraId="00DCAAF7" w14:textId="7E8036B4" w:rsidR="000E08AB" w:rsidRPr="000E08AB" w:rsidRDefault="000E08AB" w:rsidP="00D20AB4">
            <w:pPr>
              <w:tabs>
                <w:tab w:val="center" w:pos="284"/>
              </w:tabs>
              <w:overflowPunct w:val="0"/>
              <w:autoSpaceDE w:val="0"/>
              <w:autoSpaceDN w:val="0"/>
              <w:adjustRightInd w:val="0"/>
              <w:ind w:left="266" w:hanging="266"/>
              <w:textAlignment w:val="baseline"/>
            </w:pPr>
            <w:r>
              <w:t>EESC-2025-00996-00-00-AC</w:t>
            </w:r>
          </w:p>
        </w:tc>
      </w:tr>
    </w:tbl>
    <w:p w14:paraId="47E6F0E3" w14:textId="77777777" w:rsidR="000E08AB" w:rsidRPr="000E08AB" w:rsidRDefault="000E08AB" w:rsidP="00D20AB4">
      <w:pPr>
        <w:tabs>
          <w:tab w:val="center" w:pos="284"/>
        </w:tabs>
        <w:overflowPunct w:val="0"/>
        <w:autoSpaceDE w:val="0"/>
        <w:autoSpaceDN w:val="0"/>
        <w:adjustRightInd w:val="0"/>
        <w:ind w:left="266" w:hanging="266"/>
        <w:textAlignment w:val="baseline"/>
        <w:rPr>
          <w:lang w:val="en-GB"/>
        </w:rPr>
      </w:pPr>
    </w:p>
    <w:p w14:paraId="01B40F18"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73B3C69C"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lang w:val="en-GB"/>
        </w:rPr>
      </w:pPr>
    </w:p>
    <w:p w14:paraId="21350B66" w14:textId="28DA0FE3" w:rsidR="00C3618F" w:rsidRPr="000E08AB" w:rsidRDefault="000E08AB" w:rsidP="00D20AB4">
      <w:pPr>
        <w:overflowPunct w:val="0"/>
        <w:autoSpaceDE w:val="0"/>
        <w:autoSpaceDN w:val="0"/>
        <w:adjustRightInd w:val="0"/>
        <w:textAlignment w:val="baseline"/>
        <w:rPr>
          <w:bCs/>
          <w:iCs/>
        </w:rPr>
      </w:pPr>
      <w:r>
        <w:t>Het EESC:</w:t>
      </w:r>
    </w:p>
    <w:p w14:paraId="27A69F50"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dringt er nogmaals op aan </w:t>
      </w:r>
      <w:r>
        <w:rPr>
          <w:b/>
        </w:rPr>
        <w:t>de industriestrategie van de EU zodanig te herzien dat watergerelateerde kwesties er expliciet in worden opgenomen</w:t>
      </w:r>
      <w:r>
        <w:t xml:space="preserve"> en water te erkennen als een fundamenteel onderdeel van de industriestrategie;</w:t>
      </w:r>
    </w:p>
    <w:p w14:paraId="3E3A83F3"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roept de EU-instellingen op om </w:t>
      </w:r>
      <w:r>
        <w:rPr>
          <w:b/>
        </w:rPr>
        <w:t>te zorgen voor meer samenhang in het waterbeleid</w:t>
      </w:r>
      <w:r>
        <w:t xml:space="preserve"> en om </w:t>
      </w:r>
      <w:r>
        <w:rPr>
          <w:b/>
        </w:rPr>
        <w:t>bij waterbeheer rekening te houden met het verband tussen water en energie</w:t>
      </w:r>
      <w:r>
        <w:t xml:space="preserve"> teneinde de waterbehoeften van de industrie te weerspiegelen;</w:t>
      </w:r>
    </w:p>
    <w:p w14:paraId="65E4CA7B"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wijst erop dat decarbonisatie de milieudruk kan doen verschuiven naar lokale watervoorzieningssystemen, en beveelt aan </w:t>
      </w:r>
      <w:r>
        <w:rPr>
          <w:b/>
        </w:rPr>
        <w:t>gericht beleid te ontwikkelen om waterschaarste in geïndustrialiseerde gebieden en waterstresszones aan te pakken</w:t>
      </w:r>
      <w:r>
        <w:t xml:space="preserve"> en </w:t>
      </w:r>
      <w:r>
        <w:rPr>
          <w:b/>
        </w:rPr>
        <w:t>alternatieve waterzuivering en hergebruik</w:t>
      </w:r>
      <w:r>
        <w:t xml:space="preserve"> te bevorderen om de naleving van de kaderrichtlijn water (KRW) te waarborgen;</w:t>
      </w:r>
    </w:p>
    <w:p w14:paraId="1538BC49"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roept de EU op om </w:t>
      </w:r>
      <w:r>
        <w:rPr>
          <w:b/>
        </w:rPr>
        <w:t>van water een strategische prioriteit te maken in het volgende meerjarig financieel kader (MFK)</w:t>
      </w:r>
      <w:r>
        <w:t>;</w:t>
      </w:r>
    </w:p>
    <w:p w14:paraId="3C9BE9B4"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beveelt aan om </w:t>
      </w:r>
      <w:r>
        <w:rPr>
          <w:b/>
        </w:rPr>
        <w:t>de politieke en financiële steun voor waterefficiënte decarbonisatietechnologieën te verhogen</w:t>
      </w:r>
      <w:r>
        <w:t xml:space="preserve">, bijvoorbeeld via belangrijke projecten van gemeenschappelijk Europees belang en Horizon Europa, en om </w:t>
      </w:r>
      <w:r>
        <w:rPr>
          <w:b/>
        </w:rPr>
        <w:t>financiële prikkels</w:t>
      </w:r>
      <w:r>
        <w:t xml:space="preserve"> of subsidies in te voeren voor industrieën die waterefficiënte technologieën toepassen;</w:t>
      </w:r>
    </w:p>
    <w:p w14:paraId="4461662C"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roept de industrie op om prioriteit te geven aan </w:t>
      </w:r>
      <w:r>
        <w:rPr>
          <w:b/>
        </w:rPr>
        <w:t>minder energie-intensieve en op AI gebaseerde</w:t>
      </w:r>
      <w:r>
        <w:t xml:space="preserve"> leermodellen en algoritmen, om voor datacenters hernieuwbare energie te gebruiken die minder energie en water verbruikt (zonne-energie en wind), om </w:t>
      </w:r>
      <w:r>
        <w:rPr>
          <w:b/>
        </w:rPr>
        <w:t>datacenters op te zetten in regio’s zonder risico op watertekorten</w:t>
      </w:r>
      <w:r>
        <w:t xml:space="preserve"> en om rekening te houden met de behoeften van andere sectoren;</w:t>
      </w:r>
    </w:p>
    <w:p w14:paraId="67998045"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beveelt aan </w:t>
      </w:r>
      <w:r>
        <w:rPr>
          <w:b/>
        </w:rPr>
        <w:t>de interoperabiliteit en betrouwbaarheid van watergegevens te verbeteren</w:t>
      </w:r>
      <w:r>
        <w:t xml:space="preserve"> door </w:t>
      </w:r>
      <w:r>
        <w:rPr>
          <w:b/>
        </w:rPr>
        <w:t>gemeenschappelijke normen vast te stellen voor het verzamelen, opslaan en delen van gegevens</w:t>
      </w:r>
      <w:r>
        <w:t>, en door technologische en digitale bedrijven aan te moedigen watergegevens transparanter te maken, met inbegrip van bronnen, volumes, recyclingmaatregelen en audits;</w:t>
      </w:r>
    </w:p>
    <w:p w14:paraId="06DAD28D"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dringt aan op </w:t>
      </w:r>
      <w:r>
        <w:rPr>
          <w:b/>
        </w:rPr>
        <w:t>investeringen in infrastructuur</w:t>
      </w:r>
      <w:r>
        <w:t xml:space="preserve"> om de </w:t>
      </w:r>
      <w:r>
        <w:rPr>
          <w:b/>
        </w:rPr>
        <w:t>watervoorzieningsketen</w:t>
      </w:r>
      <w:r>
        <w:t xml:space="preserve"> en de </w:t>
      </w:r>
      <w:r>
        <w:rPr>
          <w:b/>
        </w:rPr>
        <w:t>interconnectie van Europese riviernetwerken</w:t>
      </w:r>
      <w:r>
        <w:t xml:space="preserve"> te verbeteren, en op een versterking van de </w:t>
      </w:r>
      <w:r>
        <w:rPr>
          <w:b/>
        </w:rPr>
        <w:t>cyberveiligheidsmaatregelen</w:t>
      </w:r>
      <w:r>
        <w:t>;</w:t>
      </w:r>
    </w:p>
    <w:p w14:paraId="13CC2BE4" w14:textId="77777777" w:rsidR="000E08AB" w:rsidRPr="000E08AB" w:rsidRDefault="000E08AB" w:rsidP="00FE2738">
      <w:pPr>
        <w:widowControl w:val="0"/>
        <w:numPr>
          <w:ilvl w:val="0"/>
          <w:numId w:val="79"/>
        </w:numPr>
        <w:overflowPunct w:val="0"/>
        <w:autoSpaceDE w:val="0"/>
        <w:autoSpaceDN w:val="0"/>
        <w:adjustRightInd w:val="0"/>
        <w:spacing w:line="276" w:lineRule="auto"/>
        <w:ind w:left="425" w:hanging="425"/>
        <w:textAlignment w:val="baseline"/>
        <w:rPr>
          <w:bCs/>
          <w:iCs/>
        </w:rPr>
      </w:pPr>
      <w:r>
        <w:t xml:space="preserve">pleit voor een </w:t>
      </w:r>
      <w:r>
        <w:rPr>
          <w:b/>
        </w:rPr>
        <w:t>sociale dialoog over de toegang tot en het beheer van water</w:t>
      </w:r>
      <w:r>
        <w:t xml:space="preserve"> in de hele waterketen en voor </w:t>
      </w:r>
      <w:r>
        <w:rPr>
          <w:b/>
        </w:rPr>
        <w:t>de invoering van cursussen over waterbeheer</w:t>
      </w:r>
      <w:r>
        <w:t>, overstromingsbeheersing, droogtebeheer en duurzaam watergebruik, met name in het hoger onderwijs en het beroepsonderwijs.</w:t>
      </w:r>
    </w:p>
    <w:p w14:paraId="1ABC73F1" w14:textId="77777777" w:rsidR="000E08AB" w:rsidRPr="000E08AB" w:rsidRDefault="000E08AB" w:rsidP="00D20AB4">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647"/>
        <w:gridCol w:w="7675"/>
      </w:tblGrid>
      <w:tr w:rsidR="000E08AB" w:rsidRPr="000E08AB" w14:paraId="70C774C6" w14:textId="77777777" w:rsidTr="0052596E">
        <w:tc>
          <w:tcPr>
            <w:tcW w:w="1418" w:type="dxa"/>
          </w:tcPr>
          <w:p w14:paraId="4AB89B2C" w14:textId="77777777" w:rsidR="000E08AB" w:rsidRPr="000E08AB" w:rsidRDefault="000E08AB" w:rsidP="00D20AB4">
            <w:pPr>
              <w:overflowPunct w:val="0"/>
              <w:autoSpaceDE w:val="0"/>
              <w:autoSpaceDN w:val="0"/>
              <w:adjustRightInd w:val="0"/>
              <w:textAlignment w:val="baseline"/>
              <w:rPr>
                <w:i/>
              </w:rPr>
            </w:pPr>
            <w:r>
              <w:rPr>
                <w:b/>
                <w:i/>
              </w:rPr>
              <w:t>Contactpersoon</w:t>
            </w:r>
          </w:p>
        </w:tc>
        <w:tc>
          <w:tcPr>
            <w:tcW w:w="7904" w:type="dxa"/>
          </w:tcPr>
          <w:p w14:paraId="2725D0C9" w14:textId="77777777" w:rsidR="000E08AB" w:rsidRPr="000E08AB" w:rsidRDefault="000E08AB" w:rsidP="00D20AB4">
            <w:pPr>
              <w:overflowPunct w:val="0"/>
              <w:autoSpaceDE w:val="0"/>
              <w:autoSpaceDN w:val="0"/>
              <w:adjustRightInd w:val="0"/>
              <w:textAlignment w:val="baseline"/>
              <w:rPr>
                <w:i/>
              </w:rPr>
            </w:pPr>
            <w:r>
              <w:rPr>
                <w:i/>
              </w:rPr>
              <w:t>Heli Niemelä-Farrer</w:t>
            </w:r>
          </w:p>
        </w:tc>
      </w:tr>
      <w:tr w:rsidR="000E08AB" w:rsidRPr="000E08AB" w14:paraId="1674914D" w14:textId="77777777" w:rsidTr="0052596E">
        <w:tc>
          <w:tcPr>
            <w:tcW w:w="1418" w:type="dxa"/>
          </w:tcPr>
          <w:p w14:paraId="2ED7D441" w14:textId="77777777" w:rsidR="000E08AB" w:rsidRPr="000E08AB" w:rsidRDefault="000E08AB" w:rsidP="00D20AB4">
            <w:pPr>
              <w:overflowPunct w:val="0"/>
              <w:autoSpaceDE w:val="0"/>
              <w:autoSpaceDN w:val="0"/>
              <w:adjustRightInd w:val="0"/>
              <w:textAlignment w:val="baseline"/>
              <w:rPr>
                <w:i/>
              </w:rPr>
            </w:pPr>
            <w:r>
              <w:rPr>
                <w:i/>
              </w:rPr>
              <w:t>Tel.</w:t>
            </w:r>
          </w:p>
        </w:tc>
        <w:tc>
          <w:tcPr>
            <w:tcW w:w="7904" w:type="dxa"/>
          </w:tcPr>
          <w:p w14:paraId="28F69310" w14:textId="77777777" w:rsidR="000E08AB" w:rsidRPr="000E08AB" w:rsidRDefault="000E08AB" w:rsidP="00D20AB4">
            <w:pPr>
              <w:overflowPunct w:val="0"/>
              <w:autoSpaceDE w:val="0"/>
              <w:autoSpaceDN w:val="0"/>
              <w:adjustRightInd w:val="0"/>
              <w:textAlignment w:val="baseline"/>
              <w:rPr>
                <w:i/>
              </w:rPr>
            </w:pPr>
            <w:r>
              <w:rPr>
                <w:i/>
              </w:rPr>
              <w:t>+32 22822464</w:t>
            </w:r>
          </w:p>
        </w:tc>
      </w:tr>
      <w:tr w:rsidR="000E08AB" w:rsidRPr="000E08AB" w14:paraId="6C56AB12" w14:textId="77777777" w:rsidTr="0052596E">
        <w:tc>
          <w:tcPr>
            <w:tcW w:w="1418" w:type="dxa"/>
          </w:tcPr>
          <w:p w14:paraId="10F6EB33" w14:textId="77777777" w:rsidR="000E08AB" w:rsidRPr="000E08AB" w:rsidRDefault="000E08AB" w:rsidP="00D20AB4">
            <w:pPr>
              <w:overflowPunct w:val="0"/>
              <w:autoSpaceDE w:val="0"/>
              <w:autoSpaceDN w:val="0"/>
              <w:adjustRightInd w:val="0"/>
              <w:textAlignment w:val="baseline"/>
              <w:rPr>
                <w:i/>
              </w:rPr>
            </w:pPr>
            <w:r>
              <w:rPr>
                <w:i/>
              </w:rPr>
              <w:t>E-mail</w:t>
            </w:r>
          </w:p>
        </w:tc>
        <w:tc>
          <w:tcPr>
            <w:tcW w:w="7904" w:type="dxa"/>
          </w:tcPr>
          <w:p w14:paraId="6BA9CE27" w14:textId="63631F77" w:rsidR="000E08AB" w:rsidRPr="000E08AB" w:rsidRDefault="006F7D9D" w:rsidP="00D20AB4">
            <w:pPr>
              <w:overflowPunct w:val="0"/>
              <w:autoSpaceDE w:val="0"/>
              <w:autoSpaceDN w:val="0"/>
              <w:adjustRightInd w:val="0"/>
              <w:textAlignment w:val="baseline"/>
              <w:rPr>
                <w:i/>
              </w:rPr>
            </w:pPr>
            <w:hyperlink r:id="rId99" w:history="1">
              <w:r w:rsidR="003E180D">
                <w:rPr>
                  <w:rStyle w:val="Hyperlink"/>
                  <w:i/>
                </w:rPr>
                <w:t>Heli.Niemela-Farrer@eesc.europa.eu</w:t>
              </w:r>
            </w:hyperlink>
          </w:p>
        </w:tc>
      </w:tr>
    </w:tbl>
    <w:p w14:paraId="41995212" w14:textId="4F659732" w:rsidR="00447C83" w:rsidRDefault="00447C83" w:rsidP="00D20AB4">
      <w:pPr>
        <w:jc w:val="left"/>
      </w:pPr>
      <w:r>
        <w:br w:type="page"/>
      </w:r>
    </w:p>
    <w:p w14:paraId="4CC1CB8C" w14:textId="2D9B543C" w:rsidR="004B123B" w:rsidRPr="00EA2195" w:rsidRDefault="006F7D9D" w:rsidP="00D20AB4">
      <w:pPr>
        <w:keepNext/>
        <w:keepLines/>
        <w:numPr>
          <w:ilvl w:val="0"/>
          <w:numId w:val="27"/>
        </w:numPr>
        <w:overflowPunct w:val="0"/>
        <w:autoSpaceDE w:val="0"/>
        <w:autoSpaceDN w:val="0"/>
        <w:adjustRightInd w:val="0"/>
        <w:ind w:left="567" w:hanging="567"/>
        <w:contextualSpacing/>
        <w:jc w:val="left"/>
        <w:textAlignment w:val="baseline"/>
        <w:rPr>
          <w:b/>
          <w:bCs/>
          <w:i/>
          <w:iCs/>
          <w:sz w:val="28"/>
          <w:szCs w:val="28"/>
        </w:rPr>
      </w:pPr>
      <w:hyperlink r:id="rId100" w:history="1">
        <w:r w:rsidR="00A743AB">
          <w:rPr>
            <w:b/>
            <w:i/>
            <w:color w:val="0000FF"/>
            <w:sz w:val="28"/>
            <w:u w:val="single"/>
          </w:rPr>
          <w:t>Europees actieplan voor staal en metaal</w:t>
        </w:r>
      </w:hyperlink>
    </w:p>
    <w:p w14:paraId="75DF268A" w14:textId="77777777" w:rsidR="00087763" w:rsidRPr="007E5029" w:rsidRDefault="00087763" w:rsidP="00EA2195">
      <w:pPr>
        <w:keepNext/>
        <w:keepLines/>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2342"/>
        <w:gridCol w:w="7089"/>
      </w:tblGrid>
      <w:tr w:rsidR="004B123B" w:rsidRPr="00D530A4" w14:paraId="1B0126C3" w14:textId="77777777" w:rsidTr="0007712E">
        <w:tc>
          <w:tcPr>
            <w:tcW w:w="1701" w:type="dxa"/>
          </w:tcPr>
          <w:p w14:paraId="41AA9426"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48024AEC" w14:textId="77777777" w:rsidR="004B123B" w:rsidRPr="00D530A4" w:rsidRDefault="004B123B" w:rsidP="00D20AB4">
            <w:pPr>
              <w:tabs>
                <w:tab w:val="center" w:pos="284"/>
              </w:tabs>
              <w:overflowPunct w:val="0"/>
              <w:autoSpaceDE w:val="0"/>
              <w:autoSpaceDN w:val="0"/>
              <w:adjustRightInd w:val="0"/>
              <w:ind w:left="266" w:hanging="266"/>
              <w:textAlignment w:val="baseline"/>
            </w:pPr>
            <w:r>
              <w:t>Anastasis YIAPANIS (groep Maatschappelijke Organisaties – CY)</w:t>
            </w:r>
          </w:p>
        </w:tc>
      </w:tr>
      <w:tr w:rsidR="004B123B" w:rsidRPr="00D530A4" w14:paraId="75CDB728" w14:textId="77777777" w:rsidTr="0007712E">
        <w:tc>
          <w:tcPr>
            <w:tcW w:w="1701" w:type="dxa"/>
          </w:tcPr>
          <w:p w14:paraId="1638D751"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Corapporteur</w:t>
            </w:r>
          </w:p>
        </w:tc>
        <w:tc>
          <w:tcPr>
            <w:tcW w:w="7621" w:type="dxa"/>
          </w:tcPr>
          <w:p w14:paraId="1DA8F50D" w14:textId="77777777" w:rsidR="004B123B" w:rsidRPr="00D530A4" w:rsidRDefault="004B123B" w:rsidP="00D20AB4">
            <w:pPr>
              <w:tabs>
                <w:tab w:val="center" w:pos="284"/>
              </w:tabs>
              <w:overflowPunct w:val="0"/>
              <w:autoSpaceDE w:val="0"/>
              <w:autoSpaceDN w:val="0"/>
              <w:adjustRightInd w:val="0"/>
              <w:ind w:left="266" w:hanging="266"/>
              <w:textAlignment w:val="baseline"/>
            </w:pPr>
            <w:r>
              <w:t>Michal PINTÉR (cat. 1 – SK)</w:t>
            </w:r>
          </w:p>
        </w:tc>
      </w:tr>
      <w:tr w:rsidR="004B123B" w:rsidRPr="00087763" w14:paraId="39DB9863" w14:textId="77777777" w:rsidTr="0007712E">
        <w:tc>
          <w:tcPr>
            <w:tcW w:w="1701" w:type="dxa"/>
          </w:tcPr>
          <w:p w14:paraId="3F5BF2BB"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35019807" w14:textId="090D55C7" w:rsidR="00087763" w:rsidRPr="00EA2195" w:rsidRDefault="00087763" w:rsidP="00D20AB4">
            <w:pPr>
              <w:tabs>
                <w:tab w:val="center" w:pos="284"/>
              </w:tabs>
              <w:overflowPunct w:val="0"/>
              <w:autoSpaceDE w:val="0"/>
              <w:autoSpaceDN w:val="0"/>
              <w:adjustRightInd w:val="0"/>
              <w:ind w:left="266" w:hanging="266"/>
              <w:textAlignment w:val="baseline"/>
            </w:pPr>
            <w:r>
              <w:t>COM(2025) 125 final</w:t>
            </w:r>
          </w:p>
          <w:p w14:paraId="457BCFB1" w14:textId="3AFB46BB" w:rsidR="004B123B" w:rsidRPr="00EA2195" w:rsidRDefault="004B123B" w:rsidP="00D20AB4">
            <w:pPr>
              <w:tabs>
                <w:tab w:val="center" w:pos="284"/>
              </w:tabs>
              <w:overflowPunct w:val="0"/>
              <w:autoSpaceDE w:val="0"/>
              <w:autoSpaceDN w:val="0"/>
              <w:adjustRightInd w:val="0"/>
              <w:ind w:left="266" w:hanging="266"/>
              <w:textAlignment w:val="baseline"/>
            </w:pPr>
            <w:r>
              <w:t>EESC-2025-01425-00-00-AC</w:t>
            </w:r>
          </w:p>
        </w:tc>
      </w:tr>
    </w:tbl>
    <w:p w14:paraId="545095D6" w14:textId="77777777" w:rsidR="0007712E" w:rsidRDefault="0007712E" w:rsidP="00D20AB4">
      <w:pPr>
        <w:tabs>
          <w:tab w:val="center" w:pos="284"/>
        </w:tabs>
        <w:overflowPunct w:val="0"/>
        <w:autoSpaceDE w:val="0"/>
        <w:autoSpaceDN w:val="0"/>
        <w:adjustRightInd w:val="0"/>
        <w:ind w:left="266" w:hanging="266"/>
        <w:textAlignment w:val="baseline"/>
        <w:rPr>
          <w:b/>
          <w:lang w:val="en-GB"/>
        </w:rPr>
      </w:pPr>
    </w:p>
    <w:p w14:paraId="5B45CEEB" w14:textId="60756C4E" w:rsidR="004B123B" w:rsidRDefault="004B123B" w:rsidP="00D20AB4">
      <w:pPr>
        <w:tabs>
          <w:tab w:val="center" w:pos="284"/>
        </w:tabs>
        <w:overflowPunct w:val="0"/>
        <w:autoSpaceDE w:val="0"/>
        <w:autoSpaceDN w:val="0"/>
        <w:adjustRightInd w:val="0"/>
        <w:ind w:left="266" w:hanging="266"/>
        <w:textAlignment w:val="baseline"/>
        <w:rPr>
          <w:b/>
        </w:rPr>
      </w:pPr>
      <w:r>
        <w:rPr>
          <w:b/>
        </w:rPr>
        <w:t>Hoofdpunten</w:t>
      </w:r>
    </w:p>
    <w:p w14:paraId="13C8C49B" w14:textId="77777777" w:rsidR="007E5029" w:rsidRPr="00D530A4" w:rsidRDefault="007E5029" w:rsidP="00D20AB4">
      <w:pPr>
        <w:tabs>
          <w:tab w:val="center" w:pos="284"/>
        </w:tabs>
        <w:overflowPunct w:val="0"/>
        <w:autoSpaceDE w:val="0"/>
        <w:autoSpaceDN w:val="0"/>
        <w:adjustRightInd w:val="0"/>
        <w:ind w:left="266" w:hanging="266"/>
        <w:textAlignment w:val="baseline"/>
        <w:rPr>
          <w:b/>
          <w:lang w:val="en-GB"/>
        </w:rPr>
      </w:pPr>
    </w:p>
    <w:p w14:paraId="3CEABF7B" w14:textId="77777777" w:rsidR="00061E08" w:rsidRPr="00061E08" w:rsidRDefault="00061E08" w:rsidP="00D20AB4">
      <w:pPr>
        <w:pStyle w:val="ListParagraph"/>
        <w:overflowPunct w:val="0"/>
        <w:autoSpaceDE w:val="0"/>
        <w:autoSpaceDN w:val="0"/>
        <w:adjustRightInd w:val="0"/>
        <w:ind w:left="0"/>
        <w:textAlignment w:val="baseline"/>
      </w:pPr>
      <w:r>
        <w:t>Het EESC:</w:t>
      </w:r>
    </w:p>
    <w:p w14:paraId="14C093B3" w14:textId="6ABE47D3"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spreekt zijn grote bezorgdheid uit over de crisis waarmee de staalindustrie in de EU wordt geconfronteerd, en roept op tot het nemen van dringende maatregelen om in de staal- en metaalsector het concurrentievermogen te herstellen, banen te beschermen en investeringen in de transitie van deze sector te stimuleren;</w:t>
      </w:r>
    </w:p>
    <w:p w14:paraId="3AEEEE7A" w14:textId="5C010FBB"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pleit voor een nieuwe en alomvattende handelsmaatregel ter vervanging van de vrijwaringsmaatregel voor staal vóór het verstrijken ervan op 1 juli 2026, die alle landen en getroffen staalproducten bestrijkt, en waarin gebruik wordt gemaakt van tariefcontingenten gekoppeld aan marktaandeel en bezettingsgraad;</w:t>
      </w:r>
    </w:p>
    <w:p w14:paraId="7B3F9DDA" w14:textId="4147391E"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dringt aan op de onmiddellijke invoering van een “gesmolten en gegoten”-regel om omzeiling te voorkomen en de traceerbaarheid van staal te verbeteren, alsmede op de schorsing van de regel van het “laagste recht” waar nodig;</w:t>
      </w:r>
    </w:p>
    <w:p w14:paraId="5297A4BD" w14:textId="6047A02D"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vraagt om de publicatie van het wetgevingsvoorstel voor het mechanisme voor koolstofgrenscorrectie (CBAM), teneinde kosteloze emissierechten te garanderen voor uitvoer naar niet-EU-landen zonder vergelijkbaar klimaatbeleid, en om het toepassingsgebied van het CBAM uit te breiden naar staalintensieve downstreamsectoren;</w:t>
      </w:r>
    </w:p>
    <w:p w14:paraId="1E97B9E8" w14:textId="352443D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steunt de snelle goedkeuring van het Omnibus I-voorstel om kleine en middelgrote ondernemingen te beschermen tegen buitensporige administratieve lasten en kosten ten gevolge van het CBAM, waarbij sociale en milieudoelstellingen niet mogen worden ondergraven;</w:t>
      </w:r>
    </w:p>
    <w:p w14:paraId="3DC3CB8E" w14:textId="1986B90A"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roept de Europese Commissie op het strategische belang van metaalschroot als secundaire grondstof te erkennen en een monitoringsysteem voor de uitvoer van schroot voor te stellen, met daarin maatregelen als uitvoerrechten, tariefcontingenten, strengere handhaving ter bestrijding van de illegale uitvoer van schroot en de opname van de recycling van schroot in de afvalstoffenwetgeving;</w:t>
      </w:r>
    </w:p>
    <w:p w14:paraId="1B64CAFF" w14:textId="1A8DE97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beveelt aan om de elektriciteitsmarkt structureel te hervormen en een effectbeoordeling van alternatieve marktontwerpen uit te voeren, teneinde de kostenvoordelen van schone elektriciteit door te geven aan consumenten en industriële verbruikers;</w:t>
      </w:r>
    </w:p>
    <w:p w14:paraId="04CC6C43" w14:textId="53D11808"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pleit voor specifieke richtsnoeren in het kader voor schone industriële staatssteun als ondersteuning van tijdelijke regelingen ter verlichting van de energieprijzen voor energie intensieve industrieën die de gevolgen ondervinden van internationale handel;</w:t>
      </w:r>
    </w:p>
    <w:p w14:paraId="3161EEBA" w14:textId="0560F55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benadrukt dat prioriteit moet worden gegeven aan de toegang tot waterstof voor de industrie door de toewijzing van sectorale budgetten in het kader van toekomstige veilingen door de waterstofbank, aan de herziening van de gedelegeerde handeling inzake hernieuwbare waterstof voor binnenlandse productie en aan de vaststelling van een gedelegeerde handeling inzake koolstofarme waterstof;</w:t>
      </w:r>
    </w:p>
    <w:p w14:paraId="15102BBE" w14:textId="1AE1670F"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dringt aan op criteria die de veerkracht en duurzaamheid van in de EU vervaardigde schone producten vergroten als onderdeel van de wetgeving inzake een versnelling van industriële decarbonisatie;</w:t>
      </w:r>
    </w:p>
    <w:p w14:paraId="286AC728" w14:textId="1F8B850C"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lastRenderedPageBreak/>
        <w:t>beveelt aan de investeringsbehoeften van de staal- en metaalindustrie te beoordelen, de specifieke financiële steun te verhogen, met formulering van sociale voorwaarden, en daarbij eventueel CBAM- en EU-ETS-inkomsten te gebruiken voor de financiering van industriële decarbonisatieprojecten, onder meer via de komende bank voor industriële decarbonisatie;</w:t>
      </w:r>
    </w:p>
    <w:p w14:paraId="236706AD" w14:textId="74202F6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stelt voor een fonds voor een rechtvaardige transitie voor energie-intensieve industrieën in te voeren, waarin de nadruk wordt gelegd op bij- en omscholing en mobiliteitssteun voor werknemers.</w:t>
      </w:r>
    </w:p>
    <w:p w14:paraId="016B055C" w14:textId="77777777" w:rsidR="002857BC" w:rsidRPr="00D530A4" w:rsidRDefault="002857BC" w:rsidP="00D20AB4">
      <w:pPr>
        <w:overflowPunct w:val="0"/>
        <w:autoSpaceDE w:val="0"/>
        <w:autoSpaceDN w:val="0"/>
        <w:adjustRightInd w:val="0"/>
        <w:textAlignment w:val="baseline"/>
        <w:rPr>
          <w:sz w:val="18"/>
          <w:szCs w:val="16"/>
          <w:lang w:val="en-GB"/>
        </w:rPr>
      </w:pPr>
    </w:p>
    <w:tbl>
      <w:tblPr>
        <w:tblW w:w="4942" w:type="pct"/>
        <w:tblLook w:val="04A0" w:firstRow="1" w:lastRow="0" w:firstColumn="1" w:lastColumn="0" w:noHBand="0" w:noVBand="1"/>
      </w:tblPr>
      <w:tblGrid>
        <w:gridCol w:w="2064"/>
        <w:gridCol w:w="7258"/>
      </w:tblGrid>
      <w:tr w:rsidR="004B123B" w:rsidRPr="00D530A4" w14:paraId="4C968F21" w14:textId="77777777" w:rsidTr="007E5029">
        <w:tc>
          <w:tcPr>
            <w:tcW w:w="1107" w:type="pct"/>
          </w:tcPr>
          <w:p w14:paraId="6C457710" w14:textId="77777777" w:rsidR="004B123B" w:rsidRPr="00D530A4" w:rsidRDefault="004B123B" w:rsidP="00D20AB4">
            <w:pPr>
              <w:overflowPunct w:val="0"/>
              <w:autoSpaceDE w:val="0"/>
              <w:autoSpaceDN w:val="0"/>
              <w:adjustRightInd w:val="0"/>
              <w:textAlignment w:val="baseline"/>
              <w:rPr>
                <w:i/>
              </w:rPr>
            </w:pPr>
            <w:r>
              <w:rPr>
                <w:b/>
                <w:i/>
              </w:rPr>
              <w:t>Contactpersoon</w:t>
            </w:r>
          </w:p>
        </w:tc>
        <w:tc>
          <w:tcPr>
            <w:tcW w:w="3893" w:type="pct"/>
          </w:tcPr>
          <w:p w14:paraId="3FF59D0B" w14:textId="4585E79B" w:rsidR="004B123B" w:rsidRPr="00EA2195" w:rsidRDefault="004B123B" w:rsidP="00D20AB4">
            <w:pPr>
              <w:overflowPunct w:val="0"/>
              <w:autoSpaceDE w:val="0"/>
              <w:autoSpaceDN w:val="0"/>
              <w:adjustRightInd w:val="0"/>
              <w:textAlignment w:val="baseline"/>
              <w:rPr>
                <w:iCs/>
              </w:rPr>
            </w:pPr>
            <w:r>
              <w:t xml:space="preserve">Adam Dorywalski </w:t>
            </w:r>
          </w:p>
        </w:tc>
      </w:tr>
      <w:tr w:rsidR="004B123B" w:rsidRPr="00D530A4" w14:paraId="557168D0" w14:textId="77777777" w:rsidTr="007E5029">
        <w:tc>
          <w:tcPr>
            <w:tcW w:w="1107" w:type="pct"/>
          </w:tcPr>
          <w:p w14:paraId="46FDC08D" w14:textId="77777777" w:rsidR="004B123B" w:rsidRPr="00D530A4" w:rsidRDefault="004B123B" w:rsidP="00D20AB4">
            <w:pPr>
              <w:overflowPunct w:val="0"/>
              <w:autoSpaceDE w:val="0"/>
              <w:autoSpaceDN w:val="0"/>
              <w:adjustRightInd w:val="0"/>
              <w:textAlignment w:val="baseline"/>
              <w:rPr>
                <w:i/>
              </w:rPr>
            </w:pPr>
            <w:r>
              <w:rPr>
                <w:i/>
              </w:rPr>
              <w:t>Tel.</w:t>
            </w:r>
          </w:p>
        </w:tc>
        <w:tc>
          <w:tcPr>
            <w:tcW w:w="3893" w:type="pct"/>
          </w:tcPr>
          <w:p w14:paraId="0FD0B9B7" w14:textId="77777777" w:rsidR="004B123B" w:rsidRPr="00D530A4" w:rsidRDefault="004B123B" w:rsidP="00D20AB4">
            <w:pPr>
              <w:overflowPunct w:val="0"/>
              <w:autoSpaceDE w:val="0"/>
              <w:autoSpaceDN w:val="0"/>
              <w:adjustRightInd w:val="0"/>
              <w:textAlignment w:val="baseline"/>
              <w:rPr>
                <w:i/>
              </w:rPr>
            </w:pPr>
            <w:r>
              <w:rPr>
                <w:i/>
              </w:rPr>
              <w:t>+3225469397</w:t>
            </w:r>
          </w:p>
        </w:tc>
      </w:tr>
      <w:tr w:rsidR="004B123B" w:rsidRPr="00D530A4" w14:paraId="77B15244" w14:textId="77777777" w:rsidTr="007E5029">
        <w:tc>
          <w:tcPr>
            <w:tcW w:w="1107" w:type="pct"/>
          </w:tcPr>
          <w:p w14:paraId="7ACECA67" w14:textId="77777777" w:rsidR="004B123B" w:rsidRPr="00D530A4" w:rsidRDefault="004B123B" w:rsidP="00D20AB4">
            <w:pPr>
              <w:overflowPunct w:val="0"/>
              <w:autoSpaceDE w:val="0"/>
              <w:autoSpaceDN w:val="0"/>
              <w:adjustRightInd w:val="0"/>
              <w:textAlignment w:val="baseline"/>
              <w:rPr>
                <w:i/>
              </w:rPr>
            </w:pPr>
            <w:r>
              <w:rPr>
                <w:i/>
              </w:rPr>
              <w:t>E-mail</w:t>
            </w:r>
          </w:p>
        </w:tc>
        <w:tc>
          <w:tcPr>
            <w:tcW w:w="3893" w:type="pct"/>
          </w:tcPr>
          <w:p w14:paraId="6A37BF43" w14:textId="4B69ACD2" w:rsidR="004B123B" w:rsidRPr="00D530A4" w:rsidRDefault="006F7D9D" w:rsidP="00D20AB4">
            <w:pPr>
              <w:overflowPunct w:val="0"/>
              <w:autoSpaceDE w:val="0"/>
              <w:autoSpaceDN w:val="0"/>
              <w:adjustRightInd w:val="0"/>
              <w:textAlignment w:val="baseline"/>
              <w:rPr>
                <w:i/>
              </w:rPr>
            </w:pPr>
            <w:hyperlink r:id="rId101" w:history="1">
              <w:r w:rsidR="00A743AB">
                <w:rPr>
                  <w:i/>
                  <w:color w:val="0000FF"/>
                  <w:u w:val="single"/>
                </w:rPr>
                <w:t>Adam.Dorywalski@eesc.europa.eu</w:t>
              </w:r>
            </w:hyperlink>
          </w:p>
        </w:tc>
      </w:tr>
    </w:tbl>
    <w:p w14:paraId="4327579F" w14:textId="77777777" w:rsidR="00FE2738" w:rsidRPr="00120EFE" w:rsidRDefault="00FE2738" w:rsidP="00FE2738">
      <w:pPr>
        <w:keepNext/>
        <w:keepLines/>
        <w:widowControl w:val="0"/>
        <w:overflowPunct w:val="0"/>
        <w:autoSpaceDE w:val="0"/>
        <w:autoSpaceDN w:val="0"/>
        <w:adjustRightInd w:val="0"/>
        <w:ind w:left="567"/>
        <w:contextualSpacing/>
        <w:jc w:val="left"/>
        <w:textAlignment w:val="baseline"/>
      </w:pPr>
    </w:p>
    <w:p w14:paraId="37DBD091" w14:textId="77777777" w:rsidR="00AA7CC4" w:rsidRDefault="00AA7CC4">
      <w:pPr>
        <w:spacing w:after="160" w:line="259" w:lineRule="auto"/>
        <w:jc w:val="left"/>
      </w:pPr>
      <w:r>
        <w:br w:type="page"/>
      </w:r>
    </w:p>
    <w:p w14:paraId="674DAD3F" w14:textId="171265E5" w:rsidR="004B123B" w:rsidRPr="00EA2195" w:rsidRDefault="006F7D9D" w:rsidP="00D20AB4">
      <w:pPr>
        <w:keepNext/>
        <w:keepLines/>
        <w:widowControl w:val="0"/>
        <w:numPr>
          <w:ilvl w:val="0"/>
          <w:numId w:val="27"/>
        </w:numPr>
        <w:overflowPunct w:val="0"/>
        <w:autoSpaceDE w:val="0"/>
        <w:autoSpaceDN w:val="0"/>
        <w:adjustRightInd w:val="0"/>
        <w:ind w:left="567" w:hanging="567"/>
        <w:contextualSpacing/>
        <w:jc w:val="left"/>
        <w:textAlignment w:val="baseline"/>
        <w:rPr>
          <w:sz w:val="28"/>
          <w:szCs w:val="28"/>
        </w:rPr>
      </w:pPr>
      <w:hyperlink r:id="rId102" w:history="1">
        <w:r w:rsidR="00A743AB">
          <w:rPr>
            <w:b/>
            <w:i/>
            <w:color w:val="0000FF"/>
            <w:sz w:val="28"/>
            <w:u w:val="single"/>
          </w:rPr>
          <w:t>Bouwstenen ter versterking van de Europese productiebasis voor schone technologie</w:t>
        </w:r>
      </w:hyperlink>
    </w:p>
    <w:p w14:paraId="37F34C47" w14:textId="77777777" w:rsidR="008F5570" w:rsidRPr="007E5029" w:rsidRDefault="008F5570" w:rsidP="00D20AB4">
      <w:pPr>
        <w:keepNext/>
        <w:keepLines/>
        <w:widowControl w:val="0"/>
        <w:overflowPunct w:val="0"/>
        <w:autoSpaceDE w:val="0"/>
        <w:autoSpaceDN w:val="0"/>
        <w:adjustRightInd w:val="0"/>
        <w:ind w:left="567"/>
        <w:contextualSpacing/>
        <w:jc w:val="left"/>
        <w:textAlignment w:val="baseline"/>
      </w:pPr>
    </w:p>
    <w:tbl>
      <w:tblPr>
        <w:tblW w:w="0" w:type="auto"/>
        <w:tblLook w:val="04A0" w:firstRow="1" w:lastRow="0" w:firstColumn="1" w:lastColumn="0" w:noHBand="0" w:noVBand="1"/>
      </w:tblPr>
      <w:tblGrid>
        <w:gridCol w:w="2342"/>
        <w:gridCol w:w="7088"/>
      </w:tblGrid>
      <w:tr w:rsidR="004B123B" w:rsidRPr="00703C9B" w14:paraId="1AABF51F" w14:textId="77777777" w:rsidTr="0024502A">
        <w:tc>
          <w:tcPr>
            <w:tcW w:w="1701" w:type="dxa"/>
          </w:tcPr>
          <w:p w14:paraId="29FC43CC"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Rapporteur</w:t>
            </w:r>
          </w:p>
        </w:tc>
        <w:tc>
          <w:tcPr>
            <w:tcW w:w="7088" w:type="dxa"/>
          </w:tcPr>
          <w:p w14:paraId="4DC1B0E4" w14:textId="77777777" w:rsidR="004B123B" w:rsidRPr="00703C9B" w:rsidRDefault="004B123B" w:rsidP="00D20AB4">
            <w:pPr>
              <w:tabs>
                <w:tab w:val="center" w:pos="284"/>
              </w:tabs>
              <w:overflowPunct w:val="0"/>
              <w:autoSpaceDE w:val="0"/>
              <w:autoSpaceDN w:val="0"/>
              <w:adjustRightInd w:val="0"/>
              <w:ind w:left="266" w:hanging="266"/>
              <w:textAlignment w:val="baseline"/>
            </w:pPr>
            <w:r>
              <w:t>Corina MURAFA BENGA (groep Maatschappelijke Organisaties – RO)</w:t>
            </w:r>
          </w:p>
        </w:tc>
      </w:tr>
      <w:tr w:rsidR="004B123B" w:rsidRPr="00703C9B" w14:paraId="73697C27" w14:textId="77777777" w:rsidTr="0024502A">
        <w:tc>
          <w:tcPr>
            <w:tcW w:w="1701" w:type="dxa"/>
          </w:tcPr>
          <w:p w14:paraId="51E75504"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Corapporteur</w:t>
            </w:r>
          </w:p>
        </w:tc>
        <w:tc>
          <w:tcPr>
            <w:tcW w:w="7088" w:type="dxa"/>
          </w:tcPr>
          <w:p w14:paraId="32B5617B" w14:textId="77777777" w:rsidR="004B123B" w:rsidRPr="00703C9B" w:rsidRDefault="004B123B" w:rsidP="00D20AB4">
            <w:pPr>
              <w:tabs>
                <w:tab w:val="center" w:pos="284"/>
              </w:tabs>
              <w:overflowPunct w:val="0"/>
              <w:autoSpaceDE w:val="0"/>
              <w:autoSpaceDN w:val="0"/>
              <w:adjustRightInd w:val="0"/>
              <w:ind w:left="266" w:hanging="266"/>
              <w:textAlignment w:val="baseline"/>
            </w:pPr>
            <w:r>
              <w:t>Guido NELISSEN (cat. 2 – BE)</w:t>
            </w:r>
          </w:p>
        </w:tc>
      </w:tr>
      <w:tr w:rsidR="004B123B" w:rsidRPr="00703C9B" w14:paraId="248C9EF6" w14:textId="77777777" w:rsidTr="0024502A">
        <w:tc>
          <w:tcPr>
            <w:tcW w:w="1701" w:type="dxa"/>
          </w:tcPr>
          <w:p w14:paraId="40BF3DBE"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Referentiedocumenten</w:t>
            </w:r>
          </w:p>
        </w:tc>
        <w:tc>
          <w:tcPr>
            <w:tcW w:w="7088" w:type="dxa"/>
          </w:tcPr>
          <w:p w14:paraId="508B3B7F" w14:textId="3015FDDF" w:rsidR="008F5570" w:rsidRDefault="008F5570" w:rsidP="00D20AB4">
            <w:pPr>
              <w:tabs>
                <w:tab w:val="center" w:pos="284"/>
              </w:tabs>
              <w:overflowPunct w:val="0"/>
              <w:autoSpaceDE w:val="0"/>
              <w:autoSpaceDN w:val="0"/>
              <w:adjustRightInd w:val="0"/>
              <w:ind w:left="266" w:hanging="266"/>
              <w:textAlignment w:val="baseline"/>
            </w:pPr>
            <w:r>
              <w:t>Initiatiefadvies</w:t>
            </w:r>
          </w:p>
          <w:p w14:paraId="03B07BDE" w14:textId="100CA7BA" w:rsidR="004B123B" w:rsidRPr="00703C9B" w:rsidRDefault="004B123B" w:rsidP="00D20AB4">
            <w:pPr>
              <w:tabs>
                <w:tab w:val="center" w:pos="284"/>
              </w:tabs>
              <w:overflowPunct w:val="0"/>
              <w:autoSpaceDE w:val="0"/>
              <w:autoSpaceDN w:val="0"/>
              <w:adjustRightInd w:val="0"/>
              <w:ind w:left="266" w:hanging="266"/>
              <w:textAlignment w:val="baseline"/>
            </w:pPr>
            <w:r>
              <w:t>EESC-2025-00595-00-00-AC</w:t>
            </w:r>
          </w:p>
        </w:tc>
      </w:tr>
    </w:tbl>
    <w:p w14:paraId="5535FF20" w14:textId="77777777" w:rsidR="007E5029" w:rsidRPr="00AA7CC4" w:rsidRDefault="007E5029" w:rsidP="00D20AB4">
      <w:pPr>
        <w:keepNext/>
        <w:keepLines/>
        <w:tabs>
          <w:tab w:val="center" w:pos="284"/>
        </w:tabs>
        <w:overflowPunct w:val="0"/>
        <w:autoSpaceDE w:val="0"/>
        <w:autoSpaceDN w:val="0"/>
        <w:adjustRightInd w:val="0"/>
        <w:textAlignment w:val="baseline"/>
        <w:rPr>
          <w:bCs/>
          <w:sz w:val="16"/>
          <w:szCs w:val="16"/>
          <w:lang w:val="en-GB"/>
        </w:rPr>
      </w:pPr>
    </w:p>
    <w:p w14:paraId="2FEAEC9B" w14:textId="445392DD" w:rsidR="004B123B" w:rsidRPr="00703C9B" w:rsidRDefault="004B123B" w:rsidP="00AA7CC4">
      <w:pPr>
        <w:keepNext/>
        <w:keepLines/>
        <w:tabs>
          <w:tab w:val="center" w:pos="284"/>
        </w:tabs>
        <w:overflowPunct w:val="0"/>
        <w:autoSpaceDE w:val="0"/>
        <w:autoSpaceDN w:val="0"/>
        <w:adjustRightInd w:val="0"/>
        <w:spacing w:line="240" w:lineRule="auto"/>
        <w:textAlignment w:val="baseline"/>
        <w:rPr>
          <w:b/>
        </w:rPr>
      </w:pPr>
      <w:r>
        <w:rPr>
          <w:b/>
        </w:rPr>
        <w:t>Hoofdpunten</w:t>
      </w:r>
    </w:p>
    <w:p w14:paraId="6283B0D3" w14:textId="77777777" w:rsidR="004B123B" w:rsidRPr="00703C9B" w:rsidRDefault="004B123B" w:rsidP="00AA7CC4">
      <w:pPr>
        <w:keepNext/>
        <w:keepLines/>
        <w:tabs>
          <w:tab w:val="center" w:pos="284"/>
        </w:tabs>
        <w:overflowPunct w:val="0"/>
        <w:autoSpaceDE w:val="0"/>
        <w:autoSpaceDN w:val="0"/>
        <w:adjustRightInd w:val="0"/>
        <w:spacing w:line="240" w:lineRule="auto"/>
        <w:ind w:left="266" w:hanging="266"/>
        <w:textAlignment w:val="baseline"/>
        <w:rPr>
          <w:b/>
          <w:lang w:val="en-GB"/>
        </w:rPr>
      </w:pPr>
    </w:p>
    <w:p w14:paraId="71238988" w14:textId="77777777" w:rsidR="004B123B" w:rsidRDefault="004B123B" w:rsidP="00D20AB4">
      <w:pPr>
        <w:keepNext/>
        <w:keepLines/>
        <w:tabs>
          <w:tab w:val="center" w:pos="284"/>
        </w:tabs>
        <w:overflowPunct w:val="0"/>
        <w:autoSpaceDE w:val="0"/>
        <w:autoSpaceDN w:val="0"/>
        <w:adjustRightInd w:val="0"/>
        <w:ind w:left="266" w:hanging="266"/>
        <w:textAlignment w:val="baseline"/>
        <w:rPr>
          <w:bCs/>
        </w:rPr>
      </w:pPr>
      <w:r>
        <w:t>Het EESC:</w:t>
      </w:r>
    </w:p>
    <w:p w14:paraId="7B602269" w14:textId="77777777" w:rsidR="004B123B" w:rsidRPr="00FE41E7" w:rsidRDefault="004B123B" w:rsidP="00EA2195">
      <w:pPr>
        <w:pStyle w:val="ListParagraph"/>
        <w:numPr>
          <w:ilvl w:val="0"/>
          <w:numId w:val="91"/>
        </w:numPr>
        <w:ind w:left="284" w:hanging="284"/>
      </w:pPr>
      <w:bookmarkStart w:id="185" w:name="_Toc209713420"/>
      <w:bookmarkStart w:id="186" w:name="_Toc209713960"/>
      <w:r>
        <w:t>benadrukt dat de EU weliswaar beschikt over diverse ecosystemen voor schone technologie en over sterke deskundigheid op het gebied van onderzoek en ontwikkeling (O&amp;O), maar dat de stap van innovatie naar commerciële toepassing problematisch blijft, vooral in vergelijking met mondiale concurrenten als China en de VS;</w:t>
      </w:r>
      <w:bookmarkEnd w:id="185"/>
      <w:bookmarkEnd w:id="186"/>
    </w:p>
    <w:p w14:paraId="321507A9" w14:textId="77777777" w:rsidR="004B123B" w:rsidRPr="00FE41E7" w:rsidRDefault="004B123B" w:rsidP="00EA2195">
      <w:pPr>
        <w:pStyle w:val="ListParagraph"/>
        <w:numPr>
          <w:ilvl w:val="0"/>
          <w:numId w:val="91"/>
        </w:numPr>
        <w:ind w:left="284" w:hanging="284"/>
      </w:pPr>
      <w:bookmarkStart w:id="187" w:name="_Toc209713421"/>
      <w:bookmarkStart w:id="188" w:name="_Toc209713961"/>
      <w:r>
        <w:t>onderstreept dat het beleid van de VS en China de EU uitdaagt om investeringen op te voeren en haar schonetechnologie-industrie uit te bouwen, ook in sectoren waar zij koploper is. Niettemin: als de EU het juiste beleid voert, zal zij energie- en watergerelateerde uitdagingen kunnen omzetten in kansen voor het scheppen van banen, de ontwikkeling van nieuwe vaardigheden en bedrijfsgroei;</w:t>
      </w:r>
      <w:bookmarkEnd w:id="187"/>
      <w:bookmarkEnd w:id="188"/>
    </w:p>
    <w:p w14:paraId="6BD3BF6D" w14:textId="77777777" w:rsidR="004B123B" w:rsidRPr="00FE41E7" w:rsidRDefault="004B123B" w:rsidP="00EA2195">
      <w:pPr>
        <w:pStyle w:val="ListParagraph"/>
        <w:numPr>
          <w:ilvl w:val="0"/>
          <w:numId w:val="91"/>
        </w:numPr>
        <w:ind w:left="284" w:hanging="284"/>
      </w:pPr>
      <w:bookmarkStart w:id="189" w:name="_Toc209713422"/>
      <w:bookmarkStart w:id="190" w:name="_Toc209713962"/>
      <w:r>
        <w:t>roept de Commissie op schone technologie te erkennen als een afzonderlijke industriële sector, en de ontwikkeling ervan te ondersteunen door technologische routekaarten op te stellen, de risico’s van innovatie door middel van proefprojecten en partnerschappen te verminderen en de financiering te verbeteren, met name via Horizon Europa en het 10e kaderprogramma (KP10). Elke technologieroutekaart moet worden aangevuld met een routekaart voor de menselijke en sociale dimensie om de vaardighedentransitie voor alle werknemers te ondersteunen;</w:t>
      </w:r>
      <w:bookmarkEnd w:id="189"/>
      <w:bookmarkEnd w:id="190"/>
    </w:p>
    <w:p w14:paraId="35639B0E" w14:textId="77777777" w:rsidR="004B123B" w:rsidRPr="00FE41E7" w:rsidRDefault="004B123B" w:rsidP="00EA2195">
      <w:pPr>
        <w:pStyle w:val="ListParagraph"/>
        <w:numPr>
          <w:ilvl w:val="0"/>
          <w:numId w:val="91"/>
        </w:numPr>
        <w:ind w:left="284" w:hanging="284"/>
      </w:pPr>
      <w:bookmarkStart w:id="191" w:name="_Toc209713423"/>
      <w:bookmarkStart w:id="192" w:name="_Toc209713963"/>
      <w:r>
        <w:t>dringt aan op een EU-brede beoordeling van arbeidstekorten in de sectoren schone energie en watertechnologie, waarbij tegelijkertijd gezorgd wordt voor hoogwaardige banen en inclusieve toegang voor vrouwen en andere achtergestelde groepen. De Commissie moet binnen het Europees Waarnemingscentrum voor informatie over vaardigheden in het kader van de vaardigheidsunie een specifiek onderdeel cleantech opzetten om snel over die vaardigheden te kunnen beschikken;</w:t>
      </w:r>
      <w:bookmarkEnd w:id="191"/>
      <w:bookmarkEnd w:id="192"/>
    </w:p>
    <w:p w14:paraId="494035A3" w14:textId="77777777" w:rsidR="004B123B" w:rsidRPr="00FE41E7" w:rsidRDefault="004B123B" w:rsidP="00EA2195">
      <w:pPr>
        <w:pStyle w:val="ListParagraph"/>
        <w:numPr>
          <w:ilvl w:val="0"/>
          <w:numId w:val="91"/>
        </w:numPr>
        <w:ind w:left="284" w:hanging="284"/>
      </w:pPr>
      <w:bookmarkStart w:id="193" w:name="_Toc209713424"/>
      <w:bookmarkStart w:id="194" w:name="_Toc209713964"/>
      <w:r>
        <w:t>dringt er bij de EU op aan instrumenten als een EU-vaardighedenpaspoort, geharmoniseerde certificering en sterkere verbanden tussen onderwijs en industrie te ontwikkelen om de overgang naar nettonulbanen te versoepelen;</w:t>
      </w:r>
      <w:bookmarkEnd w:id="193"/>
      <w:bookmarkEnd w:id="194"/>
    </w:p>
    <w:p w14:paraId="3F5687FB" w14:textId="77777777" w:rsidR="004B123B" w:rsidRPr="00FE41E7" w:rsidRDefault="004B123B" w:rsidP="00EA2195">
      <w:pPr>
        <w:pStyle w:val="ListParagraph"/>
        <w:numPr>
          <w:ilvl w:val="0"/>
          <w:numId w:val="91"/>
        </w:numPr>
        <w:ind w:left="284" w:hanging="284"/>
      </w:pPr>
      <w:bookmarkStart w:id="195" w:name="_Toc209713425"/>
      <w:bookmarkStart w:id="196" w:name="_Toc209713965"/>
      <w:r>
        <w:t>benadrukt de noodzaak om de productie van schone technologieën in de EU te stimuleren met behulp van een Europees Fonds voor concurrentievermogen, een herbestemd Innovatiefonds en het vervroegen van EIB-investeringen, waarbij de cohesie en de toegang van kleine en middelgrote ondernemingen (kmo’s) moeten worden gewaarborgd;</w:t>
      </w:r>
      <w:bookmarkEnd w:id="195"/>
      <w:bookmarkEnd w:id="196"/>
    </w:p>
    <w:p w14:paraId="75AB72E2" w14:textId="77777777" w:rsidR="004B123B" w:rsidRPr="00FE41E7" w:rsidRDefault="004B123B" w:rsidP="00EA2195">
      <w:pPr>
        <w:pStyle w:val="ListParagraph"/>
        <w:numPr>
          <w:ilvl w:val="0"/>
          <w:numId w:val="91"/>
        </w:numPr>
        <w:ind w:left="284" w:hanging="284"/>
      </w:pPr>
      <w:bookmarkStart w:id="197" w:name="_Toc209713426"/>
      <w:bookmarkStart w:id="198" w:name="_Toc209713966"/>
      <w:r>
        <w:t>doet een oproep om te investeren in regionale schone-technologieclusters, elektriciteitsnetten en de integratie van kapitaalmarkten, en vergunningverleningsprocedures te versnellen;</w:t>
      </w:r>
      <w:bookmarkEnd w:id="197"/>
      <w:bookmarkEnd w:id="198"/>
    </w:p>
    <w:p w14:paraId="4D634BFA" w14:textId="77777777" w:rsidR="004B123B" w:rsidRPr="00FE41E7" w:rsidRDefault="004B123B" w:rsidP="00EA2195">
      <w:pPr>
        <w:pStyle w:val="ListParagraph"/>
        <w:numPr>
          <w:ilvl w:val="0"/>
          <w:numId w:val="91"/>
        </w:numPr>
        <w:ind w:left="284" w:hanging="284"/>
      </w:pPr>
      <w:bookmarkStart w:id="199" w:name="_Toc209713427"/>
      <w:bookmarkStart w:id="200" w:name="_Toc209713967"/>
      <w:r>
        <w:t>stelt voor decarbonisatie en waterefficiëntie op te nemen in handelsovereenkomsten, en strategische partnerschappen op te bouwen om toeleveringsketens voor schone technologieën te versterken.</w:t>
      </w:r>
      <w:bookmarkEnd w:id="199"/>
      <w:bookmarkEnd w:id="200"/>
    </w:p>
    <w:p w14:paraId="78D62CC1" w14:textId="77777777" w:rsidR="004B123B" w:rsidRPr="00703C9B" w:rsidRDefault="004B123B"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47"/>
        <w:gridCol w:w="7784"/>
      </w:tblGrid>
      <w:tr w:rsidR="004B123B" w:rsidRPr="00703C9B" w14:paraId="1685AF49" w14:textId="77777777" w:rsidTr="007E5029">
        <w:tc>
          <w:tcPr>
            <w:tcW w:w="1418" w:type="dxa"/>
          </w:tcPr>
          <w:p w14:paraId="4B7FEF35" w14:textId="77777777" w:rsidR="004B123B" w:rsidRPr="00703C9B" w:rsidRDefault="004B123B" w:rsidP="00D20AB4">
            <w:pPr>
              <w:overflowPunct w:val="0"/>
              <w:autoSpaceDE w:val="0"/>
              <w:autoSpaceDN w:val="0"/>
              <w:adjustRightInd w:val="0"/>
              <w:textAlignment w:val="baseline"/>
              <w:rPr>
                <w:i/>
              </w:rPr>
            </w:pPr>
            <w:r>
              <w:rPr>
                <w:b/>
                <w:i/>
              </w:rPr>
              <w:t>Contactpersoon</w:t>
            </w:r>
          </w:p>
        </w:tc>
        <w:tc>
          <w:tcPr>
            <w:tcW w:w="7904" w:type="dxa"/>
          </w:tcPr>
          <w:p w14:paraId="0608B147" w14:textId="4355CEB3" w:rsidR="004B123B" w:rsidRPr="00703C9B" w:rsidRDefault="004B123B" w:rsidP="00D20AB4">
            <w:pPr>
              <w:overflowPunct w:val="0"/>
              <w:autoSpaceDE w:val="0"/>
              <w:autoSpaceDN w:val="0"/>
              <w:adjustRightInd w:val="0"/>
              <w:textAlignment w:val="baseline"/>
              <w:rPr>
                <w:i/>
              </w:rPr>
            </w:pPr>
            <w:r>
              <w:rPr>
                <w:i/>
              </w:rPr>
              <w:t>Jacopo Caja</w:t>
            </w:r>
          </w:p>
        </w:tc>
      </w:tr>
      <w:tr w:rsidR="004B123B" w:rsidRPr="00703C9B" w14:paraId="34D066C1" w14:textId="77777777" w:rsidTr="007E5029">
        <w:tc>
          <w:tcPr>
            <w:tcW w:w="1418" w:type="dxa"/>
          </w:tcPr>
          <w:p w14:paraId="21A249BB" w14:textId="77777777" w:rsidR="004B123B" w:rsidRPr="00703C9B" w:rsidRDefault="004B123B" w:rsidP="00D20AB4">
            <w:pPr>
              <w:overflowPunct w:val="0"/>
              <w:autoSpaceDE w:val="0"/>
              <w:autoSpaceDN w:val="0"/>
              <w:adjustRightInd w:val="0"/>
              <w:textAlignment w:val="baseline"/>
              <w:rPr>
                <w:i/>
              </w:rPr>
            </w:pPr>
            <w:r>
              <w:rPr>
                <w:i/>
              </w:rPr>
              <w:t>Tel.</w:t>
            </w:r>
          </w:p>
        </w:tc>
        <w:tc>
          <w:tcPr>
            <w:tcW w:w="7904" w:type="dxa"/>
          </w:tcPr>
          <w:p w14:paraId="69F345FA" w14:textId="77777777" w:rsidR="004B123B" w:rsidRPr="00703C9B" w:rsidRDefault="004B123B" w:rsidP="00D20AB4">
            <w:pPr>
              <w:overflowPunct w:val="0"/>
              <w:autoSpaceDE w:val="0"/>
              <w:autoSpaceDN w:val="0"/>
              <w:adjustRightInd w:val="0"/>
              <w:textAlignment w:val="baseline"/>
              <w:rPr>
                <w:i/>
              </w:rPr>
            </w:pPr>
            <w:r>
              <w:rPr>
                <w:i/>
              </w:rPr>
              <w:t>+32 25469580</w:t>
            </w:r>
          </w:p>
        </w:tc>
      </w:tr>
      <w:tr w:rsidR="004B123B" w:rsidRPr="00703C9B" w14:paraId="751B79B0" w14:textId="77777777" w:rsidTr="007E5029">
        <w:trPr>
          <w:trHeight w:val="80"/>
        </w:trPr>
        <w:tc>
          <w:tcPr>
            <w:tcW w:w="1418" w:type="dxa"/>
          </w:tcPr>
          <w:p w14:paraId="3A02D946" w14:textId="77777777" w:rsidR="004B123B" w:rsidRPr="00703C9B" w:rsidRDefault="004B123B" w:rsidP="00D20AB4">
            <w:pPr>
              <w:overflowPunct w:val="0"/>
              <w:autoSpaceDE w:val="0"/>
              <w:autoSpaceDN w:val="0"/>
              <w:adjustRightInd w:val="0"/>
              <w:textAlignment w:val="baseline"/>
              <w:rPr>
                <w:i/>
              </w:rPr>
            </w:pPr>
            <w:r>
              <w:rPr>
                <w:i/>
              </w:rPr>
              <w:t>E-mail</w:t>
            </w:r>
          </w:p>
        </w:tc>
        <w:tc>
          <w:tcPr>
            <w:tcW w:w="7904" w:type="dxa"/>
          </w:tcPr>
          <w:p w14:paraId="1A562022" w14:textId="77777777" w:rsidR="004B123B" w:rsidRPr="007E5029" w:rsidRDefault="006F7D9D" w:rsidP="00D20AB4">
            <w:pPr>
              <w:overflowPunct w:val="0"/>
              <w:autoSpaceDE w:val="0"/>
              <w:autoSpaceDN w:val="0"/>
              <w:adjustRightInd w:val="0"/>
              <w:textAlignment w:val="baseline"/>
              <w:rPr>
                <w:i/>
                <w:iCs/>
              </w:rPr>
            </w:pPr>
            <w:hyperlink r:id="rId103" w:history="1">
              <w:r w:rsidR="00A743AB">
                <w:rPr>
                  <w:i/>
                  <w:color w:val="0000FF"/>
                  <w:u w:val="single"/>
                </w:rPr>
                <w:t>JacopoErnesto.Caja@eesc.europa.eu</w:t>
              </w:r>
            </w:hyperlink>
          </w:p>
        </w:tc>
      </w:tr>
    </w:tbl>
    <w:p w14:paraId="2E9ED93C" w14:textId="77777777" w:rsidR="003E180D" w:rsidRPr="00AA7CC4" w:rsidRDefault="003E180D" w:rsidP="00AA7CC4">
      <w:pPr>
        <w:spacing w:line="240" w:lineRule="auto"/>
        <w:jc w:val="left"/>
        <w:rPr>
          <w:sz w:val="16"/>
          <w:szCs w:val="16"/>
        </w:rPr>
      </w:pPr>
      <w:r w:rsidRPr="00AA7CC4">
        <w:rPr>
          <w:sz w:val="16"/>
          <w:szCs w:val="16"/>
        </w:rPr>
        <w:br w:type="page"/>
      </w:r>
    </w:p>
    <w:p w14:paraId="528C73AA" w14:textId="44AD9B61" w:rsidR="006D2C8A" w:rsidRPr="00987E15" w:rsidRDefault="002B7FC1" w:rsidP="00D20AB4">
      <w:pPr>
        <w:pStyle w:val="Heading1"/>
        <w:keepNext/>
        <w:keepLines/>
        <w:ind w:left="567" w:hanging="567"/>
        <w:rPr>
          <w:b/>
          <w:color w:val="222A35" w:themeColor="text2" w:themeShade="80"/>
        </w:rPr>
      </w:pPr>
      <w:bookmarkStart w:id="201" w:name="_Toc211325858"/>
      <w:r>
        <w:rPr>
          <w:b/>
          <w:color w:val="222A35" w:themeColor="text2" w:themeShade="80"/>
        </w:rPr>
        <w:lastRenderedPageBreak/>
        <w:t>STRATEGIE VOOR EEN PARAATHEIDSUNIE</w:t>
      </w:r>
      <w:bookmarkEnd w:id="201"/>
    </w:p>
    <w:p w14:paraId="60DAAB49" w14:textId="77777777" w:rsidR="00AC3033" w:rsidRPr="00EA2195" w:rsidRDefault="00AC3033" w:rsidP="00EA2195">
      <w:pPr>
        <w:keepNext/>
        <w:keepLines/>
        <w:rPr>
          <w:lang w:val="en-GB"/>
        </w:rPr>
      </w:pPr>
    </w:p>
    <w:p w14:paraId="7FB93714" w14:textId="16B66F5D" w:rsidR="00446B9E" w:rsidRPr="00446B9E" w:rsidRDefault="006F7D9D" w:rsidP="00D20AB4">
      <w:pPr>
        <w:keepNext/>
        <w:keepLines/>
        <w:widowControl w:val="0"/>
        <w:numPr>
          <w:ilvl w:val="0"/>
          <w:numId w:val="34"/>
        </w:numPr>
        <w:overflowPunct w:val="0"/>
        <w:autoSpaceDE w:val="0"/>
        <w:autoSpaceDN w:val="0"/>
        <w:adjustRightInd w:val="0"/>
        <w:ind w:left="567" w:hanging="567"/>
        <w:textAlignment w:val="baseline"/>
        <w:rPr>
          <w:b/>
          <w:bCs/>
          <w:i/>
          <w:iCs/>
          <w:sz w:val="28"/>
          <w:szCs w:val="28"/>
        </w:rPr>
      </w:pPr>
      <w:hyperlink r:id="rId104" w:history="1">
        <w:r w:rsidR="00A743AB">
          <w:rPr>
            <w:b/>
            <w:i/>
            <w:color w:val="0000FF"/>
            <w:sz w:val="28"/>
            <w:u w:val="single"/>
          </w:rPr>
          <w:t>Strategie voor een paraatheidsunie</w:t>
        </w:r>
      </w:hyperlink>
    </w:p>
    <w:p w14:paraId="7F8305C7" w14:textId="77777777" w:rsidR="00446B9E" w:rsidRPr="00446B9E" w:rsidRDefault="00446B9E" w:rsidP="00D20AB4">
      <w:pPr>
        <w:keepNext/>
        <w:keepLines/>
        <w:widowControl w:val="0"/>
        <w:overflowPunct w:val="0"/>
        <w:autoSpaceDE w:val="0"/>
        <w:autoSpaceDN w:val="0"/>
        <w:adjustRightInd w:val="0"/>
        <w:ind w:left="266"/>
        <w:textAlignment w:val="baseline"/>
        <w:rPr>
          <w:bCs/>
          <w:lang w:val="en-GB"/>
        </w:rPr>
      </w:pPr>
    </w:p>
    <w:tbl>
      <w:tblPr>
        <w:tblW w:w="5000" w:type="pct"/>
        <w:tblLook w:val="04A0" w:firstRow="1" w:lastRow="0" w:firstColumn="1" w:lastColumn="0" w:noHBand="0" w:noVBand="1"/>
      </w:tblPr>
      <w:tblGrid>
        <w:gridCol w:w="2342"/>
        <w:gridCol w:w="7089"/>
      </w:tblGrid>
      <w:tr w:rsidR="00446B9E" w:rsidRPr="00446B9E" w14:paraId="06E4E238" w14:textId="77777777" w:rsidTr="007E5029">
        <w:tc>
          <w:tcPr>
            <w:tcW w:w="1034" w:type="pct"/>
          </w:tcPr>
          <w:p w14:paraId="6081ABE3"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r>
              <w:rPr>
                <w:b/>
              </w:rPr>
              <w:t>Rapporteurs</w:t>
            </w:r>
          </w:p>
        </w:tc>
        <w:tc>
          <w:tcPr>
            <w:tcW w:w="3966" w:type="pct"/>
          </w:tcPr>
          <w:p w14:paraId="69AC0266" w14:textId="77777777" w:rsidR="00446B9E" w:rsidRPr="00EA2195" w:rsidRDefault="00446B9E" w:rsidP="00D20AB4">
            <w:pPr>
              <w:tabs>
                <w:tab w:val="center" w:pos="284"/>
              </w:tabs>
              <w:overflowPunct w:val="0"/>
              <w:autoSpaceDE w:val="0"/>
              <w:autoSpaceDN w:val="0"/>
              <w:adjustRightInd w:val="0"/>
              <w:ind w:left="266" w:hanging="266"/>
              <w:textAlignment w:val="baseline"/>
              <w:rPr>
                <w:sz w:val="20"/>
                <w:szCs w:val="20"/>
              </w:rPr>
            </w:pPr>
            <w:r>
              <w:t>Tomas ARVIDSSON (groep Werkgevers – SE)</w:t>
            </w:r>
          </w:p>
        </w:tc>
      </w:tr>
      <w:tr w:rsidR="00446B9E" w:rsidRPr="00446B9E" w14:paraId="7C21B277" w14:textId="77777777" w:rsidTr="007E5029">
        <w:tc>
          <w:tcPr>
            <w:tcW w:w="1034" w:type="pct"/>
          </w:tcPr>
          <w:p w14:paraId="15C725AF"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lang w:val="en-GB"/>
              </w:rPr>
            </w:pPr>
          </w:p>
        </w:tc>
        <w:tc>
          <w:tcPr>
            <w:tcW w:w="3966" w:type="pct"/>
          </w:tcPr>
          <w:p w14:paraId="13FD6BEA" w14:textId="73674D18" w:rsidR="007D0A87" w:rsidRPr="00EA2195" w:rsidRDefault="00446B9E" w:rsidP="00D20AB4">
            <w:pPr>
              <w:tabs>
                <w:tab w:val="center" w:pos="284"/>
              </w:tabs>
              <w:overflowPunct w:val="0"/>
              <w:autoSpaceDE w:val="0"/>
              <w:autoSpaceDN w:val="0"/>
              <w:adjustRightInd w:val="0"/>
              <w:ind w:left="266" w:hanging="266"/>
              <w:textAlignment w:val="baseline"/>
              <w:rPr>
                <w:sz w:val="20"/>
                <w:szCs w:val="20"/>
              </w:rPr>
            </w:pPr>
            <w:r>
              <w:t>Giulia BARBUCCI (groep Werknemers – IT)</w:t>
            </w:r>
          </w:p>
        </w:tc>
      </w:tr>
      <w:tr w:rsidR="00446B9E" w:rsidRPr="00446B9E" w14:paraId="2D66B551" w14:textId="77777777" w:rsidTr="007E5029">
        <w:tc>
          <w:tcPr>
            <w:tcW w:w="1034" w:type="pct"/>
          </w:tcPr>
          <w:p w14:paraId="33C883DB"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p>
        </w:tc>
        <w:tc>
          <w:tcPr>
            <w:tcW w:w="3966" w:type="pct"/>
          </w:tcPr>
          <w:p w14:paraId="2E772F84" w14:textId="343E880A" w:rsidR="007D0A87" w:rsidRPr="00EA2195" w:rsidRDefault="00446B9E" w:rsidP="00D20AB4">
            <w:pPr>
              <w:tabs>
                <w:tab w:val="center" w:pos="284"/>
              </w:tabs>
              <w:overflowPunct w:val="0"/>
              <w:autoSpaceDE w:val="0"/>
              <w:autoSpaceDN w:val="0"/>
              <w:adjustRightInd w:val="0"/>
              <w:ind w:left="266" w:hanging="266"/>
              <w:textAlignment w:val="baseline"/>
            </w:pPr>
            <w:r>
              <w:t>Ariane RODERT (groep Maatschappelijke Organisaties – SE)</w:t>
            </w:r>
          </w:p>
        </w:tc>
      </w:tr>
      <w:tr w:rsidR="00446B9E" w:rsidRPr="00446B9E" w14:paraId="14D48CFD" w14:textId="77777777" w:rsidTr="007E5029">
        <w:tc>
          <w:tcPr>
            <w:tcW w:w="1034" w:type="pct"/>
          </w:tcPr>
          <w:p w14:paraId="5846C083"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r>
              <w:rPr>
                <w:b/>
              </w:rPr>
              <w:t>Referentiedocumenten</w:t>
            </w:r>
          </w:p>
        </w:tc>
        <w:tc>
          <w:tcPr>
            <w:tcW w:w="3966" w:type="pct"/>
          </w:tcPr>
          <w:p w14:paraId="1DA957BE" w14:textId="7A390309" w:rsidR="007D0A87" w:rsidRDefault="007D0A87" w:rsidP="00D20AB4">
            <w:pPr>
              <w:tabs>
                <w:tab w:val="center" w:pos="284"/>
              </w:tabs>
              <w:overflowPunct w:val="0"/>
              <w:autoSpaceDE w:val="0"/>
              <w:autoSpaceDN w:val="0"/>
              <w:adjustRightInd w:val="0"/>
              <w:ind w:left="266" w:hanging="266"/>
              <w:textAlignment w:val="baseline"/>
            </w:pPr>
            <w:r>
              <w:t>JOIN(2025) 130 final</w:t>
            </w:r>
          </w:p>
          <w:p w14:paraId="2D54447F" w14:textId="18D42558" w:rsidR="00446B9E" w:rsidRPr="00EA2195" w:rsidRDefault="00446B9E" w:rsidP="00D20AB4">
            <w:pPr>
              <w:tabs>
                <w:tab w:val="center" w:pos="284"/>
              </w:tabs>
              <w:overflowPunct w:val="0"/>
              <w:autoSpaceDE w:val="0"/>
              <w:autoSpaceDN w:val="0"/>
              <w:adjustRightInd w:val="0"/>
              <w:ind w:left="266" w:hanging="266"/>
              <w:textAlignment w:val="baseline"/>
              <w:rPr>
                <w:sz w:val="20"/>
                <w:szCs w:val="20"/>
              </w:rPr>
            </w:pPr>
            <w:r>
              <w:t>EESC-2025-01292-00-00-AC</w:t>
            </w:r>
          </w:p>
        </w:tc>
      </w:tr>
    </w:tbl>
    <w:p w14:paraId="39317903"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39FC3D49"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rPr>
      </w:pPr>
      <w:r>
        <w:rPr>
          <w:b/>
        </w:rPr>
        <w:t>Hoofdpunten</w:t>
      </w:r>
    </w:p>
    <w:p w14:paraId="1CC7E127"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0D066319" w14:textId="31962798" w:rsidR="00BE0EC7" w:rsidRDefault="00446B9E" w:rsidP="00D20AB4">
      <w:pPr>
        <w:overflowPunct w:val="0"/>
        <w:autoSpaceDE w:val="0"/>
        <w:autoSpaceDN w:val="0"/>
        <w:adjustRightInd w:val="0"/>
        <w:textAlignment w:val="baseline"/>
        <w:rPr>
          <w:bCs/>
          <w:iCs/>
        </w:rPr>
      </w:pPr>
      <w:r>
        <w:t>Het EESC:</w:t>
      </w:r>
    </w:p>
    <w:p w14:paraId="3E4B08AD"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is van mening dat in deze onzekere tijden, die worden gekenmerkt door steeds complexere en onderling verbonden crises in en rond Europa, paraatheid en maatschappelijke veerkracht, met inbegrip van economische en sociale veerkracht, belangrijker zijn dan ooit;</w:t>
      </w:r>
    </w:p>
    <w:p w14:paraId="014F9225"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verwelkomt de Europese paraatheidsuniestrategie en beklemtoont dat paraatheid een “samenlevingsbrede” aanpak vereist, waarbij wordt voortgebouwd op nationale ervaringen en de rol van de lokale gemeenschappen; beklemtoont dat paraatheid een langetermijnverbintenis is die generaties overspant en waarmee al op de kleuter- en lagere school moet worden begonnen. Bovendien moeten alle groepen in de samenleving erbij worden betrokken;</w:t>
      </w:r>
    </w:p>
    <w:p w14:paraId="5B2E26B2"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acht deze sectoroverschrijdende, multidisciplinaire en gecoördineerde aanpak cruciaal om de paraatheid van de EU te verbeteren en beklemtoont dat het belangrijk is om de relevante belanghebbenden bij het hele proces te betrekken; </w:t>
      </w:r>
    </w:p>
    <w:p w14:paraId="5DA61C9F"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beklemtoont dat maatschappelijke organisaties een belangrijke bijdrage leveren aan paraatheid en een onvervangbare rol spelen in crisisbeheersing: van het bereiken van kwetsbare groepen en het verlenen van humanitaire hulp tot het opleiden van vrijwilligers;</w:t>
      </w:r>
    </w:p>
    <w:p w14:paraId="7C24E219"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dringt aan op een holistische benadering van deze strategie, ook vanuit financieel oogpunt, en op verduidelijking van de onzekerheden; stabiele langetermijnfinanciering is van essentieel belang, zonder dat belangrijke EU-beleidsterreinen zoals landbouw, cohesie en het Solidariteitsfonds worden ondermijnd;</w:t>
      </w:r>
    </w:p>
    <w:p w14:paraId="3E98B45E"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steunt de verschuiving naar een anticipatiever en proactiever optreden en het onderliggende beginsel van “paraatheid door ontwerp”, maar beklemtoont dat een beter evenwicht moet worden gevonden tussen nationale verschillen en percepties, te beginnen met gedeelde definities en een collectief begrip van bedreigingen, met inbegrip van gemeenschappelijke nijpende veiligheidsuitdagingen;</w:t>
      </w:r>
    </w:p>
    <w:p w14:paraId="1AC00C31" w14:textId="56C55174" w:rsidR="00446B9E" w:rsidRPr="007E5029" w:rsidRDefault="00446B9E" w:rsidP="00EA2195">
      <w:pPr>
        <w:numPr>
          <w:ilvl w:val="0"/>
          <w:numId w:val="82"/>
        </w:numPr>
        <w:overflowPunct w:val="0"/>
        <w:autoSpaceDE w:val="0"/>
        <w:autoSpaceDN w:val="0"/>
        <w:adjustRightInd w:val="0"/>
        <w:ind w:left="284" w:hanging="284"/>
        <w:textAlignment w:val="baseline"/>
        <w:rPr>
          <w:bCs/>
          <w:iCs/>
        </w:rPr>
      </w:pPr>
      <w:r>
        <w:t>onderstreept dat snelle, consistente en gerichte solidariteit van de EU cruciaal is voor een snel sociaal-economisch herstel van regio’s die door een crisis zijn getroffen; beklemtoont dan ook de noodzaak van een geïntegreerde aanpak bij crisisrespons en wijst erop dat de wederopbouwfase hiervan een volwaardig onderdeel dient te zijn, aangezien noodsituaties pas echt voorbij zijn als mensen en bedrijven het normale leven weer oppakken;</w:t>
      </w:r>
    </w:p>
    <w:p w14:paraId="54A0822D"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onderschrijft dat huishoudens zichzelf 72 uur lang moeten kunnen redden, maar wijst erop dat de mate van paraatheid varieert als gevolg van sociaal-economische omstandigheden en andere kwetsbaarheden, aangezien niet alle groepen even hard worden getroffen door crises; dringt er daarom op aan dat kwetsbare groepen maatwerksteun krijgen;</w:t>
      </w:r>
    </w:p>
    <w:p w14:paraId="49BC8D5E"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lastRenderedPageBreak/>
        <w:t>is het ermee eens dat de integriteit en de goede werking van de interne markt van cruciaal belang zijn en dat de EU onderling verbonden moet blijven om doeltreffende en duurzame solidariteit te waarborgen en de maatschappelijke en economische veerkracht te vergroten; is in dit verband van oordeel dat bedrijven een duidelijk en voorspelbaar wetgevingskader moeten krijgen om eerlijke concurrentie op de interne markt te waarborgen;</w:t>
      </w:r>
    </w:p>
    <w:p w14:paraId="40C43622"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zal de lancering van de verschillende initiatieven blijven volgen en wenst ten volle te worden betrokken bij latere nieuwe structuren en initiatieven.</w:t>
      </w:r>
    </w:p>
    <w:p w14:paraId="425D8926" w14:textId="77777777" w:rsidR="00446B9E" w:rsidRPr="00446B9E" w:rsidRDefault="00446B9E" w:rsidP="00EA2195">
      <w:pPr>
        <w:overflowPunct w:val="0"/>
        <w:autoSpaceDE w:val="0"/>
        <w:autoSpaceDN w:val="0"/>
        <w:adjustRightInd w:val="0"/>
        <w:ind w:left="720" w:hanging="720"/>
        <w:textAlignment w:val="baseline"/>
        <w:rPr>
          <w:bCs/>
          <w:iCs/>
          <w:lang w:val="en-GB"/>
        </w:rPr>
      </w:pPr>
    </w:p>
    <w:tbl>
      <w:tblPr>
        <w:tblW w:w="5000" w:type="pct"/>
        <w:tblLook w:val="04A0" w:firstRow="1" w:lastRow="0" w:firstColumn="1" w:lastColumn="0" w:noHBand="0" w:noVBand="1"/>
      </w:tblPr>
      <w:tblGrid>
        <w:gridCol w:w="1647"/>
        <w:gridCol w:w="7784"/>
      </w:tblGrid>
      <w:tr w:rsidR="00446B9E" w:rsidRPr="00941A2F" w14:paraId="2904E180" w14:textId="77777777" w:rsidTr="007E5029">
        <w:tc>
          <w:tcPr>
            <w:tcW w:w="734" w:type="pct"/>
          </w:tcPr>
          <w:p w14:paraId="196345A2" w14:textId="77777777" w:rsidR="00446B9E" w:rsidRPr="00EA2195" w:rsidRDefault="00446B9E" w:rsidP="00D20AB4">
            <w:pPr>
              <w:overflowPunct w:val="0"/>
              <w:autoSpaceDE w:val="0"/>
              <w:autoSpaceDN w:val="0"/>
              <w:adjustRightInd w:val="0"/>
              <w:textAlignment w:val="baseline"/>
              <w:rPr>
                <w:i/>
                <w:sz w:val="20"/>
                <w:szCs w:val="20"/>
              </w:rPr>
            </w:pPr>
            <w:r>
              <w:rPr>
                <w:b/>
                <w:i/>
              </w:rPr>
              <w:t>Contactpersoon</w:t>
            </w:r>
          </w:p>
        </w:tc>
        <w:tc>
          <w:tcPr>
            <w:tcW w:w="4266" w:type="pct"/>
          </w:tcPr>
          <w:p w14:paraId="10730EA1" w14:textId="294D1772" w:rsidR="00446B9E" w:rsidRPr="00EA2195" w:rsidRDefault="00446B9E" w:rsidP="00D20AB4">
            <w:pPr>
              <w:overflowPunct w:val="0"/>
              <w:autoSpaceDE w:val="0"/>
              <w:autoSpaceDN w:val="0"/>
              <w:adjustRightInd w:val="0"/>
              <w:textAlignment w:val="baseline"/>
              <w:rPr>
                <w:i/>
                <w:sz w:val="20"/>
                <w:szCs w:val="20"/>
              </w:rPr>
            </w:pPr>
            <w:r>
              <w:rPr>
                <w:i/>
              </w:rPr>
              <w:t>Laura Ernsteina</w:t>
            </w:r>
          </w:p>
        </w:tc>
      </w:tr>
      <w:tr w:rsidR="00446B9E" w:rsidRPr="00941A2F" w14:paraId="6FF45E82" w14:textId="77777777" w:rsidTr="007E5029">
        <w:tc>
          <w:tcPr>
            <w:tcW w:w="734" w:type="pct"/>
          </w:tcPr>
          <w:p w14:paraId="3B4BA904" w14:textId="77777777" w:rsidR="00446B9E" w:rsidRPr="00EA2195" w:rsidRDefault="00446B9E" w:rsidP="00D20AB4">
            <w:pPr>
              <w:overflowPunct w:val="0"/>
              <w:autoSpaceDE w:val="0"/>
              <w:autoSpaceDN w:val="0"/>
              <w:adjustRightInd w:val="0"/>
              <w:textAlignment w:val="baseline"/>
              <w:rPr>
                <w:i/>
                <w:sz w:val="20"/>
                <w:szCs w:val="20"/>
              </w:rPr>
            </w:pPr>
            <w:r>
              <w:rPr>
                <w:i/>
              </w:rPr>
              <w:t>Tel.</w:t>
            </w:r>
          </w:p>
        </w:tc>
        <w:tc>
          <w:tcPr>
            <w:tcW w:w="4266" w:type="pct"/>
          </w:tcPr>
          <w:p w14:paraId="609FDD29" w14:textId="77777777" w:rsidR="00446B9E" w:rsidRPr="00EA2195" w:rsidRDefault="00446B9E" w:rsidP="00D20AB4">
            <w:pPr>
              <w:overflowPunct w:val="0"/>
              <w:autoSpaceDE w:val="0"/>
              <w:autoSpaceDN w:val="0"/>
              <w:adjustRightInd w:val="0"/>
              <w:textAlignment w:val="baseline"/>
              <w:rPr>
                <w:i/>
                <w:sz w:val="20"/>
                <w:szCs w:val="20"/>
              </w:rPr>
            </w:pPr>
            <w:r>
              <w:rPr>
                <w:i/>
              </w:rPr>
              <w:t>+32 25469194</w:t>
            </w:r>
          </w:p>
        </w:tc>
      </w:tr>
      <w:tr w:rsidR="00446B9E" w:rsidRPr="00941A2F" w14:paraId="38967FA8" w14:textId="77777777" w:rsidTr="007E5029">
        <w:tc>
          <w:tcPr>
            <w:tcW w:w="734" w:type="pct"/>
          </w:tcPr>
          <w:p w14:paraId="0CDAA1A8" w14:textId="77777777" w:rsidR="00446B9E" w:rsidRPr="00EA2195" w:rsidRDefault="00446B9E" w:rsidP="00D20AB4">
            <w:pPr>
              <w:overflowPunct w:val="0"/>
              <w:autoSpaceDE w:val="0"/>
              <w:autoSpaceDN w:val="0"/>
              <w:adjustRightInd w:val="0"/>
              <w:textAlignment w:val="baseline"/>
              <w:rPr>
                <w:i/>
                <w:sz w:val="20"/>
                <w:szCs w:val="20"/>
              </w:rPr>
            </w:pPr>
            <w:r>
              <w:rPr>
                <w:i/>
              </w:rPr>
              <w:t>E-mail</w:t>
            </w:r>
          </w:p>
        </w:tc>
        <w:tc>
          <w:tcPr>
            <w:tcW w:w="4266" w:type="pct"/>
          </w:tcPr>
          <w:p w14:paraId="3A786A65" w14:textId="27E99685" w:rsidR="00446B9E" w:rsidRPr="00EA2195" w:rsidRDefault="006F7D9D" w:rsidP="00D20AB4">
            <w:pPr>
              <w:overflowPunct w:val="0"/>
              <w:autoSpaceDE w:val="0"/>
              <w:autoSpaceDN w:val="0"/>
              <w:adjustRightInd w:val="0"/>
              <w:textAlignment w:val="baseline"/>
              <w:rPr>
                <w:i/>
                <w:sz w:val="20"/>
                <w:szCs w:val="20"/>
              </w:rPr>
            </w:pPr>
            <w:hyperlink r:id="rId105" w:history="1">
              <w:r w:rsidR="00A743AB">
                <w:rPr>
                  <w:rStyle w:val="Hyperlink"/>
                  <w:i/>
                </w:rPr>
                <w:t>Laura.Ernsteina@eesc.europa.eu</w:t>
              </w:r>
            </w:hyperlink>
          </w:p>
        </w:tc>
      </w:tr>
    </w:tbl>
    <w:p w14:paraId="334072E4" w14:textId="77777777" w:rsidR="00D64EC4" w:rsidRPr="00EA2195" w:rsidRDefault="00D64EC4" w:rsidP="00D20AB4">
      <w:pPr>
        <w:rPr>
          <w:sz w:val="20"/>
          <w:szCs w:val="20"/>
          <w:lang w:val="en-GB"/>
        </w:rPr>
      </w:pPr>
    </w:p>
    <w:p w14:paraId="0D2DBE11" w14:textId="2C3C7314" w:rsidR="000D394D" w:rsidRPr="00D20AB4" w:rsidRDefault="000F397E" w:rsidP="00D20AB4">
      <w:pPr>
        <w:jc w:val="center"/>
        <w:rPr>
          <w:szCs w:val="20"/>
        </w:rPr>
      </w:pPr>
      <w:r>
        <w:t>_____________</w:t>
      </w:r>
    </w:p>
    <w:sectPr w:rsidR="000D394D" w:rsidRPr="00D20AB4" w:rsidSect="003E180D">
      <w:headerReference w:type="even" r:id="rId106"/>
      <w:headerReference w:type="default" r:id="rId107"/>
      <w:footerReference w:type="even" r:id="rId108"/>
      <w:footerReference w:type="default" r:id="rId109"/>
      <w:headerReference w:type="first" r:id="rId110"/>
      <w:footerReference w:type="first" r:id="rId11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27F5601" w:rsidR="00B518C9" w:rsidRPr="003E180D" w:rsidRDefault="003E180D" w:rsidP="003E180D">
    <w:pPr>
      <w:pStyle w:val="Footer"/>
    </w:pPr>
    <w:r>
      <w:t>EESC-2025-02635-00-0</w:t>
    </w:r>
    <w:r w:rsidR="00AA7CC4">
      <w:t>2</w:t>
    </w:r>
    <w:r>
      <w:t xml:space="preserve">-TCD-TRA (EN) </w:t>
    </w:r>
    <w:r>
      <w:fldChar w:fldCharType="begin"/>
    </w:r>
    <w:r>
      <w:instrText xml:space="preserve"> PAGE  \* Arabic  \* MERGEFORMAT </w:instrText>
    </w:r>
    <w:r>
      <w:fldChar w:fldCharType="separate"/>
    </w:r>
    <w:r w:rsidR="006B521E">
      <w:t>1</w:t>
    </w:r>
    <w:r>
      <w:fldChar w:fldCharType="end"/>
    </w:r>
    <w:r>
      <w:t>/</w:t>
    </w:r>
    <w:r w:rsidR="006F7D9D">
      <w:fldChar w:fldCharType="begin"/>
    </w:r>
    <w:r w:rsidR="006F7D9D">
      <w:instrText xml:space="preserve"> NUMPAGES </w:instrText>
    </w:r>
    <w:r w:rsidR="006F7D9D">
      <w:fldChar w:fldCharType="separate"/>
    </w:r>
    <w:r w:rsidR="006B521E">
      <w:t>1</w:t>
    </w:r>
    <w:r w:rsidR="006F7D9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3E180D" w:rsidRDefault="00055407" w:rsidP="003E1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087B10CF" w:rsidR="00055407" w:rsidRPr="003E180D" w:rsidRDefault="003E180D" w:rsidP="003E180D">
    <w:pPr>
      <w:pStyle w:val="Footer"/>
    </w:pPr>
    <w:r>
      <w:t>EESC-2025-02635-00-0</w:t>
    </w:r>
    <w:r w:rsidR="00AA7CC4">
      <w:t>2</w:t>
    </w:r>
    <w:r>
      <w:t xml:space="preserve">-TCD-TRA (EN) </w:t>
    </w:r>
    <w:r>
      <w:fldChar w:fldCharType="begin"/>
    </w:r>
    <w:r>
      <w:instrText xml:space="preserve"> PAGE  \* Arabic  \* MERGEFORMAT </w:instrText>
    </w:r>
    <w:r>
      <w:fldChar w:fldCharType="separate"/>
    </w:r>
    <w:r>
      <w:t>2</w:t>
    </w:r>
    <w:r>
      <w:fldChar w:fldCharType="end"/>
    </w:r>
    <w:r>
      <w:t>/</w:t>
    </w:r>
    <w:r w:rsidR="006F7D9D">
      <w:fldChar w:fldCharType="begin"/>
    </w:r>
    <w:r w:rsidR="006F7D9D">
      <w:instrText xml:space="preserve"> NUMPAGES </w:instrText>
    </w:r>
    <w:r w:rsidR="006F7D9D">
      <w:fldChar w:fldCharType="separate"/>
    </w:r>
    <w:r>
      <w:t>30</w:t>
    </w:r>
    <w:r w:rsidR="006F7D9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3E180D" w:rsidRDefault="00055407" w:rsidP="003E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3E180D" w:rsidRDefault="00055407" w:rsidP="003E1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697996FF" w:rsidR="00055407" w:rsidRPr="003E180D" w:rsidRDefault="00055407" w:rsidP="003E1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3E180D" w:rsidRDefault="00055407" w:rsidP="003E1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FFC"/>
    <w:rsid w:val="00106765"/>
    <w:rsid w:val="00120EFE"/>
    <w:rsid w:val="00123381"/>
    <w:rsid w:val="001241C2"/>
    <w:rsid w:val="001379F6"/>
    <w:rsid w:val="00150100"/>
    <w:rsid w:val="0015046D"/>
    <w:rsid w:val="00156659"/>
    <w:rsid w:val="00156D53"/>
    <w:rsid w:val="00162387"/>
    <w:rsid w:val="00163115"/>
    <w:rsid w:val="001719F6"/>
    <w:rsid w:val="00171B2B"/>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C137B"/>
    <w:rsid w:val="002E1FD0"/>
    <w:rsid w:val="002E51CD"/>
    <w:rsid w:val="002E635F"/>
    <w:rsid w:val="00303A9D"/>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180D"/>
    <w:rsid w:val="003E60F0"/>
    <w:rsid w:val="003F1917"/>
    <w:rsid w:val="003F326D"/>
    <w:rsid w:val="003F79EF"/>
    <w:rsid w:val="0040116B"/>
    <w:rsid w:val="00421577"/>
    <w:rsid w:val="0042320F"/>
    <w:rsid w:val="00423757"/>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215A3"/>
    <w:rsid w:val="0052279D"/>
    <w:rsid w:val="00526859"/>
    <w:rsid w:val="005275B5"/>
    <w:rsid w:val="00532089"/>
    <w:rsid w:val="00554171"/>
    <w:rsid w:val="005572F5"/>
    <w:rsid w:val="00562E90"/>
    <w:rsid w:val="00572CBE"/>
    <w:rsid w:val="00573B02"/>
    <w:rsid w:val="005823B7"/>
    <w:rsid w:val="00586B4B"/>
    <w:rsid w:val="0059746F"/>
    <w:rsid w:val="005A0638"/>
    <w:rsid w:val="005A0BDA"/>
    <w:rsid w:val="005A7EB4"/>
    <w:rsid w:val="005C0A93"/>
    <w:rsid w:val="005C73A1"/>
    <w:rsid w:val="005D51A7"/>
    <w:rsid w:val="005D59E4"/>
    <w:rsid w:val="005D7E37"/>
    <w:rsid w:val="005E2160"/>
    <w:rsid w:val="005E432E"/>
    <w:rsid w:val="005E4C61"/>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521E"/>
    <w:rsid w:val="006B73A8"/>
    <w:rsid w:val="006C6E6B"/>
    <w:rsid w:val="006D179E"/>
    <w:rsid w:val="006D2C8A"/>
    <w:rsid w:val="006D2D64"/>
    <w:rsid w:val="006D5AE4"/>
    <w:rsid w:val="006D6F38"/>
    <w:rsid w:val="006F2DB4"/>
    <w:rsid w:val="006F5B54"/>
    <w:rsid w:val="006F6B7F"/>
    <w:rsid w:val="006F7D9D"/>
    <w:rsid w:val="00703C9B"/>
    <w:rsid w:val="007317A5"/>
    <w:rsid w:val="0073570C"/>
    <w:rsid w:val="0074006B"/>
    <w:rsid w:val="0074077F"/>
    <w:rsid w:val="007435E6"/>
    <w:rsid w:val="00752D51"/>
    <w:rsid w:val="00754027"/>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162C"/>
    <w:rsid w:val="008943CC"/>
    <w:rsid w:val="00895A12"/>
    <w:rsid w:val="008A1060"/>
    <w:rsid w:val="008B2C05"/>
    <w:rsid w:val="008B600E"/>
    <w:rsid w:val="008B7F21"/>
    <w:rsid w:val="008C17E3"/>
    <w:rsid w:val="008D138E"/>
    <w:rsid w:val="008D5CE9"/>
    <w:rsid w:val="008F5570"/>
    <w:rsid w:val="00904422"/>
    <w:rsid w:val="0092144C"/>
    <w:rsid w:val="00930DDA"/>
    <w:rsid w:val="00941A2F"/>
    <w:rsid w:val="00942860"/>
    <w:rsid w:val="009770F1"/>
    <w:rsid w:val="00987E15"/>
    <w:rsid w:val="00993832"/>
    <w:rsid w:val="009964F4"/>
    <w:rsid w:val="009A3B12"/>
    <w:rsid w:val="009B1E1C"/>
    <w:rsid w:val="009C43EB"/>
    <w:rsid w:val="009D7456"/>
    <w:rsid w:val="009E1A73"/>
    <w:rsid w:val="009E3668"/>
    <w:rsid w:val="009F0605"/>
    <w:rsid w:val="009F43C9"/>
    <w:rsid w:val="009F63A4"/>
    <w:rsid w:val="00A02EB9"/>
    <w:rsid w:val="00A1625F"/>
    <w:rsid w:val="00A174E9"/>
    <w:rsid w:val="00A20E9D"/>
    <w:rsid w:val="00A236F4"/>
    <w:rsid w:val="00A272B2"/>
    <w:rsid w:val="00A33B9E"/>
    <w:rsid w:val="00A353D9"/>
    <w:rsid w:val="00A447FD"/>
    <w:rsid w:val="00A459C3"/>
    <w:rsid w:val="00A50553"/>
    <w:rsid w:val="00A51056"/>
    <w:rsid w:val="00A52C24"/>
    <w:rsid w:val="00A554F2"/>
    <w:rsid w:val="00A6461A"/>
    <w:rsid w:val="00A743AB"/>
    <w:rsid w:val="00A74B3C"/>
    <w:rsid w:val="00A76F7D"/>
    <w:rsid w:val="00A771C0"/>
    <w:rsid w:val="00A77B24"/>
    <w:rsid w:val="00A8703B"/>
    <w:rsid w:val="00A9750A"/>
    <w:rsid w:val="00AA2E19"/>
    <w:rsid w:val="00AA779E"/>
    <w:rsid w:val="00AA7CC4"/>
    <w:rsid w:val="00AC3033"/>
    <w:rsid w:val="00AC3348"/>
    <w:rsid w:val="00AC3821"/>
    <w:rsid w:val="00AC4416"/>
    <w:rsid w:val="00AC465A"/>
    <w:rsid w:val="00AD517B"/>
    <w:rsid w:val="00AE0DEC"/>
    <w:rsid w:val="00AE1A95"/>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92D7E"/>
    <w:rsid w:val="00B9471C"/>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B1244"/>
    <w:rsid w:val="00CB423C"/>
    <w:rsid w:val="00CC205F"/>
    <w:rsid w:val="00CD2C0D"/>
    <w:rsid w:val="00CD4846"/>
    <w:rsid w:val="00CD7D35"/>
    <w:rsid w:val="00CE3CAA"/>
    <w:rsid w:val="00CE4481"/>
    <w:rsid w:val="00CF1ECC"/>
    <w:rsid w:val="00D009C9"/>
    <w:rsid w:val="00D04355"/>
    <w:rsid w:val="00D04656"/>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D0EAE"/>
    <w:rsid w:val="00DD323D"/>
    <w:rsid w:val="00DD6A92"/>
    <w:rsid w:val="00DE176A"/>
    <w:rsid w:val="00DE268A"/>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56408"/>
    <w:rsid w:val="00E661EA"/>
    <w:rsid w:val="00E77899"/>
    <w:rsid w:val="00E7797E"/>
    <w:rsid w:val="00E81B4C"/>
    <w:rsid w:val="00E8520F"/>
    <w:rsid w:val="00E94B6F"/>
    <w:rsid w:val="00EA0225"/>
    <w:rsid w:val="00EA2195"/>
    <w:rsid w:val="00EA2299"/>
    <w:rsid w:val="00EA5508"/>
    <w:rsid w:val="00EB2EC4"/>
    <w:rsid w:val="00EB408A"/>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868AD"/>
    <w:rsid w:val="00F93BDC"/>
    <w:rsid w:val="00F93DBB"/>
    <w:rsid w:val="00F96D7F"/>
    <w:rsid w:val="00FB4947"/>
    <w:rsid w:val="00FC2F4C"/>
    <w:rsid w:val="00FC4072"/>
    <w:rsid w:val="00FC456F"/>
    <w:rsid w:val="00FD2A1E"/>
    <w:rsid w:val="00FD5661"/>
    <w:rsid w:val="00FE0218"/>
    <w:rsid w:val="00FE2236"/>
    <w:rsid w:val="00FE2738"/>
    <w:rsid w:val="00FE41E7"/>
    <w:rsid w:val="00FF06E7"/>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6F7D9D"/>
    <w:pPr>
      <w:tabs>
        <w:tab w:val="left" w:pos="440"/>
        <w:tab w:val="right" w:leader="dot" w:pos="9205"/>
      </w:tabs>
      <w:spacing w:after="105"/>
      <w:ind w:left="450" w:hanging="45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nl/our-work/opinions-information-reports/opinions/european-public-goods-policy-priority-financing-eus-sustainability-growth-and-facing-global-challenges" TargetMode="External"/><Relationship Id="rId42" Type="http://schemas.openxmlformats.org/officeDocument/2006/relationships/hyperlink" Target="https://www.eesc.europa.eu/nl/our-work/opinions-information-reports/opinions/how-ensure-green-skills-and-promote-green-vocational-institutions" TargetMode="External"/><Relationship Id="rId47" Type="http://schemas.openxmlformats.org/officeDocument/2006/relationships/hyperlink" Target="mailto:Sabrina.Borg@eesc.europa.eu" TargetMode="External"/><Relationship Id="rId63" Type="http://schemas.openxmlformats.org/officeDocument/2006/relationships/hyperlink" Target="mailto:Annalisa.Tessarolo@eesc.europa.eu" TargetMode="External"/><Relationship Id="rId68" Type="http://schemas.openxmlformats.org/officeDocument/2006/relationships/hyperlink" Target="https://www.eesc.europa.eu/nl/our-work/opinions-information-reports/opinions/establishing-european-high-performance-computing-joint-undertaking" TargetMode="External"/><Relationship Id="rId84" Type="http://schemas.openxmlformats.org/officeDocument/2006/relationships/hyperlink" Target="mailto:Myrto.Kolyva@eesc.europa.eu" TargetMode="External"/><Relationship Id="rId89" Type="http://schemas.openxmlformats.org/officeDocument/2006/relationships/hyperlink" Target="mailto:Andreas.Berger@eesc.europa.eu"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nl/documents/resolution/defending-eus-values-and-strengthening-its-future-new-geopolitical-order" TargetMode="External"/><Relationship Id="rId29" Type="http://schemas.openxmlformats.org/officeDocument/2006/relationships/hyperlink" Target="https://www.eesc.europa.eu/nl/our-work/opinions-information-reports/opinions/new-impetus-european-sustainable-finance-framework" TargetMode="External"/><Relationship Id="rId107"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Gerald.Klec@eesc.europa.eu" TargetMode="External"/><Relationship Id="rId32" Type="http://schemas.openxmlformats.org/officeDocument/2006/relationships/hyperlink" Target="mailto:Ana.Dumitrache@eesc.europa.eu" TargetMode="External"/><Relationship Id="rId37" Type="http://schemas.openxmlformats.org/officeDocument/2006/relationships/hyperlink" Target="mailto:Triin.AasmaaGomes@eesc.europa.eu" TargetMode="External"/><Relationship Id="rId40" Type="http://schemas.openxmlformats.org/officeDocument/2006/relationships/hyperlink" Target="https://www.eesc.europa.eu/nl/our-work/opinions-information-reports/opinions/reducing-barriers-inclusive-entrepreneurship-promoting-innovation-and-providing-equal-opportunities-all" TargetMode="External"/><Relationship Id="rId45" Type="http://schemas.openxmlformats.org/officeDocument/2006/relationships/hyperlink" Target="mailto:Sabrina.Borg@eesc.europa.eu" TargetMode="External"/><Relationship Id="rId53" Type="http://schemas.openxmlformats.org/officeDocument/2006/relationships/hyperlink" Target="mailto:Francesco.Napolitano@eesc.europa.eu" TargetMode="External"/><Relationship Id="rId58" Type="http://schemas.openxmlformats.org/officeDocument/2006/relationships/hyperlink" Target="https://www.eesc.europa.eu/nl/our-work/opinions-information-reports/opinions/extension-eurovignette-directive" TargetMode="External"/><Relationship Id="rId66" Type="http://schemas.openxmlformats.org/officeDocument/2006/relationships/hyperlink" Target="https://www.eesc.europa.eu/nl/our-work/opinions-information-reports/opinions/omnibus-defence" TargetMode="External"/><Relationship Id="rId74" Type="http://schemas.openxmlformats.org/officeDocument/2006/relationships/hyperlink" Target="https://www.eesc.europa.eu/nl/our-work/opinions-information-reports/opinions/strengthening-enforcement-single-market-rules-revision-current-tools-and-framework" TargetMode="External"/><Relationship Id="rId79" Type="http://schemas.openxmlformats.org/officeDocument/2006/relationships/hyperlink" Target="mailto:Caroline.Verhelst@eesc.europa.eu" TargetMode="External"/><Relationship Id="rId87" Type="http://schemas.openxmlformats.org/officeDocument/2006/relationships/hyperlink" Target="mailto:Gaia.Bottoni@eesc.europa.eu" TargetMode="External"/><Relationship Id="rId102" Type="http://schemas.openxmlformats.org/officeDocument/2006/relationships/hyperlink" Target="https://www.eesc.europa.eu/nl/our-work/opinions-information-reports/opinions/building-blocks-strengthening-europes-manufacturing-base-cleantech" TargetMode="External"/><Relationship Id="rId110"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mailto:Marco.Manfroni@eesc.europa.eu" TargetMode="External"/><Relationship Id="rId82" Type="http://schemas.openxmlformats.org/officeDocument/2006/relationships/hyperlink" Target="mailto:Myrto.Kolyva@eesc.europa.eu" TargetMode="External"/><Relationship Id="rId90" Type="http://schemas.openxmlformats.org/officeDocument/2006/relationships/hyperlink" Target="https://www.eesc.europa.eu/nl/our-work/opinions-information-reports/information-reports/social-media-and-ai-algorithms-ensuring-right-accurate-information-and-visibility-high-quality-content-across-europe" TargetMode="External"/><Relationship Id="rId95" Type="http://schemas.openxmlformats.org/officeDocument/2006/relationships/hyperlink" Target="mailto:Andreas.Berger@eesc.europa.eu" TargetMode="External"/><Relationship Id="rId19" Type="http://schemas.openxmlformats.org/officeDocument/2006/relationships/hyperlink" Target="https://www.eesc.europa.eu/nl/our-work/opinions-information-reports/opinions/additional-considerations-euro-area-economic-policy-2025" TargetMode="External"/><Relationship Id="rId14" Type="http://schemas.openxmlformats.org/officeDocument/2006/relationships/hyperlink" Target="https://dmsearch.eesc.europa.eu/search/opinion" TargetMode="External"/><Relationship Id="rId22" Type="http://schemas.openxmlformats.org/officeDocument/2006/relationships/hyperlink" Target="mailto:Gerald.Klec@eesc.europa.eu" TargetMode="External"/><Relationship Id="rId27" Type="http://schemas.openxmlformats.org/officeDocument/2006/relationships/hyperlink" Target="https://www.eesc.europa.eu/nl/our-work/opinions-information-reports/opinions/additional-considerations-way-forward-european-semester-2025" TargetMode="External"/><Relationship Id="rId30" Type="http://schemas.openxmlformats.org/officeDocument/2006/relationships/hyperlink" Target="mailto:Gerald.Klec@eesc.europa.eu" TargetMode="External"/><Relationship Id="rId35" Type="http://schemas.openxmlformats.org/officeDocument/2006/relationships/hyperlink" Target="mailto:Ana.Dumitrache@eesc.europa.eu" TargetMode="External"/><Relationship Id="rId43" Type="http://schemas.openxmlformats.org/officeDocument/2006/relationships/hyperlink" Target="mailto:Triin.AasmaaGomes@eesc.europa.eu" TargetMode="External"/><Relationship Id="rId48" Type="http://schemas.openxmlformats.org/officeDocument/2006/relationships/hyperlink" Target="https://www.eesc.europa.eu/nl/our-work/opinions-information-reports/opinions/ai-big-data-and-rare-diseases" TargetMode="External"/><Relationship Id="rId56" Type="http://schemas.openxmlformats.org/officeDocument/2006/relationships/hyperlink" Target="https://www.eesc.europa.eu/nl/our-work/opinions-information-reports/opinions/ending-russian-energy-imports" TargetMode="External"/><Relationship Id="rId64" Type="http://schemas.openxmlformats.org/officeDocument/2006/relationships/hyperlink" Target="https://www.eesc.europa.eu/nl/our-work/opinions-information-reports/opinions/call-fair-competition-regard-3rd-country-platforms" TargetMode="External"/><Relationship Id="rId69" Type="http://schemas.openxmlformats.org/officeDocument/2006/relationships/hyperlink" Target="mailto:Alice.Tetu@eesc.europa.eu" TargetMode="External"/><Relationship Id="rId77" Type="http://schemas.openxmlformats.org/officeDocument/2006/relationships/hyperlink" Target="mailto:Silvia.Staffa@eesc.europa.eu" TargetMode="External"/><Relationship Id="rId100" Type="http://schemas.openxmlformats.org/officeDocument/2006/relationships/hyperlink" Target="https://www.eesc.europa.eu/nl/our-work/opinions-information-reports/opinions/eu-steel-and-metals-action-plan" TargetMode="External"/><Relationship Id="rId105" Type="http://schemas.openxmlformats.org/officeDocument/2006/relationships/hyperlink" Target="Laura.Ernsteina%40eesc.europa.eu" TargetMode="External"/><Relationship Id="rId113"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72" Type="http://schemas.openxmlformats.org/officeDocument/2006/relationships/hyperlink" Target="https://www.eesc.europa.eu/nl/our-work/opinions-information-reports/opinions/interdependences-between-ai-applications-and-liberal-professions-services-addressing-urgent-societal-needs" TargetMode="External"/><Relationship Id="rId80" Type="http://schemas.openxmlformats.org/officeDocument/2006/relationships/hyperlink" Target="mailto:Gaizka.MaloElcoro-Iribe@eesc.europa.eu" TargetMode="External"/><Relationship Id="rId85" Type="http://schemas.openxmlformats.org/officeDocument/2006/relationships/hyperlink" Target="mailto:Arturo.Iniguez@eesc.europa.eu" TargetMode="External"/><Relationship Id="rId93" Type="http://schemas.openxmlformats.org/officeDocument/2006/relationships/hyperlink" Target="mailto:Marie-Laurence.Drillon@eesc.europa.eu" TargetMode="External"/><Relationship Id="rId98" Type="http://schemas.openxmlformats.org/officeDocument/2006/relationships/hyperlink" Target="https://www.eesc.europa.eu/nl/our-work/opinions-information-reports/opinions/water-resilience-and-twin-transition-industrial-approaches-addressing-relationship-between-water-digitalisation-and"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Pierluigi.Brombo@eesc.europa.eu" TargetMode="External"/><Relationship Id="rId25" Type="http://schemas.openxmlformats.org/officeDocument/2006/relationships/hyperlink" Target="https://www.eesc.europa.eu/nl/our-work/opinions-information-reports/opinions/review-securitisation-regulation" TargetMode="External"/><Relationship Id="rId33" Type="http://schemas.openxmlformats.org/officeDocument/2006/relationships/hyperlink" Target="https://www.eesc.europa.eu/nl/our-work/opinions-information-reports/opinions/guidelines-employment-policies-member-states-5" TargetMode="External"/><Relationship Id="rId38" Type="http://schemas.openxmlformats.org/officeDocument/2006/relationships/hyperlink" Target="https://www.eesc.europa.eu/nl/our-work/opinions-information-reports/opinions/european-democracy-shield" TargetMode="External"/><Relationship Id="rId46" Type="http://schemas.openxmlformats.org/officeDocument/2006/relationships/hyperlink" Target="https://www.eesc.europa.eu/nl/our-work/opinions-information-reports/opinions/evaluating-impact-public-policies-medium-and-long-term-through-intergenerational-budgeting" TargetMode="External"/><Relationship Id="rId59" Type="http://schemas.openxmlformats.org/officeDocument/2006/relationships/hyperlink" Target="mailto:Maja.Radman@eesc.europa.eu" TargetMode="External"/><Relationship Id="rId67" Type="http://schemas.openxmlformats.org/officeDocument/2006/relationships/hyperlink" Target="mailto:Annalisa.Tessarolo@eesc.europa.eu" TargetMode="External"/><Relationship Id="rId103" Type="http://schemas.openxmlformats.org/officeDocument/2006/relationships/hyperlink" Target="mailto:JacopoErnesto.Caja@eesc.europa.eu" TargetMode="External"/><Relationship Id="rId108" Type="http://schemas.openxmlformats.org/officeDocument/2006/relationships/footer" Target="footer2.xml"/><Relationship Id="rId20" Type="http://schemas.openxmlformats.org/officeDocument/2006/relationships/hyperlink" Target="mailto:Omar.Bello@eesc.europa.eu" TargetMode="External"/><Relationship Id="rId41" Type="http://schemas.openxmlformats.org/officeDocument/2006/relationships/hyperlink" Target="mailto:Bartek.Bednarowicz@eesc.europa.eu" TargetMode="External"/><Relationship Id="rId54" Type="http://schemas.openxmlformats.org/officeDocument/2006/relationships/hyperlink" Target="https://www.eesc.europa.eu/nl/our-work/opinions-information-reports/opinions/revision-directives-roadworthiness-package" TargetMode="External"/><Relationship Id="rId62" Type="http://schemas.openxmlformats.org/officeDocument/2006/relationships/hyperlink" Target="https://www.eesc.europa.eu/nl/our-work/opinions-information-reports/opinions/challenge-single-market-european-defence-policy-well-balanced-needs-citizens" TargetMode="External"/><Relationship Id="rId70" Type="http://schemas.openxmlformats.org/officeDocument/2006/relationships/hyperlink" Target="https://www.eesc.europa.eu/nl/our-work/opinions-information-reports/opinions/european-start-ups-and-scale-ups" TargetMode="External"/><Relationship Id="rId75" Type="http://schemas.openxmlformats.org/officeDocument/2006/relationships/hyperlink" Target="mailto:Annalisa.Tessarolo@eesc.europa.eu" TargetMode="External"/><Relationship Id="rId83" Type="http://schemas.openxmlformats.org/officeDocument/2006/relationships/hyperlink" Target="https://www.eesc.europa.eu/nl/our-work/opinions-information-reports/opinions/cap-simplification-package" TargetMode="External"/><Relationship Id="rId88" Type="http://schemas.openxmlformats.org/officeDocument/2006/relationships/hyperlink" Target="https://www.eesc.europa.eu/nl/our-work/opinions-information-reports/opinions/new-pact-mediterranean" TargetMode="External"/><Relationship Id="rId91" Type="http://schemas.openxmlformats.org/officeDocument/2006/relationships/hyperlink" Target="mailto:Daniele.Vitali@eesc.europa.eu" TargetMode="External"/><Relationship Id="rId96" Type="http://schemas.openxmlformats.org/officeDocument/2006/relationships/hyperlink" Target="https://www.eesc.europa.eu/nl/our-work/opinions-information-reports/opinions/initiative-water-resilience" TargetMode="External"/><Relationship Id="rId11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esc.europa.eu/nl/our-work/opinions-information-reports/opinions/defence-related-investments-eu-budget" TargetMode="External"/><Relationship Id="rId28" Type="http://schemas.openxmlformats.org/officeDocument/2006/relationships/hyperlink" Target="mailto:anna.pantazi@eesc.europa.eu" TargetMode="External"/><Relationship Id="rId36" Type="http://schemas.openxmlformats.org/officeDocument/2006/relationships/hyperlink" Target="https://www.eesc.europa.eu/nl/our-work/opinions-information-reports/opinions/establishing-common-system-return-third-country-nationals-staying-illegally-union" TargetMode="External"/><Relationship Id="rId49" Type="http://schemas.openxmlformats.org/officeDocument/2006/relationships/hyperlink" Target="mailto:Alessia.Cova@eesc.europa.eu" TargetMode="External"/><Relationship Id="rId57" Type="http://schemas.openxmlformats.org/officeDocument/2006/relationships/hyperlink" Target="mailto:GiorgiaAndrea.Bordignon@eesc.europa.eu" TargetMode="External"/><Relationship Id="rId106"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eesc.europa.eu/nl/our-work/opinions-information-reports/opinions/how-can-active-and-inclusive-prevention-approach-contribute-better-health-and-safety-workplace-0-death-goals" TargetMode="External"/><Relationship Id="rId44" Type="http://schemas.openxmlformats.org/officeDocument/2006/relationships/hyperlink" Target="https://www.eesc.europa.eu/nl/our-work/opinions-information-reports/opinions/how-apprenticeships-and-dual-learning-schemes-can-bolster-skills-businesses-need-order-face-challenges-green-and-digital" TargetMode="External"/><Relationship Id="rId52" Type="http://schemas.openxmlformats.org/officeDocument/2006/relationships/hyperlink" Target="https://www.eesc.europa.eu/nl/our-work/opinions-information-reports/opinions/citizens-energy-package-citizens-engagement-energy-communities-and-prosumerism" TargetMode="External"/><Relationship Id="rId60" Type="http://schemas.openxmlformats.org/officeDocument/2006/relationships/hyperlink" Target="https://www.eesc.europa.eu/nl/our-work/opinions-information-reports/opinions/omnibus-small-mid-caps" TargetMode="External"/><Relationship Id="rId65" Type="http://schemas.openxmlformats.org/officeDocument/2006/relationships/hyperlink" Target="mailto:Radoslava.Stefankova@eesc.europa.eu" TargetMode="External"/><Relationship Id="rId73" Type="http://schemas.openxmlformats.org/officeDocument/2006/relationships/hyperlink" Target="mailto:Yousra.AsbouniElOuahabi@eesc.europa.eu" TargetMode="External"/><Relationship Id="rId78" Type="http://schemas.openxmlformats.org/officeDocument/2006/relationships/hyperlink" Target="https://www.eesc.europa.eu/nl/our-work/opinions-information-reports/opinions/european-climate-law-amendment" TargetMode="External"/><Relationship Id="rId81" Type="http://schemas.openxmlformats.org/officeDocument/2006/relationships/hyperlink" Target="https://www.eesc.europa.eu/nl/our-work/opinions-information-reports/opinions/future-organic-and-quality-foods-and-how-we-can-step-consumption" TargetMode="External"/><Relationship Id="rId86" Type="http://schemas.openxmlformats.org/officeDocument/2006/relationships/hyperlink" Target="https://www.eesc.europa.eu/nl/our-work/opinions-information-reports/opinions/healthy-planet-healthy-people-towards-comprehensive-one-health-approach" TargetMode="External"/><Relationship Id="rId94" Type="http://schemas.openxmlformats.org/officeDocument/2006/relationships/hyperlink" Target="https://www.eesc.europa.eu/nl/our-work/opinions-information-reports/opinions/boosting-sustainable-growth-and-quality-jobs-euromed-promoting-entrepreneurship-and-tapping-potential-women-and-young" TargetMode="External"/><Relationship Id="rId99" Type="http://schemas.openxmlformats.org/officeDocument/2006/relationships/hyperlink" Target="mailto:Heli.Niemela-Farrer@eesc.europa.eu" TargetMode="External"/><Relationship Id="rId101" Type="http://schemas.openxmlformats.org/officeDocument/2006/relationships/hyperlink" Target="mailto:Adam.Dorywalski@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nl/our-work/opinions-information-reports/plenary-session-summaries" TargetMode="External"/><Relationship Id="rId18" Type="http://schemas.openxmlformats.org/officeDocument/2006/relationships/hyperlink" Target="mailto:Lilla.Szabo@eesc.europa.eu" TargetMode="External"/><Relationship Id="rId39" Type="http://schemas.openxmlformats.org/officeDocument/2006/relationships/hyperlink" Target="mailto:JeanMarie.Rogue@eesc.europa.eu" TargetMode="External"/><Relationship Id="rId109" Type="http://schemas.openxmlformats.org/officeDocument/2006/relationships/footer" Target="footer3.xml"/><Relationship Id="rId34" Type="http://schemas.openxmlformats.org/officeDocument/2006/relationships/hyperlink" Target="mailto:Antoni.Torrasestruch@eesc.europa.eu" TargetMode="External"/><Relationship Id="rId50" Type="http://schemas.openxmlformats.org/officeDocument/2006/relationships/hyperlink" Target="https://www.eesc.europa.eu/nl/our-work/opinions-information-reports/opinions/european-affordable-housing-plan-contribution-civil-society" TargetMode="External"/><Relationship Id="rId55" Type="http://schemas.openxmlformats.org/officeDocument/2006/relationships/hyperlink" Target="mailto:Albert.Precup@eesc.europa.eu" TargetMode="External"/><Relationship Id="rId76" Type="http://schemas.openxmlformats.org/officeDocument/2006/relationships/hyperlink" Target="https://www.eesc.europa.eu/nl/our-work/opinions-information-reports/opinions/commercial-determinants-health" TargetMode="External"/><Relationship Id="rId97" Type="http://schemas.openxmlformats.org/officeDocument/2006/relationships/hyperlink" Target="mailto:Heli.Niemela-Farrer@eesc.europa.eu" TargetMode="External"/><Relationship Id="rId104" Type="http://schemas.openxmlformats.org/officeDocument/2006/relationships/hyperlink" Target="https://www.eesc.europa.eu/nl/our-work/opinions-information-reports/opinions/european-preparedness-union-strategy" TargetMode="External"/><Relationship Id="rId7" Type="http://schemas.openxmlformats.org/officeDocument/2006/relationships/styles" Target="styles.xml"/><Relationship Id="rId71" Type="http://schemas.openxmlformats.org/officeDocument/2006/relationships/hyperlink" Target="mailto:Marco.Manfroni@eesc.europa.eu" TargetMode="External"/><Relationship Id="rId92" Type="http://schemas.openxmlformats.org/officeDocument/2006/relationships/hyperlink" Target="https://www.eesc.europa.eu/nl/our-work/opinions-information-reports/opinions/blue-diplomacy-and-water-cooperation-solutions-relieve-pressure-climate-induced-migration"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A6WAAD5KZT2Q-235352946-6924</_dlc_DocId>
    <_dlc_DocIdUrl xmlns="1a33af13-4045-4f88-9d7b-618e30f79918">
      <Url>http://dm/eesc/2025/_layouts/15/DocIdRedir.aspx?ID=A6WAAD5KZT2Q-235352946-6924</Url>
      <Description>A6WAAD5KZT2Q-235352946-6924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Bialkowska Anna Maria</DisplayName>
        <AccountId>1525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2.xml><?xml version="1.0" encoding="utf-8"?>
<ds:datastoreItem xmlns:ds="http://schemas.openxmlformats.org/officeDocument/2006/customXml" ds:itemID="{89F40862-20A8-4999-9CDD-BDA4A5867716}">
  <ds:schemaRefs>
    <ds:schemaRef ds:uri="http://schemas.openxmlformats.org/officeDocument/2006/bibliography"/>
  </ds:schemaRefs>
</ds:datastoreItem>
</file>

<file path=customXml/itemProps3.xml><?xml version="1.0" encoding="utf-8"?>
<ds:datastoreItem xmlns:ds="http://schemas.openxmlformats.org/officeDocument/2006/customXml" ds:itemID="{29C7C823-1F7B-4634-81C5-C91DA83808F0}">
  <ds:schemaRefs>
    <ds:schemaRef ds:uri="http://schemas.microsoft.com/sharepoint/v3/contenttype/forms"/>
  </ds:schemaRefs>
</ds:datastoreItem>
</file>

<file path=customXml/itemProps4.xml><?xml version="1.0" encoding="utf-8"?>
<ds:datastoreItem xmlns:ds="http://schemas.openxmlformats.org/officeDocument/2006/customXml" ds:itemID="{AEBD0F83-E6A7-4D7B-A422-E43B3B89F66C}"/>
</file>

<file path=customXml/itemProps5.xml><?xml version="1.0" encoding="utf-8"?>
<ds:datastoreItem xmlns:ds="http://schemas.openxmlformats.org/officeDocument/2006/customXml" ds:itemID="{E02E93AC-4898-4109-AE1C-782FF6D920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19330</Words>
  <Characters>106321</Characters>
  <Application>Microsoft Office Word</Application>
  <DocSecurity>0</DocSecurity>
  <Lines>886</Lines>
  <Paragraphs>250</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de adviezen - 599e zitting - september 2025</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8</cp:revision>
  <cp:lastPrinted>2025-09-25T14:38:00Z</cp:lastPrinted>
  <dcterms:created xsi:type="dcterms:W3CDTF">2025-10-10T15:20:00Z</dcterms:created>
  <dcterms:modified xsi:type="dcterms:W3CDTF">2025-10-14T12:37:00Z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10/10/2025, 07/10/2025, 24/06/2025, 02/05/2022, 02/05/2022, 28/06/2021</vt:lpwstr>
  </property>
  <property fmtid="{D5CDD505-2E9C-101B-9397-08002B2CF9AE}" pid="4" name="Pref_Time">
    <vt:lpwstr>17:20:33, 14:08:15, 16:06:11, 12:28:29, 12:25:37, 08:41:48</vt:lpwstr>
  </property>
  <property fmtid="{D5CDD505-2E9C-101B-9397-08002B2CF9AE}" pid="5" name="Pref_User">
    <vt:lpwstr>pacup, amett, pacup, enied, enied, enied</vt:lpwstr>
  </property>
  <property fmtid="{D5CDD505-2E9C-101B-9397-08002B2CF9AE}" pid="6" name="Pref_FileName">
    <vt:lpwstr>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d50db97f-d12d-4ec2-8d10-9c385e743833</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FI|87606a43-d45f-42d6-b8c9-e1a3457db5b7;BG|1a1b3951-7821-4e6a-85f5-5673fc08bd2c;HR|2f555653-ed1a-4fe6-8362-9082d95989e5;IT|0774613c-01ed-4e5d-a25d-11d2388de825;EN|f2175f21-25d7-44a3-96da-d6a61b075e1b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67;#SPL-CES|32d8cb1f-c9ec-4365-95c7-8385a18618ac;#15;#Unrestricted|826e22d7-d029-4ec0-a450-0c28ff673572;#13;#TRA|150d2a88-1431-44e6-a8ca-0bb753ab8672;#34;#IT|0774613c-01ed-4e5d-a25d-11d2388de825;#50;#HR|2f555653-ed1a-4fe6-8362-9082d95989e5;#8;#Final|ea5e6674-7b27-4bac-b091-73adbb394efe;#5;#EN|f2175f21-25d7-44a3-96da-d6a61b075e1b;#47;#BG|1a1b3951-7821-4e6a-85f5-5673fc08bd2c;#19;#TCD|cd9d6eb6-3f4f-424a-b2d1-57c9d450eaaf;#1;#EESC|422833ec-8d7e-4e65-8e4e-8bed07ffb729;#35;#FI|87606a43-d45f-42d6-b8c9-e1a3457db5b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27;#NL|55c6556c-b4f4-441d-9acf-c498d4f838bd</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