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543ABAAB" w:rsidR="004D7AC0" w:rsidRDefault="00D822BD" w:rsidP="00D20AB4">
      <w:pPr>
        <w:jc w:val="center"/>
      </w:pPr>
      <w:r>
        <w:rPr>
          <w:noProof/>
        </w:rPr>
        <w:drawing>
          <wp:inline distT="0" distB="0" distL="0" distR="0" wp14:anchorId="5237B7BA" wp14:editId="1A80A4B0">
            <wp:extent cx="1792605" cy="1239520"/>
            <wp:effectExtent l="0" t="0" r="0" b="0"/>
            <wp:docPr id="1" name="Picture 1" title="EESCLogo_LV"/>
            <wp:cNvGraphicFramePr/>
            <a:graphic xmlns:a="http://schemas.openxmlformats.org/drawingml/2006/main">
              <a:graphicData uri="http://schemas.openxmlformats.org/drawingml/2006/picture">
                <pic:pic xmlns:pic="http://schemas.openxmlformats.org/drawingml/2006/picture">
                  <pic:nvPicPr>
                    <pic:cNvPr id="1" name="Picture 1" title="EESCLogo_LV"/>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16256" behindDoc="1" locked="0" layoutInCell="0" allowOverlap="1" wp14:anchorId="4982DE48" wp14:editId="6C181DF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LV</w:t>
                      </w:r>
                    </w:p>
                  </w:txbxContent>
                </v:textbox>
                <w10:wrap anchorx="page" anchory="page"/>
              </v:shape>
            </w:pict>
          </mc:Fallback>
        </mc:AlternateContent>
      </w:r>
    </w:p>
    <w:p w14:paraId="4982DD4E" w14:textId="77777777" w:rsidR="004D7AC0" w:rsidRDefault="004D7AC0" w:rsidP="00D20AB4"/>
    <w:p w14:paraId="4982DD4F" w14:textId="4FEF1ECF" w:rsidR="004D7AC0" w:rsidRDefault="004D7AC0" w:rsidP="00D20AB4">
      <w:pPr>
        <w:jc w:val="right"/>
      </w:pPr>
      <w:r>
        <w:t>Briselē, 2025. gada 14. oktobrī</w:t>
      </w:r>
    </w:p>
    <w:p w14:paraId="4982DD50" w14:textId="77777777" w:rsidR="004D7AC0" w:rsidRDefault="004D7AC0" w:rsidP="00D20AB4"/>
    <w:p w14:paraId="4982DD51" w14:textId="77777777" w:rsidR="004D7AC0" w:rsidRDefault="004D7AC0" w:rsidP="00D20AB4"/>
    <w:p w14:paraId="4982DD52" w14:textId="77777777" w:rsidR="004D7AC0" w:rsidRDefault="004D7AC0" w:rsidP="00D20AB4"/>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237DCC3C" w:rsidR="003066BE" w:rsidRDefault="00A554F2" w:rsidP="00D20AB4">
            <w:pPr>
              <w:snapToGrid w:val="0"/>
              <w:jc w:val="center"/>
              <w:rPr>
                <w:b/>
                <w:sz w:val="32"/>
                <w:szCs w:val="32"/>
              </w:rPr>
            </w:pPr>
            <w:r>
              <w:rPr>
                <w:b/>
                <w:sz w:val="32"/>
              </w:rPr>
              <w:t>599. PLENĀRĀ SESIJA</w:t>
            </w:r>
          </w:p>
          <w:p w14:paraId="4982DD54" w14:textId="77777777" w:rsidR="003066BE" w:rsidRDefault="003066BE" w:rsidP="00D20AB4">
            <w:pPr>
              <w:snapToGrid w:val="0"/>
              <w:jc w:val="center"/>
              <w:rPr>
                <w:b/>
                <w:sz w:val="32"/>
                <w:szCs w:val="32"/>
              </w:rPr>
            </w:pPr>
          </w:p>
          <w:p w14:paraId="4982DD55" w14:textId="656DF842" w:rsidR="003066BE" w:rsidRDefault="00A554F2" w:rsidP="00D20AB4">
            <w:pPr>
              <w:snapToGrid w:val="0"/>
              <w:jc w:val="center"/>
              <w:rPr>
                <w:b/>
                <w:sz w:val="32"/>
                <w:szCs w:val="32"/>
              </w:rPr>
            </w:pPr>
            <w:r>
              <w:rPr>
                <w:b/>
                <w:sz w:val="32"/>
              </w:rPr>
              <w:t>2025. gada 17. un 18. septembrī</w:t>
            </w:r>
          </w:p>
          <w:p w14:paraId="4982DD56" w14:textId="77777777" w:rsidR="003066BE" w:rsidRDefault="003066BE" w:rsidP="00D20AB4">
            <w:pPr>
              <w:snapToGrid w:val="0"/>
              <w:jc w:val="center"/>
              <w:rPr>
                <w:b/>
                <w:sz w:val="32"/>
                <w:szCs w:val="32"/>
              </w:rPr>
            </w:pPr>
          </w:p>
          <w:p w14:paraId="4982DD57" w14:textId="5A35E792" w:rsidR="004D7AC0" w:rsidRPr="0081153B" w:rsidRDefault="00754027" w:rsidP="00D20AB4">
            <w:pPr>
              <w:snapToGrid w:val="0"/>
              <w:jc w:val="center"/>
              <w:rPr>
                <w:rFonts w:eastAsia="MS Mincho"/>
                <w:b/>
                <w:sz w:val="32"/>
                <w:szCs w:val="32"/>
              </w:rPr>
            </w:pPr>
            <w:r>
              <w:rPr>
                <w:b/>
                <w:sz w:val="32"/>
              </w:rPr>
              <w:t>PIEŅEMTO ATZINUMU UN REZOLŪCIJU, KĀ ARĪ INFORMATĪVO / NOVĒRTĒJUMA ZIŅOJUMU KOPSAVILKUMS</w:t>
            </w:r>
          </w:p>
          <w:p w14:paraId="4982DD58" w14:textId="77777777" w:rsidR="004D7AC0" w:rsidRDefault="004D7AC0" w:rsidP="00D20AB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D20AB4">
            <w:pPr>
              <w:snapToGrid w:val="0"/>
              <w:jc w:val="center"/>
            </w:pPr>
            <w:r>
              <w:t>Šis dokuments visās oficiālajās Eiropas Savienības valodās</w:t>
            </w:r>
            <w:r>
              <w:br/>
              <w:t>ir pieejams EESK tīmekļa vietnē:</w:t>
            </w:r>
            <w:r>
              <w:br/>
            </w:r>
            <w:r>
              <w:br/>
            </w:r>
            <w:hyperlink r:id="rId13" w:history="1">
              <w:r>
                <w:rPr>
                  <w:rStyle w:val="Hyperlink"/>
                </w:rPr>
                <w:t>https://www.eesc.europa.eu/lv/our-work/opinions-information-reports/plenary-session-summaries</w:t>
              </w:r>
            </w:hyperlink>
          </w:p>
          <w:p w14:paraId="4982DD5B" w14:textId="77777777" w:rsidR="004D7AC0" w:rsidRPr="0081153B" w:rsidRDefault="004D7AC0" w:rsidP="00D20AB4">
            <w:pPr>
              <w:snapToGrid w:val="0"/>
              <w:jc w:val="center"/>
            </w:pPr>
          </w:p>
          <w:p w14:paraId="4982DD5C" w14:textId="77777777" w:rsidR="004D7AC0" w:rsidRPr="0081153B" w:rsidRDefault="004D7AC0" w:rsidP="00D20AB4">
            <w:pPr>
              <w:snapToGrid w:val="0"/>
              <w:jc w:val="center"/>
              <w:rPr>
                <w:rFonts w:eastAsia="SimSun"/>
              </w:rPr>
            </w:pPr>
          </w:p>
          <w:p w14:paraId="4982DD5D" w14:textId="77777777" w:rsidR="004D7AC0" w:rsidRPr="00044561" w:rsidRDefault="004D7AC0" w:rsidP="00D20AB4">
            <w:pPr>
              <w:snapToGrid w:val="0"/>
              <w:jc w:val="center"/>
            </w:pPr>
            <w:r>
              <w:t>Ar atzinumiem var iepazīties tiešsaistē, izmantojot EESK meklētājprogrammu:</w:t>
            </w:r>
            <w:r>
              <w:br/>
            </w:r>
            <w:r>
              <w:br/>
            </w:r>
            <w:hyperlink r:id="rId14" w:history="1">
              <w:r>
                <w:rPr>
                  <w:rStyle w:val="Hyperlink"/>
                </w:rPr>
                <w:t>https://dmsearch.eesc.europa.eu/search/opinion</w:t>
              </w:r>
            </w:hyperlink>
          </w:p>
          <w:p w14:paraId="4982DD5E" w14:textId="77777777" w:rsidR="004D7AC0" w:rsidRPr="00044561" w:rsidRDefault="004D7AC0" w:rsidP="00D20AB4">
            <w:pPr>
              <w:snapToGrid w:val="0"/>
              <w:jc w:val="center"/>
            </w:pPr>
          </w:p>
        </w:tc>
      </w:tr>
    </w:tbl>
    <w:p w14:paraId="4982DD60" w14:textId="77777777" w:rsidR="004D7AC0" w:rsidRDefault="004D7AC0" w:rsidP="00D20AB4"/>
    <w:p w14:paraId="4982DD61" w14:textId="77777777" w:rsidR="004D7AC0" w:rsidRDefault="004D7AC0" w:rsidP="00D20AB4"/>
    <w:p w14:paraId="4982DD62" w14:textId="77777777" w:rsidR="004D7AC0" w:rsidRDefault="004D7AC0" w:rsidP="00D20AB4">
      <w:pPr>
        <w:sectPr w:rsidR="004D7AC0" w:rsidSect="0091359A">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77777777" w:rsidR="004D7AC0" w:rsidRPr="00A81AFE" w:rsidRDefault="004D7AC0" w:rsidP="00D20AB4">
      <w:pPr>
        <w:spacing w:before="120"/>
        <w:rPr>
          <w:b/>
        </w:rPr>
      </w:pPr>
      <w:r>
        <w:rPr>
          <w:b/>
        </w:rPr>
        <w:lastRenderedPageBreak/>
        <w:t>Satura rādītājs</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D20AB4">
          <w:pPr>
            <w:pStyle w:val="TOCHeading"/>
            <w:spacing w:before="120" w:line="288" w:lineRule="auto"/>
            <w:rPr>
              <w:rFonts w:ascii="Times New Roman" w:hAnsi="Times New Roman" w:cs="Times New Roman"/>
              <w:color w:val="auto"/>
              <w:sz w:val="22"/>
              <w:szCs w:val="22"/>
            </w:rPr>
          </w:pPr>
        </w:p>
        <w:p w14:paraId="4A6567C3" w14:textId="75F7CD1F" w:rsidR="00EB74A8" w:rsidRDefault="004D7AC0">
          <w:pPr>
            <w:pStyle w:val="TOC1"/>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11348046" w:history="1">
            <w:r w:rsidR="00EB74A8" w:rsidRPr="00C31A28">
              <w:rPr>
                <w:rStyle w:val="Hyperlink"/>
                <w:bCs/>
                <w:noProof/>
              </w:rPr>
              <w:t>1.</w:t>
            </w:r>
            <w:r w:rsidR="00EB74A8">
              <w:rPr>
                <w:rFonts w:asciiTheme="minorHAnsi" w:eastAsiaTheme="minorEastAsia" w:hAnsiTheme="minorHAnsi" w:cstheme="minorBidi"/>
                <w:noProof/>
                <w:lang w:val="en-US"/>
              </w:rPr>
              <w:tab/>
            </w:r>
            <w:r w:rsidR="00EB74A8" w:rsidRPr="00C31A28">
              <w:rPr>
                <w:rStyle w:val="Hyperlink"/>
                <w:b/>
                <w:noProof/>
              </w:rPr>
              <w:t>REZOLŪCIJA</w:t>
            </w:r>
            <w:r w:rsidR="00EB74A8">
              <w:rPr>
                <w:noProof/>
                <w:webHidden/>
              </w:rPr>
              <w:tab/>
            </w:r>
            <w:r w:rsidR="00EB74A8">
              <w:rPr>
                <w:noProof/>
                <w:webHidden/>
              </w:rPr>
              <w:fldChar w:fldCharType="begin"/>
            </w:r>
            <w:r w:rsidR="00EB74A8">
              <w:rPr>
                <w:noProof/>
                <w:webHidden/>
              </w:rPr>
              <w:instrText xml:space="preserve"> PAGEREF _Toc211348046 \h </w:instrText>
            </w:r>
            <w:r w:rsidR="00EB74A8">
              <w:rPr>
                <w:noProof/>
                <w:webHidden/>
              </w:rPr>
            </w:r>
            <w:r w:rsidR="00EB74A8">
              <w:rPr>
                <w:noProof/>
                <w:webHidden/>
              </w:rPr>
              <w:fldChar w:fldCharType="separate"/>
            </w:r>
            <w:r w:rsidR="00EB74A8">
              <w:rPr>
                <w:noProof/>
                <w:webHidden/>
              </w:rPr>
              <w:t>3</w:t>
            </w:r>
            <w:r w:rsidR="00EB74A8">
              <w:rPr>
                <w:noProof/>
                <w:webHidden/>
              </w:rPr>
              <w:fldChar w:fldCharType="end"/>
            </w:r>
          </w:hyperlink>
        </w:p>
        <w:p w14:paraId="2F4A6E05" w14:textId="6B04D656" w:rsidR="00EB74A8" w:rsidRDefault="00EB74A8">
          <w:pPr>
            <w:pStyle w:val="TOC1"/>
            <w:rPr>
              <w:rFonts w:asciiTheme="minorHAnsi" w:eastAsiaTheme="minorEastAsia" w:hAnsiTheme="minorHAnsi" w:cstheme="minorBidi"/>
              <w:noProof/>
              <w:lang w:val="en-US"/>
            </w:rPr>
          </w:pPr>
          <w:hyperlink w:anchor="_Toc211348047" w:history="1">
            <w:r w:rsidRPr="00C31A28">
              <w:rPr>
                <w:rStyle w:val="Hyperlink"/>
                <w:bCs/>
                <w:noProof/>
              </w:rPr>
              <w:t>2.</w:t>
            </w:r>
            <w:r>
              <w:rPr>
                <w:rFonts w:asciiTheme="minorHAnsi" w:eastAsiaTheme="minorEastAsia" w:hAnsiTheme="minorHAnsi" w:cstheme="minorBidi"/>
                <w:noProof/>
                <w:lang w:val="en-US"/>
              </w:rPr>
              <w:tab/>
            </w:r>
            <w:r w:rsidRPr="00C31A28">
              <w:rPr>
                <w:rStyle w:val="Hyperlink"/>
                <w:b/>
                <w:noProof/>
              </w:rPr>
              <w:t>EKONOMIKAS UN MONETĀRĀ SAVIENĪBA, EKONOMISKĀ UN SOCIĀLĀ KOHĒZIJA</w:t>
            </w:r>
            <w:r>
              <w:rPr>
                <w:noProof/>
                <w:webHidden/>
              </w:rPr>
              <w:tab/>
            </w:r>
            <w:r>
              <w:rPr>
                <w:noProof/>
                <w:webHidden/>
              </w:rPr>
              <w:fldChar w:fldCharType="begin"/>
            </w:r>
            <w:r>
              <w:rPr>
                <w:noProof/>
                <w:webHidden/>
              </w:rPr>
              <w:instrText xml:space="preserve"> PAGEREF _Toc211348047 \h </w:instrText>
            </w:r>
            <w:r>
              <w:rPr>
                <w:noProof/>
                <w:webHidden/>
              </w:rPr>
            </w:r>
            <w:r>
              <w:rPr>
                <w:noProof/>
                <w:webHidden/>
              </w:rPr>
              <w:fldChar w:fldCharType="separate"/>
            </w:r>
            <w:r>
              <w:rPr>
                <w:noProof/>
                <w:webHidden/>
              </w:rPr>
              <w:t>5</w:t>
            </w:r>
            <w:r>
              <w:rPr>
                <w:noProof/>
                <w:webHidden/>
              </w:rPr>
              <w:fldChar w:fldCharType="end"/>
            </w:r>
          </w:hyperlink>
        </w:p>
        <w:p w14:paraId="556B88E9" w14:textId="7814A05E" w:rsidR="00EB74A8" w:rsidRDefault="00EB74A8">
          <w:pPr>
            <w:pStyle w:val="TOC1"/>
            <w:rPr>
              <w:rFonts w:asciiTheme="minorHAnsi" w:eastAsiaTheme="minorEastAsia" w:hAnsiTheme="minorHAnsi" w:cstheme="minorBidi"/>
              <w:noProof/>
              <w:lang w:val="en-US"/>
            </w:rPr>
          </w:pPr>
          <w:hyperlink w:anchor="_Toc211348048" w:history="1">
            <w:r w:rsidRPr="00C31A28">
              <w:rPr>
                <w:rStyle w:val="Hyperlink"/>
                <w:bCs/>
                <w:noProof/>
              </w:rPr>
              <w:t>3.</w:t>
            </w:r>
            <w:r>
              <w:rPr>
                <w:rFonts w:asciiTheme="minorHAnsi" w:eastAsiaTheme="minorEastAsia" w:hAnsiTheme="minorHAnsi" w:cstheme="minorBidi"/>
                <w:noProof/>
                <w:lang w:val="en-US"/>
              </w:rPr>
              <w:tab/>
            </w:r>
            <w:r w:rsidRPr="00C31A28">
              <w:rPr>
                <w:rStyle w:val="Hyperlink"/>
                <w:b/>
                <w:noProof/>
              </w:rPr>
              <w:t>NODARBINĀTĪBAS, SOCIĀLO LIETU UN PILSONISKUMA SPECIALIZĒTĀ NODAĻA</w:t>
            </w:r>
            <w:r>
              <w:rPr>
                <w:noProof/>
                <w:webHidden/>
              </w:rPr>
              <w:tab/>
            </w:r>
            <w:r>
              <w:rPr>
                <w:noProof/>
                <w:webHidden/>
              </w:rPr>
              <w:fldChar w:fldCharType="begin"/>
            </w:r>
            <w:r>
              <w:rPr>
                <w:noProof/>
                <w:webHidden/>
              </w:rPr>
              <w:instrText xml:space="preserve"> PAGEREF _Toc211348048 \h </w:instrText>
            </w:r>
            <w:r>
              <w:rPr>
                <w:noProof/>
                <w:webHidden/>
              </w:rPr>
            </w:r>
            <w:r>
              <w:rPr>
                <w:noProof/>
                <w:webHidden/>
              </w:rPr>
              <w:fldChar w:fldCharType="separate"/>
            </w:r>
            <w:r>
              <w:rPr>
                <w:noProof/>
                <w:webHidden/>
              </w:rPr>
              <w:t>12</w:t>
            </w:r>
            <w:r>
              <w:rPr>
                <w:noProof/>
                <w:webHidden/>
              </w:rPr>
              <w:fldChar w:fldCharType="end"/>
            </w:r>
          </w:hyperlink>
        </w:p>
        <w:p w14:paraId="19703D58" w14:textId="5F889D14" w:rsidR="00EB74A8" w:rsidRDefault="00EB74A8">
          <w:pPr>
            <w:pStyle w:val="TOC1"/>
            <w:rPr>
              <w:rFonts w:asciiTheme="minorHAnsi" w:eastAsiaTheme="minorEastAsia" w:hAnsiTheme="minorHAnsi" w:cstheme="minorBidi"/>
              <w:noProof/>
              <w:lang w:val="en-US"/>
            </w:rPr>
          </w:pPr>
          <w:hyperlink w:anchor="_Toc211348049" w:history="1">
            <w:r w:rsidRPr="00C31A28">
              <w:rPr>
                <w:rStyle w:val="Hyperlink"/>
                <w:bCs/>
                <w:noProof/>
              </w:rPr>
              <w:t>4.</w:t>
            </w:r>
            <w:r>
              <w:rPr>
                <w:rFonts w:asciiTheme="minorHAnsi" w:eastAsiaTheme="minorEastAsia" w:hAnsiTheme="minorHAnsi" w:cstheme="minorBidi"/>
                <w:noProof/>
                <w:lang w:val="en-US"/>
              </w:rPr>
              <w:tab/>
            </w:r>
            <w:r w:rsidRPr="00C31A28">
              <w:rPr>
                <w:rStyle w:val="Hyperlink"/>
                <w:b/>
                <w:noProof/>
              </w:rPr>
              <w:t>TRANSPORTS, ENERĢĒTIKA, INFRASTRUKTŪRA UN INFORMĀCIJAS SABIEDRĪBA</w:t>
            </w:r>
            <w:r>
              <w:rPr>
                <w:noProof/>
                <w:webHidden/>
              </w:rPr>
              <w:tab/>
            </w:r>
            <w:r>
              <w:rPr>
                <w:noProof/>
                <w:webHidden/>
              </w:rPr>
              <w:fldChar w:fldCharType="begin"/>
            </w:r>
            <w:r>
              <w:rPr>
                <w:noProof/>
                <w:webHidden/>
              </w:rPr>
              <w:instrText xml:space="preserve"> PAGEREF _Toc211348049 \h </w:instrText>
            </w:r>
            <w:r>
              <w:rPr>
                <w:noProof/>
                <w:webHidden/>
              </w:rPr>
            </w:r>
            <w:r>
              <w:rPr>
                <w:noProof/>
                <w:webHidden/>
              </w:rPr>
              <w:fldChar w:fldCharType="separate"/>
            </w:r>
            <w:r>
              <w:rPr>
                <w:noProof/>
                <w:webHidden/>
              </w:rPr>
              <w:t>22</w:t>
            </w:r>
            <w:r>
              <w:rPr>
                <w:noProof/>
                <w:webHidden/>
              </w:rPr>
              <w:fldChar w:fldCharType="end"/>
            </w:r>
          </w:hyperlink>
        </w:p>
        <w:p w14:paraId="01EE25A0" w14:textId="49E6E95F" w:rsidR="00EB74A8" w:rsidRDefault="00EB74A8">
          <w:pPr>
            <w:pStyle w:val="TOC1"/>
            <w:rPr>
              <w:rFonts w:asciiTheme="minorHAnsi" w:eastAsiaTheme="minorEastAsia" w:hAnsiTheme="minorHAnsi" w:cstheme="minorBidi"/>
              <w:noProof/>
              <w:lang w:val="en-US"/>
            </w:rPr>
          </w:pPr>
          <w:hyperlink w:anchor="_Toc211348050" w:history="1">
            <w:r w:rsidRPr="00C31A28">
              <w:rPr>
                <w:rStyle w:val="Hyperlink"/>
                <w:bCs/>
                <w:noProof/>
              </w:rPr>
              <w:t>5.</w:t>
            </w:r>
            <w:r>
              <w:rPr>
                <w:rFonts w:asciiTheme="minorHAnsi" w:eastAsiaTheme="minorEastAsia" w:hAnsiTheme="minorHAnsi" w:cstheme="minorBidi"/>
                <w:noProof/>
                <w:lang w:val="en-US"/>
              </w:rPr>
              <w:tab/>
            </w:r>
            <w:r w:rsidRPr="00C31A28">
              <w:rPr>
                <w:rStyle w:val="Hyperlink"/>
                <w:b/>
                <w:noProof/>
              </w:rPr>
              <w:t>VIENOTAIS TIRGUS, RAŽOŠANA UN PATĒRIŅŠ</w:t>
            </w:r>
            <w:r>
              <w:rPr>
                <w:noProof/>
                <w:webHidden/>
              </w:rPr>
              <w:tab/>
            </w:r>
            <w:r>
              <w:rPr>
                <w:noProof/>
                <w:webHidden/>
              </w:rPr>
              <w:fldChar w:fldCharType="begin"/>
            </w:r>
            <w:r>
              <w:rPr>
                <w:noProof/>
                <w:webHidden/>
              </w:rPr>
              <w:instrText xml:space="preserve"> PAGEREF _Toc211348050 \h </w:instrText>
            </w:r>
            <w:r>
              <w:rPr>
                <w:noProof/>
                <w:webHidden/>
              </w:rPr>
            </w:r>
            <w:r>
              <w:rPr>
                <w:noProof/>
                <w:webHidden/>
              </w:rPr>
              <w:fldChar w:fldCharType="separate"/>
            </w:r>
            <w:r>
              <w:rPr>
                <w:noProof/>
                <w:webHidden/>
              </w:rPr>
              <w:t>27</w:t>
            </w:r>
            <w:r>
              <w:rPr>
                <w:noProof/>
                <w:webHidden/>
              </w:rPr>
              <w:fldChar w:fldCharType="end"/>
            </w:r>
          </w:hyperlink>
        </w:p>
        <w:p w14:paraId="282617A2" w14:textId="5F0D6C4B" w:rsidR="00EB74A8" w:rsidRDefault="00EB74A8">
          <w:pPr>
            <w:pStyle w:val="TOC1"/>
            <w:rPr>
              <w:rFonts w:asciiTheme="minorHAnsi" w:eastAsiaTheme="minorEastAsia" w:hAnsiTheme="minorHAnsi" w:cstheme="minorBidi"/>
              <w:noProof/>
              <w:lang w:val="en-US"/>
            </w:rPr>
          </w:pPr>
          <w:hyperlink w:anchor="_Toc211348051" w:history="1">
            <w:r w:rsidRPr="00C31A28">
              <w:rPr>
                <w:rStyle w:val="Hyperlink"/>
                <w:bCs/>
                <w:noProof/>
              </w:rPr>
              <w:t>6.</w:t>
            </w:r>
            <w:r>
              <w:rPr>
                <w:rFonts w:asciiTheme="minorHAnsi" w:eastAsiaTheme="minorEastAsia" w:hAnsiTheme="minorHAnsi" w:cstheme="minorBidi"/>
                <w:noProof/>
                <w:lang w:val="en-US"/>
              </w:rPr>
              <w:tab/>
            </w:r>
            <w:r w:rsidRPr="00C31A28">
              <w:rPr>
                <w:rStyle w:val="Hyperlink"/>
                <w:b/>
                <w:noProof/>
              </w:rPr>
              <w:t>LAUKSAIMNIECĪBA, LAUKU ATTĪSTĪBA UN VIDE</w:t>
            </w:r>
            <w:r>
              <w:rPr>
                <w:noProof/>
                <w:webHidden/>
              </w:rPr>
              <w:tab/>
            </w:r>
            <w:r>
              <w:rPr>
                <w:noProof/>
                <w:webHidden/>
              </w:rPr>
              <w:fldChar w:fldCharType="begin"/>
            </w:r>
            <w:r>
              <w:rPr>
                <w:noProof/>
                <w:webHidden/>
              </w:rPr>
              <w:instrText xml:space="preserve"> PAGEREF _Toc211348051 \h </w:instrText>
            </w:r>
            <w:r>
              <w:rPr>
                <w:noProof/>
                <w:webHidden/>
              </w:rPr>
            </w:r>
            <w:r>
              <w:rPr>
                <w:noProof/>
                <w:webHidden/>
              </w:rPr>
              <w:fldChar w:fldCharType="separate"/>
            </w:r>
            <w:r>
              <w:rPr>
                <w:noProof/>
                <w:webHidden/>
              </w:rPr>
              <w:t>36</w:t>
            </w:r>
            <w:r>
              <w:rPr>
                <w:noProof/>
                <w:webHidden/>
              </w:rPr>
              <w:fldChar w:fldCharType="end"/>
            </w:r>
          </w:hyperlink>
        </w:p>
        <w:p w14:paraId="586577A5" w14:textId="11D5C1D3" w:rsidR="00EB74A8" w:rsidRDefault="00EB74A8">
          <w:pPr>
            <w:pStyle w:val="TOC1"/>
            <w:rPr>
              <w:rFonts w:asciiTheme="minorHAnsi" w:eastAsiaTheme="minorEastAsia" w:hAnsiTheme="minorHAnsi" w:cstheme="minorBidi"/>
              <w:noProof/>
              <w:lang w:val="en-US"/>
            </w:rPr>
          </w:pPr>
          <w:hyperlink w:anchor="_Toc211348052" w:history="1">
            <w:r w:rsidRPr="00C31A28">
              <w:rPr>
                <w:rStyle w:val="Hyperlink"/>
                <w:bCs/>
                <w:noProof/>
              </w:rPr>
              <w:t>7.</w:t>
            </w:r>
            <w:r>
              <w:rPr>
                <w:rFonts w:asciiTheme="minorHAnsi" w:eastAsiaTheme="minorEastAsia" w:hAnsiTheme="minorHAnsi" w:cstheme="minorBidi"/>
                <w:noProof/>
                <w:lang w:val="en-US"/>
              </w:rPr>
              <w:tab/>
            </w:r>
            <w:r w:rsidRPr="00C31A28">
              <w:rPr>
                <w:rStyle w:val="Hyperlink"/>
                <w:b/>
                <w:noProof/>
              </w:rPr>
              <w:t>ĀRĒJO ATTIECĪBU SPECIALIZĒTĀ NODAĻA</w:t>
            </w:r>
            <w:r>
              <w:rPr>
                <w:noProof/>
                <w:webHidden/>
              </w:rPr>
              <w:tab/>
            </w:r>
            <w:r>
              <w:rPr>
                <w:noProof/>
                <w:webHidden/>
              </w:rPr>
              <w:fldChar w:fldCharType="begin"/>
            </w:r>
            <w:r>
              <w:rPr>
                <w:noProof/>
                <w:webHidden/>
              </w:rPr>
              <w:instrText xml:space="preserve"> PAGEREF _Toc211348052 \h </w:instrText>
            </w:r>
            <w:r>
              <w:rPr>
                <w:noProof/>
                <w:webHidden/>
              </w:rPr>
            </w:r>
            <w:r>
              <w:rPr>
                <w:noProof/>
                <w:webHidden/>
              </w:rPr>
              <w:fldChar w:fldCharType="separate"/>
            </w:r>
            <w:r>
              <w:rPr>
                <w:noProof/>
                <w:webHidden/>
              </w:rPr>
              <w:t>42</w:t>
            </w:r>
            <w:r>
              <w:rPr>
                <w:noProof/>
                <w:webHidden/>
              </w:rPr>
              <w:fldChar w:fldCharType="end"/>
            </w:r>
          </w:hyperlink>
        </w:p>
        <w:p w14:paraId="47ABE4F6" w14:textId="30C099E9" w:rsidR="00EB74A8" w:rsidRDefault="00EB74A8">
          <w:pPr>
            <w:pStyle w:val="TOC1"/>
            <w:rPr>
              <w:rFonts w:asciiTheme="minorHAnsi" w:eastAsiaTheme="minorEastAsia" w:hAnsiTheme="minorHAnsi" w:cstheme="minorBidi"/>
              <w:noProof/>
              <w:lang w:val="en-US"/>
            </w:rPr>
          </w:pPr>
          <w:hyperlink w:anchor="_Toc211348053" w:history="1">
            <w:r w:rsidRPr="00C31A28">
              <w:rPr>
                <w:rStyle w:val="Hyperlink"/>
                <w:bCs/>
                <w:noProof/>
              </w:rPr>
              <w:t>8.</w:t>
            </w:r>
            <w:r>
              <w:rPr>
                <w:rFonts w:asciiTheme="minorHAnsi" w:eastAsiaTheme="minorEastAsia" w:hAnsiTheme="minorHAnsi" w:cstheme="minorBidi"/>
                <w:noProof/>
                <w:lang w:val="en-US"/>
              </w:rPr>
              <w:tab/>
            </w:r>
            <w:r w:rsidRPr="00C31A28">
              <w:rPr>
                <w:rStyle w:val="Hyperlink"/>
                <w:b/>
                <w:noProof/>
              </w:rPr>
              <w:t>RŪPNIECĪBAS PĀRMAIŅU KONSULTATĪVĀ KOMISIJA</w:t>
            </w:r>
            <w:r>
              <w:rPr>
                <w:noProof/>
                <w:webHidden/>
              </w:rPr>
              <w:tab/>
            </w:r>
            <w:r>
              <w:rPr>
                <w:noProof/>
                <w:webHidden/>
              </w:rPr>
              <w:fldChar w:fldCharType="begin"/>
            </w:r>
            <w:r>
              <w:rPr>
                <w:noProof/>
                <w:webHidden/>
              </w:rPr>
              <w:instrText xml:space="preserve"> PAGEREF _Toc211348053 \h </w:instrText>
            </w:r>
            <w:r>
              <w:rPr>
                <w:noProof/>
                <w:webHidden/>
              </w:rPr>
            </w:r>
            <w:r>
              <w:rPr>
                <w:noProof/>
                <w:webHidden/>
              </w:rPr>
              <w:fldChar w:fldCharType="separate"/>
            </w:r>
            <w:r>
              <w:rPr>
                <w:noProof/>
                <w:webHidden/>
              </w:rPr>
              <w:t>46</w:t>
            </w:r>
            <w:r>
              <w:rPr>
                <w:noProof/>
                <w:webHidden/>
              </w:rPr>
              <w:fldChar w:fldCharType="end"/>
            </w:r>
          </w:hyperlink>
        </w:p>
        <w:p w14:paraId="287B7A0D" w14:textId="62D638B5" w:rsidR="00EB74A8" w:rsidRDefault="00EB74A8">
          <w:pPr>
            <w:pStyle w:val="TOC1"/>
            <w:rPr>
              <w:rFonts w:asciiTheme="minorHAnsi" w:eastAsiaTheme="minorEastAsia" w:hAnsiTheme="minorHAnsi" w:cstheme="minorBidi"/>
              <w:noProof/>
              <w:lang w:val="en-US"/>
            </w:rPr>
          </w:pPr>
          <w:hyperlink w:anchor="_Toc211348054" w:history="1">
            <w:r w:rsidRPr="00C31A28">
              <w:rPr>
                <w:rStyle w:val="Hyperlink"/>
                <w:bCs/>
                <w:noProof/>
              </w:rPr>
              <w:t>9.</w:t>
            </w:r>
            <w:r>
              <w:rPr>
                <w:rFonts w:asciiTheme="minorHAnsi" w:eastAsiaTheme="minorEastAsia" w:hAnsiTheme="minorHAnsi" w:cstheme="minorBidi"/>
                <w:noProof/>
                <w:lang w:val="en-US"/>
              </w:rPr>
              <w:tab/>
            </w:r>
            <w:r w:rsidRPr="00C31A28">
              <w:rPr>
                <w:rStyle w:val="Hyperlink"/>
                <w:b/>
                <w:noProof/>
              </w:rPr>
              <w:t>EIROPAS SAGATAVOTĪBAS SAVIENĪBAS STRATĒĢIJA</w:t>
            </w:r>
            <w:r>
              <w:rPr>
                <w:noProof/>
                <w:webHidden/>
              </w:rPr>
              <w:tab/>
            </w:r>
            <w:r>
              <w:rPr>
                <w:noProof/>
                <w:webHidden/>
              </w:rPr>
              <w:fldChar w:fldCharType="begin"/>
            </w:r>
            <w:r>
              <w:rPr>
                <w:noProof/>
                <w:webHidden/>
              </w:rPr>
              <w:instrText xml:space="preserve"> PAGEREF _Toc211348054 \h </w:instrText>
            </w:r>
            <w:r>
              <w:rPr>
                <w:noProof/>
                <w:webHidden/>
              </w:rPr>
            </w:r>
            <w:r>
              <w:rPr>
                <w:noProof/>
                <w:webHidden/>
              </w:rPr>
              <w:fldChar w:fldCharType="separate"/>
            </w:r>
            <w:r>
              <w:rPr>
                <w:noProof/>
                <w:webHidden/>
              </w:rPr>
              <w:t>50</w:t>
            </w:r>
            <w:r>
              <w:rPr>
                <w:noProof/>
                <w:webHidden/>
              </w:rPr>
              <w:fldChar w:fldCharType="end"/>
            </w:r>
          </w:hyperlink>
        </w:p>
        <w:p w14:paraId="4982DD6A" w14:textId="2405FF8B" w:rsidR="004D7AC0" w:rsidRDefault="004D7AC0" w:rsidP="00D20AB4">
          <w:r>
            <w:rPr>
              <w:b/>
            </w:rPr>
            <w:fldChar w:fldCharType="end"/>
          </w:r>
        </w:p>
      </w:sdtContent>
    </w:sdt>
    <w:p w14:paraId="4982DD6B" w14:textId="77777777" w:rsidR="004D7AC0" w:rsidRDefault="004D7AC0" w:rsidP="00D20AB4">
      <w:pPr>
        <w:spacing w:before="120"/>
      </w:pPr>
    </w:p>
    <w:p w14:paraId="4982DD6C" w14:textId="77777777" w:rsidR="004D7AC0" w:rsidRDefault="004D7AC0" w:rsidP="00D20AB4">
      <w:pPr>
        <w:jc w:val="left"/>
      </w:pPr>
      <w:r>
        <w:br w:type="page"/>
      </w:r>
    </w:p>
    <w:p w14:paraId="3BC52F64" w14:textId="039D100C" w:rsidR="006537CB" w:rsidRPr="00EA2195" w:rsidRDefault="006537CB" w:rsidP="00EA2195">
      <w:pPr>
        <w:pStyle w:val="Heading1"/>
        <w:ind w:left="567" w:hanging="567"/>
        <w:rPr>
          <w:b/>
        </w:rPr>
      </w:pPr>
      <w:bookmarkStart w:id="0" w:name="_Toc211348046"/>
      <w:r>
        <w:rPr>
          <w:b/>
        </w:rPr>
        <w:lastRenderedPageBreak/>
        <w:t>REZOLŪCIJA</w:t>
      </w:r>
      <w:bookmarkEnd w:id="0"/>
    </w:p>
    <w:p w14:paraId="7567FD8E" w14:textId="77777777" w:rsidR="006537CB" w:rsidRDefault="006537CB" w:rsidP="00D20AB4"/>
    <w:p w14:paraId="24E336D2" w14:textId="77777777" w:rsidR="00CC205F" w:rsidRPr="00CC205F" w:rsidRDefault="00CC205F" w:rsidP="00D20AB4">
      <w:pPr>
        <w:widowControl w:val="0"/>
        <w:numPr>
          <w:ilvl w:val="0"/>
          <w:numId w:val="2"/>
        </w:numPr>
        <w:overflowPunct w:val="0"/>
        <w:autoSpaceDE w:val="0"/>
        <w:autoSpaceDN w:val="0"/>
        <w:adjustRightInd w:val="0"/>
        <w:ind w:left="567" w:hanging="567"/>
        <w:textAlignment w:val="baseline"/>
        <w:rPr>
          <w:b/>
          <w:bCs/>
          <w:i/>
          <w:iCs/>
          <w:sz w:val="28"/>
          <w:szCs w:val="28"/>
        </w:rPr>
      </w:pPr>
      <w:r>
        <w:rPr>
          <w:b/>
          <w:i/>
          <w:sz w:val="28"/>
        </w:rPr>
        <w:t>Rezolūcija –</w:t>
      </w:r>
      <w:hyperlink r:id="rId21" w:history="1">
        <w:r>
          <w:rPr>
            <w:b/>
            <w:i/>
            <w:color w:val="0000FF"/>
            <w:sz w:val="28"/>
            <w:u w:val="single"/>
          </w:rPr>
          <w:t xml:space="preserve"> ES vērtību aizstāvēšana un nākotnes stiprināšana jaunajā ģeopolitiskajā kārtībā</w:t>
        </w:r>
      </w:hyperlink>
    </w:p>
    <w:p w14:paraId="3BBAD947" w14:textId="77777777" w:rsidR="00CC205F" w:rsidRPr="00CC205F" w:rsidRDefault="00CC205F" w:rsidP="00D20AB4">
      <w:pPr>
        <w:widowControl w:val="0"/>
        <w:overflowPunct w:val="0"/>
        <w:autoSpaceDE w:val="0"/>
        <w:autoSpaceDN w:val="0"/>
        <w:adjustRightInd w:val="0"/>
        <w:ind w:left="266"/>
        <w:textAlignment w:val="baseline"/>
        <w:rPr>
          <w:bCs/>
          <w:lang w:val="en-IE"/>
        </w:rPr>
      </w:pPr>
    </w:p>
    <w:tbl>
      <w:tblPr>
        <w:tblW w:w="5000" w:type="pct"/>
        <w:tblLook w:val="04A0" w:firstRow="1" w:lastRow="0" w:firstColumn="1" w:lastColumn="0" w:noHBand="0" w:noVBand="1"/>
      </w:tblPr>
      <w:tblGrid>
        <w:gridCol w:w="2062"/>
        <w:gridCol w:w="7369"/>
      </w:tblGrid>
      <w:tr w:rsidR="00CC205F" w:rsidRPr="00CC205F" w14:paraId="2D02D8D8" w14:textId="77777777" w:rsidTr="0012784D">
        <w:tc>
          <w:tcPr>
            <w:tcW w:w="1093" w:type="pct"/>
          </w:tcPr>
          <w:p w14:paraId="0A2E3B1C" w14:textId="77777777" w:rsidR="00CC205F" w:rsidRPr="00CC205F" w:rsidRDefault="00CC205F" w:rsidP="00D20AB4">
            <w:pPr>
              <w:tabs>
                <w:tab w:val="center" w:pos="284"/>
              </w:tabs>
              <w:overflowPunct w:val="0"/>
              <w:autoSpaceDE w:val="0"/>
              <w:autoSpaceDN w:val="0"/>
              <w:adjustRightInd w:val="0"/>
              <w:ind w:left="266" w:hanging="266"/>
              <w:textAlignment w:val="baseline"/>
              <w:rPr>
                <w:b/>
              </w:rPr>
            </w:pPr>
            <w:r>
              <w:rPr>
                <w:b/>
              </w:rPr>
              <w:t>Ziņotāji</w:t>
            </w:r>
          </w:p>
        </w:tc>
        <w:tc>
          <w:tcPr>
            <w:tcW w:w="3907" w:type="pct"/>
          </w:tcPr>
          <w:p w14:paraId="2A9E4B22" w14:textId="77777777" w:rsidR="00CC205F" w:rsidRPr="00EA2195" w:rsidRDefault="00CC205F" w:rsidP="00D20AB4">
            <w:pPr>
              <w:autoSpaceDE w:val="0"/>
              <w:autoSpaceDN w:val="0"/>
              <w:jc w:val="left"/>
              <w:rPr>
                <w:sz w:val="20"/>
              </w:rPr>
            </w:pPr>
            <w:r>
              <w:t>Elena-</w:t>
            </w:r>
            <w:proofErr w:type="spellStart"/>
            <w:r>
              <w:t>Alexandra</w:t>
            </w:r>
            <w:proofErr w:type="spellEnd"/>
            <w:r>
              <w:t xml:space="preserve"> CALISTRU (Pilsoniskās sabiedrības organizāciju grupa – RO)</w:t>
            </w:r>
          </w:p>
          <w:p w14:paraId="15B52667" w14:textId="77777777" w:rsidR="00CC205F" w:rsidRPr="00FF7B34" w:rsidRDefault="00CC205F" w:rsidP="00D20AB4">
            <w:pPr>
              <w:autoSpaceDE w:val="0"/>
              <w:autoSpaceDN w:val="0"/>
              <w:jc w:val="left"/>
            </w:pPr>
            <w:proofErr w:type="spellStart"/>
            <w:r>
              <w:t>Antje</w:t>
            </w:r>
            <w:proofErr w:type="spellEnd"/>
            <w:r>
              <w:t> GERSTEIN (Darba devēju grupa – DE)</w:t>
            </w:r>
          </w:p>
          <w:p w14:paraId="618F0918" w14:textId="77777777" w:rsidR="00CC205F" w:rsidRPr="00EA2195" w:rsidRDefault="00CC205F" w:rsidP="00D20AB4">
            <w:pPr>
              <w:autoSpaceDE w:val="0"/>
              <w:autoSpaceDN w:val="0"/>
              <w:jc w:val="left"/>
              <w:rPr>
                <w:sz w:val="20"/>
              </w:rPr>
            </w:pPr>
            <w:proofErr w:type="spellStart"/>
            <w:r>
              <w:t>Luca</w:t>
            </w:r>
            <w:proofErr w:type="spellEnd"/>
            <w:r>
              <w:t> JAHIER (Pilsoniskās sabiedrības organizāciju grupa – IT)</w:t>
            </w:r>
          </w:p>
          <w:p w14:paraId="475CC917" w14:textId="77777777" w:rsidR="00CC205F" w:rsidRPr="00EA2195" w:rsidRDefault="00CC205F" w:rsidP="00D20AB4">
            <w:pPr>
              <w:autoSpaceDE w:val="0"/>
              <w:autoSpaceDN w:val="0"/>
              <w:jc w:val="left"/>
              <w:rPr>
                <w:sz w:val="20"/>
              </w:rPr>
            </w:pPr>
            <w:proofErr w:type="spellStart"/>
            <w:r>
              <w:t>Winand</w:t>
            </w:r>
            <w:proofErr w:type="spellEnd"/>
            <w:r>
              <w:t xml:space="preserve"> QUAEDVLIEG (Darba devēju grupa – NL)</w:t>
            </w:r>
          </w:p>
          <w:p w14:paraId="4D9B5C5C" w14:textId="77777777" w:rsidR="00CC205F" w:rsidRPr="00EA2195" w:rsidRDefault="00CC205F" w:rsidP="00D20AB4">
            <w:pPr>
              <w:autoSpaceDE w:val="0"/>
              <w:autoSpaceDN w:val="0"/>
              <w:jc w:val="left"/>
              <w:rPr>
                <w:sz w:val="20"/>
              </w:rPr>
            </w:pPr>
            <w:proofErr w:type="spellStart"/>
            <w:r>
              <w:t>Sophia</w:t>
            </w:r>
            <w:proofErr w:type="spellEnd"/>
            <w:r>
              <w:t xml:space="preserve"> REISECKER (Darba ņēmēju grupa – AT)</w:t>
            </w:r>
          </w:p>
          <w:p w14:paraId="5C330991" w14:textId="069B8134" w:rsidR="00FF7B34" w:rsidRPr="00634871" w:rsidRDefault="00CC205F" w:rsidP="00D20AB4">
            <w:pPr>
              <w:tabs>
                <w:tab w:val="center" w:pos="284"/>
              </w:tabs>
              <w:overflowPunct w:val="0"/>
              <w:autoSpaceDE w:val="0"/>
              <w:autoSpaceDN w:val="0"/>
              <w:adjustRightInd w:val="0"/>
              <w:ind w:left="266" w:hanging="266"/>
              <w:textAlignment w:val="baseline"/>
              <w:rPr>
                <w:sz w:val="20"/>
              </w:rPr>
            </w:pPr>
            <w:r>
              <w:t>Peter SCHMIDT (Darba ņēmēju grupa – DE)</w:t>
            </w:r>
          </w:p>
        </w:tc>
      </w:tr>
      <w:tr w:rsidR="00CC205F" w:rsidRPr="00CC205F" w14:paraId="4B47C95A" w14:textId="77777777" w:rsidTr="0012784D">
        <w:tc>
          <w:tcPr>
            <w:tcW w:w="1093" w:type="pct"/>
          </w:tcPr>
          <w:p w14:paraId="61458FCA" w14:textId="40E6AD49" w:rsidR="00CC205F" w:rsidRPr="00CC205F" w:rsidRDefault="00CC205F" w:rsidP="00EA2195">
            <w:pPr>
              <w:overflowPunct w:val="0"/>
              <w:autoSpaceDE w:val="0"/>
              <w:autoSpaceDN w:val="0"/>
              <w:adjustRightInd w:val="0"/>
              <w:ind w:left="266" w:hanging="266"/>
              <w:textAlignment w:val="baseline"/>
              <w:rPr>
                <w:b/>
              </w:rPr>
            </w:pPr>
            <w:r>
              <w:rPr>
                <w:b/>
              </w:rPr>
              <w:t>Atsauces</w:t>
            </w:r>
          </w:p>
        </w:tc>
        <w:tc>
          <w:tcPr>
            <w:tcW w:w="3907" w:type="pct"/>
          </w:tcPr>
          <w:p w14:paraId="44AA1080" w14:textId="77777777" w:rsidR="00CC205F" w:rsidRPr="00CC205F" w:rsidRDefault="00CC205F" w:rsidP="00D20AB4">
            <w:pPr>
              <w:tabs>
                <w:tab w:val="center" w:pos="284"/>
              </w:tabs>
              <w:overflowPunct w:val="0"/>
              <w:autoSpaceDE w:val="0"/>
              <w:autoSpaceDN w:val="0"/>
              <w:adjustRightInd w:val="0"/>
              <w:ind w:left="266" w:hanging="266"/>
              <w:textAlignment w:val="baseline"/>
            </w:pPr>
            <w:r>
              <w:t>EESC-2025-02268-00-00-RES</w:t>
            </w:r>
          </w:p>
        </w:tc>
      </w:tr>
    </w:tbl>
    <w:p w14:paraId="1C046D25" w14:textId="77777777" w:rsidR="00CC205F" w:rsidRPr="00CC205F" w:rsidRDefault="00CC205F" w:rsidP="00D20AB4">
      <w:pPr>
        <w:keepNext/>
        <w:keepLines/>
        <w:tabs>
          <w:tab w:val="center" w:pos="284"/>
        </w:tabs>
        <w:overflowPunct w:val="0"/>
        <w:autoSpaceDE w:val="0"/>
        <w:autoSpaceDN w:val="0"/>
        <w:adjustRightInd w:val="0"/>
        <w:ind w:left="266" w:hanging="266"/>
        <w:textAlignment w:val="baseline"/>
        <w:rPr>
          <w:b/>
          <w:lang w:val="en-IE"/>
        </w:rPr>
      </w:pPr>
    </w:p>
    <w:p w14:paraId="70DBEA0C" w14:textId="77777777" w:rsidR="00CC205F" w:rsidRPr="00CC205F" w:rsidRDefault="00CC205F"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3FAEC4BF" w14:textId="77777777" w:rsidR="00CC205F" w:rsidRPr="00CC205F" w:rsidRDefault="00CC205F" w:rsidP="00D20AB4">
      <w:pPr>
        <w:keepNext/>
        <w:keepLines/>
        <w:tabs>
          <w:tab w:val="center" w:pos="284"/>
        </w:tabs>
        <w:overflowPunct w:val="0"/>
        <w:autoSpaceDE w:val="0"/>
        <w:autoSpaceDN w:val="0"/>
        <w:adjustRightInd w:val="0"/>
        <w:ind w:left="266" w:hanging="266"/>
        <w:textAlignment w:val="baseline"/>
        <w:rPr>
          <w:b/>
          <w:lang w:val="en-IE"/>
        </w:rPr>
      </w:pPr>
    </w:p>
    <w:p w14:paraId="2EBEACED" w14:textId="77777777" w:rsidR="00CC205F" w:rsidRPr="00D20AB4" w:rsidRDefault="00CC205F" w:rsidP="00EA2195">
      <w:pPr>
        <w:widowControl w:val="0"/>
        <w:overflowPunct w:val="0"/>
        <w:autoSpaceDE w:val="0"/>
        <w:autoSpaceDN w:val="0"/>
        <w:adjustRightInd w:val="0"/>
        <w:textAlignment w:val="baseline"/>
        <w:rPr>
          <w:iCs/>
        </w:rPr>
      </w:pPr>
      <w:r>
        <w:t>EESK:</w:t>
      </w:r>
    </w:p>
    <w:p w14:paraId="00EBE014" w14:textId="57F045D8" w:rsidR="00CC205F" w:rsidRPr="00FF7B34"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uzsver, ka Krievijas karš Ukrainā un pārmaiņas ASV administrācijā ir iezīmējušas jaunu ģeopolitisko realitāti, ko virza nacionālisms un autoritārisms. EESK norāda, ka globālās tirdzniecības un atvērto tirgu laikmets izzūd; iesaka Eiropas Savienībai kļūt par drošības savienību, panākt noturīgu stratēģisko autonomiju un stiprināt savu ekonomikas konkurētspēju pasaules mērogā. Tas jāīsteno, vienlaikus nodrošinot regulējuma vienkāršību, stiprinot sociālo kohēziju un taisnīgi sadalot bagātību;</w:t>
      </w:r>
    </w:p>
    <w:p w14:paraId="7400124A"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 xml:space="preserve">aicina dalībvalstis atkārtoti apliecināt saistības attiecībā uz </w:t>
      </w:r>
      <w:proofErr w:type="spellStart"/>
      <w:r>
        <w:t>multilaterālismu</w:t>
      </w:r>
      <w:proofErr w:type="spellEnd"/>
      <w:r>
        <w:t>. Tirdzniecības kā spiediena izdarīšanas instrumenta pieaugošā izmantošana, it īpaši kopš ASV 2025. gada aprīlī ieviesa tarifus, prasa ES noturību un jaunu uzsvaru uz divpusējām partnerībām;</w:t>
      </w:r>
    </w:p>
    <w:p w14:paraId="13D51A40"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uzsver, ka šīs problēmas nav jaunas, bet gan drīzāk liek steidzami turpināt Eiropas dibināšanas misiju. ES, kas radusies kā lielākais miera projekts pēc Otrā pasaules kara, var kalpot par globālu stabilitātes, demokrātijas un tiesiskuma balstu. Ir būtiski apņēmīgi un ar uzticēšanos reaģēt uz Eiropas attīstību;</w:t>
      </w:r>
    </w:p>
    <w:p w14:paraId="1144B4C4"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apstiprina, ka ES spēks ir tās liberālās demokrātiskās vērtības – cilvēktiesības, pilsoniskās brīvības, atbildīga pārvaldība un aktīva pilsoniskā sabiedrība – un tām arī turpmāk jābūt Eiropas ārpolitiskās nostājas stūrakmenim;</w:t>
      </w:r>
    </w:p>
    <w:p w14:paraId="4E0D2A92"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uzsver, ka pilsoniskajai sabiedrībai ir izšķiroša nozīme. EESK apņemas būt par uzraugu un vidutāju un nodrošināt, ka ES iestādes aizvien balstās uz demokrātijas principiem, pārorientējoties uz šo jauno ģeopolitisko kārtību;</w:t>
      </w:r>
    </w:p>
    <w:p w14:paraId="738F631E"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apstiprina, ka demokrātijai jābalstās uz pamatprincipiem:</w:t>
      </w:r>
    </w:p>
    <w:p w14:paraId="5EDA5E1F"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t xml:space="preserve">vienlīdzīga tiesu iestāžu un tiesību pieejamība jānodrošina visām fiziskām un juridiskām personām. </w:t>
      </w:r>
      <w:proofErr w:type="spellStart"/>
      <w:r>
        <w:t>Marginalizētām</w:t>
      </w:r>
      <w:proofErr w:type="spellEnd"/>
      <w:r>
        <w:t xml:space="preserve"> kopienām ir vajadzīga īpaša uzmanība; neatkarīgas un labi funkcionējošas tiesas nav apspriežams jautājums;</w:t>
      </w:r>
    </w:p>
    <w:p w14:paraId="7A59BE93"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t>sociālajai tirgus ekonomikai, pamatojoties uz sociālo dialogu un taisnīgu varas sadali, būtu jāpanāk līdzsvars starp konkurētspējīgu inovāciju un sociālo aizsardzību;</w:t>
      </w:r>
    </w:p>
    <w:p w14:paraId="5FF0FC25"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t>jāsaglabā pilsoniskās brīvības, tostarp vārda brīvība un aktīva pilsoniskā sabiedrība. Tomēr EESK aicina arī izlēmīgi vērsties pret dezinformāciju un naida runu digitālajā telpā;</w:t>
      </w:r>
    </w:p>
    <w:p w14:paraId="3B060344"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proofErr w:type="spellStart"/>
      <w:r>
        <w:t>multilaterālismam</w:t>
      </w:r>
      <w:proofErr w:type="spellEnd"/>
      <w:r>
        <w:t>, nevis nacionālismam jāvirza ES sadarbība. Lai risinātu globālas problēmas, kā karš, klimata pārmaiņas, nodrošinātība ar pārtiku, ir vajadzīga starptautiska sadarbība;</w:t>
      </w:r>
    </w:p>
    <w:p w14:paraId="70B809CA"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t xml:space="preserve">demokrātijas procesiem jābūt iekļaujošiem un līdzdalību veicinošiem. Lēmumiem būtu jāizriet no </w:t>
      </w:r>
      <w:r>
        <w:lastRenderedPageBreak/>
        <w:t>dialoga un risinājumiem, nodrošinot, ka netiek ignorētas vai upurētas ieinteresēto personu vajadzības;</w:t>
      </w:r>
    </w:p>
    <w:p w14:paraId="77AE62BE" w14:textId="77777777" w:rsidR="00CC205F" w:rsidRPr="00CC205F" w:rsidRDefault="00CC205F" w:rsidP="00EA2195">
      <w:pPr>
        <w:widowControl w:val="0"/>
        <w:numPr>
          <w:ilvl w:val="0"/>
          <w:numId w:val="40"/>
        </w:numPr>
        <w:tabs>
          <w:tab w:val="clear" w:pos="720"/>
          <w:tab w:val="num" w:pos="567"/>
        </w:tabs>
        <w:overflowPunct w:val="0"/>
        <w:autoSpaceDE w:val="0"/>
        <w:autoSpaceDN w:val="0"/>
        <w:adjustRightInd w:val="0"/>
        <w:ind w:left="567" w:hanging="284"/>
        <w:textAlignment w:val="baseline"/>
        <w:rPr>
          <w:bCs/>
          <w:iCs/>
        </w:rPr>
      </w:pPr>
      <w:r>
        <w:t>lai arī atzīst pašreizējo problēmu vērienīgumu, saglabā optimismu. Ar politisko gribu un pilsoniskās sabiedrības spēcīgu iesaistīšanos ES var kļūt neatkarīgāka, ekonomiski stabilāka un sociāli saliedētāka. EESK ir gatava pilsoniskās sabiedrības viedokli izvirzīt priekšplānā Eiropas nākotnes veidošanā.</w:t>
      </w:r>
    </w:p>
    <w:p w14:paraId="780F0AE8" w14:textId="77777777" w:rsidR="00CC205F" w:rsidRPr="00CC205F" w:rsidRDefault="00CC205F" w:rsidP="00D20AB4">
      <w:pPr>
        <w:widowControl w:val="0"/>
        <w:overflowPunct w:val="0"/>
        <w:autoSpaceDE w:val="0"/>
        <w:autoSpaceDN w:val="0"/>
        <w:adjustRightInd w:val="0"/>
        <w:ind w:left="644"/>
        <w:textAlignment w:val="baseline"/>
        <w:rPr>
          <w:bCs/>
          <w:iCs/>
          <w:lang w:val="en-GB"/>
        </w:rPr>
      </w:pPr>
    </w:p>
    <w:tbl>
      <w:tblPr>
        <w:tblW w:w="4867" w:type="pct"/>
        <w:tblLook w:val="04A0" w:firstRow="1" w:lastRow="0" w:firstColumn="1" w:lastColumn="0" w:noHBand="0" w:noVBand="1"/>
      </w:tblPr>
      <w:tblGrid>
        <w:gridCol w:w="1732"/>
        <w:gridCol w:w="7448"/>
      </w:tblGrid>
      <w:tr w:rsidR="00CC205F" w:rsidRPr="00CC205F" w14:paraId="1838052D" w14:textId="77777777" w:rsidTr="00634871">
        <w:tc>
          <w:tcPr>
            <w:tcW w:w="676" w:type="pct"/>
          </w:tcPr>
          <w:p w14:paraId="74225818" w14:textId="37B44C4E" w:rsidR="00CC205F" w:rsidRPr="00CC205F" w:rsidRDefault="00CC205F" w:rsidP="00D20AB4">
            <w:pPr>
              <w:overflowPunct w:val="0"/>
              <w:autoSpaceDE w:val="0"/>
              <w:autoSpaceDN w:val="0"/>
              <w:adjustRightInd w:val="0"/>
              <w:textAlignment w:val="baseline"/>
              <w:rPr>
                <w:i/>
              </w:rPr>
            </w:pPr>
            <w:r>
              <w:rPr>
                <w:b/>
                <w:i/>
              </w:rPr>
              <w:t>Kontaktpersona:</w:t>
            </w:r>
          </w:p>
        </w:tc>
        <w:tc>
          <w:tcPr>
            <w:tcW w:w="4324" w:type="pct"/>
          </w:tcPr>
          <w:p w14:paraId="649A8D9F" w14:textId="3634F9D7" w:rsidR="00CC205F" w:rsidRPr="00CC205F" w:rsidRDefault="00CC205F" w:rsidP="00D20AB4">
            <w:pPr>
              <w:overflowPunct w:val="0"/>
              <w:autoSpaceDE w:val="0"/>
              <w:autoSpaceDN w:val="0"/>
              <w:adjustRightInd w:val="0"/>
              <w:textAlignment w:val="baseline"/>
              <w:rPr>
                <w:i/>
              </w:rPr>
            </w:pPr>
            <w:proofErr w:type="spellStart"/>
            <w:r>
              <w:rPr>
                <w:i/>
              </w:rPr>
              <w:t>Pierluigi</w:t>
            </w:r>
            <w:proofErr w:type="spellEnd"/>
            <w:r>
              <w:rPr>
                <w:i/>
              </w:rPr>
              <w:t xml:space="preserve"> </w:t>
            </w:r>
            <w:proofErr w:type="spellStart"/>
            <w:r>
              <w:rPr>
                <w:i/>
              </w:rPr>
              <w:t>Brombo</w:t>
            </w:r>
            <w:proofErr w:type="spellEnd"/>
          </w:p>
        </w:tc>
      </w:tr>
      <w:tr w:rsidR="00CC205F" w:rsidRPr="00CC205F" w14:paraId="05FADF57" w14:textId="77777777" w:rsidTr="00634871">
        <w:tc>
          <w:tcPr>
            <w:tcW w:w="676" w:type="pct"/>
          </w:tcPr>
          <w:p w14:paraId="382B3EDA" w14:textId="77777777" w:rsidR="00CC205F" w:rsidRPr="00CC205F" w:rsidRDefault="00CC205F" w:rsidP="00D20AB4">
            <w:pPr>
              <w:overflowPunct w:val="0"/>
              <w:autoSpaceDE w:val="0"/>
              <w:autoSpaceDN w:val="0"/>
              <w:adjustRightInd w:val="0"/>
              <w:textAlignment w:val="baseline"/>
              <w:rPr>
                <w:i/>
              </w:rPr>
            </w:pPr>
            <w:r>
              <w:rPr>
                <w:i/>
              </w:rPr>
              <w:t>Tālr.:</w:t>
            </w:r>
          </w:p>
        </w:tc>
        <w:tc>
          <w:tcPr>
            <w:tcW w:w="4324" w:type="pct"/>
          </w:tcPr>
          <w:p w14:paraId="6E17112D" w14:textId="0A28E7C7" w:rsidR="00CC205F" w:rsidRPr="00CC205F" w:rsidRDefault="00CC205F" w:rsidP="00D20AB4">
            <w:pPr>
              <w:overflowPunct w:val="0"/>
              <w:autoSpaceDE w:val="0"/>
              <w:autoSpaceDN w:val="0"/>
              <w:adjustRightInd w:val="0"/>
              <w:textAlignment w:val="baseline"/>
              <w:rPr>
                <w:i/>
              </w:rPr>
            </w:pPr>
            <w:r>
              <w:rPr>
                <w:i/>
              </w:rPr>
              <w:t>+32 25469718</w:t>
            </w:r>
          </w:p>
        </w:tc>
      </w:tr>
      <w:tr w:rsidR="00CC205F" w:rsidRPr="00CC205F" w14:paraId="23B9EC4E" w14:textId="77777777" w:rsidTr="00634871">
        <w:tc>
          <w:tcPr>
            <w:tcW w:w="676" w:type="pct"/>
          </w:tcPr>
          <w:p w14:paraId="0456C6FB" w14:textId="77777777" w:rsidR="00CC205F" w:rsidRPr="00CC205F" w:rsidRDefault="00CC205F" w:rsidP="00D20AB4">
            <w:pPr>
              <w:overflowPunct w:val="0"/>
              <w:autoSpaceDE w:val="0"/>
              <w:autoSpaceDN w:val="0"/>
              <w:adjustRightInd w:val="0"/>
              <w:textAlignment w:val="baseline"/>
              <w:rPr>
                <w:i/>
              </w:rPr>
            </w:pPr>
            <w:r>
              <w:rPr>
                <w:i/>
              </w:rPr>
              <w:t>E-pasts:</w:t>
            </w:r>
          </w:p>
        </w:tc>
        <w:tc>
          <w:tcPr>
            <w:tcW w:w="4324" w:type="pct"/>
          </w:tcPr>
          <w:p w14:paraId="101C2B68" w14:textId="77777777" w:rsidR="00CC205F" w:rsidRPr="00CC205F" w:rsidRDefault="00326223" w:rsidP="00D20AB4">
            <w:pPr>
              <w:overflowPunct w:val="0"/>
              <w:autoSpaceDE w:val="0"/>
              <w:autoSpaceDN w:val="0"/>
              <w:adjustRightInd w:val="0"/>
              <w:textAlignment w:val="baseline"/>
              <w:rPr>
                <w:i/>
              </w:rPr>
            </w:pPr>
            <w:hyperlink r:id="rId22" w:history="1">
              <w:r w:rsidR="00D822BD">
                <w:rPr>
                  <w:i/>
                  <w:color w:val="0000FF"/>
                  <w:u w:val="single"/>
                </w:rPr>
                <w:t>Pierluigi.Brombo@eesc.europa.eu</w:t>
              </w:r>
            </w:hyperlink>
          </w:p>
        </w:tc>
      </w:tr>
      <w:tr w:rsidR="00CC205F" w:rsidRPr="00CC205F" w14:paraId="7EC13FD6" w14:textId="77777777" w:rsidTr="00634871">
        <w:tc>
          <w:tcPr>
            <w:tcW w:w="676" w:type="pct"/>
          </w:tcPr>
          <w:p w14:paraId="2EAB36AB" w14:textId="1AE02833" w:rsidR="00CC205F" w:rsidRPr="00CC205F" w:rsidRDefault="00CC205F" w:rsidP="00D20AB4">
            <w:pPr>
              <w:overflowPunct w:val="0"/>
              <w:autoSpaceDE w:val="0"/>
              <w:autoSpaceDN w:val="0"/>
              <w:adjustRightInd w:val="0"/>
              <w:textAlignment w:val="baseline"/>
              <w:rPr>
                <w:i/>
              </w:rPr>
            </w:pPr>
            <w:r>
              <w:rPr>
                <w:b/>
                <w:i/>
              </w:rPr>
              <w:t>Kontaktpersona:</w:t>
            </w:r>
          </w:p>
        </w:tc>
        <w:tc>
          <w:tcPr>
            <w:tcW w:w="4324" w:type="pct"/>
          </w:tcPr>
          <w:p w14:paraId="795CF8C9" w14:textId="561CA97C" w:rsidR="00CC205F" w:rsidRPr="00CC205F" w:rsidRDefault="00CC205F" w:rsidP="00D20AB4">
            <w:pPr>
              <w:overflowPunct w:val="0"/>
              <w:autoSpaceDE w:val="0"/>
              <w:autoSpaceDN w:val="0"/>
              <w:adjustRightInd w:val="0"/>
              <w:textAlignment w:val="baseline"/>
              <w:rPr>
                <w:i/>
              </w:rPr>
            </w:pPr>
            <w:proofErr w:type="spellStart"/>
            <w:r>
              <w:rPr>
                <w:i/>
              </w:rPr>
              <w:t>Lilla</w:t>
            </w:r>
            <w:proofErr w:type="spellEnd"/>
            <w:r>
              <w:rPr>
                <w:i/>
              </w:rPr>
              <w:t xml:space="preserve"> </w:t>
            </w:r>
            <w:proofErr w:type="spellStart"/>
            <w:r>
              <w:rPr>
                <w:i/>
              </w:rPr>
              <w:t>Szabó</w:t>
            </w:r>
            <w:proofErr w:type="spellEnd"/>
          </w:p>
        </w:tc>
      </w:tr>
      <w:tr w:rsidR="00CC205F" w:rsidRPr="00CC205F" w14:paraId="4AEA92AF" w14:textId="77777777" w:rsidTr="00634871">
        <w:tc>
          <w:tcPr>
            <w:tcW w:w="676" w:type="pct"/>
          </w:tcPr>
          <w:p w14:paraId="56BAE8A8" w14:textId="77777777" w:rsidR="00CC205F" w:rsidRPr="00CC205F" w:rsidRDefault="00CC205F" w:rsidP="00D20AB4">
            <w:pPr>
              <w:overflowPunct w:val="0"/>
              <w:autoSpaceDE w:val="0"/>
              <w:autoSpaceDN w:val="0"/>
              <w:adjustRightInd w:val="0"/>
              <w:textAlignment w:val="baseline"/>
              <w:rPr>
                <w:i/>
              </w:rPr>
            </w:pPr>
            <w:r>
              <w:rPr>
                <w:i/>
              </w:rPr>
              <w:t>Tālr.:</w:t>
            </w:r>
          </w:p>
        </w:tc>
        <w:tc>
          <w:tcPr>
            <w:tcW w:w="4324" w:type="pct"/>
          </w:tcPr>
          <w:p w14:paraId="5B7C4EDE" w14:textId="405A9406" w:rsidR="00CC205F" w:rsidRPr="00CC205F" w:rsidRDefault="00CC205F" w:rsidP="00D20AB4">
            <w:pPr>
              <w:overflowPunct w:val="0"/>
              <w:autoSpaceDE w:val="0"/>
              <w:autoSpaceDN w:val="0"/>
              <w:adjustRightInd w:val="0"/>
              <w:textAlignment w:val="baseline"/>
              <w:rPr>
                <w:i/>
              </w:rPr>
            </w:pPr>
            <w:r>
              <w:rPr>
                <w:i/>
              </w:rPr>
              <w:t>+32 25468397</w:t>
            </w:r>
          </w:p>
        </w:tc>
      </w:tr>
      <w:tr w:rsidR="00CC205F" w:rsidRPr="00CC205F" w14:paraId="07EC6BC3" w14:textId="77777777" w:rsidTr="00634871">
        <w:tc>
          <w:tcPr>
            <w:tcW w:w="676" w:type="pct"/>
          </w:tcPr>
          <w:p w14:paraId="240A1CF7" w14:textId="77777777" w:rsidR="00CC205F" w:rsidRPr="00CC205F" w:rsidRDefault="00CC205F" w:rsidP="00D20AB4">
            <w:pPr>
              <w:overflowPunct w:val="0"/>
              <w:autoSpaceDE w:val="0"/>
              <w:autoSpaceDN w:val="0"/>
              <w:adjustRightInd w:val="0"/>
              <w:textAlignment w:val="baseline"/>
              <w:rPr>
                <w:i/>
              </w:rPr>
            </w:pPr>
            <w:r>
              <w:rPr>
                <w:i/>
              </w:rPr>
              <w:t>E-pasts:</w:t>
            </w:r>
          </w:p>
        </w:tc>
        <w:tc>
          <w:tcPr>
            <w:tcW w:w="4324" w:type="pct"/>
          </w:tcPr>
          <w:p w14:paraId="3305FDF5" w14:textId="77777777" w:rsidR="00CC205F" w:rsidRPr="00CC205F" w:rsidRDefault="00326223" w:rsidP="00D20AB4">
            <w:pPr>
              <w:overflowPunct w:val="0"/>
              <w:autoSpaceDE w:val="0"/>
              <w:autoSpaceDN w:val="0"/>
              <w:adjustRightInd w:val="0"/>
              <w:textAlignment w:val="baseline"/>
              <w:rPr>
                <w:i/>
              </w:rPr>
            </w:pPr>
            <w:hyperlink r:id="rId23" w:history="1">
              <w:r w:rsidR="00D822BD">
                <w:rPr>
                  <w:i/>
                  <w:color w:val="0000FF"/>
                  <w:u w:val="single"/>
                </w:rPr>
                <w:t>Lilla.Szabo@eesc.europa.eu</w:t>
              </w:r>
            </w:hyperlink>
          </w:p>
        </w:tc>
      </w:tr>
    </w:tbl>
    <w:p w14:paraId="68CEF362" w14:textId="77777777" w:rsidR="00E32C54" w:rsidRDefault="00E32C54" w:rsidP="00D20AB4">
      <w:pPr>
        <w:jc w:val="left"/>
      </w:pPr>
      <w:r>
        <w:br w:type="page"/>
      </w:r>
    </w:p>
    <w:p w14:paraId="4982DD6D" w14:textId="4758DB8E" w:rsidR="004D7AC0" w:rsidRPr="000B46A5" w:rsidRDefault="004D7AC0" w:rsidP="00D20AB4">
      <w:pPr>
        <w:pStyle w:val="Heading1"/>
        <w:ind w:left="567" w:hanging="567"/>
        <w:rPr>
          <w:b/>
        </w:rPr>
      </w:pPr>
      <w:bookmarkStart w:id="1" w:name="_Toc211348047"/>
      <w:r>
        <w:rPr>
          <w:b/>
        </w:rPr>
        <w:lastRenderedPageBreak/>
        <w:t>EKONOMIKAS UN MONETĀRĀ SAVIENĪBA, EKONOMISKĀ UN SOCIĀLĀ KOHĒZIJA</w:t>
      </w:r>
      <w:bookmarkEnd w:id="1"/>
    </w:p>
    <w:p w14:paraId="4982DD6E" w14:textId="77777777" w:rsidR="004D7AC0" w:rsidRDefault="004D7AC0" w:rsidP="00D20AB4"/>
    <w:p w14:paraId="57188B83" w14:textId="668497F4" w:rsidR="0081131F" w:rsidRPr="0081131F" w:rsidRDefault="00326223" w:rsidP="00D20AB4">
      <w:pPr>
        <w:widowControl w:val="0"/>
        <w:numPr>
          <w:ilvl w:val="0"/>
          <w:numId w:val="3"/>
        </w:numPr>
        <w:overflowPunct w:val="0"/>
        <w:autoSpaceDE w:val="0"/>
        <w:autoSpaceDN w:val="0"/>
        <w:adjustRightInd w:val="0"/>
        <w:ind w:hanging="567"/>
        <w:textAlignment w:val="baseline"/>
        <w:rPr>
          <w:sz w:val="20"/>
          <w:szCs w:val="20"/>
        </w:rPr>
      </w:pPr>
      <w:hyperlink r:id="rId24" w:history="1">
        <w:r w:rsidR="00D822BD">
          <w:rPr>
            <w:b/>
            <w:i/>
            <w:color w:val="0000FF"/>
            <w:sz w:val="28"/>
            <w:u w:val="single"/>
          </w:rPr>
          <w:t xml:space="preserve">Papildu apsvērumi par </w:t>
        </w:r>
        <w:proofErr w:type="spellStart"/>
        <w:r w:rsidR="00D822BD">
          <w:rPr>
            <w:b/>
            <w:i/>
            <w:color w:val="0000FF"/>
            <w:sz w:val="28"/>
            <w:u w:val="single"/>
          </w:rPr>
          <w:t>eurozonas</w:t>
        </w:r>
        <w:proofErr w:type="spellEnd"/>
        <w:r w:rsidR="00D822BD">
          <w:rPr>
            <w:b/>
            <w:i/>
            <w:color w:val="0000FF"/>
            <w:sz w:val="28"/>
            <w:u w:val="single"/>
          </w:rPr>
          <w:t xml:space="preserve"> ekonomikas politiku 2025. gadā</w:t>
        </w:r>
      </w:hyperlink>
    </w:p>
    <w:p w14:paraId="63ACF3E9" w14:textId="77777777" w:rsidR="0081131F" w:rsidRPr="0081131F" w:rsidRDefault="0081131F"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31"/>
        <w:gridCol w:w="7400"/>
      </w:tblGrid>
      <w:tr w:rsidR="0081131F" w:rsidRPr="0081131F" w14:paraId="46041774" w14:textId="77777777" w:rsidTr="0012784D">
        <w:tc>
          <w:tcPr>
            <w:tcW w:w="1077" w:type="pct"/>
          </w:tcPr>
          <w:p w14:paraId="7D161658" w14:textId="77777777" w:rsidR="0081131F" w:rsidRPr="0081131F" w:rsidRDefault="0081131F" w:rsidP="00D20AB4">
            <w:pPr>
              <w:tabs>
                <w:tab w:val="center" w:pos="284"/>
              </w:tabs>
              <w:overflowPunct w:val="0"/>
              <w:autoSpaceDE w:val="0"/>
              <w:autoSpaceDN w:val="0"/>
              <w:adjustRightInd w:val="0"/>
              <w:ind w:left="266" w:hanging="266"/>
              <w:textAlignment w:val="baseline"/>
              <w:rPr>
                <w:b/>
              </w:rPr>
            </w:pPr>
            <w:r>
              <w:rPr>
                <w:b/>
              </w:rPr>
              <w:t>Ziņotājs</w:t>
            </w:r>
          </w:p>
        </w:tc>
        <w:tc>
          <w:tcPr>
            <w:tcW w:w="3923" w:type="pct"/>
          </w:tcPr>
          <w:p w14:paraId="536432F7" w14:textId="07C64B67" w:rsidR="0081131F" w:rsidRPr="0081131F" w:rsidRDefault="0081131F" w:rsidP="00D20AB4">
            <w:pPr>
              <w:tabs>
                <w:tab w:val="center" w:pos="284"/>
              </w:tabs>
              <w:overflowPunct w:val="0"/>
              <w:autoSpaceDE w:val="0"/>
              <w:autoSpaceDN w:val="0"/>
              <w:adjustRightInd w:val="0"/>
              <w:ind w:left="266" w:right="-3091" w:hanging="266"/>
              <w:textAlignment w:val="baseline"/>
            </w:pPr>
            <w:proofErr w:type="spellStart"/>
            <w:r>
              <w:t>Juraj</w:t>
            </w:r>
            <w:proofErr w:type="spellEnd"/>
            <w:r>
              <w:t xml:space="preserve"> </w:t>
            </w:r>
            <w:proofErr w:type="spellStart"/>
            <w:r>
              <w:t>Sipko</w:t>
            </w:r>
            <w:proofErr w:type="spellEnd"/>
            <w:r>
              <w:t xml:space="preserve"> (Pilsoniskās sabiedrības organizāciju grupa – SK)</w:t>
            </w:r>
          </w:p>
        </w:tc>
      </w:tr>
      <w:tr w:rsidR="0081131F" w:rsidRPr="0081131F" w14:paraId="2A960E15" w14:textId="77777777" w:rsidTr="0012784D">
        <w:tc>
          <w:tcPr>
            <w:tcW w:w="1077" w:type="pct"/>
          </w:tcPr>
          <w:p w14:paraId="511C951F" w14:textId="342D342A" w:rsidR="0081131F" w:rsidRPr="0081131F" w:rsidRDefault="0081131F" w:rsidP="00D20AB4">
            <w:pPr>
              <w:tabs>
                <w:tab w:val="center" w:pos="284"/>
              </w:tabs>
              <w:overflowPunct w:val="0"/>
              <w:autoSpaceDE w:val="0"/>
              <w:autoSpaceDN w:val="0"/>
              <w:adjustRightInd w:val="0"/>
              <w:ind w:left="266" w:hanging="266"/>
              <w:textAlignment w:val="baseline"/>
              <w:rPr>
                <w:b/>
              </w:rPr>
            </w:pPr>
            <w:r>
              <w:rPr>
                <w:b/>
              </w:rPr>
              <w:t>Atsauce</w:t>
            </w:r>
          </w:p>
        </w:tc>
        <w:tc>
          <w:tcPr>
            <w:tcW w:w="3923" w:type="pct"/>
          </w:tcPr>
          <w:p w14:paraId="50919755" w14:textId="77777777" w:rsidR="0081131F" w:rsidRPr="0081131F" w:rsidRDefault="0081131F" w:rsidP="00D20AB4">
            <w:pPr>
              <w:tabs>
                <w:tab w:val="center" w:pos="284"/>
              </w:tabs>
              <w:overflowPunct w:val="0"/>
              <w:autoSpaceDE w:val="0"/>
              <w:autoSpaceDN w:val="0"/>
              <w:adjustRightInd w:val="0"/>
              <w:ind w:left="266" w:right="-3091" w:hanging="266"/>
              <w:textAlignment w:val="baseline"/>
            </w:pPr>
            <w:r>
              <w:t>Pašiniciatīvas atzinums</w:t>
            </w:r>
          </w:p>
          <w:p w14:paraId="7C67863F" w14:textId="5D476723" w:rsidR="0081131F" w:rsidRPr="0081131F" w:rsidRDefault="0081131F" w:rsidP="00D20AB4">
            <w:pPr>
              <w:tabs>
                <w:tab w:val="center" w:pos="284"/>
              </w:tabs>
              <w:overflowPunct w:val="0"/>
              <w:autoSpaceDE w:val="0"/>
              <w:autoSpaceDN w:val="0"/>
              <w:adjustRightInd w:val="0"/>
              <w:ind w:left="266" w:right="-3091" w:hanging="266"/>
              <w:textAlignment w:val="baseline"/>
            </w:pPr>
            <w:r>
              <w:t>EESC-2025-01656-00-00-AC</w:t>
            </w:r>
          </w:p>
        </w:tc>
      </w:tr>
    </w:tbl>
    <w:p w14:paraId="59A70462" w14:textId="77777777" w:rsidR="0081131F" w:rsidRPr="0081131F" w:rsidRDefault="0081131F" w:rsidP="00D20AB4">
      <w:pPr>
        <w:tabs>
          <w:tab w:val="center" w:pos="284"/>
        </w:tabs>
        <w:overflowPunct w:val="0"/>
        <w:autoSpaceDE w:val="0"/>
        <w:autoSpaceDN w:val="0"/>
        <w:adjustRightInd w:val="0"/>
        <w:ind w:left="266" w:hanging="266"/>
        <w:textAlignment w:val="baseline"/>
        <w:rPr>
          <w:b/>
          <w:lang w:val="en-GB"/>
        </w:rPr>
      </w:pPr>
    </w:p>
    <w:p w14:paraId="77600BC0" w14:textId="77777777" w:rsidR="0081131F" w:rsidRPr="0081131F" w:rsidRDefault="0081131F"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3AAFB106" w14:textId="77777777" w:rsidR="0081131F" w:rsidRPr="0081131F" w:rsidRDefault="0081131F" w:rsidP="00D20AB4">
      <w:pPr>
        <w:keepNext/>
        <w:keepLines/>
        <w:tabs>
          <w:tab w:val="center" w:pos="284"/>
        </w:tabs>
        <w:overflowPunct w:val="0"/>
        <w:autoSpaceDE w:val="0"/>
        <w:autoSpaceDN w:val="0"/>
        <w:adjustRightInd w:val="0"/>
        <w:ind w:left="266" w:hanging="266"/>
        <w:textAlignment w:val="baseline"/>
        <w:rPr>
          <w:b/>
          <w:lang w:val="en-GB"/>
        </w:rPr>
      </w:pPr>
    </w:p>
    <w:p w14:paraId="0126F8CB" w14:textId="77777777" w:rsidR="0081131F" w:rsidRDefault="0081131F" w:rsidP="00D20AB4">
      <w:pPr>
        <w:overflowPunct w:val="0"/>
        <w:autoSpaceDE w:val="0"/>
        <w:autoSpaceDN w:val="0"/>
        <w:adjustRightInd w:val="0"/>
        <w:textAlignment w:val="baseline"/>
        <w:rPr>
          <w:bCs/>
          <w:iCs/>
        </w:rPr>
      </w:pPr>
      <w:r>
        <w:t>EESK:</w:t>
      </w:r>
    </w:p>
    <w:p w14:paraId="4F232D68" w14:textId="77777777" w:rsidR="0081131F" w:rsidRPr="0081131F" w:rsidRDefault="0081131F" w:rsidP="00EA2195">
      <w:pPr>
        <w:widowControl w:val="0"/>
        <w:numPr>
          <w:ilvl w:val="0"/>
          <w:numId w:val="41"/>
        </w:numPr>
        <w:overflowPunct w:val="0"/>
        <w:autoSpaceDE w:val="0"/>
        <w:autoSpaceDN w:val="0"/>
        <w:adjustRightInd w:val="0"/>
        <w:ind w:left="284" w:hanging="284"/>
        <w:textAlignment w:val="baseline"/>
        <w:rPr>
          <w:bCs/>
          <w:iCs/>
        </w:rPr>
      </w:pPr>
      <w:r>
        <w:t xml:space="preserve">norāda, ka ES un </w:t>
      </w:r>
      <w:proofErr w:type="spellStart"/>
      <w:r>
        <w:t>eurozonas</w:t>
      </w:r>
      <w:proofErr w:type="spellEnd"/>
      <w:r>
        <w:t xml:space="preserve"> valstu ekonomikas rādītāji, it īpaši pēdējos piecos gados, nav devuši ES iespēju saglabāt savu spēcīgo pozīciju pasaules ekonomikā, galvenokārt salīdzinājumā ar ASV un Ķīnas ekonomiku;</w:t>
      </w:r>
    </w:p>
    <w:p w14:paraId="1391C853"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rFonts w:ascii="Calibri" w:hAnsi="Calibri"/>
          <w:bCs/>
          <w:iCs/>
        </w:rPr>
      </w:pPr>
      <w:r>
        <w:t xml:space="preserve">norāda, ka papildus lēnajam izaugsmes tempam ES un </w:t>
      </w:r>
      <w:proofErr w:type="spellStart"/>
      <w:r>
        <w:t>eurozonas</w:t>
      </w:r>
      <w:proofErr w:type="spellEnd"/>
      <w:r>
        <w:t xml:space="preserve"> ekonomika </w:t>
      </w:r>
      <w:proofErr w:type="spellStart"/>
      <w:r>
        <w:t>saskārās</w:t>
      </w:r>
      <w:proofErr w:type="spellEnd"/>
      <w:r>
        <w:t xml:space="preserve"> ar augstu inflāciju, kas bija saistīta ar salīdzinoši nepietiekamu strukturālo noturību pret pašreizējiem drošības riskiem;</w:t>
      </w:r>
    </w:p>
    <w:p w14:paraId="5ABED96A"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 xml:space="preserve">pauž gandarījumu par to, ka ES un </w:t>
      </w:r>
      <w:proofErr w:type="spellStart"/>
      <w:r>
        <w:t>eurozonas</w:t>
      </w:r>
      <w:proofErr w:type="spellEnd"/>
      <w:r>
        <w:t xml:space="preserve"> valstu ekonomikas kopumā ir panākušas pozitīvu tirdzniecības bilanci, un visnotaļ iesaka ekonomikas un tirdzniecības politikā veikt visus vajadzīgos pasākumus, lai saglabātu šo pozitīvo tirdzniecības bilanci un tekošā konta pārpalikumu;</w:t>
      </w:r>
    </w:p>
    <w:p w14:paraId="66A7995D"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iesaka koncentrēties uz stratēģiski svarīgām nozarēm un radīt administratīvus un finansiālus apstākļus apjomīgiem ieguldījumiem;</w:t>
      </w:r>
    </w:p>
    <w:p w14:paraId="46B3672A"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atbalsta Eiropas Komisijas darbu pie vienotā tirgus stratēģijas un uzskata, ka šajā jomā ir iespējams nodrošināt efektīvāku finansēšanu, pateicoties uzkrājumu un investīciju savienībai un lielākam, integrētam kapitāla tirgum;</w:t>
      </w:r>
    </w:p>
    <w:p w14:paraId="6B89A30D"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 xml:space="preserve">uzskata, ka ir jāpieņem un jāievieš mērķtiecīga politika, kas atbalstīs veiksmīgu un vērienīgu uzņēmumu ienākšanu pasaules tirgū, un norāda, ka ir jānodrošina pietiekamas iespējas augsti kvalificētiem speciālistiem tehnoloģiskās un inovatīvās darbavietās Eiropā, kā arī pašreizējā iniciatīvā </w:t>
      </w:r>
      <w:proofErr w:type="spellStart"/>
      <w:r>
        <w:rPr>
          <w:i/>
        </w:rPr>
        <w:t>Choose</w:t>
      </w:r>
      <w:proofErr w:type="spellEnd"/>
      <w:r>
        <w:rPr>
          <w:i/>
        </w:rPr>
        <w:t xml:space="preserve"> </w:t>
      </w:r>
      <w:proofErr w:type="spellStart"/>
      <w:r>
        <w:rPr>
          <w:i/>
        </w:rPr>
        <w:t>Europe</w:t>
      </w:r>
      <w:proofErr w:type="spellEnd"/>
      <w:r>
        <w:t>;</w:t>
      </w:r>
    </w:p>
    <w:p w14:paraId="1A412009"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atzinīgi vērtē pašreizējos centienus vienkāršot procedūras un uzsver, ka nedrīkst apdraudēt sociālos un vides aizsardzības standartus;</w:t>
      </w:r>
    </w:p>
    <w:p w14:paraId="4F76CBEA" w14:textId="174C96D0"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atzinīgi vērtē centienus izveidot fiskālo telpu, mērķtiecīgi pārskatot ES fiskālos noteikumus un īstenojot ES investīciju spējas, lai finansētu izaugsmi veicinošus ieguldījumus, kas ir stratēģiski svarīgi vienotajam tirgum;</w:t>
      </w:r>
    </w:p>
    <w:p w14:paraId="1B79B743"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 xml:space="preserve">iesaka Eiropas Komisijai nezaudēt laiku un parakstīt divpusējus tirdzniecības nolīgumus ar visām valstīm, kurām ir vislielākais ārējās tirdzniecības apgrozījums, un turpināt darbu, lai atjaunotu </w:t>
      </w:r>
      <w:proofErr w:type="spellStart"/>
      <w:r>
        <w:t>multilaterālismu</w:t>
      </w:r>
      <w:proofErr w:type="spellEnd"/>
      <w:r>
        <w:t xml:space="preserve"> un uzsāktu steidzamas reformas Pasaules Tirdzniecības organizācijā (PTO).</w:t>
      </w:r>
    </w:p>
    <w:p w14:paraId="2778445B" w14:textId="77777777" w:rsidR="0081131F" w:rsidRPr="0081131F" w:rsidRDefault="0081131F" w:rsidP="00EA2195">
      <w:pPr>
        <w:widowControl w:val="0"/>
        <w:overflowPunct w:val="0"/>
        <w:autoSpaceDE w:val="0"/>
        <w:autoSpaceDN w:val="0"/>
        <w:adjustRightInd w:val="0"/>
        <w:ind w:left="284" w:hanging="284"/>
        <w:textAlignment w:val="baseline"/>
        <w:rPr>
          <w:szCs w:val="20"/>
          <w:lang w:val="en-GB"/>
        </w:rPr>
      </w:pPr>
    </w:p>
    <w:tbl>
      <w:tblPr>
        <w:tblW w:w="5000" w:type="pct"/>
        <w:tblLook w:val="04A0" w:firstRow="1" w:lastRow="0" w:firstColumn="1" w:lastColumn="0" w:noHBand="0" w:noVBand="1"/>
      </w:tblPr>
      <w:tblGrid>
        <w:gridCol w:w="1732"/>
        <w:gridCol w:w="7699"/>
      </w:tblGrid>
      <w:tr w:rsidR="0081131F" w:rsidRPr="0081131F" w14:paraId="2414DEE9" w14:textId="77777777" w:rsidTr="00634871">
        <w:tc>
          <w:tcPr>
            <w:tcW w:w="734" w:type="pct"/>
          </w:tcPr>
          <w:p w14:paraId="4BE327AE" w14:textId="77777777" w:rsidR="0081131F" w:rsidRPr="0081131F" w:rsidRDefault="0081131F" w:rsidP="00D20AB4">
            <w:pPr>
              <w:overflowPunct w:val="0"/>
              <w:autoSpaceDE w:val="0"/>
              <w:autoSpaceDN w:val="0"/>
              <w:adjustRightInd w:val="0"/>
              <w:textAlignment w:val="baseline"/>
              <w:rPr>
                <w:i/>
              </w:rPr>
            </w:pPr>
            <w:r>
              <w:rPr>
                <w:b/>
                <w:i/>
              </w:rPr>
              <w:t>Kontaktpersona:</w:t>
            </w:r>
          </w:p>
        </w:tc>
        <w:tc>
          <w:tcPr>
            <w:tcW w:w="4266" w:type="pct"/>
          </w:tcPr>
          <w:p w14:paraId="64762922" w14:textId="77777777" w:rsidR="0081131F" w:rsidRPr="0081131F" w:rsidRDefault="0081131F" w:rsidP="00D20AB4">
            <w:pPr>
              <w:overflowPunct w:val="0"/>
              <w:autoSpaceDE w:val="0"/>
              <w:autoSpaceDN w:val="0"/>
              <w:adjustRightInd w:val="0"/>
              <w:textAlignment w:val="baseline"/>
              <w:rPr>
                <w:i/>
              </w:rPr>
            </w:pPr>
            <w:proofErr w:type="spellStart"/>
            <w:r>
              <w:rPr>
                <w:i/>
              </w:rPr>
              <w:t>Omar</w:t>
            </w:r>
            <w:proofErr w:type="spellEnd"/>
            <w:r>
              <w:rPr>
                <w:i/>
              </w:rPr>
              <w:t xml:space="preserve"> </w:t>
            </w:r>
            <w:proofErr w:type="spellStart"/>
            <w:r>
              <w:rPr>
                <w:i/>
              </w:rPr>
              <w:t>Bello</w:t>
            </w:r>
            <w:proofErr w:type="spellEnd"/>
          </w:p>
        </w:tc>
      </w:tr>
      <w:tr w:rsidR="0081131F" w:rsidRPr="0081131F" w14:paraId="4FCAFC71" w14:textId="77777777" w:rsidTr="00634871">
        <w:tc>
          <w:tcPr>
            <w:tcW w:w="734" w:type="pct"/>
          </w:tcPr>
          <w:p w14:paraId="4FB85727" w14:textId="77777777" w:rsidR="0081131F" w:rsidRPr="0081131F" w:rsidRDefault="0081131F" w:rsidP="00D20AB4">
            <w:pPr>
              <w:overflowPunct w:val="0"/>
              <w:autoSpaceDE w:val="0"/>
              <w:autoSpaceDN w:val="0"/>
              <w:adjustRightInd w:val="0"/>
              <w:textAlignment w:val="baseline"/>
              <w:rPr>
                <w:i/>
              </w:rPr>
            </w:pPr>
            <w:r>
              <w:rPr>
                <w:i/>
              </w:rPr>
              <w:t>Tālr.:</w:t>
            </w:r>
          </w:p>
        </w:tc>
        <w:tc>
          <w:tcPr>
            <w:tcW w:w="4266" w:type="pct"/>
          </w:tcPr>
          <w:p w14:paraId="6DF44A15" w14:textId="70426F05" w:rsidR="0081131F" w:rsidRPr="0081131F" w:rsidRDefault="0081131F" w:rsidP="00D20AB4">
            <w:pPr>
              <w:overflowPunct w:val="0"/>
              <w:autoSpaceDE w:val="0"/>
              <w:autoSpaceDN w:val="0"/>
              <w:adjustRightInd w:val="0"/>
              <w:textAlignment w:val="baseline"/>
              <w:rPr>
                <w:i/>
              </w:rPr>
            </w:pPr>
            <w:r>
              <w:rPr>
                <w:i/>
              </w:rPr>
              <w:t>+32 25468269</w:t>
            </w:r>
          </w:p>
        </w:tc>
      </w:tr>
      <w:tr w:rsidR="0081131F" w:rsidRPr="0081131F" w14:paraId="6CC895D4" w14:textId="77777777" w:rsidTr="00634871">
        <w:tc>
          <w:tcPr>
            <w:tcW w:w="734" w:type="pct"/>
          </w:tcPr>
          <w:p w14:paraId="39435BC9" w14:textId="77777777" w:rsidR="0081131F" w:rsidRPr="0081131F" w:rsidRDefault="0081131F" w:rsidP="00D20AB4">
            <w:pPr>
              <w:overflowPunct w:val="0"/>
              <w:autoSpaceDE w:val="0"/>
              <w:autoSpaceDN w:val="0"/>
              <w:adjustRightInd w:val="0"/>
              <w:textAlignment w:val="baseline"/>
              <w:rPr>
                <w:i/>
              </w:rPr>
            </w:pPr>
            <w:r>
              <w:rPr>
                <w:i/>
              </w:rPr>
              <w:t>E-pasts:</w:t>
            </w:r>
          </w:p>
        </w:tc>
        <w:tc>
          <w:tcPr>
            <w:tcW w:w="4266" w:type="pct"/>
          </w:tcPr>
          <w:p w14:paraId="6824F49A" w14:textId="77777777" w:rsidR="0081131F" w:rsidRPr="0081131F" w:rsidRDefault="00326223" w:rsidP="00D20AB4">
            <w:pPr>
              <w:overflowPunct w:val="0"/>
              <w:autoSpaceDE w:val="0"/>
              <w:autoSpaceDN w:val="0"/>
              <w:adjustRightInd w:val="0"/>
              <w:textAlignment w:val="baseline"/>
              <w:rPr>
                <w:i/>
              </w:rPr>
            </w:pPr>
            <w:hyperlink r:id="rId25" w:history="1">
              <w:r w:rsidR="00D822BD">
                <w:rPr>
                  <w:i/>
                  <w:color w:val="0000FF"/>
                  <w:u w:val="single"/>
                </w:rPr>
                <w:t>Omar.Bello@eesc.europa.eu</w:t>
              </w:r>
            </w:hyperlink>
          </w:p>
        </w:tc>
      </w:tr>
    </w:tbl>
    <w:p w14:paraId="537B406F" w14:textId="77777777" w:rsidR="0081131F" w:rsidRDefault="0081131F" w:rsidP="00D20AB4">
      <w:pPr>
        <w:jc w:val="left"/>
        <w:rPr>
          <w:lang w:val="en-GB"/>
        </w:rPr>
      </w:pPr>
    </w:p>
    <w:p w14:paraId="1F6A269B" w14:textId="77777777" w:rsidR="0081131F" w:rsidRDefault="0081131F" w:rsidP="00D20AB4">
      <w:pPr>
        <w:jc w:val="left"/>
      </w:pPr>
      <w:r>
        <w:br w:type="page"/>
      </w:r>
    </w:p>
    <w:p w14:paraId="0192F1CE" w14:textId="3FA9FB44" w:rsidR="005D7E37" w:rsidRPr="00097AD8" w:rsidRDefault="00326223" w:rsidP="00D20AB4">
      <w:pPr>
        <w:widowControl w:val="0"/>
        <w:numPr>
          <w:ilvl w:val="0"/>
          <w:numId w:val="6"/>
        </w:numPr>
        <w:overflowPunct w:val="0"/>
        <w:autoSpaceDE w:val="0"/>
        <w:autoSpaceDN w:val="0"/>
        <w:adjustRightInd w:val="0"/>
        <w:ind w:left="567" w:hanging="567"/>
        <w:contextualSpacing/>
        <w:jc w:val="left"/>
        <w:textAlignment w:val="baseline"/>
        <w:rPr>
          <w:b/>
        </w:rPr>
      </w:pPr>
      <w:hyperlink r:id="rId26" w:history="1">
        <w:r w:rsidR="00D822BD">
          <w:rPr>
            <w:b/>
            <w:i/>
            <w:color w:val="0000FF"/>
            <w:sz w:val="28"/>
            <w:u w:val="single"/>
          </w:rPr>
          <w:t>Eiropas sabiedriskie labumi: politikas prioritāte ES ilgtspējas izaugsmes finansēšanai un globālu problēmu risināšanai</w:t>
        </w:r>
      </w:hyperlink>
    </w:p>
    <w:p w14:paraId="58B28DBC" w14:textId="77777777" w:rsidR="00097AD8" w:rsidRPr="005D7E37" w:rsidRDefault="00097AD8" w:rsidP="00D20AB4">
      <w:pPr>
        <w:widowControl w:val="0"/>
        <w:overflowPunct w:val="0"/>
        <w:autoSpaceDE w:val="0"/>
        <w:autoSpaceDN w:val="0"/>
        <w:adjustRightInd w:val="0"/>
        <w:ind w:left="567"/>
        <w:contextualSpacing/>
        <w:jc w:val="left"/>
        <w:textAlignment w:val="baseline"/>
        <w:rPr>
          <w:b/>
          <w:lang w:val="en-GB" w:eastAsia="zh-CN"/>
        </w:rPr>
      </w:pPr>
    </w:p>
    <w:tbl>
      <w:tblPr>
        <w:tblW w:w="0" w:type="auto"/>
        <w:tblLook w:val="04A0" w:firstRow="1" w:lastRow="0" w:firstColumn="1" w:lastColumn="0" w:noHBand="0" w:noVBand="1"/>
      </w:tblPr>
      <w:tblGrid>
        <w:gridCol w:w="1701"/>
        <w:gridCol w:w="7088"/>
      </w:tblGrid>
      <w:tr w:rsidR="005D7E37" w:rsidRPr="005D7E37" w14:paraId="46502397" w14:textId="77777777" w:rsidTr="0012784D">
        <w:tc>
          <w:tcPr>
            <w:tcW w:w="1701" w:type="dxa"/>
          </w:tcPr>
          <w:p w14:paraId="7D530F59" w14:textId="7E4F0A66" w:rsidR="005D7E37" w:rsidRPr="005D7E37" w:rsidRDefault="005D7E37" w:rsidP="00D20AB4">
            <w:pPr>
              <w:overflowPunct w:val="0"/>
              <w:autoSpaceDE w:val="0"/>
              <w:autoSpaceDN w:val="0"/>
              <w:adjustRightInd w:val="0"/>
              <w:ind w:left="176" w:hanging="284"/>
              <w:textAlignment w:val="baseline"/>
              <w:rPr>
                <w:b/>
              </w:rPr>
            </w:pPr>
            <w:r>
              <w:rPr>
                <w:b/>
              </w:rPr>
              <w:t>Ziņotājs</w:t>
            </w:r>
          </w:p>
        </w:tc>
        <w:tc>
          <w:tcPr>
            <w:tcW w:w="7088" w:type="dxa"/>
          </w:tcPr>
          <w:p w14:paraId="7680CD47" w14:textId="771941A2" w:rsidR="005D7E37" w:rsidRPr="005D7E37" w:rsidRDefault="005D7E37" w:rsidP="00D20AB4">
            <w:pPr>
              <w:tabs>
                <w:tab w:val="center" w:pos="284"/>
              </w:tabs>
              <w:overflowPunct w:val="0"/>
              <w:autoSpaceDE w:val="0"/>
              <w:autoSpaceDN w:val="0"/>
              <w:adjustRightInd w:val="0"/>
              <w:textAlignment w:val="baseline"/>
            </w:pPr>
            <w:proofErr w:type="spellStart"/>
            <w:r>
              <w:t>Stefano</w:t>
            </w:r>
            <w:proofErr w:type="spellEnd"/>
            <w:r>
              <w:t> PALMIERI (Darba ņēmēju grupa – IT)</w:t>
            </w:r>
          </w:p>
        </w:tc>
      </w:tr>
      <w:tr w:rsidR="005D7E37" w:rsidRPr="005D7E37" w14:paraId="7D385DA5" w14:textId="77777777" w:rsidTr="0012784D">
        <w:tc>
          <w:tcPr>
            <w:tcW w:w="1701" w:type="dxa"/>
          </w:tcPr>
          <w:p w14:paraId="37140051" w14:textId="6AD6F64C" w:rsidR="005D7E37" w:rsidRPr="005D7E37" w:rsidRDefault="005D7E37" w:rsidP="00D20AB4">
            <w:pPr>
              <w:tabs>
                <w:tab w:val="center" w:pos="284"/>
              </w:tabs>
              <w:overflowPunct w:val="0"/>
              <w:autoSpaceDE w:val="0"/>
              <w:autoSpaceDN w:val="0"/>
              <w:adjustRightInd w:val="0"/>
              <w:ind w:left="266" w:hanging="374"/>
              <w:textAlignment w:val="baseline"/>
              <w:rPr>
                <w:b/>
              </w:rPr>
            </w:pPr>
            <w:r>
              <w:rPr>
                <w:b/>
              </w:rPr>
              <w:t>Atsauce</w:t>
            </w:r>
          </w:p>
        </w:tc>
        <w:tc>
          <w:tcPr>
            <w:tcW w:w="7088" w:type="dxa"/>
          </w:tcPr>
          <w:p w14:paraId="155CEC8F" w14:textId="77777777" w:rsidR="005D7E37" w:rsidRPr="005D7E37" w:rsidRDefault="005D7E37" w:rsidP="00D20AB4">
            <w:pPr>
              <w:tabs>
                <w:tab w:val="center" w:pos="284"/>
              </w:tabs>
              <w:overflowPunct w:val="0"/>
              <w:autoSpaceDE w:val="0"/>
              <w:autoSpaceDN w:val="0"/>
              <w:adjustRightInd w:val="0"/>
              <w:textAlignment w:val="baseline"/>
            </w:pPr>
            <w:r>
              <w:t>Pašiniciatīvas atzinums</w:t>
            </w:r>
          </w:p>
          <w:p w14:paraId="28EBE837" w14:textId="77777777" w:rsidR="005D7E37" w:rsidRPr="005D7E37" w:rsidRDefault="005D7E37" w:rsidP="00D20AB4">
            <w:pPr>
              <w:tabs>
                <w:tab w:val="center" w:pos="284"/>
              </w:tabs>
              <w:overflowPunct w:val="0"/>
              <w:autoSpaceDE w:val="0"/>
              <w:autoSpaceDN w:val="0"/>
              <w:adjustRightInd w:val="0"/>
              <w:textAlignment w:val="baseline"/>
              <w:rPr>
                <w:highlight w:val="yellow"/>
              </w:rPr>
            </w:pPr>
            <w:r>
              <w:t>EESC-2025-01686-00-00-AC</w:t>
            </w:r>
          </w:p>
        </w:tc>
      </w:tr>
    </w:tbl>
    <w:p w14:paraId="766D70B5" w14:textId="77777777" w:rsidR="005D7E37" w:rsidRPr="005D7E37" w:rsidRDefault="005D7E37" w:rsidP="00D20AB4">
      <w:pPr>
        <w:keepNext/>
        <w:keepLines/>
        <w:tabs>
          <w:tab w:val="center" w:pos="284"/>
        </w:tabs>
        <w:overflowPunct w:val="0"/>
        <w:autoSpaceDE w:val="0"/>
        <w:autoSpaceDN w:val="0"/>
        <w:adjustRightInd w:val="0"/>
        <w:ind w:left="266" w:hanging="266"/>
        <w:textAlignment w:val="baseline"/>
        <w:rPr>
          <w:b/>
          <w:sz w:val="16"/>
          <w:szCs w:val="16"/>
          <w:lang w:val="en-GB"/>
        </w:rPr>
      </w:pPr>
    </w:p>
    <w:p w14:paraId="5F89D400" w14:textId="77777777" w:rsidR="005D7E37" w:rsidRPr="005D7E37" w:rsidRDefault="005D7E37"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1FFB110B" w14:textId="77777777" w:rsidR="000159A8" w:rsidRPr="005D7E37" w:rsidRDefault="000159A8" w:rsidP="00D20AB4">
      <w:pPr>
        <w:keepNext/>
        <w:keepLines/>
        <w:tabs>
          <w:tab w:val="center" w:pos="284"/>
        </w:tabs>
        <w:overflowPunct w:val="0"/>
        <w:autoSpaceDE w:val="0"/>
        <w:autoSpaceDN w:val="0"/>
        <w:adjustRightInd w:val="0"/>
        <w:ind w:left="266" w:hanging="266"/>
        <w:textAlignment w:val="baseline"/>
        <w:rPr>
          <w:b/>
          <w:sz w:val="16"/>
          <w:szCs w:val="16"/>
          <w:lang w:val="en-GB"/>
        </w:rPr>
      </w:pPr>
    </w:p>
    <w:p w14:paraId="4B38EB34" w14:textId="77777777" w:rsidR="005D7E37" w:rsidRDefault="005D7E37" w:rsidP="00D20AB4">
      <w:pPr>
        <w:overflowPunct w:val="0"/>
        <w:autoSpaceDE w:val="0"/>
        <w:autoSpaceDN w:val="0"/>
        <w:adjustRightInd w:val="0"/>
        <w:ind w:left="425" w:hanging="425"/>
        <w:textAlignment w:val="baseline"/>
        <w:rPr>
          <w:szCs w:val="20"/>
        </w:rPr>
      </w:pPr>
      <w:r>
        <w:t>EESK:</w:t>
      </w:r>
    </w:p>
    <w:p w14:paraId="61A40839" w14:textId="77777777" w:rsidR="005D7E37" w:rsidRPr="005D7E37" w:rsidRDefault="005D7E37" w:rsidP="00EA2195">
      <w:pPr>
        <w:numPr>
          <w:ilvl w:val="0"/>
          <w:numId w:val="42"/>
        </w:numPr>
        <w:overflowPunct w:val="0"/>
        <w:autoSpaceDE w:val="0"/>
        <w:autoSpaceDN w:val="0"/>
        <w:adjustRightInd w:val="0"/>
        <w:ind w:left="284" w:hanging="284"/>
        <w:textAlignment w:val="baseline"/>
      </w:pPr>
      <w:r>
        <w:t>pauž pārliecību par Eiropas sabiedrisko labumu nozīmi iedzīvotāju labklājībā un tāpēc uzskata, ka īpaša uzmanība būtu jāpievērš šo labumu nodrošināšanai un to noteikšanai nākamajā daudzgadu finanšu shēmā laikposmam pēc 2027. gada;</w:t>
      </w:r>
    </w:p>
    <w:p w14:paraId="6CDC66D8" w14:textId="77777777" w:rsidR="005D7E37" w:rsidRPr="005D7E37" w:rsidRDefault="005D7E37" w:rsidP="00EA2195">
      <w:pPr>
        <w:numPr>
          <w:ilvl w:val="0"/>
          <w:numId w:val="42"/>
        </w:numPr>
        <w:overflowPunct w:val="0"/>
        <w:autoSpaceDE w:val="0"/>
        <w:autoSpaceDN w:val="0"/>
        <w:adjustRightInd w:val="0"/>
        <w:ind w:left="284" w:hanging="284"/>
        <w:textAlignment w:val="baseline"/>
      </w:pPr>
      <w:r>
        <w:t>vērš uzmanību arī uz globālo sabiedrisko labumu, piemēram, miera, nabadzības novēršanas, vides aizsardzības un finanšu stabilitātes, augošo nozīmi un uzsver nepieciešamību stiprināt pasaules pārvaldību un par to atbildīgās organizācijas (Apvienoto Nāciju Organizāciju, Pasaules Tirdzniecības organizāciju, Starptautisko Valūtas fondu, Pasaules Banku u. c.);</w:t>
      </w:r>
    </w:p>
    <w:p w14:paraId="5E625B23" w14:textId="77777777" w:rsidR="005D7E37" w:rsidRPr="005D7E37" w:rsidRDefault="005D7E37" w:rsidP="00EA2195">
      <w:pPr>
        <w:numPr>
          <w:ilvl w:val="0"/>
          <w:numId w:val="42"/>
        </w:numPr>
        <w:overflowPunct w:val="0"/>
        <w:autoSpaceDE w:val="0"/>
        <w:autoSpaceDN w:val="0"/>
        <w:adjustRightInd w:val="0"/>
        <w:ind w:left="284" w:hanging="284"/>
        <w:textAlignment w:val="baseline"/>
      </w:pPr>
      <w:r>
        <w:t>uzskata, ka īpaša uzmanība jāvelta funkcionālajiem Eiropas sabiedriskajiem labumiem, kas saistīti ar LES 3. pantu un var nodrošināt normālu ES darbību: vienotā tirgus izveides pabeigšanai; ekonomiskās un monetārās savienības izveides pabeigšanai; ekonomiskajai, sociālajai un teritoriālajai kohēzijai; ES atvērtajai stratēģiskajai autonomijai (piemēram, kopīgā ES veselības politika, pārtikas nodrošinājums, ES enerģētikas savienība); aizsardzībai un drošībai; ES pētniecībai un izstrādei; un tiesiskumam;</w:t>
      </w:r>
    </w:p>
    <w:p w14:paraId="7E4F327D" w14:textId="77777777" w:rsidR="005D7E37" w:rsidRPr="005D7E37" w:rsidRDefault="005D7E37" w:rsidP="00EA2195">
      <w:pPr>
        <w:numPr>
          <w:ilvl w:val="0"/>
          <w:numId w:val="42"/>
        </w:numPr>
        <w:overflowPunct w:val="0"/>
        <w:autoSpaceDE w:val="0"/>
        <w:autoSpaceDN w:val="0"/>
        <w:adjustRightInd w:val="0"/>
        <w:ind w:left="284" w:hanging="284"/>
        <w:textAlignment w:val="baseline"/>
      </w:pPr>
      <w:r>
        <w:t>uzsver, ka ir svarīgi visās diskusijās par Eiropas sabiedriskajiem labumiem ņemt vērā ES pievienoto vērtību. Eiropas sabiedriskie labumi varētu veicināt papildu ieguvumus. Ja ES neturpinās integrāciju, šis papildu IKP varētu tikt zaudēts – “Eiropas integrācijas trūkuma radītās izmaksas;</w:t>
      </w:r>
    </w:p>
    <w:p w14:paraId="3F50F160" w14:textId="77777777" w:rsidR="005D7E37" w:rsidRPr="005D7E37" w:rsidRDefault="005D7E37" w:rsidP="00EA2195">
      <w:pPr>
        <w:numPr>
          <w:ilvl w:val="0"/>
          <w:numId w:val="42"/>
        </w:numPr>
        <w:overflowPunct w:val="0"/>
        <w:autoSpaceDE w:val="0"/>
        <w:autoSpaceDN w:val="0"/>
        <w:adjustRightInd w:val="0"/>
        <w:ind w:left="284" w:hanging="284"/>
        <w:textAlignment w:val="baseline"/>
      </w:pPr>
      <w:r>
        <w:t xml:space="preserve">uzsver, ka tagadējā Eiropas sabiedrisko labumu satvara, stratēģisko prioritāšu un pašreizējās </w:t>
      </w:r>
      <w:proofErr w:type="spellStart"/>
      <w:r>
        <w:t>polikrīzes</w:t>
      </w:r>
      <w:proofErr w:type="spellEnd"/>
      <w:r>
        <w:t xml:space="preserve"> situācijas radīto izaicinājumu dēļ nākamajai DFS jābūt vērienīgai: “nākamās DFS līmenis procentos no NKI nedrīkst tikt samazināts; patiesībā tas ir ievērojami jāpalielina, lai ES līmenī varētu risināt pieaugošās problēmas;</w:t>
      </w:r>
    </w:p>
    <w:p w14:paraId="1F48D568" w14:textId="77777777" w:rsidR="005D7E37" w:rsidRPr="005D7E37" w:rsidRDefault="005D7E37" w:rsidP="00EA2195">
      <w:pPr>
        <w:numPr>
          <w:ilvl w:val="0"/>
          <w:numId w:val="42"/>
        </w:numPr>
        <w:overflowPunct w:val="0"/>
        <w:autoSpaceDE w:val="0"/>
        <w:autoSpaceDN w:val="0"/>
        <w:adjustRightInd w:val="0"/>
        <w:ind w:left="284" w:hanging="284"/>
        <w:textAlignment w:val="baseline"/>
      </w:pPr>
      <w:r>
        <w:t>uzskata, ka svarīgāk nekā jebkad agrāk ir padziļināti izskatīt dažādus veidus, kā Eiropas sabiedriskos labumus finansēt ar atbilstīgu ES pašu resursu apjomu;</w:t>
      </w:r>
    </w:p>
    <w:p w14:paraId="482FAEFA" w14:textId="77777777" w:rsidR="005D7E37" w:rsidRPr="005D7E37" w:rsidRDefault="005D7E37" w:rsidP="00EA2195">
      <w:pPr>
        <w:numPr>
          <w:ilvl w:val="0"/>
          <w:numId w:val="42"/>
        </w:numPr>
        <w:overflowPunct w:val="0"/>
        <w:autoSpaceDE w:val="0"/>
        <w:autoSpaceDN w:val="0"/>
        <w:adjustRightInd w:val="0"/>
        <w:ind w:left="284" w:hanging="284"/>
        <w:textAlignment w:val="baseline"/>
      </w:pPr>
      <w:r>
        <w:t>pauž satraukumu par to, ka lēmumu pieņemšana par ES pašu resursiem ir apstājusies, un brīdina, ka šādu lēmumu bloķēšana varētu apdraudēt pašas ES esamību.</w:t>
      </w:r>
    </w:p>
    <w:p w14:paraId="68588F80" w14:textId="77777777" w:rsidR="005D7E37" w:rsidRPr="005D7E37" w:rsidRDefault="005D7E37" w:rsidP="00D20AB4">
      <w:pPr>
        <w:ind w:left="567"/>
        <w:rPr>
          <w:sz w:val="16"/>
          <w:szCs w:val="16"/>
          <w:lang w:val="en-GB" w:eastAsia="zh-CN"/>
        </w:rPr>
      </w:pPr>
    </w:p>
    <w:tbl>
      <w:tblPr>
        <w:tblW w:w="9322" w:type="dxa"/>
        <w:tblLook w:val="04A0" w:firstRow="1" w:lastRow="0" w:firstColumn="1" w:lastColumn="0" w:noHBand="0" w:noVBand="1"/>
      </w:tblPr>
      <w:tblGrid>
        <w:gridCol w:w="1732"/>
        <w:gridCol w:w="7590"/>
      </w:tblGrid>
      <w:tr w:rsidR="005D7E37" w:rsidRPr="005D7E37" w14:paraId="7793DCD3" w14:textId="77777777" w:rsidTr="00634871">
        <w:tc>
          <w:tcPr>
            <w:tcW w:w="1173" w:type="dxa"/>
          </w:tcPr>
          <w:p w14:paraId="288603CF" w14:textId="77777777" w:rsidR="005D7E37" w:rsidRPr="00D20AB4" w:rsidRDefault="005D7E37" w:rsidP="00D20AB4">
            <w:pPr>
              <w:overflowPunct w:val="0"/>
              <w:autoSpaceDE w:val="0"/>
              <w:autoSpaceDN w:val="0"/>
              <w:adjustRightInd w:val="0"/>
              <w:textAlignment w:val="baseline"/>
              <w:rPr>
                <w:b/>
                <w:i/>
              </w:rPr>
            </w:pPr>
            <w:r>
              <w:rPr>
                <w:b/>
                <w:i/>
              </w:rPr>
              <w:t>Kontaktpersona:</w:t>
            </w:r>
          </w:p>
        </w:tc>
        <w:tc>
          <w:tcPr>
            <w:tcW w:w="8149" w:type="dxa"/>
          </w:tcPr>
          <w:p w14:paraId="384CDBAA" w14:textId="77777777" w:rsidR="005D7E37" w:rsidRPr="005D7E37" w:rsidRDefault="005D7E37" w:rsidP="00D20AB4">
            <w:pPr>
              <w:overflowPunct w:val="0"/>
              <w:autoSpaceDE w:val="0"/>
              <w:autoSpaceDN w:val="0"/>
              <w:adjustRightInd w:val="0"/>
              <w:textAlignment w:val="baseline"/>
              <w:rPr>
                <w:bCs/>
                <w:i/>
                <w:iCs/>
              </w:rPr>
            </w:pPr>
            <w:proofErr w:type="spellStart"/>
            <w:r>
              <w:rPr>
                <w:i/>
              </w:rPr>
              <w:t>Gerald</w:t>
            </w:r>
            <w:proofErr w:type="spellEnd"/>
            <w:r>
              <w:rPr>
                <w:i/>
              </w:rPr>
              <w:t xml:space="preserve"> </w:t>
            </w:r>
            <w:proofErr w:type="spellStart"/>
            <w:r>
              <w:rPr>
                <w:i/>
              </w:rPr>
              <w:t>Klec</w:t>
            </w:r>
            <w:proofErr w:type="spellEnd"/>
          </w:p>
        </w:tc>
      </w:tr>
      <w:tr w:rsidR="005D7E37" w:rsidRPr="005D7E37" w14:paraId="2741F0EC" w14:textId="77777777" w:rsidTr="00634871">
        <w:tc>
          <w:tcPr>
            <w:tcW w:w="1173" w:type="dxa"/>
          </w:tcPr>
          <w:p w14:paraId="7E8B8335" w14:textId="77777777" w:rsidR="005D7E37" w:rsidRPr="005D7E37" w:rsidRDefault="005D7E37" w:rsidP="00D20AB4">
            <w:pPr>
              <w:overflowPunct w:val="0"/>
              <w:autoSpaceDE w:val="0"/>
              <w:autoSpaceDN w:val="0"/>
              <w:adjustRightInd w:val="0"/>
              <w:textAlignment w:val="baseline"/>
              <w:rPr>
                <w:i/>
              </w:rPr>
            </w:pPr>
            <w:r>
              <w:rPr>
                <w:i/>
              </w:rPr>
              <w:t>Tālr.:</w:t>
            </w:r>
          </w:p>
        </w:tc>
        <w:tc>
          <w:tcPr>
            <w:tcW w:w="8149" w:type="dxa"/>
          </w:tcPr>
          <w:p w14:paraId="4935927F" w14:textId="77777777" w:rsidR="005D7E37" w:rsidRPr="005D7E37" w:rsidRDefault="005D7E37" w:rsidP="00D20AB4">
            <w:pPr>
              <w:overflowPunct w:val="0"/>
              <w:autoSpaceDE w:val="0"/>
              <w:autoSpaceDN w:val="0"/>
              <w:adjustRightInd w:val="0"/>
              <w:textAlignment w:val="baseline"/>
              <w:rPr>
                <w:i/>
                <w:iCs/>
              </w:rPr>
            </w:pPr>
            <w:r>
              <w:rPr>
                <w:i/>
              </w:rPr>
              <w:t>+32 25469909</w:t>
            </w:r>
          </w:p>
        </w:tc>
      </w:tr>
      <w:tr w:rsidR="005D7E37" w:rsidRPr="005D7E37" w14:paraId="2B8CD4DE" w14:textId="77777777" w:rsidTr="00634871">
        <w:tc>
          <w:tcPr>
            <w:tcW w:w="1173" w:type="dxa"/>
          </w:tcPr>
          <w:p w14:paraId="27C45EF5" w14:textId="77777777" w:rsidR="005D7E37" w:rsidRPr="005D7E37" w:rsidRDefault="005D7E37" w:rsidP="00D20AB4">
            <w:pPr>
              <w:overflowPunct w:val="0"/>
              <w:autoSpaceDE w:val="0"/>
              <w:autoSpaceDN w:val="0"/>
              <w:adjustRightInd w:val="0"/>
              <w:textAlignment w:val="baseline"/>
              <w:rPr>
                <w:i/>
              </w:rPr>
            </w:pPr>
            <w:r>
              <w:rPr>
                <w:i/>
              </w:rPr>
              <w:t>E-pasts:</w:t>
            </w:r>
          </w:p>
        </w:tc>
        <w:tc>
          <w:tcPr>
            <w:tcW w:w="8149" w:type="dxa"/>
          </w:tcPr>
          <w:p w14:paraId="337BB2F3" w14:textId="4ED6A59B" w:rsidR="005D7E37" w:rsidRPr="00634871" w:rsidRDefault="00326223" w:rsidP="00D20AB4">
            <w:pPr>
              <w:tabs>
                <w:tab w:val="center" w:pos="3966"/>
              </w:tabs>
              <w:overflowPunct w:val="0"/>
              <w:autoSpaceDE w:val="0"/>
              <w:autoSpaceDN w:val="0"/>
              <w:adjustRightInd w:val="0"/>
              <w:textAlignment w:val="baseline"/>
              <w:rPr>
                <w:i/>
                <w:iCs/>
              </w:rPr>
            </w:pPr>
            <w:hyperlink r:id="rId27" w:history="1">
              <w:r w:rsidR="00D822BD">
                <w:rPr>
                  <w:i/>
                  <w:color w:val="0000FF"/>
                  <w:u w:val="single"/>
                </w:rPr>
                <w:t>Gerald.Klec@eesc.europa.eu</w:t>
              </w:r>
            </w:hyperlink>
          </w:p>
        </w:tc>
      </w:tr>
    </w:tbl>
    <w:p w14:paraId="54CF1227" w14:textId="77777777" w:rsidR="005D7E37" w:rsidRPr="005D7E37" w:rsidRDefault="005D7E37" w:rsidP="00D20AB4">
      <w:pPr>
        <w:overflowPunct w:val="0"/>
        <w:autoSpaceDE w:val="0"/>
        <w:autoSpaceDN w:val="0"/>
        <w:adjustRightInd w:val="0"/>
        <w:jc w:val="center"/>
        <w:textAlignment w:val="baseline"/>
        <w:rPr>
          <w:sz w:val="16"/>
          <w:szCs w:val="14"/>
          <w:lang w:val="en-GB"/>
        </w:rPr>
      </w:pPr>
    </w:p>
    <w:p w14:paraId="237D0A7A" w14:textId="77777777" w:rsidR="00BB4A14" w:rsidRDefault="00BB4A14" w:rsidP="00D20AB4">
      <w:pPr>
        <w:jc w:val="left"/>
      </w:pPr>
      <w:r>
        <w:br w:type="page"/>
      </w:r>
    </w:p>
    <w:p w14:paraId="03AA7289" w14:textId="346888F5" w:rsidR="00E417BC" w:rsidRPr="00E417BC" w:rsidRDefault="00326223" w:rsidP="00EA2195">
      <w:pPr>
        <w:widowControl w:val="0"/>
        <w:numPr>
          <w:ilvl w:val="0"/>
          <w:numId w:val="3"/>
        </w:numPr>
        <w:overflowPunct w:val="0"/>
        <w:autoSpaceDE w:val="0"/>
        <w:autoSpaceDN w:val="0"/>
        <w:adjustRightInd w:val="0"/>
        <w:ind w:left="426" w:hanging="426"/>
        <w:textAlignment w:val="baseline"/>
        <w:rPr>
          <w:b/>
          <w:i/>
          <w:iCs/>
          <w:sz w:val="28"/>
          <w:szCs w:val="28"/>
        </w:rPr>
      </w:pPr>
      <w:hyperlink r:id="rId28" w:history="1">
        <w:r w:rsidR="00D822BD">
          <w:rPr>
            <w:b/>
            <w:i/>
            <w:color w:val="0000FF"/>
            <w:sz w:val="28"/>
            <w:u w:val="single"/>
          </w:rPr>
          <w:t>Ar aizsardzību saistīti ieguldījumi ES budžetā</w:t>
        </w:r>
      </w:hyperlink>
    </w:p>
    <w:p w14:paraId="5664D724" w14:textId="77777777" w:rsidR="009C43EB" w:rsidRPr="00E417BC" w:rsidRDefault="009C43EB" w:rsidP="00D20AB4">
      <w:pPr>
        <w:widowControl w:val="0"/>
        <w:overflowPunct w:val="0"/>
        <w:autoSpaceDE w:val="0"/>
        <w:autoSpaceDN w:val="0"/>
        <w:adjustRightInd w:val="0"/>
        <w:ind w:left="284"/>
        <w:textAlignment w:val="baseline"/>
        <w:rPr>
          <w:b/>
          <w:i/>
          <w:iCs/>
          <w:sz w:val="20"/>
          <w:szCs w:val="20"/>
          <w:lang w:val="en-GB"/>
        </w:rPr>
      </w:pPr>
    </w:p>
    <w:tbl>
      <w:tblPr>
        <w:tblW w:w="9430" w:type="dxa"/>
        <w:tblLook w:val="04A0" w:firstRow="1" w:lastRow="0" w:firstColumn="1" w:lastColumn="0" w:noHBand="0" w:noVBand="1"/>
      </w:tblPr>
      <w:tblGrid>
        <w:gridCol w:w="1701"/>
        <w:gridCol w:w="108"/>
        <w:gridCol w:w="7513"/>
        <w:gridCol w:w="108"/>
      </w:tblGrid>
      <w:tr w:rsidR="00E417BC" w:rsidRPr="00E417BC" w14:paraId="1B6C13D6" w14:textId="77777777" w:rsidTr="00340616">
        <w:tc>
          <w:tcPr>
            <w:tcW w:w="1809" w:type="dxa"/>
            <w:gridSpan w:val="2"/>
          </w:tcPr>
          <w:p w14:paraId="2C01BB60" w14:textId="77777777" w:rsidR="00E417BC" w:rsidRPr="00E417BC" w:rsidRDefault="00E417BC" w:rsidP="00D20AB4">
            <w:pPr>
              <w:tabs>
                <w:tab w:val="center" w:pos="284"/>
              </w:tabs>
              <w:overflowPunct w:val="0"/>
              <w:autoSpaceDE w:val="0"/>
              <w:autoSpaceDN w:val="0"/>
              <w:adjustRightInd w:val="0"/>
              <w:ind w:left="266" w:hanging="266"/>
              <w:textAlignment w:val="baseline"/>
              <w:rPr>
                <w:b/>
              </w:rPr>
            </w:pPr>
            <w:r>
              <w:rPr>
                <w:b/>
              </w:rPr>
              <w:t>Ziņotājs</w:t>
            </w:r>
          </w:p>
          <w:p w14:paraId="597E27E4" w14:textId="74887FD4" w:rsidR="00E417BC" w:rsidRPr="00E417BC" w:rsidRDefault="00E417BC" w:rsidP="00D20AB4">
            <w:pPr>
              <w:tabs>
                <w:tab w:val="center" w:pos="284"/>
              </w:tabs>
              <w:overflowPunct w:val="0"/>
              <w:autoSpaceDE w:val="0"/>
              <w:autoSpaceDN w:val="0"/>
              <w:adjustRightInd w:val="0"/>
              <w:ind w:left="266" w:hanging="266"/>
              <w:textAlignment w:val="baseline"/>
              <w:rPr>
                <w:b/>
              </w:rPr>
            </w:pPr>
            <w:r>
              <w:rPr>
                <w:b/>
              </w:rPr>
              <w:t>Līdzziņotājs</w:t>
            </w:r>
          </w:p>
        </w:tc>
        <w:tc>
          <w:tcPr>
            <w:tcW w:w="7621" w:type="dxa"/>
            <w:gridSpan w:val="2"/>
          </w:tcPr>
          <w:p w14:paraId="57CD43BF" w14:textId="295AE5D0" w:rsidR="00E417BC" w:rsidRPr="00E417BC" w:rsidRDefault="00E417BC" w:rsidP="00340616">
            <w:pPr>
              <w:tabs>
                <w:tab w:val="center" w:pos="0"/>
              </w:tabs>
              <w:overflowPunct w:val="0"/>
              <w:autoSpaceDE w:val="0"/>
              <w:autoSpaceDN w:val="0"/>
              <w:adjustRightInd w:val="0"/>
              <w:ind w:left="179" w:hanging="266"/>
              <w:textAlignment w:val="baseline"/>
              <w:rPr>
                <w:bCs/>
              </w:rPr>
            </w:pPr>
            <w:proofErr w:type="spellStart"/>
            <w:r>
              <w:t>Jacek</w:t>
            </w:r>
            <w:proofErr w:type="spellEnd"/>
            <w:r>
              <w:t xml:space="preserve"> KRAWCZYK (Darba devēju grupa – PL)</w:t>
            </w:r>
          </w:p>
          <w:p w14:paraId="78ACE221" w14:textId="1F2F28FE" w:rsidR="009C43EB" w:rsidRPr="00634871" w:rsidRDefault="00E417BC" w:rsidP="00340616">
            <w:pPr>
              <w:tabs>
                <w:tab w:val="center" w:pos="0"/>
              </w:tabs>
              <w:overflowPunct w:val="0"/>
              <w:autoSpaceDE w:val="0"/>
              <w:autoSpaceDN w:val="0"/>
              <w:adjustRightInd w:val="0"/>
              <w:ind w:left="179" w:hanging="266"/>
              <w:textAlignment w:val="baseline"/>
            </w:pPr>
            <w:r>
              <w:t>Florian MARIN (Darba ņēmēju grupa – RO)</w:t>
            </w:r>
          </w:p>
        </w:tc>
      </w:tr>
      <w:tr w:rsidR="00E417BC" w:rsidRPr="00FF7B34" w14:paraId="5A74198A" w14:textId="77777777" w:rsidTr="00340616">
        <w:trPr>
          <w:gridAfter w:val="1"/>
          <w:wAfter w:w="108" w:type="dxa"/>
        </w:trPr>
        <w:tc>
          <w:tcPr>
            <w:tcW w:w="1701" w:type="dxa"/>
          </w:tcPr>
          <w:p w14:paraId="1C41B85C" w14:textId="77777777" w:rsidR="00E417BC" w:rsidRPr="00E417BC" w:rsidRDefault="00E417BC" w:rsidP="00D20AB4">
            <w:pPr>
              <w:tabs>
                <w:tab w:val="center" w:pos="284"/>
              </w:tabs>
              <w:overflowPunct w:val="0"/>
              <w:autoSpaceDE w:val="0"/>
              <w:autoSpaceDN w:val="0"/>
              <w:adjustRightInd w:val="0"/>
              <w:ind w:left="266" w:hanging="266"/>
              <w:textAlignment w:val="baseline"/>
              <w:rPr>
                <w:b/>
              </w:rPr>
            </w:pPr>
            <w:r>
              <w:rPr>
                <w:b/>
              </w:rPr>
              <w:t>Atsauces</w:t>
            </w:r>
          </w:p>
        </w:tc>
        <w:tc>
          <w:tcPr>
            <w:tcW w:w="7621" w:type="dxa"/>
            <w:gridSpan w:val="2"/>
          </w:tcPr>
          <w:p w14:paraId="204A5D11" w14:textId="3122AF78" w:rsidR="00E417BC" w:rsidRPr="00E417BC" w:rsidRDefault="00E417BC" w:rsidP="00340616">
            <w:pPr>
              <w:overflowPunct w:val="0"/>
              <w:autoSpaceDE w:val="0"/>
              <w:autoSpaceDN w:val="0"/>
              <w:adjustRightInd w:val="0"/>
              <w:ind w:left="266" w:hanging="266"/>
              <w:textAlignment w:val="baseline"/>
            </w:pPr>
            <w:r>
              <w:t xml:space="preserve">COM(2025) 188 </w:t>
            </w:r>
            <w:proofErr w:type="spellStart"/>
            <w:r>
              <w:t>final</w:t>
            </w:r>
            <w:proofErr w:type="spellEnd"/>
          </w:p>
          <w:p w14:paraId="5FE11F21" w14:textId="1AB2527B" w:rsidR="00E417BC" w:rsidRPr="00E417BC" w:rsidRDefault="00E417BC" w:rsidP="00340616">
            <w:pPr>
              <w:overflowPunct w:val="0"/>
              <w:autoSpaceDE w:val="0"/>
              <w:autoSpaceDN w:val="0"/>
              <w:adjustRightInd w:val="0"/>
              <w:ind w:left="266" w:hanging="266"/>
              <w:textAlignment w:val="baseline"/>
            </w:pPr>
            <w:r>
              <w:t>EESC-2025-01682-00-00-AC</w:t>
            </w:r>
          </w:p>
        </w:tc>
      </w:tr>
    </w:tbl>
    <w:p w14:paraId="269A9F8A" w14:textId="77777777" w:rsidR="00634871" w:rsidRDefault="00634871" w:rsidP="00D20AB4">
      <w:pPr>
        <w:keepNext/>
        <w:keepLines/>
        <w:tabs>
          <w:tab w:val="center" w:pos="284"/>
        </w:tabs>
        <w:overflowPunct w:val="0"/>
        <w:autoSpaceDE w:val="0"/>
        <w:autoSpaceDN w:val="0"/>
        <w:adjustRightInd w:val="0"/>
        <w:ind w:left="266" w:hanging="266"/>
        <w:textAlignment w:val="baseline"/>
        <w:rPr>
          <w:b/>
          <w:lang w:val="en-GB"/>
        </w:rPr>
      </w:pPr>
    </w:p>
    <w:p w14:paraId="3304BA32" w14:textId="2BB05431" w:rsidR="00E417BC" w:rsidRPr="00E417BC" w:rsidRDefault="00E417BC" w:rsidP="00EA2195">
      <w:pPr>
        <w:keepNext/>
        <w:keepLines/>
        <w:tabs>
          <w:tab w:val="center" w:pos="284"/>
        </w:tabs>
        <w:overflowPunct w:val="0"/>
        <w:autoSpaceDE w:val="0"/>
        <w:autoSpaceDN w:val="0"/>
        <w:adjustRightInd w:val="0"/>
        <w:ind w:left="266" w:hanging="266"/>
        <w:textAlignment w:val="baseline"/>
        <w:rPr>
          <w:b/>
        </w:rPr>
      </w:pPr>
      <w:r>
        <w:rPr>
          <w:b/>
        </w:rPr>
        <w:t>Galvenās nostādnes</w:t>
      </w:r>
    </w:p>
    <w:p w14:paraId="5767DBB1" w14:textId="77777777" w:rsidR="00E417BC" w:rsidRPr="00E417BC" w:rsidRDefault="00E417BC" w:rsidP="00D20AB4">
      <w:pPr>
        <w:overflowPunct w:val="0"/>
        <w:autoSpaceDE w:val="0"/>
        <w:autoSpaceDN w:val="0"/>
        <w:adjustRightInd w:val="0"/>
        <w:textAlignment w:val="baseline"/>
        <w:rPr>
          <w:bCs/>
          <w:iCs/>
          <w:lang w:val="en-GB"/>
        </w:rPr>
      </w:pPr>
    </w:p>
    <w:p w14:paraId="4663F2BC" w14:textId="77777777" w:rsidR="00E417BC" w:rsidRDefault="00E417BC" w:rsidP="00D20AB4">
      <w:pPr>
        <w:overflowPunct w:val="0"/>
        <w:autoSpaceDE w:val="0"/>
        <w:autoSpaceDN w:val="0"/>
        <w:adjustRightInd w:val="0"/>
        <w:textAlignment w:val="baseline"/>
        <w:rPr>
          <w:bCs/>
          <w:iCs/>
        </w:rPr>
      </w:pPr>
      <w:r>
        <w:t>EESK:</w:t>
      </w:r>
    </w:p>
    <w:p w14:paraId="0364038C" w14:textId="77777777" w:rsidR="00E417BC" w:rsidRPr="00AA779E" w:rsidRDefault="00E417BC" w:rsidP="00EA2195">
      <w:pPr>
        <w:pStyle w:val="ListParagraph"/>
        <w:numPr>
          <w:ilvl w:val="0"/>
          <w:numId w:val="87"/>
        </w:numPr>
        <w:ind w:left="284" w:hanging="284"/>
      </w:pPr>
      <w:r>
        <w:t>uzsver, ka mieram arī turpmāk jābūt vienai no galvenajām ES prioritātēm. Komiteja uzsver diplomātijas nozīmi konfliktu risināšanā un krīžu novēršanā, kad vien tas ir iespējams;</w:t>
      </w:r>
    </w:p>
    <w:p w14:paraId="2EE8BEE5" w14:textId="77777777" w:rsidR="00E417BC" w:rsidRPr="00AA779E" w:rsidRDefault="00E417BC" w:rsidP="00EA2195">
      <w:pPr>
        <w:pStyle w:val="ListParagraph"/>
        <w:numPr>
          <w:ilvl w:val="0"/>
          <w:numId w:val="87"/>
        </w:numPr>
        <w:ind w:left="284" w:hanging="284"/>
      </w:pPr>
      <w:r>
        <w:t>atbalsta visaptverošu un iekļaujošu Eiropas aizsardzības stratēģiju, kas militāro gatavību papildina ar civilo sagatavotību;</w:t>
      </w:r>
    </w:p>
    <w:p w14:paraId="31F0110A" w14:textId="77777777" w:rsidR="00E417BC" w:rsidRPr="00AA779E" w:rsidRDefault="00E417BC" w:rsidP="00EA2195">
      <w:pPr>
        <w:pStyle w:val="ListParagraph"/>
        <w:numPr>
          <w:ilvl w:val="0"/>
          <w:numId w:val="87"/>
        </w:numPr>
        <w:ind w:left="284" w:hanging="284"/>
      </w:pPr>
      <w:r>
        <w:t>atbalsta Eiropas Komisijas Balto grāmatu par Eiropas aizsardzības nākotni 2030 un aicina īstenot koordinētu ES pieeju, saskaņā ar kuru aizsardzība, miers un drošība tiek uzskatīta par kopīgiem sabiedriskiem labumiem, kuru pamatā ir spēcīga tiesiskā, institucionālā un finanšu sistēma ar demokrātisku pārraudzību;</w:t>
      </w:r>
    </w:p>
    <w:p w14:paraId="61CA68CC" w14:textId="77777777" w:rsidR="00E417BC" w:rsidRPr="00AA779E" w:rsidRDefault="00E417BC" w:rsidP="00EA2195">
      <w:pPr>
        <w:pStyle w:val="ListParagraph"/>
        <w:numPr>
          <w:ilvl w:val="0"/>
          <w:numId w:val="87"/>
        </w:numPr>
        <w:ind w:left="284" w:hanging="284"/>
      </w:pPr>
      <w:r>
        <w:t xml:space="preserve">pieņem zināšanai ātri iesniegto priekšlikumu ES budžetā stimulēt ar aizsardzību saistītas investīcijas, kas ļautu īstenot apbruņošanās plānu </w:t>
      </w:r>
      <w:proofErr w:type="spellStart"/>
      <w:r>
        <w:rPr>
          <w:i/>
        </w:rPr>
        <w:t>ReArm</w:t>
      </w:r>
      <w:proofErr w:type="spellEnd"/>
      <w:r>
        <w:rPr>
          <w:i/>
        </w:rPr>
        <w:t xml:space="preserve"> </w:t>
      </w:r>
      <w:proofErr w:type="spellStart"/>
      <w:r>
        <w:rPr>
          <w:i/>
        </w:rPr>
        <w:t>Europe</w:t>
      </w:r>
      <w:proofErr w:type="spellEnd"/>
      <w:r>
        <w:t xml:space="preserve"> (“Priekšlikums”);</w:t>
      </w:r>
    </w:p>
    <w:p w14:paraId="2D2354D8" w14:textId="77777777" w:rsidR="00E417BC" w:rsidRPr="00AA779E" w:rsidRDefault="00E417BC" w:rsidP="00EA2195">
      <w:pPr>
        <w:pStyle w:val="ListParagraph"/>
        <w:numPr>
          <w:ilvl w:val="0"/>
          <w:numId w:val="87"/>
        </w:numPr>
        <w:ind w:left="284" w:hanging="284"/>
      </w:pPr>
      <w:r>
        <w:t>atbalsta tā galveno mērķi – vēl vairāk veicināt un atvieglot investīcijas aizsardzībā, nodrošinot elastīgākas un koordinētākas investīcijas Eiropas aizsardzības tehnoloģiskajā un industriālajā bāzē (</w:t>
      </w:r>
      <w:r>
        <w:rPr>
          <w:i/>
        </w:rPr>
        <w:t>EDTIB</w:t>
      </w:r>
      <w:r>
        <w:t>), lai piecu gadu laikā sasniegtu aizsardzības gatavību;</w:t>
      </w:r>
    </w:p>
    <w:p w14:paraId="3F7AAA2D" w14:textId="77777777" w:rsidR="00E417BC" w:rsidRPr="00AA779E" w:rsidRDefault="00E417BC" w:rsidP="00EA2195">
      <w:pPr>
        <w:pStyle w:val="ListParagraph"/>
        <w:numPr>
          <w:ilvl w:val="0"/>
          <w:numId w:val="87"/>
        </w:numPr>
        <w:ind w:left="284" w:hanging="284"/>
      </w:pPr>
      <w:r>
        <w:t xml:space="preserve">iesaka un ierosina veikt izmaiņas tiesību akta priekšlikumā šādās jomās: </w:t>
      </w:r>
    </w:p>
    <w:p w14:paraId="5FDF53AB" w14:textId="77777777" w:rsidR="00E417BC" w:rsidRPr="00C47A12" w:rsidRDefault="00E417BC" w:rsidP="00EA2195">
      <w:pPr>
        <w:pStyle w:val="ListParagraph"/>
        <w:numPr>
          <w:ilvl w:val="0"/>
          <w:numId w:val="88"/>
        </w:numPr>
        <w:ind w:left="851" w:hanging="284"/>
      </w:pPr>
      <w:r>
        <w:t>iekļaut ar satelītu palīdzību veiktu izlūkošanu un sakarus;</w:t>
      </w:r>
    </w:p>
    <w:p w14:paraId="1599A05D" w14:textId="77777777" w:rsidR="00E417BC" w:rsidRPr="00C47A12" w:rsidRDefault="00E417BC" w:rsidP="00EA2195">
      <w:pPr>
        <w:pStyle w:val="ListParagraph"/>
        <w:numPr>
          <w:ilvl w:val="0"/>
          <w:numId w:val="88"/>
        </w:numPr>
        <w:ind w:left="851" w:hanging="284"/>
      </w:pPr>
      <w:proofErr w:type="spellStart"/>
      <w:r>
        <w:t>sadarbspēju</w:t>
      </w:r>
      <w:proofErr w:type="spellEnd"/>
      <w:r>
        <w:t>;</w:t>
      </w:r>
    </w:p>
    <w:p w14:paraId="41A9D013" w14:textId="77777777" w:rsidR="00E417BC" w:rsidRPr="00C47A12" w:rsidRDefault="00E417BC" w:rsidP="00EA2195">
      <w:pPr>
        <w:pStyle w:val="ListParagraph"/>
        <w:numPr>
          <w:ilvl w:val="0"/>
          <w:numId w:val="88"/>
        </w:numPr>
        <w:ind w:left="851" w:hanging="284"/>
      </w:pPr>
      <w:r>
        <w:t>līdzekļu pārvietošanu un maksimālā pārvietojamo līdzekļu procentuālā apjoma noteikšanu;</w:t>
      </w:r>
    </w:p>
    <w:p w14:paraId="2AA03CE6" w14:textId="77777777" w:rsidR="00E417BC" w:rsidRPr="00C47A12" w:rsidRDefault="00E417BC" w:rsidP="00EA2195">
      <w:pPr>
        <w:pStyle w:val="ListParagraph"/>
        <w:numPr>
          <w:ilvl w:val="0"/>
          <w:numId w:val="88"/>
        </w:numPr>
        <w:ind w:left="851" w:hanging="284"/>
      </w:pPr>
      <w:r>
        <w:t>divējāda lietojuma mērķu precizēšanu;</w:t>
      </w:r>
    </w:p>
    <w:p w14:paraId="604D0EC8" w14:textId="77777777" w:rsidR="00E417BC" w:rsidRPr="00C47A12" w:rsidRDefault="00E417BC" w:rsidP="00EA2195">
      <w:pPr>
        <w:pStyle w:val="ListParagraph"/>
        <w:numPr>
          <w:ilvl w:val="0"/>
          <w:numId w:val="88"/>
        </w:numPr>
        <w:ind w:left="851" w:hanging="284"/>
      </w:pPr>
      <w:r>
        <w:t>pietiekamas elastības nodrošināšanu esošajiem līgumiem;</w:t>
      </w:r>
    </w:p>
    <w:p w14:paraId="073CF696" w14:textId="77777777" w:rsidR="00E417BC" w:rsidRPr="00C47A12" w:rsidRDefault="00E417BC" w:rsidP="00EA2195">
      <w:pPr>
        <w:pStyle w:val="ListParagraph"/>
        <w:numPr>
          <w:ilvl w:val="0"/>
          <w:numId w:val="88"/>
        </w:numPr>
        <w:ind w:left="851" w:hanging="284"/>
      </w:pPr>
      <w:r>
        <w:t>kopējas ES stratēģijas izveidi attiecībā uz kompensācijas pieeju;</w:t>
      </w:r>
    </w:p>
    <w:p w14:paraId="48CC897F" w14:textId="31EC72DB" w:rsidR="00E417BC" w:rsidRPr="00C47A12" w:rsidRDefault="00E417BC" w:rsidP="00EA2195">
      <w:pPr>
        <w:pStyle w:val="ListParagraph"/>
        <w:numPr>
          <w:ilvl w:val="0"/>
          <w:numId w:val="88"/>
        </w:numPr>
        <w:ind w:left="851" w:hanging="284"/>
      </w:pPr>
      <w:r>
        <w:t xml:space="preserve">lielāku </w:t>
      </w:r>
      <w:proofErr w:type="spellStart"/>
      <w:r>
        <w:t>pārredzamību</w:t>
      </w:r>
      <w:proofErr w:type="spellEnd"/>
      <w:r>
        <w:t xml:space="preserve"> attiecībā uz izdevumiem, ko maksā uzņēmumiem ārpus ES;</w:t>
      </w:r>
    </w:p>
    <w:p w14:paraId="69C39F08" w14:textId="77777777" w:rsidR="00E417BC" w:rsidRPr="00C47A12" w:rsidRDefault="00E417BC" w:rsidP="00EA2195">
      <w:pPr>
        <w:pStyle w:val="ListParagraph"/>
        <w:numPr>
          <w:ilvl w:val="0"/>
          <w:numId w:val="88"/>
        </w:numPr>
        <w:ind w:left="851" w:hanging="284"/>
      </w:pPr>
      <w:r>
        <w:t>kopēju ES aizsardzības un divējāda lietojuma investīciju reģistru;</w:t>
      </w:r>
    </w:p>
    <w:p w14:paraId="10B8E434" w14:textId="77777777" w:rsidR="00E417BC" w:rsidRPr="00C47A12" w:rsidRDefault="00E417BC" w:rsidP="00EA2195">
      <w:pPr>
        <w:pStyle w:val="ListParagraph"/>
        <w:numPr>
          <w:ilvl w:val="0"/>
          <w:numId w:val="88"/>
        </w:numPr>
        <w:ind w:left="851" w:hanging="284"/>
      </w:pPr>
      <w:proofErr w:type="spellStart"/>
      <w:r>
        <w:t>papildināmības</w:t>
      </w:r>
      <w:proofErr w:type="spellEnd"/>
      <w:r>
        <w:t xml:space="preserve"> ar Eiropas Sociālo fondu izveidi un</w:t>
      </w:r>
    </w:p>
    <w:p w14:paraId="201760C1" w14:textId="77777777" w:rsidR="00E417BC" w:rsidRPr="00C47A12" w:rsidRDefault="00E417BC" w:rsidP="00EA2195">
      <w:pPr>
        <w:pStyle w:val="ListParagraph"/>
        <w:numPr>
          <w:ilvl w:val="0"/>
          <w:numId w:val="88"/>
        </w:numPr>
        <w:ind w:left="851" w:hanging="284"/>
      </w:pPr>
      <w:proofErr w:type="spellStart"/>
      <w:r>
        <w:t>papildināmības</w:t>
      </w:r>
      <w:proofErr w:type="spellEnd"/>
      <w:r>
        <w:t xml:space="preserve"> ar Rīcību Eiropas drošības labā (</w:t>
      </w:r>
      <w:r>
        <w:rPr>
          <w:i/>
        </w:rPr>
        <w:t>SAFE</w:t>
      </w:r>
      <w:r>
        <w:t>) nodrošināšanu.</w:t>
      </w:r>
    </w:p>
    <w:p w14:paraId="3BE798FE" w14:textId="77777777" w:rsidR="00E417BC" w:rsidRPr="00E417BC" w:rsidRDefault="00E417BC" w:rsidP="00D20AB4">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732"/>
        <w:gridCol w:w="7590"/>
      </w:tblGrid>
      <w:tr w:rsidR="00E417BC" w:rsidRPr="00E417BC" w14:paraId="78E3E649" w14:textId="77777777" w:rsidTr="0012784D">
        <w:tc>
          <w:tcPr>
            <w:tcW w:w="1418" w:type="dxa"/>
          </w:tcPr>
          <w:p w14:paraId="3EE509B0" w14:textId="77777777" w:rsidR="00E417BC" w:rsidRPr="00E417BC" w:rsidRDefault="00E417BC" w:rsidP="00D20AB4">
            <w:pPr>
              <w:overflowPunct w:val="0"/>
              <w:autoSpaceDE w:val="0"/>
              <w:autoSpaceDN w:val="0"/>
              <w:adjustRightInd w:val="0"/>
              <w:textAlignment w:val="baseline"/>
              <w:rPr>
                <w:i/>
              </w:rPr>
            </w:pPr>
            <w:r>
              <w:rPr>
                <w:b/>
                <w:i/>
              </w:rPr>
              <w:t>Kontaktpersona:</w:t>
            </w:r>
          </w:p>
        </w:tc>
        <w:tc>
          <w:tcPr>
            <w:tcW w:w="7904" w:type="dxa"/>
          </w:tcPr>
          <w:p w14:paraId="73B16E5D" w14:textId="1597227B" w:rsidR="00E417BC" w:rsidRPr="00E417BC" w:rsidRDefault="00E417BC" w:rsidP="00D20AB4">
            <w:pPr>
              <w:overflowPunct w:val="0"/>
              <w:autoSpaceDE w:val="0"/>
              <w:autoSpaceDN w:val="0"/>
              <w:adjustRightInd w:val="0"/>
              <w:textAlignment w:val="baseline"/>
              <w:rPr>
                <w:i/>
              </w:rPr>
            </w:pPr>
            <w:proofErr w:type="spellStart"/>
            <w:r>
              <w:rPr>
                <w:i/>
              </w:rPr>
              <w:t>Gerald</w:t>
            </w:r>
            <w:proofErr w:type="spellEnd"/>
            <w:r>
              <w:rPr>
                <w:i/>
              </w:rPr>
              <w:t xml:space="preserve"> </w:t>
            </w:r>
            <w:proofErr w:type="spellStart"/>
            <w:r>
              <w:rPr>
                <w:i/>
              </w:rPr>
              <w:t>Klec</w:t>
            </w:r>
            <w:proofErr w:type="spellEnd"/>
          </w:p>
        </w:tc>
      </w:tr>
      <w:tr w:rsidR="00E417BC" w:rsidRPr="00E417BC" w14:paraId="254FEC1E" w14:textId="77777777" w:rsidTr="0012784D">
        <w:tc>
          <w:tcPr>
            <w:tcW w:w="1418" w:type="dxa"/>
          </w:tcPr>
          <w:p w14:paraId="5A066C23" w14:textId="77777777" w:rsidR="00E417BC" w:rsidRPr="00E417BC" w:rsidRDefault="00E417BC" w:rsidP="00D20AB4">
            <w:pPr>
              <w:overflowPunct w:val="0"/>
              <w:autoSpaceDE w:val="0"/>
              <w:autoSpaceDN w:val="0"/>
              <w:adjustRightInd w:val="0"/>
              <w:textAlignment w:val="baseline"/>
              <w:rPr>
                <w:i/>
              </w:rPr>
            </w:pPr>
            <w:r>
              <w:rPr>
                <w:i/>
              </w:rPr>
              <w:t>Tālr.:</w:t>
            </w:r>
          </w:p>
        </w:tc>
        <w:tc>
          <w:tcPr>
            <w:tcW w:w="7904" w:type="dxa"/>
          </w:tcPr>
          <w:p w14:paraId="436F7107" w14:textId="461301E3" w:rsidR="00E417BC" w:rsidRPr="00E417BC" w:rsidRDefault="00E417BC" w:rsidP="00D20AB4">
            <w:pPr>
              <w:overflowPunct w:val="0"/>
              <w:autoSpaceDE w:val="0"/>
              <w:autoSpaceDN w:val="0"/>
              <w:adjustRightInd w:val="0"/>
              <w:textAlignment w:val="baseline"/>
              <w:rPr>
                <w:i/>
              </w:rPr>
            </w:pPr>
            <w:r>
              <w:rPr>
                <w:i/>
              </w:rPr>
              <w:t>+32 25469909</w:t>
            </w:r>
          </w:p>
        </w:tc>
      </w:tr>
      <w:tr w:rsidR="00E417BC" w:rsidRPr="00E417BC" w14:paraId="78BD28D8" w14:textId="77777777" w:rsidTr="0012784D">
        <w:tc>
          <w:tcPr>
            <w:tcW w:w="1418" w:type="dxa"/>
          </w:tcPr>
          <w:p w14:paraId="0621F4D2" w14:textId="77777777" w:rsidR="00E417BC" w:rsidRPr="00E417BC" w:rsidRDefault="00E417BC" w:rsidP="00D20AB4">
            <w:pPr>
              <w:overflowPunct w:val="0"/>
              <w:autoSpaceDE w:val="0"/>
              <w:autoSpaceDN w:val="0"/>
              <w:adjustRightInd w:val="0"/>
              <w:textAlignment w:val="baseline"/>
              <w:rPr>
                <w:i/>
              </w:rPr>
            </w:pPr>
            <w:r>
              <w:rPr>
                <w:i/>
              </w:rPr>
              <w:t>E-pasts:</w:t>
            </w:r>
          </w:p>
        </w:tc>
        <w:tc>
          <w:tcPr>
            <w:tcW w:w="7904" w:type="dxa"/>
          </w:tcPr>
          <w:p w14:paraId="5FB9DF6C" w14:textId="77777777" w:rsidR="00E417BC" w:rsidRPr="00E417BC" w:rsidRDefault="00326223" w:rsidP="00D20AB4">
            <w:pPr>
              <w:overflowPunct w:val="0"/>
              <w:autoSpaceDE w:val="0"/>
              <w:autoSpaceDN w:val="0"/>
              <w:adjustRightInd w:val="0"/>
              <w:textAlignment w:val="baseline"/>
              <w:rPr>
                <w:i/>
                <w:iCs/>
              </w:rPr>
            </w:pPr>
            <w:hyperlink r:id="rId29" w:history="1">
              <w:r w:rsidR="00D822BD">
                <w:rPr>
                  <w:i/>
                  <w:color w:val="0000FF"/>
                  <w:u w:val="single"/>
                </w:rPr>
                <w:t>Gerald.Klec@eesc.europa.eu</w:t>
              </w:r>
            </w:hyperlink>
          </w:p>
        </w:tc>
      </w:tr>
    </w:tbl>
    <w:p w14:paraId="59615D29" w14:textId="77777777" w:rsidR="00E417BC" w:rsidRDefault="00E417BC" w:rsidP="00D20AB4">
      <w:pPr>
        <w:jc w:val="left"/>
      </w:pPr>
    </w:p>
    <w:p w14:paraId="37091002" w14:textId="77777777" w:rsidR="00E417BC" w:rsidRDefault="00E417BC" w:rsidP="00D20AB4">
      <w:pPr>
        <w:jc w:val="left"/>
      </w:pPr>
      <w:r>
        <w:br w:type="page"/>
      </w:r>
    </w:p>
    <w:p w14:paraId="6CB10C3C" w14:textId="3E65325C" w:rsidR="00FD2A1E" w:rsidRPr="00FD2A1E" w:rsidRDefault="00326223" w:rsidP="00D20AB4">
      <w:pPr>
        <w:keepNext/>
        <w:keepLines/>
        <w:widowControl w:val="0"/>
        <w:numPr>
          <w:ilvl w:val="0"/>
          <w:numId w:val="3"/>
        </w:numPr>
        <w:overflowPunct w:val="0"/>
        <w:autoSpaceDE w:val="0"/>
        <w:autoSpaceDN w:val="0"/>
        <w:adjustRightInd w:val="0"/>
        <w:ind w:hanging="567"/>
        <w:textAlignment w:val="baseline"/>
        <w:rPr>
          <w:sz w:val="20"/>
          <w:szCs w:val="20"/>
        </w:rPr>
      </w:pPr>
      <w:hyperlink r:id="rId30" w:history="1">
        <w:proofErr w:type="spellStart"/>
        <w:r w:rsidR="00D822BD">
          <w:rPr>
            <w:b/>
            <w:i/>
            <w:color w:val="0000FF"/>
            <w:sz w:val="28"/>
            <w:u w:val="single"/>
          </w:rPr>
          <w:t>Vērtspapīrošanas</w:t>
        </w:r>
        <w:proofErr w:type="spellEnd"/>
        <w:r w:rsidR="00D822BD">
          <w:rPr>
            <w:b/>
            <w:i/>
            <w:color w:val="0000FF"/>
            <w:sz w:val="28"/>
            <w:u w:val="single"/>
          </w:rPr>
          <w:t xml:space="preserve"> regulas pārskatīšana</w:t>
        </w:r>
      </w:hyperlink>
    </w:p>
    <w:p w14:paraId="5F2F58CC" w14:textId="77777777" w:rsidR="00FD2A1E" w:rsidRPr="00FD2A1E" w:rsidRDefault="00FD2A1E" w:rsidP="00D20AB4">
      <w:pPr>
        <w:keepNext/>
        <w:keepLines/>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31"/>
        <w:gridCol w:w="7400"/>
      </w:tblGrid>
      <w:tr w:rsidR="00FD2A1E" w:rsidRPr="00FD2A1E" w14:paraId="17EB6440" w14:textId="77777777" w:rsidTr="0012784D">
        <w:tc>
          <w:tcPr>
            <w:tcW w:w="1077" w:type="pct"/>
          </w:tcPr>
          <w:p w14:paraId="366E85D1" w14:textId="77777777" w:rsidR="00FD2A1E" w:rsidRPr="00FD2A1E" w:rsidRDefault="00FD2A1E" w:rsidP="00D20AB4">
            <w:pPr>
              <w:tabs>
                <w:tab w:val="center" w:pos="284"/>
              </w:tabs>
              <w:overflowPunct w:val="0"/>
              <w:autoSpaceDE w:val="0"/>
              <w:autoSpaceDN w:val="0"/>
              <w:adjustRightInd w:val="0"/>
              <w:ind w:left="266" w:hanging="266"/>
              <w:textAlignment w:val="baseline"/>
              <w:rPr>
                <w:b/>
              </w:rPr>
            </w:pPr>
            <w:r>
              <w:rPr>
                <w:b/>
              </w:rPr>
              <w:t>Ziņotājs</w:t>
            </w:r>
          </w:p>
        </w:tc>
        <w:tc>
          <w:tcPr>
            <w:tcW w:w="3923" w:type="pct"/>
          </w:tcPr>
          <w:p w14:paraId="4910787E" w14:textId="4B49BB34" w:rsidR="00FD2A1E" w:rsidRPr="00FD2A1E" w:rsidRDefault="00FD2A1E" w:rsidP="00D20AB4">
            <w:pPr>
              <w:tabs>
                <w:tab w:val="center" w:pos="284"/>
              </w:tabs>
              <w:overflowPunct w:val="0"/>
              <w:autoSpaceDE w:val="0"/>
              <w:autoSpaceDN w:val="0"/>
              <w:adjustRightInd w:val="0"/>
              <w:ind w:left="266" w:right="-3091" w:hanging="266"/>
              <w:textAlignment w:val="baseline"/>
            </w:pPr>
            <w:r>
              <w:t xml:space="preserve">Petru SORIN DANDEA (Darba ņēmēju grupa </w:t>
            </w:r>
            <w:r>
              <w:rPr>
                <w:b/>
                <w:i/>
              </w:rPr>
              <w:t>–</w:t>
            </w:r>
            <w:r>
              <w:t xml:space="preserve"> RO)</w:t>
            </w:r>
          </w:p>
        </w:tc>
      </w:tr>
      <w:tr w:rsidR="00FD2A1E" w:rsidRPr="00FD2A1E" w14:paraId="49AD12AE" w14:textId="77777777" w:rsidTr="0012784D">
        <w:tc>
          <w:tcPr>
            <w:tcW w:w="1077" w:type="pct"/>
          </w:tcPr>
          <w:p w14:paraId="3C71A2FF" w14:textId="77777777" w:rsidR="00FD2A1E" w:rsidRPr="00FD2A1E" w:rsidRDefault="00FD2A1E" w:rsidP="00D20AB4">
            <w:pPr>
              <w:tabs>
                <w:tab w:val="center" w:pos="284"/>
              </w:tabs>
              <w:overflowPunct w:val="0"/>
              <w:autoSpaceDE w:val="0"/>
              <w:autoSpaceDN w:val="0"/>
              <w:adjustRightInd w:val="0"/>
              <w:ind w:left="266" w:hanging="266"/>
              <w:textAlignment w:val="baseline"/>
              <w:rPr>
                <w:b/>
              </w:rPr>
            </w:pPr>
            <w:r>
              <w:rPr>
                <w:b/>
              </w:rPr>
              <w:t>Līdzziņotājs</w:t>
            </w:r>
          </w:p>
        </w:tc>
        <w:tc>
          <w:tcPr>
            <w:tcW w:w="3923" w:type="pct"/>
          </w:tcPr>
          <w:p w14:paraId="6E86EFDE" w14:textId="669F942D" w:rsidR="00FD2A1E" w:rsidRPr="00FD2A1E" w:rsidRDefault="00FD2A1E" w:rsidP="00D20AB4">
            <w:pPr>
              <w:tabs>
                <w:tab w:val="center" w:pos="284"/>
              </w:tabs>
              <w:overflowPunct w:val="0"/>
              <w:autoSpaceDE w:val="0"/>
              <w:autoSpaceDN w:val="0"/>
              <w:adjustRightInd w:val="0"/>
              <w:ind w:left="266" w:right="-3091" w:hanging="266"/>
              <w:textAlignment w:val="baseline"/>
              <w:rPr>
                <w:bCs/>
              </w:rPr>
            </w:pPr>
            <w:proofErr w:type="spellStart"/>
            <w:r>
              <w:t>Kęstutis</w:t>
            </w:r>
            <w:proofErr w:type="spellEnd"/>
            <w:r>
              <w:t xml:space="preserve"> KUPŠYS (Pilsoniskās sabiedrības organizāciju grupa – LT)</w:t>
            </w:r>
          </w:p>
        </w:tc>
      </w:tr>
      <w:tr w:rsidR="00FD2A1E" w:rsidRPr="005823B7" w14:paraId="079DEA8A" w14:textId="77777777" w:rsidTr="0012784D">
        <w:tc>
          <w:tcPr>
            <w:tcW w:w="1077" w:type="pct"/>
          </w:tcPr>
          <w:p w14:paraId="00BC11A0" w14:textId="77777777" w:rsidR="00FD2A1E" w:rsidRPr="00FD2A1E" w:rsidRDefault="00FD2A1E" w:rsidP="00D20AB4">
            <w:pPr>
              <w:tabs>
                <w:tab w:val="center" w:pos="284"/>
              </w:tabs>
              <w:overflowPunct w:val="0"/>
              <w:autoSpaceDE w:val="0"/>
              <w:autoSpaceDN w:val="0"/>
              <w:adjustRightInd w:val="0"/>
              <w:ind w:left="266" w:hanging="266"/>
              <w:textAlignment w:val="baseline"/>
              <w:rPr>
                <w:b/>
              </w:rPr>
            </w:pPr>
            <w:r>
              <w:rPr>
                <w:b/>
              </w:rPr>
              <w:t>Atsauces</w:t>
            </w:r>
          </w:p>
        </w:tc>
        <w:tc>
          <w:tcPr>
            <w:tcW w:w="3923" w:type="pct"/>
          </w:tcPr>
          <w:p w14:paraId="49FCC805" w14:textId="13047DD5" w:rsidR="00FD2A1E" w:rsidRPr="00FD2A1E" w:rsidRDefault="00FD2A1E" w:rsidP="00D20AB4">
            <w:pPr>
              <w:tabs>
                <w:tab w:val="center" w:pos="284"/>
              </w:tabs>
              <w:overflowPunct w:val="0"/>
              <w:autoSpaceDE w:val="0"/>
              <w:autoSpaceDN w:val="0"/>
              <w:adjustRightInd w:val="0"/>
              <w:ind w:left="266" w:right="-3091" w:hanging="266"/>
              <w:textAlignment w:val="baseline"/>
            </w:pPr>
            <w:r>
              <w:t xml:space="preserve">COM(2025) 825 </w:t>
            </w:r>
            <w:proofErr w:type="spellStart"/>
            <w:r>
              <w:t>final</w:t>
            </w:r>
            <w:proofErr w:type="spellEnd"/>
          </w:p>
          <w:p w14:paraId="019237B2" w14:textId="2E5C150B" w:rsidR="00FD2A1E" w:rsidRPr="00FD2A1E" w:rsidRDefault="00FD2A1E" w:rsidP="00D20AB4">
            <w:pPr>
              <w:tabs>
                <w:tab w:val="center" w:pos="284"/>
              </w:tabs>
              <w:overflowPunct w:val="0"/>
              <w:autoSpaceDE w:val="0"/>
              <w:autoSpaceDN w:val="0"/>
              <w:adjustRightInd w:val="0"/>
              <w:ind w:left="266" w:right="-3091" w:hanging="266"/>
              <w:textAlignment w:val="baseline"/>
            </w:pPr>
            <w:r>
              <w:t xml:space="preserve">COM(2025) 826 </w:t>
            </w:r>
            <w:proofErr w:type="spellStart"/>
            <w:r>
              <w:t>final</w:t>
            </w:r>
            <w:proofErr w:type="spellEnd"/>
          </w:p>
          <w:p w14:paraId="616F585E" w14:textId="1DA01779" w:rsidR="00FD2A1E" w:rsidRPr="00FD2A1E" w:rsidRDefault="00FD2A1E" w:rsidP="00D20AB4">
            <w:pPr>
              <w:tabs>
                <w:tab w:val="center" w:pos="284"/>
              </w:tabs>
              <w:overflowPunct w:val="0"/>
              <w:autoSpaceDE w:val="0"/>
              <w:autoSpaceDN w:val="0"/>
              <w:adjustRightInd w:val="0"/>
              <w:ind w:left="266" w:right="-3091" w:hanging="266"/>
              <w:textAlignment w:val="baseline"/>
            </w:pPr>
            <w:r>
              <w:t>EESC-2025-02283-00-00-AC</w:t>
            </w:r>
          </w:p>
        </w:tc>
      </w:tr>
    </w:tbl>
    <w:p w14:paraId="503B6DA6" w14:textId="77777777" w:rsidR="00FD2A1E" w:rsidRPr="00FD2A1E" w:rsidRDefault="00FD2A1E" w:rsidP="00D20AB4">
      <w:pPr>
        <w:tabs>
          <w:tab w:val="center" w:pos="284"/>
        </w:tabs>
        <w:overflowPunct w:val="0"/>
        <w:autoSpaceDE w:val="0"/>
        <w:autoSpaceDN w:val="0"/>
        <w:adjustRightInd w:val="0"/>
        <w:ind w:left="266" w:hanging="266"/>
        <w:textAlignment w:val="baseline"/>
        <w:rPr>
          <w:b/>
          <w:lang w:val="pt-PT"/>
        </w:rPr>
      </w:pPr>
    </w:p>
    <w:p w14:paraId="12EA5804" w14:textId="77777777" w:rsidR="00FD2A1E" w:rsidRPr="00FD2A1E" w:rsidRDefault="00FD2A1E"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433F5BB5" w14:textId="77777777" w:rsidR="00FD2A1E" w:rsidRPr="00FD2A1E" w:rsidRDefault="00FD2A1E" w:rsidP="00D20AB4">
      <w:pPr>
        <w:keepNext/>
        <w:keepLines/>
        <w:tabs>
          <w:tab w:val="center" w:pos="284"/>
        </w:tabs>
        <w:overflowPunct w:val="0"/>
        <w:autoSpaceDE w:val="0"/>
        <w:autoSpaceDN w:val="0"/>
        <w:adjustRightInd w:val="0"/>
        <w:ind w:left="266" w:hanging="266"/>
        <w:textAlignment w:val="baseline"/>
        <w:rPr>
          <w:b/>
          <w:lang w:val="en-GB"/>
        </w:rPr>
      </w:pPr>
    </w:p>
    <w:p w14:paraId="70AE08D1" w14:textId="77777777" w:rsidR="00FD2A1E" w:rsidRPr="00FD2A1E" w:rsidRDefault="00FD2A1E" w:rsidP="00D20AB4">
      <w:r>
        <w:t>EESK:</w:t>
      </w:r>
    </w:p>
    <w:p w14:paraId="770CC1F6" w14:textId="77777777" w:rsidR="00FD2A1E" w:rsidRPr="00162387" w:rsidRDefault="00FD2A1E" w:rsidP="00EA2195">
      <w:pPr>
        <w:pStyle w:val="ListParagraph"/>
        <w:numPr>
          <w:ilvl w:val="0"/>
          <w:numId w:val="89"/>
        </w:numPr>
        <w:ind w:left="284" w:hanging="284"/>
      </w:pPr>
      <w:r>
        <w:rPr>
          <w:b/>
        </w:rPr>
        <w:t>aicina</w:t>
      </w:r>
      <w:r>
        <w:t xml:space="preserve"> atbalstīt Eiropas Komisijas priekšlikuma mērķus;</w:t>
      </w:r>
    </w:p>
    <w:p w14:paraId="3F79F70C" w14:textId="77777777" w:rsidR="00FD2A1E" w:rsidRPr="00162387" w:rsidRDefault="00FD2A1E" w:rsidP="00EA2195">
      <w:pPr>
        <w:pStyle w:val="ListParagraph"/>
        <w:numPr>
          <w:ilvl w:val="0"/>
          <w:numId w:val="89"/>
        </w:numPr>
        <w:ind w:left="284" w:hanging="284"/>
      </w:pPr>
      <w:r>
        <w:rPr>
          <w:b/>
        </w:rPr>
        <w:t>iesaka</w:t>
      </w:r>
      <w:r>
        <w:t xml:space="preserve"> ziņošanas veidņu pārskatīšanā iekļaut standartizētu vides, sociālo un pārvaldības (VSP) informāciju;</w:t>
      </w:r>
    </w:p>
    <w:p w14:paraId="45076ACA" w14:textId="77777777" w:rsidR="00FD2A1E" w:rsidRPr="00162387" w:rsidRDefault="00FD2A1E" w:rsidP="00EA2195">
      <w:pPr>
        <w:pStyle w:val="ListParagraph"/>
        <w:numPr>
          <w:ilvl w:val="0"/>
          <w:numId w:val="89"/>
        </w:numPr>
        <w:ind w:left="284" w:hanging="284"/>
      </w:pPr>
      <w:r>
        <w:rPr>
          <w:b/>
        </w:rPr>
        <w:t>iesaka</w:t>
      </w:r>
      <w:r>
        <w:t xml:space="preserve"> veikt papildu pasākumus, lai novērstu būtiskus trūkumus pašreizējā reālās ekonomikas finansēšanā un attīstītu ES kapitāla tirgu;</w:t>
      </w:r>
    </w:p>
    <w:p w14:paraId="4898A2A5" w14:textId="77777777" w:rsidR="00FD2A1E" w:rsidRPr="00162387" w:rsidRDefault="00FD2A1E" w:rsidP="00EA2195">
      <w:pPr>
        <w:pStyle w:val="ListParagraph"/>
        <w:numPr>
          <w:ilvl w:val="0"/>
          <w:numId w:val="89"/>
        </w:numPr>
        <w:ind w:left="284" w:hanging="284"/>
      </w:pPr>
      <w:r>
        <w:rPr>
          <w:b/>
        </w:rPr>
        <w:t>aicina</w:t>
      </w:r>
      <w:r>
        <w:t xml:space="preserve"> panākt līdzsvaru starp piedāvājuma un pieprasījuma šķēršļu mazināšanu un finanšu stabilitāti, tirgus integritāti un ieguldītāju aizsardzību un mudina pēc iespējas </w:t>
      </w:r>
      <w:r>
        <w:rPr>
          <w:b/>
        </w:rPr>
        <w:t>izvairīties no</w:t>
      </w:r>
      <w:r>
        <w:t xml:space="preserve"> </w:t>
      </w:r>
      <w:r>
        <w:rPr>
          <w:b/>
        </w:rPr>
        <w:t>starptautisko standartu vājināšanas</w:t>
      </w:r>
      <w:r>
        <w:t>;</w:t>
      </w:r>
    </w:p>
    <w:p w14:paraId="22A476EC" w14:textId="77777777" w:rsidR="00FD2A1E" w:rsidRPr="00162387" w:rsidRDefault="00FD2A1E" w:rsidP="00EA2195">
      <w:pPr>
        <w:pStyle w:val="ListParagraph"/>
        <w:numPr>
          <w:ilvl w:val="0"/>
          <w:numId w:val="89"/>
        </w:numPr>
        <w:ind w:left="284" w:hanging="284"/>
      </w:pPr>
      <w:r>
        <w:rPr>
          <w:b/>
        </w:rPr>
        <w:t>ierosina</w:t>
      </w:r>
      <w:r>
        <w:t xml:space="preserve"> </w:t>
      </w:r>
      <w:r>
        <w:rPr>
          <w:b/>
        </w:rPr>
        <w:t>saskaņot</w:t>
      </w:r>
      <w:r>
        <w:t xml:space="preserve"> dažādās uzraudzības, ziņošanas un pārskatīšanas klauzulas, lai stiprinātu analīzi par pārskatīšanas ietekmi uz aizdevumiem; iesaka izveidot paātrinātu uzraudzības mehānismu banku uzraudzības iestādēm, lai </w:t>
      </w:r>
      <w:r>
        <w:rPr>
          <w:b/>
        </w:rPr>
        <w:t>ik gadu novērtētu</w:t>
      </w:r>
      <w:r>
        <w:t xml:space="preserve">, vai atbrīvotais kapitāls tiek izmantots reālu aizdevumu izsniegšanai, nevis tiek paturēts vērtspapīros vai izmantots kā nodrošinājums; </w:t>
      </w:r>
      <w:r>
        <w:rPr>
          <w:b/>
        </w:rPr>
        <w:t>iesaka</w:t>
      </w:r>
      <w:r>
        <w:t xml:space="preserve"> </w:t>
      </w:r>
      <w:r>
        <w:rPr>
          <w:b/>
        </w:rPr>
        <w:t>līdz diviem gadiem saīsināt</w:t>
      </w:r>
      <w:r>
        <w:t xml:space="preserve"> EUI novērtējuma un </w:t>
      </w:r>
      <w:r>
        <w:rPr>
          <w:b/>
        </w:rPr>
        <w:t>ziņošanas periodus</w:t>
      </w:r>
      <w:r>
        <w:t xml:space="preserve"> Eiropas Komisijai un iekļaut rezultātus iepriekš minētajā paātrinātās uzraudzības mehānismā;</w:t>
      </w:r>
    </w:p>
    <w:p w14:paraId="1A73138E" w14:textId="77777777" w:rsidR="00FD2A1E" w:rsidRPr="00162387" w:rsidRDefault="00FD2A1E" w:rsidP="00EA2195">
      <w:pPr>
        <w:pStyle w:val="ListParagraph"/>
        <w:numPr>
          <w:ilvl w:val="0"/>
          <w:numId w:val="89"/>
        </w:numPr>
        <w:ind w:left="284" w:hanging="284"/>
      </w:pPr>
      <w:r>
        <w:rPr>
          <w:b/>
        </w:rPr>
        <w:t>iesaka</w:t>
      </w:r>
      <w:r>
        <w:t xml:space="preserve"> jebkurā tiesību aktu pārskatīšanā </w:t>
      </w:r>
      <w:r>
        <w:rPr>
          <w:b/>
        </w:rPr>
        <w:t>izvērtēt, vai ir vajadzīgi papildu pasākumi un nosacījumi</w:t>
      </w:r>
      <w:r>
        <w:t>, ņemot vērā steidzamo nepieciešamību paplašināt alternatīvo finansējumu;</w:t>
      </w:r>
    </w:p>
    <w:p w14:paraId="4BC1DD91" w14:textId="77777777" w:rsidR="00FD2A1E" w:rsidRPr="00162387" w:rsidRDefault="00FD2A1E" w:rsidP="00EA2195">
      <w:pPr>
        <w:pStyle w:val="ListParagraph"/>
        <w:numPr>
          <w:ilvl w:val="0"/>
          <w:numId w:val="89"/>
        </w:numPr>
        <w:ind w:left="284" w:hanging="284"/>
      </w:pPr>
      <w:r>
        <w:rPr>
          <w:b/>
        </w:rPr>
        <w:t>aicina</w:t>
      </w:r>
      <w:r>
        <w:t xml:space="preserve"> atbalstīt priekšlikumus par pielāgotāku, konsekventāku un saskaņotāku uzraudzību;</w:t>
      </w:r>
    </w:p>
    <w:p w14:paraId="675DD93E" w14:textId="77777777" w:rsidR="00FD2A1E" w:rsidRPr="00162387" w:rsidRDefault="00FD2A1E" w:rsidP="00EA2195">
      <w:pPr>
        <w:pStyle w:val="ListParagraph"/>
        <w:numPr>
          <w:ilvl w:val="0"/>
          <w:numId w:val="89"/>
        </w:numPr>
        <w:ind w:left="284" w:hanging="284"/>
      </w:pPr>
      <w:r>
        <w:rPr>
          <w:b/>
        </w:rPr>
        <w:t>pieprasa</w:t>
      </w:r>
      <w:r>
        <w:t xml:space="preserve"> precizēt dažus paketes priekšlikumus, t. i., pārskatīt dažas </w:t>
      </w:r>
      <w:r>
        <w:rPr>
          <w:b/>
        </w:rPr>
        <w:t>kalibrēšanas un definīciju neatbilstības</w:t>
      </w:r>
      <w:r>
        <w:t>;</w:t>
      </w:r>
    </w:p>
    <w:p w14:paraId="16640A00" w14:textId="77777777" w:rsidR="00FD2A1E" w:rsidRPr="00162387" w:rsidRDefault="00FD2A1E" w:rsidP="00EA2195">
      <w:pPr>
        <w:pStyle w:val="ListParagraph"/>
        <w:numPr>
          <w:ilvl w:val="0"/>
          <w:numId w:val="89"/>
        </w:numPr>
        <w:ind w:left="284" w:hanging="284"/>
      </w:pPr>
      <w:r>
        <w:t xml:space="preserve">aicina nodrošināt, ka tehniskie priekšlikumi, ar kuriem riska pakāpju minimālās robežvērtības tiek padarītas “jutīgas pret risku”, </w:t>
      </w:r>
      <w:r>
        <w:rPr>
          <w:b/>
        </w:rPr>
        <w:t>izvairās no riska modelēšanas un neatbilstībām</w:t>
      </w:r>
      <w:r>
        <w:t>;</w:t>
      </w:r>
    </w:p>
    <w:p w14:paraId="16E059C0" w14:textId="77777777" w:rsidR="00FD2A1E" w:rsidRPr="00162387" w:rsidRDefault="00FD2A1E" w:rsidP="00EA2195">
      <w:pPr>
        <w:pStyle w:val="ListParagraph"/>
        <w:numPr>
          <w:ilvl w:val="0"/>
          <w:numId w:val="89"/>
        </w:numPr>
        <w:ind w:left="284" w:hanging="284"/>
        <w:rPr>
          <w:b/>
          <w:bCs/>
        </w:rPr>
      </w:pPr>
      <w:r>
        <w:rPr>
          <w:b/>
        </w:rPr>
        <w:t xml:space="preserve">iesaka atcelt atbrīvojumu tādai </w:t>
      </w:r>
      <w:proofErr w:type="spellStart"/>
      <w:r>
        <w:rPr>
          <w:b/>
        </w:rPr>
        <w:t>vērtspapīrošanai</w:t>
      </w:r>
      <w:proofErr w:type="spellEnd"/>
      <w:r>
        <w:rPr>
          <w:b/>
        </w:rPr>
        <w:t>, kuras pirmās kārtas zaudējumu laidienu garantē publiskas struktūras</w:t>
      </w:r>
      <w:r>
        <w:t>;</w:t>
      </w:r>
    </w:p>
    <w:p w14:paraId="37DFD39F" w14:textId="77777777" w:rsidR="00FD2A1E" w:rsidRPr="00162387" w:rsidRDefault="00FD2A1E" w:rsidP="00EA2195">
      <w:pPr>
        <w:pStyle w:val="ListParagraph"/>
        <w:numPr>
          <w:ilvl w:val="0"/>
          <w:numId w:val="89"/>
        </w:numPr>
        <w:ind w:left="284" w:hanging="284"/>
        <w:rPr>
          <w:bCs/>
          <w:iCs/>
        </w:rPr>
      </w:pPr>
      <w:r>
        <w:rPr>
          <w:b/>
        </w:rPr>
        <w:t>aicina</w:t>
      </w:r>
      <w:r>
        <w:t xml:space="preserve"> </w:t>
      </w:r>
      <w:r>
        <w:rPr>
          <w:b/>
        </w:rPr>
        <w:t xml:space="preserve">veikt papildu pasākumus, lai saglabātu ilgtermiņa attiecības starp aizdevējiem un aizņēmējiem un nodrošinātu </w:t>
      </w:r>
      <w:proofErr w:type="spellStart"/>
      <w:r>
        <w:rPr>
          <w:b/>
        </w:rPr>
        <w:t>pārredzamību</w:t>
      </w:r>
      <w:proofErr w:type="spellEnd"/>
      <w:r>
        <w:t xml:space="preserve">, un </w:t>
      </w:r>
      <w:r>
        <w:rPr>
          <w:b/>
        </w:rPr>
        <w:t>atturēties</w:t>
      </w:r>
      <w:r>
        <w:t xml:space="preserve"> gan no iniciēšanas novirzīšanas uz neregulētām </w:t>
      </w:r>
      <w:proofErr w:type="spellStart"/>
      <w:r>
        <w:rPr>
          <w:b/>
        </w:rPr>
        <w:t>nebanku</w:t>
      </w:r>
      <w:proofErr w:type="spellEnd"/>
      <w:r>
        <w:rPr>
          <w:b/>
        </w:rPr>
        <w:t xml:space="preserve"> struktūrām</w:t>
      </w:r>
      <w:r>
        <w:t xml:space="preserve">, gan </w:t>
      </w:r>
      <w:proofErr w:type="spellStart"/>
      <w:r>
        <w:t>vērtspapīrošanas</w:t>
      </w:r>
      <w:proofErr w:type="spellEnd"/>
      <w:r>
        <w:t xml:space="preserve"> procesu pārcelšanas uz jurisdikcijām, kas pieļauj </w:t>
      </w:r>
      <w:r>
        <w:rPr>
          <w:b/>
        </w:rPr>
        <w:t>agresīvu nodokļu plānošanu</w:t>
      </w:r>
      <w:r>
        <w:t>.</w:t>
      </w:r>
    </w:p>
    <w:p w14:paraId="20C64F6F" w14:textId="77777777" w:rsidR="00FD2A1E" w:rsidRPr="00FD2A1E" w:rsidRDefault="00FD2A1E"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732"/>
        <w:gridCol w:w="7699"/>
      </w:tblGrid>
      <w:tr w:rsidR="00FD2A1E" w:rsidRPr="00FD2A1E" w14:paraId="7B81949D" w14:textId="77777777" w:rsidTr="00D20AB4">
        <w:tc>
          <w:tcPr>
            <w:tcW w:w="809" w:type="pct"/>
          </w:tcPr>
          <w:p w14:paraId="72E2128A" w14:textId="77777777" w:rsidR="00FD2A1E" w:rsidRPr="00FD2A1E" w:rsidRDefault="00FD2A1E" w:rsidP="00D20AB4">
            <w:pPr>
              <w:overflowPunct w:val="0"/>
              <w:autoSpaceDE w:val="0"/>
              <w:autoSpaceDN w:val="0"/>
              <w:adjustRightInd w:val="0"/>
              <w:textAlignment w:val="baseline"/>
              <w:rPr>
                <w:i/>
              </w:rPr>
            </w:pPr>
            <w:r>
              <w:rPr>
                <w:b/>
                <w:i/>
              </w:rPr>
              <w:t>Kontaktpersona:</w:t>
            </w:r>
          </w:p>
        </w:tc>
        <w:tc>
          <w:tcPr>
            <w:tcW w:w="4191" w:type="pct"/>
          </w:tcPr>
          <w:p w14:paraId="65EE2155" w14:textId="77777777" w:rsidR="00FD2A1E" w:rsidRPr="00FD2A1E" w:rsidRDefault="00FD2A1E" w:rsidP="00D20AB4">
            <w:pPr>
              <w:overflowPunct w:val="0"/>
              <w:autoSpaceDE w:val="0"/>
              <w:autoSpaceDN w:val="0"/>
              <w:adjustRightInd w:val="0"/>
              <w:textAlignment w:val="baseline"/>
              <w:rPr>
                <w:i/>
              </w:rPr>
            </w:pPr>
            <w:proofErr w:type="spellStart"/>
            <w:r>
              <w:rPr>
                <w:i/>
              </w:rPr>
              <w:t>Sergio</w:t>
            </w:r>
            <w:proofErr w:type="spellEnd"/>
            <w:r>
              <w:rPr>
                <w:i/>
              </w:rPr>
              <w:t xml:space="preserve"> </w:t>
            </w:r>
            <w:proofErr w:type="spellStart"/>
            <w:r>
              <w:rPr>
                <w:i/>
              </w:rPr>
              <w:t>Lorencio</w:t>
            </w:r>
            <w:proofErr w:type="spellEnd"/>
            <w:r>
              <w:rPr>
                <w:i/>
              </w:rPr>
              <w:t xml:space="preserve"> </w:t>
            </w:r>
            <w:proofErr w:type="spellStart"/>
            <w:r>
              <w:rPr>
                <w:i/>
              </w:rPr>
              <w:t>Matallana</w:t>
            </w:r>
            <w:proofErr w:type="spellEnd"/>
          </w:p>
        </w:tc>
      </w:tr>
      <w:tr w:rsidR="00FD2A1E" w:rsidRPr="00FD2A1E" w14:paraId="035E605F" w14:textId="77777777" w:rsidTr="00D20AB4">
        <w:tc>
          <w:tcPr>
            <w:tcW w:w="809" w:type="pct"/>
          </w:tcPr>
          <w:p w14:paraId="352F49F7" w14:textId="77777777" w:rsidR="00FD2A1E" w:rsidRPr="00FD2A1E" w:rsidRDefault="00FD2A1E" w:rsidP="00D20AB4">
            <w:pPr>
              <w:overflowPunct w:val="0"/>
              <w:autoSpaceDE w:val="0"/>
              <w:autoSpaceDN w:val="0"/>
              <w:adjustRightInd w:val="0"/>
              <w:textAlignment w:val="baseline"/>
              <w:rPr>
                <w:i/>
              </w:rPr>
            </w:pPr>
            <w:r>
              <w:rPr>
                <w:i/>
              </w:rPr>
              <w:t>Tālr.:</w:t>
            </w:r>
          </w:p>
        </w:tc>
        <w:tc>
          <w:tcPr>
            <w:tcW w:w="4191" w:type="pct"/>
          </w:tcPr>
          <w:p w14:paraId="7235572D" w14:textId="21B13395" w:rsidR="00FD2A1E" w:rsidRPr="00FD2A1E" w:rsidRDefault="00FD2A1E" w:rsidP="00D20AB4">
            <w:pPr>
              <w:overflowPunct w:val="0"/>
              <w:autoSpaceDE w:val="0"/>
              <w:autoSpaceDN w:val="0"/>
              <w:adjustRightInd w:val="0"/>
              <w:textAlignment w:val="baseline"/>
              <w:rPr>
                <w:i/>
              </w:rPr>
            </w:pPr>
            <w:r>
              <w:rPr>
                <w:i/>
              </w:rPr>
              <w:t>+32 25469240</w:t>
            </w:r>
          </w:p>
        </w:tc>
      </w:tr>
      <w:tr w:rsidR="00FD2A1E" w:rsidRPr="00FD2A1E" w14:paraId="10DF7997" w14:textId="77777777" w:rsidTr="00D20AB4">
        <w:tc>
          <w:tcPr>
            <w:tcW w:w="809" w:type="pct"/>
          </w:tcPr>
          <w:p w14:paraId="56A3DC46" w14:textId="77777777" w:rsidR="00FD2A1E" w:rsidRPr="00FD2A1E" w:rsidRDefault="00FD2A1E" w:rsidP="00D20AB4">
            <w:pPr>
              <w:overflowPunct w:val="0"/>
              <w:autoSpaceDE w:val="0"/>
              <w:autoSpaceDN w:val="0"/>
              <w:adjustRightInd w:val="0"/>
              <w:textAlignment w:val="baseline"/>
              <w:rPr>
                <w:i/>
              </w:rPr>
            </w:pPr>
            <w:r>
              <w:rPr>
                <w:i/>
              </w:rPr>
              <w:t>E-pasts:</w:t>
            </w:r>
          </w:p>
        </w:tc>
        <w:tc>
          <w:tcPr>
            <w:tcW w:w="4191" w:type="pct"/>
          </w:tcPr>
          <w:p w14:paraId="6746595F" w14:textId="77777777" w:rsidR="00FD2A1E" w:rsidRPr="00FD2A1E" w:rsidRDefault="00326223" w:rsidP="00D20AB4">
            <w:pPr>
              <w:overflowPunct w:val="0"/>
              <w:autoSpaceDE w:val="0"/>
              <w:autoSpaceDN w:val="0"/>
              <w:adjustRightInd w:val="0"/>
              <w:textAlignment w:val="baseline"/>
              <w:rPr>
                <w:i/>
              </w:rPr>
            </w:pPr>
            <w:hyperlink r:id="rId31" w:history="1">
              <w:r w:rsidR="00D822BD">
                <w:rPr>
                  <w:i/>
                  <w:color w:val="0000FF"/>
                  <w:u w:val="single"/>
                </w:rPr>
                <w:t>Sergio.Lorenciomatallana@eesc.europa.eu</w:t>
              </w:r>
            </w:hyperlink>
          </w:p>
        </w:tc>
      </w:tr>
    </w:tbl>
    <w:p w14:paraId="7D4B2337" w14:textId="6D182713" w:rsidR="00634871" w:rsidRDefault="00634871" w:rsidP="00D20AB4">
      <w:pPr>
        <w:jc w:val="left"/>
      </w:pPr>
      <w:r>
        <w:br w:type="page"/>
      </w:r>
    </w:p>
    <w:p w14:paraId="6382EE49" w14:textId="0013E670" w:rsidR="0074006B" w:rsidRPr="0074006B" w:rsidRDefault="00326223" w:rsidP="00D20AB4">
      <w:pPr>
        <w:widowControl w:val="0"/>
        <w:numPr>
          <w:ilvl w:val="0"/>
          <w:numId w:val="3"/>
        </w:numPr>
        <w:overflowPunct w:val="0"/>
        <w:autoSpaceDE w:val="0"/>
        <w:autoSpaceDN w:val="0"/>
        <w:adjustRightInd w:val="0"/>
        <w:ind w:hanging="567"/>
        <w:textAlignment w:val="baseline"/>
        <w:rPr>
          <w:sz w:val="20"/>
          <w:szCs w:val="20"/>
        </w:rPr>
      </w:pPr>
      <w:hyperlink r:id="rId32" w:history="1">
        <w:r w:rsidR="00D822BD">
          <w:rPr>
            <w:b/>
            <w:i/>
            <w:color w:val="0000FF"/>
            <w:sz w:val="28"/>
            <w:u w:val="single"/>
          </w:rPr>
          <w:t>Papildu apsvērumi saistībā ar Eiropas pusgada turpmāko virzību 2025. gadā</w:t>
        </w:r>
      </w:hyperlink>
    </w:p>
    <w:p w14:paraId="30FC4814" w14:textId="77777777" w:rsidR="0074006B" w:rsidRPr="0074006B" w:rsidRDefault="0074006B"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50"/>
        <w:gridCol w:w="7481"/>
      </w:tblGrid>
      <w:tr w:rsidR="0074006B" w:rsidRPr="0074006B" w14:paraId="0CEAA249" w14:textId="77777777" w:rsidTr="00D20AB4">
        <w:tc>
          <w:tcPr>
            <w:tcW w:w="1034" w:type="pct"/>
          </w:tcPr>
          <w:p w14:paraId="5965EDC6" w14:textId="77777777" w:rsidR="0074006B" w:rsidRPr="0074006B" w:rsidRDefault="0074006B" w:rsidP="00D20AB4">
            <w:pPr>
              <w:tabs>
                <w:tab w:val="center" w:pos="284"/>
              </w:tabs>
              <w:overflowPunct w:val="0"/>
              <w:autoSpaceDE w:val="0"/>
              <w:autoSpaceDN w:val="0"/>
              <w:adjustRightInd w:val="0"/>
              <w:ind w:left="266" w:hanging="266"/>
              <w:textAlignment w:val="baseline"/>
              <w:rPr>
                <w:b/>
              </w:rPr>
            </w:pPr>
            <w:r>
              <w:rPr>
                <w:b/>
              </w:rPr>
              <w:t>Ziņotājs</w:t>
            </w:r>
          </w:p>
        </w:tc>
        <w:tc>
          <w:tcPr>
            <w:tcW w:w="3966" w:type="pct"/>
          </w:tcPr>
          <w:p w14:paraId="365F9BD9" w14:textId="167C0E4A" w:rsidR="0074006B" w:rsidRPr="0074006B" w:rsidRDefault="0074006B" w:rsidP="00D20AB4">
            <w:pPr>
              <w:tabs>
                <w:tab w:val="center" w:pos="284"/>
              </w:tabs>
              <w:overflowPunct w:val="0"/>
              <w:autoSpaceDE w:val="0"/>
              <w:autoSpaceDN w:val="0"/>
              <w:adjustRightInd w:val="0"/>
              <w:ind w:left="266" w:right="-3091" w:hanging="266"/>
              <w:textAlignment w:val="baseline"/>
            </w:pPr>
            <w:proofErr w:type="spellStart"/>
            <w:r>
              <w:t>Javier</w:t>
            </w:r>
            <w:proofErr w:type="spellEnd"/>
            <w:r>
              <w:t xml:space="preserve"> DOZ ORRIT (Darba ņēmēju grupa – ES)</w:t>
            </w:r>
          </w:p>
        </w:tc>
      </w:tr>
      <w:tr w:rsidR="0074006B" w:rsidRPr="0074006B" w14:paraId="2579D435" w14:textId="77777777" w:rsidTr="00D20AB4">
        <w:tc>
          <w:tcPr>
            <w:tcW w:w="1034" w:type="pct"/>
          </w:tcPr>
          <w:p w14:paraId="53CC6C08" w14:textId="5DA26A62" w:rsidR="0074006B" w:rsidRPr="0074006B" w:rsidRDefault="0074006B" w:rsidP="00D20AB4">
            <w:pPr>
              <w:tabs>
                <w:tab w:val="center" w:pos="284"/>
              </w:tabs>
              <w:overflowPunct w:val="0"/>
              <w:autoSpaceDE w:val="0"/>
              <w:autoSpaceDN w:val="0"/>
              <w:adjustRightInd w:val="0"/>
              <w:ind w:left="266" w:hanging="266"/>
              <w:textAlignment w:val="baseline"/>
              <w:rPr>
                <w:b/>
              </w:rPr>
            </w:pPr>
            <w:r>
              <w:rPr>
                <w:b/>
              </w:rPr>
              <w:t>Atsauces</w:t>
            </w:r>
          </w:p>
        </w:tc>
        <w:tc>
          <w:tcPr>
            <w:tcW w:w="3966" w:type="pct"/>
          </w:tcPr>
          <w:p w14:paraId="64595375" w14:textId="77777777" w:rsidR="0074006B" w:rsidRPr="0074006B" w:rsidRDefault="0074006B" w:rsidP="00D20AB4">
            <w:pPr>
              <w:tabs>
                <w:tab w:val="center" w:pos="284"/>
              </w:tabs>
              <w:overflowPunct w:val="0"/>
              <w:autoSpaceDE w:val="0"/>
              <w:autoSpaceDN w:val="0"/>
              <w:adjustRightInd w:val="0"/>
              <w:ind w:left="266" w:right="-3091" w:hanging="266"/>
              <w:textAlignment w:val="baseline"/>
            </w:pPr>
            <w:r>
              <w:t>Pašiniciatīvas atzinums</w:t>
            </w:r>
          </w:p>
          <w:p w14:paraId="51E3A690" w14:textId="303CD7D2" w:rsidR="0074006B" w:rsidRPr="0074006B" w:rsidRDefault="0074006B" w:rsidP="00D20AB4">
            <w:pPr>
              <w:tabs>
                <w:tab w:val="center" w:pos="284"/>
              </w:tabs>
              <w:overflowPunct w:val="0"/>
              <w:autoSpaceDE w:val="0"/>
              <w:autoSpaceDN w:val="0"/>
              <w:adjustRightInd w:val="0"/>
              <w:ind w:left="266" w:right="-3091" w:hanging="266"/>
              <w:textAlignment w:val="baseline"/>
            </w:pPr>
            <w:r>
              <w:t>EESC-2025-01561-00-00-AC</w:t>
            </w:r>
          </w:p>
        </w:tc>
      </w:tr>
    </w:tbl>
    <w:p w14:paraId="4DCEAC53" w14:textId="77777777" w:rsidR="0074006B" w:rsidRPr="0074006B" w:rsidRDefault="0074006B" w:rsidP="00D20AB4">
      <w:pPr>
        <w:tabs>
          <w:tab w:val="center" w:pos="284"/>
        </w:tabs>
        <w:overflowPunct w:val="0"/>
        <w:autoSpaceDE w:val="0"/>
        <w:autoSpaceDN w:val="0"/>
        <w:adjustRightInd w:val="0"/>
        <w:ind w:left="266" w:hanging="266"/>
        <w:textAlignment w:val="baseline"/>
        <w:rPr>
          <w:b/>
          <w:lang w:val="en-GB"/>
        </w:rPr>
      </w:pPr>
    </w:p>
    <w:p w14:paraId="0CB5D967" w14:textId="77777777" w:rsidR="0074006B" w:rsidRPr="0074006B" w:rsidRDefault="0074006B"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3761F173" w14:textId="77777777" w:rsidR="0074006B" w:rsidRPr="0074006B" w:rsidRDefault="0074006B" w:rsidP="00D20AB4">
      <w:pPr>
        <w:keepNext/>
        <w:keepLines/>
        <w:tabs>
          <w:tab w:val="center" w:pos="284"/>
        </w:tabs>
        <w:overflowPunct w:val="0"/>
        <w:autoSpaceDE w:val="0"/>
        <w:autoSpaceDN w:val="0"/>
        <w:adjustRightInd w:val="0"/>
        <w:ind w:left="266" w:hanging="266"/>
        <w:textAlignment w:val="baseline"/>
        <w:rPr>
          <w:b/>
          <w:lang w:val="en-GB"/>
        </w:rPr>
      </w:pPr>
    </w:p>
    <w:p w14:paraId="4378A8FC" w14:textId="77777777" w:rsidR="0074006B" w:rsidRDefault="0074006B" w:rsidP="00D20AB4">
      <w:r>
        <w:t>EESK:</w:t>
      </w:r>
    </w:p>
    <w:p w14:paraId="06F7AE15"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pauž bažas par vairākiem faktoriem, kas saistīti ar nestabilitāti un ģeopolitisko risku, un to avotiem – it īpaši tiem, kuri apdraud mieru, demokrātiju un cilvēktiesību ievērošanu – kā arī tādiem faktoriem kā tirdzniecības karš, kas ietekmē izaugsmi un inflāciju, piegādes ķēžu drošību un piekļuvi kritiskām izejvielām;</w:t>
      </w:r>
    </w:p>
    <w:p w14:paraId="66DE09A2"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pauž bažas par to, ka gan publisko, gan privāto ieguldījumu tendences nebūt neveicina Eiropas ekonomiku uzkrātā lielā investīciju deficīta būtisku samazinājumu;</w:t>
      </w:r>
    </w:p>
    <w:p w14:paraId="6F2479EB"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atbalsta divas galvenās politikas prioritātes, kas izklāstītas 2025. gada Eiropas pusgada pavasara paketē, proti, konkurētspējas stiprināšanu un aizsardzības spēju uzlabošanu, un atbalsta galveno mērķi līdz 2026. gadam īstenot nacionālajos atveseļošanas un noturības plānos (NANP) paredzētās investīcijas un reformas; </w:t>
      </w:r>
    </w:p>
    <w:p w14:paraId="6566260D"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uzskata: tiklīdz izdosies iegrožot inflāciju, būs pienācis laiks izstrādāt mēreni ekspansīvu monetāro politiku, kas veicina ieguldījumus un vienlaikus izmanto vājā dolāra priekšrocības, lai stiprinātu </w:t>
      </w:r>
      <w:proofErr w:type="spellStart"/>
      <w:r>
        <w:t>euro</w:t>
      </w:r>
      <w:proofErr w:type="spellEnd"/>
      <w:r>
        <w:t xml:space="preserve"> kā globālas rezervju valūtas lomu, izmantojot šādus trīs pasākumus: ieviest digitālo </w:t>
      </w:r>
      <w:proofErr w:type="spellStart"/>
      <w:r>
        <w:t>euro</w:t>
      </w:r>
      <w:proofErr w:type="spellEnd"/>
      <w:r>
        <w:t>; izmantot parāda uzkrājumu, kas, finansējot ieguldījumu politiku, padara to pievilcīgu tirdzniecībai tirgos; un steidzami pabeigt banku savienības un kapitāla tirgu savienības izveidi;</w:t>
      </w:r>
    </w:p>
    <w:p w14:paraId="1ACEC054"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uzskata, ka daudzgadu finanšu shēmā (DFS) laikposmam pēc 2027. gada būtu nepieciešams nodrošināt 2 % ekvivalentu no Eiropas Savienības IKP, lai sasniegtu ieguldījumu mērķus šādos virzienos: samazināt konkurētspējas plaisu; veicināt pētniecību un tehnoloģisko inovāciju; nodrošināt taisnīgu zaļo un digitālo pārkārtošanos; stiprināt sociālo kohēziju un atbilstību Eiropas sociālo tiesību pīlāram; veicināt stratēģisko autonomiju ārpolitikā, drošības un aizsardzības politikā; un stiprināt Eiropas rūpniecību ar </w:t>
      </w:r>
      <w:proofErr w:type="spellStart"/>
      <w:r>
        <w:t>rīcībpolitikām</w:t>
      </w:r>
      <w:proofErr w:type="spellEnd"/>
      <w:r>
        <w:t xml:space="preserve"> un pasākumiem, kas veicina ieguldījumus, lai piesaistītu iekšējo un ārējo kapitālu;</w:t>
      </w:r>
    </w:p>
    <w:p w14:paraId="08B516CF"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uzskata, ka laikposmā no pašreizējā brīža līdz 2028. gadam jāpieņem pasākumu kopums, lai stiprinātu ieguldījumus, cita starpā: nodrošinot visu Atveseļošanas un noturības mehānisma (ANM) līdzekļu īstenošanu ar jaunajiem </w:t>
      </w:r>
      <w:proofErr w:type="spellStart"/>
      <w:r>
        <w:t>mērķrādītājiem</w:t>
      </w:r>
      <w:proofErr w:type="spellEnd"/>
      <w:r>
        <w:t xml:space="preserve"> un vajadzības gadījumā izmantojot neizmantotos līdzekļus jaunām investīciju programmām Eiropas sabiedriskajos labumos; izveidojot Eiropas Stratēģisko investīciju fondu; stiprinot EIB aizdošanas spēju, lai paplašinātu </w:t>
      </w:r>
      <w:proofErr w:type="spellStart"/>
      <w:r>
        <w:rPr>
          <w:i/>
        </w:rPr>
        <w:t>InvestEU</w:t>
      </w:r>
      <w:proofErr w:type="spellEnd"/>
      <w:r>
        <w:t>; un apsverot iespēju izmantot Eiropas Stabilizācijas mehānisma līdzekļus;</w:t>
      </w:r>
    </w:p>
    <w:p w14:paraId="2638B0D5"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pauž bažas par kavēšanos pašreizējā parāda </w:t>
      </w:r>
      <w:proofErr w:type="spellStart"/>
      <w:r>
        <w:t>atmaksājamības</w:t>
      </w:r>
      <w:proofErr w:type="spellEnd"/>
      <w:r>
        <w:t xml:space="preserve"> analīzes modeļa (</w:t>
      </w:r>
      <w:r>
        <w:rPr>
          <w:i/>
        </w:rPr>
        <w:t>DSA</w:t>
      </w:r>
      <w:r>
        <w:t xml:space="preserve">) pārskatīšanā, jo tas var nepamatoti izraisīt sociālo izdevumu upurēšanu par labu citiem izdevumiem laikā, kad dalībvalstīm jāsasniedz nemainīgi deficīta mērķi; </w:t>
      </w:r>
    </w:p>
    <w:p w14:paraId="67E4A69B"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piekrīt “</w:t>
      </w:r>
      <w:proofErr w:type="spellStart"/>
      <w:r>
        <w:rPr>
          <w:i/>
        </w:rPr>
        <w:t>Omnibus</w:t>
      </w:r>
      <w:proofErr w:type="spellEnd"/>
      <w:r>
        <w:rPr>
          <w:i/>
        </w:rPr>
        <w:t xml:space="preserve"> I</w:t>
      </w:r>
      <w:r>
        <w:t>” un “</w:t>
      </w:r>
      <w:proofErr w:type="spellStart"/>
      <w:r>
        <w:rPr>
          <w:i/>
        </w:rPr>
        <w:t>Omnibus</w:t>
      </w:r>
      <w:proofErr w:type="spellEnd"/>
      <w:r>
        <w:rPr>
          <w:i/>
        </w:rPr>
        <w:t xml:space="preserve"> II</w:t>
      </w:r>
      <w:r>
        <w:t xml:space="preserve">” tiesību aktu kopuma vispārējam principam, kas paredz precizēt un vienkāršot Eiropas tiesību aktus un samazināt nevajadzīgu administratīvo slogu uzņēmumiem, it īpaši MVU, taču pauž bažas par to, ka daži noteikumi var novest pie vājāka regulējuma attiecībā uz ilgtspējīgu finansēšanu un tādējādi apdraudēt zaļā kursa un tā rīcības plāna </w:t>
      </w:r>
      <w:r>
        <w:lastRenderedPageBreak/>
        <w:t xml:space="preserve">mērķu sasniegšanu; </w:t>
      </w:r>
    </w:p>
    <w:p w14:paraId="49D8703C"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aicina dažādos Eiropas pusgada procesa posmos pastāvīgi un strukturēti iesaistīt sociālos partnerus un pilsoniskās sabiedrības organizācijas. </w:t>
      </w:r>
    </w:p>
    <w:p w14:paraId="0F56852B" w14:textId="77777777" w:rsidR="0074006B" w:rsidRPr="0074006B" w:rsidRDefault="0074006B" w:rsidP="00D20AB4">
      <w:pPr>
        <w:widowControl w:val="0"/>
        <w:overflowPunct w:val="0"/>
        <w:autoSpaceDE w:val="0"/>
        <w:autoSpaceDN w:val="0"/>
        <w:adjustRightInd w:val="0"/>
        <w:ind w:left="567"/>
        <w:textAlignment w:val="baseline"/>
        <w:rPr>
          <w:bCs/>
          <w:iCs/>
          <w:lang w:val="en-GB"/>
        </w:rPr>
      </w:pPr>
    </w:p>
    <w:tbl>
      <w:tblPr>
        <w:tblW w:w="5000" w:type="pct"/>
        <w:tblLook w:val="04A0" w:firstRow="1" w:lastRow="0" w:firstColumn="1" w:lastColumn="0" w:noHBand="0" w:noVBand="1"/>
      </w:tblPr>
      <w:tblGrid>
        <w:gridCol w:w="1732"/>
        <w:gridCol w:w="7699"/>
      </w:tblGrid>
      <w:tr w:rsidR="0074006B" w:rsidRPr="0074006B" w14:paraId="3F57E318" w14:textId="77777777" w:rsidTr="00634871">
        <w:tc>
          <w:tcPr>
            <w:tcW w:w="734" w:type="pct"/>
          </w:tcPr>
          <w:p w14:paraId="053F6E29" w14:textId="77777777" w:rsidR="0074006B" w:rsidRPr="0074006B" w:rsidRDefault="0074006B" w:rsidP="00D20AB4">
            <w:pPr>
              <w:overflowPunct w:val="0"/>
              <w:autoSpaceDE w:val="0"/>
              <w:autoSpaceDN w:val="0"/>
              <w:adjustRightInd w:val="0"/>
              <w:textAlignment w:val="baseline"/>
              <w:rPr>
                <w:i/>
              </w:rPr>
            </w:pPr>
            <w:r>
              <w:rPr>
                <w:b/>
                <w:i/>
              </w:rPr>
              <w:t>Kontaktpersona:</w:t>
            </w:r>
          </w:p>
        </w:tc>
        <w:tc>
          <w:tcPr>
            <w:tcW w:w="4266" w:type="pct"/>
          </w:tcPr>
          <w:p w14:paraId="6D71BC76" w14:textId="77777777" w:rsidR="0074006B" w:rsidRPr="0074006B" w:rsidRDefault="0074006B" w:rsidP="00D20AB4">
            <w:pPr>
              <w:overflowPunct w:val="0"/>
              <w:autoSpaceDE w:val="0"/>
              <w:autoSpaceDN w:val="0"/>
              <w:adjustRightInd w:val="0"/>
              <w:textAlignment w:val="baseline"/>
              <w:rPr>
                <w:i/>
              </w:rPr>
            </w:pPr>
            <w:r>
              <w:rPr>
                <w:i/>
              </w:rPr>
              <w:t xml:space="preserve">Anna </w:t>
            </w:r>
            <w:proofErr w:type="spellStart"/>
            <w:r>
              <w:rPr>
                <w:i/>
              </w:rPr>
              <w:t>Pantazi</w:t>
            </w:r>
            <w:proofErr w:type="spellEnd"/>
          </w:p>
        </w:tc>
      </w:tr>
      <w:tr w:rsidR="0074006B" w:rsidRPr="0074006B" w14:paraId="65C35BF5" w14:textId="77777777" w:rsidTr="00634871">
        <w:tc>
          <w:tcPr>
            <w:tcW w:w="734" w:type="pct"/>
          </w:tcPr>
          <w:p w14:paraId="29AFDCAC" w14:textId="77777777" w:rsidR="0074006B" w:rsidRPr="0074006B" w:rsidRDefault="0074006B" w:rsidP="00D20AB4">
            <w:pPr>
              <w:overflowPunct w:val="0"/>
              <w:autoSpaceDE w:val="0"/>
              <w:autoSpaceDN w:val="0"/>
              <w:adjustRightInd w:val="0"/>
              <w:textAlignment w:val="baseline"/>
              <w:rPr>
                <w:i/>
              </w:rPr>
            </w:pPr>
            <w:r>
              <w:rPr>
                <w:i/>
              </w:rPr>
              <w:t>Tālr.:</w:t>
            </w:r>
          </w:p>
        </w:tc>
        <w:tc>
          <w:tcPr>
            <w:tcW w:w="4266" w:type="pct"/>
          </w:tcPr>
          <w:p w14:paraId="5AB17ADD" w14:textId="2930577F" w:rsidR="0074006B" w:rsidRPr="0074006B" w:rsidRDefault="0074006B" w:rsidP="00D20AB4">
            <w:pPr>
              <w:overflowPunct w:val="0"/>
              <w:autoSpaceDE w:val="0"/>
              <w:autoSpaceDN w:val="0"/>
              <w:adjustRightInd w:val="0"/>
              <w:textAlignment w:val="baseline"/>
              <w:rPr>
                <w:i/>
              </w:rPr>
            </w:pPr>
            <w:r>
              <w:rPr>
                <w:i/>
              </w:rPr>
              <w:t>+32 25469231</w:t>
            </w:r>
          </w:p>
        </w:tc>
      </w:tr>
      <w:tr w:rsidR="0074006B" w:rsidRPr="0074006B" w14:paraId="0E393E7D" w14:textId="77777777" w:rsidTr="00634871">
        <w:tc>
          <w:tcPr>
            <w:tcW w:w="734" w:type="pct"/>
          </w:tcPr>
          <w:p w14:paraId="12ABA085" w14:textId="77777777" w:rsidR="0074006B" w:rsidRPr="0074006B" w:rsidRDefault="0074006B" w:rsidP="00D20AB4">
            <w:pPr>
              <w:overflowPunct w:val="0"/>
              <w:autoSpaceDE w:val="0"/>
              <w:autoSpaceDN w:val="0"/>
              <w:adjustRightInd w:val="0"/>
              <w:textAlignment w:val="baseline"/>
              <w:rPr>
                <w:i/>
              </w:rPr>
            </w:pPr>
            <w:r>
              <w:rPr>
                <w:i/>
              </w:rPr>
              <w:t>E-pasts:</w:t>
            </w:r>
          </w:p>
        </w:tc>
        <w:tc>
          <w:tcPr>
            <w:tcW w:w="4266" w:type="pct"/>
          </w:tcPr>
          <w:p w14:paraId="5D39D1FA" w14:textId="68527E19" w:rsidR="0074006B" w:rsidRPr="0074006B" w:rsidRDefault="00326223" w:rsidP="00D20AB4">
            <w:pPr>
              <w:overflowPunct w:val="0"/>
              <w:autoSpaceDE w:val="0"/>
              <w:autoSpaceDN w:val="0"/>
              <w:adjustRightInd w:val="0"/>
              <w:textAlignment w:val="baseline"/>
              <w:rPr>
                <w:i/>
              </w:rPr>
            </w:pPr>
            <w:hyperlink r:id="rId33" w:history="1">
              <w:r w:rsidR="00D822BD">
                <w:rPr>
                  <w:i/>
                  <w:color w:val="0000FF"/>
                  <w:u w:val="single"/>
                </w:rPr>
                <w:t>anna.pantazi@eesc.europa.eu</w:t>
              </w:r>
            </w:hyperlink>
          </w:p>
        </w:tc>
      </w:tr>
    </w:tbl>
    <w:p w14:paraId="697F4148" w14:textId="77777777" w:rsidR="0074006B" w:rsidRDefault="0074006B" w:rsidP="00D20AB4">
      <w:pPr>
        <w:jc w:val="left"/>
        <w:rPr>
          <w:lang w:val="en-GB"/>
        </w:rPr>
      </w:pPr>
    </w:p>
    <w:p w14:paraId="3E12CF17" w14:textId="77777777" w:rsidR="0074006B" w:rsidRDefault="0074006B" w:rsidP="00D20AB4">
      <w:pPr>
        <w:jc w:val="left"/>
      </w:pPr>
      <w:r>
        <w:br w:type="page"/>
      </w:r>
    </w:p>
    <w:p w14:paraId="065742DE" w14:textId="3E9959FC" w:rsidR="00BC57D4" w:rsidRPr="00BC57D4" w:rsidRDefault="00326223" w:rsidP="00D20AB4">
      <w:pPr>
        <w:widowControl w:val="0"/>
        <w:numPr>
          <w:ilvl w:val="0"/>
          <w:numId w:val="3"/>
        </w:numPr>
        <w:overflowPunct w:val="0"/>
        <w:autoSpaceDE w:val="0"/>
        <w:autoSpaceDN w:val="0"/>
        <w:adjustRightInd w:val="0"/>
        <w:ind w:hanging="567"/>
        <w:textAlignment w:val="baseline"/>
        <w:rPr>
          <w:sz w:val="20"/>
          <w:szCs w:val="20"/>
        </w:rPr>
      </w:pPr>
      <w:hyperlink r:id="rId34" w:history="1">
        <w:r w:rsidR="00D822BD">
          <w:rPr>
            <w:b/>
            <w:i/>
            <w:color w:val="0000FF"/>
            <w:sz w:val="28"/>
            <w:u w:val="single"/>
          </w:rPr>
          <w:t>Jauns impulss Eiropas ilgtspējīga finansējuma satvaram</w:t>
        </w:r>
      </w:hyperlink>
    </w:p>
    <w:p w14:paraId="5CACEFA6" w14:textId="77777777" w:rsidR="00BC57D4" w:rsidRPr="00BC57D4" w:rsidRDefault="00BC57D4"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50"/>
        <w:gridCol w:w="7481"/>
      </w:tblGrid>
      <w:tr w:rsidR="00BC57D4" w:rsidRPr="00BC57D4" w14:paraId="583517A5" w14:textId="77777777" w:rsidTr="00D20AB4">
        <w:tc>
          <w:tcPr>
            <w:tcW w:w="1034" w:type="pct"/>
          </w:tcPr>
          <w:p w14:paraId="7172AB90" w14:textId="77777777" w:rsidR="00BC57D4" w:rsidRPr="00BC57D4" w:rsidRDefault="00BC57D4" w:rsidP="00D20AB4">
            <w:pPr>
              <w:tabs>
                <w:tab w:val="center" w:pos="284"/>
              </w:tabs>
              <w:overflowPunct w:val="0"/>
              <w:autoSpaceDE w:val="0"/>
              <w:autoSpaceDN w:val="0"/>
              <w:adjustRightInd w:val="0"/>
              <w:ind w:left="266" w:hanging="266"/>
              <w:textAlignment w:val="baseline"/>
              <w:rPr>
                <w:b/>
              </w:rPr>
            </w:pPr>
            <w:r>
              <w:rPr>
                <w:b/>
              </w:rPr>
              <w:t>Ziņotājs</w:t>
            </w:r>
          </w:p>
        </w:tc>
        <w:tc>
          <w:tcPr>
            <w:tcW w:w="3966" w:type="pct"/>
          </w:tcPr>
          <w:p w14:paraId="66409F88" w14:textId="1C1DF0E4" w:rsidR="00BC57D4" w:rsidRPr="00BC57D4" w:rsidRDefault="00BC57D4" w:rsidP="00D20AB4">
            <w:pPr>
              <w:tabs>
                <w:tab w:val="center" w:pos="284"/>
              </w:tabs>
              <w:overflowPunct w:val="0"/>
              <w:autoSpaceDE w:val="0"/>
              <w:autoSpaceDN w:val="0"/>
              <w:adjustRightInd w:val="0"/>
              <w:ind w:left="266" w:right="-3091" w:hanging="266"/>
              <w:textAlignment w:val="baseline"/>
            </w:pPr>
            <w:proofErr w:type="spellStart"/>
            <w:r>
              <w:t>Javier</w:t>
            </w:r>
            <w:proofErr w:type="spellEnd"/>
            <w:r>
              <w:t xml:space="preserve"> DOZ ORRIT (Darba ņēmēju grupa – ES)</w:t>
            </w:r>
          </w:p>
        </w:tc>
      </w:tr>
      <w:tr w:rsidR="00BC57D4" w:rsidRPr="00BC57D4" w14:paraId="0C406B39" w14:textId="77777777" w:rsidTr="00D20AB4">
        <w:tc>
          <w:tcPr>
            <w:tcW w:w="1034" w:type="pct"/>
          </w:tcPr>
          <w:p w14:paraId="07D8FCB9" w14:textId="45A1C2D4" w:rsidR="00BC57D4" w:rsidRPr="00BC57D4" w:rsidRDefault="00BC57D4" w:rsidP="00D20AB4">
            <w:pPr>
              <w:tabs>
                <w:tab w:val="center" w:pos="284"/>
              </w:tabs>
              <w:overflowPunct w:val="0"/>
              <w:autoSpaceDE w:val="0"/>
              <w:autoSpaceDN w:val="0"/>
              <w:adjustRightInd w:val="0"/>
              <w:ind w:left="266" w:hanging="266"/>
              <w:textAlignment w:val="baseline"/>
              <w:rPr>
                <w:b/>
              </w:rPr>
            </w:pPr>
            <w:r>
              <w:rPr>
                <w:b/>
              </w:rPr>
              <w:t>Atsauce</w:t>
            </w:r>
          </w:p>
        </w:tc>
        <w:tc>
          <w:tcPr>
            <w:tcW w:w="3966" w:type="pct"/>
          </w:tcPr>
          <w:p w14:paraId="2A63E846" w14:textId="2EA7ADCB" w:rsidR="00BC57D4" w:rsidRPr="00BC57D4" w:rsidRDefault="00BC57D4" w:rsidP="00D20AB4">
            <w:pPr>
              <w:tabs>
                <w:tab w:val="center" w:pos="284"/>
              </w:tabs>
              <w:overflowPunct w:val="0"/>
              <w:autoSpaceDE w:val="0"/>
              <w:autoSpaceDN w:val="0"/>
              <w:adjustRightInd w:val="0"/>
              <w:ind w:left="266" w:right="-3091" w:hanging="266"/>
              <w:textAlignment w:val="baseline"/>
            </w:pPr>
            <w:r>
              <w:t>Izpētes atzinums pēc ES Padomes prezidentvalsts Dānijas pieprasījuma</w:t>
            </w:r>
          </w:p>
          <w:p w14:paraId="55D29F91" w14:textId="77777777" w:rsidR="00BC57D4" w:rsidRPr="00BC57D4" w:rsidRDefault="00BC57D4" w:rsidP="00D20AB4">
            <w:pPr>
              <w:tabs>
                <w:tab w:val="center" w:pos="284"/>
              </w:tabs>
              <w:overflowPunct w:val="0"/>
              <w:autoSpaceDE w:val="0"/>
              <w:autoSpaceDN w:val="0"/>
              <w:adjustRightInd w:val="0"/>
              <w:ind w:left="266" w:right="-3091" w:hanging="266"/>
              <w:textAlignment w:val="baseline"/>
            </w:pPr>
            <w:r>
              <w:t>EESC-2025-01041-00-00-AC</w:t>
            </w:r>
          </w:p>
        </w:tc>
      </w:tr>
    </w:tbl>
    <w:p w14:paraId="13D8A2B3" w14:textId="77777777" w:rsidR="00435348" w:rsidRDefault="00435348" w:rsidP="00D20AB4">
      <w:pPr>
        <w:keepNext/>
        <w:keepLines/>
        <w:tabs>
          <w:tab w:val="center" w:pos="284"/>
        </w:tabs>
        <w:overflowPunct w:val="0"/>
        <w:autoSpaceDE w:val="0"/>
        <w:autoSpaceDN w:val="0"/>
        <w:adjustRightInd w:val="0"/>
        <w:ind w:left="266" w:hanging="266"/>
        <w:textAlignment w:val="baseline"/>
        <w:rPr>
          <w:b/>
          <w:lang w:val="en-GB"/>
        </w:rPr>
      </w:pPr>
    </w:p>
    <w:p w14:paraId="1EC880C3" w14:textId="33B3CD52" w:rsidR="00BC57D4" w:rsidRPr="00BC57D4" w:rsidRDefault="00BC57D4"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0D007682" w14:textId="77777777" w:rsidR="00BC57D4" w:rsidRPr="00BC57D4" w:rsidRDefault="00BC57D4" w:rsidP="00D20AB4">
      <w:pPr>
        <w:keepNext/>
        <w:keepLines/>
        <w:tabs>
          <w:tab w:val="center" w:pos="284"/>
        </w:tabs>
        <w:overflowPunct w:val="0"/>
        <w:autoSpaceDE w:val="0"/>
        <w:autoSpaceDN w:val="0"/>
        <w:adjustRightInd w:val="0"/>
        <w:ind w:left="266" w:hanging="266"/>
        <w:textAlignment w:val="baseline"/>
        <w:rPr>
          <w:b/>
          <w:lang w:val="en-GB"/>
        </w:rPr>
      </w:pPr>
    </w:p>
    <w:p w14:paraId="65CF1F82" w14:textId="77777777" w:rsidR="00BC57D4" w:rsidRDefault="00BC57D4" w:rsidP="00D20AB4">
      <w:r>
        <w:t>EESK:</w:t>
      </w:r>
    </w:p>
    <w:p w14:paraId="55F8A69A" w14:textId="71C30B7A"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vērtē, kā ES ilgtspējīga finansējuma satvaru var padarīt stabilāku un atbilstošāku mērķim, ņemot vērā tā nozīmi ES ekonomisko, sociālo un klimata mērķu sasniegšanā;</w:t>
      </w:r>
    </w:p>
    <w:p w14:paraId="3F1C3CC2"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uzskata, ka vienkāršošanai nevajadzētu notikt uz vērienīgu mērķu rēķina. Lai gan administratīvā vienkāršošana ir vajadzīga, uzmanība būtu jākoncentrē uz to, kā efektīvāk īstenot prasības, nevis kā vājināt standartus;</w:t>
      </w:r>
    </w:p>
    <w:p w14:paraId="3953BE03" w14:textId="629C3324"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 xml:space="preserve">mudina ES iestādes nodrošināt, ka </w:t>
      </w:r>
      <w:proofErr w:type="spellStart"/>
      <w:r>
        <w:rPr>
          <w:i/>
        </w:rPr>
        <w:t>Omnibus</w:t>
      </w:r>
      <w:proofErr w:type="spellEnd"/>
      <w:r>
        <w:t xml:space="preserve"> paketes atbalsta ilgtspējīga finansējuma satvaru, vienlaikus kā pozitīvu komponentu atvieglojot uzņēmumu atbilstību. Izmaiņām Direktīvā par uzņēmumu pienācīgu rūpību attiecībā uz ilgtspēju (</w:t>
      </w:r>
      <w:proofErr w:type="spellStart"/>
      <w:r>
        <w:rPr>
          <w:i/>
        </w:rPr>
        <w:t>Corporate</w:t>
      </w:r>
      <w:proofErr w:type="spellEnd"/>
      <w:r>
        <w:rPr>
          <w:i/>
        </w:rPr>
        <w:t xml:space="preserve"> </w:t>
      </w:r>
      <w:proofErr w:type="spellStart"/>
      <w:r>
        <w:rPr>
          <w:i/>
        </w:rPr>
        <w:t>Sustainability</w:t>
      </w:r>
      <w:proofErr w:type="spellEnd"/>
      <w:r>
        <w:rPr>
          <w:i/>
        </w:rPr>
        <w:t xml:space="preserve"> </w:t>
      </w:r>
      <w:proofErr w:type="spellStart"/>
      <w:r>
        <w:rPr>
          <w:i/>
        </w:rPr>
        <w:t>Due</w:t>
      </w:r>
      <w:proofErr w:type="spellEnd"/>
      <w:r>
        <w:rPr>
          <w:i/>
        </w:rPr>
        <w:t xml:space="preserve"> </w:t>
      </w:r>
      <w:proofErr w:type="spellStart"/>
      <w:r>
        <w:rPr>
          <w:i/>
        </w:rPr>
        <w:t>Diligence</w:t>
      </w:r>
      <w:proofErr w:type="spellEnd"/>
      <w:r>
        <w:rPr>
          <w:i/>
        </w:rPr>
        <w:t xml:space="preserve"> </w:t>
      </w:r>
      <w:proofErr w:type="spellStart"/>
      <w:r>
        <w:rPr>
          <w:i/>
        </w:rPr>
        <w:t>Directive</w:t>
      </w:r>
      <w:proofErr w:type="spellEnd"/>
      <w:r>
        <w:rPr>
          <w:i/>
        </w:rPr>
        <w:t xml:space="preserve"> – CSDDD</w:t>
      </w:r>
      <w:r>
        <w:t>) un Direktīvā par korporatīvo ilgtspējas ziņu sniegšanu (</w:t>
      </w:r>
      <w:proofErr w:type="spellStart"/>
      <w:r>
        <w:rPr>
          <w:i/>
        </w:rPr>
        <w:t>Corporate</w:t>
      </w:r>
      <w:proofErr w:type="spellEnd"/>
      <w:r>
        <w:rPr>
          <w:i/>
        </w:rPr>
        <w:t xml:space="preserve"> </w:t>
      </w:r>
      <w:proofErr w:type="spellStart"/>
      <w:r>
        <w:rPr>
          <w:i/>
        </w:rPr>
        <w:t>Sustainability</w:t>
      </w:r>
      <w:proofErr w:type="spellEnd"/>
      <w:r>
        <w:rPr>
          <w:i/>
        </w:rPr>
        <w:t xml:space="preserve"> </w:t>
      </w:r>
      <w:proofErr w:type="spellStart"/>
      <w:r>
        <w:rPr>
          <w:i/>
        </w:rPr>
        <w:t>Reporting</w:t>
      </w:r>
      <w:proofErr w:type="spellEnd"/>
      <w:r>
        <w:rPr>
          <w:i/>
        </w:rPr>
        <w:t xml:space="preserve"> </w:t>
      </w:r>
      <w:proofErr w:type="spellStart"/>
      <w:r>
        <w:rPr>
          <w:i/>
        </w:rPr>
        <w:t>Directive</w:t>
      </w:r>
      <w:proofErr w:type="spellEnd"/>
      <w:r>
        <w:rPr>
          <w:i/>
        </w:rPr>
        <w:t xml:space="preserve"> — CSRD</w:t>
      </w:r>
      <w:r>
        <w:t>) nevajadzētu apdraudēt ES spēju palielināt ilgtspējīgas investīcijas un sasniegt Eiropas Klimata akta mērķus;</w:t>
      </w:r>
    </w:p>
    <w:p w14:paraId="5CAD4344"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 xml:space="preserve">uzskata, ka šis satvars ir uzlabojis </w:t>
      </w:r>
      <w:proofErr w:type="spellStart"/>
      <w:r>
        <w:t>pārredzamību</w:t>
      </w:r>
      <w:proofErr w:type="spellEnd"/>
      <w:r>
        <w:t xml:space="preserve">, taču ar to nepietiek, lai veicinātu vajadzīgās sistēmiskās pārmaiņas. Prasību pielāgošanai saistībā ar pārkārtošanās plāniem un pienācīgas rūpības pienākumu mainīšanai nevajadzētu apdraudēt satvara integritāti. Dažas ar </w:t>
      </w:r>
      <w:proofErr w:type="spellStart"/>
      <w:r>
        <w:rPr>
          <w:i/>
        </w:rPr>
        <w:t>Omnibus</w:t>
      </w:r>
      <w:proofErr w:type="spellEnd"/>
      <w:r>
        <w:t xml:space="preserve"> paketēm ieviestās izmaiņas varētu tam radīt riskus;</w:t>
      </w:r>
    </w:p>
    <w:p w14:paraId="7DFA8129"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mudina Komisiju un Parlamentu saglabāt mērķu vērienu un nodrošināt saskaņotību visā ilgtspējīgu finanšu struktūrā;</w:t>
      </w:r>
    </w:p>
    <w:p w14:paraId="0E39EC99"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vienlaikus atbalsta centienus padarīt ziņošanas prasības samērīgākas, it īpaši MVU;</w:t>
      </w:r>
    </w:p>
    <w:p w14:paraId="5F364FDE"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 xml:space="preserve">atkārtoti aicina izstrādāt ilgtspējīgu finanšu satvaru, kas aptvertu visu vides, sociālo jautājumu un pārvaldības (VSP) spektru, un vēlas dot savu ieguldījumu sociālo garantiju obligātā minimuma izstrādē un ieviest sociālo </w:t>
      </w:r>
      <w:proofErr w:type="spellStart"/>
      <w:r>
        <w:t>taksonomiju</w:t>
      </w:r>
      <w:proofErr w:type="spellEnd"/>
      <w:r>
        <w:t>;</w:t>
      </w:r>
    </w:p>
    <w:p w14:paraId="41A2F0E2"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 xml:space="preserve">uzsver, ka ir vajadzīgs tāds satvars, kurā pienācīgi ņemts vērā viss ar </w:t>
      </w:r>
      <w:proofErr w:type="spellStart"/>
      <w:r>
        <w:t>ilgtnespējīgām</w:t>
      </w:r>
      <w:proofErr w:type="spellEnd"/>
      <w:r>
        <w:t xml:space="preserve"> darbībām saistītā riska spektrs. Tas nozīmē arī atzīt šādu darbību sociālās izmaksas;</w:t>
      </w:r>
    </w:p>
    <w:p w14:paraId="22FFE3E6"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aicina skaidrāk definēt ilgtspējas pamatjēdzienus. Tas ietver pārkārtošanās posma finansējuma oficiālu atzīšanu par atsevišķu ES ilgtspējīga finansējuma programmas daļu;</w:t>
      </w:r>
    </w:p>
    <w:p w14:paraId="4DD6A135"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aicina izstrādāt jaunu ilgtspējīga finansējuma tiesisko regulējumu, kas MVU un sociālās ekonomikas uzņēmumiem atvieglotu prasību izpildi;</w:t>
      </w:r>
    </w:p>
    <w:p w14:paraId="3DF34000"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 xml:space="preserve">uzskata, ka kolektīvo uzkrājumu instrumenti, piemēram, </w:t>
      </w:r>
      <w:proofErr w:type="spellStart"/>
      <w:r>
        <w:t>arodpensiju</w:t>
      </w:r>
      <w:proofErr w:type="spellEnd"/>
      <w:r>
        <w:t xml:space="preserve"> plāni, ir jāstiprina kā stabils ilgtspējīgu investīciju avots;</w:t>
      </w:r>
    </w:p>
    <w:p w14:paraId="37EB205C"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 xml:space="preserve">aicina ES un dalībvalstis atkārtoti apstiprināt savu finansiālo un politisko apņēmību īstenot ilgtspējas programmu. Ir jāsaglabā pienācīga fiskālā telpa zaļajām un sociālajām investīcijām. </w:t>
      </w:r>
    </w:p>
    <w:p w14:paraId="52453386" w14:textId="77777777" w:rsidR="00BC57D4" w:rsidRPr="00BC57D4" w:rsidRDefault="00BC57D4"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732"/>
        <w:gridCol w:w="7699"/>
      </w:tblGrid>
      <w:tr w:rsidR="00BC57D4" w:rsidRPr="00BC57D4" w14:paraId="6DB31953" w14:textId="77777777" w:rsidTr="00634871">
        <w:tc>
          <w:tcPr>
            <w:tcW w:w="809" w:type="pct"/>
          </w:tcPr>
          <w:p w14:paraId="43D68E2C" w14:textId="77777777" w:rsidR="00BC57D4" w:rsidRPr="00BC57D4" w:rsidRDefault="00BC57D4" w:rsidP="00D20AB4">
            <w:pPr>
              <w:overflowPunct w:val="0"/>
              <w:autoSpaceDE w:val="0"/>
              <w:autoSpaceDN w:val="0"/>
              <w:adjustRightInd w:val="0"/>
              <w:textAlignment w:val="baseline"/>
              <w:rPr>
                <w:i/>
              </w:rPr>
            </w:pPr>
            <w:r>
              <w:rPr>
                <w:b/>
                <w:i/>
              </w:rPr>
              <w:t>Kontaktpersona:</w:t>
            </w:r>
          </w:p>
        </w:tc>
        <w:tc>
          <w:tcPr>
            <w:tcW w:w="4191" w:type="pct"/>
          </w:tcPr>
          <w:p w14:paraId="1918F671" w14:textId="77777777" w:rsidR="00BC57D4" w:rsidRPr="00BC57D4" w:rsidRDefault="00BC57D4" w:rsidP="00D20AB4">
            <w:pPr>
              <w:overflowPunct w:val="0"/>
              <w:autoSpaceDE w:val="0"/>
              <w:autoSpaceDN w:val="0"/>
              <w:adjustRightInd w:val="0"/>
              <w:textAlignment w:val="baseline"/>
              <w:rPr>
                <w:i/>
              </w:rPr>
            </w:pPr>
            <w:proofErr w:type="spellStart"/>
            <w:r>
              <w:rPr>
                <w:i/>
              </w:rPr>
              <w:t>Gerald</w:t>
            </w:r>
            <w:proofErr w:type="spellEnd"/>
            <w:r>
              <w:rPr>
                <w:i/>
              </w:rPr>
              <w:t xml:space="preserve"> </w:t>
            </w:r>
            <w:proofErr w:type="spellStart"/>
            <w:r>
              <w:rPr>
                <w:i/>
              </w:rPr>
              <w:t>Klec</w:t>
            </w:r>
            <w:proofErr w:type="spellEnd"/>
          </w:p>
        </w:tc>
      </w:tr>
      <w:tr w:rsidR="00BC57D4" w:rsidRPr="00BC57D4" w14:paraId="5A094939" w14:textId="77777777" w:rsidTr="00634871">
        <w:tc>
          <w:tcPr>
            <w:tcW w:w="809" w:type="pct"/>
          </w:tcPr>
          <w:p w14:paraId="0ADF81E9" w14:textId="77777777" w:rsidR="00BC57D4" w:rsidRPr="00BC57D4" w:rsidRDefault="00BC57D4" w:rsidP="00D20AB4">
            <w:pPr>
              <w:overflowPunct w:val="0"/>
              <w:autoSpaceDE w:val="0"/>
              <w:autoSpaceDN w:val="0"/>
              <w:adjustRightInd w:val="0"/>
              <w:textAlignment w:val="baseline"/>
              <w:rPr>
                <w:i/>
              </w:rPr>
            </w:pPr>
            <w:r>
              <w:rPr>
                <w:i/>
              </w:rPr>
              <w:t>Tālr.:</w:t>
            </w:r>
          </w:p>
        </w:tc>
        <w:tc>
          <w:tcPr>
            <w:tcW w:w="4191" w:type="pct"/>
          </w:tcPr>
          <w:p w14:paraId="3B878BC1" w14:textId="1D62D49B" w:rsidR="00BC57D4" w:rsidRPr="00BC57D4" w:rsidRDefault="00BC57D4" w:rsidP="00D20AB4">
            <w:pPr>
              <w:overflowPunct w:val="0"/>
              <w:autoSpaceDE w:val="0"/>
              <w:autoSpaceDN w:val="0"/>
              <w:adjustRightInd w:val="0"/>
              <w:textAlignment w:val="baseline"/>
              <w:rPr>
                <w:i/>
              </w:rPr>
            </w:pPr>
            <w:r>
              <w:rPr>
                <w:i/>
              </w:rPr>
              <w:t>+32 25469909</w:t>
            </w:r>
          </w:p>
        </w:tc>
      </w:tr>
      <w:tr w:rsidR="00BC57D4" w:rsidRPr="00BC57D4" w14:paraId="57540FEC" w14:textId="77777777" w:rsidTr="00634871">
        <w:tc>
          <w:tcPr>
            <w:tcW w:w="809" w:type="pct"/>
          </w:tcPr>
          <w:p w14:paraId="314AEEF1" w14:textId="77777777" w:rsidR="00BC57D4" w:rsidRPr="00BC57D4" w:rsidRDefault="00BC57D4" w:rsidP="00D20AB4">
            <w:pPr>
              <w:overflowPunct w:val="0"/>
              <w:autoSpaceDE w:val="0"/>
              <w:autoSpaceDN w:val="0"/>
              <w:adjustRightInd w:val="0"/>
              <w:textAlignment w:val="baseline"/>
              <w:rPr>
                <w:i/>
              </w:rPr>
            </w:pPr>
            <w:r>
              <w:rPr>
                <w:i/>
              </w:rPr>
              <w:t>E-pasts:</w:t>
            </w:r>
          </w:p>
        </w:tc>
        <w:tc>
          <w:tcPr>
            <w:tcW w:w="4191" w:type="pct"/>
          </w:tcPr>
          <w:p w14:paraId="22BD6839" w14:textId="3D8BBC1E" w:rsidR="00BC57D4" w:rsidRPr="00BC57D4" w:rsidRDefault="00326223" w:rsidP="00D20AB4">
            <w:pPr>
              <w:overflowPunct w:val="0"/>
              <w:autoSpaceDE w:val="0"/>
              <w:autoSpaceDN w:val="0"/>
              <w:adjustRightInd w:val="0"/>
              <w:textAlignment w:val="baseline"/>
              <w:rPr>
                <w:i/>
              </w:rPr>
            </w:pPr>
            <w:hyperlink r:id="rId35" w:history="1">
              <w:r w:rsidR="00D822BD">
                <w:rPr>
                  <w:i/>
                  <w:color w:val="0000FF"/>
                  <w:u w:val="single"/>
                </w:rPr>
                <w:t>Gerald.Klec@eesc.europa.eu</w:t>
              </w:r>
            </w:hyperlink>
          </w:p>
        </w:tc>
      </w:tr>
    </w:tbl>
    <w:p w14:paraId="570581D1" w14:textId="77777777" w:rsidR="0091359A" w:rsidRDefault="0091359A">
      <w:pPr>
        <w:spacing w:after="160" w:line="259" w:lineRule="auto"/>
        <w:jc w:val="left"/>
      </w:pPr>
      <w:r>
        <w:br w:type="page"/>
      </w:r>
    </w:p>
    <w:p w14:paraId="4982DD99" w14:textId="5BD4D966" w:rsidR="004D7AC0" w:rsidRPr="00EA2195" w:rsidRDefault="004D7AC0" w:rsidP="00D20AB4">
      <w:pPr>
        <w:pStyle w:val="Heading1"/>
        <w:keepNext/>
        <w:keepLines/>
        <w:ind w:left="567" w:hanging="567"/>
        <w:rPr>
          <w:b/>
        </w:rPr>
      </w:pPr>
      <w:bookmarkStart w:id="2" w:name="_Toc211342060"/>
      <w:bookmarkStart w:id="3" w:name="_Toc211348048"/>
      <w:bookmarkEnd w:id="2"/>
      <w:r>
        <w:rPr>
          <w:b/>
        </w:rPr>
        <w:lastRenderedPageBreak/>
        <w:t>NODARBINĀTĪBAS, SOCIĀLO LIETU UN PILSONISKUMA SPECIALIZĒTĀ NODAĻA</w:t>
      </w:r>
      <w:bookmarkEnd w:id="3"/>
    </w:p>
    <w:p w14:paraId="4982DD9A" w14:textId="77777777" w:rsidR="004D7AC0" w:rsidRDefault="004D7AC0" w:rsidP="00D20AB4">
      <w:pPr>
        <w:keepNext/>
        <w:keepLines/>
      </w:pPr>
    </w:p>
    <w:p w14:paraId="3719B32B" w14:textId="738300B1" w:rsidR="0042320F" w:rsidRPr="0042320F" w:rsidRDefault="00326223" w:rsidP="00D20AB4">
      <w:pPr>
        <w:keepNext/>
        <w:keepLines/>
        <w:widowControl w:val="0"/>
        <w:numPr>
          <w:ilvl w:val="0"/>
          <w:numId w:val="10"/>
        </w:numPr>
        <w:overflowPunct w:val="0"/>
        <w:autoSpaceDE w:val="0"/>
        <w:autoSpaceDN w:val="0"/>
        <w:adjustRightInd w:val="0"/>
        <w:ind w:left="567" w:hanging="567"/>
        <w:textAlignment w:val="baseline"/>
        <w:rPr>
          <w:b/>
        </w:rPr>
      </w:pPr>
      <w:hyperlink r:id="rId36" w:history="1">
        <w:r w:rsidR="00D822BD">
          <w:rPr>
            <w:b/>
            <w:i/>
            <w:color w:val="0000FF"/>
            <w:sz w:val="28"/>
            <w:u w:val="single"/>
          </w:rPr>
          <w:t>Kā ar aktīvu un iekļaujošu preventīvu pieeju var veicināt labāku veselības aizsardzību un drošību darbavietā un nāves gadījumu skaitu tuvināt nullei?</w:t>
        </w:r>
      </w:hyperlink>
    </w:p>
    <w:p w14:paraId="38A3BF48" w14:textId="77777777" w:rsidR="00600704" w:rsidRPr="00D20AB4" w:rsidRDefault="00600704" w:rsidP="00D20AB4">
      <w:pPr>
        <w:keepNext/>
        <w:keepLines/>
        <w:tabs>
          <w:tab w:val="center" w:pos="284"/>
        </w:tabs>
        <w:overflowPunct w:val="0"/>
        <w:autoSpaceDE w:val="0"/>
        <w:autoSpaceDN w:val="0"/>
        <w:adjustRightInd w:val="0"/>
        <w:ind w:left="567" w:hanging="567"/>
        <w:textAlignment w:val="baseline"/>
      </w:pPr>
    </w:p>
    <w:tbl>
      <w:tblPr>
        <w:tblW w:w="9498" w:type="dxa"/>
        <w:tblLook w:val="04A0" w:firstRow="1" w:lastRow="0" w:firstColumn="1" w:lastColumn="0" w:noHBand="0" w:noVBand="1"/>
      </w:tblPr>
      <w:tblGrid>
        <w:gridCol w:w="1701"/>
        <w:gridCol w:w="7797"/>
      </w:tblGrid>
      <w:tr w:rsidR="0042320F" w:rsidRPr="0042320F" w14:paraId="33E4F243" w14:textId="77777777" w:rsidTr="00EA2195">
        <w:tc>
          <w:tcPr>
            <w:tcW w:w="1701" w:type="dxa"/>
          </w:tcPr>
          <w:p w14:paraId="7AF1925B" w14:textId="72C53E2B" w:rsidR="0042320F" w:rsidRPr="0042320F" w:rsidRDefault="0042320F" w:rsidP="00D20AB4">
            <w:pPr>
              <w:tabs>
                <w:tab w:val="center" w:pos="284"/>
              </w:tabs>
              <w:overflowPunct w:val="0"/>
              <w:autoSpaceDE w:val="0"/>
              <w:autoSpaceDN w:val="0"/>
              <w:adjustRightInd w:val="0"/>
              <w:ind w:left="567" w:hanging="567"/>
              <w:textAlignment w:val="baseline"/>
              <w:rPr>
                <w:b/>
              </w:rPr>
            </w:pPr>
            <w:r>
              <w:rPr>
                <w:b/>
              </w:rPr>
              <w:t>Ziņotāja</w:t>
            </w:r>
          </w:p>
        </w:tc>
        <w:tc>
          <w:tcPr>
            <w:tcW w:w="7797" w:type="dxa"/>
          </w:tcPr>
          <w:p w14:paraId="20889C67" w14:textId="77777777" w:rsidR="0042320F" w:rsidRPr="0042320F" w:rsidRDefault="0042320F" w:rsidP="00D20AB4">
            <w:pPr>
              <w:overflowPunct w:val="0"/>
              <w:autoSpaceDE w:val="0"/>
              <w:autoSpaceDN w:val="0"/>
              <w:adjustRightInd w:val="0"/>
              <w:ind w:left="567" w:hanging="567"/>
              <w:textAlignment w:val="baseline"/>
            </w:pPr>
            <w:proofErr w:type="spellStart"/>
            <w:r>
              <w:t>Nicoletta</w:t>
            </w:r>
            <w:proofErr w:type="spellEnd"/>
            <w:r>
              <w:t xml:space="preserve"> MERLO (Darba ņēmēju grupa – IT)</w:t>
            </w:r>
          </w:p>
        </w:tc>
      </w:tr>
      <w:tr w:rsidR="0042320F" w:rsidRPr="0042320F" w14:paraId="72BB0DDA" w14:textId="77777777" w:rsidTr="00FF06E7">
        <w:tc>
          <w:tcPr>
            <w:tcW w:w="1701" w:type="dxa"/>
          </w:tcPr>
          <w:p w14:paraId="712EBBD2" w14:textId="34BC8DBC" w:rsidR="0042320F" w:rsidRPr="0042320F" w:rsidRDefault="0042320F" w:rsidP="00D20AB4">
            <w:pPr>
              <w:tabs>
                <w:tab w:val="center" w:pos="284"/>
              </w:tabs>
              <w:overflowPunct w:val="0"/>
              <w:autoSpaceDE w:val="0"/>
              <w:autoSpaceDN w:val="0"/>
              <w:adjustRightInd w:val="0"/>
              <w:ind w:left="567" w:hanging="567"/>
              <w:textAlignment w:val="baseline"/>
              <w:rPr>
                <w:b/>
              </w:rPr>
            </w:pPr>
            <w:r>
              <w:rPr>
                <w:b/>
              </w:rPr>
              <w:t>Atsauces</w:t>
            </w:r>
          </w:p>
        </w:tc>
        <w:tc>
          <w:tcPr>
            <w:tcW w:w="7797" w:type="dxa"/>
          </w:tcPr>
          <w:p w14:paraId="7CA7E181" w14:textId="4AF7E5B5" w:rsidR="00FF06E7" w:rsidRPr="00EA2195" w:rsidRDefault="00FF06E7" w:rsidP="00D20AB4">
            <w:pPr>
              <w:tabs>
                <w:tab w:val="center" w:pos="284"/>
              </w:tabs>
              <w:overflowPunct w:val="0"/>
              <w:autoSpaceDE w:val="0"/>
              <w:autoSpaceDN w:val="0"/>
              <w:adjustRightInd w:val="0"/>
              <w:ind w:left="567" w:hanging="567"/>
              <w:textAlignment w:val="baseline"/>
            </w:pPr>
            <w:r>
              <w:t>Izpētes atzinums pēc ES Padomes prezidentvalsts Dānijas pieprasījuma</w:t>
            </w:r>
          </w:p>
          <w:p w14:paraId="28E84C12" w14:textId="03BE83F6" w:rsidR="0042320F" w:rsidRPr="0042320F" w:rsidRDefault="0042320F" w:rsidP="00D20AB4">
            <w:pPr>
              <w:tabs>
                <w:tab w:val="center" w:pos="284"/>
              </w:tabs>
              <w:overflowPunct w:val="0"/>
              <w:autoSpaceDE w:val="0"/>
              <w:autoSpaceDN w:val="0"/>
              <w:adjustRightInd w:val="0"/>
              <w:ind w:left="567" w:hanging="567"/>
              <w:textAlignment w:val="baseline"/>
            </w:pPr>
            <w:r>
              <w:t>EESC-2025-01394-00-00-AC</w:t>
            </w:r>
          </w:p>
        </w:tc>
      </w:tr>
    </w:tbl>
    <w:p w14:paraId="5F2371D5" w14:textId="77777777" w:rsidR="00C47A12" w:rsidRDefault="00C47A12" w:rsidP="00D20AB4">
      <w:pPr>
        <w:tabs>
          <w:tab w:val="center" w:pos="284"/>
        </w:tabs>
        <w:overflowPunct w:val="0"/>
        <w:autoSpaceDE w:val="0"/>
        <w:autoSpaceDN w:val="0"/>
        <w:adjustRightInd w:val="0"/>
        <w:ind w:left="267" w:hanging="125"/>
        <w:textAlignment w:val="baseline"/>
        <w:rPr>
          <w:b/>
          <w:lang w:val="en-GB"/>
        </w:rPr>
      </w:pPr>
    </w:p>
    <w:p w14:paraId="42957C44" w14:textId="13EEEFE2" w:rsidR="0042320F" w:rsidRDefault="0042320F" w:rsidP="00D20AB4">
      <w:pPr>
        <w:tabs>
          <w:tab w:val="center" w:pos="284"/>
        </w:tabs>
        <w:overflowPunct w:val="0"/>
        <w:autoSpaceDE w:val="0"/>
        <w:autoSpaceDN w:val="0"/>
        <w:adjustRightInd w:val="0"/>
        <w:ind w:left="267" w:hanging="125"/>
        <w:textAlignment w:val="baseline"/>
        <w:rPr>
          <w:b/>
        </w:rPr>
      </w:pPr>
      <w:r>
        <w:rPr>
          <w:b/>
        </w:rPr>
        <w:t>Galvenās nostādnes</w:t>
      </w:r>
    </w:p>
    <w:p w14:paraId="5075791B" w14:textId="77777777" w:rsidR="00FB4947" w:rsidRPr="0042320F" w:rsidRDefault="00FB4947" w:rsidP="00D20AB4">
      <w:pPr>
        <w:tabs>
          <w:tab w:val="center" w:pos="284"/>
        </w:tabs>
        <w:overflowPunct w:val="0"/>
        <w:autoSpaceDE w:val="0"/>
        <w:autoSpaceDN w:val="0"/>
        <w:adjustRightInd w:val="0"/>
        <w:ind w:left="267" w:hanging="125"/>
        <w:textAlignment w:val="baseline"/>
        <w:rPr>
          <w:b/>
          <w:lang w:val="en-GB"/>
        </w:rPr>
      </w:pPr>
    </w:p>
    <w:p w14:paraId="049C130B" w14:textId="77777777" w:rsidR="0042320F" w:rsidRPr="0042320F" w:rsidRDefault="0042320F" w:rsidP="00D20AB4">
      <w:pPr>
        <w:rPr>
          <w:sz w:val="24"/>
          <w:szCs w:val="24"/>
        </w:rPr>
      </w:pPr>
      <w:r>
        <w:rPr>
          <w:sz w:val="24"/>
        </w:rPr>
        <w:t>EESK:</w:t>
      </w:r>
    </w:p>
    <w:p w14:paraId="72934DA8"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iesaka ES un dalībvalstīm nodrošināt, lai saskaņā ar pamatdirektīvu par drošību un veselības aizsardzību darbā darba aizsardzība (</w:t>
      </w:r>
      <w:proofErr w:type="spellStart"/>
      <w:r>
        <w:rPr>
          <w:i/>
        </w:rPr>
        <w:t>occupational</w:t>
      </w:r>
      <w:proofErr w:type="spellEnd"/>
      <w:r>
        <w:rPr>
          <w:i/>
        </w:rPr>
        <w:t xml:space="preserve"> </w:t>
      </w:r>
      <w:proofErr w:type="spellStart"/>
      <w:r>
        <w:rPr>
          <w:i/>
        </w:rPr>
        <w:t>health</w:t>
      </w:r>
      <w:proofErr w:type="spellEnd"/>
      <w:r>
        <w:rPr>
          <w:i/>
        </w:rPr>
        <w:t xml:space="preserve"> </w:t>
      </w:r>
      <w:proofErr w:type="spellStart"/>
      <w:r>
        <w:rPr>
          <w:i/>
        </w:rPr>
        <w:t>and</w:t>
      </w:r>
      <w:proofErr w:type="spellEnd"/>
      <w:r>
        <w:rPr>
          <w:i/>
        </w:rPr>
        <w:t xml:space="preserve"> </w:t>
      </w:r>
      <w:proofErr w:type="spellStart"/>
      <w:r>
        <w:rPr>
          <w:i/>
        </w:rPr>
        <w:t>safety</w:t>
      </w:r>
      <w:proofErr w:type="spellEnd"/>
      <w:r>
        <w:rPr>
          <w:i/>
        </w:rPr>
        <w:t xml:space="preserve"> — OSH</w:t>
      </w:r>
      <w:r>
        <w:t>) un darba aizsardzības apdraudējumu novēršana tiktu nodrošināta visiem darba ņēmējiem neatkarīgi no viņu darba līguma, amata nosaukuma vai apmācības veida. Šī aizsardzība ietver minimālu un visaptverošu fiziskās, garīgās un sociālās labklājības standartu darbavietā;</w:t>
      </w:r>
    </w:p>
    <w:p w14:paraId="18171CDF"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iesaka stiprināt sadarbību un kopīgu atbildību starp visām ieinteresētajām personām, it​īpaši sociālajiem partneriem, lai nodrošinātu efektīvu darba aizsardzības pārvaldību. Būtiska nozīme ir darba ņēmēju pārstāvju aktīvai iesaistīšanai un sociālā dialoga veicināšanai uzņēmuma līmenī;</w:t>
      </w:r>
    </w:p>
    <w:p w14:paraId="49BB4DC9"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 xml:space="preserve">vēlreiz norāda, cik svarīgi ir visaptveroši riska novērtējumi, kas attiecas uz visiem fiziskajiem un </w:t>
      </w:r>
      <w:proofErr w:type="spellStart"/>
      <w:r>
        <w:t>psihosociālajiem</w:t>
      </w:r>
      <w:proofErr w:type="spellEnd"/>
      <w:r>
        <w:t xml:space="preserve"> arodriskiem, kuriem ir pakļauti darba ņēmēji. Tie var būt saistīti ar jauniem darba modeļiem un vides problēmām;</w:t>
      </w:r>
    </w:p>
    <w:p w14:paraId="31A3E965"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uzsver, ka apmācības integrēšana ar darba pieredzi ir ļoti svarīga jauniešu darba drošībai. Ir jāveicina drošības kultūra. Ir svarīgi panākt, lai apmācībā un darbavietā tiktu pieņemta dzimumu līdztiesības principam atbilstoša pieeja;</w:t>
      </w:r>
    </w:p>
    <w:p w14:paraId="783D8534"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iesaka darba aizsardzības politiku pielāgot demogrāfiskajām tendencēm, īpašu uzmanību pievēršot darbaspēka novecošanai;</w:t>
      </w:r>
    </w:p>
    <w:p w14:paraId="6B2C20F6"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 xml:space="preserve">iesaka regulāri veikt ES darba aizsardzības </w:t>
      </w:r>
      <w:proofErr w:type="spellStart"/>
      <w:r>
        <w:rPr>
          <w:i/>
        </w:rPr>
        <w:t>acquis</w:t>
      </w:r>
      <w:proofErr w:type="spellEnd"/>
      <w:r>
        <w:t xml:space="preserve"> īstenošanas </w:t>
      </w:r>
      <w:proofErr w:type="spellStart"/>
      <w:r>
        <w:t>izvērtējumu</w:t>
      </w:r>
      <w:proofErr w:type="spellEnd"/>
      <w:r>
        <w:t xml:space="preserve"> un attiecīgā gadījumā, balstoties uz faktiem, to atjaunināt, lai atspoguļotu pārmaiņas darba modeļos;</w:t>
      </w:r>
    </w:p>
    <w:p w14:paraId="16F96DFD"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uzsver, ka ir svarīgi pastiprināt atbilstību spēkā esošajiem darba aizsardzības noteikumiem un to izpildi, jo tas ir būtisks solis ceļā uz nāves gadījumu skaita tuvināšanu nullei. Arodbiedrības un darba devēju organizācijas būtu jāatbalsta arī uzraudzības un labas darba aizsardzības prakses izplatīšanas, kā arī risku identificēšanas lomā.</w:t>
      </w:r>
    </w:p>
    <w:p w14:paraId="79FD36AF" w14:textId="77777777" w:rsidR="0042320F" w:rsidRPr="0042320F" w:rsidRDefault="0042320F" w:rsidP="00D20AB4">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732"/>
        <w:gridCol w:w="7699"/>
      </w:tblGrid>
      <w:tr w:rsidR="0042320F" w:rsidRPr="0042320F" w14:paraId="0F6CA417" w14:textId="77777777" w:rsidTr="00FB4947">
        <w:tc>
          <w:tcPr>
            <w:tcW w:w="1210" w:type="dxa"/>
          </w:tcPr>
          <w:p w14:paraId="0227C520" w14:textId="77777777" w:rsidR="0042320F" w:rsidRPr="0042320F" w:rsidRDefault="0042320F" w:rsidP="00D20AB4">
            <w:pPr>
              <w:overflowPunct w:val="0"/>
              <w:autoSpaceDE w:val="0"/>
              <w:autoSpaceDN w:val="0"/>
              <w:adjustRightInd w:val="0"/>
              <w:textAlignment w:val="baseline"/>
              <w:rPr>
                <w:i/>
              </w:rPr>
            </w:pPr>
            <w:r>
              <w:rPr>
                <w:b/>
                <w:i/>
              </w:rPr>
              <w:t>Kontaktpersona:</w:t>
            </w:r>
          </w:p>
        </w:tc>
        <w:tc>
          <w:tcPr>
            <w:tcW w:w="8112" w:type="dxa"/>
          </w:tcPr>
          <w:p w14:paraId="4AC1FF51" w14:textId="77777777" w:rsidR="0042320F" w:rsidRPr="0042320F" w:rsidRDefault="0042320F" w:rsidP="00D20AB4">
            <w:pPr>
              <w:overflowPunct w:val="0"/>
              <w:autoSpaceDE w:val="0"/>
              <w:autoSpaceDN w:val="0"/>
              <w:adjustRightInd w:val="0"/>
              <w:ind w:hanging="12"/>
              <w:textAlignment w:val="baseline"/>
              <w:rPr>
                <w:i/>
              </w:rPr>
            </w:pPr>
            <w:proofErr w:type="spellStart"/>
            <w:r>
              <w:rPr>
                <w:i/>
              </w:rPr>
              <w:t>Ana</w:t>
            </w:r>
            <w:proofErr w:type="spellEnd"/>
            <w:r>
              <w:rPr>
                <w:i/>
              </w:rPr>
              <w:t xml:space="preserve"> </w:t>
            </w:r>
            <w:proofErr w:type="spellStart"/>
            <w:r>
              <w:rPr>
                <w:i/>
              </w:rPr>
              <w:t>Dumitrache</w:t>
            </w:r>
            <w:proofErr w:type="spellEnd"/>
          </w:p>
        </w:tc>
      </w:tr>
      <w:tr w:rsidR="0042320F" w:rsidRPr="0042320F" w14:paraId="2F3273B4" w14:textId="77777777" w:rsidTr="00FB4947">
        <w:tc>
          <w:tcPr>
            <w:tcW w:w="1210" w:type="dxa"/>
          </w:tcPr>
          <w:p w14:paraId="55DFD2C8" w14:textId="77777777" w:rsidR="0042320F" w:rsidRPr="0042320F" w:rsidRDefault="0042320F" w:rsidP="00D20AB4">
            <w:pPr>
              <w:overflowPunct w:val="0"/>
              <w:autoSpaceDE w:val="0"/>
              <w:autoSpaceDN w:val="0"/>
              <w:adjustRightInd w:val="0"/>
              <w:textAlignment w:val="baseline"/>
              <w:rPr>
                <w:i/>
              </w:rPr>
            </w:pPr>
            <w:r>
              <w:rPr>
                <w:i/>
              </w:rPr>
              <w:t>Tālr.:</w:t>
            </w:r>
          </w:p>
        </w:tc>
        <w:tc>
          <w:tcPr>
            <w:tcW w:w="8112" w:type="dxa"/>
          </w:tcPr>
          <w:p w14:paraId="06A626FD" w14:textId="77777777" w:rsidR="0042320F" w:rsidRPr="0042320F" w:rsidRDefault="0042320F" w:rsidP="00D20AB4">
            <w:pPr>
              <w:overflowPunct w:val="0"/>
              <w:autoSpaceDE w:val="0"/>
              <w:autoSpaceDN w:val="0"/>
              <w:adjustRightInd w:val="0"/>
              <w:textAlignment w:val="baseline"/>
              <w:rPr>
                <w:i/>
              </w:rPr>
            </w:pPr>
            <w:r>
              <w:rPr>
                <w:i/>
              </w:rPr>
              <w:t>+32 25468131</w:t>
            </w:r>
          </w:p>
        </w:tc>
      </w:tr>
      <w:tr w:rsidR="0042320F" w:rsidRPr="0042320F" w14:paraId="3ABE730B" w14:textId="77777777" w:rsidTr="00FB4947">
        <w:tc>
          <w:tcPr>
            <w:tcW w:w="1210" w:type="dxa"/>
          </w:tcPr>
          <w:p w14:paraId="3D8D9848" w14:textId="77777777" w:rsidR="0042320F" w:rsidRPr="0042320F" w:rsidRDefault="0042320F" w:rsidP="00D20AB4">
            <w:pPr>
              <w:overflowPunct w:val="0"/>
              <w:autoSpaceDE w:val="0"/>
              <w:autoSpaceDN w:val="0"/>
              <w:adjustRightInd w:val="0"/>
              <w:textAlignment w:val="baseline"/>
              <w:rPr>
                <w:i/>
              </w:rPr>
            </w:pPr>
            <w:r>
              <w:rPr>
                <w:i/>
              </w:rPr>
              <w:t>E-pasta adrese</w:t>
            </w:r>
          </w:p>
        </w:tc>
        <w:tc>
          <w:tcPr>
            <w:tcW w:w="8112" w:type="dxa"/>
          </w:tcPr>
          <w:p w14:paraId="7C17DE77" w14:textId="77777777" w:rsidR="0042320F" w:rsidRPr="0042320F" w:rsidRDefault="00326223" w:rsidP="00D20AB4">
            <w:pPr>
              <w:overflowPunct w:val="0"/>
              <w:autoSpaceDE w:val="0"/>
              <w:autoSpaceDN w:val="0"/>
              <w:adjustRightInd w:val="0"/>
              <w:textAlignment w:val="baseline"/>
              <w:rPr>
                <w:i/>
              </w:rPr>
            </w:pPr>
            <w:hyperlink r:id="rId37" w:history="1">
              <w:r w:rsidR="00D822BD">
                <w:rPr>
                  <w:i/>
                  <w:color w:val="0000FF"/>
                  <w:u w:val="single"/>
                </w:rPr>
                <w:t>Ana.Dumitrache@eesc.europa.eu</w:t>
              </w:r>
            </w:hyperlink>
          </w:p>
        </w:tc>
      </w:tr>
    </w:tbl>
    <w:p w14:paraId="03BBAA82" w14:textId="77777777" w:rsidR="00853A75" w:rsidRDefault="00853A75" w:rsidP="00D20AB4">
      <w:pPr>
        <w:jc w:val="left"/>
        <w:rPr>
          <w:lang w:val="en-GB"/>
        </w:rPr>
      </w:pPr>
    </w:p>
    <w:p w14:paraId="0C3C69F0" w14:textId="77777777" w:rsidR="00853A75" w:rsidRDefault="00853A75" w:rsidP="00D20AB4">
      <w:pPr>
        <w:jc w:val="left"/>
      </w:pPr>
      <w:r>
        <w:br w:type="page"/>
      </w:r>
    </w:p>
    <w:p w14:paraId="4A12E6E8" w14:textId="3ED91902" w:rsidR="00853A75" w:rsidRPr="00853A75" w:rsidRDefault="00326223" w:rsidP="00D20AB4">
      <w:pPr>
        <w:widowControl w:val="0"/>
        <w:numPr>
          <w:ilvl w:val="0"/>
          <w:numId w:val="3"/>
        </w:numPr>
        <w:overflowPunct w:val="0"/>
        <w:autoSpaceDE w:val="0"/>
        <w:autoSpaceDN w:val="0"/>
        <w:adjustRightInd w:val="0"/>
        <w:ind w:hanging="567"/>
        <w:textAlignment w:val="baseline"/>
        <w:rPr>
          <w:sz w:val="24"/>
          <w:szCs w:val="24"/>
        </w:rPr>
      </w:pPr>
      <w:hyperlink r:id="rId38" w:history="1">
        <w:r w:rsidR="00D822BD">
          <w:rPr>
            <w:b/>
            <w:i/>
            <w:color w:val="0000FF"/>
            <w:sz w:val="28"/>
            <w:u w:val="single"/>
          </w:rPr>
          <w:t>Dalībvalstu nodarbinātības politikas pamatnostādnes</w:t>
        </w:r>
      </w:hyperlink>
    </w:p>
    <w:p w14:paraId="52313ACE" w14:textId="77777777" w:rsidR="00853A75" w:rsidRPr="00853A75" w:rsidRDefault="00853A75" w:rsidP="00D20AB4">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00853A75" w:rsidRPr="00853A75" w14:paraId="3395B7F3" w14:textId="77777777" w:rsidTr="002618D8">
        <w:tc>
          <w:tcPr>
            <w:tcW w:w="1701" w:type="dxa"/>
          </w:tcPr>
          <w:p w14:paraId="45A9D996" w14:textId="77777777" w:rsidR="00853A75" w:rsidRPr="00853A75" w:rsidRDefault="00853A75" w:rsidP="00D20AB4">
            <w:pPr>
              <w:tabs>
                <w:tab w:val="center" w:pos="284"/>
              </w:tabs>
              <w:overflowPunct w:val="0"/>
              <w:autoSpaceDE w:val="0"/>
              <w:autoSpaceDN w:val="0"/>
              <w:adjustRightInd w:val="0"/>
              <w:ind w:left="266" w:hanging="266"/>
              <w:textAlignment w:val="baseline"/>
              <w:rPr>
                <w:b/>
              </w:rPr>
            </w:pPr>
            <w:r>
              <w:rPr>
                <w:b/>
              </w:rPr>
              <w:t>Ziņotāja:</w:t>
            </w:r>
          </w:p>
        </w:tc>
        <w:tc>
          <w:tcPr>
            <w:tcW w:w="7621" w:type="dxa"/>
          </w:tcPr>
          <w:p w14:paraId="200D26C9" w14:textId="0F2137BE" w:rsidR="007F220C" w:rsidRPr="00853A75" w:rsidRDefault="00853A75" w:rsidP="00D20AB4">
            <w:pPr>
              <w:tabs>
                <w:tab w:val="center" w:pos="284"/>
              </w:tabs>
              <w:overflowPunct w:val="0"/>
              <w:autoSpaceDE w:val="0"/>
              <w:autoSpaceDN w:val="0"/>
              <w:adjustRightInd w:val="0"/>
              <w:ind w:left="266" w:hanging="266"/>
              <w:textAlignment w:val="baseline"/>
            </w:pPr>
            <w:proofErr w:type="spellStart"/>
            <w:r>
              <w:t>Mariya</w:t>
            </w:r>
            <w:proofErr w:type="spellEnd"/>
            <w:r>
              <w:t> MINCHEVA (Darba devēju grupa - BG)</w:t>
            </w:r>
          </w:p>
        </w:tc>
      </w:tr>
      <w:tr w:rsidR="00853A75" w:rsidRPr="00853A75" w14:paraId="0277A58D" w14:textId="77777777" w:rsidTr="002618D8">
        <w:tc>
          <w:tcPr>
            <w:tcW w:w="1701" w:type="dxa"/>
          </w:tcPr>
          <w:p w14:paraId="11BEB155" w14:textId="5BCF07B3" w:rsidR="00853A75" w:rsidRPr="00853A75" w:rsidRDefault="00853A75" w:rsidP="00D20AB4">
            <w:pPr>
              <w:tabs>
                <w:tab w:val="center" w:pos="284"/>
              </w:tabs>
              <w:overflowPunct w:val="0"/>
              <w:autoSpaceDE w:val="0"/>
              <w:autoSpaceDN w:val="0"/>
              <w:adjustRightInd w:val="0"/>
              <w:ind w:left="266" w:hanging="266"/>
              <w:textAlignment w:val="baseline"/>
              <w:rPr>
                <w:b/>
              </w:rPr>
            </w:pPr>
            <w:r>
              <w:rPr>
                <w:b/>
              </w:rPr>
              <w:t>Atsauces</w:t>
            </w:r>
          </w:p>
        </w:tc>
        <w:tc>
          <w:tcPr>
            <w:tcW w:w="7621" w:type="dxa"/>
          </w:tcPr>
          <w:p w14:paraId="05EA7040" w14:textId="398DE6CA" w:rsidR="007F220C" w:rsidRDefault="007F220C" w:rsidP="00D20AB4">
            <w:pPr>
              <w:tabs>
                <w:tab w:val="center" w:pos="284"/>
              </w:tabs>
              <w:overflowPunct w:val="0"/>
              <w:autoSpaceDE w:val="0"/>
              <w:autoSpaceDN w:val="0"/>
              <w:adjustRightInd w:val="0"/>
              <w:ind w:left="266" w:hanging="266"/>
              <w:textAlignment w:val="baseline"/>
            </w:pPr>
            <w:r>
              <w:t xml:space="preserve">COM(2025) 230 </w:t>
            </w:r>
            <w:proofErr w:type="spellStart"/>
            <w:r>
              <w:t>final</w:t>
            </w:r>
            <w:proofErr w:type="spellEnd"/>
          </w:p>
          <w:p w14:paraId="5BA5CB5D" w14:textId="2F1029C9" w:rsidR="00853A75" w:rsidRPr="00853A75" w:rsidRDefault="00853A75" w:rsidP="00D20AB4">
            <w:pPr>
              <w:tabs>
                <w:tab w:val="center" w:pos="284"/>
              </w:tabs>
              <w:overflowPunct w:val="0"/>
              <w:autoSpaceDE w:val="0"/>
              <w:autoSpaceDN w:val="0"/>
              <w:adjustRightInd w:val="0"/>
              <w:ind w:left="266" w:hanging="266"/>
              <w:textAlignment w:val="baseline"/>
            </w:pPr>
            <w:r>
              <w:t>EESC-2025-02264-00-00-AC</w:t>
            </w:r>
          </w:p>
        </w:tc>
      </w:tr>
    </w:tbl>
    <w:p w14:paraId="4316C1E1" w14:textId="77777777" w:rsidR="00853A75" w:rsidRPr="00853A75" w:rsidRDefault="00853A75" w:rsidP="00D20AB4">
      <w:pPr>
        <w:tabs>
          <w:tab w:val="center" w:pos="284"/>
        </w:tabs>
        <w:overflowPunct w:val="0"/>
        <w:autoSpaceDE w:val="0"/>
        <w:autoSpaceDN w:val="0"/>
        <w:adjustRightInd w:val="0"/>
        <w:ind w:left="266" w:hanging="266"/>
        <w:textAlignment w:val="baseline"/>
        <w:rPr>
          <w:lang w:val="en-GB"/>
        </w:rPr>
      </w:pPr>
    </w:p>
    <w:p w14:paraId="5B189C4C" w14:textId="0FA50250" w:rsidR="00853A75" w:rsidRPr="00853A75" w:rsidRDefault="00853A75"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5A30EBFF" w14:textId="77777777" w:rsidR="00853A75" w:rsidRPr="00853A75" w:rsidRDefault="00853A75" w:rsidP="00D20AB4">
      <w:pPr>
        <w:overflowPunct w:val="0"/>
        <w:autoSpaceDE w:val="0"/>
        <w:autoSpaceDN w:val="0"/>
        <w:adjustRightInd w:val="0"/>
        <w:ind w:left="567"/>
        <w:textAlignment w:val="baseline"/>
        <w:outlineLvl w:val="1"/>
        <w:rPr>
          <w:b/>
          <w:bCs/>
          <w:szCs w:val="20"/>
          <w:lang w:val="en-GB"/>
        </w:rPr>
      </w:pPr>
    </w:p>
    <w:p w14:paraId="21DA6E0E" w14:textId="77777777" w:rsidR="00853A75" w:rsidRDefault="00853A75" w:rsidP="00D20AB4">
      <w:r>
        <w:t>EESK:</w:t>
      </w:r>
    </w:p>
    <w:p w14:paraId="53BCCF73" w14:textId="77777777" w:rsidR="00853A75" w:rsidRPr="00FB4947" w:rsidRDefault="00853A75" w:rsidP="00EA2195">
      <w:pPr>
        <w:pStyle w:val="ListParagraph"/>
        <w:numPr>
          <w:ilvl w:val="0"/>
          <w:numId w:val="92"/>
        </w:numPr>
        <w:ind w:left="284" w:hanging="284"/>
      </w:pPr>
      <w:r>
        <w:t>atbalsta nodarbinātības pamatnostādņu 2025. gadam atjaunināšanu, kas ir daļa no Eiropas pusgada pavasara paketes;</w:t>
      </w:r>
    </w:p>
    <w:p w14:paraId="0D6F49BE" w14:textId="77777777" w:rsidR="00853A75" w:rsidRPr="00FB4947" w:rsidRDefault="00853A75" w:rsidP="00EA2195">
      <w:pPr>
        <w:pStyle w:val="ListParagraph"/>
        <w:numPr>
          <w:ilvl w:val="0"/>
          <w:numId w:val="92"/>
        </w:numPr>
        <w:ind w:left="284" w:hanging="284"/>
      </w:pPr>
      <w:r>
        <w:t>uzskata, ka 2025. gadā jaunie apsvērumos ieviestie elementi pienācīgi atspoguļo pārmaiņas un problēmas, kas attiecīgi ietekmē ekonomikas attīstību un darba tirgu;</w:t>
      </w:r>
    </w:p>
    <w:p w14:paraId="016CC522" w14:textId="77777777" w:rsidR="00853A75" w:rsidRPr="00FB4947" w:rsidRDefault="00853A75" w:rsidP="00EA2195">
      <w:pPr>
        <w:pStyle w:val="ListParagraph"/>
        <w:numPr>
          <w:ilvl w:val="0"/>
          <w:numId w:val="92"/>
        </w:numPr>
        <w:ind w:left="284" w:hanging="284"/>
      </w:pPr>
      <w:r>
        <w:t xml:space="preserve">atzinīgi vērtē arī to, ka iekļauta norāde uz valstu 2030. gada </w:t>
      </w:r>
      <w:proofErr w:type="spellStart"/>
      <w:r>
        <w:t>mērķrādītājiem</w:t>
      </w:r>
      <w:proofErr w:type="spellEnd"/>
      <w:r>
        <w:t>, kas saistīti ar Eiropas sociālo tiesību pīlāra rīcības plānā izvirzītajiem pamatmērķiem;</w:t>
      </w:r>
    </w:p>
    <w:p w14:paraId="44D36B4A" w14:textId="77777777" w:rsidR="00853A75" w:rsidRPr="00FB4947" w:rsidRDefault="00853A75" w:rsidP="00EA2195">
      <w:pPr>
        <w:pStyle w:val="ListParagraph"/>
        <w:numPr>
          <w:ilvl w:val="0"/>
          <w:numId w:val="92"/>
        </w:numPr>
        <w:ind w:left="284" w:hanging="284"/>
      </w:pPr>
      <w:r>
        <w:t xml:space="preserve">atzinīgi vērtējama ir virzība uz nodarbinātības </w:t>
      </w:r>
      <w:proofErr w:type="spellStart"/>
      <w:r>
        <w:t>pamatmērķrādītāja</w:t>
      </w:r>
      <w:proofErr w:type="spellEnd"/>
      <w:r>
        <w:t xml:space="preserve"> sasniegšanu līdz 2030. gadam. Jāatzīmē, ka nodarbinātības līmenis vairāk kāpis nozarēs, kurās vērojams salīdzinoši liels darbaspēka trūkums. Tajā pašā laikā joprojām ir salīdzinoši augsts nepietiekami pārstāvēto grupu </w:t>
      </w:r>
      <w:proofErr w:type="spellStart"/>
      <w:r>
        <w:t>neaktivitātes</w:t>
      </w:r>
      <w:proofErr w:type="spellEnd"/>
      <w:r>
        <w:t xml:space="preserve"> līmenis;</w:t>
      </w:r>
    </w:p>
    <w:p w14:paraId="7DC7C9BA" w14:textId="77777777" w:rsidR="00853A75" w:rsidRPr="00FB4947" w:rsidRDefault="00853A75" w:rsidP="00EA2195">
      <w:pPr>
        <w:pStyle w:val="ListParagraph"/>
        <w:numPr>
          <w:ilvl w:val="0"/>
          <w:numId w:val="92"/>
        </w:numPr>
        <w:ind w:left="284" w:hanging="284"/>
      </w:pPr>
      <w:r>
        <w:t>uzsver, ka labi funkcionējošas koplīguma sarunu sistēmas joprojām ir svarīgs instruments, ar ko var paaugstināt darba ražīgumu un panākt pareizo līdzsvaru algu noteikšanā, proti, taisnīgumu un algu atbilstību ražīguma izmaiņām;</w:t>
      </w:r>
    </w:p>
    <w:p w14:paraId="7492D3B0" w14:textId="77777777" w:rsidR="00853A75" w:rsidRPr="00FB4947" w:rsidRDefault="00853A75" w:rsidP="00EA2195">
      <w:pPr>
        <w:pStyle w:val="ListParagraph"/>
        <w:numPr>
          <w:ilvl w:val="0"/>
          <w:numId w:val="92"/>
        </w:numPr>
        <w:ind w:left="284" w:hanging="284"/>
      </w:pPr>
      <w:r>
        <w:t>atbalsta daudzu valstu nodarbinātības dienestu veiktos pasākumus, kuru mērķis ir īpašu vērību pievērst aktivizēšanas pasākumiem un vairāk uzmanības veltīt prasmēm un to darba ņēmēju atbalstīšanai, kuriem nākas pāriet no vienas darbavietas uz citu, lai veicinātu zaļo un digitālo pārkārtošanos. EESK uzsver, ka uzsvars būtu jāliek uz jauniešiem, atvieglojot pāreju no skolas uz darba dzīvi;</w:t>
      </w:r>
    </w:p>
    <w:p w14:paraId="3FCFEF2A" w14:textId="77777777" w:rsidR="00853A75" w:rsidRPr="00FB4947" w:rsidRDefault="00853A75" w:rsidP="00EA2195">
      <w:pPr>
        <w:pStyle w:val="ListParagraph"/>
        <w:numPr>
          <w:ilvl w:val="0"/>
          <w:numId w:val="92"/>
        </w:numPr>
        <w:ind w:left="284" w:hanging="284"/>
      </w:pPr>
      <w:r>
        <w:t xml:space="preserve">ar bažām norāda, ka, neraugoties uz dažām pozitīvām norisēm, progress virzībā uz valstu mērķiem līdz 2030. gadam mazināt nabadzību dalībvalstīs ievērojami atšķiras un ka atlikušajā desmitgadē tas būs ievērojami jāpaātrina, lai varētu sasniegt ES </w:t>
      </w:r>
      <w:proofErr w:type="spellStart"/>
      <w:r>
        <w:t>mērķrādītāju</w:t>
      </w:r>
      <w:proofErr w:type="spellEnd"/>
      <w:r>
        <w:t>. Satraukumu raisa arī plašā bērnu nabadzības izplatība;</w:t>
      </w:r>
    </w:p>
    <w:p w14:paraId="2716EB36" w14:textId="77777777" w:rsidR="00853A75" w:rsidRPr="00FB4947" w:rsidRDefault="00853A75" w:rsidP="00EA2195">
      <w:pPr>
        <w:pStyle w:val="ListParagraph"/>
        <w:numPr>
          <w:ilvl w:val="0"/>
          <w:numId w:val="92"/>
        </w:numPr>
        <w:ind w:left="284" w:hanging="284"/>
      </w:pPr>
      <w:r>
        <w:t>uzsver, ka, neraugoties uz ģeopolitiskajām problēmām un jaunajiem politikas mērķiem, kas saistīti ar sagatavotību, drošību un aizsardzību, kohēzijas politikai arī turpmāk jābūt ES politiskās programmas centrā un tā būtu pienācīgi jāfinansē no daudzgadu finanšu shēmas.</w:t>
      </w:r>
    </w:p>
    <w:p w14:paraId="354A3F00" w14:textId="77777777" w:rsidR="00853A75" w:rsidRPr="00853A75" w:rsidRDefault="00853A75" w:rsidP="00D20AB4">
      <w:pPr>
        <w:overflowPunct w:val="0"/>
        <w:autoSpaceDE w:val="0"/>
        <w:autoSpaceDN w:val="0"/>
        <w:adjustRightInd w:val="0"/>
        <w:ind w:left="567"/>
        <w:textAlignment w:val="baseline"/>
        <w:outlineLvl w:val="1"/>
        <w:rPr>
          <w:bCs/>
          <w:iCs/>
          <w:lang w:val="en-GB"/>
        </w:rPr>
      </w:pPr>
    </w:p>
    <w:tbl>
      <w:tblPr>
        <w:tblW w:w="9322" w:type="dxa"/>
        <w:tblLook w:val="04A0" w:firstRow="1" w:lastRow="0" w:firstColumn="1" w:lastColumn="0" w:noHBand="0" w:noVBand="1"/>
      </w:tblPr>
      <w:tblGrid>
        <w:gridCol w:w="1818"/>
        <w:gridCol w:w="7504"/>
      </w:tblGrid>
      <w:tr w:rsidR="00853A75" w:rsidRPr="005823B7" w14:paraId="3B7636A4" w14:textId="77777777" w:rsidTr="00061E08">
        <w:tc>
          <w:tcPr>
            <w:tcW w:w="1418" w:type="dxa"/>
          </w:tcPr>
          <w:p w14:paraId="7C5FA84E" w14:textId="7585C9B8" w:rsidR="00853A75" w:rsidRPr="00853A75" w:rsidRDefault="00853A75" w:rsidP="00D20AB4">
            <w:pPr>
              <w:overflowPunct w:val="0"/>
              <w:autoSpaceDE w:val="0"/>
              <w:autoSpaceDN w:val="0"/>
              <w:adjustRightInd w:val="0"/>
              <w:textAlignment w:val="baseline"/>
              <w:rPr>
                <w:i/>
              </w:rPr>
            </w:pPr>
            <w:r>
              <w:rPr>
                <w:b/>
                <w:i/>
              </w:rPr>
              <w:t>Kontaktpersona</w:t>
            </w:r>
            <w:r w:rsidR="00340616">
              <w:rPr>
                <w:b/>
                <w:i/>
              </w:rPr>
              <w:t>s</w:t>
            </w:r>
            <w:r>
              <w:rPr>
                <w:b/>
                <w:i/>
              </w:rPr>
              <w:t>:</w:t>
            </w:r>
          </w:p>
        </w:tc>
        <w:tc>
          <w:tcPr>
            <w:tcW w:w="7904" w:type="dxa"/>
          </w:tcPr>
          <w:p w14:paraId="7CC8B936" w14:textId="553F2AFB" w:rsidR="00853A75" w:rsidRPr="00853A75" w:rsidRDefault="00853A75" w:rsidP="00D20AB4">
            <w:pPr>
              <w:overflowPunct w:val="0"/>
              <w:autoSpaceDE w:val="0"/>
              <w:autoSpaceDN w:val="0"/>
              <w:adjustRightInd w:val="0"/>
              <w:textAlignment w:val="baseline"/>
              <w:rPr>
                <w:i/>
              </w:rPr>
            </w:pPr>
            <w:r>
              <w:rPr>
                <w:i/>
              </w:rPr>
              <w:t xml:space="preserve">Antoni </w:t>
            </w:r>
            <w:proofErr w:type="spellStart"/>
            <w:r>
              <w:rPr>
                <w:i/>
              </w:rPr>
              <w:t>Torras</w:t>
            </w:r>
            <w:proofErr w:type="spellEnd"/>
            <w:r>
              <w:rPr>
                <w:i/>
              </w:rPr>
              <w:t xml:space="preserve"> </w:t>
            </w:r>
            <w:proofErr w:type="spellStart"/>
            <w:r>
              <w:rPr>
                <w:i/>
              </w:rPr>
              <w:t>Estruch</w:t>
            </w:r>
            <w:proofErr w:type="spellEnd"/>
            <w:r>
              <w:rPr>
                <w:i/>
              </w:rPr>
              <w:t xml:space="preserve">, </w:t>
            </w:r>
            <w:proofErr w:type="spellStart"/>
            <w:r>
              <w:rPr>
                <w:i/>
              </w:rPr>
              <w:t>Ana</w:t>
            </w:r>
            <w:proofErr w:type="spellEnd"/>
            <w:r>
              <w:rPr>
                <w:i/>
              </w:rPr>
              <w:t xml:space="preserve"> </w:t>
            </w:r>
            <w:proofErr w:type="spellStart"/>
            <w:r>
              <w:rPr>
                <w:i/>
              </w:rPr>
              <w:t>Dumitrache</w:t>
            </w:r>
            <w:proofErr w:type="spellEnd"/>
          </w:p>
        </w:tc>
      </w:tr>
      <w:tr w:rsidR="00853A75" w:rsidRPr="00853A75" w14:paraId="32A07993" w14:textId="77777777" w:rsidTr="00061E08">
        <w:tc>
          <w:tcPr>
            <w:tcW w:w="1418" w:type="dxa"/>
          </w:tcPr>
          <w:p w14:paraId="411B0C51" w14:textId="48566BE3" w:rsidR="00853A75" w:rsidRPr="00853A75" w:rsidRDefault="00853A75" w:rsidP="00D20AB4">
            <w:pPr>
              <w:overflowPunct w:val="0"/>
              <w:autoSpaceDE w:val="0"/>
              <w:autoSpaceDN w:val="0"/>
              <w:adjustRightInd w:val="0"/>
              <w:textAlignment w:val="baseline"/>
              <w:rPr>
                <w:i/>
              </w:rPr>
            </w:pPr>
            <w:r>
              <w:rPr>
                <w:i/>
              </w:rPr>
              <w:t>Tālr.:</w:t>
            </w:r>
          </w:p>
        </w:tc>
        <w:tc>
          <w:tcPr>
            <w:tcW w:w="7904" w:type="dxa"/>
          </w:tcPr>
          <w:p w14:paraId="45B457FE" w14:textId="7AEC5B6C" w:rsidR="00853A75" w:rsidRPr="00853A75" w:rsidRDefault="00853A75" w:rsidP="00D20AB4">
            <w:pPr>
              <w:overflowPunct w:val="0"/>
              <w:autoSpaceDE w:val="0"/>
              <w:autoSpaceDN w:val="0"/>
              <w:adjustRightInd w:val="0"/>
              <w:textAlignment w:val="baseline"/>
              <w:rPr>
                <w:i/>
              </w:rPr>
            </w:pPr>
            <w:r>
              <w:rPr>
                <w:i/>
              </w:rPr>
              <w:t>+32 25468391, +32 25468131</w:t>
            </w:r>
          </w:p>
        </w:tc>
      </w:tr>
      <w:tr w:rsidR="00853A75" w:rsidRPr="00853A75" w14:paraId="784E178C" w14:textId="77777777" w:rsidTr="00061E08">
        <w:tc>
          <w:tcPr>
            <w:tcW w:w="1418" w:type="dxa"/>
          </w:tcPr>
          <w:p w14:paraId="5164CF1F" w14:textId="587C372B" w:rsidR="00853A75" w:rsidRPr="00853A75" w:rsidRDefault="00853A75" w:rsidP="00D20AB4">
            <w:pPr>
              <w:overflowPunct w:val="0"/>
              <w:autoSpaceDE w:val="0"/>
              <w:autoSpaceDN w:val="0"/>
              <w:adjustRightInd w:val="0"/>
              <w:textAlignment w:val="baseline"/>
              <w:rPr>
                <w:i/>
              </w:rPr>
            </w:pPr>
            <w:r>
              <w:rPr>
                <w:i/>
              </w:rPr>
              <w:t>E-pasts:</w:t>
            </w:r>
          </w:p>
        </w:tc>
        <w:tc>
          <w:tcPr>
            <w:tcW w:w="7904" w:type="dxa"/>
          </w:tcPr>
          <w:p w14:paraId="524D3DF1" w14:textId="4634C3F2" w:rsidR="00853A75" w:rsidRPr="00853A75" w:rsidRDefault="00326223" w:rsidP="00D20AB4">
            <w:pPr>
              <w:overflowPunct w:val="0"/>
              <w:autoSpaceDE w:val="0"/>
              <w:autoSpaceDN w:val="0"/>
              <w:adjustRightInd w:val="0"/>
              <w:textAlignment w:val="baseline"/>
              <w:rPr>
                <w:i/>
              </w:rPr>
            </w:pPr>
            <w:hyperlink r:id="rId39" w:history="1">
              <w:r w:rsidR="00D822BD">
                <w:rPr>
                  <w:i/>
                  <w:color w:val="0000FF"/>
                  <w:u w:val="single"/>
                </w:rPr>
                <w:t>Antoni.Torrasestruch@eesc.europa.eu</w:t>
              </w:r>
            </w:hyperlink>
            <w:r w:rsidR="00D822BD">
              <w:t xml:space="preserve">, </w:t>
            </w:r>
            <w:hyperlink r:id="rId40" w:history="1">
              <w:r w:rsidR="00D822BD">
                <w:rPr>
                  <w:i/>
                  <w:color w:val="0000FF"/>
                  <w:u w:val="single"/>
                </w:rPr>
                <w:t>Ana.Dumitrache@eesc.europa.eu</w:t>
              </w:r>
            </w:hyperlink>
          </w:p>
        </w:tc>
      </w:tr>
    </w:tbl>
    <w:p w14:paraId="53D8FC08" w14:textId="77777777" w:rsidR="00853A75" w:rsidRDefault="00853A75" w:rsidP="00D20AB4">
      <w:pPr>
        <w:jc w:val="left"/>
        <w:rPr>
          <w:lang w:val="en-GB"/>
        </w:rPr>
      </w:pPr>
    </w:p>
    <w:p w14:paraId="147ABAC3" w14:textId="77777777" w:rsidR="00853A75" w:rsidRDefault="00853A75" w:rsidP="00D20AB4">
      <w:pPr>
        <w:jc w:val="left"/>
      </w:pPr>
      <w:r>
        <w:br w:type="page"/>
      </w:r>
    </w:p>
    <w:p w14:paraId="51152247" w14:textId="305D4D0E" w:rsidR="00DD6A92" w:rsidRPr="00DD6A92" w:rsidRDefault="00326223"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41" w:history="1">
        <w:r w:rsidR="00D822BD">
          <w:rPr>
            <w:b/>
            <w:i/>
            <w:color w:val="0000FF"/>
            <w:sz w:val="28"/>
            <w:u w:val="single"/>
          </w:rPr>
          <w:t xml:space="preserve">Izveidot kopēju sistēmu to trešo valstu </w:t>
        </w:r>
        <w:proofErr w:type="spellStart"/>
        <w:r w:rsidR="00D822BD">
          <w:rPr>
            <w:b/>
            <w:i/>
            <w:color w:val="0000FF"/>
            <w:sz w:val="28"/>
            <w:u w:val="single"/>
          </w:rPr>
          <w:t>valstspiederīgo</w:t>
        </w:r>
        <w:proofErr w:type="spellEnd"/>
        <w:r w:rsidR="00D822BD">
          <w:rPr>
            <w:b/>
            <w:i/>
            <w:color w:val="0000FF"/>
            <w:sz w:val="28"/>
            <w:u w:val="single"/>
          </w:rPr>
          <w:t xml:space="preserve"> atgriešanai, kuri Savienībā uzturas nelikumīgi</w:t>
        </w:r>
      </w:hyperlink>
    </w:p>
    <w:p w14:paraId="32D0E425" w14:textId="77777777" w:rsidR="00DD6A92" w:rsidRPr="00DD6A92" w:rsidRDefault="00DD6A92"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621"/>
      </w:tblGrid>
      <w:tr w:rsidR="00DD6A92" w:rsidRPr="005823B7" w14:paraId="760653A0" w14:textId="77777777" w:rsidTr="00C47A12">
        <w:tc>
          <w:tcPr>
            <w:tcW w:w="1701" w:type="dxa"/>
          </w:tcPr>
          <w:p w14:paraId="12CD3DEE" w14:textId="0661E32A" w:rsidR="00DD6A92" w:rsidRPr="00DD6A92" w:rsidRDefault="00DD6A92" w:rsidP="00D20AB4">
            <w:pPr>
              <w:tabs>
                <w:tab w:val="center" w:pos="284"/>
              </w:tabs>
              <w:overflowPunct w:val="0"/>
              <w:autoSpaceDE w:val="0"/>
              <w:autoSpaceDN w:val="0"/>
              <w:adjustRightInd w:val="0"/>
              <w:ind w:left="266" w:hanging="266"/>
              <w:textAlignment w:val="baseline"/>
              <w:rPr>
                <w:b/>
              </w:rPr>
            </w:pPr>
            <w:r>
              <w:rPr>
                <w:b/>
              </w:rPr>
              <w:t>Ziņotājs</w:t>
            </w:r>
          </w:p>
        </w:tc>
        <w:tc>
          <w:tcPr>
            <w:tcW w:w="7621" w:type="dxa"/>
          </w:tcPr>
          <w:p w14:paraId="66CD88CF" w14:textId="745463E6" w:rsidR="00DD6A92" w:rsidRPr="00DD6A92" w:rsidRDefault="00DD6A92" w:rsidP="00D20AB4">
            <w:pPr>
              <w:tabs>
                <w:tab w:val="center" w:pos="284"/>
              </w:tabs>
              <w:overflowPunct w:val="0"/>
              <w:autoSpaceDE w:val="0"/>
              <w:autoSpaceDN w:val="0"/>
              <w:adjustRightInd w:val="0"/>
              <w:ind w:left="266" w:hanging="266"/>
              <w:textAlignment w:val="baseline"/>
            </w:pPr>
            <w:proofErr w:type="spellStart"/>
            <w:r>
              <w:t>José</w:t>
            </w:r>
            <w:proofErr w:type="spellEnd"/>
            <w:r>
              <w:t> Antonio MORENO DIAZ (Darba ņēmēju grupa – ES)</w:t>
            </w:r>
          </w:p>
        </w:tc>
      </w:tr>
      <w:tr w:rsidR="00DD6A92" w:rsidRPr="00DD6A92" w14:paraId="3B24D0AD" w14:textId="77777777" w:rsidTr="00C47A12">
        <w:tc>
          <w:tcPr>
            <w:tcW w:w="1701" w:type="dxa"/>
          </w:tcPr>
          <w:p w14:paraId="6BC30693" w14:textId="64895DBF" w:rsidR="00DD6A92" w:rsidRPr="00DD6A92" w:rsidRDefault="00DD6A92" w:rsidP="00D20AB4">
            <w:pPr>
              <w:tabs>
                <w:tab w:val="center" w:pos="284"/>
              </w:tabs>
              <w:overflowPunct w:val="0"/>
              <w:autoSpaceDE w:val="0"/>
              <w:autoSpaceDN w:val="0"/>
              <w:adjustRightInd w:val="0"/>
              <w:ind w:left="266" w:hanging="266"/>
              <w:textAlignment w:val="baseline"/>
              <w:rPr>
                <w:b/>
              </w:rPr>
            </w:pPr>
            <w:r>
              <w:rPr>
                <w:b/>
              </w:rPr>
              <w:t>Līdzziņotājs</w:t>
            </w:r>
          </w:p>
        </w:tc>
        <w:tc>
          <w:tcPr>
            <w:tcW w:w="7621" w:type="dxa"/>
          </w:tcPr>
          <w:p w14:paraId="33E03382" w14:textId="04DE5782" w:rsidR="00DD6A92" w:rsidRPr="00DD6A92" w:rsidRDefault="00DD6A92" w:rsidP="00D20AB4">
            <w:pPr>
              <w:tabs>
                <w:tab w:val="center" w:pos="284"/>
              </w:tabs>
              <w:overflowPunct w:val="0"/>
              <w:autoSpaceDE w:val="0"/>
              <w:autoSpaceDN w:val="0"/>
              <w:adjustRightInd w:val="0"/>
              <w:ind w:left="266" w:hanging="266"/>
              <w:textAlignment w:val="baseline"/>
            </w:pPr>
            <w:proofErr w:type="spellStart"/>
            <w:r>
              <w:t>Cristian</w:t>
            </w:r>
            <w:proofErr w:type="spellEnd"/>
            <w:r>
              <w:t xml:space="preserve"> PÎRVULESCU (Pilsoniskās sabiedrības organizāciju grupa – RO) </w:t>
            </w:r>
          </w:p>
        </w:tc>
      </w:tr>
      <w:tr w:rsidR="00DD6A92" w:rsidRPr="00DD6A92" w14:paraId="17EE72F8" w14:textId="77777777" w:rsidTr="00C47A12">
        <w:tc>
          <w:tcPr>
            <w:tcW w:w="1701" w:type="dxa"/>
            <w:vMerge w:val="restart"/>
          </w:tcPr>
          <w:p w14:paraId="0286311E" w14:textId="34FB435B" w:rsidR="00DD6A92" w:rsidRPr="00DD6A92" w:rsidRDefault="00DD6A92" w:rsidP="00D20AB4">
            <w:pPr>
              <w:tabs>
                <w:tab w:val="center" w:pos="284"/>
              </w:tabs>
              <w:overflowPunct w:val="0"/>
              <w:autoSpaceDE w:val="0"/>
              <w:autoSpaceDN w:val="0"/>
              <w:adjustRightInd w:val="0"/>
              <w:ind w:left="266" w:hanging="266"/>
              <w:textAlignment w:val="baseline"/>
              <w:rPr>
                <w:b/>
              </w:rPr>
            </w:pPr>
            <w:r>
              <w:rPr>
                <w:b/>
              </w:rPr>
              <w:t>Atsauces</w:t>
            </w:r>
          </w:p>
        </w:tc>
        <w:tc>
          <w:tcPr>
            <w:tcW w:w="7621" w:type="dxa"/>
          </w:tcPr>
          <w:p w14:paraId="7116EF7D" w14:textId="60CFD803" w:rsidR="00DD6A92" w:rsidRPr="00DD6A92" w:rsidRDefault="00DD6A92" w:rsidP="00D20AB4">
            <w:pPr>
              <w:tabs>
                <w:tab w:val="center" w:pos="284"/>
              </w:tabs>
              <w:overflowPunct w:val="0"/>
              <w:autoSpaceDE w:val="0"/>
              <w:autoSpaceDN w:val="0"/>
              <w:adjustRightInd w:val="0"/>
              <w:ind w:left="266" w:hanging="266"/>
              <w:textAlignment w:val="baseline"/>
            </w:pPr>
            <w:r>
              <w:t xml:space="preserve">COM(2025) 101 </w:t>
            </w:r>
            <w:proofErr w:type="spellStart"/>
            <w:r>
              <w:t>final</w:t>
            </w:r>
            <w:proofErr w:type="spellEnd"/>
          </w:p>
        </w:tc>
      </w:tr>
      <w:tr w:rsidR="00DD6A92" w:rsidRPr="00DD6A92" w14:paraId="005F782D" w14:textId="77777777" w:rsidTr="00C47A12">
        <w:tc>
          <w:tcPr>
            <w:tcW w:w="1701" w:type="dxa"/>
            <w:vMerge/>
          </w:tcPr>
          <w:p w14:paraId="31BD5582" w14:textId="77777777" w:rsidR="00DD6A92" w:rsidRPr="00DD6A92" w:rsidRDefault="00DD6A92" w:rsidP="00D20AB4">
            <w:pPr>
              <w:tabs>
                <w:tab w:val="center" w:pos="284"/>
              </w:tabs>
              <w:overflowPunct w:val="0"/>
              <w:autoSpaceDE w:val="0"/>
              <w:autoSpaceDN w:val="0"/>
              <w:adjustRightInd w:val="0"/>
              <w:ind w:left="266" w:hanging="266"/>
              <w:textAlignment w:val="baseline"/>
              <w:rPr>
                <w:b/>
                <w:lang w:val="en-GB"/>
              </w:rPr>
            </w:pPr>
          </w:p>
        </w:tc>
        <w:tc>
          <w:tcPr>
            <w:tcW w:w="7621" w:type="dxa"/>
          </w:tcPr>
          <w:p w14:paraId="478625A8" w14:textId="209ED75D" w:rsidR="00DD6A92" w:rsidRPr="00DD6A92" w:rsidRDefault="00DD6A92" w:rsidP="00D20AB4">
            <w:pPr>
              <w:tabs>
                <w:tab w:val="center" w:pos="284"/>
              </w:tabs>
              <w:overflowPunct w:val="0"/>
              <w:autoSpaceDE w:val="0"/>
              <w:autoSpaceDN w:val="0"/>
              <w:adjustRightInd w:val="0"/>
              <w:ind w:left="266" w:hanging="266"/>
              <w:textAlignment w:val="baseline"/>
            </w:pPr>
            <w:r>
              <w:t>EESC-2025-01284-00-00-AC</w:t>
            </w:r>
          </w:p>
        </w:tc>
      </w:tr>
    </w:tbl>
    <w:p w14:paraId="136283A9" w14:textId="77777777" w:rsidR="005E54D2" w:rsidRDefault="005E54D2" w:rsidP="00D20AB4">
      <w:pPr>
        <w:keepNext/>
        <w:keepLines/>
        <w:tabs>
          <w:tab w:val="center" w:pos="284"/>
        </w:tabs>
        <w:overflowPunct w:val="0"/>
        <w:autoSpaceDE w:val="0"/>
        <w:autoSpaceDN w:val="0"/>
        <w:adjustRightInd w:val="0"/>
        <w:ind w:left="266" w:hanging="266"/>
        <w:textAlignment w:val="baseline"/>
        <w:rPr>
          <w:b/>
          <w:lang w:val="en-GB"/>
        </w:rPr>
      </w:pPr>
    </w:p>
    <w:p w14:paraId="6991F72A" w14:textId="08B8D053" w:rsidR="00DD6A92" w:rsidRPr="00DD6A92" w:rsidRDefault="00DD6A92"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1FC3F588" w14:textId="77777777" w:rsidR="00DD6A92" w:rsidRPr="00DD6A92" w:rsidRDefault="00DD6A92" w:rsidP="00D20AB4">
      <w:pPr>
        <w:keepNext/>
        <w:keepLines/>
        <w:tabs>
          <w:tab w:val="center" w:pos="284"/>
        </w:tabs>
        <w:overflowPunct w:val="0"/>
        <w:autoSpaceDE w:val="0"/>
        <w:autoSpaceDN w:val="0"/>
        <w:adjustRightInd w:val="0"/>
        <w:ind w:left="266" w:hanging="266"/>
        <w:textAlignment w:val="baseline"/>
        <w:rPr>
          <w:b/>
          <w:lang w:val="en-GB"/>
        </w:rPr>
      </w:pPr>
    </w:p>
    <w:p w14:paraId="34C3FDED" w14:textId="59B06DA7" w:rsidR="005E54D2" w:rsidRPr="00DD6A92" w:rsidRDefault="00DD6A92" w:rsidP="00D20AB4">
      <w:pPr>
        <w:overflowPunct w:val="0"/>
        <w:autoSpaceDE w:val="0"/>
        <w:autoSpaceDN w:val="0"/>
        <w:adjustRightInd w:val="0"/>
        <w:textAlignment w:val="baseline"/>
        <w:rPr>
          <w:bCs/>
          <w:iCs/>
        </w:rPr>
      </w:pPr>
      <w:r>
        <w:t>EESK:</w:t>
      </w:r>
    </w:p>
    <w:p w14:paraId="478B2967" w14:textId="77777777" w:rsidR="00DD6A92" w:rsidRPr="00061E08" w:rsidRDefault="00DD6A92" w:rsidP="00EA2195">
      <w:pPr>
        <w:pStyle w:val="ListParagraph"/>
        <w:numPr>
          <w:ilvl w:val="0"/>
          <w:numId w:val="93"/>
        </w:numPr>
        <w:ind w:left="284" w:hanging="284"/>
      </w:pPr>
      <w:r>
        <w:t>uzsver, ka ikvienai ES atgriešanas politikai ir jābalstās uz skaidru, uz cilvēktiesībām vērstu pamatojumu, un aicina veikt visaptverošu ietekmes novērtējumu, ņemot vērā saistošos pienākumus saskaņā ar starptautiskajām un Eiropas cilvēktiesībām;</w:t>
      </w:r>
    </w:p>
    <w:p w14:paraId="40C02916" w14:textId="351CA2D8" w:rsidR="00DD6A92" w:rsidRPr="00061E08" w:rsidRDefault="00DD6A92" w:rsidP="00EA2195">
      <w:pPr>
        <w:pStyle w:val="ListParagraph"/>
        <w:numPr>
          <w:ilvl w:val="0"/>
          <w:numId w:val="93"/>
        </w:numPr>
        <w:ind w:left="284" w:hanging="284"/>
      </w:pPr>
      <w:r>
        <w:t>pauž nožēlu par to, ka regula nav iekļauta plašākā stratēģijā, ar ko tiktu veicināti likumīgi un droši migrācijas ceļi. Ja nebūs reālu alternatīvu, atgriešanas procedūras joprojām būs neefektīvas un pastiprinās modeli, kura pamatā ir izslēgšana, uzraudzība un ierobežošana;</w:t>
      </w:r>
    </w:p>
    <w:p w14:paraId="26F51493" w14:textId="77777777" w:rsidR="00DD6A92" w:rsidRPr="00061E08" w:rsidRDefault="00DD6A92" w:rsidP="00EA2195">
      <w:pPr>
        <w:pStyle w:val="ListParagraph"/>
        <w:numPr>
          <w:ilvl w:val="0"/>
          <w:numId w:val="93"/>
        </w:numPr>
        <w:ind w:left="284" w:hanging="284"/>
      </w:pPr>
      <w:r>
        <w:t xml:space="preserve">norāda, ka minētajā priekšlikumā trūkst pārdomāta </w:t>
      </w:r>
      <w:proofErr w:type="spellStart"/>
      <w:r>
        <w:rPr>
          <w:i/>
        </w:rPr>
        <w:t>ex</w:t>
      </w:r>
      <w:proofErr w:type="spellEnd"/>
      <w:r>
        <w:rPr>
          <w:i/>
        </w:rPr>
        <w:t> </w:t>
      </w:r>
      <w:proofErr w:type="spellStart"/>
      <w:r>
        <w:rPr>
          <w:i/>
        </w:rPr>
        <w:t>ante</w:t>
      </w:r>
      <w:proofErr w:type="spellEnd"/>
      <w:r>
        <w:t xml:space="preserve"> ietekmes novērtējuma. Tā kā minētā regula ietekmē miljoniem cilvēku dzīvi, varētu būt vajadzīgi nopietni pētījumi un strukturētas konsultācijas ar specializētām struktūrām un pilsoniskās sabiedrības organizācijām;</w:t>
      </w:r>
    </w:p>
    <w:p w14:paraId="23230E3E" w14:textId="77777777" w:rsidR="00DD6A92" w:rsidRPr="00061E08" w:rsidRDefault="00DD6A92" w:rsidP="00EA2195">
      <w:pPr>
        <w:pStyle w:val="ListParagraph"/>
        <w:numPr>
          <w:ilvl w:val="0"/>
          <w:numId w:val="93"/>
        </w:numPr>
        <w:ind w:left="284" w:hanging="284"/>
      </w:pPr>
      <w:r>
        <w:t>uzsver, ka jāizveido efektīvi, neatkarīgi un pārredzami uzraudzības mehānismi, lai pārraudzītu atbilstību, tostarp nodrošinātu kontroli pār atgriešanas praksi, aizturēšanas apstākļiem un kompetento iestāžu rīcību;</w:t>
      </w:r>
    </w:p>
    <w:p w14:paraId="12E614E7" w14:textId="77777777" w:rsidR="00DD6A92" w:rsidRPr="00061E08" w:rsidRDefault="00DD6A92" w:rsidP="00EA2195">
      <w:pPr>
        <w:pStyle w:val="ListParagraph"/>
        <w:numPr>
          <w:ilvl w:val="0"/>
          <w:numId w:val="93"/>
        </w:numPr>
        <w:ind w:left="284" w:hanging="284"/>
      </w:pPr>
      <w:r>
        <w:t>atkārtoti norāda, ka atgriešana galvenokārt būtu jāveic, pamatojoties uz brīvprātības principu. Šim principam arī turpmāk jābūt ES atgriešanas politikas stūrakmenim, piespiedu atgriešanu uzskatot tikai par galējo līdzekli;</w:t>
      </w:r>
    </w:p>
    <w:p w14:paraId="1FBC941F" w14:textId="77777777" w:rsidR="00DD6A92" w:rsidRPr="00061E08" w:rsidRDefault="00DD6A92" w:rsidP="00EA2195">
      <w:pPr>
        <w:pStyle w:val="ListParagraph"/>
        <w:numPr>
          <w:ilvl w:val="0"/>
          <w:numId w:val="93"/>
        </w:numPr>
        <w:ind w:left="284" w:hanging="284"/>
      </w:pPr>
      <w:r>
        <w:t>brīdina, ka priekšlikums var būtiski vājināt migrantu tiesības un apdraudēt tiesiskumu, piemēram, uzskata, ka aizturēšanas iemesli ir pārāk plaši, “bēgšanas iespējamības” definīcija ir neskaidra, un mudina ES būtiski sašaurināt šos noteikumus;</w:t>
      </w:r>
    </w:p>
    <w:p w14:paraId="208B3790" w14:textId="77777777" w:rsidR="00DD6A92" w:rsidRPr="00061E08" w:rsidRDefault="00DD6A92" w:rsidP="00EA2195">
      <w:pPr>
        <w:pStyle w:val="ListParagraph"/>
        <w:numPr>
          <w:ilvl w:val="0"/>
          <w:numId w:val="93"/>
        </w:numPr>
        <w:ind w:left="284" w:hanging="284"/>
      </w:pPr>
      <w:r>
        <w:t>uzstāj, ka vajadzīgi saistoši cilvēktiesību standarti, lai izvairītos no atgriešanas situācijās, kad personas varētu saskarties ar smagu kaitējumu vai tiesību pārkāpumiem;</w:t>
      </w:r>
    </w:p>
    <w:p w14:paraId="17DF6209" w14:textId="77777777" w:rsidR="00DD6A92" w:rsidRPr="00061E08" w:rsidRDefault="00DD6A92" w:rsidP="00EA2195">
      <w:pPr>
        <w:pStyle w:val="ListParagraph"/>
        <w:numPr>
          <w:ilvl w:val="0"/>
          <w:numId w:val="93"/>
        </w:numPr>
        <w:ind w:left="284" w:hanging="284"/>
      </w:pPr>
      <w:r>
        <w:t>neatbalsta atgriešanu uz citām valstīm, kas nav izcelsmes valsts. Ja atgriešana uz izcelsmes valsti nav iespējama neatkarīgi no iemesla, atgriešanas procedūras būtu jāaptur;</w:t>
      </w:r>
    </w:p>
    <w:p w14:paraId="6FC0BB20" w14:textId="77777777" w:rsidR="00DD6A92" w:rsidRPr="00061E08" w:rsidRDefault="00DD6A92" w:rsidP="00EA2195">
      <w:pPr>
        <w:pStyle w:val="ListParagraph"/>
        <w:numPr>
          <w:ilvl w:val="0"/>
          <w:numId w:val="93"/>
        </w:numPr>
        <w:ind w:left="284" w:hanging="284"/>
      </w:pPr>
      <w:r>
        <w:t>iebilst pret “atgriešanas centru” izveidi vai uzturēšanu un brīdina, ka tie nav saderīgi ar ES un starptautiskajām juridiskajām saistībām;</w:t>
      </w:r>
    </w:p>
    <w:p w14:paraId="4FD79BE2" w14:textId="77777777" w:rsidR="00DD6A92" w:rsidRPr="00061E08" w:rsidRDefault="00DD6A92" w:rsidP="00EA2195">
      <w:pPr>
        <w:pStyle w:val="ListParagraph"/>
        <w:numPr>
          <w:ilvl w:val="0"/>
          <w:numId w:val="93"/>
        </w:numPr>
        <w:ind w:left="284" w:hanging="284"/>
      </w:pPr>
      <w:r>
        <w:t>uzskata, ka regula pienācīgi nerisina jautājumu par migrējošo bērnu aizturēšanu. Šī prakse būtu jāizskauž saskaņā ar starptautiskajiem cilvēktiesību standartiem.</w:t>
      </w:r>
    </w:p>
    <w:p w14:paraId="1D83FE40" w14:textId="77777777" w:rsidR="00DD6A92" w:rsidRPr="00DD6A92" w:rsidRDefault="00DD6A92" w:rsidP="00D20AB4">
      <w:pPr>
        <w:overflowPunct w:val="0"/>
        <w:autoSpaceDE w:val="0"/>
        <w:autoSpaceDN w:val="0"/>
        <w:adjustRightInd w:val="0"/>
        <w:ind w:left="720"/>
        <w:textAlignment w:val="baseline"/>
        <w:outlineLvl w:val="1"/>
        <w:rPr>
          <w:szCs w:val="20"/>
          <w:lang w:val="en-GB"/>
        </w:rPr>
      </w:pPr>
    </w:p>
    <w:tbl>
      <w:tblPr>
        <w:tblW w:w="0" w:type="auto"/>
        <w:tblLook w:val="04A0" w:firstRow="1" w:lastRow="0" w:firstColumn="1" w:lastColumn="0" w:noHBand="0" w:noVBand="1"/>
      </w:tblPr>
      <w:tblGrid>
        <w:gridCol w:w="1732"/>
        <w:gridCol w:w="7699"/>
      </w:tblGrid>
      <w:tr w:rsidR="00DD6A92" w:rsidRPr="00DD6A92" w14:paraId="153C4EDD" w14:textId="77777777" w:rsidTr="00061E08">
        <w:tc>
          <w:tcPr>
            <w:tcW w:w="1242" w:type="dxa"/>
          </w:tcPr>
          <w:p w14:paraId="6BBDAC39" w14:textId="26A01622" w:rsidR="00DD6A92" w:rsidRPr="00DD6A92" w:rsidRDefault="00DD6A92" w:rsidP="00D20AB4">
            <w:pPr>
              <w:overflowPunct w:val="0"/>
              <w:autoSpaceDE w:val="0"/>
              <w:autoSpaceDN w:val="0"/>
              <w:adjustRightInd w:val="0"/>
              <w:textAlignment w:val="baseline"/>
              <w:rPr>
                <w:i/>
              </w:rPr>
            </w:pPr>
            <w:r>
              <w:rPr>
                <w:b/>
                <w:i/>
              </w:rPr>
              <w:t>Kontaktpersona:</w:t>
            </w:r>
          </w:p>
        </w:tc>
        <w:tc>
          <w:tcPr>
            <w:tcW w:w="8080" w:type="dxa"/>
          </w:tcPr>
          <w:p w14:paraId="6684F1C7" w14:textId="77777777" w:rsidR="00DD6A92" w:rsidRPr="00DD6A92" w:rsidRDefault="00DD6A92" w:rsidP="00D20AB4">
            <w:pPr>
              <w:overflowPunct w:val="0"/>
              <w:autoSpaceDE w:val="0"/>
              <w:autoSpaceDN w:val="0"/>
              <w:adjustRightInd w:val="0"/>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w:t>
            </w:r>
            <w:proofErr w:type="spellStart"/>
            <w:r>
              <w:rPr>
                <w:i/>
              </w:rPr>
              <w:t>Gomes</w:t>
            </w:r>
            <w:proofErr w:type="spellEnd"/>
          </w:p>
        </w:tc>
      </w:tr>
      <w:tr w:rsidR="00DD6A92" w:rsidRPr="00DD6A92" w14:paraId="3875C411" w14:textId="77777777" w:rsidTr="00061E08">
        <w:tc>
          <w:tcPr>
            <w:tcW w:w="1242" w:type="dxa"/>
          </w:tcPr>
          <w:p w14:paraId="45AA3985" w14:textId="4CCA5DB9" w:rsidR="00DD6A92" w:rsidRPr="00DD6A92" w:rsidRDefault="00DD6A92" w:rsidP="00D20AB4">
            <w:pPr>
              <w:overflowPunct w:val="0"/>
              <w:autoSpaceDE w:val="0"/>
              <w:autoSpaceDN w:val="0"/>
              <w:adjustRightInd w:val="0"/>
              <w:textAlignment w:val="baseline"/>
              <w:rPr>
                <w:i/>
              </w:rPr>
            </w:pPr>
            <w:r>
              <w:rPr>
                <w:i/>
              </w:rPr>
              <w:t>Tālr.:</w:t>
            </w:r>
          </w:p>
        </w:tc>
        <w:tc>
          <w:tcPr>
            <w:tcW w:w="8080" w:type="dxa"/>
          </w:tcPr>
          <w:p w14:paraId="2E6D76DD" w14:textId="667DCBC6" w:rsidR="00DD6A92" w:rsidRPr="00DD6A92" w:rsidRDefault="00DD6A92" w:rsidP="00D20AB4">
            <w:pPr>
              <w:overflowPunct w:val="0"/>
              <w:autoSpaceDE w:val="0"/>
              <w:autoSpaceDN w:val="0"/>
              <w:adjustRightInd w:val="0"/>
              <w:textAlignment w:val="baseline"/>
              <w:rPr>
                <w:i/>
              </w:rPr>
            </w:pPr>
            <w:r>
              <w:rPr>
                <w:i/>
              </w:rPr>
              <w:t>+32 25469524</w:t>
            </w:r>
          </w:p>
        </w:tc>
      </w:tr>
      <w:tr w:rsidR="00DD6A92" w:rsidRPr="00DD6A92" w14:paraId="614BE95B" w14:textId="77777777" w:rsidTr="00061E08">
        <w:tc>
          <w:tcPr>
            <w:tcW w:w="1242" w:type="dxa"/>
          </w:tcPr>
          <w:p w14:paraId="18EF9A78" w14:textId="18EC497D" w:rsidR="00DD6A92" w:rsidRPr="00DD6A92" w:rsidRDefault="005E54D2" w:rsidP="00D20AB4">
            <w:pPr>
              <w:overflowPunct w:val="0"/>
              <w:autoSpaceDE w:val="0"/>
              <w:autoSpaceDN w:val="0"/>
              <w:adjustRightInd w:val="0"/>
              <w:textAlignment w:val="baseline"/>
              <w:rPr>
                <w:i/>
              </w:rPr>
            </w:pPr>
            <w:r>
              <w:rPr>
                <w:i/>
              </w:rPr>
              <w:t>E-pasts:</w:t>
            </w:r>
          </w:p>
        </w:tc>
        <w:tc>
          <w:tcPr>
            <w:tcW w:w="8080" w:type="dxa"/>
          </w:tcPr>
          <w:p w14:paraId="3B059C5A" w14:textId="77777777" w:rsidR="00DD6A92" w:rsidRPr="00DD6A92" w:rsidRDefault="00326223" w:rsidP="00D20AB4">
            <w:pPr>
              <w:overflowPunct w:val="0"/>
              <w:autoSpaceDE w:val="0"/>
              <w:autoSpaceDN w:val="0"/>
              <w:adjustRightInd w:val="0"/>
              <w:textAlignment w:val="baseline"/>
              <w:rPr>
                <w:i/>
                <w:iCs/>
              </w:rPr>
            </w:pPr>
            <w:hyperlink r:id="rId42" w:history="1">
              <w:r w:rsidR="00D822BD">
                <w:rPr>
                  <w:i/>
                  <w:color w:val="0000FF"/>
                  <w:u w:val="single"/>
                </w:rPr>
                <w:t>Triin.AasmaaGomes@eesc.europa.eu</w:t>
              </w:r>
            </w:hyperlink>
          </w:p>
        </w:tc>
      </w:tr>
    </w:tbl>
    <w:p w14:paraId="317DD549" w14:textId="77777777" w:rsidR="00DD6A92" w:rsidRDefault="00DD6A92" w:rsidP="00D20AB4">
      <w:pPr>
        <w:jc w:val="left"/>
        <w:rPr>
          <w:lang w:val="en-GB"/>
        </w:rPr>
      </w:pPr>
    </w:p>
    <w:p w14:paraId="6A56AFC8" w14:textId="77777777" w:rsidR="00EA2299" w:rsidRDefault="00EA2299" w:rsidP="00D20AB4">
      <w:pPr>
        <w:jc w:val="left"/>
      </w:pPr>
      <w:r>
        <w:br w:type="page"/>
      </w:r>
    </w:p>
    <w:p w14:paraId="27BC236D" w14:textId="3BCBF204" w:rsidR="00602235" w:rsidRPr="00602235" w:rsidRDefault="00326223"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43" w:history="1">
        <w:r w:rsidR="00D822BD">
          <w:rPr>
            <w:b/>
            <w:i/>
            <w:color w:val="0000FF"/>
            <w:sz w:val="28"/>
            <w:u w:val="single"/>
          </w:rPr>
          <w:t>Eiropas demokrātijas vairogs</w:t>
        </w:r>
      </w:hyperlink>
    </w:p>
    <w:p w14:paraId="77A7C59D" w14:textId="77777777" w:rsidR="00602235" w:rsidRPr="00602235" w:rsidRDefault="00602235"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621"/>
      </w:tblGrid>
      <w:tr w:rsidR="00602235" w:rsidRPr="00602235" w14:paraId="623B030D" w14:textId="77777777" w:rsidTr="00EA2195">
        <w:tc>
          <w:tcPr>
            <w:tcW w:w="1701" w:type="dxa"/>
          </w:tcPr>
          <w:p w14:paraId="7A552100" w14:textId="1A105760" w:rsidR="00602235" w:rsidRPr="00602235" w:rsidRDefault="00602235" w:rsidP="00D20AB4">
            <w:pPr>
              <w:tabs>
                <w:tab w:val="center" w:pos="284"/>
              </w:tabs>
              <w:overflowPunct w:val="0"/>
              <w:autoSpaceDE w:val="0"/>
              <w:autoSpaceDN w:val="0"/>
              <w:adjustRightInd w:val="0"/>
              <w:ind w:left="266" w:hanging="266"/>
              <w:textAlignment w:val="baseline"/>
              <w:rPr>
                <w:b/>
              </w:rPr>
            </w:pPr>
            <w:r>
              <w:rPr>
                <w:b/>
              </w:rPr>
              <w:t>Ziņotājs</w:t>
            </w:r>
          </w:p>
        </w:tc>
        <w:tc>
          <w:tcPr>
            <w:tcW w:w="7621" w:type="dxa"/>
          </w:tcPr>
          <w:p w14:paraId="2EDFFEB4" w14:textId="77777777" w:rsidR="00602235" w:rsidRPr="00602235" w:rsidRDefault="00602235" w:rsidP="00D20AB4">
            <w:pPr>
              <w:tabs>
                <w:tab w:val="center" w:pos="284"/>
              </w:tabs>
              <w:overflowPunct w:val="0"/>
              <w:autoSpaceDE w:val="0"/>
              <w:autoSpaceDN w:val="0"/>
              <w:adjustRightInd w:val="0"/>
              <w:ind w:left="266" w:hanging="266"/>
              <w:textAlignment w:val="baseline"/>
            </w:pPr>
            <w:r>
              <w:t>Christian MOOS (Pilsoniskās sabiedrības organizāciju grupa – DE)</w:t>
            </w:r>
          </w:p>
        </w:tc>
      </w:tr>
      <w:tr w:rsidR="00602235" w:rsidRPr="005823B7" w14:paraId="2C6F15BC" w14:textId="77777777" w:rsidTr="00EA2195">
        <w:tc>
          <w:tcPr>
            <w:tcW w:w="1701" w:type="dxa"/>
          </w:tcPr>
          <w:p w14:paraId="0CF0E464" w14:textId="7FF4C222" w:rsidR="00602235" w:rsidRPr="00602235" w:rsidRDefault="00602235" w:rsidP="00D20AB4">
            <w:pPr>
              <w:tabs>
                <w:tab w:val="center" w:pos="284"/>
              </w:tabs>
              <w:overflowPunct w:val="0"/>
              <w:autoSpaceDE w:val="0"/>
              <w:autoSpaceDN w:val="0"/>
              <w:adjustRightInd w:val="0"/>
              <w:ind w:left="266" w:hanging="266"/>
              <w:textAlignment w:val="baseline"/>
              <w:rPr>
                <w:b/>
              </w:rPr>
            </w:pPr>
            <w:r>
              <w:rPr>
                <w:b/>
              </w:rPr>
              <w:t>Līdzziņotājs</w:t>
            </w:r>
          </w:p>
        </w:tc>
        <w:tc>
          <w:tcPr>
            <w:tcW w:w="7621" w:type="dxa"/>
          </w:tcPr>
          <w:p w14:paraId="10767B91" w14:textId="77777777" w:rsidR="00602235" w:rsidRPr="00602235" w:rsidRDefault="00602235" w:rsidP="00D20AB4">
            <w:pPr>
              <w:tabs>
                <w:tab w:val="center" w:pos="284"/>
              </w:tabs>
              <w:overflowPunct w:val="0"/>
              <w:autoSpaceDE w:val="0"/>
              <w:autoSpaceDN w:val="0"/>
              <w:adjustRightInd w:val="0"/>
              <w:ind w:left="266" w:hanging="266"/>
              <w:textAlignment w:val="baseline"/>
            </w:pPr>
            <w:proofErr w:type="spellStart"/>
            <w:r>
              <w:t>José</w:t>
            </w:r>
            <w:proofErr w:type="spellEnd"/>
            <w:r>
              <w:t> Antonio MORENO DIAZ (Darba ņēmēju grupa – ES)</w:t>
            </w:r>
          </w:p>
        </w:tc>
      </w:tr>
      <w:tr w:rsidR="00602235" w:rsidRPr="00602235" w14:paraId="5198B65F" w14:textId="77777777" w:rsidTr="00C47A12">
        <w:tc>
          <w:tcPr>
            <w:tcW w:w="1701" w:type="dxa"/>
          </w:tcPr>
          <w:p w14:paraId="17C1414A" w14:textId="28988DEF" w:rsidR="00602235" w:rsidRPr="00602235" w:rsidRDefault="00602235" w:rsidP="00D20AB4">
            <w:pPr>
              <w:tabs>
                <w:tab w:val="center" w:pos="284"/>
              </w:tabs>
              <w:overflowPunct w:val="0"/>
              <w:autoSpaceDE w:val="0"/>
              <w:autoSpaceDN w:val="0"/>
              <w:adjustRightInd w:val="0"/>
              <w:ind w:left="266" w:hanging="266"/>
              <w:textAlignment w:val="baseline"/>
              <w:rPr>
                <w:b/>
              </w:rPr>
            </w:pPr>
            <w:r>
              <w:rPr>
                <w:b/>
              </w:rPr>
              <w:t>Atsauce</w:t>
            </w:r>
          </w:p>
        </w:tc>
        <w:tc>
          <w:tcPr>
            <w:tcW w:w="7621" w:type="dxa"/>
          </w:tcPr>
          <w:p w14:paraId="09CADE93" w14:textId="1D401FCF" w:rsidR="0044641C" w:rsidRDefault="0044641C" w:rsidP="00D20AB4">
            <w:pPr>
              <w:overflowPunct w:val="0"/>
              <w:autoSpaceDE w:val="0"/>
              <w:autoSpaceDN w:val="0"/>
              <w:adjustRightInd w:val="0"/>
              <w:ind w:left="3" w:hanging="3"/>
              <w:textAlignment w:val="baseline"/>
            </w:pPr>
            <w:r>
              <w:t>Izpētes atzinums pēc ES Padomes prezidentvalsts Dānijas pieprasījuma</w:t>
            </w:r>
          </w:p>
          <w:p w14:paraId="6BF28301" w14:textId="6CAB7C42" w:rsidR="00602235" w:rsidRPr="00602235" w:rsidRDefault="00602235" w:rsidP="00D20AB4">
            <w:pPr>
              <w:tabs>
                <w:tab w:val="center" w:pos="284"/>
              </w:tabs>
              <w:overflowPunct w:val="0"/>
              <w:autoSpaceDE w:val="0"/>
              <w:autoSpaceDN w:val="0"/>
              <w:adjustRightInd w:val="0"/>
              <w:ind w:left="266" w:hanging="266"/>
              <w:textAlignment w:val="baseline"/>
            </w:pPr>
            <w:r>
              <w:t>EESC-2024-01683-00-00-AC</w:t>
            </w:r>
          </w:p>
        </w:tc>
      </w:tr>
    </w:tbl>
    <w:p w14:paraId="4BE7F5DB" w14:textId="77777777" w:rsidR="00602235" w:rsidRPr="00602235" w:rsidRDefault="00602235" w:rsidP="00D20AB4">
      <w:pPr>
        <w:tabs>
          <w:tab w:val="center" w:pos="284"/>
        </w:tabs>
        <w:overflowPunct w:val="0"/>
        <w:autoSpaceDE w:val="0"/>
        <w:autoSpaceDN w:val="0"/>
        <w:adjustRightInd w:val="0"/>
        <w:ind w:left="266" w:hanging="266"/>
        <w:textAlignment w:val="baseline"/>
        <w:rPr>
          <w:lang w:val="en-GB"/>
        </w:rPr>
      </w:pPr>
    </w:p>
    <w:p w14:paraId="1CCFB099" w14:textId="6BC87E65" w:rsidR="00602235" w:rsidRPr="00602235" w:rsidRDefault="00602235"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66B68F7B" w14:textId="77777777" w:rsidR="00602235" w:rsidRPr="00602235" w:rsidRDefault="00602235" w:rsidP="00D20AB4">
      <w:pPr>
        <w:keepNext/>
        <w:keepLines/>
        <w:tabs>
          <w:tab w:val="center" w:pos="284"/>
        </w:tabs>
        <w:overflowPunct w:val="0"/>
        <w:autoSpaceDE w:val="0"/>
        <w:autoSpaceDN w:val="0"/>
        <w:adjustRightInd w:val="0"/>
        <w:ind w:left="266" w:hanging="266"/>
        <w:textAlignment w:val="baseline"/>
        <w:rPr>
          <w:b/>
          <w:lang w:val="en-GB"/>
        </w:rPr>
      </w:pPr>
    </w:p>
    <w:p w14:paraId="3DAED4F3" w14:textId="4114B25E" w:rsidR="00602235" w:rsidRPr="00602235" w:rsidRDefault="00602235" w:rsidP="00D20AB4">
      <w:pPr>
        <w:overflowPunct w:val="0"/>
        <w:autoSpaceDE w:val="0"/>
        <w:autoSpaceDN w:val="0"/>
        <w:adjustRightInd w:val="0"/>
        <w:textAlignment w:val="baseline"/>
        <w:rPr>
          <w:bCs/>
          <w:iCs/>
        </w:rPr>
      </w:pPr>
      <w:r>
        <w:t>EESK:</w:t>
      </w:r>
    </w:p>
    <w:p w14:paraId="772C34A2" w14:textId="77777777" w:rsidR="00602235" w:rsidRPr="00602235" w:rsidRDefault="00602235" w:rsidP="00EA2195">
      <w:pPr>
        <w:numPr>
          <w:ilvl w:val="0"/>
          <w:numId w:val="51"/>
        </w:numPr>
        <w:overflowPunct w:val="0"/>
        <w:autoSpaceDE w:val="0"/>
        <w:autoSpaceDN w:val="0"/>
        <w:adjustRightInd w:val="0"/>
        <w:ind w:left="284" w:hanging="284"/>
        <w:textAlignment w:val="baseline"/>
      </w:pPr>
      <w:r>
        <w:t>brīdina, ka demokrātiju, tiesiskumu un Eiropas vērtības apdraud gan ārējie, gan iekšējie dalībnieki;</w:t>
      </w:r>
    </w:p>
    <w:p w14:paraId="75EC1A31" w14:textId="77777777" w:rsidR="00602235" w:rsidRPr="00602235" w:rsidRDefault="00602235" w:rsidP="00EA2195">
      <w:pPr>
        <w:numPr>
          <w:ilvl w:val="0"/>
          <w:numId w:val="51"/>
        </w:numPr>
        <w:overflowPunct w:val="0"/>
        <w:autoSpaceDE w:val="0"/>
        <w:autoSpaceDN w:val="0"/>
        <w:adjustRightInd w:val="0"/>
        <w:ind w:left="284" w:hanging="284"/>
        <w:textAlignment w:val="baseline"/>
      </w:pPr>
      <w:r>
        <w:t>aicina īstenot stingrākus ES pasākumus demokrātijas aizsardzībai, tostarp paplašināšanās politikas ietvaros, un atbalstīt kandidātvalstis, lai tās varētu aizsargāties pret iekšējiem un ārējiem draudiem;</w:t>
      </w:r>
    </w:p>
    <w:p w14:paraId="7DB5C701" w14:textId="77777777" w:rsidR="00602235" w:rsidRPr="00602235" w:rsidRDefault="00602235" w:rsidP="00EA2195">
      <w:pPr>
        <w:numPr>
          <w:ilvl w:val="0"/>
          <w:numId w:val="51"/>
        </w:numPr>
        <w:overflowPunct w:val="0"/>
        <w:autoSpaceDE w:val="0"/>
        <w:autoSpaceDN w:val="0"/>
        <w:adjustRightInd w:val="0"/>
        <w:ind w:left="284" w:hanging="284"/>
        <w:textAlignment w:val="baseline"/>
      </w:pPr>
      <w:r>
        <w:t>piedāvā stiprināt Eiropas demokrātiju, nodrošinot pilsoniskajai sabiedrībai un sociālajiem partneriem platformu iesaistei ES politikā;</w:t>
      </w:r>
    </w:p>
    <w:p w14:paraId="41A05F49" w14:textId="77777777" w:rsidR="00602235" w:rsidRPr="00602235" w:rsidRDefault="00602235" w:rsidP="00EA2195">
      <w:pPr>
        <w:numPr>
          <w:ilvl w:val="0"/>
          <w:numId w:val="51"/>
        </w:numPr>
        <w:overflowPunct w:val="0"/>
        <w:autoSpaceDE w:val="0"/>
        <w:autoSpaceDN w:val="0"/>
        <w:adjustRightInd w:val="0"/>
        <w:ind w:left="284" w:hanging="284"/>
        <w:textAlignment w:val="baseline"/>
      </w:pPr>
      <w:r>
        <w:t>aicina ciešāk sadarboties ar pilsoniskās sabiedrības organizācijām, lai apkarotu dezinformāciju un propagandu;</w:t>
      </w:r>
    </w:p>
    <w:p w14:paraId="407438FA" w14:textId="77777777" w:rsidR="00602235" w:rsidRPr="00602235" w:rsidRDefault="00602235" w:rsidP="00EA2195">
      <w:pPr>
        <w:numPr>
          <w:ilvl w:val="0"/>
          <w:numId w:val="51"/>
        </w:numPr>
        <w:overflowPunct w:val="0"/>
        <w:autoSpaceDE w:val="0"/>
        <w:autoSpaceDN w:val="0"/>
        <w:adjustRightInd w:val="0"/>
        <w:ind w:left="284" w:hanging="284"/>
        <w:textAlignment w:val="baseline"/>
      </w:pPr>
      <w:r>
        <w:t>aicina ES likumdevējus vienkāršot pilsoniskās sabiedrības finansēšanas procedūras, samazināt ziņošanas pienākumus un paplašināt vienreizēju maksājumu finansējuma iespējas;</w:t>
      </w:r>
    </w:p>
    <w:p w14:paraId="45BAB745" w14:textId="77777777" w:rsidR="00602235" w:rsidRPr="00602235" w:rsidRDefault="00602235" w:rsidP="00EA2195">
      <w:pPr>
        <w:numPr>
          <w:ilvl w:val="0"/>
          <w:numId w:val="51"/>
        </w:numPr>
        <w:overflowPunct w:val="0"/>
        <w:autoSpaceDE w:val="0"/>
        <w:autoSpaceDN w:val="0"/>
        <w:adjustRightInd w:val="0"/>
        <w:ind w:left="284" w:hanging="284"/>
        <w:textAlignment w:val="baseline"/>
      </w:pPr>
      <w:r>
        <w:t>prasa stingrāk īstenot tiesiskuma standartus dalībvalstīs un novērtēt ES tiesību aktu ietekmi uz pilsonisko telpu;</w:t>
      </w:r>
    </w:p>
    <w:p w14:paraId="2715B3DA" w14:textId="77777777" w:rsidR="00602235" w:rsidRPr="00602235" w:rsidRDefault="00602235" w:rsidP="00EA2195">
      <w:pPr>
        <w:numPr>
          <w:ilvl w:val="0"/>
          <w:numId w:val="51"/>
        </w:numPr>
        <w:overflowPunct w:val="0"/>
        <w:autoSpaceDE w:val="0"/>
        <w:autoSpaceDN w:val="0"/>
        <w:adjustRightInd w:val="0"/>
        <w:ind w:left="284" w:hanging="284"/>
        <w:textAlignment w:val="baseline"/>
      </w:pPr>
      <w:r>
        <w:t>aicina izveidot jaunu daudzgadu finanšu shēmu (DFS), kas atbalsta demokrātiju un stingri piemēro nosacījumu režīmu, aizturot līdzekļus tām valdībām, kas pārkāpj ES vērtības, bet vienlaikus nodrošinot, ka finansējums ir pieejams pilsoniskajai sabiedrībai un atbilstīgām vietējām iestādēm;</w:t>
      </w:r>
    </w:p>
    <w:p w14:paraId="06A16740" w14:textId="77777777" w:rsidR="00602235" w:rsidRPr="00602235" w:rsidRDefault="00602235" w:rsidP="00EA2195">
      <w:pPr>
        <w:numPr>
          <w:ilvl w:val="0"/>
          <w:numId w:val="51"/>
        </w:numPr>
        <w:overflowPunct w:val="0"/>
        <w:autoSpaceDE w:val="0"/>
        <w:autoSpaceDN w:val="0"/>
        <w:adjustRightInd w:val="0"/>
        <w:ind w:left="284" w:hanging="284"/>
        <w:textAlignment w:val="baseline"/>
      </w:pPr>
      <w:r>
        <w:t xml:space="preserve">mudina ES un dalībvalstis izveidot izglītības programmas, lai apmācītu darbiniekus apzināties risku, un noteikt mediju </w:t>
      </w:r>
      <w:proofErr w:type="spellStart"/>
      <w:r>
        <w:t>lietotprasmi</w:t>
      </w:r>
      <w:proofErr w:type="spellEnd"/>
      <w:r>
        <w:t xml:space="preserve"> par nozīmīgu prioritāti skolās un mūžizglītībā;</w:t>
      </w:r>
    </w:p>
    <w:p w14:paraId="7902A670" w14:textId="77777777" w:rsidR="00602235" w:rsidRPr="00602235" w:rsidRDefault="00602235" w:rsidP="00EA2195">
      <w:pPr>
        <w:numPr>
          <w:ilvl w:val="0"/>
          <w:numId w:val="51"/>
        </w:numPr>
        <w:overflowPunct w:val="0"/>
        <w:autoSpaceDE w:val="0"/>
        <w:autoSpaceDN w:val="0"/>
        <w:adjustRightInd w:val="0"/>
        <w:ind w:left="284" w:hanging="284"/>
        <w:textAlignment w:val="baseline"/>
      </w:pPr>
      <w:r>
        <w:t>mudina veikt ieguldījumus Eiropas digitālajās platformās un MI, lai samazinātu atkarību no trešo valstu piegādātājiem;</w:t>
      </w:r>
    </w:p>
    <w:p w14:paraId="75B80C9F" w14:textId="77777777" w:rsidR="00602235" w:rsidRPr="00602235" w:rsidRDefault="00602235" w:rsidP="00EA2195">
      <w:pPr>
        <w:numPr>
          <w:ilvl w:val="0"/>
          <w:numId w:val="51"/>
        </w:numPr>
        <w:overflowPunct w:val="0"/>
        <w:autoSpaceDE w:val="0"/>
        <w:autoSpaceDN w:val="0"/>
        <w:adjustRightInd w:val="0"/>
        <w:ind w:left="284" w:hanging="284"/>
        <w:textAlignment w:val="baseline"/>
      </w:pPr>
      <w:r>
        <w:t>aicina stingri īstenot regulējumu par sociālo mediju noteikumiem, regulāri novērtēt to efektivitāti un pretoties to vājināšanai tirdzniecības sarunās;</w:t>
      </w:r>
    </w:p>
    <w:p w14:paraId="30C92C5E" w14:textId="77777777" w:rsidR="00602235" w:rsidRPr="00602235" w:rsidRDefault="00602235" w:rsidP="00EA2195">
      <w:pPr>
        <w:numPr>
          <w:ilvl w:val="0"/>
          <w:numId w:val="51"/>
        </w:numPr>
        <w:overflowPunct w:val="0"/>
        <w:autoSpaceDE w:val="0"/>
        <w:autoSpaceDN w:val="0"/>
        <w:adjustRightInd w:val="0"/>
        <w:ind w:left="284" w:hanging="284"/>
        <w:textAlignment w:val="baseline"/>
      </w:pPr>
      <w:r>
        <w:t xml:space="preserve">atbalsta </w:t>
      </w:r>
      <w:proofErr w:type="spellStart"/>
      <w:r>
        <w:rPr>
          <w:i/>
        </w:rPr>
        <w:t>EuroStack</w:t>
      </w:r>
      <w:proofErr w:type="spellEnd"/>
      <w:r>
        <w:t xml:space="preserve"> iniciatīvas stiprināšanu, lai izstrādātu Eiropas demokrātiskas digitālās inovācijas modeli, un aicina palielināt finansējumu Austrumu Stratēģiskās komunikācijas operatīvajai grupai un </w:t>
      </w:r>
      <w:proofErr w:type="spellStart"/>
      <w:r>
        <w:rPr>
          <w:i/>
        </w:rPr>
        <w:t>EuropeDirect</w:t>
      </w:r>
      <w:proofErr w:type="spellEnd"/>
      <w:r>
        <w:t xml:space="preserve"> centriem, lai izveidotu ES mēroga faktu informācijas tīklu;</w:t>
      </w:r>
    </w:p>
    <w:p w14:paraId="30B7EEB0" w14:textId="77777777" w:rsidR="00602235" w:rsidRPr="00602235" w:rsidRDefault="00602235" w:rsidP="00EA2195">
      <w:pPr>
        <w:numPr>
          <w:ilvl w:val="0"/>
          <w:numId w:val="51"/>
        </w:numPr>
        <w:overflowPunct w:val="0"/>
        <w:autoSpaceDE w:val="0"/>
        <w:autoSpaceDN w:val="0"/>
        <w:adjustRightInd w:val="0"/>
        <w:ind w:left="284" w:hanging="284"/>
        <w:textAlignment w:val="baseline"/>
      </w:pPr>
      <w:r>
        <w:t>aicina valstu valdības reformēt ziedojumu partijām noteikumus, novērst nepilnības un aizliegt trešo valstu finansējumu politiskajām partijām;</w:t>
      </w:r>
    </w:p>
    <w:p w14:paraId="1B4C95EE" w14:textId="0020CD5B" w:rsidR="00602235" w:rsidRPr="00061E08" w:rsidRDefault="00602235" w:rsidP="00D20AB4">
      <w:pPr>
        <w:numPr>
          <w:ilvl w:val="0"/>
          <w:numId w:val="51"/>
        </w:numPr>
        <w:overflowPunct w:val="0"/>
        <w:autoSpaceDE w:val="0"/>
        <w:autoSpaceDN w:val="0"/>
        <w:adjustRightInd w:val="0"/>
        <w:ind w:left="284" w:hanging="284"/>
        <w:textAlignment w:val="baseline"/>
        <w:rPr>
          <w:sz w:val="24"/>
          <w:szCs w:val="24"/>
        </w:rPr>
      </w:pPr>
      <w:r>
        <w:t>ierosina veidot Eiropas Parlamenta Īpašo komiteju Eiropas demokrātijas vairoga jautājumos kā pastāvīgu komiteju demokrātijas aizsardzībai un stiprināšanai.</w:t>
      </w:r>
    </w:p>
    <w:p w14:paraId="0572C8A5" w14:textId="77777777" w:rsidR="00061E08" w:rsidRPr="00602235" w:rsidRDefault="00061E08" w:rsidP="00D20AB4">
      <w:pPr>
        <w:overflowPunct w:val="0"/>
        <w:autoSpaceDE w:val="0"/>
        <w:autoSpaceDN w:val="0"/>
        <w:adjustRightInd w:val="0"/>
        <w:textAlignment w:val="baseline"/>
        <w:rPr>
          <w:sz w:val="24"/>
          <w:szCs w:val="24"/>
          <w:lang w:val="en-GB"/>
        </w:rPr>
      </w:pPr>
    </w:p>
    <w:tbl>
      <w:tblPr>
        <w:tblW w:w="9180" w:type="dxa"/>
        <w:tblLook w:val="04A0" w:firstRow="1" w:lastRow="0" w:firstColumn="1" w:lastColumn="0" w:noHBand="0" w:noVBand="1"/>
      </w:tblPr>
      <w:tblGrid>
        <w:gridCol w:w="1732"/>
        <w:gridCol w:w="7448"/>
      </w:tblGrid>
      <w:tr w:rsidR="00602235" w:rsidRPr="00602235" w14:paraId="0B2D0C89" w14:textId="77777777" w:rsidTr="00C47A12">
        <w:tc>
          <w:tcPr>
            <w:tcW w:w="1418" w:type="dxa"/>
          </w:tcPr>
          <w:p w14:paraId="64208395" w14:textId="05A5E633" w:rsidR="00602235" w:rsidRPr="00602235" w:rsidRDefault="00602235" w:rsidP="00D20AB4">
            <w:pPr>
              <w:overflowPunct w:val="0"/>
              <w:autoSpaceDE w:val="0"/>
              <w:autoSpaceDN w:val="0"/>
              <w:adjustRightInd w:val="0"/>
              <w:textAlignment w:val="baseline"/>
              <w:rPr>
                <w:i/>
              </w:rPr>
            </w:pPr>
            <w:r>
              <w:rPr>
                <w:b/>
                <w:i/>
              </w:rPr>
              <w:t>Kontaktpersona:</w:t>
            </w:r>
          </w:p>
        </w:tc>
        <w:tc>
          <w:tcPr>
            <w:tcW w:w="7762" w:type="dxa"/>
          </w:tcPr>
          <w:p w14:paraId="4E64C6D7" w14:textId="77777777" w:rsidR="00602235" w:rsidRPr="00602235" w:rsidRDefault="00602235" w:rsidP="00D20AB4">
            <w:pPr>
              <w:overflowPunct w:val="0"/>
              <w:autoSpaceDE w:val="0"/>
              <w:autoSpaceDN w:val="0"/>
              <w:adjustRightInd w:val="0"/>
              <w:textAlignment w:val="baseline"/>
              <w:rPr>
                <w:i/>
              </w:rPr>
            </w:pPr>
            <w:proofErr w:type="spellStart"/>
            <w:r>
              <w:rPr>
                <w:i/>
              </w:rPr>
              <w:t>Jean-Marie</w:t>
            </w:r>
            <w:proofErr w:type="spellEnd"/>
            <w:r>
              <w:rPr>
                <w:i/>
              </w:rPr>
              <w:t xml:space="preserve"> </w:t>
            </w:r>
            <w:proofErr w:type="spellStart"/>
            <w:r>
              <w:rPr>
                <w:i/>
              </w:rPr>
              <w:t>Rogue</w:t>
            </w:r>
            <w:proofErr w:type="spellEnd"/>
          </w:p>
        </w:tc>
      </w:tr>
      <w:tr w:rsidR="00602235" w:rsidRPr="00602235" w14:paraId="2C8DED65" w14:textId="77777777" w:rsidTr="00C47A12">
        <w:tc>
          <w:tcPr>
            <w:tcW w:w="1418" w:type="dxa"/>
          </w:tcPr>
          <w:p w14:paraId="5A46A2DC" w14:textId="487CEF98" w:rsidR="00602235" w:rsidRPr="00602235" w:rsidRDefault="00602235" w:rsidP="00D20AB4">
            <w:pPr>
              <w:overflowPunct w:val="0"/>
              <w:autoSpaceDE w:val="0"/>
              <w:autoSpaceDN w:val="0"/>
              <w:adjustRightInd w:val="0"/>
              <w:textAlignment w:val="baseline"/>
              <w:rPr>
                <w:i/>
              </w:rPr>
            </w:pPr>
            <w:r>
              <w:rPr>
                <w:i/>
              </w:rPr>
              <w:t>Tālr.:</w:t>
            </w:r>
          </w:p>
        </w:tc>
        <w:tc>
          <w:tcPr>
            <w:tcW w:w="7762" w:type="dxa"/>
          </w:tcPr>
          <w:p w14:paraId="62E2A983" w14:textId="77777777" w:rsidR="00602235" w:rsidRPr="00602235" w:rsidRDefault="00602235" w:rsidP="00D20AB4">
            <w:pPr>
              <w:overflowPunct w:val="0"/>
              <w:autoSpaceDE w:val="0"/>
              <w:autoSpaceDN w:val="0"/>
              <w:adjustRightInd w:val="0"/>
              <w:textAlignment w:val="baseline"/>
              <w:rPr>
                <w:i/>
              </w:rPr>
            </w:pPr>
            <w:r>
              <w:rPr>
                <w:i/>
              </w:rPr>
              <w:t>+32 25468909</w:t>
            </w:r>
          </w:p>
        </w:tc>
      </w:tr>
      <w:tr w:rsidR="00602235" w:rsidRPr="00602235" w14:paraId="6984C0D3" w14:textId="77777777" w:rsidTr="00C47A12">
        <w:tc>
          <w:tcPr>
            <w:tcW w:w="1418" w:type="dxa"/>
          </w:tcPr>
          <w:p w14:paraId="5BD8F742" w14:textId="7C00757A" w:rsidR="00602235" w:rsidRPr="00602235" w:rsidRDefault="00602235" w:rsidP="00D20AB4">
            <w:pPr>
              <w:overflowPunct w:val="0"/>
              <w:autoSpaceDE w:val="0"/>
              <w:autoSpaceDN w:val="0"/>
              <w:adjustRightInd w:val="0"/>
              <w:textAlignment w:val="baseline"/>
              <w:rPr>
                <w:i/>
              </w:rPr>
            </w:pPr>
            <w:r>
              <w:rPr>
                <w:i/>
              </w:rPr>
              <w:t>E-pasts:</w:t>
            </w:r>
          </w:p>
        </w:tc>
        <w:tc>
          <w:tcPr>
            <w:tcW w:w="7762" w:type="dxa"/>
          </w:tcPr>
          <w:p w14:paraId="2D928854" w14:textId="520B8FF2" w:rsidR="00602235" w:rsidRPr="00602235" w:rsidRDefault="00326223" w:rsidP="00D20AB4">
            <w:pPr>
              <w:overflowPunct w:val="0"/>
              <w:autoSpaceDE w:val="0"/>
              <w:autoSpaceDN w:val="0"/>
              <w:adjustRightInd w:val="0"/>
              <w:textAlignment w:val="baseline"/>
              <w:rPr>
                <w:i/>
                <w:iCs/>
              </w:rPr>
            </w:pPr>
            <w:hyperlink r:id="rId44" w:history="1">
              <w:r w:rsidR="00D822BD">
                <w:rPr>
                  <w:i/>
                  <w:color w:val="0000FF"/>
                  <w:u w:val="single"/>
                </w:rPr>
                <w:t>JeanMarie.Rogue@eesc.europa.eu</w:t>
              </w:r>
            </w:hyperlink>
          </w:p>
        </w:tc>
      </w:tr>
    </w:tbl>
    <w:p w14:paraId="2480DFDC" w14:textId="20976050" w:rsidR="00DD6A92" w:rsidRDefault="00DD6A92" w:rsidP="00D20AB4">
      <w:pPr>
        <w:jc w:val="left"/>
      </w:pPr>
      <w:r>
        <w:br w:type="page"/>
      </w:r>
    </w:p>
    <w:p w14:paraId="558189A0" w14:textId="38A7D2AA" w:rsidR="00572CBE" w:rsidRPr="00572CBE" w:rsidRDefault="00326223" w:rsidP="00D20AB4">
      <w:pPr>
        <w:widowControl w:val="0"/>
        <w:numPr>
          <w:ilvl w:val="0"/>
          <w:numId w:val="3"/>
        </w:numPr>
        <w:overflowPunct w:val="0"/>
        <w:autoSpaceDE w:val="0"/>
        <w:autoSpaceDN w:val="0"/>
        <w:adjustRightInd w:val="0"/>
        <w:ind w:hanging="567"/>
        <w:textAlignment w:val="baseline"/>
        <w:rPr>
          <w:b/>
          <w:bCs/>
          <w:i/>
          <w:iCs/>
          <w:sz w:val="28"/>
          <w:szCs w:val="28"/>
        </w:rPr>
      </w:pPr>
      <w:hyperlink r:id="rId45" w:history="1">
        <w:r w:rsidR="00D822BD">
          <w:rPr>
            <w:b/>
            <w:i/>
            <w:color w:val="0000FF"/>
            <w:sz w:val="28"/>
            <w:u w:val="single"/>
          </w:rPr>
          <w:t>Šķēršļu mazināšana iekļaujošai uzņēmējdarbībai, inovācijas veicināšana un vienlīdzīgu iespēju nodrošināšana visiem</w:t>
        </w:r>
      </w:hyperlink>
    </w:p>
    <w:p w14:paraId="65899BBC" w14:textId="77777777" w:rsidR="00572CBE" w:rsidRPr="00572CBE" w:rsidRDefault="00572CBE" w:rsidP="00D20AB4">
      <w:pPr>
        <w:tabs>
          <w:tab w:val="center" w:pos="284"/>
        </w:tabs>
        <w:overflowPunct w:val="0"/>
        <w:autoSpaceDE w:val="0"/>
        <w:autoSpaceDN w:val="0"/>
        <w:adjustRightInd w:val="0"/>
        <w:ind w:left="266" w:hanging="266"/>
        <w:textAlignment w:val="baseline"/>
        <w:rPr>
          <w:b/>
          <w:lang w:val="en-GB"/>
        </w:rPr>
      </w:pPr>
    </w:p>
    <w:tbl>
      <w:tblPr>
        <w:tblW w:w="4867" w:type="pct"/>
        <w:tblLook w:val="04A0" w:firstRow="1" w:lastRow="0" w:firstColumn="1" w:lastColumn="0" w:noHBand="0" w:noVBand="1"/>
      </w:tblPr>
      <w:tblGrid>
        <w:gridCol w:w="2064"/>
        <w:gridCol w:w="7116"/>
      </w:tblGrid>
      <w:tr w:rsidR="00572CBE" w:rsidRPr="00572CBE" w14:paraId="72FAC813" w14:textId="77777777" w:rsidTr="00EA2195">
        <w:tc>
          <w:tcPr>
            <w:tcW w:w="1124" w:type="pct"/>
          </w:tcPr>
          <w:p w14:paraId="6B28689D" w14:textId="68A0D320" w:rsidR="00572CBE" w:rsidRPr="00572CBE" w:rsidRDefault="00572CBE" w:rsidP="00D20AB4">
            <w:pPr>
              <w:overflowPunct w:val="0"/>
              <w:autoSpaceDE w:val="0"/>
              <w:autoSpaceDN w:val="0"/>
              <w:adjustRightInd w:val="0"/>
              <w:ind w:left="-113"/>
              <w:textAlignment w:val="baseline"/>
              <w:rPr>
                <w:b/>
              </w:rPr>
            </w:pPr>
            <w:r>
              <w:rPr>
                <w:b/>
              </w:rPr>
              <w:t>Ziņotāja</w:t>
            </w:r>
          </w:p>
        </w:tc>
        <w:tc>
          <w:tcPr>
            <w:tcW w:w="3876" w:type="pct"/>
          </w:tcPr>
          <w:p w14:paraId="08424FC4" w14:textId="68FB7DD8" w:rsidR="00572CBE" w:rsidRPr="00572CBE" w:rsidRDefault="00572CBE" w:rsidP="00D20AB4">
            <w:pPr>
              <w:overflowPunct w:val="0"/>
              <w:autoSpaceDE w:val="0"/>
              <w:autoSpaceDN w:val="0"/>
              <w:adjustRightInd w:val="0"/>
              <w:ind w:left="-113"/>
              <w:textAlignment w:val="baseline"/>
            </w:pPr>
            <w:proofErr w:type="spellStart"/>
            <w:r>
              <w:t>Juliane</w:t>
            </w:r>
            <w:proofErr w:type="spellEnd"/>
            <w:r>
              <w:t xml:space="preserve"> </w:t>
            </w:r>
            <w:proofErr w:type="spellStart"/>
            <w:r>
              <w:t>Marie</w:t>
            </w:r>
            <w:proofErr w:type="spellEnd"/>
            <w:r>
              <w:t xml:space="preserve"> NEIIENDAM (Pilsoniskās sabiedrības organizāciju grupa – DK)</w:t>
            </w:r>
          </w:p>
        </w:tc>
      </w:tr>
      <w:tr w:rsidR="00572CBE" w:rsidRPr="00572CBE" w14:paraId="165B7C52" w14:textId="77777777" w:rsidTr="00C47A12">
        <w:tc>
          <w:tcPr>
            <w:tcW w:w="1124" w:type="pct"/>
          </w:tcPr>
          <w:p w14:paraId="7F7CCE3A" w14:textId="7F89C77D" w:rsidR="00572CBE" w:rsidRPr="00572CBE" w:rsidRDefault="00572CBE" w:rsidP="00D20AB4">
            <w:pPr>
              <w:overflowPunct w:val="0"/>
              <w:autoSpaceDE w:val="0"/>
              <w:autoSpaceDN w:val="0"/>
              <w:adjustRightInd w:val="0"/>
              <w:ind w:left="-113"/>
              <w:textAlignment w:val="baseline"/>
              <w:rPr>
                <w:b/>
              </w:rPr>
            </w:pPr>
            <w:r>
              <w:rPr>
                <w:b/>
              </w:rPr>
              <w:t>Atsauce</w:t>
            </w:r>
          </w:p>
        </w:tc>
        <w:tc>
          <w:tcPr>
            <w:tcW w:w="3876" w:type="pct"/>
          </w:tcPr>
          <w:p w14:paraId="68527928" w14:textId="5FF8EBBF" w:rsidR="003C7AC6" w:rsidRDefault="003C7AC6" w:rsidP="00D20AB4">
            <w:pPr>
              <w:overflowPunct w:val="0"/>
              <w:autoSpaceDE w:val="0"/>
              <w:autoSpaceDN w:val="0"/>
              <w:adjustRightInd w:val="0"/>
              <w:ind w:left="-113"/>
              <w:textAlignment w:val="baseline"/>
            </w:pPr>
            <w:r>
              <w:t>Pašiniciatīvas atzinums</w:t>
            </w:r>
          </w:p>
          <w:p w14:paraId="7200737D" w14:textId="1317B252" w:rsidR="00572CBE" w:rsidRPr="00572CBE" w:rsidRDefault="00572CBE" w:rsidP="00D20AB4">
            <w:pPr>
              <w:overflowPunct w:val="0"/>
              <w:autoSpaceDE w:val="0"/>
              <w:autoSpaceDN w:val="0"/>
              <w:adjustRightInd w:val="0"/>
              <w:ind w:left="-113"/>
              <w:textAlignment w:val="baseline"/>
            </w:pPr>
            <w:r>
              <w:t>EESC-2025-00972-00-00-AC</w:t>
            </w:r>
          </w:p>
        </w:tc>
      </w:tr>
    </w:tbl>
    <w:p w14:paraId="5D939BE5" w14:textId="77777777" w:rsidR="00C47A12" w:rsidRDefault="00C47A12" w:rsidP="00D20AB4">
      <w:pPr>
        <w:keepNext/>
        <w:keepLines/>
        <w:tabs>
          <w:tab w:val="center" w:pos="284"/>
        </w:tabs>
        <w:overflowPunct w:val="0"/>
        <w:autoSpaceDE w:val="0"/>
        <w:autoSpaceDN w:val="0"/>
        <w:adjustRightInd w:val="0"/>
        <w:ind w:left="266" w:hanging="266"/>
        <w:textAlignment w:val="baseline"/>
        <w:rPr>
          <w:b/>
          <w:lang w:val="en-GB"/>
        </w:rPr>
      </w:pPr>
    </w:p>
    <w:p w14:paraId="633CC114" w14:textId="6D6883C2" w:rsidR="00572CBE" w:rsidRPr="00572CBE" w:rsidRDefault="00572CBE"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64483963" w14:textId="77777777" w:rsidR="00B954D6" w:rsidRPr="00572CBE" w:rsidRDefault="00B954D6" w:rsidP="00D20AB4">
      <w:pPr>
        <w:keepNext/>
        <w:keepLines/>
        <w:tabs>
          <w:tab w:val="center" w:pos="284"/>
        </w:tabs>
        <w:overflowPunct w:val="0"/>
        <w:autoSpaceDE w:val="0"/>
        <w:autoSpaceDN w:val="0"/>
        <w:adjustRightInd w:val="0"/>
        <w:ind w:left="266" w:hanging="266"/>
        <w:textAlignment w:val="baseline"/>
        <w:rPr>
          <w:b/>
          <w:sz w:val="16"/>
          <w:szCs w:val="16"/>
          <w:lang w:val="en-GB"/>
        </w:rPr>
      </w:pPr>
    </w:p>
    <w:p w14:paraId="120A8F83" w14:textId="77777777" w:rsidR="00572CBE" w:rsidRPr="00572CBE" w:rsidRDefault="00572CBE" w:rsidP="00D20AB4">
      <w:pPr>
        <w:overflowPunct w:val="0"/>
        <w:autoSpaceDE w:val="0"/>
        <w:autoSpaceDN w:val="0"/>
        <w:adjustRightInd w:val="0"/>
        <w:textAlignment w:val="baseline"/>
        <w:rPr>
          <w:bCs/>
          <w:iCs/>
        </w:rPr>
      </w:pPr>
      <w:r>
        <w:t>EESK:</w:t>
      </w:r>
    </w:p>
    <w:p w14:paraId="6BF5A711"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aicina Eiropas Savienību un dalībvalstis steidzami un saskaņoti rosināt neizmantoto iekļaujošās uzņēmējdarbības potenciālu, kas ir spējīgs stimulēt ekonomiku un palielināt vienlīdzību, veicināt inovāciju un sociālo taisnīgumu;</w:t>
      </w:r>
    </w:p>
    <w:p w14:paraId="4A172133"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 xml:space="preserve">mudina Komisiju un dalībvalstis </w:t>
      </w:r>
      <w:proofErr w:type="spellStart"/>
      <w:r>
        <w:t>iekļautību</w:t>
      </w:r>
      <w:proofErr w:type="spellEnd"/>
      <w:r>
        <w:t xml:space="preserve"> veicināt visās uzņēmējdarbības politikas jomās visās nozarēs, īpašu uzmanību pievēršot sociālās ekonomikas lomai;</w:t>
      </w:r>
    </w:p>
    <w:p w14:paraId="74617C43"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 xml:space="preserve">iesaka </w:t>
      </w:r>
      <w:proofErr w:type="spellStart"/>
      <w:r>
        <w:t>mērķorientētu</w:t>
      </w:r>
      <w:proofErr w:type="spellEnd"/>
      <w:r>
        <w:t xml:space="preserve"> finansējumu un taisnīgākus finanšu instrumentus nepietiekami pārstāvētiem dibinātājiem, tostarp personām ar invaliditāti vai garīgās veselības traucējumiem, sievietēm nestabilās situācijās, LGBTQIA+ personām, migrantiem un kopienām, kas saskaras ar etnisku vai rasu diskrimināciju, lai veicinātu viņu talantus un stiprinātu inovāciju; </w:t>
      </w:r>
    </w:p>
    <w:p w14:paraId="5AE91544"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 xml:space="preserve">uzsver, ka uzņēmējdarbība ir jāintegrē izglītības programmā un jānodrošina pieejama, pielāgota apmācība un </w:t>
      </w:r>
      <w:proofErr w:type="spellStart"/>
      <w:r>
        <w:t>mentorēšana</w:t>
      </w:r>
      <w:proofErr w:type="spellEnd"/>
      <w:r>
        <w:t>;</w:t>
      </w:r>
    </w:p>
    <w:p w14:paraId="3AE1C684"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 xml:space="preserve">aicina Komisiju jaunajā dzimumu līdztiesības stratēģijā 2026.–2030. gadam stingrāk uzraudzīt līdztiesības tiesību aktus, pieņemt horizontālu vienlīdzīgas attieksmes direktīvu un piemērot </w:t>
      </w:r>
      <w:proofErr w:type="spellStart"/>
      <w:r>
        <w:t>intersekcionalitāti</w:t>
      </w:r>
      <w:proofErr w:type="spellEnd"/>
      <w:r>
        <w:t>;</w:t>
      </w:r>
    </w:p>
    <w:p w14:paraId="0289969D"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mudina Komisiju un dalībvalstis vienkāršot noteikumus un, it īpaši neaizsargātiem uzņēmējiem, samazināt administratīvo slogu;</w:t>
      </w:r>
    </w:p>
    <w:p w14:paraId="7363C4A5"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 xml:space="preserve">iesaka, lai dalībvalstis izveido valsts kontaktpunktus </w:t>
      </w:r>
      <w:proofErr w:type="spellStart"/>
      <w:r>
        <w:t>pašnodarbinātības</w:t>
      </w:r>
      <w:proofErr w:type="spellEnd"/>
      <w:r>
        <w:t xml:space="preserve"> atbalstam un ES invaliditātes kartes ietvaros atzīst invaliditātes un </w:t>
      </w:r>
      <w:proofErr w:type="spellStart"/>
      <w:r>
        <w:t>pašnodarbinātības</w:t>
      </w:r>
      <w:proofErr w:type="spellEnd"/>
      <w:r>
        <w:t xml:space="preserve"> pārrobežu tiesības;</w:t>
      </w:r>
    </w:p>
    <w:p w14:paraId="557BF650"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 xml:space="preserve">uzsver, ka, tiecoties uz taisnīgu, noturīgu un nākotnes vajadzībām gatavu ekonomiku, visās uzņēmējdarbības iniciatīvās ir jāpiemēro universālā dizaina, pieejamības, </w:t>
      </w:r>
      <w:proofErr w:type="spellStart"/>
      <w:r>
        <w:t>intersekcionalitātes</w:t>
      </w:r>
      <w:proofErr w:type="spellEnd"/>
      <w:r>
        <w:t xml:space="preserve"> un </w:t>
      </w:r>
      <w:proofErr w:type="spellStart"/>
      <w:r>
        <w:t>iekļautības</w:t>
      </w:r>
      <w:proofErr w:type="spellEnd"/>
      <w:r>
        <w:t xml:space="preserve"> principi.</w:t>
      </w:r>
    </w:p>
    <w:p w14:paraId="0FA53C19" w14:textId="77777777" w:rsidR="00572CBE" w:rsidRPr="00572CBE" w:rsidRDefault="00572CBE" w:rsidP="00D20AB4">
      <w:pPr>
        <w:ind w:left="720"/>
        <w:contextualSpacing/>
        <w:rPr>
          <w:lang w:val="en-GB" w:eastAsia="zh-CN"/>
        </w:rPr>
      </w:pPr>
    </w:p>
    <w:tbl>
      <w:tblPr>
        <w:tblW w:w="4942" w:type="pct"/>
        <w:tblLook w:val="04A0" w:firstRow="1" w:lastRow="0" w:firstColumn="1" w:lastColumn="0" w:noHBand="0" w:noVBand="1"/>
      </w:tblPr>
      <w:tblGrid>
        <w:gridCol w:w="1732"/>
        <w:gridCol w:w="7590"/>
      </w:tblGrid>
      <w:tr w:rsidR="00572CBE" w:rsidRPr="00572CBE" w14:paraId="60BECF93" w14:textId="77777777" w:rsidTr="00061E08">
        <w:tc>
          <w:tcPr>
            <w:tcW w:w="742" w:type="pct"/>
          </w:tcPr>
          <w:p w14:paraId="50FF472C" w14:textId="77777777" w:rsidR="00572CBE" w:rsidRPr="00572CBE" w:rsidRDefault="00572CBE" w:rsidP="00D20AB4">
            <w:pPr>
              <w:overflowPunct w:val="0"/>
              <w:autoSpaceDE w:val="0"/>
              <w:autoSpaceDN w:val="0"/>
              <w:adjustRightInd w:val="0"/>
              <w:textAlignment w:val="baseline"/>
              <w:rPr>
                <w:i/>
              </w:rPr>
            </w:pPr>
            <w:r>
              <w:rPr>
                <w:b/>
                <w:i/>
              </w:rPr>
              <w:t>Kontaktpersona:</w:t>
            </w:r>
          </w:p>
        </w:tc>
        <w:tc>
          <w:tcPr>
            <w:tcW w:w="4258" w:type="pct"/>
          </w:tcPr>
          <w:p w14:paraId="6C5A56BF" w14:textId="31B2D031" w:rsidR="00572CBE" w:rsidRPr="00572CBE" w:rsidRDefault="00572CBE" w:rsidP="00D20AB4">
            <w:pPr>
              <w:overflowPunct w:val="0"/>
              <w:autoSpaceDE w:val="0"/>
              <w:autoSpaceDN w:val="0"/>
              <w:adjustRightInd w:val="0"/>
              <w:textAlignment w:val="baseline"/>
              <w:rPr>
                <w:i/>
              </w:rPr>
            </w:pPr>
            <w:proofErr w:type="spellStart"/>
            <w:r>
              <w:rPr>
                <w:i/>
              </w:rPr>
              <w:t>Bartek</w:t>
            </w:r>
            <w:proofErr w:type="spellEnd"/>
            <w:r>
              <w:rPr>
                <w:i/>
              </w:rPr>
              <w:t xml:space="preserve"> </w:t>
            </w:r>
            <w:proofErr w:type="spellStart"/>
            <w:r>
              <w:rPr>
                <w:i/>
              </w:rPr>
              <w:t>Bednarowicz</w:t>
            </w:r>
            <w:proofErr w:type="spellEnd"/>
          </w:p>
        </w:tc>
      </w:tr>
      <w:tr w:rsidR="00572CBE" w:rsidRPr="00572CBE" w14:paraId="25BBF1A2" w14:textId="77777777" w:rsidTr="00061E08">
        <w:tc>
          <w:tcPr>
            <w:tcW w:w="742" w:type="pct"/>
          </w:tcPr>
          <w:p w14:paraId="132E33B7" w14:textId="77777777" w:rsidR="00572CBE" w:rsidRPr="00572CBE" w:rsidRDefault="00572CBE" w:rsidP="00D20AB4">
            <w:pPr>
              <w:overflowPunct w:val="0"/>
              <w:autoSpaceDE w:val="0"/>
              <w:autoSpaceDN w:val="0"/>
              <w:adjustRightInd w:val="0"/>
              <w:textAlignment w:val="baseline"/>
              <w:rPr>
                <w:i/>
              </w:rPr>
            </w:pPr>
            <w:r>
              <w:rPr>
                <w:i/>
              </w:rPr>
              <w:t>Tālr.:</w:t>
            </w:r>
          </w:p>
        </w:tc>
        <w:tc>
          <w:tcPr>
            <w:tcW w:w="4258" w:type="pct"/>
          </w:tcPr>
          <w:p w14:paraId="6E82A9E0" w14:textId="0F20A804" w:rsidR="00572CBE" w:rsidRPr="00572CBE" w:rsidRDefault="00572CBE" w:rsidP="00D20AB4">
            <w:pPr>
              <w:overflowPunct w:val="0"/>
              <w:autoSpaceDE w:val="0"/>
              <w:autoSpaceDN w:val="0"/>
              <w:adjustRightInd w:val="0"/>
              <w:textAlignment w:val="baseline"/>
              <w:rPr>
                <w:i/>
              </w:rPr>
            </w:pPr>
            <w:r>
              <w:rPr>
                <w:i/>
              </w:rPr>
              <w:t>+32 2546 9229</w:t>
            </w:r>
          </w:p>
        </w:tc>
      </w:tr>
      <w:tr w:rsidR="00572CBE" w:rsidRPr="00572CBE" w14:paraId="2C126900" w14:textId="77777777" w:rsidTr="00061E08">
        <w:tc>
          <w:tcPr>
            <w:tcW w:w="742" w:type="pct"/>
          </w:tcPr>
          <w:p w14:paraId="3631A60C" w14:textId="72DA6C14" w:rsidR="00572CBE" w:rsidRPr="00572CBE" w:rsidRDefault="00EE2B48" w:rsidP="00D20AB4">
            <w:pPr>
              <w:overflowPunct w:val="0"/>
              <w:autoSpaceDE w:val="0"/>
              <w:autoSpaceDN w:val="0"/>
              <w:adjustRightInd w:val="0"/>
              <w:textAlignment w:val="baseline"/>
              <w:rPr>
                <w:i/>
              </w:rPr>
            </w:pPr>
            <w:r>
              <w:rPr>
                <w:i/>
              </w:rPr>
              <w:t>E-pasts:</w:t>
            </w:r>
          </w:p>
        </w:tc>
        <w:tc>
          <w:tcPr>
            <w:tcW w:w="4258" w:type="pct"/>
          </w:tcPr>
          <w:p w14:paraId="29BBFE2A" w14:textId="77777777" w:rsidR="00572CBE" w:rsidRPr="00572CBE" w:rsidRDefault="00326223" w:rsidP="00D20AB4">
            <w:pPr>
              <w:overflowPunct w:val="0"/>
              <w:autoSpaceDE w:val="0"/>
              <w:autoSpaceDN w:val="0"/>
              <w:adjustRightInd w:val="0"/>
              <w:textAlignment w:val="baseline"/>
              <w:rPr>
                <w:i/>
              </w:rPr>
            </w:pPr>
            <w:hyperlink r:id="rId46" w:history="1">
              <w:r w:rsidR="00D822BD">
                <w:rPr>
                  <w:i/>
                  <w:color w:val="0000FF"/>
                  <w:u w:val="single"/>
                </w:rPr>
                <w:t>Bartek.Bednarowicz@eesc.europa.eu</w:t>
              </w:r>
            </w:hyperlink>
          </w:p>
        </w:tc>
      </w:tr>
    </w:tbl>
    <w:p w14:paraId="54D2AFFD" w14:textId="77777777" w:rsidR="00EA2299" w:rsidRDefault="00EA2299" w:rsidP="00D20AB4">
      <w:pPr>
        <w:jc w:val="left"/>
        <w:rPr>
          <w:lang w:val="en-GB"/>
        </w:rPr>
      </w:pPr>
    </w:p>
    <w:p w14:paraId="5610124A" w14:textId="77777777" w:rsidR="00602235" w:rsidRDefault="00602235" w:rsidP="00D20AB4">
      <w:pPr>
        <w:jc w:val="left"/>
      </w:pPr>
      <w:r>
        <w:br w:type="page"/>
      </w:r>
    </w:p>
    <w:p w14:paraId="362F4897" w14:textId="4071382C" w:rsidR="00CD7D35" w:rsidRPr="00D20AB4" w:rsidRDefault="00326223" w:rsidP="00D20AB4">
      <w:pPr>
        <w:keepNext/>
        <w:keepLines/>
        <w:widowControl w:val="0"/>
        <w:numPr>
          <w:ilvl w:val="0"/>
          <w:numId w:val="10"/>
        </w:numPr>
        <w:overflowPunct w:val="0"/>
        <w:autoSpaceDE w:val="0"/>
        <w:autoSpaceDN w:val="0"/>
        <w:adjustRightInd w:val="0"/>
        <w:ind w:left="567" w:hanging="567"/>
        <w:textAlignment w:val="baseline"/>
      </w:pPr>
      <w:hyperlink r:id="rId47" w:history="1">
        <w:r w:rsidR="00D822BD">
          <w:rPr>
            <w:b/>
            <w:i/>
            <w:color w:val="0000FF"/>
            <w:sz w:val="28"/>
            <w:u w:val="single"/>
          </w:rPr>
          <w:t>Kā nodrošināt zaļās prasmes un stimulēt zaļās profesionālās izglītības iestādes</w:t>
        </w:r>
      </w:hyperlink>
    </w:p>
    <w:p w14:paraId="4F009A27" w14:textId="77777777" w:rsidR="00CD7D35" w:rsidRPr="00D20AB4" w:rsidRDefault="00CD7D35" w:rsidP="00D20AB4">
      <w:pPr>
        <w:keepNext/>
        <w:keepLines/>
        <w:tabs>
          <w:tab w:val="center" w:pos="284"/>
        </w:tabs>
        <w:overflowPunct w:val="0"/>
        <w:autoSpaceDE w:val="0"/>
        <w:autoSpaceDN w:val="0"/>
        <w:adjustRightInd w:val="0"/>
        <w:ind w:left="567" w:hanging="567"/>
        <w:textAlignment w:val="baseline"/>
      </w:pPr>
    </w:p>
    <w:tbl>
      <w:tblPr>
        <w:tblW w:w="0" w:type="auto"/>
        <w:tblLook w:val="04A0" w:firstRow="1" w:lastRow="0" w:firstColumn="1" w:lastColumn="0" w:noHBand="0" w:noVBand="1"/>
      </w:tblPr>
      <w:tblGrid>
        <w:gridCol w:w="1739"/>
        <w:gridCol w:w="7583"/>
      </w:tblGrid>
      <w:tr w:rsidR="00CD7D35" w:rsidRPr="00CD7D35" w14:paraId="5905C1F6" w14:textId="77777777" w:rsidTr="00EA2195">
        <w:tc>
          <w:tcPr>
            <w:tcW w:w="1739" w:type="dxa"/>
          </w:tcPr>
          <w:p w14:paraId="6526A714" w14:textId="77777777" w:rsidR="00CD7D35" w:rsidRPr="00CD7D35" w:rsidRDefault="00CD7D35" w:rsidP="00D20AB4">
            <w:pPr>
              <w:tabs>
                <w:tab w:val="center" w:pos="284"/>
              </w:tabs>
              <w:overflowPunct w:val="0"/>
              <w:autoSpaceDE w:val="0"/>
              <w:autoSpaceDN w:val="0"/>
              <w:adjustRightInd w:val="0"/>
              <w:ind w:left="567" w:hanging="567"/>
              <w:textAlignment w:val="baseline"/>
              <w:rPr>
                <w:b/>
              </w:rPr>
            </w:pPr>
            <w:r>
              <w:rPr>
                <w:b/>
              </w:rPr>
              <w:t>Ziņotāja</w:t>
            </w:r>
          </w:p>
        </w:tc>
        <w:tc>
          <w:tcPr>
            <w:tcW w:w="7583" w:type="dxa"/>
          </w:tcPr>
          <w:p w14:paraId="16E48D19" w14:textId="77777777" w:rsidR="00CD7D35" w:rsidRPr="00CD7D35" w:rsidRDefault="00CD7D35" w:rsidP="00D20AB4">
            <w:pPr>
              <w:overflowPunct w:val="0"/>
              <w:autoSpaceDE w:val="0"/>
              <w:autoSpaceDN w:val="0"/>
              <w:adjustRightInd w:val="0"/>
              <w:ind w:left="567" w:hanging="567"/>
              <w:textAlignment w:val="baseline"/>
            </w:pPr>
            <w:proofErr w:type="spellStart"/>
            <w:r>
              <w:t>Nicoletta</w:t>
            </w:r>
            <w:proofErr w:type="spellEnd"/>
            <w:r>
              <w:t xml:space="preserve"> MERLO (Darba ņēmēju grupa – IT)</w:t>
            </w:r>
          </w:p>
        </w:tc>
      </w:tr>
      <w:tr w:rsidR="00CD7D35" w:rsidRPr="00CD7D35" w14:paraId="764FFA04" w14:textId="77777777" w:rsidTr="00EA2195">
        <w:tc>
          <w:tcPr>
            <w:tcW w:w="1739" w:type="dxa"/>
          </w:tcPr>
          <w:p w14:paraId="4CEED7F4" w14:textId="77777777" w:rsidR="00CD7D35" w:rsidRPr="00CD7D35" w:rsidRDefault="00CD7D35" w:rsidP="00D20AB4">
            <w:pPr>
              <w:tabs>
                <w:tab w:val="center" w:pos="284"/>
              </w:tabs>
              <w:overflowPunct w:val="0"/>
              <w:autoSpaceDE w:val="0"/>
              <w:autoSpaceDN w:val="0"/>
              <w:adjustRightInd w:val="0"/>
              <w:ind w:left="567" w:hanging="567"/>
              <w:textAlignment w:val="baseline"/>
              <w:rPr>
                <w:b/>
              </w:rPr>
            </w:pPr>
            <w:r>
              <w:rPr>
                <w:b/>
              </w:rPr>
              <w:t>Līdzziņotājs</w:t>
            </w:r>
          </w:p>
        </w:tc>
        <w:tc>
          <w:tcPr>
            <w:tcW w:w="7583" w:type="dxa"/>
          </w:tcPr>
          <w:p w14:paraId="01DF8077" w14:textId="77777777" w:rsidR="00CD7D35" w:rsidRPr="00CD7D35" w:rsidRDefault="00CD7D35" w:rsidP="00D20AB4">
            <w:pPr>
              <w:overflowPunct w:val="0"/>
              <w:autoSpaceDE w:val="0"/>
              <w:autoSpaceDN w:val="0"/>
              <w:adjustRightInd w:val="0"/>
              <w:ind w:left="567" w:hanging="567"/>
              <w:textAlignment w:val="baseline"/>
            </w:pPr>
            <w:proofErr w:type="spellStart"/>
            <w:r>
              <w:t>Jean-Michel</w:t>
            </w:r>
            <w:proofErr w:type="spellEnd"/>
            <w:r>
              <w:t xml:space="preserve"> POTTIER (Darba devēju grupa – FR)</w:t>
            </w:r>
          </w:p>
        </w:tc>
      </w:tr>
      <w:tr w:rsidR="00CD7D35" w:rsidRPr="00CD7D35" w14:paraId="45A60115" w14:textId="77777777" w:rsidTr="00C47A12">
        <w:tc>
          <w:tcPr>
            <w:tcW w:w="1739" w:type="dxa"/>
          </w:tcPr>
          <w:p w14:paraId="6DE19F69" w14:textId="63B6F30E" w:rsidR="00CD7D35" w:rsidRPr="00CD7D35" w:rsidRDefault="00CD7D35" w:rsidP="00D20AB4">
            <w:pPr>
              <w:tabs>
                <w:tab w:val="center" w:pos="284"/>
              </w:tabs>
              <w:overflowPunct w:val="0"/>
              <w:autoSpaceDE w:val="0"/>
              <w:autoSpaceDN w:val="0"/>
              <w:adjustRightInd w:val="0"/>
              <w:ind w:left="567" w:hanging="567"/>
              <w:textAlignment w:val="baseline"/>
              <w:rPr>
                <w:b/>
              </w:rPr>
            </w:pPr>
            <w:r>
              <w:rPr>
                <w:b/>
              </w:rPr>
              <w:t>Atsauce</w:t>
            </w:r>
          </w:p>
        </w:tc>
        <w:tc>
          <w:tcPr>
            <w:tcW w:w="7583" w:type="dxa"/>
          </w:tcPr>
          <w:p w14:paraId="03AD7F20" w14:textId="334DD252" w:rsidR="00CD7D35" w:rsidRPr="00CD7D35" w:rsidRDefault="00CD7D35" w:rsidP="00D20AB4">
            <w:pPr>
              <w:overflowPunct w:val="0"/>
              <w:autoSpaceDE w:val="0"/>
              <w:autoSpaceDN w:val="0"/>
              <w:adjustRightInd w:val="0"/>
              <w:textAlignment w:val="baseline"/>
            </w:pPr>
            <w:r>
              <w:t>Izpētes atzinums pēc ES Padomes prezidentvalsts Dānijas pieprasījuma</w:t>
            </w:r>
          </w:p>
          <w:p w14:paraId="31F2AB65" w14:textId="5284C208" w:rsidR="00CD7D35" w:rsidRPr="00CD7D35" w:rsidRDefault="00CD7D35" w:rsidP="00D20AB4">
            <w:pPr>
              <w:tabs>
                <w:tab w:val="center" w:pos="284"/>
              </w:tabs>
              <w:overflowPunct w:val="0"/>
              <w:autoSpaceDE w:val="0"/>
              <w:autoSpaceDN w:val="0"/>
              <w:adjustRightInd w:val="0"/>
              <w:ind w:left="567" w:hanging="567"/>
              <w:textAlignment w:val="baseline"/>
            </w:pPr>
            <w:r>
              <w:t>EESC-2025-01268-00-00-AC</w:t>
            </w:r>
          </w:p>
        </w:tc>
      </w:tr>
    </w:tbl>
    <w:p w14:paraId="64B78003" w14:textId="77777777" w:rsidR="00C47A12" w:rsidRDefault="00C47A12" w:rsidP="00D20AB4">
      <w:pPr>
        <w:keepNext/>
        <w:keepLines/>
        <w:tabs>
          <w:tab w:val="center" w:pos="284"/>
        </w:tabs>
        <w:overflowPunct w:val="0"/>
        <w:autoSpaceDE w:val="0"/>
        <w:autoSpaceDN w:val="0"/>
        <w:adjustRightInd w:val="0"/>
        <w:ind w:left="266" w:hanging="266"/>
        <w:textAlignment w:val="baseline"/>
        <w:rPr>
          <w:b/>
          <w:lang w:val="en-GB"/>
        </w:rPr>
      </w:pPr>
    </w:p>
    <w:p w14:paraId="233B877A" w14:textId="61A07BBA" w:rsidR="00CD7D35" w:rsidRPr="00CD7D35" w:rsidRDefault="00CD7D35"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7941383A" w14:textId="77777777" w:rsidR="001719F6" w:rsidRDefault="001719F6" w:rsidP="00D20AB4">
      <w:pPr>
        <w:jc w:val="left"/>
        <w:rPr>
          <w:lang w:val="en-GB" w:eastAsia="fr-BE"/>
        </w:rPr>
      </w:pPr>
    </w:p>
    <w:p w14:paraId="3DC91016" w14:textId="7ECE05DC" w:rsidR="00CD7D35" w:rsidRDefault="00CD7D35" w:rsidP="00D20AB4">
      <w:pPr>
        <w:jc w:val="left"/>
      </w:pPr>
      <w:r>
        <w:t>EESK:</w:t>
      </w:r>
    </w:p>
    <w:p w14:paraId="657B01BE" w14:textId="77777777" w:rsidR="00CD7D35" w:rsidRPr="00061E08" w:rsidRDefault="00CD7D35" w:rsidP="00EA2195">
      <w:pPr>
        <w:pStyle w:val="ListParagraph"/>
        <w:numPr>
          <w:ilvl w:val="0"/>
          <w:numId w:val="94"/>
        </w:numPr>
        <w:ind w:left="284" w:hanging="284"/>
      </w:pPr>
      <w:r>
        <w:t xml:space="preserve">zaļo prasmju apmācībā iesaka izmantot sistēmisku pieeju, kurā integrēta </w:t>
      </w:r>
      <w:proofErr w:type="spellStart"/>
      <w:r>
        <w:t>daudzlīmeņu</w:t>
      </w:r>
      <w:proofErr w:type="spellEnd"/>
      <w:r>
        <w:t xml:space="preserve"> pārvaldība, mērķtiecīgi ieguldījumi un iekļaujoši izglītības modeļi. Elastīgums prasmju izstrādē ir jāpārvērš konkrētā rīcībā, tostarp stiprinot vietējās un reģionālās pašvaldības un efektīvi īstenojot esošos mehānismus, piemēram, Eiropas zaļo prasmju uzraudzības sistēmu un teritoriālos novērošanas centrus;</w:t>
      </w:r>
    </w:p>
    <w:p w14:paraId="3AFEC97D" w14:textId="77777777" w:rsidR="00CD7D35" w:rsidRPr="00061E08" w:rsidRDefault="00CD7D35" w:rsidP="00EA2195">
      <w:pPr>
        <w:pStyle w:val="ListParagraph"/>
        <w:numPr>
          <w:ilvl w:val="0"/>
          <w:numId w:val="94"/>
        </w:numPr>
        <w:ind w:left="284" w:hanging="284"/>
      </w:pPr>
      <w:r>
        <w:t>iesaka stratēģiski izmantot Eiropas fondus, lai modernizētu profesionālo izglītību un apmācību (PIA), atbalstītu mūžizglītību un uzlabotu pasniedzēju kvalifikāciju. Zaļo prasmju pilnveidē ir jāveicina publiskā un privātā sektora partnerības un pienācīgi jāatbalsta tie mazie un vidējie uzņēmumi, kas īsteno apmācības programmas. Ir svarīgi nodrošināt, ka tiek piešķirts pietiekami daudz līdzekļu, lai garantētu efektīvu zaļo un digitālo apmācību.;</w:t>
      </w:r>
    </w:p>
    <w:p w14:paraId="5B8496BA" w14:textId="77777777" w:rsidR="00CD7D35" w:rsidRPr="00061E08" w:rsidRDefault="00CD7D35" w:rsidP="00EA2195">
      <w:pPr>
        <w:pStyle w:val="ListParagraph"/>
        <w:numPr>
          <w:ilvl w:val="0"/>
          <w:numId w:val="94"/>
        </w:numPr>
        <w:ind w:left="284" w:hanging="284"/>
      </w:pPr>
      <w:r>
        <w:t xml:space="preserve">iesaka: lai zaļā pārkārtošanās būtu patiesi iekļaujoša, vajag izstrādāt skaidru satvaru </w:t>
      </w:r>
      <w:proofErr w:type="spellStart"/>
      <w:r>
        <w:t>mikroapliecinājumu</w:t>
      </w:r>
      <w:proofErr w:type="spellEnd"/>
      <w:r>
        <w:t xml:space="preserve"> ieviešanai un palīdzēt plaši ieviest modulārus un elastīgus apmācības ceļus, it sevišķi tādus, kuru pamatā ir jaukta tipa mācīšanās;</w:t>
      </w:r>
    </w:p>
    <w:p w14:paraId="08974101" w14:textId="77777777" w:rsidR="00CD7D35" w:rsidRPr="00061E08" w:rsidRDefault="00CD7D35" w:rsidP="00EA2195">
      <w:pPr>
        <w:pStyle w:val="ListParagraph"/>
        <w:numPr>
          <w:ilvl w:val="0"/>
          <w:numId w:val="94"/>
        </w:numPr>
        <w:ind w:left="284" w:hanging="284"/>
      </w:pPr>
      <w:r>
        <w:t>iesaka izglītībā un apmācībā sistēmiski integrēt ilgtspēju, izmantojot pārrobežu sadarbību, skolēnu un skolotāju mobilitāti, kā arī labas prakses apmaiņu. Zaļās un digitālās PIA pārveides atbalstīšanā izšķiroša nozīme ir programmai “</w:t>
      </w:r>
      <w:proofErr w:type="spellStart"/>
      <w:r>
        <w:rPr>
          <w:i/>
        </w:rPr>
        <w:t>Erasmus</w:t>
      </w:r>
      <w:proofErr w:type="spellEnd"/>
      <w:r>
        <w:t>+;</w:t>
      </w:r>
    </w:p>
    <w:p w14:paraId="2DA57844" w14:textId="77777777" w:rsidR="00CD7D35" w:rsidRPr="00061E08" w:rsidRDefault="00CD7D35" w:rsidP="00EA2195">
      <w:pPr>
        <w:pStyle w:val="ListParagraph"/>
        <w:numPr>
          <w:ilvl w:val="0"/>
          <w:numId w:val="94"/>
        </w:numPr>
        <w:ind w:left="284" w:hanging="284"/>
      </w:pPr>
      <w:r>
        <w:t>iesaka pilnībā īstenot Eiropas sociālo tiesību pīlāra pirmo principu un nodrošināt, ka “ikvienam ir tiesības uz kvalitatīvu un iekļaujošu vispārīgo un profesionālo izglītību un mūžizglītību, lai varētu saglabāt un iegūt prasmes, kas ļauj pilnā mērā piedalīties sabiedrības dzīvē un veiksmīgi mainīt darbu darba tirgū”;</w:t>
      </w:r>
    </w:p>
    <w:p w14:paraId="40038552" w14:textId="77777777" w:rsidR="00CD7D35" w:rsidRPr="00061E08" w:rsidRDefault="00CD7D35" w:rsidP="00EA2195">
      <w:pPr>
        <w:pStyle w:val="ListParagraph"/>
        <w:numPr>
          <w:ilvl w:val="0"/>
          <w:numId w:val="94"/>
        </w:numPr>
        <w:ind w:left="284" w:hanging="284"/>
      </w:pPr>
      <w:r>
        <w:t>uzsver, ka darba ņēmējiem visā karjeras laikā jābūt iespējai piekļūt kvalitatīvai profesionālajai apmācībai, tostarp jāgūst labums no profesionālās orientācijas un prasmju novērtēšanas rīkiem. Vajadzīga vienota Eiropas pieeja apmācības ietekmes novērtēšanai un labas prakses izplatīšanai, tostarp ar sociālā dialoga palīdzību un valsts praksei atbilstošām koplīguma sarunām;</w:t>
      </w:r>
    </w:p>
    <w:p w14:paraId="621E729A" w14:textId="77777777" w:rsidR="00CD7D35" w:rsidRPr="00061E08" w:rsidRDefault="00CD7D35" w:rsidP="00EA2195">
      <w:pPr>
        <w:pStyle w:val="ListParagraph"/>
        <w:numPr>
          <w:ilvl w:val="0"/>
          <w:numId w:val="94"/>
        </w:numPr>
        <w:ind w:left="284" w:hanging="284"/>
      </w:pPr>
      <w:r>
        <w:t>aicina izmantot mākslīgo intelektu (MI), lai profesionālo apmācību precīzāk pielāgotu zaļās pārkārtošanās vajadzībām, prognozētu jaunas apmācību vajadzības, ātri atjauninātu mācību programmas un personalizētu mācīšanās ceļus. Tomēr ir jāspēj garantēt, ka MI izmantošana ir ētiska un ilgtspējīga un ka skolotāji un pasniedzēji saņem atbilstošu apmācību.</w:t>
      </w:r>
    </w:p>
    <w:p w14:paraId="451F79A7" w14:textId="77777777" w:rsidR="00CD7D35" w:rsidRPr="00CD7D35" w:rsidRDefault="00CD7D35" w:rsidP="00D20AB4">
      <w:pPr>
        <w:widowControl w:val="0"/>
        <w:overflowPunct w:val="0"/>
        <w:autoSpaceDE w:val="0"/>
        <w:autoSpaceDN w:val="0"/>
        <w:adjustRightInd w:val="0"/>
        <w:ind w:left="567"/>
        <w:textAlignment w:val="baseline"/>
        <w:rPr>
          <w:bCs/>
          <w:iCs/>
          <w:lang w:val="en-GB"/>
        </w:rPr>
      </w:pPr>
    </w:p>
    <w:tbl>
      <w:tblPr>
        <w:tblW w:w="0" w:type="auto"/>
        <w:tblLook w:val="04A0" w:firstRow="1" w:lastRow="0" w:firstColumn="1" w:lastColumn="0" w:noHBand="0" w:noVBand="1"/>
      </w:tblPr>
      <w:tblGrid>
        <w:gridCol w:w="1732"/>
        <w:gridCol w:w="7699"/>
      </w:tblGrid>
      <w:tr w:rsidR="00CD7D35" w:rsidRPr="00CD7D35" w14:paraId="45C7962D" w14:textId="77777777" w:rsidTr="00061E08">
        <w:tc>
          <w:tcPr>
            <w:tcW w:w="1384" w:type="dxa"/>
          </w:tcPr>
          <w:p w14:paraId="638AD13C" w14:textId="77777777" w:rsidR="00CD7D35" w:rsidRPr="00CD7D35" w:rsidRDefault="00CD7D35" w:rsidP="00D20AB4">
            <w:pPr>
              <w:overflowPunct w:val="0"/>
              <w:autoSpaceDE w:val="0"/>
              <w:autoSpaceDN w:val="0"/>
              <w:adjustRightInd w:val="0"/>
              <w:textAlignment w:val="baseline"/>
              <w:rPr>
                <w:i/>
              </w:rPr>
            </w:pPr>
            <w:r>
              <w:rPr>
                <w:b/>
                <w:i/>
              </w:rPr>
              <w:t>Kontaktpersona:</w:t>
            </w:r>
          </w:p>
        </w:tc>
        <w:tc>
          <w:tcPr>
            <w:tcW w:w="7938" w:type="dxa"/>
          </w:tcPr>
          <w:p w14:paraId="5F89D545" w14:textId="1A08C226" w:rsidR="00CD7D35" w:rsidRPr="00CD7D35" w:rsidRDefault="00CD7D35" w:rsidP="00D20AB4">
            <w:pPr>
              <w:overflowPunct w:val="0"/>
              <w:autoSpaceDE w:val="0"/>
              <w:autoSpaceDN w:val="0"/>
              <w:adjustRightInd w:val="0"/>
              <w:ind w:hanging="12"/>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w:t>
            </w:r>
            <w:proofErr w:type="spellStart"/>
            <w:r>
              <w:rPr>
                <w:i/>
              </w:rPr>
              <w:t>Gomes</w:t>
            </w:r>
            <w:proofErr w:type="spellEnd"/>
          </w:p>
        </w:tc>
      </w:tr>
      <w:tr w:rsidR="00CD7D35" w:rsidRPr="00CD7D35" w14:paraId="7B4630B0" w14:textId="77777777" w:rsidTr="00061E08">
        <w:tc>
          <w:tcPr>
            <w:tcW w:w="1384" w:type="dxa"/>
          </w:tcPr>
          <w:p w14:paraId="14D91B96" w14:textId="77777777" w:rsidR="00CD7D35" w:rsidRPr="00CD7D35" w:rsidRDefault="00CD7D35" w:rsidP="00D20AB4">
            <w:pPr>
              <w:overflowPunct w:val="0"/>
              <w:autoSpaceDE w:val="0"/>
              <w:autoSpaceDN w:val="0"/>
              <w:adjustRightInd w:val="0"/>
              <w:textAlignment w:val="baseline"/>
              <w:rPr>
                <w:i/>
              </w:rPr>
            </w:pPr>
            <w:r>
              <w:rPr>
                <w:i/>
              </w:rPr>
              <w:t>Tālr.:</w:t>
            </w:r>
          </w:p>
        </w:tc>
        <w:tc>
          <w:tcPr>
            <w:tcW w:w="7938" w:type="dxa"/>
          </w:tcPr>
          <w:p w14:paraId="6803F7CC" w14:textId="77777777" w:rsidR="00CD7D35" w:rsidRPr="00CD7D35" w:rsidRDefault="00CD7D35" w:rsidP="00D20AB4">
            <w:pPr>
              <w:overflowPunct w:val="0"/>
              <w:autoSpaceDE w:val="0"/>
              <w:autoSpaceDN w:val="0"/>
              <w:adjustRightInd w:val="0"/>
              <w:textAlignment w:val="baseline"/>
              <w:rPr>
                <w:i/>
              </w:rPr>
            </w:pPr>
            <w:r>
              <w:rPr>
                <w:i/>
              </w:rPr>
              <w:t>+32 25469</w:t>
            </w:r>
            <w:r>
              <w:t>524</w:t>
            </w:r>
          </w:p>
        </w:tc>
      </w:tr>
      <w:tr w:rsidR="00CD7D35" w:rsidRPr="00CD7D35" w14:paraId="380390B5" w14:textId="77777777" w:rsidTr="00061E08">
        <w:tc>
          <w:tcPr>
            <w:tcW w:w="1384" w:type="dxa"/>
          </w:tcPr>
          <w:p w14:paraId="4EC6B923" w14:textId="77777777" w:rsidR="00CD7D35" w:rsidRPr="00CD7D35" w:rsidRDefault="00CD7D35" w:rsidP="00D20AB4">
            <w:pPr>
              <w:overflowPunct w:val="0"/>
              <w:autoSpaceDE w:val="0"/>
              <w:autoSpaceDN w:val="0"/>
              <w:adjustRightInd w:val="0"/>
              <w:textAlignment w:val="baseline"/>
              <w:rPr>
                <w:i/>
              </w:rPr>
            </w:pPr>
            <w:r>
              <w:rPr>
                <w:i/>
              </w:rPr>
              <w:t>E-pasts:</w:t>
            </w:r>
          </w:p>
        </w:tc>
        <w:tc>
          <w:tcPr>
            <w:tcW w:w="7938" w:type="dxa"/>
          </w:tcPr>
          <w:p w14:paraId="38B94E74" w14:textId="77777777" w:rsidR="00CD7D35" w:rsidRPr="00CD7D35" w:rsidRDefault="00326223" w:rsidP="00D20AB4">
            <w:pPr>
              <w:overflowPunct w:val="0"/>
              <w:autoSpaceDE w:val="0"/>
              <w:autoSpaceDN w:val="0"/>
              <w:adjustRightInd w:val="0"/>
              <w:textAlignment w:val="baseline"/>
              <w:rPr>
                <w:i/>
              </w:rPr>
            </w:pPr>
            <w:hyperlink r:id="rId48" w:history="1">
              <w:r w:rsidR="00D822BD">
                <w:rPr>
                  <w:i/>
                  <w:color w:val="0000FF"/>
                  <w:u w:val="single"/>
                </w:rPr>
                <w:t>Triin.AasmaaGomes@eesc.europa.eu</w:t>
              </w:r>
            </w:hyperlink>
          </w:p>
        </w:tc>
      </w:tr>
    </w:tbl>
    <w:p w14:paraId="462C3525" w14:textId="16E130FE" w:rsidR="003E180D" w:rsidRDefault="003E180D" w:rsidP="00D20AB4">
      <w:pPr>
        <w:jc w:val="left"/>
        <w:rPr>
          <w:lang w:val="en-GB"/>
        </w:rPr>
      </w:pPr>
    </w:p>
    <w:p w14:paraId="582146EE" w14:textId="77777777" w:rsidR="003E180D" w:rsidRDefault="003E180D">
      <w:pPr>
        <w:spacing w:after="160" w:line="259" w:lineRule="auto"/>
        <w:jc w:val="left"/>
      </w:pPr>
      <w:r>
        <w:br w:type="page"/>
      </w:r>
    </w:p>
    <w:p w14:paraId="6246799F" w14:textId="4A1482C6" w:rsidR="00C24118" w:rsidRPr="00C24118" w:rsidRDefault="00326223"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49" w:history="1">
        <w:r w:rsidR="00D822BD">
          <w:rPr>
            <w:b/>
            <w:i/>
            <w:color w:val="0000FF"/>
            <w:sz w:val="28"/>
            <w:u w:val="single"/>
          </w:rPr>
          <w:t>Kā māceklība un duālās mācīšanās shēmas var uzlabot prasmes, kas uzņēmumiem vajadzīgas, lai risinātu zaļās un digitālās pārkārtošanās izaicinājumus</w:t>
        </w:r>
      </w:hyperlink>
    </w:p>
    <w:p w14:paraId="44B4A5D3" w14:textId="77777777" w:rsidR="00C24118" w:rsidRPr="00C24118" w:rsidRDefault="00C24118"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621"/>
      </w:tblGrid>
      <w:tr w:rsidR="00C24118" w:rsidRPr="00C24118" w14:paraId="177C3154" w14:textId="77777777" w:rsidTr="00C47A12">
        <w:tc>
          <w:tcPr>
            <w:tcW w:w="1701" w:type="dxa"/>
          </w:tcPr>
          <w:p w14:paraId="614A5A0E" w14:textId="0FE9C5EB" w:rsidR="00C24118" w:rsidRPr="00C24118" w:rsidRDefault="00C24118" w:rsidP="00D20AB4">
            <w:pPr>
              <w:tabs>
                <w:tab w:val="center" w:pos="284"/>
              </w:tabs>
              <w:overflowPunct w:val="0"/>
              <w:autoSpaceDE w:val="0"/>
              <w:autoSpaceDN w:val="0"/>
              <w:adjustRightInd w:val="0"/>
              <w:ind w:left="266" w:hanging="266"/>
              <w:textAlignment w:val="baseline"/>
              <w:rPr>
                <w:b/>
              </w:rPr>
            </w:pPr>
            <w:r>
              <w:rPr>
                <w:b/>
              </w:rPr>
              <w:t>Ziņotājs</w:t>
            </w:r>
          </w:p>
        </w:tc>
        <w:tc>
          <w:tcPr>
            <w:tcW w:w="7621" w:type="dxa"/>
          </w:tcPr>
          <w:p w14:paraId="7C6DB315" w14:textId="165A6FA3" w:rsidR="00C24118" w:rsidRPr="00C24118" w:rsidRDefault="00C24118" w:rsidP="00D20AB4">
            <w:pPr>
              <w:tabs>
                <w:tab w:val="center" w:pos="284"/>
              </w:tabs>
              <w:overflowPunct w:val="0"/>
              <w:autoSpaceDE w:val="0"/>
              <w:autoSpaceDN w:val="0"/>
              <w:adjustRightInd w:val="0"/>
              <w:ind w:left="266" w:hanging="266"/>
              <w:textAlignment w:val="baseline"/>
            </w:pPr>
            <w:proofErr w:type="spellStart"/>
            <w:r>
              <w:t>Jean-Michel</w:t>
            </w:r>
            <w:proofErr w:type="spellEnd"/>
            <w:r>
              <w:t xml:space="preserve"> POTTIER (Darba devēju grupa – FR)</w:t>
            </w:r>
          </w:p>
        </w:tc>
      </w:tr>
      <w:tr w:rsidR="00C24118" w:rsidRPr="00C24118" w14:paraId="034CC539" w14:textId="77777777" w:rsidTr="00C47A12">
        <w:tc>
          <w:tcPr>
            <w:tcW w:w="1701" w:type="dxa"/>
            <w:vMerge w:val="restart"/>
          </w:tcPr>
          <w:p w14:paraId="50DD65EF" w14:textId="7C97489C" w:rsidR="00C24118" w:rsidRPr="00C24118" w:rsidRDefault="00C24118" w:rsidP="00D20AB4">
            <w:pPr>
              <w:tabs>
                <w:tab w:val="center" w:pos="284"/>
              </w:tabs>
              <w:overflowPunct w:val="0"/>
              <w:autoSpaceDE w:val="0"/>
              <w:autoSpaceDN w:val="0"/>
              <w:adjustRightInd w:val="0"/>
              <w:ind w:left="266" w:hanging="266"/>
              <w:textAlignment w:val="baseline"/>
              <w:rPr>
                <w:b/>
              </w:rPr>
            </w:pPr>
            <w:r>
              <w:rPr>
                <w:b/>
              </w:rPr>
              <w:t>Atsauce</w:t>
            </w:r>
          </w:p>
        </w:tc>
        <w:tc>
          <w:tcPr>
            <w:tcW w:w="7621" w:type="dxa"/>
          </w:tcPr>
          <w:p w14:paraId="589C67F3" w14:textId="77777777" w:rsidR="00C24118" w:rsidRPr="00C24118" w:rsidRDefault="00C24118" w:rsidP="00D20AB4">
            <w:pPr>
              <w:tabs>
                <w:tab w:val="center" w:pos="284"/>
              </w:tabs>
              <w:overflowPunct w:val="0"/>
              <w:autoSpaceDE w:val="0"/>
              <w:autoSpaceDN w:val="0"/>
              <w:adjustRightInd w:val="0"/>
              <w:ind w:left="266" w:hanging="266"/>
              <w:textAlignment w:val="baseline"/>
            </w:pPr>
            <w:r>
              <w:t>Pašiniciatīvas atzinums</w:t>
            </w:r>
          </w:p>
        </w:tc>
      </w:tr>
      <w:tr w:rsidR="00C24118" w:rsidRPr="00C24118" w14:paraId="5A269A01" w14:textId="77777777" w:rsidTr="00C47A12">
        <w:tc>
          <w:tcPr>
            <w:tcW w:w="1701" w:type="dxa"/>
            <w:vMerge/>
          </w:tcPr>
          <w:p w14:paraId="3336DD6C" w14:textId="77777777" w:rsidR="00C24118" w:rsidRPr="00C24118" w:rsidRDefault="00C24118" w:rsidP="00D20AB4">
            <w:pPr>
              <w:tabs>
                <w:tab w:val="center" w:pos="284"/>
              </w:tabs>
              <w:overflowPunct w:val="0"/>
              <w:autoSpaceDE w:val="0"/>
              <w:autoSpaceDN w:val="0"/>
              <w:adjustRightInd w:val="0"/>
              <w:ind w:left="266" w:hanging="266"/>
              <w:textAlignment w:val="baseline"/>
              <w:rPr>
                <w:b/>
                <w:lang w:val="en-GB"/>
              </w:rPr>
            </w:pPr>
          </w:p>
        </w:tc>
        <w:tc>
          <w:tcPr>
            <w:tcW w:w="7621" w:type="dxa"/>
          </w:tcPr>
          <w:p w14:paraId="5AD9372D" w14:textId="1D609314" w:rsidR="00C24118" w:rsidRPr="00C24118" w:rsidRDefault="00C24118" w:rsidP="00D20AB4">
            <w:pPr>
              <w:tabs>
                <w:tab w:val="center" w:pos="284"/>
              </w:tabs>
              <w:overflowPunct w:val="0"/>
              <w:autoSpaceDE w:val="0"/>
              <w:autoSpaceDN w:val="0"/>
              <w:adjustRightInd w:val="0"/>
              <w:ind w:left="266" w:hanging="266"/>
              <w:textAlignment w:val="baseline"/>
            </w:pPr>
            <w:r>
              <w:t>EESC-2025-00781-00-00-AC</w:t>
            </w:r>
          </w:p>
        </w:tc>
      </w:tr>
    </w:tbl>
    <w:p w14:paraId="15EEFE58" w14:textId="77777777" w:rsidR="00C24118" w:rsidRPr="00C24118" w:rsidRDefault="00C24118" w:rsidP="00D20AB4">
      <w:pPr>
        <w:tabs>
          <w:tab w:val="center" w:pos="284"/>
        </w:tabs>
        <w:overflowPunct w:val="0"/>
        <w:autoSpaceDE w:val="0"/>
        <w:autoSpaceDN w:val="0"/>
        <w:adjustRightInd w:val="0"/>
        <w:ind w:left="266" w:hanging="266"/>
        <w:textAlignment w:val="baseline"/>
        <w:rPr>
          <w:lang w:val="en-GB"/>
        </w:rPr>
      </w:pPr>
    </w:p>
    <w:p w14:paraId="0CA0319D" w14:textId="1CF71DCA" w:rsidR="00C24118" w:rsidRPr="00C24118" w:rsidRDefault="00C24118" w:rsidP="00D20AB4">
      <w:pPr>
        <w:tabs>
          <w:tab w:val="center" w:pos="284"/>
        </w:tabs>
        <w:overflowPunct w:val="0"/>
        <w:autoSpaceDE w:val="0"/>
        <w:autoSpaceDN w:val="0"/>
        <w:adjustRightInd w:val="0"/>
        <w:ind w:left="266" w:hanging="266"/>
        <w:textAlignment w:val="baseline"/>
        <w:rPr>
          <w:b/>
        </w:rPr>
      </w:pPr>
      <w:r>
        <w:rPr>
          <w:b/>
        </w:rPr>
        <w:t>Galvenās nostādnes</w:t>
      </w:r>
    </w:p>
    <w:p w14:paraId="789C1DFC" w14:textId="77777777" w:rsidR="00C24118" w:rsidRPr="00C24118" w:rsidRDefault="00C24118" w:rsidP="00D20AB4">
      <w:pPr>
        <w:tabs>
          <w:tab w:val="center" w:pos="284"/>
        </w:tabs>
        <w:overflowPunct w:val="0"/>
        <w:autoSpaceDE w:val="0"/>
        <w:autoSpaceDN w:val="0"/>
        <w:adjustRightInd w:val="0"/>
        <w:ind w:left="266" w:hanging="266"/>
        <w:textAlignment w:val="baseline"/>
        <w:rPr>
          <w:b/>
          <w:lang w:val="en-GB"/>
        </w:rPr>
      </w:pPr>
    </w:p>
    <w:p w14:paraId="18375777" w14:textId="77777777" w:rsidR="00C24118" w:rsidRDefault="00C24118" w:rsidP="00D20AB4">
      <w:pPr>
        <w:overflowPunct w:val="0"/>
        <w:autoSpaceDE w:val="0"/>
        <w:autoSpaceDN w:val="0"/>
        <w:adjustRightInd w:val="0"/>
        <w:textAlignment w:val="baseline"/>
        <w:rPr>
          <w:bCs/>
          <w:iCs/>
        </w:rPr>
      </w:pPr>
      <w:r>
        <w:t>EESK:</w:t>
      </w:r>
    </w:p>
    <w:p w14:paraId="1E234115"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 xml:space="preserve">uzsver, ka māceklībai ir būtiska nozīme, jo tā cilvēkiem sniedz digitālās un zaļās prasmes, kas ir pieprasītas ES darba tirgū; </w:t>
      </w:r>
    </w:p>
    <w:p w14:paraId="498475BB"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 xml:space="preserve">norāda, ka daudzās ES valstīs māceklības un sertifikācijas shēmas darbojas izolēti; atbalsta dziļu reformu, kuras mērķis ir, piemēram, apmācības pielāgošana darba tirgus vajadzībām, </w:t>
      </w:r>
      <w:proofErr w:type="spellStart"/>
      <w:r>
        <w:t>piekļūstamības</w:t>
      </w:r>
      <w:proofErr w:type="spellEnd"/>
      <w:r>
        <w:t xml:space="preserve"> uzlabošana un transversālo prasmju veicināšana;</w:t>
      </w:r>
    </w:p>
    <w:p w14:paraId="79A55C20"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 xml:space="preserve">ierosina māceklības sistēmām piemērot jaunu pieeju, kurā jauno tehnoloģiju vai digitālo un vides prasmju inovāciju jomā būtu paredzēta papildu apmācības moduļa nodrošināšana; uzskata, ka </w:t>
      </w:r>
      <w:proofErr w:type="spellStart"/>
      <w:r>
        <w:t>pamatzināšanu</w:t>
      </w:r>
      <w:proofErr w:type="spellEnd"/>
      <w:r>
        <w:t xml:space="preserve"> pārvaldīšana ir būtisks profesionālās apmācības, piemēram, māceklības priekšnoteikums;</w:t>
      </w:r>
    </w:p>
    <w:p w14:paraId="57CC259E"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uzsver sociālo partneru lomu apmācības sistēmu izstrādē un pārvaldībā un darba tirgū vajadzīgo prasmju novērtēšanā;</w:t>
      </w:r>
    </w:p>
    <w:p w14:paraId="4DCC111D"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atbalsta tādas apmācības sistēmas veidošanu uz māceklības pamata, kāda dažās ES valstīs tiek izmantota pieaugušajiem, kas vecāki par 30 gadiem; atbalsta māceklību kā mehānismu, kas dod iespēju integrēt personas ar invaliditāti;</w:t>
      </w:r>
    </w:p>
    <w:p w14:paraId="28B962E6"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iesaka mudināt dalībvalstis izmantot visaptverošu pieeju, kurā tiktu iesaistīti sociālie partneri, apmācības organizācijas, zinātnieku kopiena un attiecīgās iestādes, un tādējādi īstenot efektīvu digitālo prasmju attīstības politiku;</w:t>
      </w:r>
    </w:p>
    <w:p w14:paraId="6B13D177"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 xml:space="preserve">aktīvi atbalsta </w:t>
      </w:r>
      <w:proofErr w:type="spellStart"/>
      <w:r>
        <w:rPr>
          <w:i/>
        </w:rPr>
        <w:t>Erasmus</w:t>
      </w:r>
      <w:proofErr w:type="spellEnd"/>
      <w:r>
        <w:rPr>
          <w:i/>
        </w:rPr>
        <w:t xml:space="preserve">+ </w:t>
      </w:r>
      <w:r>
        <w:t>programmu, jo tā dod iespēju stažēties kādā no ES uzņēmumiem, mācīties kādā no Eiropas profesionālās apmācības organizācijām vai piedalīties izglītojošā apmaiņā;</w:t>
      </w:r>
    </w:p>
    <w:p w14:paraId="7257C01B"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konstatē, ka jauniešu informēšanai par jaunām prasmēm un iespējām darba tirgū, ir vajadzīgs karjeras attīstības atbalsts un profesionālās orientācijas pakalpojumi; uzskata, ka informēšanas un konsultēšanas ietvaros vienādi ir jāizvērtē dažādi profesionālās apmācības veidi, it īpaši tāpēc, ka māceklība ļoti lielai mācekļu daļai palīdz tiešā veidā integrēties darba tirgū.</w:t>
      </w:r>
    </w:p>
    <w:p w14:paraId="2B71D202" w14:textId="77777777" w:rsidR="00C24118" w:rsidRPr="00C24118" w:rsidRDefault="00C24118" w:rsidP="00D20AB4">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732"/>
        <w:gridCol w:w="7699"/>
      </w:tblGrid>
      <w:tr w:rsidR="00C24118" w:rsidRPr="00C24118" w14:paraId="576109C5" w14:textId="77777777" w:rsidTr="00061E08">
        <w:tc>
          <w:tcPr>
            <w:tcW w:w="1418" w:type="dxa"/>
          </w:tcPr>
          <w:p w14:paraId="4892567E" w14:textId="4F3E98B6" w:rsidR="00C24118" w:rsidRPr="00C24118" w:rsidRDefault="00C24118" w:rsidP="00D20AB4">
            <w:pPr>
              <w:overflowPunct w:val="0"/>
              <w:autoSpaceDE w:val="0"/>
              <w:autoSpaceDN w:val="0"/>
              <w:adjustRightInd w:val="0"/>
              <w:textAlignment w:val="baseline"/>
              <w:rPr>
                <w:i/>
              </w:rPr>
            </w:pPr>
            <w:r>
              <w:rPr>
                <w:b/>
                <w:i/>
              </w:rPr>
              <w:t>Kontaktpersona:</w:t>
            </w:r>
          </w:p>
        </w:tc>
        <w:tc>
          <w:tcPr>
            <w:tcW w:w="7904" w:type="dxa"/>
          </w:tcPr>
          <w:p w14:paraId="310CE95B" w14:textId="4BEC4933" w:rsidR="00C24118" w:rsidRPr="00C24118" w:rsidRDefault="00C24118" w:rsidP="00D20AB4">
            <w:pPr>
              <w:overflowPunct w:val="0"/>
              <w:autoSpaceDE w:val="0"/>
              <w:autoSpaceDN w:val="0"/>
              <w:adjustRightInd w:val="0"/>
              <w:textAlignment w:val="baseline"/>
              <w:rPr>
                <w:i/>
              </w:rPr>
            </w:pPr>
            <w:proofErr w:type="spellStart"/>
            <w:r>
              <w:rPr>
                <w:i/>
              </w:rPr>
              <w:t>Sabrina</w:t>
            </w:r>
            <w:proofErr w:type="spellEnd"/>
            <w:r>
              <w:rPr>
                <w:i/>
              </w:rPr>
              <w:t xml:space="preserve"> Borg</w:t>
            </w:r>
          </w:p>
        </w:tc>
      </w:tr>
      <w:tr w:rsidR="00C24118" w:rsidRPr="00C24118" w14:paraId="0023B3CE" w14:textId="77777777" w:rsidTr="00061E08">
        <w:tc>
          <w:tcPr>
            <w:tcW w:w="1418" w:type="dxa"/>
          </w:tcPr>
          <w:p w14:paraId="40C0AFDF" w14:textId="2F755F27" w:rsidR="00C24118" w:rsidRPr="00C24118" w:rsidRDefault="00C24118" w:rsidP="00D20AB4">
            <w:pPr>
              <w:overflowPunct w:val="0"/>
              <w:autoSpaceDE w:val="0"/>
              <w:autoSpaceDN w:val="0"/>
              <w:adjustRightInd w:val="0"/>
              <w:textAlignment w:val="baseline"/>
              <w:rPr>
                <w:i/>
              </w:rPr>
            </w:pPr>
            <w:r>
              <w:rPr>
                <w:i/>
              </w:rPr>
              <w:t>Tālr.:</w:t>
            </w:r>
          </w:p>
        </w:tc>
        <w:tc>
          <w:tcPr>
            <w:tcW w:w="7904" w:type="dxa"/>
          </w:tcPr>
          <w:p w14:paraId="3B27C7AB" w14:textId="77777777" w:rsidR="00C24118" w:rsidRPr="00C24118" w:rsidRDefault="00C24118" w:rsidP="00D20AB4">
            <w:pPr>
              <w:overflowPunct w:val="0"/>
              <w:autoSpaceDE w:val="0"/>
              <w:autoSpaceDN w:val="0"/>
              <w:adjustRightInd w:val="0"/>
              <w:textAlignment w:val="baseline"/>
              <w:rPr>
                <w:i/>
              </w:rPr>
            </w:pPr>
            <w:r>
              <w:rPr>
                <w:i/>
              </w:rPr>
              <w:t>+32 25469727</w:t>
            </w:r>
          </w:p>
        </w:tc>
      </w:tr>
      <w:tr w:rsidR="00C24118" w:rsidRPr="00C24118" w14:paraId="343E945C" w14:textId="77777777" w:rsidTr="00061E08">
        <w:tc>
          <w:tcPr>
            <w:tcW w:w="1418" w:type="dxa"/>
          </w:tcPr>
          <w:p w14:paraId="74B5A0A7" w14:textId="44D01743" w:rsidR="00C24118" w:rsidRPr="00C24118" w:rsidRDefault="009E3668" w:rsidP="00D20AB4">
            <w:pPr>
              <w:overflowPunct w:val="0"/>
              <w:autoSpaceDE w:val="0"/>
              <w:autoSpaceDN w:val="0"/>
              <w:adjustRightInd w:val="0"/>
              <w:textAlignment w:val="baseline"/>
              <w:rPr>
                <w:i/>
              </w:rPr>
            </w:pPr>
            <w:r>
              <w:rPr>
                <w:i/>
              </w:rPr>
              <w:t>E-pasts:</w:t>
            </w:r>
          </w:p>
        </w:tc>
        <w:tc>
          <w:tcPr>
            <w:tcW w:w="7904" w:type="dxa"/>
          </w:tcPr>
          <w:p w14:paraId="76E1170F" w14:textId="01234BD6" w:rsidR="00C24118" w:rsidRPr="00C24118" w:rsidRDefault="00326223" w:rsidP="00D20AB4">
            <w:pPr>
              <w:overflowPunct w:val="0"/>
              <w:autoSpaceDE w:val="0"/>
              <w:autoSpaceDN w:val="0"/>
              <w:adjustRightInd w:val="0"/>
              <w:textAlignment w:val="baseline"/>
              <w:rPr>
                <w:i/>
                <w:iCs/>
              </w:rPr>
            </w:pPr>
            <w:hyperlink r:id="rId50" w:history="1">
              <w:r w:rsidR="00D822BD">
                <w:rPr>
                  <w:rStyle w:val="Hyperlink"/>
                  <w:i/>
                </w:rPr>
                <w:t>Sabrina.Borg@eesc.europa.eu</w:t>
              </w:r>
            </w:hyperlink>
          </w:p>
        </w:tc>
      </w:tr>
    </w:tbl>
    <w:p w14:paraId="1F3153E8" w14:textId="77777777" w:rsidR="00C24118" w:rsidRDefault="00C24118" w:rsidP="00D20AB4">
      <w:pPr>
        <w:jc w:val="left"/>
        <w:rPr>
          <w:lang w:val="en-GB"/>
        </w:rPr>
      </w:pPr>
    </w:p>
    <w:p w14:paraId="60BC347A" w14:textId="77777777" w:rsidR="00C24118" w:rsidRDefault="00C24118" w:rsidP="00D20AB4">
      <w:pPr>
        <w:jc w:val="left"/>
      </w:pPr>
      <w:r>
        <w:br w:type="page"/>
      </w:r>
    </w:p>
    <w:p w14:paraId="23DA8B62" w14:textId="7E1932BD" w:rsidR="00526859" w:rsidRPr="00061E08" w:rsidRDefault="00326223" w:rsidP="00D20AB4">
      <w:pPr>
        <w:widowControl w:val="0"/>
        <w:numPr>
          <w:ilvl w:val="0"/>
          <w:numId w:val="10"/>
        </w:numPr>
        <w:overflowPunct w:val="0"/>
        <w:autoSpaceDE w:val="0"/>
        <w:autoSpaceDN w:val="0"/>
        <w:adjustRightInd w:val="0"/>
        <w:ind w:left="567" w:hanging="567"/>
        <w:textAlignment w:val="baseline"/>
      </w:pPr>
      <w:hyperlink r:id="rId51" w:history="1">
        <w:r w:rsidR="00D822BD">
          <w:rPr>
            <w:b/>
            <w:i/>
            <w:color w:val="0000FF"/>
            <w:sz w:val="28"/>
            <w:u w:val="single"/>
          </w:rPr>
          <w:t>Publiskās politikas ietekmes novērtēšana vidējā termiņā un ilgtermiņā atbilstīgi paaudžu vienlīdzības principam budžeta plānošanā</w:t>
        </w:r>
      </w:hyperlink>
    </w:p>
    <w:p w14:paraId="1221F09E" w14:textId="77777777" w:rsidR="00526859" w:rsidRPr="00D20AB4" w:rsidRDefault="00526859" w:rsidP="00D20AB4">
      <w:pPr>
        <w:tabs>
          <w:tab w:val="center" w:pos="284"/>
        </w:tabs>
        <w:overflowPunct w:val="0"/>
        <w:autoSpaceDE w:val="0"/>
        <w:autoSpaceDN w:val="0"/>
        <w:adjustRightInd w:val="0"/>
        <w:ind w:left="567" w:hanging="567"/>
        <w:textAlignment w:val="baseline"/>
      </w:pPr>
    </w:p>
    <w:tbl>
      <w:tblPr>
        <w:tblW w:w="9322" w:type="dxa"/>
        <w:tblLook w:val="04A0" w:firstRow="1" w:lastRow="0" w:firstColumn="1" w:lastColumn="0" w:noHBand="0" w:noVBand="1"/>
      </w:tblPr>
      <w:tblGrid>
        <w:gridCol w:w="1701"/>
        <w:gridCol w:w="7621"/>
      </w:tblGrid>
      <w:tr w:rsidR="00526859" w:rsidRPr="00526859" w14:paraId="6FC70D53" w14:textId="77777777" w:rsidTr="002618D8">
        <w:tc>
          <w:tcPr>
            <w:tcW w:w="1701" w:type="dxa"/>
          </w:tcPr>
          <w:p w14:paraId="3B1891D9" w14:textId="77777777" w:rsidR="00526859" w:rsidRPr="00526859" w:rsidRDefault="00526859" w:rsidP="00D20AB4">
            <w:pPr>
              <w:tabs>
                <w:tab w:val="center" w:pos="284"/>
              </w:tabs>
              <w:overflowPunct w:val="0"/>
              <w:autoSpaceDE w:val="0"/>
              <w:autoSpaceDN w:val="0"/>
              <w:adjustRightInd w:val="0"/>
              <w:ind w:left="567" w:hanging="567"/>
              <w:textAlignment w:val="baseline"/>
              <w:rPr>
                <w:b/>
              </w:rPr>
            </w:pPr>
            <w:r>
              <w:rPr>
                <w:b/>
              </w:rPr>
              <w:t>Ziņotāja</w:t>
            </w:r>
          </w:p>
        </w:tc>
        <w:tc>
          <w:tcPr>
            <w:tcW w:w="7621" w:type="dxa"/>
          </w:tcPr>
          <w:p w14:paraId="38A0115E" w14:textId="3A64303C" w:rsidR="001904BF" w:rsidRPr="00526859" w:rsidRDefault="00526859" w:rsidP="00D20AB4">
            <w:pPr>
              <w:overflowPunct w:val="0"/>
              <w:autoSpaceDE w:val="0"/>
              <w:autoSpaceDN w:val="0"/>
              <w:adjustRightInd w:val="0"/>
              <w:ind w:left="567" w:hanging="567"/>
              <w:textAlignment w:val="baseline"/>
            </w:pPr>
            <w:proofErr w:type="spellStart"/>
            <w:r>
              <w:t>Nicoletta</w:t>
            </w:r>
            <w:proofErr w:type="spellEnd"/>
            <w:r>
              <w:t xml:space="preserve"> MERLO (Darba ņēmēju grupa – IT)</w:t>
            </w:r>
          </w:p>
        </w:tc>
      </w:tr>
      <w:tr w:rsidR="00526859" w:rsidRPr="00526859" w14:paraId="22F2DA09" w14:textId="77777777" w:rsidTr="002618D8">
        <w:tc>
          <w:tcPr>
            <w:tcW w:w="1701" w:type="dxa"/>
          </w:tcPr>
          <w:p w14:paraId="4257229C" w14:textId="64756E23" w:rsidR="00526859" w:rsidRPr="00526859" w:rsidRDefault="00526859" w:rsidP="00D20AB4">
            <w:pPr>
              <w:tabs>
                <w:tab w:val="center" w:pos="284"/>
              </w:tabs>
              <w:overflowPunct w:val="0"/>
              <w:autoSpaceDE w:val="0"/>
              <w:autoSpaceDN w:val="0"/>
              <w:adjustRightInd w:val="0"/>
              <w:ind w:left="567" w:hanging="567"/>
              <w:textAlignment w:val="baseline"/>
              <w:rPr>
                <w:b/>
              </w:rPr>
            </w:pPr>
            <w:r>
              <w:rPr>
                <w:b/>
              </w:rPr>
              <w:t>Atsauces</w:t>
            </w:r>
          </w:p>
        </w:tc>
        <w:tc>
          <w:tcPr>
            <w:tcW w:w="7621" w:type="dxa"/>
          </w:tcPr>
          <w:p w14:paraId="5A583082" w14:textId="565C5CFC" w:rsidR="001904BF" w:rsidRPr="00EA2195" w:rsidRDefault="001904BF" w:rsidP="00D20AB4">
            <w:pPr>
              <w:tabs>
                <w:tab w:val="center" w:pos="284"/>
              </w:tabs>
              <w:overflowPunct w:val="0"/>
              <w:autoSpaceDE w:val="0"/>
              <w:autoSpaceDN w:val="0"/>
              <w:adjustRightInd w:val="0"/>
              <w:ind w:left="567" w:hanging="567"/>
              <w:textAlignment w:val="baseline"/>
            </w:pPr>
            <w:r>
              <w:t>Pašiniciatīvas atzinums</w:t>
            </w:r>
          </w:p>
          <w:p w14:paraId="23D7A572" w14:textId="27BC6EDA" w:rsidR="00526859" w:rsidRPr="00EA2195" w:rsidRDefault="00526859" w:rsidP="00D20AB4">
            <w:pPr>
              <w:tabs>
                <w:tab w:val="center" w:pos="284"/>
              </w:tabs>
              <w:overflowPunct w:val="0"/>
              <w:autoSpaceDE w:val="0"/>
              <w:autoSpaceDN w:val="0"/>
              <w:adjustRightInd w:val="0"/>
              <w:ind w:left="567" w:hanging="567"/>
              <w:textAlignment w:val="baseline"/>
            </w:pPr>
            <w:r>
              <w:t>EESC-2025-00476-00-00-AC</w:t>
            </w:r>
          </w:p>
        </w:tc>
      </w:tr>
    </w:tbl>
    <w:p w14:paraId="59A35A05" w14:textId="77777777" w:rsidR="00526859" w:rsidRPr="00526859" w:rsidRDefault="00526859" w:rsidP="00D20AB4">
      <w:pPr>
        <w:keepNext/>
        <w:keepLines/>
        <w:tabs>
          <w:tab w:val="center" w:pos="284"/>
        </w:tabs>
        <w:overflowPunct w:val="0"/>
        <w:autoSpaceDE w:val="0"/>
        <w:autoSpaceDN w:val="0"/>
        <w:adjustRightInd w:val="0"/>
        <w:ind w:left="266" w:hanging="266"/>
        <w:textAlignment w:val="baseline"/>
        <w:rPr>
          <w:b/>
          <w:lang w:val="en-GB"/>
        </w:rPr>
      </w:pPr>
    </w:p>
    <w:p w14:paraId="71CC4AFE" w14:textId="02F57425" w:rsidR="00CD2C0D" w:rsidRDefault="00526859"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5445A0AA" w14:textId="77777777" w:rsidR="00CD2C0D" w:rsidRDefault="00CD2C0D" w:rsidP="00D20AB4">
      <w:pPr>
        <w:keepNext/>
        <w:keepLines/>
        <w:tabs>
          <w:tab w:val="center" w:pos="284"/>
        </w:tabs>
        <w:overflowPunct w:val="0"/>
        <w:autoSpaceDE w:val="0"/>
        <w:autoSpaceDN w:val="0"/>
        <w:adjustRightInd w:val="0"/>
        <w:ind w:left="266" w:hanging="266"/>
        <w:textAlignment w:val="baseline"/>
        <w:rPr>
          <w:b/>
          <w:lang w:val="en-GB"/>
        </w:rPr>
      </w:pPr>
    </w:p>
    <w:p w14:paraId="21FAB413" w14:textId="080F32D3" w:rsidR="00CD2C0D" w:rsidRPr="00526859" w:rsidRDefault="00526859" w:rsidP="00EA2195">
      <w:pPr>
        <w:keepNext/>
        <w:keepLines/>
        <w:tabs>
          <w:tab w:val="center" w:pos="284"/>
        </w:tabs>
        <w:overflowPunct w:val="0"/>
        <w:autoSpaceDE w:val="0"/>
        <w:autoSpaceDN w:val="0"/>
        <w:adjustRightInd w:val="0"/>
        <w:ind w:left="266" w:hanging="266"/>
        <w:textAlignment w:val="baseline"/>
        <w:rPr>
          <w:sz w:val="24"/>
          <w:szCs w:val="24"/>
        </w:rPr>
      </w:pPr>
      <w:r>
        <w:rPr>
          <w:sz w:val="24"/>
        </w:rPr>
        <w:t>EESK:</w:t>
      </w:r>
    </w:p>
    <w:p w14:paraId="7B51B722"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atbalsta pieejas “paaudžu vienlīdzība budžeta plānošanā” ieviešanu, jo tas veicinātu labāku izpratni par to, kā ES, valstu un vietējā līmeņa finanšu plānošanā līdzekļi tiek atvēlēti dažādām paaudzēm, un norāda, ka tas jādara, pilnībā respektējot dalībvalstu pilnvaras un budžeta autonomiju;</w:t>
      </w:r>
    </w:p>
    <w:p w14:paraId="08EB9BF3"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aicina dalībvalstis savos budžetos sistemātiski ņemt vērā paaudžu dimensiju, piemēram, veicot “ietekmes uz jauniešiem pārbaudi” visos attiecīgajos valsts budžeta posteņos vai izmantojot citas metodes, kā arī skaidri nosakot paaudžu vienlīdzības un iespējamus paaudžu vienlīdzības pasākumus; tas palīdzētu labāk saskaņot publiskos izdevumus ar paaudžu vienlīdzības principiem, vienlaikus veicinot apmaiņu starp jauniešiem un vecāka gadagājuma cilvēkiem;</w:t>
      </w:r>
    </w:p>
    <w:p w14:paraId="51CA71D9"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 xml:space="preserve">mudina aktivizēt strukturētu un jēgpilnu jauniešu līdzdalību kā neatņemamu budžeta plānošanas un uzraudzības daļu; </w:t>
      </w:r>
    </w:p>
    <w:p w14:paraId="5E7E70FD"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uzskata, ka dalībvalstu budžetiem būtu jānodrošina taisnīgs līdzsvars starp ģimenēm un bērniem paredzētiem izdevumiem uz vienu iedzīvotāju un vecāka gadagājuma cilvēkiem paredzētiem izdevumiem uz vienu iedzīvotāju, tādējādi veicinot paaudžu vienlīdzību;</w:t>
      </w:r>
    </w:p>
    <w:p w14:paraId="33C18DFA"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uzsver, ka ir svarīgi nodrošināt sociālās aizsardzības sistēmu ilgtermiņa ilgtspēju, veicot kvantitatīvus paaudžu vienlīdzības novērtējumus;</w:t>
      </w:r>
    </w:p>
    <w:p w14:paraId="23707129" w14:textId="77777777" w:rsidR="00526859" w:rsidRPr="00526859" w:rsidRDefault="00526859" w:rsidP="00EA2195">
      <w:pPr>
        <w:numPr>
          <w:ilvl w:val="0"/>
          <w:numId w:val="55"/>
        </w:numPr>
        <w:tabs>
          <w:tab w:val="clear" w:pos="720"/>
        </w:tabs>
        <w:overflowPunct w:val="0"/>
        <w:autoSpaceDE w:val="0"/>
        <w:autoSpaceDN w:val="0"/>
        <w:adjustRightInd w:val="0"/>
        <w:ind w:left="284" w:hanging="284"/>
        <w:textAlignment w:val="baseline"/>
      </w:pPr>
      <w:r>
        <w:t>iesaka jaunajā 2028.–2034. gada kohēzijas politikas plānošanas ciklā paredzēt paaudžu vienlīdzības principu valstu un reģionu budžeta plānošanā, kā arī jauno valstu un reģionu partnerības plānu īstenošanā, lai nodrošinātu ilgtermiņa fiskālo ilgtspēju un stiprinātu dažādām paaudzēm paredzēto publisko izdevumu taisnīgumu.</w:t>
      </w:r>
    </w:p>
    <w:p w14:paraId="2BB1F45C" w14:textId="77777777" w:rsidR="00526859" w:rsidRPr="00526859" w:rsidRDefault="00526859" w:rsidP="00D20AB4">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732"/>
        <w:gridCol w:w="7699"/>
      </w:tblGrid>
      <w:tr w:rsidR="00526859" w:rsidRPr="00526859" w14:paraId="40C49702" w14:textId="77777777" w:rsidTr="002618D8">
        <w:tc>
          <w:tcPr>
            <w:tcW w:w="1210" w:type="dxa"/>
          </w:tcPr>
          <w:p w14:paraId="64F82551" w14:textId="77777777" w:rsidR="00526859" w:rsidRPr="00526859" w:rsidRDefault="00526859" w:rsidP="00D20AB4">
            <w:pPr>
              <w:overflowPunct w:val="0"/>
              <w:autoSpaceDE w:val="0"/>
              <w:autoSpaceDN w:val="0"/>
              <w:adjustRightInd w:val="0"/>
              <w:textAlignment w:val="baseline"/>
              <w:rPr>
                <w:i/>
              </w:rPr>
            </w:pPr>
            <w:r>
              <w:rPr>
                <w:b/>
                <w:i/>
              </w:rPr>
              <w:t>Kontaktpersona:</w:t>
            </w:r>
          </w:p>
        </w:tc>
        <w:tc>
          <w:tcPr>
            <w:tcW w:w="7970" w:type="dxa"/>
          </w:tcPr>
          <w:p w14:paraId="1EBC8199" w14:textId="77777777" w:rsidR="00526859" w:rsidRPr="00526859" w:rsidRDefault="00526859" w:rsidP="00D20AB4">
            <w:pPr>
              <w:overflowPunct w:val="0"/>
              <w:autoSpaceDE w:val="0"/>
              <w:autoSpaceDN w:val="0"/>
              <w:adjustRightInd w:val="0"/>
              <w:ind w:hanging="12"/>
              <w:textAlignment w:val="baseline"/>
              <w:rPr>
                <w:i/>
              </w:rPr>
            </w:pPr>
            <w:proofErr w:type="spellStart"/>
            <w:r>
              <w:rPr>
                <w:i/>
              </w:rPr>
              <w:t>Sabrina</w:t>
            </w:r>
            <w:proofErr w:type="spellEnd"/>
            <w:r>
              <w:rPr>
                <w:i/>
              </w:rPr>
              <w:t xml:space="preserve"> Borg</w:t>
            </w:r>
          </w:p>
        </w:tc>
      </w:tr>
      <w:tr w:rsidR="00526859" w:rsidRPr="00526859" w14:paraId="0120BD6B" w14:textId="77777777" w:rsidTr="002618D8">
        <w:tc>
          <w:tcPr>
            <w:tcW w:w="1210" w:type="dxa"/>
          </w:tcPr>
          <w:p w14:paraId="50E20C0E" w14:textId="77777777" w:rsidR="00526859" w:rsidRPr="00526859" w:rsidRDefault="00526859" w:rsidP="00D20AB4">
            <w:pPr>
              <w:overflowPunct w:val="0"/>
              <w:autoSpaceDE w:val="0"/>
              <w:autoSpaceDN w:val="0"/>
              <w:adjustRightInd w:val="0"/>
              <w:textAlignment w:val="baseline"/>
              <w:rPr>
                <w:i/>
              </w:rPr>
            </w:pPr>
            <w:r>
              <w:rPr>
                <w:i/>
              </w:rPr>
              <w:t>Tālr.:</w:t>
            </w:r>
          </w:p>
        </w:tc>
        <w:tc>
          <w:tcPr>
            <w:tcW w:w="7970" w:type="dxa"/>
          </w:tcPr>
          <w:p w14:paraId="0AF5573F" w14:textId="77777777" w:rsidR="00526859" w:rsidRPr="00526859" w:rsidRDefault="00526859" w:rsidP="00D20AB4">
            <w:pPr>
              <w:overflowPunct w:val="0"/>
              <w:autoSpaceDE w:val="0"/>
              <w:autoSpaceDN w:val="0"/>
              <w:adjustRightInd w:val="0"/>
              <w:textAlignment w:val="baseline"/>
              <w:rPr>
                <w:i/>
              </w:rPr>
            </w:pPr>
            <w:r>
              <w:rPr>
                <w:i/>
              </w:rPr>
              <w:t>+32 25469727</w:t>
            </w:r>
          </w:p>
        </w:tc>
      </w:tr>
      <w:tr w:rsidR="00526859" w:rsidRPr="00526859" w14:paraId="3138869C" w14:textId="77777777" w:rsidTr="002618D8">
        <w:tc>
          <w:tcPr>
            <w:tcW w:w="1210" w:type="dxa"/>
          </w:tcPr>
          <w:p w14:paraId="600F67D1" w14:textId="77777777" w:rsidR="00526859" w:rsidRPr="00526859" w:rsidRDefault="00526859" w:rsidP="00D20AB4">
            <w:pPr>
              <w:overflowPunct w:val="0"/>
              <w:autoSpaceDE w:val="0"/>
              <w:autoSpaceDN w:val="0"/>
              <w:adjustRightInd w:val="0"/>
              <w:textAlignment w:val="baseline"/>
              <w:rPr>
                <w:i/>
              </w:rPr>
            </w:pPr>
            <w:r>
              <w:rPr>
                <w:i/>
              </w:rPr>
              <w:t>E-pasts:</w:t>
            </w:r>
          </w:p>
        </w:tc>
        <w:tc>
          <w:tcPr>
            <w:tcW w:w="7970" w:type="dxa"/>
          </w:tcPr>
          <w:p w14:paraId="4A0EB4BD" w14:textId="77777777" w:rsidR="00526859" w:rsidRPr="00526859" w:rsidRDefault="00326223" w:rsidP="00D20AB4">
            <w:pPr>
              <w:overflowPunct w:val="0"/>
              <w:autoSpaceDE w:val="0"/>
              <w:autoSpaceDN w:val="0"/>
              <w:adjustRightInd w:val="0"/>
              <w:textAlignment w:val="baseline"/>
              <w:rPr>
                <w:i/>
              </w:rPr>
            </w:pPr>
            <w:hyperlink r:id="rId52" w:history="1">
              <w:r w:rsidR="00D822BD">
                <w:rPr>
                  <w:i/>
                  <w:color w:val="0000FF"/>
                  <w:u w:val="single"/>
                </w:rPr>
                <w:t>Sabrina.Borg@eesc.europa.eu</w:t>
              </w:r>
            </w:hyperlink>
          </w:p>
        </w:tc>
      </w:tr>
    </w:tbl>
    <w:p w14:paraId="4D170379" w14:textId="77777777" w:rsidR="00526859" w:rsidRDefault="00526859" w:rsidP="00D20AB4">
      <w:pPr>
        <w:jc w:val="left"/>
        <w:rPr>
          <w:lang w:val="en-GB"/>
        </w:rPr>
      </w:pPr>
    </w:p>
    <w:p w14:paraId="51CB78B3" w14:textId="77777777" w:rsidR="00526859" w:rsidRDefault="00526859" w:rsidP="00D20AB4">
      <w:pPr>
        <w:jc w:val="left"/>
      </w:pPr>
      <w:r>
        <w:br w:type="page"/>
      </w:r>
    </w:p>
    <w:p w14:paraId="454A6A23" w14:textId="1D7565D7" w:rsidR="001F35C7" w:rsidRPr="001F35C7" w:rsidRDefault="00326223" w:rsidP="00D20AB4">
      <w:pPr>
        <w:keepNext/>
        <w:keepLines/>
        <w:widowControl w:val="0"/>
        <w:numPr>
          <w:ilvl w:val="0"/>
          <w:numId w:val="3"/>
        </w:numPr>
        <w:overflowPunct w:val="0"/>
        <w:autoSpaceDE w:val="0"/>
        <w:autoSpaceDN w:val="0"/>
        <w:adjustRightInd w:val="0"/>
        <w:ind w:hanging="567"/>
        <w:textAlignment w:val="baseline"/>
        <w:rPr>
          <w:b/>
          <w:bCs/>
          <w:i/>
          <w:iCs/>
          <w:sz w:val="28"/>
          <w:szCs w:val="28"/>
        </w:rPr>
      </w:pPr>
      <w:hyperlink r:id="rId53" w:history="1">
        <w:r w:rsidR="00D822BD">
          <w:rPr>
            <w:b/>
            <w:i/>
            <w:color w:val="0000FF"/>
            <w:sz w:val="28"/>
            <w:u w:val="single"/>
          </w:rPr>
          <w:t>Mākslīgais intelekts, lielie dati un retās slimības</w:t>
        </w:r>
      </w:hyperlink>
    </w:p>
    <w:p w14:paraId="52D69B27" w14:textId="77777777" w:rsidR="001F35C7" w:rsidRPr="00D20AB4" w:rsidRDefault="001F35C7" w:rsidP="00D20AB4">
      <w:pPr>
        <w:keepNext/>
        <w:keepLines/>
        <w:widowControl w:val="0"/>
        <w:overflowPunct w:val="0"/>
        <w:autoSpaceDE w:val="0"/>
        <w:autoSpaceDN w:val="0"/>
        <w:adjustRightInd w:val="0"/>
        <w:ind w:left="567"/>
        <w:textAlignment w:val="baseline"/>
      </w:pPr>
    </w:p>
    <w:tbl>
      <w:tblPr>
        <w:tblW w:w="5000" w:type="pct"/>
        <w:tblLook w:val="04A0" w:firstRow="1" w:lastRow="0" w:firstColumn="1" w:lastColumn="0" w:noHBand="0" w:noVBand="1"/>
      </w:tblPr>
      <w:tblGrid>
        <w:gridCol w:w="2062"/>
        <w:gridCol w:w="7369"/>
      </w:tblGrid>
      <w:tr w:rsidR="001F35C7" w:rsidRPr="001F35C7" w14:paraId="4289B1FF" w14:textId="77777777" w:rsidTr="002618D8">
        <w:tc>
          <w:tcPr>
            <w:tcW w:w="1093" w:type="pct"/>
          </w:tcPr>
          <w:p w14:paraId="0E0B0A3A" w14:textId="77777777" w:rsidR="001F35C7" w:rsidRPr="001F35C7" w:rsidRDefault="001F35C7" w:rsidP="00D20AB4">
            <w:pPr>
              <w:keepNext/>
              <w:keepLines/>
              <w:overflowPunct w:val="0"/>
              <w:autoSpaceDE w:val="0"/>
              <w:autoSpaceDN w:val="0"/>
              <w:adjustRightInd w:val="0"/>
              <w:ind w:left="-113"/>
              <w:textAlignment w:val="baseline"/>
              <w:rPr>
                <w:b/>
              </w:rPr>
            </w:pPr>
            <w:r>
              <w:rPr>
                <w:b/>
              </w:rPr>
              <w:t>Ziņotāja</w:t>
            </w:r>
          </w:p>
        </w:tc>
        <w:tc>
          <w:tcPr>
            <w:tcW w:w="3907" w:type="pct"/>
          </w:tcPr>
          <w:p w14:paraId="58940B7D" w14:textId="77777777" w:rsidR="001F35C7" w:rsidRPr="001F35C7" w:rsidRDefault="001F35C7" w:rsidP="00D20AB4">
            <w:pPr>
              <w:keepNext/>
              <w:keepLines/>
              <w:tabs>
                <w:tab w:val="left" w:pos="4572"/>
              </w:tabs>
              <w:overflowPunct w:val="0"/>
              <w:autoSpaceDE w:val="0"/>
              <w:autoSpaceDN w:val="0"/>
              <w:adjustRightInd w:val="0"/>
              <w:ind w:left="-113" w:right="-823"/>
              <w:textAlignment w:val="baseline"/>
            </w:pPr>
            <w:proofErr w:type="spellStart"/>
            <w:r>
              <w:t>Juliane</w:t>
            </w:r>
            <w:proofErr w:type="spellEnd"/>
            <w:r>
              <w:t xml:space="preserve"> </w:t>
            </w:r>
            <w:proofErr w:type="spellStart"/>
            <w:r>
              <w:t>Marie</w:t>
            </w:r>
            <w:proofErr w:type="spellEnd"/>
            <w:r>
              <w:t xml:space="preserve"> NEIIENDAM (Pilsoniskās sabiedrības organizāciju grupa – DK)</w:t>
            </w:r>
          </w:p>
        </w:tc>
      </w:tr>
      <w:tr w:rsidR="001F35C7" w:rsidRPr="001F35C7" w14:paraId="6CC78159" w14:textId="77777777" w:rsidTr="002618D8">
        <w:tc>
          <w:tcPr>
            <w:tcW w:w="1093" w:type="pct"/>
          </w:tcPr>
          <w:p w14:paraId="377E5995" w14:textId="1C201EDF" w:rsidR="001F35C7" w:rsidRPr="001F35C7" w:rsidRDefault="001F35C7" w:rsidP="00D20AB4">
            <w:pPr>
              <w:keepNext/>
              <w:keepLines/>
              <w:overflowPunct w:val="0"/>
              <w:autoSpaceDE w:val="0"/>
              <w:autoSpaceDN w:val="0"/>
              <w:adjustRightInd w:val="0"/>
              <w:ind w:left="-113"/>
              <w:textAlignment w:val="baseline"/>
              <w:rPr>
                <w:b/>
              </w:rPr>
            </w:pPr>
            <w:r>
              <w:rPr>
                <w:b/>
              </w:rPr>
              <w:t>Atsauces</w:t>
            </w:r>
          </w:p>
        </w:tc>
        <w:tc>
          <w:tcPr>
            <w:tcW w:w="3907" w:type="pct"/>
          </w:tcPr>
          <w:p w14:paraId="432B0B5F" w14:textId="5B16206D" w:rsidR="00A51056" w:rsidRDefault="00A51056" w:rsidP="00D20AB4">
            <w:pPr>
              <w:keepNext/>
              <w:keepLines/>
              <w:tabs>
                <w:tab w:val="left" w:pos="4430"/>
              </w:tabs>
              <w:overflowPunct w:val="0"/>
              <w:autoSpaceDE w:val="0"/>
              <w:autoSpaceDN w:val="0"/>
              <w:adjustRightInd w:val="0"/>
              <w:ind w:left="-113" w:right="-823"/>
              <w:textAlignment w:val="baseline"/>
            </w:pPr>
            <w:r>
              <w:t>Izpētes atzinums pēc ES Padomes prezidentvalsts Dānijas pieprasījuma</w:t>
            </w:r>
          </w:p>
          <w:p w14:paraId="053F69B9" w14:textId="785A819B" w:rsidR="001F35C7" w:rsidRPr="001F35C7" w:rsidRDefault="001F35C7" w:rsidP="00D20AB4">
            <w:pPr>
              <w:keepNext/>
              <w:keepLines/>
              <w:tabs>
                <w:tab w:val="left" w:pos="4430"/>
              </w:tabs>
              <w:overflowPunct w:val="0"/>
              <w:autoSpaceDE w:val="0"/>
              <w:autoSpaceDN w:val="0"/>
              <w:adjustRightInd w:val="0"/>
              <w:ind w:left="-113" w:right="-823"/>
              <w:textAlignment w:val="baseline"/>
            </w:pPr>
            <w:r>
              <w:t>EESC-2025-01013-00-00-AC</w:t>
            </w:r>
          </w:p>
        </w:tc>
      </w:tr>
    </w:tbl>
    <w:p w14:paraId="3CBA1471" w14:textId="77777777" w:rsidR="001F35C7" w:rsidRPr="001F35C7" w:rsidRDefault="001F35C7" w:rsidP="00D20AB4">
      <w:pPr>
        <w:keepNext/>
        <w:keepLines/>
        <w:tabs>
          <w:tab w:val="center" w:pos="284"/>
        </w:tabs>
        <w:overflowPunct w:val="0"/>
        <w:autoSpaceDE w:val="0"/>
        <w:autoSpaceDN w:val="0"/>
        <w:adjustRightInd w:val="0"/>
        <w:ind w:left="266" w:hanging="266"/>
        <w:textAlignment w:val="baseline"/>
        <w:rPr>
          <w:b/>
          <w:lang w:val="en-GB"/>
        </w:rPr>
      </w:pPr>
    </w:p>
    <w:p w14:paraId="49AEF61D" w14:textId="77777777" w:rsidR="001F35C7" w:rsidRPr="001F35C7" w:rsidRDefault="001F35C7"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58247FD0" w14:textId="77777777" w:rsidR="001F35C7" w:rsidRPr="001F35C7" w:rsidRDefault="001F35C7" w:rsidP="00D20AB4">
      <w:pPr>
        <w:keepNext/>
        <w:keepLines/>
        <w:tabs>
          <w:tab w:val="center" w:pos="284"/>
        </w:tabs>
        <w:overflowPunct w:val="0"/>
        <w:autoSpaceDE w:val="0"/>
        <w:autoSpaceDN w:val="0"/>
        <w:adjustRightInd w:val="0"/>
        <w:ind w:left="266" w:hanging="266"/>
        <w:textAlignment w:val="baseline"/>
        <w:rPr>
          <w:szCs w:val="20"/>
          <w:lang w:val="en-GB"/>
        </w:rPr>
      </w:pPr>
    </w:p>
    <w:p w14:paraId="6DF75E69" w14:textId="174D1FD7" w:rsidR="001F35C7" w:rsidRPr="00C47A12" w:rsidRDefault="001F35C7" w:rsidP="00D20AB4">
      <w:pPr>
        <w:tabs>
          <w:tab w:val="center" w:pos="284"/>
        </w:tabs>
        <w:overflowPunct w:val="0"/>
        <w:autoSpaceDE w:val="0"/>
        <w:autoSpaceDN w:val="0"/>
        <w:adjustRightInd w:val="0"/>
        <w:ind w:left="266" w:hanging="266"/>
        <w:textAlignment w:val="baseline"/>
        <w:rPr>
          <w:szCs w:val="20"/>
        </w:rPr>
      </w:pPr>
      <w:r>
        <w:t>EESK:</w:t>
      </w:r>
    </w:p>
    <w:p w14:paraId="45EDD0AA"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 xml:space="preserve">atzinīgi vērtē to, kā mākslīgais intelekts (MI) var optimizēt reto slimību pacientu ārstēšanas veidus un personalizētās zāles, tomēr ir satraukta par datu privātumu, neobjektivitāti, cenu </w:t>
      </w:r>
      <w:proofErr w:type="spellStart"/>
      <w:r>
        <w:t>pieņemamību</w:t>
      </w:r>
      <w:proofErr w:type="spellEnd"/>
      <w:r>
        <w:t xml:space="preserve"> un </w:t>
      </w:r>
      <w:proofErr w:type="spellStart"/>
      <w:r>
        <w:t>piekļūstamību</w:t>
      </w:r>
      <w:proofErr w:type="spellEnd"/>
      <w:r>
        <w:t>;</w:t>
      </w:r>
    </w:p>
    <w:p w14:paraId="4F6AE099" w14:textId="77777777" w:rsidR="001F35C7" w:rsidRPr="00601D67" w:rsidRDefault="001F35C7" w:rsidP="00EA2195">
      <w:pPr>
        <w:pStyle w:val="ListParagraph"/>
        <w:numPr>
          <w:ilvl w:val="0"/>
          <w:numId w:val="57"/>
        </w:numPr>
        <w:overflowPunct w:val="0"/>
        <w:autoSpaceDE w:val="0"/>
        <w:autoSpaceDN w:val="0"/>
        <w:adjustRightInd w:val="0"/>
        <w:ind w:left="284" w:hanging="284"/>
        <w:textAlignment w:val="baseline"/>
      </w:pPr>
      <w:r>
        <w:t xml:space="preserve">mudina visas ES dalībvalstis </w:t>
      </w:r>
      <w:proofErr w:type="spellStart"/>
      <w:r>
        <w:t>digitalizēt</w:t>
      </w:r>
      <w:proofErr w:type="spellEnd"/>
      <w:r>
        <w:t xml:space="preserve"> savus veselības datus un izmantot </w:t>
      </w:r>
      <w:r>
        <w:rPr>
          <w:i/>
        </w:rPr>
        <w:t>ORPHA</w:t>
      </w:r>
      <w:r>
        <w:t xml:space="preserve"> kodus, lai atvieglotu pārrobežu datu kopīgošanu un atbalstītu Eiropas veselības datu telpu;</w:t>
      </w:r>
    </w:p>
    <w:p w14:paraId="52373B6D"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 xml:space="preserve">mākslīgā intelekta veselības aprūpes modeļiem iesaka piešķirt piekļuvi tikai </w:t>
      </w:r>
      <w:proofErr w:type="spellStart"/>
      <w:r>
        <w:t>anonimizētiem</w:t>
      </w:r>
      <w:proofErr w:type="spellEnd"/>
      <w:r>
        <w:t xml:space="preserve"> un šifrētiem pacientu datiem, un jebkādai ļaunprātīgai izmantošanai ir jāpiemēro stingras sankcijas. </w:t>
      </w:r>
      <w:proofErr w:type="spellStart"/>
      <w:r>
        <w:t>Pārredzamības</w:t>
      </w:r>
      <w:proofErr w:type="spellEnd"/>
      <w:r>
        <w:t xml:space="preserve"> un atbildības nodrošināšanas nolūkā ir svarīgas skaidras pacientu piekrišanas sistēmas un neatkarīgas uzraudzības struktūras;</w:t>
      </w:r>
    </w:p>
    <w:p w14:paraId="2BEFA961"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mudina Eiropas Zāļu aģentūru pieprasīt, lai uz mākslīgā intelekta balstītie veselības aprūpes lēmumi būtu izskaidrojami, un visiem medicīniskajiem ieteikumiem tiktu nodrošināta ārsta pārraudzība;</w:t>
      </w:r>
    </w:p>
    <w:p w14:paraId="2441AD7B"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 xml:space="preserve">uzsver, ka būtu jāizstrādā profesionālās apmācības programmas par MI virzītiem diagnostikas rīkiem, lai nodrošinātu cilvēka virsvadību. ES mēroga kampaņām būtu jāvairo pacientu un veselības aprūpes speciālistu MI </w:t>
      </w:r>
      <w:proofErr w:type="spellStart"/>
      <w:r>
        <w:t>pratība</w:t>
      </w:r>
      <w:proofErr w:type="spellEnd"/>
      <w:r>
        <w:t>;</w:t>
      </w:r>
    </w:p>
    <w:p w14:paraId="06A906DA"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 xml:space="preserve">diskriminācijas novēršanas nolūkā iesaka mākslīgā intelekta veselības aprūpes modeļus sagatavot ar dažādām, dzimumu ziņā līdzsvarotām datu kopām un sadarbībā ar Eiropas MI padomi veicināt kļūdu auditu un </w:t>
      </w:r>
      <w:proofErr w:type="spellStart"/>
      <w:r>
        <w:t>pirmspārdošanas</w:t>
      </w:r>
      <w:proofErr w:type="spellEnd"/>
      <w:r>
        <w:t xml:space="preserve"> dzimumu aspektu pārbaudi. Ar mērķētu finansējumu būtu jāatbalsta sievietes MI un medicīnisko datu zinātnes jomā;</w:t>
      </w:r>
    </w:p>
    <w:p w14:paraId="1D789165"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 xml:space="preserve">lai palielinātu sieviešu dalību uz mākslīgā intelekta balstītā veselības aprūpē, aicina Eiropas Inovāciju un tehnoloģiju institūtu paplašināt </w:t>
      </w:r>
      <w:proofErr w:type="spellStart"/>
      <w:r>
        <w:t>mentorēšanas</w:t>
      </w:r>
      <w:proofErr w:type="spellEnd"/>
      <w:r>
        <w:t xml:space="preserve"> un vadības programmas un no pamatprogrammas “Apvārsnis Eiropa” finansēt uz dzimumu vērstu mākslīgā intelekta pētniecību ar mērķi izstrādāt labākus diagnostikas rīkus slimībām, kas nesamērīgi daudz skar sievietes un nepietiekami pārstāvētās grupas;</w:t>
      </w:r>
    </w:p>
    <w:p w14:paraId="356E8C02"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datu pārvaldības struktūrām ir jādod iespēja pacientiem kontrolēt savu informāciju, tostarp ir jābūt tiesībām atsaukt piekrišanu un saprast, kā tā tiek izmantota; atbalsta arī pacientu vadītus reģistrus un datu kooperatīvus;</w:t>
      </w:r>
    </w:p>
    <w:p w14:paraId="6CFE0B08"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 xml:space="preserve">lai novērstu lielo uzņēmumu dominēšanu, no pamatprogrammas “Apvārsnis Eiropa” būtu jāfinansē </w:t>
      </w:r>
      <w:proofErr w:type="spellStart"/>
      <w:r>
        <w:t>jaunuzņēmumi</w:t>
      </w:r>
      <w:proofErr w:type="spellEnd"/>
      <w:r>
        <w:t xml:space="preserve"> un MVU, kas izstrādā MI reto slimību diagnosticēšanai. Ar privātā sektora partnerībām būtu jāpanāk, lai MI rīki būtu cenas ziņā pieņemami un piekļūstami un lai piekļuve datiem saglabātos taisnīga;</w:t>
      </w:r>
    </w:p>
    <w:p w14:paraId="68FA17BB"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atzinīgi vērtē ar MI palīdzību personalizētu zāļu un reto slimību ārstēšanu, bet uzsver nepieciešamību pēc ilgtspējīgiem cenu noteikšanas mehānismiem; iesaka ar publiskiem līdzekļiem finansēt uz mākslīgo intelektu balstītu Eiropas Savienības reto slimību diagnostikas platformu un pāri robežām kopīgot mākslīgā intelekta datus, lai iegūtu mazākas slimnīcas un pētniecības iestādes;</w:t>
      </w:r>
    </w:p>
    <w:p w14:paraId="0B0D5431" w14:textId="77777777" w:rsidR="00340616" w:rsidRDefault="00340616">
      <w:pPr>
        <w:spacing w:after="160" w:line="259" w:lineRule="auto"/>
        <w:jc w:val="left"/>
      </w:pPr>
      <w:r>
        <w:br w:type="page"/>
      </w:r>
    </w:p>
    <w:p w14:paraId="5D6D5B71" w14:textId="315E55C6"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lastRenderedPageBreak/>
        <w:t>aicina izstrādāt ES mēroga ētikas pamatnostādnes mākslīgā intelekta izmantošanai veselības aprūpē, lai nodrošinātu vienlīdzīgu piekļuvi, pacientu drošību un atbildīgu inovāciju.</w:t>
      </w:r>
    </w:p>
    <w:p w14:paraId="4759D737" w14:textId="77777777" w:rsidR="001F35C7" w:rsidRPr="001F35C7" w:rsidRDefault="001F35C7" w:rsidP="00D20AB4">
      <w:pPr>
        <w:tabs>
          <w:tab w:val="center" w:pos="284"/>
        </w:tabs>
        <w:ind w:left="284"/>
        <w:contextualSpacing/>
        <w:jc w:val="left"/>
        <w:rPr>
          <w:lang w:val="en-GB" w:eastAsia="zh-CN"/>
        </w:rPr>
      </w:pPr>
    </w:p>
    <w:tbl>
      <w:tblPr>
        <w:tblW w:w="4942" w:type="pct"/>
        <w:tblLook w:val="04A0" w:firstRow="1" w:lastRow="0" w:firstColumn="1" w:lastColumn="0" w:noHBand="0" w:noVBand="1"/>
      </w:tblPr>
      <w:tblGrid>
        <w:gridCol w:w="2064"/>
        <w:gridCol w:w="7258"/>
      </w:tblGrid>
      <w:tr w:rsidR="001F35C7" w:rsidRPr="001F35C7" w14:paraId="6ED5C13A" w14:textId="77777777" w:rsidTr="00061E08">
        <w:tc>
          <w:tcPr>
            <w:tcW w:w="1107" w:type="pct"/>
          </w:tcPr>
          <w:p w14:paraId="5CA238AA" w14:textId="77777777" w:rsidR="001F35C7" w:rsidRPr="001F35C7" w:rsidRDefault="001F35C7" w:rsidP="00D20AB4">
            <w:pPr>
              <w:overflowPunct w:val="0"/>
              <w:autoSpaceDE w:val="0"/>
              <w:autoSpaceDN w:val="0"/>
              <w:adjustRightInd w:val="0"/>
              <w:textAlignment w:val="baseline"/>
              <w:rPr>
                <w:i/>
              </w:rPr>
            </w:pPr>
            <w:r>
              <w:rPr>
                <w:b/>
                <w:i/>
              </w:rPr>
              <w:t>Kontaktpersona:</w:t>
            </w:r>
          </w:p>
        </w:tc>
        <w:tc>
          <w:tcPr>
            <w:tcW w:w="3893" w:type="pct"/>
          </w:tcPr>
          <w:p w14:paraId="5664A9DF" w14:textId="1C2AD050" w:rsidR="001F35C7" w:rsidRPr="001F35C7" w:rsidRDefault="001F35C7" w:rsidP="00D20AB4">
            <w:pPr>
              <w:overflowPunct w:val="0"/>
              <w:autoSpaceDE w:val="0"/>
              <w:autoSpaceDN w:val="0"/>
              <w:adjustRightInd w:val="0"/>
              <w:textAlignment w:val="baseline"/>
              <w:rPr>
                <w:i/>
              </w:rPr>
            </w:pPr>
            <w:proofErr w:type="spellStart"/>
            <w:r>
              <w:rPr>
                <w:i/>
              </w:rPr>
              <w:t>Alessia</w:t>
            </w:r>
            <w:proofErr w:type="spellEnd"/>
            <w:r>
              <w:rPr>
                <w:i/>
              </w:rPr>
              <w:t xml:space="preserve"> </w:t>
            </w:r>
            <w:proofErr w:type="spellStart"/>
            <w:r>
              <w:rPr>
                <w:i/>
              </w:rPr>
              <w:t>Cova</w:t>
            </w:r>
            <w:proofErr w:type="spellEnd"/>
          </w:p>
        </w:tc>
      </w:tr>
      <w:tr w:rsidR="001F35C7" w:rsidRPr="001F35C7" w14:paraId="28C15BDD" w14:textId="77777777" w:rsidTr="00061E08">
        <w:tc>
          <w:tcPr>
            <w:tcW w:w="1107" w:type="pct"/>
          </w:tcPr>
          <w:p w14:paraId="1962B985" w14:textId="77777777" w:rsidR="001F35C7" w:rsidRPr="001F35C7" w:rsidRDefault="001F35C7" w:rsidP="00D20AB4">
            <w:pPr>
              <w:overflowPunct w:val="0"/>
              <w:autoSpaceDE w:val="0"/>
              <w:autoSpaceDN w:val="0"/>
              <w:adjustRightInd w:val="0"/>
              <w:textAlignment w:val="baseline"/>
              <w:rPr>
                <w:i/>
              </w:rPr>
            </w:pPr>
            <w:r>
              <w:rPr>
                <w:i/>
              </w:rPr>
              <w:t>Tālr.:</w:t>
            </w:r>
          </w:p>
        </w:tc>
        <w:tc>
          <w:tcPr>
            <w:tcW w:w="3893" w:type="pct"/>
          </w:tcPr>
          <w:p w14:paraId="7B73E912" w14:textId="77777777" w:rsidR="001F35C7" w:rsidRPr="001F35C7" w:rsidRDefault="001F35C7" w:rsidP="00D20AB4">
            <w:pPr>
              <w:overflowPunct w:val="0"/>
              <w:autoSpaceDE w:val="0"/>
              <w:autoSpaceDN w:val="0"/>
              <w:adjustRightInd w:val="0"/>
              <w:textAlignment w:val="baseline"/>
              <w:rPr>
                <w:i/>
              </w:rPr>
            </w:pPr>
            <w:r>
              <w:rPr>
                <w:i/>
              </w:rPr>
              <w:t>+32 2546942</w:t>
            </w:r>
            <w:r>
              <w:t>6</w:t>
            </w:r>
          </w:p>
        </w:tc>
      </w:tr>
      <w:tr w:rsidR="001F35C7" w:rsidRPr="001F35C7" w14:paraId="7A0C713E" w14:textId="77777777" w:rsidTr="00061E08">
        <w:tc>
          <w:tcPr>
            <w:tcW w:w="1107" w:type="pct"/>
          </w:tcPr>
          <w:p w14:paraId="1CEDFEBC" w14:textId="77777777" w:rsidR="001F35C7" w:rsidRPr="001F35C7" w:rsidRDefault="001F35C7" w:rsidP="00D20AB4">
            <w:pPr>
              <w:overflowPunct w:val="0"/>
              <w:autoSpaceDE w:val="0"/>
              <w:autoSpaceDN w:val="0"/>
              <w:adjustRightInd w:val="0"/>
              <w:textAlignment w:val="baseline"/>
              <w:rPr>
                <w:i/>
              </w:rPr>
            </w:pPr>
            <w:r>
              <w:rPr>
                <w:i/>
              </w:rPr>
              <w:t>E-pasts:</w:t>
            </w:r>
          </w:p>
        </w:tc>
        <w:tc>
          <w:tcPr>
            <w:tcW w:w="3893" w:type="pct"/>
          </w:tcPr>
          <w:p w14:paraId="715236C7" w14:textId="04CB31E2" w:rsidR="001F35C7" w:rsidRPr="001F35C7" w:rsidRDefault="00326223" w:rsidP="00D20AB4">
            <w:pPr>
              <w:overflowPunct w:val="0"/>
              <w:autoSpaceDE w:val="0"/>
              <w:autoSpaceDN w:val="0"/>
              <w:adjustRightInd w:val="0"/>
              <w:textAlignment w:val="baseline"/>
              <w:rPr>
                <w:color w:val="0000FF"/>
                <w:u w:val="single"/>
              </w:rPr>
            </w:pPr>
            <w:hyperlink r:id="rId54" w:history="1">
              <w:r w:rsidR="00D822BD">
                <w:rPr>
                  <w:i/>
                  <w:color w:val="0000FF"/>
                  <w:u w:val="single"/>
                </w:rPr>
                <w:t>Alessia.Cova@eesc.europa.eu</w:t>
              </w:r>
            </w:hyperlink>
          </w:p>
        </w:tc>
      </w:tr>
    </w:tbl>
    <w:p w14:paraId="42C0FBFB" w14:textId="77777777" w:rsidR="009D7456" w:rsidRDefault="009D7456" w:rsidP="00D20AB4">
      <w:pPr>
        <w:jc w:val="left"/>
        <w:rPr>
          <w:lang w:val="en-GB"/>
        </w:rPr>
      </w:pPr>
    </w:p>
    <w:p w14:paraId="2473483D" w14:textId="28DCC5E1" w:rsidR="003E180D" w:rsidRDefault="003E180D">
      <w:pPr>
        <w:spacing w:after="160" w:line="259" w:lineRule="auto"/>
        <w:jc w:val="left"/>
      </w:pPr>
      <w:r>
        <w:br w:type="page"/>
      </w:r>
    </w:p>
    <w:p w14:paraId="4982DDC6" w14:textId="091AE769" w:rsidR="004D7AC0" w:rsidRPr="00EA2195" w:rsidRDefault="004D7AC0" w:rsidP="00D20AB4">
      <w:pPr>
        <w:pStyle w:val="Heading1"/>
        <w:keepNext/>
        <w:keepLines/>
        <w:ind w:left="567" w:hanging="567"/>
        <w:rPr>
          <w:b/>
        </w:rPr>
      </w:pPr>
      <w:bookmarkStart w:id="4" w:name="_Toc211348049"/>
      <w:r>
        <w:rPr>
          <w:b/>
        </w:rPr>
        <w:lastRenderedPageBreak/>
        <w:t>TRANSPORTS, ENERĢĒTIKA, INFRASTRUKTŪRA UN INFORMĀCIJAS SABIEDRĪBA</w:t>
      </w:r>
      <w:bookmarkEnd w:id="4"/>
    </w:p>
    <w:p w14:paraId="4982DDC7" w14:textId="77777777" w:rsidR="004D7AC0" w:rsidRDefault="004D7AC0" w:rsidP="00D20AB4">
      <w:pPr>
        <w:keepNext/>
        <w:keepLines/>
      </w:pPr>
    </w:p>
    <w:p w14:paraId="2C95FB1E" w14:textId="2910B3C1" w:rsidR="00FD5661" w:rsidRPr="00FD5661" w:rsidRDefault="00326223" w:rsidP="00D20AB4">
      <w:pPr>
        <w:keepNext/>
        <w:keepLines/>
        <w:widowControl w:val="0"/>
        <w:numPr>
          <w:ilvl w:val="0"/>
          <w:numId w:val="3"/>
        </w:numPr>
        <w:overflowPunct w:val="0"/>
        <w:autoSpaceDE w:val="0"/>
        <w:autoSpaceDN w:val="0"/>
        <w:adjustRightInd w:val="0"/>
        <w:ind w:hanging="567"/>
        <w:textAlignment w:val="baseline"/>
        <w:rPr>
          <w:b/>
        </w:rPr>
      </w:pPr>
      <w:hyperlink r:id="rId55" w:history="1">
        <w:r w:rsidR="00D822BD">
          <w:rPr>
            <w:b/>
            <w:i/>
            <w:color w:val="0000FF"/>
            <w:sz w:val="28"/>
            <w:u w:val="single"/>
          </w:rPr>
          <w:t>Par Eiropas cenas ziņā pieejamu mājokļu plānu – pilsoniskās sabiedrības devums</w:t>
        </w:r>
      </w:hyperlink>
    </w:p>
    <w:p w14:paraId="10CF880A" w14:textId="77777777" w:rsidR="00FD5661" w:rsidRPr="00FD5661" w:rsidRDefault="00FD5661" w:rsidP="00D20AB4">
      <w:pPr>
        <w:keepNext/>
        <w:keepLines/>
        <w:widowControl w:val="0"/>
        <w:overflowPunct w:val="0"/>
        <w:autoSpaceDE w:val="0"/>
        <w:autoSpaceDN w:val="0"/>
        <w:adjustRightInd w:val="0"/>
        <w:ind w:left="266"/>
        <w:textAlignment w:val="baseline"/>
        <w:rPr>
          <w:b/>
          <w:lang w:val="en-GB"/>
        </w:rPr>
      </w:pPr>
    </w:p>
    <w:tbl>
      <w:tblPr>
        <w:tblW w:w="0" w:type="auto"/>
        <w:tblLook w:val="04A0" w:firstRow="1" w:lastRow="0" w:firstColumn="1" w:lastColumn="0" w:noHBand="0" w:noVBand="1"/>
      </w:tblPr>
      <w:tblGrid>
        <w:gridCol w:w="1701"/>
        <w:gridCol w:w="7621"/>
      </w:tblGrid>
      <w:tr w:rsidR="00FD5661" w:rsidRPr="00FD5661" w14:paraId="363A769B" w14:textId="77777777" w:rsidTr="00EA2195">
        <w:tc>
          <w:tcPr>
            <w:tcW w:w="1701" w:type="dxa"/>
          </w:tcPr>
          <w:p w14:paraId="04A2AED2" w14:textId="77777777"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Ziņotājs</w:t>
            </w:r>
          </w:p>
          <w:p w14:paraId="701950D4" w14:textId="77777777"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Līdzziņotājs</w:t>
            </w:r>
          </w:p>
        </w:tc>
        <w:tc>
          <w:tcPr>
            <w:tcW w:w="7621" w:type="dxa"/>
          </w:tcPr>
          <w:p w14:paraId="163ECB1B" w14:textId="00CCAF5C" w:rsidR="00FD5661" w:rsidRPr="00FD5661" w:rsidRDefault="00FD5661" w:rsidP="00D20AB4">
            <w:pPr>
              <w:tabs>
                <w:tab w:val="center" w:pos="284"/>
              </w:tabs>
              <w:overflowPunct w:val="0"/>
              <w:autoSpaceDE w:val="0"/>
              <w:autoSpaceDN w:val="0"/>
              <w:adjustRightInd w:val="0"/>
              <w:ind w:left="266" w:hanging="266"/>
              <w:textAlignment w:val="baseline"/>
              <w:rPr>
                <w:bCs/>
              </w:rPr>
            </w:pPr>
            <w:proofErr w:type="spellStart"/>
            <w:r>
              <w:t>John</w:t>
            </w:r>
            <w:proofErr w:type="spellEnd"/>
            <w:r>
              <w:t> COMER (Pilsoniskās sabiedrības organizāciju grupa – IE)</w:t>
            </w:r>
          </w:p>
          <w:p w14:paraId="0202887B" w14:textId="47701165" w:rsidR="00FD5661" w:rsidRPr="00FD5661" w:rsidRDefault="00FD5661" w:rsidP="00D20AB4">
            <w:pPr>
              <w:tabs>
                <w:tab w:val="center" w:pos="284"/>
              </w:tabs>
              <w:overflowPunct w:val="0"/>
              <w:autoSpaceDE w:val="0"/>
              <w:autoSpaceDN w:val="0"/>
              <w:adjustRightInd w:val="0"/>
              <w:ind w:left="266" w:hanging="266"/>
              <w:textAlignment w:val="baseline"/>
              <w:rPr>
                <w:bCs/>
              </w:rPr>
            </w:pPr>
            <w:proofErr w:type="spellStart"/>
            <w:r>
              <w:t>Thomas</w:t>
            </w:r>
            <w:proofErr w:type="spellEnd"/>
            <w:r>
              <w:t xml:space="preserve"> KATTNIG (Darba ņēmēju grupa – AT)</w:t>
            </w:r>
          </w:p>
        </w:tc>
      </w:tr>
      <w:tr w:rsidR="00FD5661" w:rsidRPr="00FD5661" w14:paraId="751F846B" w14:textId="77777777" w:rsidTr="00C47A12">
        <w:tc>
          <w:tcPr>
            <w:tcW w:w="1701" w:type="dxa"/>
          </w:tcPr>
          <w:p w14:paraId="13B1A9DB" w14:textId="79FCCFFA"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Atsauces</w:t>
            </w:r>
          </w:p>
        </w:tc>
        <w:tc>
          <w:tcPr>
            <w:tcW w:w="7621" w:type="dxa"/>
          </w:tcPr>
          <w:p w14:paraId="21CDE22B" w14:textId="315839A4" w:rsidR="00FD5661" w:rsidRPr="00FD5661" w:rsidRDefault="0048203F" w:rsidP="00D20AB4">
            <w:pPr>
              <w:tabs>
                <w:tab w:val="center" w:pos="284"/>
              </w:tabs>
              <w:overflowPunct w:val="0"/>
              <w:autoSpaceDE w:val="0"/>
              <w:autoSpaceDN w:val="0"/>
              <w:adjustRightInd w:val="0"/>
              <w:ind w:left="266" w:hanging="266"/>
              <w:textAlignment w:val="baseline"/>
            </w:pPr>
            <w:r>
              <w:t>Izpētes atzinums pēc ES Padomes prezidentvalsts Dānijas pieprasījuma</w:t>
            </w:r>
          </w:p>
          <w:p w14:paraId="726A5A85" w14:textId="77777777" w:rsidR="00FD5661" w:rsidRPr="00FD5661" w:rsidRDefault="00FD5661" w:rsidP="00D20AB4">
            <w:pPr>
              <w:tabs>
                <w:tab w:val="center" w:pos="284"/>
              </w:tabs>
              <w:overflowPunct w:val="0"/>
              <w:autoSpaceDE w:val="0"/>
              <w:autoSpaceDN w:val="0"/>
              <w:adjustRightInd w:val="0"/>
              <w:ind w:left="266" w:hanging="266"/>
              <w:textAlignment w:val="baseline"/>
            </w:pPr>
            <w:r>
              <w:t>EESC-2025-00436-00-00-AC</w:t>
            </w:r>
          </w:p>
        </w:tc>
      </w:tr>
    </w:tbl>
    <w:p w14:paraId="7C86CCF2" w14:textId="77777777" w:rsidR="00FD5661" w:rsidRPr="00FD5661" w:rsidRDefault="00FD5661" w:rsidP="00D20AB4">
      <w:pPr>
        <w:tabs>
          <w:tab w:val="center" w:pos="284"/>
        </w:tabs>
        <w:overflowPunct w:val="0"/>
        <w:autoSpaceDE w:val="0"/>
        <w:autoSpaceDN w:val="0"/>
        <w:adjustRightInd w:val="0"/>
        <w:ind w:left="266" w:hanging="266"/>
        <w:textAlignment w:val="baseline"/>
        <w:rPr>
          <w:lang w:val="en-GB"/>
        </w:rPr>
      </w:pPr>
    </w:p>
    <w:p w14:paraId="5A714A29" w14:textId="77777777"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Galvenās nostādnes</w:t>
      </w:r>
    </w:p>
    <w:p w14:paraId="4736F69D" w14:textId="77777777" w:rsidR="00FD5661" w:rsidRPr="00FD5661" w:rsidRDefault="00FD5661" w:rsidP="00D20AB4">
      <w:pPr>
        <w:tabs>
          <w:tab w:val="center" w:pos="284"/>
        </w:tabs>
        <w:overflowPunct w:val="0"/>
        <w:autoSpaceDE w:val="0"/>
        <w:autoSpaceDN w:val="0"/>
        <w:adjustRightInd w:val="0"/>
        <w:ind w:left="266" w:hanging="266"/>
        <w:textAlignment w:val="baseline"/>
        <w:rPr>
          <w:b/>
          <w:lang w:val="en-GB"/>
        </w:rPr>
      </w:pPr>
    </w:p>
    <w:p w14:paraId="6C6F5DDE" w14:textId="72C3A41A" w:rsidR="0048203F" w:rsidRPr="00FD5661" w:rsidRDefault="00FD5661" w:rsidP="00D20AB4">
      <w:pPr>
        <w:tabs>
          <w:tab w:val="center" w:pos="284"/>
        </w:tabs>
        <w:overflowPunct w:val="0"/>
        <w:autoSpaceDE w:val="0"/>
        <w:autoSpaceDN w:val="0"/>
        <w:adjustRightInd w:val="0"/>
        <w:ind w:left="266" w:hanging="266"/>
        <w:textAlignment w:val="baseline"/>
        <w:rPr>
          <w:bCs/>
        </w:rPr>
      </w:pPr>
      <w:r>
        <w:t>EESK:</w:t>
      </w:r>
    </w:p>
    <w:p w14:paraId="646A948E" w14:textId="77777777" w:rsidR="00FD5661" w:rsidRPr="00FD5661" w:rsidRDefault="00FD5661" w:rsidP="00EA2195">
      <w:pPr>
        <w:numPr>
          <w:ilvl w:val="0"/>
          <w:numId w:val="58"/>
        </w:numPr>
        <w:overflowPunct w:val="0"/>
        <w:autoSpaceDE w:val="0"/>
        <w:autoSpaceDN w:val="0"/>
        <w:adjustRightInd w:val="0"/>
        <w:ind w:left="284" w:hanging="284"/>
        <w:contextualSpacing/>
        <w:textAlignment w:val="baseline"/>
      </w:pPr>
      <w:r>
        <w:t xml:space="preserve">aicina Komisiju izstrādāt rīcības plānu </w:t>
      </w:r>
      <w:proofErr w:type="spellStart"/>
      <w:r>
        <w:rPr>
          <w:b/>
        </w:rPr>
        <w:t>pamattiesību</w:t>
      </w:r>
      <w:proofErr w:type="spellEnd"/>
      <w:r>
        <w:rPr>
          <w:b/>
        </w:rPr>
        <w:t xml:space="preserve"> uz mājokli īstenošanai</w:t>
      </w:r>
      <w:r>
        <w:t>, un uzsver, ka šīs tiesības ir oficiāli jānostiprina ES primārajos tiesību aktos;</w:t>
      </w:r>
    </w:p>
    <w:p w14:paraId="67D1FA7A" w14:textId="77777777" w:rsidR="00FD5661" w:rsidRPr="00FD5661" w:rsidRDefault="00FD5661" w:rsidP="00EA2195">
      <w:pPr>
        <w:numPr>
          <w:ilvl w:val="0"/>
          <w:numId w:val="58"/>
        </w:numPr>
        <w:overflowPunct w:val="0"/>
        <w:autoSpaceDE w:val="0"/>
        <w:autoSpaceDN w:val="0"/>
        <w:adjustRightInd w:val="0"/>
        <w:ind w:left="284" w:hanging="284"/>
        <w:contextualSpacing/>
        <w:textAlignment w:val="baseline"/>
      </w:pPr>
      <w:r>
        <w:t xml:space="preserve">mudina </w:t>
      </w:r>
      <w:r>
        <w:rPr>
          <w:b/>
        </w:rPr>
        <w:t>reformēt valsts atbalsta noteikumus</w:t>
      </w:r>
      <w:r>
        <w:t>, lai nodrošinātu plašāku piekļuvi sociālajiem mājokļiem. Pašreizējā vispārējas tautsaimnieciskas nozīmes pakalpojuma (VTNP) definīcija izslēdz svarīgas grupas un ierobežo dalībvalstu spēju reaģēt uz augošo pieprasījumu;</w:t>
      </w:r>
    </w:p>
    <w:p w14:paraId="7D8313ED" w14:textId="77777777" w:rsidR="00FD5661" w:rsidRPr="00FD5661" w:rsidRDefault="00FD5661" w:rsidP="00EA2195">
      <w:pPr>
        <w:numPr>
          <w:ilvl w:val="0"/>
          <w:numId w:val="58"/>
        </w:numPr>
        <w:overflowPunct w:val="0"/>
        <w:autoSpaceDE w:val="0"/>
        <w:autoSpaceDN w:val="0"/>
        <w:adjustRightInd w:val="0"/>
        <w:ind w:left="284" w:hanging="284"/>
        <w:contextualSpacing/>
        <w:textAlignment w:val="baseline"/>
      </w:pPr>
      <w:r>
        <w:t xml:space="preserve">norāda, ka </w:t>
      </w:r>
      <w:r>
        <w:rPr>
          <w:b/>
        </w:rPr>
        <w:t>steidzami vajadzīga koordinēta ES pieeja</w:t>
      </w:r>
      <w:r>
        <w:t>, lai novērstu cenas ziņā pieejamu un ilgtspējīgu mājokļu trūkumu, vienlaikus ievērojot subsidiaritāti, jo mājokļu politika joprojām ir galvenokārt dalībvalstu kompetencē;</w:t>
      </w:r>
    </w:p>
    <w:p w14:paraId="2C1EE7DC" w14:textId="036B0E01" w:rsidR="00FD5661" w:rsidRPr="00C47A12" w:rsidRDefault="00FD5661" w:rsidP="00D20AB4">
      <w:pPr>
        <w:numPr>
          <w:ilvl w:val="0"/>
          <w:numId w:val="58"/>
        </w:numPr>
        <w:overflowPunct w:val="0"/>
        <w:autoSpaceDE w:val="0"/>
        <w:autoSpaceDN w:val="0"/>
        <w:adjustRightInd w:val="0"/>
        <w:ind w:left="284" w:hanging="284"/>
        <w:contextualSpacing/>
        <w:textAlignment w:val="baseline"/>
      </w:pPr>
      <w:r>
        <w:t xml:space="preserve">iesaka pieņemt ES mājokļu rīcības plānu, lai varētu veidot saskaņotu politiku mājokļu krīzes risināšanai, un ierosina visām dalībvalstīm ieviest </w:t>
      </w:r>
      <w:r>
        <w:rPr>
          <w:b/>
        </w:rPr>
        <w:t>programmas “Mājoklis vispirms”</w:t>
      </w:r>
      <w:r>
        <w:t xml:space="preserve">, lai novērstu </w:t>
      </w:r>
      <w:proofErr w:type="spellStart"/>
      <w:r>
        <w:t>bezpajumtniecību</w:t>
      </w:r>
      <w:proofErr w:type="spellEnd"/>
      <w:r>
        <w:t xml:space="preserve"> un mazinātu sociālo nevienlīdzību un </w:t>
      </w:r>
      <w:proofErr w:type="spellStart"/>
      <w:r>
        <w:t>nenodrošinātību</w:t>
      </w:r>
      <w:proofErr w:type="spellEnd"/>
      <w:r>
        <w:t>.</w:t>
      </w:r>
    </w:p>
    <w:p w14:paraId="38B19E1E" w14:textId="77777777" w:rsidR="00FD5661" w:rsidRPr="00FD5661" w:rsidRDefault="00FD5661" w:rsidP="00D20AB4">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732"/>
        <w:gridCol w:w="7699"/>
      </w:tblGrid>
      <w:tr w:rsidR="00FD5661" w:rsidRPr="00FD5661" w14:paraId="40EB207A" w14:textId="77777777" w:rsidTr="00C47A12">
        <w:tc>
          <w:tcPr>
            <w:tcW w:w="1418" w:type="dxa"/>
          </w:tcPr>
          <w:p w14:paraId="110BAB69" w14:textId="77777777" w:rsidR="00FD5661" w:rsidRPr="00FD5661" w:rsidRDefault="00FD5661" w:rsidP="00D20AB4">
            <w:pPr>
              <w:overflowPunct w:val="0"/>
              <w:autoSpaceDE w:val="0"/>
              <w:autoSpaceDN w:val="0"/>
              <w:adjustRightInd w:val="0"/>
              <w:textAlignment w:val="baseline"/>
              <w:rPr>
                <w:i/>
              </w:rPr>
            </w:pPr>
            <w:r>
              <w:rPr>
                <w:b/>
                <w:i/>
              </w:rPr>
              <w:t>Kontaktpersona:</w:t>
            </w:r>
          </w:p>
        </w:tc>
        <w:tc>
          <w:tcPr>
            <w:tcW w:w="7904" w:type="dxa"/>
          </w:tcPr>
          <w:p w14:paraId="07BB8BB4" w14:textId="162DD9DD" w:rsidR="00FD5661" w:rsidRPr="00FD5661" w:rsidRDefault="00FD5661" w:rsidP="00D20AB4">
            <w:pPr>
              <w:overflowPunct w:val="0"/>
              <w:autoSpaceDE w:val="0"/>
              <w:autoSpaceDN w:val="0"/>
              <w:adjustRightInd w:val="0"/>
              <w:textAlignment w:val="baseline"/>
              <w:rPr>
                <w:i/>
              </w:rPr>
            </w:pPr>
            <w:proofErr w:type="spellStart"/>
            <w:r>
              <w:rPr>
                <w:i/>
              </w:rPr>
              <w:t>Francesco</w:t>
            </w:r>
            <w:proofErr w:type="spellEnd"/>
            <w:r>
              <w:rPr>
                <w:i/>
              </w:rPr>
              <w:t xml:space="preserve"> </w:t>
            </w:r>
            <w:proofErr w:type="spellStart"/>
            <w:r>
              <w:rPr>
                <w:i/>
              </w:rPr>
              <w:t>Napolitano</w:t>
            </w:r>
            <w:proofErr w:type="spellEnd"/>
          </w:p>
        </w:tc>
      </w:tr>
      <w:tr w:rsidR="00FD5661" w:rsidRPr="00FD5661" w14:paraId="6FB4E81D" w14:textId="77777777" w:rsidTr="00C47A12">
        <w:tc>
          <w:tcPr>
            <w:tcW w:w="1418" w:type="dxa"/>
          </w:tcPr>
          <w:p w14:paraId="1749C8FB" w14:textId="77777777" w:rsidR="00FD5661" w:rsidRPr="00FD5661" w:rsidRDefault="00FD5661" w:rsidP="00D20AB4">
            <w:pPr>
              <w:overflowPunct w:val="0"/>
              <w:autoSpaceDE w:val="0"/>
              <w:autoSpaceDN w:val="0"/>
              <w:adjustRightInd w:val="0"/>
              <w:textAlignment w:val="baseline"/>
              <w:rPr>
                <w:i/>
              </w:rPr>
            </w:pPr>
            <w:r>
              <w:rPr>
                <w:i/>
              </w:rPr>
              <w:t>Tālr.:</w:t>
            </w:r>
          </w:p>
        </w:tc>
        <w:tc>
          <w:tcPr>
            <w:tcW w:w="7904" w:type="dxa"/>
          </w:tcPr>
          <w:p w14:paraId="04B004CD" w14:textId="77777777" w:rsidR="00FD5661" w:rsidRPr="00FD5661" w:rsidRDefault="00FD5661" w:rsidP="00D20AB4">
            <w:pPr>
              <w:overflowPunct w:val="0"/>
              <w:autoSpaceDE w:val="0"/>
              <w:autoSpaceDN w:val="0"/>
              <w:adjustRightInd w:val="0"/>
              <w:textAlignment w:val="baseline"/>
              <w:rPr>
                <w:i/>
              </w:rPr>
            </w:pPr>
            <w:r>
              <w:rPr>
                <w:i/>
              </w:rPr>
              <w:t>+32 25468921</w:t>
            </w:r>
          </w:p>
        </w:tc>
      </w:tr>
      <w:tr w:rsidR="00FD5661" w:rsidRPr="00FD5661" w14:paraId="34757952" w14:textId="77777777" w:rsidTr="00C47A12">
        <w:tc>
          <w:tcPr>
            <w:tcW w:w="1418" w:type="dxa"/>
          </w:tcPr>
          <w:p w14:paraId="0A3990DB" w14:textId="77777777" w:rsidR="00FD5661" w:rsidRPr="00FD5661" w:rsidRDefault="00FD5661" w:rsidP="00D20AB4">
            <w:pPr>
              <w:overflowPunct w:val="0"/>
              <w:autoSpaceDE w:val="0"/>
              <w:autoSpaceDN w:val="0"/>
              <w:adjustRightInd w:val="0"/>
              <w:textAlignment w:val="baseline"/>
              <w:rPr>
                <w:i/>
              </w:rPr>
            </w:pPr>
            <w:r>
              <w:rPr>
                <w:i/>
              </w:rPr>
              <w:t>E-pasts:</w:t>
            </w:r>
          </w:p>
        </w:tc>
        <w:tc>
          <w:tcPr>
            <w:tcW w:w="7904" w:type="dxa"/>
          </w:tcPr>
          <w:p w14:paraId="5D76DFD3" w14:textId="3D04DFE1" w:rsidR="00FD5661" w:rsidRPr="00FD5661" w:rsidRDefault="00326223" w:rsidP="00D20AB4">
            <w:pPr>
              <w:overflowPunct w:val="0"/>
              <w:autoSpaceDE w:val="0"/>
              <w:autoSpaceDN w:val="0"/>
              <w:adjustRightInd w:val="0"/>
              <w:textAlignment w:val="baseline"/>
              <w:rPr>
                <w:i/>
                <w:iCs/>
              </w:rPr>
            </w:pPr>
            <w:hyperlink r:id="rId56" w:history="1">
              <w:r w:rsidR="00D822BD">
                <w:rPr>
                  <w:i/>
                  <w:color w:val="0000FF"/>
                  <w:u w:val="single"/>
                </w:rPr>
                <w:t>Francesco.Napolitano@eesc.europa.eu</w:t>
              </w:r>
            </w:hyperlink>
          </w:p>
        </w:tc>
      </w:tr>
    </w:tbl>
    <w:p w14:paraId="672DE929" w14:textId="5F8D7CD7" w:rsidR="00FD5661" w:rsidRDefault="00FD5661" w:rsidP="00D20AB4">
      <w:pPr>
        <w:jc w:val="left"/>
        <w:rPr>
          <w:lang w:val="en-GB"/>
        </w:rPr>
      </w:pPr>
    </w:p>
    <w:p w14:paraId="51FB3DDD" w14:textId="77777777" w:rsidR="00FD5661" w:rsidRDefault="00FD5661" w:rsidP="00D20AB4">
      <w:pPr>
        <w:jc w:val="left"/>
      </w:pPr>
      <w:r>
        <w:br w:type="page"/>
      </w:r>
    </w:p>
    <w:p w14:paraId="5B002A9F" w14:textId="20A827BD" w:rsidR="0073570C" w:rsidRPr="0073570C" w:rsidRDefault="00326223" w:rsidP="00D20AB4">
      <w:pPr>
        <w:widowControl w:val="0"/>
        <w:numPr>
          <w:ilvl w:val="0"/>
          <w:numId w:val="3"/>
        </w:numPr>
        <w:overflowPunct w:val="0"/>
        <w:autoSpaceDE w:val="0"/>
        <w:autoSpaceDN w:val="0"/>
        <w:adjustRightInd w:val="0"/>
        <w:ind w:hanging="567"/>
        <w:textAlignment w:val="baseline"/>
        <w:rPr>
          <w:b/>
        </w:rPr>
      </w:pPr>
      <w:hyperlink r:id="rId57" w:history="1">
        <w:r w:rsidR="00D822BD">
          <w:rPr>
            <w:b/>
            <w:i/>
            <w:color w:val="0000FF"/>
            <w:sz w:val="28"/>
            <w:u w:val="single"/>
          </w:rPr>
          <w:t>Iedzīvotāju enerģētikas pakete: iedzīvotāju iesaistīšanās, enerģētikas kopienas un patērētāju ražotā produkcija</w:t>
        </w:r>
      </w:hyperlink>
    </w:p>
    <w:p w14:paraId="306FF436" w14:textId="77777777" w:rsidR="0073570C" w:rsidRPr="0073570C" w:rsidRDefault="0073570C" w:rsidP="00D20AB4">
      <w:pPr>
        <w:widowControl w:val="0"/>
        <w:overflowPunct w:val="0"/>
        <w:autoSpaceDE w:val="0"/>
        <w:autoSpaceDN w:val="0"/>
        <w:adjustRightInd w:val="0"/>
        <w:ind w:left="266"/>
        <w:textAlignment w:val="baseline"/>
        <w:rPr>
          <w:b/>
          <w:lang w:val="en-GB"/>
        </w:rPr>
      </w:pPr>
    </w:p>
    <w:tbl>
      <w:tblPr>
        <w:tblW w:w="0" w:type="auto"/>
        <w:tblLook w:val="04A0" w:firstRow="1" w:lastRow="0" w:firstColumn="1" w:lastColumn="0" w:noHBand="0" w:noVBand="1"/>
      </w:tblPr>
      <w:tblGrid>
        <w:gridCol w:w="1701"/>
        <w:gridCol w:w="7621"/>
      </w:tblGrid>
      <w:tr w:rsidR="0073570C" w:rsidRPr="0073570C" w14:paraId="3173B306" w14:textId="77777777" w:rsidTr="00C47A12">
        <w:tc>
          <w:tcPr>
            <w:tcW w:w="1701" w:type="dxa"/>
          </w:tcPr>
          <w:p w14:paraId="51F880B3" w14:textId="77777777" w:rsidR="0073570C" w:rsidRPr="0073570C" w:rsidRDefault="0073570C" w:rsidP="00D20AB4">
            <w:pPr>
              <w:tabs>
                <w:tab w:val="center" w:pos="284"/>
              </w:tabs>
              <w:overflowPunct w:val="0"/>
              <w:autoSpaceDE w:val="0"/>
              <w:autoSpaceDN w:val="0"/>
              <w:adjustRightInd w:val="0"/>
              <w:ind w:left="266" w:hanging="266"/>
              <w:textAlignment w:val="baseline"/>
              <w:rPr>
                <w:b/>
              </w:rPr>
            </w:pPr>
            <w:r>
              <w:rPr>
                <w:b/>
              </w:rPr>
              <w:t>Ziņotāja</w:t>
            </w:r>
          </w:p>
        </w:tc>
        <w:tc>
          <w:tcPr>
            <w:tcW w:w="7621" w:type="dxa"/>
          </w:tcPr>
          <w:p w14:paraId="456E3F00" w14:textId="6E094B5C" w:rsidR="0073570C" w:rsidRPr="0073570C" w:rsidRDefault="0073570C" w:rsidP="00D20AB4">
            <w:pPr>
              <w:tabs>
                <w:tab w:val="center" w:pos="284"/>
              </w:tabs>
              <w:overflowPunct w:val="0"/>
              <w:autoSpaceDE w:val="0"/>
              <w:autoSpaceDN w:val="0"/>
              <w:adjustRightInd w:val="0"/>
              <w:ind w:left="266" w:hanging="266"/>
              <w:textAlignment w:val="baseline"/>
              <w:rPr>
                <w:bCs/>
              </w:rPr>
            </w:pPr>
            <w:proofErr w:type="spellStart"/>
            <w:r>
              <w:t>Corina</w:t>
            </w:r>
            <w:proofErr w:type="spellEnd"/>
            <w:r>
              <w:t xml:space="preserve"> MURAFA BENGA (Pilsoniskās sabiedrības organizāciju grupa – RO)</w:t>
            </w:r>
          </w:p>
        </w:tc>
      </w:tr>
      <w:tr w:rsidR="0073570C" w:rsidRPr="0073570C" w14:paraId="7DA3D501" w14:textId="77777777" w:rsidTr="00C47A12">
        <w:tc>
          <w:tcPr>
            <w:tcW w:w="1701" w:type="dxa"/>
          </w:tcPr>
          <w:p w14:paraId="421FD93D" w14:textId="19638550" w:rsidR="0073570C" w:rsidRPr="0073570C" w:rsidRDefault="0073570C" w:rsidP="00D20AB4">
            <w:pPr>
              <w:tabs>
                <w:tab w:val="center" w:pos="284"/>
              </w:tabs>
              <w:overflowPunct w:val="0"/>
              <w:autoSpaceDE w:val="0"/>
              <w:autoSpaceDN w:val="0"/>
              <w:adjustRightInd w:val="0"/>
              <w:ind w:left="266" w:hanging="266"/>
              <w:textAlignment w:val="baseline"/>
              <w:rPr>
                <w:b/>
              </w:rPr>
            </w:pPr>
            <w:r>
              <w:rPr>
                <w:b/>
              </w:rPr>
              <w:t>Atsauce</w:t>
            </w:r>
          </w:p>
        </w:tc>
        <w:tc>
          <w:tcPr>
            <w:tcW w:w="7621" w:type="dxa"/>
          </w:tcPr>
          <w:p w14:paraId="5ADDC5E3" w14:textId="50ED3054" w:rsidR="0073570C" w:rsidRPr="0073570C" w:rsidRDefault="0073570C" w:rsidP="00D20AB4">
            <w:pPr>
              <w:tabs>
                <w:tab w:val="center" w:pos="284"/>
              </w:tabs>
              <w:overflowPunct w:val="0"/>
              <w:autoSpaceDE w:val="0"/>
              <w:autoSpaceDN w:val="0"/>
              <w:adjustRightInd w:val="0"/>
              <w:ind w:left="266" w:hanging="266"/>
              <w:textAlignment w:val="baseline"/>
            </w:pPr>
            <w:r>
              <w:t>Izpētes atzinums pēc Eiropas Komisijas pieprasījuma</w:t>
            </w:r>
          </w:p>
          <w:p w14:paraId="08FD6F4F" w14:textId="77777777" w:rsidR="0073570C" w:rsidRPr="0073570C" w:rsidRDefault="0073570C" w:rsidP="00D20AB4">
            <w:pPr>
              <w:tabs>
                <w:tab w:val="center" w:pos="284"/>
              </w:tabs>
              <w:overflowPunct w:val="0"/>
              <w:autoSpaceDE w:val="0"/>
              <w:autoSpaceDN w:val="0"/>
              <w:adjustRightInd w:val="0"/>
              <w:ind w:left="266" w:hanging="266"/>
              <w:textAlignment w:val="baseline"/>
            </w:pPr>
            <w:r>
              <w:t>EESC-2025-01467-00-00-AC</w:t>
            </w:r>
          </w:p>
        </w:tc>
      </w:tr>
    </w:tbl>
    <w:p w14:paraId="3103B21C" w14:textId="77777777" w:rsidR="0073570C" w:rsidRPr="0073570C" w:rsidRDefault="0073570C" w:rsidP="00D20AB4">
      <w:pPr>
        <w:tabs>
          <w:tab w:val="center" w:pos="284"/>
        </w:tabs>
        <w:overflowPunct w:val="0"/>
        <w:autoSpaceDE w:val="0"/>
        <w:autoSpaceDN w:val="0"/>
        <w:adjustRightInd w:val="0"/>
        <w:ind w:left="266" w:hanging="266"/>
        <w:textAlignment w:val="baseline"/>
        <w:rPr>
          <w:lang w:val="en-GB"/>
        </w:rPr>
      </w:pPr>
    </w:p>
    <w:p w14:paraId="75D49710" w14:textId="77777777" w:rsidR="0073570C" w:rsidRPr="0073570C" w:rsidRDefault="0073570C"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77B4382C" w14:textId="77777777" w:rsidR="0073570C" w:rsidRPr="0073570C" w:rsidRDefault="0073570C" w:rsidP="00D20AB4">
      <w:pPr>
        <w:keepNext/>
        <w:keepLines/>
        <w:tabs>
          <w:tab w:val="center" w:pos="284"/>
        </w:tabs>
        <w:overflowPunct w:val="0"/>
        <w:autoSpaceDE w:val="0"/>
        <w:autoSpaceDN w:val="0"/>
        <w:adjustRightInd w:val="0"/>
        <w:ind w:left="266" w:hanging="266"/>
        <w:textAlignment w:val="baseline"/>
        <w:rPr>
          <w:b/>
          <w:lang w:val="en-GB"/>
        </w:rPr>
      </w:pPr>
    </w:p>
    <w:p w14:paraId="799BA8AB" w14:textId="1F9F98B7" w:rsidR="00266E81" w:rsidRPr="0073570C" w:rsidRDefault="0073570C" w:rsidP="00D20AB4">
      <w:pPr>
        <w:keepNext/>
        <w:keepLines/>
        <w:tabs>
          <w:tab w:val="center" w:pos="284"/>
        </w:tabs>
        <w:overflowPunct w:val="0"/>
        <w:autoSpaceDE w:val="0"/>
        <w:autoSpaceDN w:val="0"/>
        <w:adjustRightInd w:val="0"/>
        <w:ind w:left="266" w:hanging="266"/>
        <w:textAlignment w:val="baseline"/>
        <w:rPr>
          <w:bCs/>
        </w:rPr>
      </w:pPr>
      <w:r>
        <w:t>EESK:</w:t>
      </w:r>
    </w:p>
    <w:p w14:paraId="27E59DDD" w14:textId="77777777" w:rsidR="0073570C" w:rsidRPr="00266E81" w:rsidRDefault="0073570C" w:rsidP="00EA2195">
      <w:pPr>
        <w:pStyle w:val="ListParagraph"/>
        <w:numPr>
          <w:ilvl w:val="0"/>
          <w:numId w:val="59"/>
        </w:numPr>
        <w:overflowPunct w:val="0"/>
        <w:autoSpaceDE w:val="0"/>
        <w:autoSpaceDN w:val="0"/>
        <w:adjustRightInd w:val="0"/>
        <w:ind w:left="284" w:hanging="284"/>
        <w:textAlignment w:val="baseline"/>
        <w:rPr>
          <w:bCs/>
          <w:iCs/>
        </w:rPr>
      </w:pPr>
      <w:r>
        <w:t xml:space="preserve">uzsver, ka Komisijai pagaidām nav izdevies panākt, lai enerģētikas savienības centrā būtu pilsoņi. Tāpēc Komiteja atzinīgi vērtē iedzīvotāju enerģētikas paketi, kas ir viens no cilvēku un kopienu iesaistes veidiem. Komiteja tomēr uzsver, ka šai paketei ir jāgarantē pilna viņu iesaiste </w:t>
      </w:r>
      <w:r>
        <w:rPr>
          <w:b/>
        </w:rPr>
        <w:t>taisnīgas, ilgtspējīgas un drošas energosistēmas veidošanā</w:t>
      </w:r>
      <w:r>
        <w:t>. Tā arī aicina stingrāk vērsties pret enerģētisko nabadzību un to skaidri definēt, kā arī vietējos apstākļos, balstoties uz datiem noteikt, kuras mājsaimniecības tā skar;</w:t>
      </w:r>
    </w:p>
    <w:p w14:paraId="2EE5F284" w14:textId="77777777" w:rsidR="0073570C" w:rsidRPr="00266E81" w:rsidRDefault="0073570C" w:rsidP="00EA2195">
      <w:pPr>
        <w:pStyle w:val="ListParagraph"/>
        <w:numPr>
          <w:ilvl w:val="0"/>
          <w:numId w:val="59"/>
        </w:numPr>
        <w:overflowPunct w:val="0"/>
        <w:autoSpaceDE w:val="0"/>
        <w:autoSpaceDN w:val="0"/>
        <w:adjustRightInd w:val="0"/>
        <w:ind w:left="284" w:hanging="284"/>
        <w:textAlignment w:val="baseline"/>
        <w:rPr>
          <w:bCs/>
          <w:iCs/>
        </w:rPr>
      </w:pPr>
      <w:r>
        <w:t xml:space="preserve">uzsver, ka iedzīvotāju enerģētikas paketē </w:t>
      </w:r>
      <w:r>
        <w:rPr>
          <w:b/>
        </w:rPr>
        <w:t>prioritāte</w:t>
      </w:r>
      <w:r>
        <w:t xml:space="preserve"> būtu jāpiešķir </w:t>
      </w:r>
      <w:proofErr w:type="spellStart"/>
      <w:r>
        <w:t>energokopienu</w:t>
      </w:r>
      <w:proofErr w:type="spellEnd"/>
      <w:r>
        <w:t xml:space="preserve"> </w:t>
      </w:r>
      <w:r>
        <w:rPr>
          <w:b/>
        </w:rPr>
        <w:t>finansēšanai</w:t>
      </w:r>
      <w:r>
        <w:t xml:space="preserve"> un ka tajā būtu jāsniedz </w:t>
      </w:r>
      <w:r>
        <w:rPr>
          <w:b/>
        </w:rPr>
        <w:t>skaidri norādījumi par galvenajiem kopienas enerģētikas jēdzieniem</w:t>
      </w:r>
      <w:r>
        <w:t xml:space="preserve">, kas pašlaik dalībvalstīs tiek izprasti ļoti atšķirīgi. Finansējumam vajadzētu būt pakārtotam minimālo standartu ievērošanai tādās jomās kā jauniešu iesaiste, </w:t>
      </w:r>
      <w:proofErr w:type="spellStart"/>
      <w:r>
        <w:t>energopratības</w:t>
      </w:r>
      <w:proofErr w:type="spellEnd"/>
      <w:r>
        <w:t xml:space="preserve"> veicināšana un zaļo prasmju attīstīšana;</w:t>
      </w:r>
    </w:p>
    <w:p w14:paraId="46957384" w14:textId="77777777" w:rsidR="0073570C" w:rsidRPr="00266E81" w:rsidRDefault="0073570C" w:rsidP="00EA2195">
      <w:pPr>
        <w:pStyle w:val="ListParagraph"/>
        <w:numPr>
          <w:ilvl w:val="0"/>
          <w:numId w:val="59"/>
        </w:numPr>
        <w:overflowPunct w:val="0"/>
        <w:autoSpaceDE w:val="0"/>
        <w:autoSpaceDN w:val="0"/>
        <w:adjustRightInd w:val="0"/>
        <w:ind w:left="284" w:hanging="284"/>
        <w:textAlignment w:val="baseline"/>
        <w:rPr>
          <w:bCs/>
          <w:iCs/>
        </w:rPr>
      </w:pPr>
      <w:r>
        <w:t xml:space="preserve">lai iespēcinātu pilsoņus un radītu priekšnoteikumus enerģētiskās nabadzības mazināšanai, Komiteja iesaka Eiropas Savienībai 1) nekavējoties noteikt </w:t>
      </w:r>
      <w:r>
        <w:rPr>
          <w:b/>
        </w:rPr>
        <w:t>ES mēroga aizliegumu atslēgt</w:t>
      </w:r>
      <w:r>
        <w:t xml:space="preserve"> mājsaimniecību energoapgādi; 2) </w:t>
      </w:r>
      <w:r>
        <w:rPr>
          <w:b/>
        </w:rPr>
        <w:t>atteikties no izdevīguma secības sistēmas</w:t>
      </w:r>
      <w:r>
        <w:t xml:space="preserve">, kurā elektroenerģijas cenas ir piesaistītas gāzes cenām; 3) attiecībā uz enerģiju </w:t>
      </w:r>
      <w:r>
        <w:rPr>
          <w:b/>
        </w:rPr>
        <w:t>pielāgot politikas formulējumu</w:t>
      </w:r>
      <w:r>
        <w:t xml:space="preserve"> un runāt par “pilsoņiem”, nevis par “patērētājiem”; 4) izveidot </w:t>
      </w:r>
      <w:r>
        <w:rPr>
          <w:b/>
        </w:rPr>
        <w:t xml:space="preserve">Eiropas enerģētikas </w:t>
      </w:r>
      <w:proofErr w:type="spellStart"/>
      <w:r>
        <w:rPr>
          <w:b/>
        </w:rPr>
        <w:t>ombuda</w:t>
      </w:r>
      <w:proofErr w:type="spellEnd"/>
      <w:r>
        <w:rPr>
          <w:b/>
        </w:rPr>
        <w:t xml:space="preserve"> amatu</w:t>
      </w:r>
      <w:r>
        <w:t>.</w:t>
      </w:r>
    </w:p>
    <w:p w14:paraId="6E7D6651" w14:textId="77777777" w:rsidR="0073570C" w:rsidRPr="0073570C" w:rsidRDefault="0073570C" w:rsidP="00D20AB4">
      <w:pPr>
        <w:ind w:left="1080"/>
        <w:contextualSpacing/>
        <w:rPr>
          <w:bCs/>
          <w:iCs/>
          <w:lang w:val="en-GB"/>
        </w:rPr>
      </w:pPr>
    </w:p>
    <w:tbl>
      <w:tblPr>
        <w:tblW w:w="0" w:type="auto"/>
        <w:tblLook w:val="04A0" w:firstRow="1" w:lastRow="0" w:firstColumn="1" w:lastColumn="0" w:noHBand="0" w:noVBand="1"/>
      </w:tblPr>
      <w:tblGrid>
        <w:gridCol w:w="1732"/>
        <w:gridCol w:w="7699"/>
      </w:tblGrid>
      <w:tr w:rsidR="0073570C" w:rsidRPr="0073570C" w14:paraId="6EFC68BE" w14:textId="77777777" w:rsidTr="00C47A12">
        <w:tc>
          <w:tcPr>
            <w:tcW w:w="1418" w:type="dxa"/>
          </w:tcPr>
          <w:p w14:paraId="5BCB29AF" w14:textId="77777777" w:rsidR="0073570C" w:rsidRPr="0073570C" w:rsidRDefault="0073570C" w:rsidP="00D20AB4">
            <w:pPr>
              <w:overflowPunct w:val="0"/>
              <w:autoSpaceDE w:val="0"/>
              <w:autoSpaceDN w:val="0"/>
              <w:adjustRightInd w:val="0"/>
              <w:textAlignment w:val="baseline"/>
              <w:rPr>
                <w:i/>
              </w:rPr>
            </w:pPr>
            <w:r>
              <w:rPr>
                <w:b/>
                <w:i/>
              </w:rPr>
              <w:t>Kontaktpersona:</w:t>
            </w:r>
          </w:p>
        </w:tc>
        <w:tc>
          <w:tcPr>
            <w:tcW w:w="7904" w:type="dxa"/>
          </w:tcPr>
          <w:p w14:paraId="1C0B0CF2" w14:textId="42CA85A3" w:rsidR="0073570C" w:rsidRPr="0073570C" w:rsidRDefault="0073570C" w:rsidP="00D20AB4">
            <w:pPr>
              <w:overflowPunct w:val="0"/>
              <w:autoSpaceDE w:val="0"/>
              <w:autoSpaceDN w:val="0"/>
              <w:adjustRightInd w:val="0"/>
              <w:textAlignment w:val="baseline"/>
              <w:rPr>
                <w:i/>
              </w:rPr>
            </w:pPr>
            <w:proofErr w:type="spellStart"/>
            <w:r>
              <w:rPr>
                <w:i/>
              </w:rPr>
              <w:t>Francesco</w:t>
            </w:r>
            <w:proofErr w:type="spellEnd"/>
            <w:r>
              <w:rPr>
                <w:i/>
              </w:rPr>
              <w:t xml:space="preserve"> </w:t>
            </w:r>
            <w:proofErr w:type="spellStart"/>
            <w:r>
              <w:rPr>
                <w:i/>
              </w:rPr>
              <w:t>Napolitano</w:t>
            </w:r>
            <w:proofErr w:type="spellEnd"/>
          </w:p>
        </w:tc>
      </w:tr>
      <w:tr w:rsidR="0073570C" w:rsidRPr="0073570C" w14:paraId="39A52637" w14:textId="77777777" w:rsidTr="00C47A12">
        <w:tc>
          <w:tcPr>
            <w:tcW w:w="1418" w:type="dxa"/>
          </w:tcPr>
          <w:p w14:paraId="644B3024" w14:textId="77777777" w:rsidR="0073570C" w:rsidRPr="0073570C" w:rsidRDefault="0073570C" w:rsidP="00D20AB4">
            <w:pPr>
              <w:overflowPunct w:val="0"/>
              <w:autoSpaceDE w:val="0"/>
              <w:autoSpaceDN w:val="0"/>
              <w:adjustRightInd w:val="0"/>
              <w:textAlignment w:val="baseline"/>
              <w:rPr>
                <w:i/>
              </w:rPr>
            </w:pPr>
            <w:r>
              <w:rPr>
                <w:i/>
              </w:rPr>
              <w:t>Tālr.:</w:t>
            </w:r>
          </w:p>
        </w:tc>
        <w:tc>
          <w:tcPr>
            <w:tcW w:w="7904" w:type="dxa"/>
          </w:tcPr>
          <w:p w14:paraId="3382BD4E" w14:textId="77777777" w:rsidR="0073570C" w:rsidRPr="0073570C" w:rsidRDefault="0073570C" w:rsidP="00D20AB4">
            <w:pPr>
              <w:overflowPunct w:val="0"/>
              <w:autoSpaceDE w:val="0"/>
              <w:autoSpaceDN w:val="0"/>
              <w:adjustRightInd w:val="0"/>
              <w:textAlignment w:val="baseline"/>
              <w:rPr>
                <w:i/>
              </w:rPr>
            </w:pPr>
            <w:r>
              <w:rPr>
                <w:i/>
              </w:rPr>
              <w:t>+32 25468921</w:t>
            </w:r>
          </w:p>
        </w:tc>
      </w:tr>
      <w:tr w:rsidR="0073570C" w:rsidRPr="0073570C" w14:paraId="15E73067" w14:textId="77777777" w:rsidTr="00C47A12">
        <w:tc>
          <w:tcPr>
            <w:tcW w:w="1418" w:type="dxa"/>
          </w:tcPr>
          <w:p w14:paraId="0FB7CD65" w14:textId="77777777" w:rsidR="0073570C" w:rsidRPr="0073570C" w:rsidRDefault="0073570C" w:rsidP="00D20AB4">
            <w:pPr>
              <w:overflowPunct w:val="0"/>
              <w:autoSpaceDE w:val="0"/>
              <w:autoSpaceDN w:val="0"/>
              <w:adjustRightInd w:val="0"/>
              <w:textAlignment w:val="baseline"/>
              <w:rPr>
                <w:i/>
              </w:rPr>
            </w:pPr>
            <w:r>
              <w:rPr>
                <w:i/>
              </w:rPr>
              <w:t>E-pasts:</w:t>
            </w:r>
          </w:p>
        </w:tc>
        <w:tc>
          <w:tcPr>
            <w:tcW w:w="7904" w:type="dxa"/>
          </w:tcPr>
          <w:p w14:paraId="194F6520" w14:textId="48B26C56" w:rsidR="0073570C" w:rsidRPr="0073570C" w:rsidRDefault="00326223" w:rsidP="00D20AB4">
            <w:pPr>
              <w:overflowPunct w:val="0"/>
              <w:autoSpaceDE w:val="0"/>
              <w:autoSpaceDN w:val="0"/>
              <w:adjustRightInd w:val="0"/>
              <w:textAlignment w:val="baseline"/>
              <w:rPr>
                <w:i/>
                <w:iCs/>
              </w:rPr>
            </w:pPr>
            <w:hyperlink r:id="rId58" w:history="1">
              <w:r w:rsidR="00D822BD">
                <w:rPr>
                  <w:i/>
                  <w:color w:val="0000FF"/>
                  <w:u w:val="single"/>
                </w:rPr>
                <w:t>Francesco.Napolitano@eesc.europa.eu</w:t>
              </w:r>
            </w:hyperlink>
          </w:p>
        </w:tc>
      </w:tr>
    </w:tbl>
    <w:p w14:paraId="5B79826D" w14:textId="77777777" w:rsidR="00271444" w:rsidRDefault="00271444" w:rsidP="00D20AB4">
      <w:pPr>
        <w:jc w:val="left"/>
        <w:rPr>
          <w:lang w:val="en-GB"/>
        </w:rPr>
      </w:pPr>
    </w:p>
    <w:p w14:paraId="02E39CE0" w14:textId="77777777" w:rsidR="0073570C" w:rsidRDefault="0073570C" w:rsidP="00D20AB4">
      <w:pPr>
        <w:jc w:val="left"/>
      </w:pPr>
      <w:r>
        <w:br w:type="page"/>
      </w:r>
    </w:p>
    <w:p w14:paraId="65EF0590" w14:textId="3663D44B" w:rsidR="00AE0DEC" w:rsidRPr="00AE0DEC" w:rsidRDefault="00326223" w:rsidP="00D20AB4">
      <w:pPr>
        <w:widowControl w:val="0"/>
        <w:numPr>
          <w:ilvl w:val="0"/>
          <w:numId w:val="3"/>
        </w:numPr>
        <w:overflowPunct w:val="0"/>
        <w:autoSpaceDE w:val="0"/>
        <w:autoSpaceDN w:val="0"/>
        <w:adjustRightInd w:val="0"/>
        <w:ind w:hanging="567"/>
        <w:textAlignment w:val="baseline"/>
        <w:rPr>
          <w:sz w:val="20"/>
          <w:szCs w:val="20"/>
        </w:rPr>
      </w:pPr>
      <w:hyperlink r:id="rId59" w:history="1">
        <w:r w:rsidR="00D822BD">
          <w:rPr>
            <w:b/>
            <w:i/>
            <w:color w:val="0000FF"/>
            <w:sz w:val="28"/>
            <w:u w:val="single"/>
          </w:rPr>
          <w:t>Transportlīdzekļu tehniskā stāvokļa paketes direktīvu pārskatīšana</w:t>
        </w:r>
      </w:hyperlink>
    </w:p>
    <w:p w14:paraId="1DB541DA" w14:textId="77777777" w:rsidR="00AE0DEC" w:rsidRPr="00AE0DEC" w:rsidRDefault="00AE0DEC" w:rsidP="00D20AB4">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00AE0DEC" w:rsidRPr="00AE0DEC" w14:paraId="5BEE36A9" w14:textId="77777777" w:rsidTr="0018153A">
        <w:tc>
          <w:tcPr>
            <w:tcW w:w="1701" w:type="dxa"/>
          </w:tcPr>
          <w:p w14:paraId="4DAC082F" w14:textId="77777777" w:rsidR="00AE0DEC" w:rsidRPr="00AE0DEC" w:rsidRDefault="00AE0DEC" w:rsidP="00D20AB4">
            <w:pPr>
              <w:tabs>
                <w:tab w:val="center" w:pos="284"/>
              </w:tabs>
              <w:overflowPunct w:val="0"/>
              <w:autoSpaceDE w:val="0"/>
              <w:autoSpaceDN w:val="0"/>
              <w:adjustRightInd w:val="0"/>
              <w:ind w:left="266" w:hanging="266"/>
              <w:textAlignment w:val="baseline"/>
              <w:rPr>
                <w:b/>
              </w:rPr>
            </w:pPr>
            <w:r>
              <w:rPr>
                <w:b/>
              </w:rPr>
              <w:t>Ziņotāja</w:t>
            </w:r>
          </w:p>
        </w:tc>
        <w:tc>
          <w:tcPr>
            <w:tcW w:w="7621" w:type="dxa"/>
          </w:tcPr>
          <w:p w14:paraId="5BC2D18F" w14:textId="2ED4098E" w:rsidR="00C47A12" w:rsidRPr="00AE0DEC" w:rsidRDefault="00AE0DEC" w:rsidP="00D20AB4">
            <w:pPr>
              <w:tabs>
                <w:tab w:val="center" w:pos="284"/>
              </w:tabs>
              <w:overflowPunct w:val="0"/>
              <w:autoSpaceDE w:val="0"/>
              <w:autoSpaceDN w:val="0"/>
              <w:adjustRightInd w:val="0"/>
              <w:ind w:left="266" w:hanging="266"/>
              <w:textAlignment w:val="baseline"/>
              <w:rPr>
                <w:bCs/>
              </w:rPr>
            </w:pPr>
            <w:proofErr w:type="spellStart"/>
            <w:r>
              <w:t>Giulia</w:t>
            </w:r>
            <w:proofErr w:type="spellEnd"/>
            <w:r>
              <w:t xml:space="preserve"> BARBUCCI (Darba ņēmēju grupa – IT)</w:t>
            </w:r>
          </w:p>
        </w:tc>
      </w:tr>
      <w:tr w:rsidR="00AE0DEC" w:rsidRPr="005823B7" w14:paraId="18FFB5EA" w14:textId="77777777" w:rsidTr="0018153A">
        <w:tc>
          <w:tcPr>
            <w:tcW w:w="1701" w:type="dxa"/>
          </w:tcPr>
          <w:p w14:paraId="5CB3D7D2" w14:textId="77777777" w:rsidR="00AE0DEC" w:rsidRPr="00AE0DEC" w:rsidRDefault="00AE0DEC" w:rsidP="00D20AB4">
            <w:pPr>
              <w:tabs>
                <w:tab w:val="center" w:pos="284"/>
              </w:tabs>
              <w:overflowPunct w:val="0"/>
              <w:autoSpaceDE w:val="0"/>
              <w:autoSpaceDN w:val="0"/>
              <w:adjustRightInd w:val="0"/>
              <w:ind w:left="266" w:hanging="266"/>
              <w:textAlignment w:val="baseline"/>
              <w:rPr>
                <w:b/>
              </w:rPr>
            </w:pPr>
            <w:r>
              <w:rPr>
                <w:b/>
              </w:rPr>
              <w:t>Atsauces</w:t>
            </w:r>
          </w:p>
        </w:tc>
        <w:tc>
          <w:tcPr>
            <w:tcW w:w="7621" w:type="dxa"/>
          </w:tcPr>
          <w:p w14:paraId="4FB1D612" w14:textId="77777777" w:rsidR="004C707D" w:rsidRDefault="00AE0DEC" w:rsidP="00D20AB4">
            <w:pPr>
              <w:tabs>
                <w:tab w:val="center" w:pos="284"/>
              </w:tabs>
              <w:overflowPunct w:val="0"/>
              <w:autoSpaceDE w:val="0"/>
              <w:autoSpaceDN w:val="0"/>
              <w:adjustRightInd w:val="0"/>
              <w:ind w:left="266" w:hanging="266"/>
              <w:textAlignment w:val="baseline"/>
            </w:pPr>
            <w:r>
              <w:t xml:space="preserve">COM(2025) 179 </w:t>
            </w:r>
            <w:proofErr w:type="spellStart"/>
            <w:r>
              <w:t>final</w:t>
            </w:r>
            <w:proofErr w:type="spellEnd"/>
          </w:p>
          <w:p w14:paraId="7A6B78BD" w14:textId="177F4AEE" w:rsidR="00AE0DEC" w:rsidRPr="00AE0DEC" w:rsidRDefault="00AE0DEC" w:rsidP="00D20AB4">
            <w:pPr>
              <w:tabs>
                <w:tab w:val="center" w:pos="284"/>
              </w:tabs>
              <w:overflowPunct w:val="0"/>
              <w:autoSpaceDE w:val="0"/>
              <w:autoSpaceDN w:val="0"/>
              <w:adjustRightInd w:val="0"/>
              <w:ind w:left="266" w:hanging="266"/>
              <w:textAlignment w:val="baseline"/>
            </w:pPr>
            <w:r>
              <w:t xml:space="preserve">COM(2025) 180 </w:t>
            </w:r>
            <w:proofErr w:type="spellStart"/>
            <w:r>
              <w:t>final</w:t>
            </w:r>
            <w:proofErr w:type="spellEnd"/>
          </w:p>
          <w:p w14:paraId="0803E89E" w14:textId="77777777" w:rsidR="00AE0DEC" w:rsidRPr="00AE0DEC" w:rsidRDefault="00AE0DEC" w:rsidP="00D20AB4">
            <w:pPr>
              <w:tabs>
                <w:tab w:val="center" w:pos="284"/>
              </w:tabs>
              <w:overflowPunct w:val="0"/>
              <w:autoSpaceDE w:val="0"/>
              <w:autoSpaceDN w:val="0"/>
              <w:adjustRightInd w:val="0"/>
              <w:ind w:left="266" w:hanging="266"/>
              <w:textAlignment w:val="baseline"/>
            </w:pPr>
            <w:r>
              <w:t>EESC-2025-01216-00-00-AC</w:t>
            </w:r>
          </w:p>
        </w:tc>
      </w:tr>
    </w:tbl>
    <w:p w14:paraId="24F2948C" w14:textId="77777777" w:rsidR="00AE0DEC" w:rsidRPr="00AE0DEC" w:rsidRDefault="00AE0DEC" w:rsidP="00D20AB4">
      <w:pPr>
        <w:tabs>
          <w:tab w:val="center" w:pos="284"/>
        </w:tabs>
        <w:overflowPunct w:val="0"/>
        <w:autoSpaceDE w:val="0"/>
        <w:autoSpaceDN w:val="0"/>
        <w:adjustRightInd w:val="0"/>
        <w:ind w:left="266" w:hanging="266"/>
        <w:textAlignment w:val="baseline"/>
        <w:rPr>
          <w:lang w:val="pt-PT"/>
        </w:rPr>
      </w:pPr>
    </w:p>
    <w:p w14:paraId="09397DBA" w14:textId="77777777" w:rsidR="00AE0DEC" w:rsidRPr="00AE0DEC" w:rsidRDefault="00AE0DEC"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7D990B41" w14:textId="77777777" w:rsidR="00AE0DEC" w:rsidRPr="00AE0DEC" w:rsidRDefault="00AE0DEC" w:rsidP="00D20AB4">
      <w:pPr>
        <w:keepNext/>
        <w:keepLines/>
        <w:tabs>
          <w:tab w:val="center" w:pos="284"/>
        </w:tabs>
        <w:overflowPunct w:val="0"/>
        <w:autoSpaceDE w:val="0"/>
        <w:autoSpaceDN w:val="0"/>
        <w:adjustRightInd w:val="0"/>
        <w:ind w:left="266" w:hanging="266"/>
        <w:textAlignment w:val="baseline"/>
        <w:rPr>
          <w:b/>
          <w:lang w:val="en-GB"/>
        </w:rPr>
      </w:pPr>
    </w:p>
    <w:p w14:paraId="759B418B" w14:textId="46F3A808" w:rsidR="004361A9" w:rsidRPr="00AE0DEC" w:rsidRDefault="00AE0DEC" w:rsidP="00D20AB4">
      <w:pPr>
        <w:keepNext/>
        <w:keepLines/>
        <w:tabs>
          <w:tab w:val="center" w:pos="284"/>
        </w:tabs>
        <w:overflowPunct w:val="0"/>
        <w:autoSpaceDE w:val="0"/>
        <w:autoSpaceDN w:val="0"/>
        <w:adjustRightInd w:val="0"/>
        <w:ind w:left="266" w:hanging="266"/>
        <w:textAlignment w:val="baseline"/>
        <w:rPr>
          <w:bCs/>
        </w:rPr>
      </w:pPr>
      <w:r>
        <w:t>EESK:</w:t>
      </w:r>
    </w:p>
    <w:p w14:paraId="1FD1462D" w14:textId="77777777" w:rsidR="00AE0DEC" w:rsidRPr="00AE0DEC" w:rsidRDefault="00AE0DEC" w:rsidP="00EA2195">
      <w:pPr>
        <w:numPr>
          <w:ilvl w:val="0"/>
          <w:numId w:val="60"/>
        </w:numPr>
        <w:overflowPunct w:val="0"/>
        <w:autoSpaceDE w:val="0"/>
        <w:autoSpaceDN w:val="0"/>
        <w:adjustRightInd w:val="0"/>
        <w:ind w:left="284" w:hanging="284"/>
        <w:contextualSpacing/>
        <w:textAlignment w:val="baseline"/>
        <w:rPr>
          <w:bCs/>
          <w:iCs/>
        </w:rPr>
      </w:pPr>
      <w:r>
        <w:t>uzskata, ka ceļu satiksmes drošība ir viena no galvenajām prioritātēm un ka vispārējais mērķis ir līdz 2050. gadam panākt, lai ceļu satiksmes negadījumos uz autoceļiem bojāgājušo skaits būtu nulle. Tā galvenais mērķis ir dzīvības aizsardzība, ievainojumu skaita samazināšana un kaitējuma novēršana cilvēkiem, precēm un infrastruktūrai. Ceļu satiksmes drošība ir ne tikai tehnisko standartu, bet arī sociālās atbildības un labas pārvaldības jautājums, un tai jābūt ilgtspējīgas mobilitātes stratēģiju centrā;</w:t>
      </w:r>
    </w:p>
    <w:p w14:paraId="3A7E00F1" w14:textId="77777777" w:rsidR="00AE0DEC" w:rsidRPr="00AE0DEC" w:rsidRDefault="00AE0DEC" w:rsidP="00EA2195">
      <w:pPr>
        <w:numPr>
          <w:ilvl w:val="0"/>
          <w:numId w:val="60"/>
        </w:numPr>
        <w:overflowPunct w:val="0"/>
        <w:autoSpaceDE w:val="0"/>
        <w:autoSpaceDN w:val="0"/>
        <w:adjustRightInd w:val="0"/>
        <w:ind w:left="284" w:hanging="284"/>
        <w:contextualSpacing/>
        <w:textAlignment w:val="baseline"/>
        <w:rPr>
          <w:bCs/>
          <w:iCs/>
        </w:rPr>
      </w:pPr>
      <w:r>
        <w:t>uzsver, ka ir vajadzīga sistēmiska pieeja, kurā papildus transportlīdzekļu tehniskajai uzlabošanai tiktu veicināta arī nozares pārvadātāju apmācība, uzlabota ceļu infrastruktūras kvalitāte un nodrošināta integrēta un līdzdalīga drošības sistēmas pārvaldība;</w:t>
      </w:r>
    </w:p>
    <w:p w14:paraId="0EF6FA2A" w14:textId="77777777" w:rsidR="00AE0DEC" w:rsidRPr="00AE0DEC" w:rsidRDefault="00AE0DEC" w:rsidP="00EA2195">
      <w:pPr>
        <w:numPr>
          <w:ilvl w:val="0"/>
          <w:numId w:val="60"/>
        </w:numPr>
        <w:overflowPunct w:val="0"/>
        <w:autoSpaceDE w:val="0"/>
        <w:autoSpaceDN w:val="0"/>
        <w:adjustRightInd w:val="0"/>
        <w:ind w:left="284" w:hanging="284"/>
        <w:contextualSpacing/>
        <w:textAlignment w:val="baseline"/>
        <w:rPr>
          <w:bCs/>
          <w:iCs/>
        </w:rPr>
      </w:pPr>
      <w:r>
        <w:t xml:space="preserve">aicina Komisiju un dalībvalstis paredzēt atbalsta pasākumus, lai pielāgošanās jaunajiem noteikumiem nepalielinātu sociālo nevienlīdzību, īpašu uzmanību pievēršot mājsaimniecībām ar zemiem ienākumiem un </w:t>
      </w:r>
      <w:proofErr w:type="spellStart"/>
      <w:r>
        <w:t>mikrouzņēmumiem</w:t>
      </w:r>
      <w:proofErr w:type="spellEnd"/>
      <w:r>
        <w:t>;</w:t>
      </w:r>
    </w:p>
    <w:p w14:paraId="33E7E437" w14:textId="77777777" w:rsidR="00AE0DEC" w:rsidRPr="00AE0DEC" w:rsidRDefault="00AE0DEC" w:rsidP="00EA2195">
      <w:pPr>
        <w:numPr>
          <w:ilvl w:val="0"/>
          <w:numId w:val="60"/>
        </w:numPr>
        <w:overflowPunct w:val="0"/>
        <w:autoSpaceDE w:val="0"/>
        <w:autoSpaceDN w:val="0"/>
        <w:adjustRightInd w:val="0"/>
        <w:ind w:left="284" w:hanging="284"/>
        <w:contextualSpacing/>
        <w:textAlignment w:val="baseline"/>
        <w:rPr>
          <w:bCs/>
          <w:iCs/>
        </w:rPr>
      </w:pPr>
      <w:r>
        <w:t>uzsver, ka steidzami jāstandartizē elektrisko transportlīdzekļu un pilnveidotu vadītājam asistējošu sistēmu (</w:t>
      </w:r>
      <w:r>
        <w:rPr>
          <w:i/>
        </w:rPr>
        <w:t>ADAS</w:t>
      </w:r>
      <w:r>
        <w:t>) testi un jānodrošina kvalificētu tehnisko darbinieku un modernu iekārtu pieejamība tehniskās apskates centros, un iesaka izveidot ES satvaru pārbaudēs iesaistītā personāla apmācībai un sertificēšanai.</w:t>
      </w:r>
    </w:p>
    <w:p w14:paraId="622AEC58" w14:textId="77777777" w:rsidR="00AE0DEC" w:rsidRPr="00AE0DEC" w:rsidRDefault="00AE0DEC" w:rsidP="00D20AB4">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732"/>
        <w:gridCol w:w="7590"/>
      </w:tblGrid>
      <w:tr w:rsidR="00AE0DEC" w:rsidRPr="00AE0DEC" w14:paraId="166C1820" w14:textId="77777777" w:rsidTr="0018153A">
        <w:tc>
          <w:tcPr>
            <w:tcW w:w="1418" w:type="dxa"/>
          </w:tcPr>
          <w:p w14:paraId="23B9C80F" w14:textId="77777777" w:rsidR="00AE0DEC" w:rsidRPr="00AE0DEC" w:rsidRDefault="00AE0DEC" w:rsidP="00D20AB4">
            <w:pPr>
              <w:overflowPunct w:val="0"/>
              <w:autoSpaceDE w:val="0"/>
              <w:autoSpaceDN w:val="0"/>
              <w:adjustRightInd w:val="0"/>
              <w:textAlignment w:val="baseline"/>
              <w:rPr>
                <w:i/>
              </w:rPr>
            </w:pPr>
            <w:r>
              <w:rPr>
                <w:b/>
                <w:i/>
              </w:rPr>
              <w:t>Kontaktpersona:</w:t>
            </w:r>
          </w:p>
        </w:tc>
        <w:tc>
          <w:tcPr>
            <w:tcW w:w="7904" w:type="dxa"/>
          </w:tcPr>
          <w:p w14:paraId="293CA3FE" w14:textId="703FEB72" w:rsidR="00AE0DEC" w:rsidRPr="00AE0DEC" w:rsidRDefault="00AE0DEC" w:rsidP="00D20AB4">
            <w:pPr>
              <w:overflowPunct w:val="0"/>
              <w:autoSpaceDE w:val="0"/>
              <w:autoSpaceDN w:val="0"/>
              <w:adjustRightInd w:val="0"/>
              <w:textAlignment w:val="baseline"/>
              <w:rPr>
                <w:i/>
              </w:rPr>
            </w:pPr>
            <w:r>
              <w:rPr>
                <w:i/>
              </w:rPr>
              <w:t xml:space="preserve">Albert </w:t>
            </w:r>
            <w:proofErr w:type="spellStart"/>
            <w:r>
              <w:rPr>
                <w:i/>
              </w:rPr>
              <w:t>Precup</w:t>
            </w:r>
            <w:proofErr w:type="spellEnd"/>
          </w:p>
        </w:tc>
      </w:tr>
      <w:tr w:rsidR="00AE0DEC" w:rsidRPr="00AE0DEC" w14:paraId="5B49F0D5" w14:textId="77777777" w:rsidTr="0018153A">
        <w:tc>
          <w:tcPr>
            <w:tcW w:w="1418" w:type="dxa"/>
          </w:tcPr>
          <w:p w14:paraId="4BE636BA" w14:textId="77777777" w:rsidR="00AE0DEC" w:rsidRPr="00AE0DEC" w:rsidRDefault="00AE0DEC" w:rsidP="00D20AB4">
            <w:pPr>
              <w:overflowPunct w:val="0"/>
              <w:autoSpaceDE w:val="0"/>
              <w:autoSpaceDN w:val="0"/>
              <w:adjustRightInd w:val="0"/>
              <w:textAlignment w:val="baseline"/>
              <w:rPr>
                <w:i/>
              </w:rPr>
            </w:pPr>
            <w:r>
              <w:rPr>
                <w:i/>
              </w:rPr>
              <w:t>Tālr.:</w:t>
            </w:r>
          </w:p>
        </w:tc>
        <w:tc>
          <w:tcPr>
            <w:tcW w:w="7904" w:type="dxa"/>
          </w:tcPr>
          <w:p w14:paraId="59CE52C3" w14:textId="77777777" w:rsidR="00AE0DEC" w:rsidRPr="00AE0DEC" w:rsidRDefault="00AE0DEC" w:rsidP="00D20AB4">
            <w:pPr>
              <w:overflowPunct w:val="0"/>
              <w:autoSpaceDE w:val="0"/>
              <w:autoSpaceDN w:val="0"/>
              <w:adjustRightInd w:val="0"/>
              <w:textAlignment w:val="baseline"/>
              <w:rPr>
                <w:i/>
              </w:rPr>
            </w:pPr>
            <w:r>
              <w:rPr>
                <w:i/>
              </w:rPr>
              <w:t>+32 25469326</w:t>
            </w:r>
          </w:p>
        </w:tc>
      </w:tr>
      <w:tr w:rsidR="00AE0DEC" w:rsidRPr="00AE0DEC" w14:paraId="55A0C18B" w14:textId="77777777" w:rsidTr="0018153A">
        <w:tc>
          <w:tcPr>
            <w:tcW w:w="1418" w:type="dxa"/>
          </w:tcPr>
          <w:p w14:paraId="3EA90E18" w14:textId="096A44BC" w:rsidR="00AE0DEC" w:rsidRPr="00AE0DEC" w:rsidRDefault="004361A9" w:rsidP="00D20AB4">
            <w:pPr>
              <w:overflowPunct w:val="0"/>
              <w:autoSpaceDE w:val="0"/>
              <w:autoSpaceDN w:val="0"/>
              <w:adjustRightInd w:val="0"/>
              <w:textAlignment w:val="baseline"/>
              <w:rPr>
                <w:i/>
              </w:rPr>
            </w:pPr>
            <w:r>
              <w:rPr>
                <w:i/>
              </w:rPr>
              <w:t>E-pasts:</w:t>
            </w:r>
          </w:p>
        </w:tc>
        <w:tc>
          <w:tcPr>
            <w:tcW w:w="7904" w:type="dxa"/>
          </w:tcPr>
          <w:p w14:paraId="768E8C14" w14:textId="77777777" w:rsidR="00AE0DEC" w:rsidRPr="00AE0DEC" w:rsidRDefault="00326223" w:rsidP="00D20AB4">
            <w:pPr>
              <w:overflowPunct w:val="0"/>
              <w:autoSpaceDE w:val="0"/>
              <w:autoSpaceDN w:val="0"/>
              <w:adjustRightInd w:val="0"/>
              <w:textAlignment w:val="baseline"/>
              <w:rPr>
                <w:i/>
                <w:iCs/>
              </w:rPr>
            </w:pPr>
            <w:hyperlink r:id="rId60" w:history="1">
              <w:r w:rsidR="00D822BD">
                <w:rPr>
                  <w:i/>
                  <w:color w:val="0000FF"/>
                  <w:u w:val="single"/>
                </w:rPr>
                <w:t>Albert.Precup@eesc.europa.eu</w:t>
              </w:r>
            </w:hyperlink>
          </w:p>
        </w:tc>
      </w:tr>
    </w:tbl>
    <w:p w14:paraId="69A694EC" w14:textId="77777777" w:rsidR="00AE0DEC" w:rsidRDefault="00AE0DEC" w:rsidP="00D20AB4">
      <w:pPr>
        <w:jc w:val="left"/>
        <w:rPr>
          <w:lang w:val="en-GB"/>
        </w:rPr>
      </w:pPr>
    </w:p>
    <w:p w14:paraId="02F55901" w14:textId="77777777" w:rsidR="00AE0DEC" w:rsidRDefault="00AE0DEC" w:rsidP="00D20AB4">
      <w:pPr>
        <w:jc w:val="left"/>
      </w:pPr>
      <w:r>
        <w:br w:type="page"/>
      </w:r>
    </w:p>
    <w:p w14:paraId="3251E9FA" w14:textId="4CDBA395" w:rsidR="002A422B" w:rsidRPr="002A422B" w:rsidRDefault="00326223" w:rsidP="00EA2195">
      <w:pPr>
        <w:widowControl w:val="0"/>
        <w:numPr>
          <w:ilvl w:val="0"/>
          <w:numId w:val="3"/>
        </w:numPr>
        <w:overflowPunct w:val="0"/>
        <w:autoSpaceDE w:val="0"/>
        <w:autoSpaceDN w:val="0"/>
        <w:adjustRightInd w:val="0"/>
        <w:ind w:hanging="549"/>
        <w:textAlignment w:val="baseline"/>
        <w:rPr>
          <w:b/>
        </w:rPr>
      </w:pPr>
      <w:hyperlink r:id="rId61" w:history="1">
        <w:r w:rsidR="00D822BD">
          <w:rPr>
            <w:b/>
            <w:i/>
            <w:color w:val="0000FF"/>
            <w:sz w:val="28"/>
            <w:u w:val="single"/>
          </w:rPr>
          <w:t>Krievijas enerģijas importa izbeigšana</w:t>
        </w:r>
      </w:hyperlink>
    </w:p>
    <w:p w14:paraId="0B89E82D" w14:textId="77777777" w:rsidR="002A422B" w:rsidRPr="002A422B" w:rsidRDefault="002A422B" w:rsidP="00D20AB4">
      <w:pPr>
        <w:widowControl w:val="0"/>
        <w:overflowPunct w:val="0"/>
        <w:autoSpaceDE w:val="0"/>
        <w:autoSpaceDN w:val="0"/>
        <w:adjustRightInd w:val="0"/>
        <w:ind w:left="266"/>
        <w:textAlignment w:val="baseline"/>
        <w:rPr>
          <w:b/>
          <w:lang w:val="pl-PL"/>
        </w:rPr>
      </w:pPr>
    </w:p>
    <w:tbl>
      <w:tblPr>
        <w:tblW w:w="0" w:type="auto"/>
        <w:tblLook w:val="04A0" w:firstRow="1" w:lastRow="0" w:firstColumn="1" w:lastColumn="0" w:noHBand="0" w:noVBand="1"/>
      </w:tblPr>
      <w:tblGrid>
        <w:gridCol w:w="1701"/>
        <w:gridCol w:w="7621"/>
      </w:tblGrid>
      <w:tr w:rsidR="002A422B" w:rsidRPr="002A422B" w14:paraId="6C6DAB67" w14:textId="77777777" w:rsidTr="00C47A12">
        <w:tc>
          <w:tcPr>
            <w:tcW w:w="1701" w:type="dxa"/>
          </w:tcPr>
          <w:p w14:paraId="449CBD58" w14:textId="77777777" w:rsidR="002A422B" w:rsidRPr="002A422B" w:rsidRDefault="002A422B" w:rsidP="00D20AB4">
            <w:pPr>
              <w:tabs>
                <w:tab w:val="center" w:pos="284"/>
              </w:tabs>
              <w:overflowPunct w:val="0"/>
              <w:autoSpaceDE w:val="0"/>
              <w:autoSpaceDN w:val="0"/>
              <w:adjustRightInd w:val="0"/>
              <w:ind w:left="266" w:hanging="266"/>
              <w:textAlignment w:val="baseline"/>
              <w:rPr>
                <w:b/>
              </w:rPr>
            </w:pPr>
            <w:r>
              <w:rPr>
                <w:b/>
              </w:rPr>
              <w:t>Ziņotājs</w:t>
            </w:r>
          </w:p>
        </w:tc>
        <w:tc>
          <w:tcPr>
            <w:tcW w:w="7621" w:type="dxa"/>
          </w:tcPr>
          <w:p w14:paraId="4C18BF3F" w14:textId="211F6951" w:rsidR="002A422B" w:rsidRPr="002A422B" w:rsidRDefault="002A422B" w:rsidP="00D20AB4">
            <w:pPr>
              <w:tabs>
                <w:tab w:val="center" w:pos="284"/>
              </w:tabs>
              <w:overflowPunct w:val="0"/>
              <w:autoSpaceDE w:val="0"/>
              <w:autoSpaceDN w:val="0"/>
              <w:adjustRightInd w:val="0"/>
              <w:ind w:left="266" w:hanging="266"/>
              <w:textAlignment w:val="baseline"/>
              <w:rPr>
                <w:bCs/>
              </w:rPr>
            </w:pPr>
            <w:proofErr w:type="spellStart"/>
            <w:r>
              <w:t>Jacek</w:t>
            </w:r>
            <w:proofErr w:type="spellEnd"/>
            <w:r>
              <w:t xml:space="preserve"> KRAWCZYK (Darba devēju grupa – PL)</w:t>
            </w:r>
          </w:p>
        </w:tc>
      </w:tr>
      <w:tr w:rsidR="002A422B" w:rsidRPr="00211221" w14:paraId="786FB1FD" w14:textId="77777777" w:rsidTr="00C47A12">
        <w:tc>
          <w:tcPr>
            <w:tcW w:w="1701" w:type="dxa"/>
          </w:tcPr>
          <w:p w14:paraId="261E19D2" w14:textId="77777777" w:rsidR="002A422B" w:rsidRPr="002A422B" w:rsidRDefault="002A422B" w:rsidP="00D20AB4">
            <w:pPr>
              <w:tabs>
                <w:tab w:val="center" w:pos="284"/>
              </w:tabs>
              <w:overflowPunct w:val="0"/>
              <w:autoSpaceDE w:val="0"/>
              <w:autoSpaceDN w:val="0"/>
              <w:adjustRightInd w:val="0"/>
              <w:ind w:left="266" w:hanging="266"/>
              <w:textAlignment w:val="baseline"/>
              <w:rPr>
                <w:b/>
              </w:rPr>
            </w:pPr>
            <w:r>
              <w:rPr>
                <w:b/>
              </w:rPr>
              <w:t>Atsauces</w:t>
            </w:r>
          </w:p>
        </w:tc>
        <w:tc>
          <w:tcPr>
            <w:tcW w:w="7621" w:type="dxa"/>
          </w:tcPr>
          <w:p w14:paraId="6BD14F00" w14:textId="7C030570" w:rsidR="002A422B" w:rsidRPr="00EA2195" w:rsidRDefault="002A422B" w:rsidP="00D20AB4">
            <w:pPr>
              <w:tabs>
                <w:tab w:val="center" w:pos="284"/>
              </w:tabs>
              <w:overflowPunct w:val="0"/>
              <w:autoSpaceDE w:val="0"/>
              <w:autoSpaceDN w:val="0"/>
              <w:adjustRightInd w:val="0"/>
              <w:ind w:left="266" w:hanging="266"/>
              <w:textAlignment w:val="baseline"/>
            </w:pPr>
            <w:r>
              <w:t xml:space="preserve">COM(2025) 828 </w:t>
            </w:r>
            <w:proofErr w:type="spellStart"/>
            <w:r>
              <w:t>final</w:t>
            </w:r>
            <w:proofErr w:type="spellEnd"/>
          </w:p>
          <w:p w14:paraId="57D0984D" w14:textId="4D180844" w:rsidR="002A422B" w:rsidRPr="00EA2195" w:rsidRDefault="002A422B" w:rsidP="00D20AB4">
            <w:pPr>
              <w:tabs>
                <w:tab w:val="center" w:pos="284"/>
              </w:tabs>
              <w:overflowPunct w:val="0"/>
              <w:autoSpaceDE w:val="0"/>
              <w:autoSpaceDN w:val="0"/>
              <w:adjustRightInd w:val="0"/>
              <w:ind w:left="266" w:hanging="266"/>
              <w:textAlignment w:val="baseline"/>
            </w:pPr>
            <w:r>
              <w:t>EESC-2025-02179-00-00-AC</w:t>
            </w:r>
          </w:p>
        </w:tc>
      </w:tr>
    </w:tbl>
    <w:p w14:paraId="43ABEC63" w14:textId="77777777" w:rsidR="002A422B" w:rsidRPr="00EA2195" w:rsidRDefault="002A422B" w:rsidP="00D20AB4">
      <w:pPr>
        <w:tabs>
          <w:tab w:val="center" w:pos="284"/>
        </w:tabs>
        <w:overflowPunct w:val="0"/>
        <w:autoSpaceDE w:val="0"/>
        <w:autoSpaceDN w:val="0"/>
        <w:adjustRightInd w:val="0"/>
        <w:ind w:left="266" w:hanging="266"/>
        <w:textAlignment w:val="baseline"/>
        <w:rPr>
          <w:lang w:val="pt-PT"/>
        </w:rPr>
      </w:pPr>
    </w:p>
    <w:p w14:paraId="35985B2C" w14:textId="77777777" w:rsidR="002A422B" w:rsidRPr="002A422B" w:rsidRDefault="002A422B"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30EE6C38" w14:textId="77777777" w:rsidR="002A422B" w:rsidRPr="002A422B" w:rsidRDefault="002A422B" w:rsidP="00D20AB4">
      <w:pPr>
        <w:keepNext/>
        <w:keepLines/>
        <w:tabs>
          <w:tab w:val="center" w:pos="284"/>
        </w:tabs>
        <w:overflowPunct w:val="0"/>
        <w:autoSpaceDE w:val="0"/>
        <w:autoSpaceDN w:val="0"/>
        <w:adjustRightInd w:val="0"/>
        <w:ind w:left="266" w:hanging="266"/>
        <w:textAlignment w:val="baseline"/>
        <w:rPr>
          <w:b/>
          <w:lang w:val="en-GB"/>
        </w:rPr>
      </w:pPr>
    </w:p>
    <w:p w14:paraId="21246912" w14:textId="4DF07882" w:rsidR="00211221" w:rsidRPr="002A422B" w:rsidRDefault="002A422B" w:rsidP="00D20AB4">
      <w:pPr>
        <w:keepNext/>
        <w:keepLines/>
        <w:tabs>
          <w:tab w:val="center" w:pos="284"/>
        </w:tabs>
        <w:overflowPunct w:val="0"/>
        <w:autoSpaceDE w:val="0"/>
        <w:autoSpaceDN w:val="0"/>
        <w:adjustRightInd w:val="0"/>
        <w:ind w:left="266" w:hanging="266"/>
        <w:textAlignment w:val="baseline"/>
        <w:rPr>
          <w:bCs/>
        </w:rPr>
      </w:pPr>
      <w:r>
        <w:t>EESK:</w:t>
      </w:r>
    </w:p>
    <w:p w14:paraId="1CFCB99D" w14:textId="64E1F0C7" w:rsidR="002A422B" w:rsidRPr="002A422B" w:rsidRDefault="002A422B" w:rsidP="00EA2195">
      <w:pPr>
        <w:numPr>
          <w:ilvl w:val="0"/>
          <w:numId w:val="61"/>
        </w:numPr>
        <w:overflowPunct w:val="0"/>
        <w:autoSpaceDE w:val="0"/>
        <w:autoSpaceDN w:val="0"/>
        <w:adjustRightInd w:val="0"/>
        <w:ind w:left="284" w:hanging="284"/>
        <w:contextualSpacing/>
        <w:textAlignment w:val="baseline"/>
        <w:rPr>
          <w:bCs/>
          <w:iCs/>
        </w:rPr>
      </w:pPr>
      <w:r>
        <w:t>atzinīgi vērtē priekšlikumu, bet arī apzinās, ka Eiropas Savienībai par prioritāti jānosaka Krievijas gāzes un naftas izmantošanas pakāpeniska izbeigšana 2026. gadā, nodrošinot pilnīgu un galīgu pabeigšanu vēlākais līdz 2027. gada beigām, un atzīst, ka steidzami jāpārtrauc finansēt Krievijas kara centienus un ES drošība ir svarīgāka par nedaudzu dalībvalstu šķietamajiem īstermiņa finansiālajiem ieguvumiem. Jaunais 7. pants, ko EESK ierosina zemāk, naftas importu nostādītu vienādā situācijā ar gāzes importu;</w:t>
      </w:r>
    </w:p>
    <w:p w14:paraId="26696FF6" w14:textId="1A5E2035" w:rsidR="002A422B" w:rsidRPr="002A422B" w:rsidRDefault="002A422B" w:rsidP="00EA2195">
      <w:pPr>
        <w:numPr>
          <w:ilvl w:val="0"/>
          <w:numId w:val="61"/>
        </w:numPr>
        <w:overflowPunct w:val="0"/>
        <w:autoSpaceDE w:val="0"/>
        <w:autoSpaceDN w:val="0"/>
        <w:adjustRightInd w:val="0"/>
        <w:ind w:left="284" w:hanging="284"/>
        <w:contextualSpacing/>
        <w:textAlignment w:val="baseline"/>
        <w:rPr>
          <w:bCs/>
          <w:iCs/>
        </w:rPr>
      </w:pPr>
      <w:r>
        <w:t xml:space="preserve">atzinīgi vērtē ierosinātos stingrākos instrumentus </w:t>
      </w:r>
      <w:proofErr w:type="spellStart"/>
      <w:r>
        <w:t>energoatkarības</w:t>
      </w:r>
      <w:proofErr w:type="spellEnd"/>
      <w:r>
        <w:t xml:space="preserve"> uzraudzībai; tomēr ierosina, ka šiem mehānismiem būtu jāpiemēro stingrāka parlamentārā pārraudzība. EESK arī iesaka stratēģisko atkarību novērtēšanā iesaistīt sociālos partnerus un organizētu pilsonisko sabiedrību;</w:t>
      </w:r>
    </w:p>
    <w:p w14:paraId="35F9057D" w14:textId="28065092" w:rsidR="002A422B" w:rsidRPr="002A422B" w:rsidRDefault="002A422B" w:rsidP="00EA2195">
      <w:pPr>
        <w:numPr>
          <w:ilvl w:val="0"/>
          <w:numId w:val="61"/>
        </w:numPr>
        <w:overflowPunct w:val="0"/>
        <w:autoSpaceDE w:val="0"/>
        <w:autoSpaceDN w:val="0"/>
        <w:adjustRightInd w:val="0"/>
        <w:ind w:left="284" w:hanging="284"/>
        <w:contextualSpacing/>
        <w:textAlignment w:val="baseline"/>
        <w:rPr>
          <w:bCs/>
          <w:iCs/>
        </w:rPr>
      </w:pPr>
      <w:r>
        <w:t>ierosina svītrot iespēju piemērot atkāpi, kas paredzēta priekšlikuma 15. pantā. Pieļaujot atkāpi, tiek apdraudēti priekšlikuma stratēģiskie mērķi, mazinot tā pamatmērķa nozīmi;</w:t>
      </w:r>
    </w:p>
    <w:p w14:paraId="161DA261" w14:textId="154DB72D" w:rsidR="002A422B" w:rsidRPr="00C47A12" w:rsidRDefault="002A422B" w:rsidP="00D20AB4">
      <w:pPr>
        <w:numPr>
          <w:ilvl w:val="0"/>
          <w:numId w:val="61"/>
        </w:numPr>
        <w:overflowPunct w:val="0"/>
        <w:autoSpaceDE w:val="0"/>
        <w:autoSpaceDN w:val="0"/>
        <w:adjustRightInd w:val="0"/>
        <w:ind w:left="284" w:hanging="284"/>
        <w:contextualSpacing/>
        <w:textAlignment w:val="baseline"/>
        <w:rPr>
          <w:bCs/>
          <w:iCs/>
        </w:rPr>
      </w:pPr>
      <w:r>
        <w:t xml:space="preserve">mudina ES īstenot </w:t>
      </w:r>
      <w:proofErr w:type="spellStart"/>
      <w:r>
        <w:t>proaktīvu</w:t>
      </w:r>
      <w:proofErr w:type="spellEnd"/>
      <w:r>
        <w:t xml:space="preserve"> un koordinētu rīcību, lai tālāk apzinātu un izskaustu ēnu flotes darbības. Ir ļoti svarīgi pēc iespējas ātrāk ieviest pēc iespējas drošākus pasākumus attiecībā uz urānu, tā atvasinājumiem un ar to saistītajām tehnoloģijām un speciālajām zināšanām.</w:t>
      </w:r>
    </w:p>
    <w:p w14:paraId="09EB19DD" w14:textId="77777777" w:rsidR="002A422B" w:rsidRPr="002A422B" w:rsidRDefault="002A422B" w:rsidP="00D20AB4">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732"/>
        <w:gridCol w:w="7699"/>
      </w:tblGrid>
      <w:tr w:rsidR="002A422B" w:rsidRPr="002A422B" w14:paraId="08DDCDB2" w14:textId="77777777" w:rsidTr="00C47A12">
        <w:tc>
          <w:tcPr>
            <w:tcW w:w="1418" w:type="dxa"/>
          </w:tcPr>
          <w:p w14:paraId="1B4BF6B9" w14:textId="77777777" w:rsidR="002A422B" w:rsidRPr="002A422B" w:rsidRDefault="002A422B" w:rsidP="00D20AB4">
            <w:pPr>
              <w:overflowPunct w:val="0"/>
              <w:autoSpaceDE w:val="0"/>
              <w:autoSpaceDN w:val="0"/>
              <w:adjustRightInd w:val="0"/>
              <w:textAlignment w:val="baseline"/>
              <w:rPr>
                <w:i/>
              </w:rPr>
            </w:pPr>
            <w:r>
              <w:rPr>
                <w:b/>
                <w:i/>
              </w:rPr>
              <w:t>Kontaktpersona:</w:t>
            </w:r>
          </w:p>
        </w:tc>
        <w:tc>
          <w:tcPr>
            <w:tcW w:w="7904" w:type="dxa"/>
          </w:tcPr>
          <w:p w14:paraId="4C44DCF7" w14:textId="0F2E2A99" w:rsidR="002A422B" w:rsidRPr="002A422B" w:rsidRDefault="002A422B" w:rsidP="00D20AB4">
            <w:pPr>
              <w:overflowPunct w:val="0"/>
              <w:autoSpaceDE w:val="0"/>
              <w:autoSpaceDN w:val="0"/>
              <w:adjustRightInd w:val="0"/>
              <w:textAlignment w:val="baseline"/>
              <w:rPr>
                <w:i/>
              </w:rPr>
            </w:pPr>
            <w:proofErr w:type="spellStart"/>
            <w:r>
              <w:rPr>
                <w:i/>
              </w:rPr>
              <w:t>Giorgia</w:t>
            </w:r>
            <w:proofErr w:type="spellEnd"/>
            <w:r>
              <w:rPr>
                <w:i/>
              </w:rPr>
              <w:t xml:space="preserve"> </w:t>
            </w:r>
            <w:proofErr w:type="spellStart"/>
            <w:r>
              <w:rPr>
                <w:i/>
              </w:rPr>
              <w:t>Bordignon</w:t>
            </w:r>
            <w:proofErr w:type="spellEnd"/>
          </w:p>
        </w:tc>
      </w:tr>
      <w:tr w:rsidR="002A422B" w:rsidRPr="002A422B" w14:paraId="78B7769A" w14:textId="77777777" w:rsidTr="00C47A12">
        <w:tc>
          <w:tcPr>
            <w:tcW w:w="1418" w:type="dxa"/>
          </w:tcPr>
          <w:p w14:paraId="4028D099" w14:textId="77777777" w:rsidR="002A422B" w:rsidRPr="002A422B" w:rsidRDefault="002A422B" w:rsidP="00D20AB4">
            <w:pPr>
              <w:overflowPunct w:val="0"/>
              <w:autoSpaceDE w:val="0"/>
              <w:autoSpaceDN w:val="0"/>
              <w:adjustRightInd w:val="0"/>
              <w:textAlignment w:val="baseline"/>
              <w:rPr>
                <w:i/>
              </w:rPr>
            </w:pPr>
            <w:r>
              <w:rPr>
                <w:i/>
              </w:rPr>
              <w:t>Tālr.:</w:t>
            </w:r>
          </w:p>
        </w:tc>
        <w:tc>
          <w:tcPr>
            <w:tcW w:w="7904" w:type="dxa"/>
          </w:tcPr>
          <w:p w14:paraId="78D75A7D" w14:textId="6178ED6C" w:rsidR="002A422B" w:rsidRPr="002A422B" w:rsidRDefault="002A422B" w:rsidP="00D20AB4">
            <w:pPr>
              <w:overflowPunct w:val="0"/>
              <w:autoSpaceDE w:val="0"/>
              <w:autoSpaceDN w:val="0"/>
              <w:adjustRightInd w:val="0"/>
              <w:textAlignment w:val="baseline"/>
              <w:rPr>
                <w:i/>
              </w:rPr>
            </w:pPr>
            <w:r>
              <w:rPr>
                <w:i/>
              </w:rPr>
              <w:t>+32 25468535</w:t>
            </w:r>
          </w:p>
        </w:tc>
      </w:tr>
      <w:tr w:rsidR="002A422B" w:rsidRPr="002A422B" w14:paraId="2DDAE9C3" w14:textId="77777777" w:rsidTr="00C47A12">
        <w:tc>
          <w:tcPr>
            <w:tcW w:w="1418" w:type="dxa"/>
          </w:tcPr>
          <w:p w14:paraId="314DE244" w14:textId="77392B49" w:rsidR="002A422B" w:rsidRPr="002A422B" w:rsidRDefault="000B520C" w:rsidP="00D20AB4">
            <w:pPr>
              <w:overflowPunct w:val="0"/>
              <w:autoSpaceDE w:val="0"/>
              <w:autoSpaceDN w:val="0"/>
              <w:adjustRightInd w:val="0"/>
              <w:textAlignment w:val="baseline"/>
              <w:rPr>
                <w:i/>
              </w:rPr>
            </w:pPr>
            <w:r>
              <w:rPr>
                <w:i/>
              </w:rPr>
              <w:t>E-pasts:</w:t>
            </w:r>
          </w:p>
        </w:tc>
        <w:tc>
          <w:tcPr>
            <w:tcW w:w="7904" w:type="dxa"/>
          </w:tcPr>
          <w:p w14:paraId="13EE08F9" w14:textId="64BDFB32" w:rsidR="002A422B" w:rsidRPr="002A422B" w:rsidRDefault="00326223" w:rsidP="00D20AB4">
            <w:pPr>
              <w:overflowPunct w:val="0"/>
              <w:autoSpaceDE w:val="0"/>
              <w:autoSpaceDN w:val="0"/>
              <w:adjustRightInd w:val="0"/>
              <w:textAlignment w:val="baseline"/>
              <w:rPr>
                <w:i/>
                <w:iCs/>
              </w:rPr>
            </w:pPr>
            <w:hyperlink r:id="rId62" w:history="1">
              <w:r w:rsidR="00D822BD">
                <w:rPr>
                  <w:i/>
                  <w:color w:val="0000FF"/>
                  <w:u w:val="single"/>
                </w:rPr>
                <w:t>GiorgiaAndrea.Bordignon@eesc.europa.eu</w:t>
              </w:r>
            </w:hyperlink>
          </w:p>
        </w:tc>
      </w:tr>
    </w:tbl>
    <w:p w14:paraId="4246A53F" w14:textId="761BF58A" w:rsidR="002A422B" w:rsidRDefault="002A422B" w:rsidP="00D20AB4">
      <w:pPr>
        <w:tabs>
          <w:tab w:val="left" w:pos="180"/>
        </w:tabs>
        <w:overflowPunct w:val="0"/>
        <w:autoSpaceDE w:val="0"/>
        <w:autoSpaceDN w:val="0"/>
        <w:adjustRightInd w:val="0"/>
        <w:textAlignment w:val="baseline"/>
        <w:rPr>
          <w:szCs w:val="20"/>
          <w:lang w:val="en-GB"/>
        </w:rPr>
      </w:pPr>
    </w:p>
    <w:p w14:paraId="5EDBC590" w14:textId="77777777" w:rsidR="002A422B" w:rsidRDefault="002A422B" w:rsidP="00D20AB4">
      <w:pPr>
        <w:jc w:val="left"/>
        <w:rPr>
          <w:szCs w:val="20"/>
        </w:rPr>
      </w:pPr>
      <w:r>
        <w:br w:type="page"/>
      </w:r>
    </w:p>
    <w:p w14:paraId="406437F9" w14:textId="673E94AA" w:rsidR="00F602BA" w:rsidRPr="00F602BA" w:rsidRDefault="00326223" w:rsidP="00D20AB4">
      <w:pPr>
        <w:widowControl w:val="0"/>
        <w:numPr>
          <w:ilvl w:val="0"/>
          <w:numId w:val="3"/>
        </w:numPr>
        <w:overflowPunct w:val="0"/>
        <w:autoSpaceDE w:val="0"/>
        <w:autoSpaceDN w:val="0"/>
        <w:adjustRightInd w:val="0"/>
        <w:ind w:hanging="567"/>
        <w:textAlignment w:val="baseline"/>
        <w:rPr>
          <w:sz w:val="20"/>
          <w:szCs w:val="20"/>
        </w:rPr>
      </w:pPr>
      <w:hyperlink r:id="rId63" w:history="1">
        <w:r w:rsidR="00D822BD">
          <w:rPr>
            <w:b/>
            <w:i/>
            <w:color w:val="0000FF"/>
            <w:sz w:val="28"/>
            <w:u w:val="single"/>
          </w:rPr>
          <w:t>“</w:t>
        </w:r>
        <w:proofErr w:type="spellStart"/>
        <w:r w:rsidR="00D822BD">
          <w:rPr>
            <w:b/>
            <w:i/>
            <w:color w:val="0000FF"/>
            <w:sz w:val="28"/>
            <w:u w:val="single"/>
          </w:rPr>
          <w:t>Eirovinjetes</w:t>
        </w:r>
        <w:proofErr w:type="spellEnd"/>
        <w:r w:rsidR="00D822BD">
          <w:rPr>
            <w:b/>
            <w:i/>
            <w:color w:val="0000FF"/>
            <w:sz w:val="28"/>
            <w:u w:val="single"/>
          </w:rPr>
          <w:t>” direktīvas (1999/62/EK) pagarināšana</w:t>
        </w:r>
      </w:hyperlink>
    </w:p>
    <w:p w14:paraId="5FC4285E" w14:textId="77777777" w:rsidR="00F602BA" w:rsidRPr="00F602BA" w:rsidRDefault="00F602BA"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01"/>
        <w:gridCol w:w="7430"/>
      </w:tblGrid>
      <w:tr w:rsidR="00F602BA" w:rsidRPr="00F602BA" w14:paraId="47022E66" w14:textId="77777777" w:rsidTr="0018153A">
        <w:tc>
          <w:tcPr>
            <w:tcW w:w="1061" w:type="pct"/>
          </w:tcPr>
          <w:p w14:paraId="034D80FC" w14:textId="7C6298DE" w:rsidR="00F602BA" w:rsidRPr="00F602BA" w:rsidRDefault="00F602BA" w:rsidP="00D20AB4">
            <w:pPr>
              <w:tabs>
                <w:tab w:val="center" w:pos="284"/>
              </w:tabs>
              <w:overflowPunct w:val="0"/>
              <w:autoSpaceDE w:val="0"/>
              <w:autoSpaceDN w:val="0"/>
              <w:adjustRightInd w:val="0"/>
              <w:ind w:left="266" w:hanging="266"/>
              <w:textAlignment w:val="baseline"/>
              <w:rPr>
                <w:b/>
              </w:rPr>
            </w:pPr>
            <w:r>
              <w:rPr>
                <w:b/>
              </w:rPr>
              <w:t>Ziņotājs</w:t>
            </w:r>
          </w:p>
        </w:tc>
        <w:tc>
          <w:tcPr>
            <w:tcW w:w="3939" w:type="pct"/>
          </w:tcPr>
          <w:p w14:paraId="4F59E710" w14:textId="66DA356B" w:rsidR="00D46D46" w:rsidRPr="00F602BA" w:rsidRDefault="00F602BA" w:rsidP="00D20AB4">
            <w:pPr>
              <w:tabs>
                <w:tab w:val="center" w:pos="284"/>
              </w:tabs>
              <w:overflowPunct w:val="0"/>
              <w:autoSpaceDE w:val="0"/>
              <w:autoSpaceDN w:val="0"/>
              <w:adjustRightInd w:val="0"/>
              <w:ind w:left="266" w:hanging="266"/>
              <w:textAlignment w:val="baseline"/>
            </w:pPr>
            <w:proofErr w:type="spellStart"/>
            <w:r>
              <w:t>Dumitru</w:t>
            </w:r>
            <w:proofErr w:type="spellEnd"/>
            <w:r>
              <w:t xml:space="preserve"> FORNEA (Darba ņēmēju grupa – RO)</w:t>
            </w:r>
          </w:p>
        </w:tc>
      </w:tr>
      <w:tr w:rsidR="00F602BA" w:rsidRPr="00F602BA" w14:paraId="089090BE" w14:textId="77777777" w:rsidTr="0018153A">
        <w:trPr>
          <w:trHeight w:val="70"/>
        </w:trPr>
        <w:tc>
          <w:tcPr>
            <w:tcW w:w="1061" w:type="pct"/>
          </w:tcPr>
          <w:p w14:paraId="39BAEAE1" w14:textId="77777777" w:rsidR="00F602BA" w:rsidRPr="00F602BA" w:rsidRDefault="00F602BA" w:rsidP="00D20AB4">
            <w:pPr>
              <w:tabs>
                <w:tab w:val="center" w:pos="284"/>
              </w:tabs>
              <w:overflowPunct w:val="0"/>
              <w:autoSpaceDE w:val="0"/>
              <w:autoSpaceDN w:val="0"/>
              <w:adjustRightInd w:val="0"/>
              <w:ind w:left="266" w:hanging="266"/>
              <w:textAlignment w:val="baseline"/>
              <w:rPr>
                <w:b/>
              </w:rPr>
            </w:pPr>
            <w:r>
              <w:rPr>
                <w:b/>
              </w:rPr>
              <w:t>Atsauces</w:t>
            </w:r>
          </w:p>
        </w:tc>
        <w:tc>
          <w:tcPr>
            <w:tcW w:w="3939" w:type="pct"/>
          </w:tcPr>
          <w:p w14:paraId="52D17BD3" w14:textId="77777777" w:rsidR="00F602BA" w:rsidRPr="00F602BA" w:rsidRDefault="00F602BA" w:rsidP="00D20AB4">
            <w:pPr>
              <w:tabs>
                <w:tab w:val="center" w:pos="284"/>
              </w:tabs>
              <w:overflowPunct w:val="0"/>
              <w:autoSpaceDE w:val="0"/>
              <w:autoSpaceDN w:val="0"/>
              <w:adjustRightInd w:val="0"/>
              <w:ind w:left="266" w:hanging="266"/>
              <w:textAlignment w:val="baseline"/>
            </w:pPr>
            <w:r>
              <w:t xml:space="preserve">COM(2025) 348 </w:t>
            </w:r>
            <w:proofErr w:type="spellStart"/>
            <w:r>
              <w:t>final</w:t>
            </w:r>
            <w:proofErr w:type="spellEnd"/>
          </w:p>
          <w:p w14:paraId="49882F6F" w14:textId="77777777" w:rsidR="00F602BA" w:rsidRPr="00F602BA" w:rsidRDefault="00F602BA" w:rsidP="00D20AB4">
            <w:pPr>
              <w:tabs>
                <w:tab w:val="center" w:pos="284"/>
              </w:tabs>
              <w:overflowPunct w:val="0"/>
              <w:autoSpaceDE w:val="0"/>
              <w:autoSpaceDN w:val="0"/>
              <w:adjustRightInd w:val="0"/>
              <w:ind w:left="266" w:hanging="266"/>
              <w:textAlignment w:val="baseline"/>
            </w:pPr>
            <w:r>
              <w:t>EESC-2025-02488-00-00-AC</w:t>
            </w:r>
          </w:p>
        </w:tc>
      </w:tr>
    </w:tbl>
    <w:p w14:paraId="2D0D6D37" w14:textId="77777777" w:rsidR="00F602BA" w:rsidRPr="00F602BA" w:rsidRDefault="00F602BA" w:rsidP="00D20AB4">
      <w:pPr>
        <w:tabs>
          <w:tab w:val="center" w:pos="284"/>
        </w:tabs>
        <w:overflowPunct w:val="0"/>
        <w:autoSpaceDE w:val="0"/>
        <w:autoSpaceDN w:val="0"/>
        <w:adjustRightInd w:val="0"/>
        <w:ind w:left="266" w:hanging="266"/>
        <w:textAlignment w:val="baseline"/>
        <w:rPr>
          <w:lang w:val="pt-PT"/>
        </w:rPr>
      </w:pPr>
    </w:p>
    <w:p w14:paraId="7723A68D" w14:textId="77777777" w:rsidR="00F602BA" w:rsidRPr="00F602BA" w:rsidRDefault="00F602BA"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2DB96BAE" w14:textId="77777777" w:rsidR="00F602BA" w:rsidRPr="00F602BA" w:rsidRDefault="00F602BA" w:rsidP="00D20AB4">
      <w:pPr>
        <w:keepNext/>
        <w:keepLines/>
        <w:tabs>
          <w:tab w:val="center" w:pos="284"/>
        </w:tabs>
        <w:overflowPunct w:val="0"/>
        <w:autoSpaceDE w:val="0"/>
        <w:autoSpaceDN w:val="0"/>
        <w:adjustRightInd w:val="0"/>
        <w:ind w:left="266" w:hanging="266"/>
        <w:textAlignment w:val="baseline"/>
        <w:rPr>
          <w:b/>
          <w:lang w:val="en-GB"/>
        </w:rPr>
      </w:pPr>
    </w:p>
    <w:p w14:paraId="15B6DB9C" w14:textId="6D8F852A" w:rsidR="00D46D46" w:rsidRPr="00F602BA" w:rsidRDefault="00F602BA" w:rsidP="00D20AB4">
      <w:pPr>
        <w:overflowPunct w:val="0"/>
        <w:autoSpaceDE w:val="0"/>
        <w:autoSpaceDN w:val="0"/>
        <w:adjustRightInd w:val="0"/>
        <w:textAlignment w:val="baseline"/>
        <w:rPr>
          <w:bCs/>
          <w:iCs/>
        </w:rPr>
      </w:pPr>
      <w:r>
        <w:t>EESK:</w:t>
      </w:r>
    </w:p>
    <w:p w14:paraId="5D45B3CB" w14:textId="77777777" w:rsidR="00F602BA" w:rsidRPr="00F602BA" w:rsidRDefault="00F602BA" w:rsidP="00EA2195">
      <w:pPr>
        <w:widowControl w:val="0"/>
        <w:numPr>
          <w:ilvl w:val="0"/>
          <w:numId w:val="62"/>
        </w:numPr>
        <w:overflowPunct w:val="0"/>
        <w:autoSpaceDE w:val="0"/>
        <w:autoSpaceDN w:val="0"/>
        <w:adjustRightInd w:val="0"/>
        <w:ind w:left="284" w:hanging="284"/>
        <w:textAlignment w:val="baseline"/>
        <w:rPr>
          <w:bCs/>
          <w:iCs/>
        </w:rPr>
      </w:pPr>
      <w:r>
        <w:t xml:space="preserve">atzinīgi vērtē Eiropas Komisijas priekšlikumu direktīvai, ar ko pagarina atbrīvojuma periodu, kurā </w:t>
      </w:r>
      <w:proofErr w:type="spellStart"/>
      <w:r>
        <w:t>bezemisiju</w:t>
      </w:r>
      <w:proofErr w:type="spellEnd"/>
      <w:r>
        <w:t xml:space="preserve"> lielas noslodzes transportlīdzekļi gūst labumu no ievērojami samazinātām infrastruktūras lietošanas maksām vai lietošanas maksas likmēm vai atbrīvojumiem no to maksāšanas, un atbalsta ierosināto pagarinājumu līdz 2031. gada 30. jūnijam, jo tas nodrošina juridisko noteiktību un investīciju noteiktību, saskan ar noteiktajiem CO2 emisiju standartiem un rada konkrētu pieprasījuma puses stimulu operatoriem pāriet uz tīrākām tehnoloģijām;</w:t>
      </w:r>
    </w:p>
    <w:p w14:paraId="560F507B" w14:textId="77777777" w:rsidR="00F602BA" w:rsidRPr="00F602BA" w:rsidRDefault="00F602BA" w:rsidP="00EA2195">
      <w:pPr>
        <w:widowControl w:val="0"/>
        <w:numPr>
          <w:ilvl w:val="0"/>
          <w:numId w:val="62"/>
        </w:numPr>
        <w:overflowPunct w:val="0"/>
        <w:autoSpaceDE w:val="0"/>
        <w:autoSpaceDN w:val="0"/>
        <w:adjustRightInd w:val="0"/>
        <w:ind w:left="284" w:hanging="284"/>
        <w:textAlignment w:val="baseline"/>
        <w:rPr>
          <w:szCs w:val="20"/>
        </w:rPr>
      </w:pPr>
      <w:r>
        <w:t xml:space="preserve">vēlreiz pauž savu jau zināmo nostāju, kas atbalsta taisnīgu, iekļaujošu un līdzsvarotu pieeju zaļās pārkārtošanās procesam komerciālajos autopārvadājumos, un uzsver nepieciešamību nodrošināt, lai mazie un vidējie pārvadātāji netiktu atstāti novārtā, un steidzamo nepieciešamību paātrināt uzlādes un </w:t>
      </w:r>
      <w:proofErr w:type="spellStart"/>
      <w:r>
        <w:t>uzpildes</w:t>
      </w:r>
      <w:proofErr w:type="spellEnd"/>
      <w:r>
        <w:t xml:space="preserve"> infrastruktūras izvēršanu TEN-T pamattīklā un visaptverošajā tīklā;</w:t>
      </w:r>
    </w:p>
    <w:p w14:paraId="248F6171" w14:textId="77777777" w:rsidR="00F602BA" w:rsidRPr="00F602BA" w:rsidRDefault="00F602BA" w:rsidP="00EA2195">
      <w:pPr>
        <w:widowControl w:val="0"/>
        <w:numPr>
          <w:ilvl w:val="0"/>
          <w:numId w:val="62"/>
        </w:numPr>
        <w:overflowPunct w:val="0"/>
        <w:autoSpaceDE w:val="0"/>
        <w:autoSpaceDN w:val="0"/>
        <w:adjustRightInd w:val="0"/>
        <w:ind w:left="284" w:hanging="284"/>
        <w:textAlignment w:val="baseline"/>
        <w:rPr>
          <w:szCs w:val="20"/>
        </w:rPr>
      </w:pPr>
      <w:r>
        <w:t xml:space="preserve">iesaka paredzēt, ka ieņēmumi, kas gūti no CO2 nodevām, </w:t>
      </w:r>
      <w:proofErr w:type="spellStart"/>
      <w:r>
        <w:t>jāatvēl</w:t>
      </w:r>
      <w:proofErr w:type="spellEnd"/>
      <w:r>
        <w:t xml:space="preserve"> infrastruktūras izvēršanas atbalstam un finansiālā atbalsta shēmām tiem operatoriem, kas investē </w:t>
      </w:r>
      <w:proofErr w:type="spellStart"/>
      <w:r>
        <w:t>bezemisiju</w:t>
      </w:r>
      <w:proofErr w:type="spellEnd"/>
      <w:r>
        <w:t xml:space="preserve"> un </w:t>
      </w:r>
      <w:proofErr w:type="spellStart"/>
      <w:r>
        <w:t>mazemisiju</w:t>
      </w:r>
      <w:proofErr w:type="spellEnd"/>
      <w:r>
        <w:t xml:space="preserve"> transportlīdzekļos, un mudina likumdevējus izveidot skaidru saikni starp ceļu nodevu politiku un CO2 emisijas standartiem, tādējādi nodrošinot sinerģiju ar ES emisijas kvotu tirdzniecības sistēmu 2 (ETS 2) un citiem klimata instrumentiem.</w:t>
      </w:r>
    </w:p>
    <w:p w14:paraId="2B99EEF7" w14:textId="77777777" w:rsidR="00F602BA" w:rsidRPr="00F602BA" w:rsidRDefault="00F602BA"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732"/>
        <w:gridCol w:w="7699"/>
      </w:tblGrid>
      <w:tr w:rsidR="00F602BA" w:rsidRPr="00F602BA" w14:paraId="1E7D9B02" w14:textId="77777777" w:rsidTr="00C47A12">
        <w:tc>
          <w:tcPr>
            <w:tcW w:w="734" w:type="pct"/>
          </w:tcPr>
          <w:p w14:paraId="4B713513" w14:textId="77777777" w:rsidR="00F602BA" w:rsidRPr="00F602BA" w:rsidRDefault="00F602BA" w:rsidP="00D20AB4">
            <w:pPr>
              <w:overflowPunct w:val="0"/>
              <w:autoSpaceDE w:val="0"/>
              <w:autoSpaceDN w:val="0"/>
              <w:adjustRightInd w:val="0"/>
              <w:textAlignment w:val="baseline"/>
              <w:rPr>
                <w:i/>
              </w:rPr>
            </w:pPr>
            <w:r>
              <w:rPr>
                <w:b/>
                <w:i/>
              </w:rPr>
              <w:t>Kontaktpersona:</w:t>
            </w:r>
          </w:p>
        </w:tc>
        <w:tc>
          <w:tcPr>
            <w:tcW w:w="4266" w:type="pct"/>
          </w:tcPr>
          <w:p w14:paraId="510DEE59" w14:textId="2ED0D2F8" w:rsidR="00F602BA" w:rsidRPr="00F602BA" w:rsidRDefault="00F602BA" w:rsidP="00D20AB4">
            <w:pPr>
              <w:overflowPunct w:val="0"/>
              <w:autoSpaceDE w:val="0"/>
              <w:autoSpaceDN w:val="0"/>
              <w:adjustRightInd w:val="0"/>
              <w:textAlignment w:val="baseline"/>
              <w:rPr>
                <w:i/>
              </w:rPr>
            </w:pPr>
            <w:proofErr w:type="spellStart"/>
            <w:r>
              <w:rPr>
                <w:i/>
              </w:rPr>
              <w:t>Maja</w:t>
            </w:r>
            <w:proofErr w:type="spellEnd"/>
            <w:r>
              <w:rPr>
                <w:i/>
              </w:rPr>
              <w:t xml:space="preserve"> </w:t>
            </w:r>
            <w:proofErr w:type="spellStart"/>
            <w:r>
              <w:rPr>
                <w:i/>
              </w:rPr>
              <w:t>Radman</w:t>
            </w:r>
            <w:proofErr w:type="spellEnd"/>
          </w:p>
        </w:tc>
      </w:tr>
      <w:tr w:rsidR="00F602BA" w:rsidRPr="00F602BA" w14:paraId="334D2C40" w14:textId="77777777" w:rsidTr="00C47A12">
        <w:tc>
          <w:tcPr>
            <w:tcW w:w="734" w:type="pct"/>
          </w:tcPr>
          <w:p w14:paraId="53B06AED" w14:textId="77777777" w:rsidR="00F602BA" w:rsidRPr="00F602BA" w:rsidRDefault="00F602BA" w:rsidP="00D20AB4">
            <w:pPr>
              <w:overflowPunct w:val="0"/>
              <w:autoSpaceDE w:val="0"/>
              <w:autoSpaceDN w:val="0"/>
              <w:adjustRightInd w:val="0"/>
              <w:textAlignment w:val="baseline"/>
              <w:rPr>
                <w:i/>
              </w:rPr>
            </w:pPr>
            <w:r>
              <w:rPr>
                <w:i/>
              </w:rPr>
              <w:t>Tālr.:</w:t>
            </w:r>
          </w:p>
        </w:tc>
        <w:tc>
          <w:tcPr>
            <w:tcW w:w="4266" w:type="pct"/>
          </w:tcPr>
          <w:p w14:paraId="3202DFB7" w14:textId="77777777" w:rsidR="00F602BA" w:rsidRPr="00F602BA" w:rsidRDefault="00F602BA" w:rsidP="00D20AB4">
            <w:pPr>
              <w:overflowPunct w:val="0"/>
              <w:autoSpaceDE w:val="0"/>
              <w:autoSpaceDN w:val="0"/>
              <w:adjustRightInd w:val="0"/>
              <w:textAlignment w:val="baseline"/>
              <w:rPr>
                <w:i/>
              </w:rPr>
            </w:pPr>
            <w:r>
              <w:rPr>
                <w:i/>
              </w:rPr>
              <w:t>+32 25469051</w:t>
            </w:r>
          </w:p>
        </w:tc>
      </w:tr>
      <w:tr w:rsidR="00F602BA" w:rsidRPr="00F602BA" w14:paraId="7EE42B86" w14:textId="77777777" w:rsidTr="00C47A12">
        <w:tc>
          <w:tcPr>
            <w:tcW w:w="734" w:type="pct"/>
          </w:tcPr>
          <w:p w14:paraId="32A752A4" w14:textId="77777777" w:rsidR="00F602BA" w:rsidRPr="00F602BA" w:rsidRDefault="00F602BA" w:rsidP="00D20AB4">
            <w:pPr>
              <w:overflowPunct w:val="0"/>
              <w:autoSpaceDE w:val="0"/>
              <w:autoSpaceDN w:val="0"/>
              <w:adjustRightInd w:val="0"/>
              <w:textAlignment w:val="baseline"/>
              <w:rPr>
                <w:i/>
              </w:rPr>
            </w:pPr>
            <w:r>
              <w:rPr>
                <w:i/>
              </w:rPr>
              <w:t>E-pasts:</w:t>
            </w:r>
          </w:p>
        </w:tc>
        <w:tc>
          <w:tcPr>
            <w:tcW w:w="4266" w:type="pct"/>
          </w:tcPr>
          <w:p w14:paraId="581A2AAE" w14:textId="77777777" w:rsidR="00F602BA" w:rsidRPr="00F602BA" w:rsidRDefault="00326223" w:rsidP="00D20AB4">
            <w:pPr>
              <w:overflowPunct w:val="0"/>
              <w:autoSpaceDE w:val="0"/>
              <w:autoSpaceDN w:val="0"/>
              <w:adjustRightInd w:val="0"/>
              <w:textAlignment w:val="baseline"/>
              <w:rPr>
                <w:i/>
              </w:rPr>
            </w:pPr>
            <w:hyperlink r:id="rId64" w:history="1">
              <w:r w:rsidR="00D822BD">
                <w:rPr>
                  <w:i/>
                  <w:color w:val="0000FF"/>
                  <w:u w:val="single"/>
                </w:rPr>
                <w:t>Maja.Radman@eesc.europa.eu</w:t>
              </w:r>
            </w:hyperlink>
          </w:p>
        </w:tc>
      </w:tr>
    </w:tbl>
    <w:p w14:paraId="19C3DE89" w14:textId="77777777" w:rsidR="002A422B" w:rsidRPr="002A422B" w:rsidRDefault="002A422B" w:rsidP="00D20AB4">
      <w:pPr>
        <w:tabs>
          <w:tab w:val="left" w:pos="180"/>
        </w:tabs>
        <w:overflowPunct w:val="0"/>
        <w:autoSpaceDE w:val="0"/>
        <w:autoSpaceDN w:val="0"/>
        <w:adjustRightInd w:val="0"/>
        <w:textAlignment w:val="baseline"/>
        <w:rPr>
          <w:szCs w:val="20"/>
          <w:lang w:val="en-GB"/>
        </w:rPr>
      </w:pPr>
    </w:p>
    <w:p w14:paraId="6037CC93" w14:textId="36AC16D9" w:rsidR="00055407" w:rsidRDefault="00055407" w:rsidP="00D20AB4">
      <w:pPr>
        <w:jc w:val="left"/>
      </w:pPr>
      <w:r>
        <w:br w:type="page"/>
      </w:r>
    </w:p>
    <w:p w14:paraId="4982DDF3" w14:textId="7173E91E" w:rsidR="004D7AC0" w:rsidRDefault="004D7AC0" w:rsidP="00D20AB4">
      <w:pPr>
        <w:pStyle w:val="Heading1"/>
        <w:keepNext/>
        <w:keepLines/>
        <w:ind w:left="567" w:hanging="567"/>
        <w:rPr>
          <w:b/>
        </w:rPr>
      </w:pPr>
      <w:bookmarkStart w:id="5" w:name="_Toc211348050"/>
      <w:r>
        <w:rPr>
          <w:b/>
        </w:rPr>
        <w:lastRenderedPageBreak/>
        <w:t>VIENOTAIS TIRGUS, RAŽOŠANA UN PATĒRIŅŠ</w:t>
      </w:r>
      <w:bookmarkEnd w:id="5"/>
    </w:p>
    <w:p w14:paraId="4982DDF4" w14:textId="77777777" w:rsidR="004D7AC0" w:rsidRDefault="004D7AC0" w:rsidP="00D20AB4">
      <w:pPr>
        <w:keepNext/>
        <w:keepLines/>
      </w:pPr>
    </w:p>
    <w:p w14:paraId="1C95DC28" w14:textId="5C4026C8" w:rsidR="00E041AD" w:rsidRPr="00C47A12" w:rsidRDefault="00326223" w:rsidP="00D20AB4">
      <w:pPr>
        <w:keepNext/>
        <w:keepLines/>
        <w:widowControl w:val="0"/>
        <w:numPr>
          <w:ilvl w:val="0"/>
          <w:numId w:val="3"/>
        </w:numPr>
        <w:overflowPunct w:val="0"/>
        <w:autoSpaceDE w:val="0"/>
        <w:autoSpaceDN w:val="0"/>
        <w:adjustRightInd w:val="0"/>
        <w:ind w:hanging="567"/>
        <w:textAlignment w:val="baseline"/>
        <w:rPr>
          <w:b/>
        </w:rPr>
      </w:pPr>
      <w:hyperlink r:id="rId65" w:history="1">
        <w:proofErr w:type="spellStart"/>
        <w:r w:rsidR="00D822BD">
          <w:rPr>
            <w:b/>
            <w:i/>
            <w:color w:val="0000FF"/>
            <w:sz w:val="28"/>
            <w:u w:val="single"/>
          </w:rPr>
          <w:t>Omnibus</w:t>
        </w:r>
        <w:proofErr w:type="spellEnd"/>
        <w:r w:rsidR="00D822BD">
          <w:rPr>
            <w:b/>
            <w:i/>
            <w:color w:val="0000FF"/>
            <w:sz w:val="28"/>
            <w:u w:val="single"/>
          </w:rPr>
          <w:t xml:space="preserve"> priekšlikums attiecībā uz maziem vidējas kapitalizācijas uzņēmumiem</w:t>
        </w:r>
      </w:hyperlink>
    </w:p>
    <w:p w14:paraId="14ADF78D" w14:textId="77777777" w:rsidR="00C47A12" w:rsidRPr="00E041AD" w:rsidRDefault="00C47A12" w:rsidP="00D20AB4">
      <w:pPr>
        <w:keepNext/>
        <w:keepLines/>
        <w:widowControl w:val="0"/>
        <w:overflowPunct w:val="0"/>
        <w:autoSpaceDE w:val="0"/>
        <w:autoSpaceDN w:val="0"/>
        <w:adjustRightInd w:val="0"/>
        <w:ind w:left="266"/>
        <w:textAlignment w:val="baseline"/>
        <w:rPr>
          <w:b/>
          <w:lang w:val="en-GB"/>
        </w:rPr>
      </w:pPr>
    </w:p>
    <w:tbl>
      <w:tblPr>
        <w:tblW w:w="4942" w:type="pct"/>
        <w:tblLook w:val="04A0" w:firstRow="1" w:lastRow="0" w:firstColumn="1" w:lastColumn="0" w:noHBand="0" w:noVBand="1"/>
      </w:tblPr>
      <w:tblGrid>
        <w:gridCol w:w="2064"/>
        <w:gridCol w:w="7258"/>
      </w:tblGrid>
      <w:tr w:rsidR="00E041AD" w:rsidRPr="00E041AD" w14:paraId="4EA162A8" w14:textId="77777777" w:rsidTr="00061E08">
        <w:tc>
          <w:tcPr>
            <w:tcW w:w="1107" w:type="pct"/>
          </w:tcPr>
          <w:p w14:paraId="70AA00C6" w14:textId="77777777" w:rsidR="00E041AD" w:rsidRPr="00E041AD" w:rsidRDefault="00E041AD" w:rsidP="00D20AB4">
            <w:pPr>
              <w:tabs>
                <w:tab w:val="center" w:pos="284"/>
              </w:tabs>
              <w:overflowPunct w:val="0"/>
              <w:autoSpaceDE w:val="0"/>
              <w:autoSpaceDN w:val="0"/>
              <w:adjustRightInd w:val="0"/>
              <w:ind w:left="266" w:hanging="374"/>
              <w:textAlignment w:val="baseline"/>
              <w:rPr>
                <w:b/>
              </w:rPr>
            </w:pPr>
            <w:r>
              <w:rPr>
                <w:b/>
              </w:rPr>
              <w:t>Ziņotāja</w:t>
            </w:r>
          </w:p>
          <w:p w14:paraId="44ECAB62" w14:textId="2C11F496" w:rsidR="00E041AD" w:rsidRPr="00E041AD" w:rsidRDefault="00E041AD" w:rsidP="00D20AB4">
            <w:pPr>
              <w:tabs>
                <w:tab w:val="center" w:pos="284"/>
              </w:tabs>
              <w:overflowPunct w:val="0"/>
              <w:autoSpaceDE w:val="0"/>
              <w:autoSpaceDN w:val="0"/>
              <w:adjustRightInd w:val="0"/>
              <w:ind w:left="266" w:hanging="374"/>
              <w:textAlignment w:val="baseline"/>
              <w:rPr>
                <w:b/>
              </w:rPr>
            </w:pPr>
            <w:r>
              <w:rPr>
                <w:b/>
              </w:rPr>
              <w:t>Līdzziņotājs</w:t>
            </w:r>
          </w:p>
        </w:tc>
        <w:tc>
          <w:tcPr>
            <w:tcW w:w="3893" w:type="pct"/>
          </w:tcPr>
          <w:p w14:paraId="775D8A88" w14:textId="7A9EEA49" w:rsidR="00E041AD" w:rsidRPr="00E041AD" w:rsidRDefault="00E041AD" w:rsidP="00D20AB4">
            <w:pPr>
              <w:tabs>
                <w:tab w:val="center" w:pos="284"/>
              </w:tabs>
              <w:overflowPunct w:val="0"/>
              <w:autoSpaceDE w:val="0"/>
              <w:autoSpaceDN w:val="0"/>
              <w:adjustRightInd w:val="0"/>
              <w:ind w:left="266" w:hanging="266"/>
              <w:textAlignment w:val="baseline"/>
            </w:pPr>
            <w:r>
              <w:t>Katrīna ZARIŅA (Darba devēju grupa – LV)</w:t>
            </w:r>
          </w:p>
          <w:p w14:paraId="25126B0C" w14:textId="3D8EF678" w:rsidR="00E041AD" w:rsidRPr="00E041AD" w:rsidRDefault="00E041AD" w:rsidP="00D20AB4">
            <w:pPr>
              <w:tabs>
                <w:tab w:val="center" w:pos="284"/>
              </w:tabs>
              <w:overflowPunct w:val="0"/>
              <w:autoSpaceDE w:val="0"/>
              <w:autoSpaceDN w:val="0"/>
              <w:adjustRightInd w:val="0"/>
              <w:ind w:left="266" w:hanging="266"/>
              <w:textAlignment w:val="baseline"/>
            </w:pPr>
            <w:proofErr w:type="spellStart"/>
            <w:r>
              <w:t>Panagiotis</w:t>
            </w:r>
            <w:proofErr w:type="spellEnd"/>
            <w:r>
              <w:t xml:space="preserve"> GKOFAS (Pilsoniskās sabiedrības organizāciju grupa – EL)</w:t>
            </w:r>
          </w:p>
        </w:tc>
      </w:tr>
      <w:tr w:rsidR="00E041AD" w:rsidRPr="00FF7B34" w14:paraId="4673C0B3" w14:textId="77777777" w:rsidTr="00061E08">
        <w:tc>
          <w:tcPr>
            <w:tcW w:w="1107" w:type="pct"/>
            <w:vMerge w:val="restart"/>
          </w:tcPr>
          <w:p w14:paraId="4C01401F" w14:textId="77777777" w:rsidR="00E041AD" w:rsidRPr="00E041AD" w:rsidRDefault="00E041AD" w:rsidP="00D20AB4">
            <w:pPr>
              <w:tabs>
                <w:tab w:val="center" w:pos="284"/>
              </w:tabs>
              <w:overflowPunct w:val="0"/>
              <w:autoSpaceDE w:val="0"/>
              <w:autoSpaceDN w:val="0"/>
              <w:adjustRightInd w:val="0"/>
              <w:ind w:left="266" w:hanging="374"/>
              <w:textAlignment w:val="baseline"/>
              <w:rPr>
                <w:b/>
              </w:rPr>
            </w:pPr>
            <w:r>
              <w:rPr>
                <w:b/>
              </w:rPr>
              <w:t>Atsauces</w:t>
            </w:r>
          </w:p>
        </w:tc>
        <w:tc>
          <w:tcPr>
            <w:tcW w:w="3893" w:type="pct"/>
          </w:tcPr>
          <w:p w14:paraId="6705BD3A" w14:textId="30922E7D" w:rsidR="00E041AD" w:rsidRPr="00E041AD" w:rsidRDefault="00E041AD" w:rsidP="00D20AB4">
            <w:pPr>
              <w:tabs>
                <w:tab w:val="center" w:pos="284"/>
              </w:tabs>
              <w:overflowPunct w:val="0"/>
              <w:autoSpaceDE w:val="0"/>
              <w:autoSpaceDN w:val="0"/>
              <w:adjustRightInd w:val="0"/>
              <w:ind w:left="266" w:hanging="266"/>
              <w:textAlignment w:val="baseline"/>
            </w:pPr>
            <w:r>
              <w:t xml:space="preserve">COM(2025) 501 </w:t>
            </w:r>
            <w:proofErr w:type="spellStart"/>
            <w:r>
              <w:t>final</w:t>
            </w:r>
            <w:proofErr w:type="spellEnd"/>
            <w:r>
              <w:t xml:space="preserve"> 2025 </w:t>
            </w:r>
          </w:p>
          <w:p w14:paraId="62393D59" w14:textId="730E4387" w:rsidR="00E041AD" w:rsidRPr="00E041AD" w:rsidRDefault="00E041AD" w:rsidP="00D20AB4">
            <w:pPr>
              <w:tabs>
                <w:tab w:val="center" w:pos="284"/>
              </w:tabs>
              <w:overflowPunct w:val="0"/>
              <w:autoSpaceDE w:val="0"/>
              <w:autoSpaceDN w:val="0"/>
              <w:adjustRightInd w:val="0"/>
              <w:ind w:left="266" w:hanging="266"/>
              <w:textAlignment w:val="baseline"/>
            </w:pPr>
            <w:r>
              <w:t xml:space="preserve">COM(2025) 502 </w:t>
            </w:r>
            <w:proofErr w:type="spellStart"/>
            <w:r>
              <w:t>final</w:t>
            </w:r>
            <w:proofErr w:type="spellEnd"/>
            <w:r>
              <w:t xml:space="preserve"> 2025 </w:t>
            </w:r>
          </w:p>
          <w:p w14:paraId="48F37305" w14:textId="0541953F" w:rsidR="00E041AD" w:rsidRPr="00E041AD" w:rsidRDefault="00E041AD" w:rsidP="00D20AB4">
            <w:pPr>
              <w:tabs>
                <w:tab w:val="center" w:pos="284"/>
              </w:tabs>
              <w:overflowPunct w:val="0"/>
              <w:autoSpaceDE w:val="0"/>
              <w:autoSpaceDN w:val="0"/>
              <w:adjustRightInd w:val="0"/>
              <w:ind w:left="266" w:hanging="266"/>
              <w:textAlignment w:val="baseline"/>
            </w:pPr>
            <w:r>
              <w:t xml:space="preserve">COM(2025) 503 </w:t>
            </w:r>
            <w:proofErr w:type="spellStart"/>
            <w:r>
              <w:t>final</w:t>
            </w:r>
            <w:proofErr w:type="spellEnd"/>
            <w:r>
              <w:t xml:space="preserve"> 2025 </w:t>
            </w:r>
          </w:p>
          <w:p w14:paraId="3E90720A" w14:textId="40074776" w:rsidR="00E041AD" w:rsidRPr="00E041AD" w:rsidRDefault="00E041AD" w:rsidP="00D20AB4">
            <w:pPr>
              <w:tabs>
                <w:tab w:val="center" w:pos="284"/>
              </w:tabs>
              <w:overflowPunct w:val="0"/>
              <w:autoSpaceDE w:val="0"/>
              <w:autoSpaceDN w:val="0"/>
              <w:adjustRightInd w:val="0"/>
              <w:ind w:left="266" w:hanging="266"/>
              <w:textAlignment w:val="baseline"/>
            </w:pPr>
            <w:r>
              <w:t xml:space="preserve">COM(2025) 504 </w:t>
            </w:r>
            <w:proofErr w:type="spellStart"/>
            <w:r>
              <w:t>final</w:t>
            </w:r>
            <w:proofErr w:type="spellEnd"/>
            <w:r>
              <w:t xml:space="preserve"> 2025</w:t>
            </w:r>
          </w:p>
        </w:tc>
      </w:tr>
      <w:tr w:rsidR="00E041AD" w:rsidRPr="00E041AD" w14:paraId="75D9FD75" w14:textId="77777777" w:rsidTr="00061E08">
        <w:tc>
          <w:tcPr>
            <w:tcW w:w="1107" w:type="pct"/>
            <w:vMerge/>
          </w:tcPr>
          <w:p w14:paraId="61B46F6A" w14:textId="77777777" w:rsidR="00E041AD" w:rsidRPr="00E041AD" w:rsidRDefault="00E041AD" w:rsidP="00D20AB4">
            <w:pPr>
              <w:tabs>
                <w:tab w:val="center" w:pos="284"/>
              </w:tabs>
              <w:overflowPunct w:val="0"/>
              <w:autoSpaceDE w:val="0"/>
              <w:autoSpaceDN w:val="0"/>
              <w:adjustRightInd w:val="0"/>
              <w:ind w:left="266" w:hanging="266"/>
              <w:textAlignment w:val="baseline"/>
              <w:rPr>
                <w:b/>
                <w:lang w:val="pt-PT"/>
              </w:rPr>
            </w:pPr>
          </w:p>
        </w:tc>
        <w:tc>
          <w:tcPr>
            <w:tcW w:w="3893" w:type="pct"/>
          </w:tcPr>
          <w:p w14:paraId="62230DEC" w14:textId="77777777" w:rsidR="00E041AD" w:rsidRPr="00E041AD" w:rsidRDefault="00E041AD" w:rsidP="00D20AB4">
            <w:pPr>
              <w:tabs>
                <w:tab w:val="center" w:pos="284"/>
              </w:tabs>
              <w:overflowPunct w:val="0"/>
              <w:autoSpaceDE w:val="0"/>
              <w:autoSpaceDN w:val="0"/>
              <w:adjustRightInd w:val="0"/>
              <w:ind w:left="266" w:hanging="266"/>
              <w:textAlignment w:val="baseline"/>
            </w:pPr>
            <w:r>
              <w:t>EESC-2025-01910-00-00-AC</w:t>
            </w:r>
          </w:p>
        </w:tc>
      </w:tr>
    </w:tbl>
    <w:p w14:paraId="46DD72D4" w14:textId="77777777" w:rsidR="00E041AD" w:rsidRPr="00E041AD" w:rsidRDefault="00E041AD" w:rsidP="00D20AB4">
      <w:pPr>
        <w:tabs>
          <w:tab w:val="center" w:pos="284"/>
        </w:tabs>
        <w:overflowPunct w:val="0"/>
        <w:autoSpaceDE w:val="0"/>
        <w:autoSpaceDN w:val="0"/>
        <w:adjustRightInd w:val="0"/>
        <w:ind w:left="266" w:hanging="266"/>
        <w:textAlignment w:val="baseline"/>
        <w:rPr>
          <w:lang w:val="en-GB"/>
        </w:rPr>
      </w:pPr>
    </w:p>
    <w:p w14:paraId="388B1CA3" w14:textId="77777777" w:rsidR="00E041AD" w:rsidRPr="00E041AD" w:rsidRDefault="00E041AD"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4BD66917" w14:textId="77777777" w:rsidR="00E041AD" w:rsidRPr="00E041AD" w:rsidRDefault="00E041AD" w:rsidP="00D20AB4">
      <w:pPr>
        <w:keepNext/>
        <w:keepLines/>
        <w:tabs>
          <w:tab w:val="center" w:pos="284"/>
        </w:tabs>
        <w:overflowPunct w:val="0"/>
        <w:autoSpaceDE w:val="0"/>
        <w:autoSpaceDN w:val="0"/>
        <w:adjustRightInd w:val="0"/>
        <w:ind w:left="266" w:hanging="266"/>
        <w:textAlignment w:val="baseline"/>
        <w:rPr>
          <w:b/>
          <w:lang w:val="en-GB"/>
        </w:rPr>
      </w:pPr>
    </w:p>
    <w:p w14:paraId="07033569" w14:textId="737C396F" w:rsidR="00E041AD" w:rsidRPr="00E041AD" w:rsidRDefault="00E041AD" w:rsidP="00D20AB4">
      <w:pPr>
        <w:overflowPunct w:val="0"/>
        <w:autoSpaceDE w:val="0"/>
        <w:autoSpaceDN w:val="0"/>
        <w:adjustRightInd w:val="0"/>
        <w:textAlignment w:val="baseline"/>
        <w:rPr>
          <w:bCs/>
          <w:iCs/>
        </w:rPr>
      </w:pPr>
      <w:r>
        <w:t>EESK:</w:t>
      </w:r>
    </w:p>
    <w:p w14:paraId="2124BFE8"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atzinīgi vērtē Eiropas Komisijas centienus vienkāršot tiesību aktus un samazināt konkrētu administratīvo slogu, taču vienlaikus pauž bažas arī par apspriešanās procesu, ierobežotajām debatēm par ierosinātajām izmaiņām un ietekmes novērtējumu trūkumu;</w:t>
      </w:r>
    </w:p>
    <w:p w14:paraId="19E2FB0E"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aicina Komisiju visaptveroši kartēt ES uzņēmējdarbības vidi, vadoties pēc uzņēmumu lieluma un saskaņā ar konkrētām dalībvalstu iezīmēm, lai nodrošinātu piemērotākas robežvērtības un darbības jomu mazu vidējas kapitalizācijas uzņēmumu kategorijai;</w:t>
      </w:r>
    </w:p>
    <w:p w14:paraId="33C5FE69"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mudina Komisiju nākt klajā ar turpmākiem mērķtiecīgiem VDAR vienkāršošanas pasākumiem, jo daudzi uzņēmumi joprojām saskaras ar nesamērīgām atbilstības prasībām, piemēram, plašu uzskaiti;</w:t>
      </w:r>
    </w:p>
    <w:p w14:paraId="4DBDD012"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 xml:space="preserve">bažas par to, ka ierosinātais </w:t>
      </w:r>
      <w:proofErr w:type="spellStart"/>
      <w:r>
        <w:t>fluorēto</w:t>
      </w:r>
      <w:proofErr w:type="spellEnd"/>
      <w:r>
        <w:t xml:space="preserve"> siltumnīcefekta gāzu (F gāzu) regulas grozījums var radīt nepilnības tiesiskajā regulējumā, kas attiecas uz klimatam ļoti kaitīgām vielām;</w:t>
      </w:r>
    </w:p>
    <w:p w14:paraId="05E418C9"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 xml:space="preserve">uzsver, ka kopīgu specifikāciju pamatā vajadzētu būt saskaņotai pieejai un tās būtu jāuzskata par alternatīvu risinājumu, ievērojot stingrus kritērijus, lai nodrošinātu to izstrādes un pieņemšanas procesa skaidrību un </w:t>
      </w:r>
      <w:proofErr w:type="spellStart"/>
      <w:r>
        <w:t>pārredzamību</w:t>
      </w:r>
      <w:proofErr w:type="spellEnd"/>
      <w:r>
        <w:t xml:space="preserve"> un novērstu paralēlas sistēmas izveidi.</w:t>
      </w:r>
    </w:p>
    <w:p w14:paraId="1A978D1F" w14:textId="77777777" w:rsidR="00E041AD" w:rsidRPr="00E041AD" w:rsidRDefault="00E041AD" w:rsidP="00D20AB4">
      <w:pPr>
        <w:widowControl w:val="0"/>
        <w:overflowPunct w:val="0"/>
        <w:autoSpaceDE w:val="0"/>
        <w:autoSpaceDN w:val="0"/>
        <w:adjustRightInd w:val="0"/>
        <w:ind w:left="709"/>
        <w:textAlignment w:val="baseline"/>
        <w:rPr>
          <w:szCs w:val="20"/>
          <w:lang w:val="en-GB"/>
        </w:rPr>
      </w:pPr>
    </w:p>
    <w:tbl>
      <w:tblPr>
        <w:tblW w:w="4942" w:type="pct"/>
        <w:tblLook w:val="04A0" w:firstRow="1" w:lastRow="0" w:firstColumn="1" w:lastColumn="0" w:noHBand="0" w:noVBand="1"/>
      </w:tblPr>
      <w:tblGrid>
        <w:gridCol w:w="1732"/>
        <w:gridCol w:w="7590"/>
      </w:tblGrid>
      <w:tr w:rsidR="00E041AD" w:rsidRPr="00E041AD" w14:paraId="4D721F2D" w14:textId="77777777" w:rsidTr="00061E08">
        <w:tc>
          <w:tcPr>
            <w:tcW w:w="742" w:type="pct"/>
          </w:tcPr>
          <w:p w14:paraId="430D9748" w14:textId="77777777" w:rsidR="00E041AD" w:rsidRPr="00E041AD" w:rsidRDefault="00E041AD" w:rsidP="00D20AB4">
            <w:pPr>
              <w:overflowPunct w:val="0"/>
              <w:autoSpaceDE w:val="0"/>
              <w:autoSpaceDN w:val="0"/>
              <w:adjustRightInd w:val="0"/>
              <w:textAlignment w:val="baseline"/>
              <w:rPr>
                <w:i/>
              </w:rPr>
            </w:pPr>
            <w:r>
              <w:rPr>
                <w:b/>
                <w:i/>
              </w:rPr>
              <w:t>Kontaktpersona:</w:t>
            </w:r>
          </w:p>
        </w:tc>
        <w:tc>
          <w:tcPr>
            <w:tcW w:w="4258" w:type="pct"/>
          </w:tcPr>
          <w:p w14:paraId="7B7187C2" w14:textId="77777777" w:rsidR="00E041AD" w:rsidRPr="00E041AD" w:rsidRDefault="00E041AD" w:rsidP="00D20AB4">
            <w:pPr>
              <w:overflowPunct w:val="0"/>
              <w:autoSpaceDE w:val="0"/>
              <w:autoSpaceDN w:val="0"/>
              <w:adjustRightInd w:val="0"/>
              <w:textAlignment w:val="baseline"/>
              <w:rPr>
                <w:i/>
              </w:rPr>
            </w:pPr>
            <w:r>
              <w:rPr>
                <w:i/>
              </w:rPr>
              <w:t xml:space="preserve">Marco </w:t>
            </w:r>
            <w:proofErr w:type="spellStart"/>
            <w:r>
              <w:rPr>
                <w:i/>
              </w:rPr>
              <w:t>Manfroni</w:t>
            </w:r>
            <w:proofErr w:type="spellEnd"/>
          </w:p>
        </w:tc>
      </w:tr>
      <w:tr w:rsidR="00E041AD" w:rsidRPr="00E041AD" w14:paraId="4F3E6DF2" w14:textId="77777777" w:rsidTr="00061E08">
        <w:tc>
          <w:tcPr>
            <w:tcW w:w="742" w:type="pct"/>
          </w:tcPr>
          <w:p w14:paraId="2E22EB5F" w14:textId="77777777" w:rsidR="00E041AD" w:rsidRPr="00E041AD" w:rsidRDefault="00E041AD" w:rsidP="00D20AB4">
            <w:pPr>
              <w:overflowPunct w:val="0"/>
              <w:autoSpaceDE w:val="0"/>
              <w:autoSpaceDN w:val="0"/>
              <w:adjustRightInd w:val="0"/>
              <w:textAlignment w:val="baseline"/>
              <w:rPr>
                <w:i/>
              </w:rPr>
            </w:pPr>
            <w:r>
              <w:rPr>
                <w:i/>
              </w:rPr>
              <w:t>Tālr.:</w:t>
            </w:r>
          </w:p>
        </w:tc>
        <w:tc>
          <w:tcPr>
            <w:tcW w:w="4258" w:type="pct"/>
          </w:tcPr>
          <w:p w14:paraId="0CAC762E" w14:textId="724D4ED5" w:rsidR="00E041AD" w:rsidRPr="00E041AD" w:rsidRDefault="00E041AD" w:rsidP="00D20AB4">
            <w:pPr>
              <w:overflowPunct w:val="0"/>
              <w:autoSpaceDE w:val="0"/>
              <w:autoSpaceDN w:val="0"/>
              <w:adjustRightInd w:val="0"/>
              <w:textAlignment w:val="baseline"/>
              <w:rPr>
                <w:i/>
              </w:rPr>
            </w:pPr>
            <w:r>
              <w:rPr>
                <w:i/>
              </w:rPr>
              <w:t>+32 25469140</w:t>
            </w:r>
          </w:p>
        </w:tc>
      </w:tr>
      <w:tr w:rsidR="00E041AD" w:rsidRPr="00E041AD" w14:paraId="78C3914B" w14:textId="77777777" w:rsidTr="00061E08">
        <w:tc>
          <w:tcPr>
            <w:tcW w:w="742" w:type="pct"/>
          </w:tcPr>
          <w:p w14:paraId="290CAF56" w14:textId="1AD640D6" w:rsidR="00E041AD" w:rsidRPr="00E041AD" w:rsidRDefault="00A236F4" w:rsidP="00D20AB4">
            <w:pPr>
              <w:overflowPunct w:val="0"/>
              <w:autoSpaceDE w:val="0"/>
              <w:autoSpaceDN w:val="0"/>
              <w:adjustRightInd w:val="0"/>
              <w:textAlignment w:val="baseline"/>
              <w:rPr>
                <w:i/>
              </w:rPr>
            </w:pPr>
            <w:r>
              <w:rPr>
                <w:i/>
              </w:rPr>
              <w:t>E-pasts:</w:t>
            </w:r>
          </w:p>
        </w:tc>
        <w:tc>
          <w:tcPr>
            <w:tcW w:w="4258" w:type="pct"/>
          </w:tcPr>
          <w:p w14:paraId="6D80943B" w14:textId="7FB451D4" w:rsidR="00E041AD" w:rsidRPr="00C47A12" w:rsidRDefault="00326223" w:rsidP="00D20AB4">
            <w:pPr>
              <w:overflowPunct w:val="0"/>
              <w:autoSpaceDE w:val="0"/>
              <w:autoSpaceDN w:val="0"/>
              <w:adjustRightInd w:val="0"/>
              <w:textAlignment w:val="baseline"/>
              <w:rPr>
                <w:i/>
                <w:iCs/>
              </w:rPr>
            </w:pPr>
            <w:hyperlink r:id="rId66" w:history="1">
              <w:r w:rsidR="00D822BD">
                <w:rPr>
                  <w:i/>
                  <w:color w:val="0000FF"/>
                  <w:u w:val="single"/>
                </w:rPr>
                <w:t>Marco.Manfroni@eesc.europa.eu</w:t>
              </w:r>
            </w:hyperlink>
          </w:p>
        </w:tc>
      </w:tr>
    </w:tbl>
    <w:p w14:paraId="0393775F" w14:textId="77777777" w:rsidR="00E041AD" w:rsidRDefault="00E041AD" w:rsidP="00D20AB4">
      <w:pPr>
        <w:jc w:val="left"/>
        <w:rPr>
          <w:b/>
          <w:i/>
          <w:sz w:val="28"/>
          <w:szCs w:val="28"/>
          <w:lang w:val="en-GB"/>
        </w:rPr>
      </w:pPr>
    </w:p>
    <w:p w14:paraId="6CCADE8B" w14:textId="77777777" w:rsidR="00E041AD" w:rsidRDefault="00E041AD" w:rsidP="00D20AB4">
      <w:pPr>
        <w:jc w:val="left"/>
        <w:rPr>
          <w:b/>
          <w:i/>
          <w:sz w:val="28"/>
          <w:szCs w:val="28"/>
        </w:rPr>
      </w:pPr>
      <w:r>
        <w:br w:type="page"/>
      </w:r>
    </w:p>
    <w:p w14:paraId="0BAFDFB9" w14:textId="16B33360" w:rsidR="0045136E" w:rsidRPr="0045136E" w:rsidRDefault="00326223" w:rsidP="00D20AB4">
      <w:pPr>
        <w:widowControl w:val="0"/>
        <w:numPr>
          <w:ilvl w:val="0"/>
          <w:numId w:val="3"/>
        </w:numPr>
        <w:overflowPunct w:val="0"/>
        <w:autoSpaceDE w:val="0"/>
        <w:autoSpaceDN w:val="0"/>
        <w:adjustRightInd w:val="0"/>
        <w:ind w:hanging="567"/>
        <w:textAlignment w:val="baseline"/>
        <w:rPr>
          <w:sz w:val="20"/>
          <w:szCs w:val="20"/>
        </w:rPr>
      </w:pPr>
      <w:hyperlink r:id="rId67" w:tgtFrame="_blank" w:history="1">
        <w:r w:rsidR="00D822BD">
          <w:rPr>
            <w:b/>
            <w:i/>
            <w:color w:val="0000FF"/>
            <w:sz w:val="28"/>
            <w:u w:val="single"/>
          </w:rPr>
          <w:t>Uzdevums vienotajam tirgum: ES aizsardzības politika, kas atbilst iedzīvotāju vajadzībām</w:t>
        </w:r>
      </w:hyperlink>
    </w:p>
    <w:p w14:paraId="75266377" w14:textId="77777777" w:rsidR="0045136E" w:rsidRPr="00D20AB4" w:rsidRDefault="0045136E" w:rsidP="00D20AB4">
      <w:pPr>
        <w:tabs>
          <w:tab w:val="center" w:pos="284"/>
        </w:tabs>
        <w:overflowPunct w:val="0"/>
        <w:autoSpaceDE w:val="0"/>
        <w:autoSpaceDN w:val="0"/>
        <w:adjustRightInd w:val="0"/>
        <w:ind w:left="266" w:hanging="266"/>
        <w:textAlignment w:val="baseline"/>
      </w:pPr>
    </w:p>
    <w:tbl>
      <w:tblPr>
        <w:tblW w:w="9214" w:type="dxa"/>
        <w:tblLook w:val="04A0" w:firstRow="1" w:lastRow="0" w:firstColumn="1" w:lastColumn="0" w:noHBand="0" w:noVBand="1"/>
      </w:tblPr>
      <w:tblGrid>
        <w:gridCol w:w="1701"/>
        <w:gridCol w:w="7513"/>
      </w:tblGrid>
      <w:tr w:rsidR="0045136E" w:rsidRPr="0045136E" w14:paraId="4ED6F0D6" w14:textId="77777777" w:rsidTr="0018153A">
        <w:tc>
          <w:tcPr>
            <w:tcW w:w="1701" w:type="dxa"/>
          </w:tcPr>
          <w:p w14:paraId="5CC2D353" w14:textId="77777777" w:rsidR="0045136E" w:rsidRPr="0045136E" w:rsidRDefault="0045136E" w:rsidP="00D20AB4">
            <w:pPr>
              <w:tabs>
                <w:tab w:val="center" w:pos="284"/>
              </w:tabs>
              <w:overflowPunct w:val="0"/>
              <w:autoSpaceDE w:val="0"/>
              <w:autoSpaceDN w:val="0"/>
              <w:adjustRightInd w:val="0"/>
              <w:ind w:left="266" w:hanging="266"/>
              <w:textAlignment w:val="baseline"/>
              <w:rPr>
                <w:b/>
              </w:rPr>
            </w:pPr>
            <w:r>
              <w:rPr>
                <w:b/>
              </w:rPr>
              <w:t>Ziņotājs</w:t>
            </w:r>
          </w:p>
        </w:tc>
        <w:tc>
          <w:tcPr>
            <w:tcW w:w="7513" w:type="dxa"/>
          </w:tcPr>
          <w:p w14:paraId="3932042C" w14:textId="73C6B2DA" w:rsidR="00B751DC" w:rsidRPr="00061E08" w:rsidRDefault="0045136E" w:rsidP="00D20AB4">
            <w:pPr>
              <w:tabs>
                <w:tab w:val="center" w:pos="284"/>
              </w:tabs>
              <w:overflowPunct w:val="0"/>
              <w:autoSpaceDE w:val="0"/>
              <w:autoSpaceDN w:val="0"/>
              <w:adjustRightInd w:val="0"/>
              <w:ind w:left="266" w:hanging="266"/>
              <w:textAlignment w:val="baseline"/>
            </w:pPr>
            <w:proofErr w:type="spellStart"/>
            <w:r>
              <w:t>Angelo</w:t>
            </w:r>
            <w:proofErr w:type="spellEnd"/>
            <w:r>
              <w:t> PAGLIARA (Darba ņēmēju grupa – IT)</w:t>
            </w:r>
          </w:p>
        </w:tc>
      </w:tr>
      <w:tr w:rsidR="0045136E" w:rsidRPr="0045136E" w14:paraId="2E798034" w14:textId="77777777" w:rsidTr="0018153A">
        <w:tc>
          <w:tcPr>
            <w:tcW w:w="1701" w:type="dxa"/>
          </w:tcPr>
          <w:p w14:paraId="26E22E51" w14:textId="47E0FB2E" w:rsidR="0045136E" w:rsidRPr="0045136E" w:rsidRDefault="0045136E" w:rsidP="00D20AB4">
            <w:pPr>
              <w:tabs>
                <w:tab w:val="center" w:pos="284"/>
              </w:tabs>
              <w:overflowPunct w:val="0"/>
              <w:autoSpaceDE w:val="0"/>
              <w:autoSpaceDN w:val="0"/>
              <w:adjustRightInd w:val="0"/>
              <w:ind w:left="266" w:hanging="266"/>
              <w:textAlignment w:val="baseline"/>
              <w:rPr>
                <w:b/>
              </w:rPr>
            </w:pPr>
            <w:r>
              <w:rPr>
                <w:b/>
              </w:rPr>
              <w:t>Atsauce</w:t>
            </w:r>
          </w:p>
        </w:tc>
        <w:tc>
          <w:tcPr>
            <w:tcW w:w="7513" w:type="dxa"/>
          </w:tcPr>
          <w:p w14:paraId="4E179478" w14:textId="77777777" w:rsidR="0045136E" w:rsidRPr="0045136E" w:rsidRDefault="0045136E" w:rsidP="00D20AB4">
            <w:pPr>
              <w:tabs>
                <w:tab w:val="center" w:pos="284"/>
              </w:tabs>
              <w:overflowPunct w:val="0"/>
              <w:autoSpaceDE w:val="0"/>
              <w:autoSpaceDN w:val="0"/>
              <w:adjustRightInd w:val="0"/>
              <w:ind w:left="266" w:hanging="266"/>
              <w:textAlignment w:val="baseline"/>
            </w:pPr>
            <w:r>
              <w:t>Pašiniciatīvas atzinums</w:t>
            </w:r>
          </w:p>
          <w:p w14:paraId="79A79E86" w14:textId="77777777" w:rsidR="0045136E" w:rsidRPr="0045136E" w:rsidRDefault="0045136E" w:rsidP="00D20AB4">
            <w:pPr>
              <w:tabs>
                <w:tab w:val="center" w:pos="284"/>
              </w:tabs>
              <w:overflowPunct w:val="0"/>
              <w:autoSpaceDE w:val="0"/>
              <w:autoSpaceDN w:val="0"/>
              <w:adjustRightInd w:val="0"/>
              <w:ind w:left="266" w:hanging="266"/>
              <w:textAlignment w:val="baseline"/>
            </w:pPr>
            <w:r>
              <w:t>EESC-2025-00634-00-00-AC</w:t>
            </w:r>
          </w:p>
        </w:tc>
      </w:tr>
    </w:tbl>
    <w:p w14:paraId="063818BF" w14:textId="77777777" w:rsidR="0045136E" w:rsidRPr="0045136E" w:rsidRDefault="0045136E" w:rsidP="00D20AB4">
      <w:pPr>
        <w:keepNext/>
        <w:keepLines/>
        <w:tabs>
          <w:tab w:val="center" w:pos="284"/>
        </w:tabs>
        <w:overflowPunct w:val="0"/>
        <w:autoSpaceDE w:val="0"/>
        <w:autoSpaceDN w:val="0"/>
        <w:adjustRightInd w:val="0"/>
        <w:ind w:left="266" w:hanging="266"/>
        <w:textAlignment w:val="baseline"/>
        <w:rPr>
          <w:b/>
          <w:lang w:val="en-GB"/>
        </w:rPr>
      </w:pPr>
    </w:p>
    <w:p w14:paraId="311A004C" w14:textId="77777777" w:rsidR="0045136E" w:rsidRPr="0045136E" w:rsidRDefault="0045136E"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4D8A4431" w14:textId="77777777" w:rsidR="0045136E" w:rsidRPr="0045136E" w:rsidRDefault="0045136E" w:rsidP="00D20AB4">
      <w:pPr>
        <w:keepNext/>
        <w:keepLines/>
        <w:tabs>
          <w:tab w:val="center" w:pos="284"/>
        </w:tabs>
        <w:overflowPunct w:val="0"/>
        <w:autoSpaceDE w:val="0"/>
        <w:autoSpaceDN w:val="0"/>
        <w:adjustRightInd w:val="0"/>
        <w:ind w:left="266" w:hanging="266"/>
        <w:textAlignment w:val="baseline"/>
        <w:rPr>
          <w:b/>
          <w:sz w:val="20"/>
          <w:szCs w:val="20"/>
          <w:lang w:val="en-GB"/>
        </w:rPr>
      </w:pPr>
    </w:p>
    <w:p w14:paraId="3494A2C3" w14:textId="551C48D1" w:rsidR="00B751DC" w:rsidRPr="0045136E" w:rsidRDefault="0045136E" w:rsidP="00D20AB4">
      <w:pPr>
        <w:overflowPunct w:val="0"/>
        <w:autoSpaceDE w:val="0"/>
        <w:autoSpaceDN w:val="0"/>
        <w:adjustRightInd w:val="0"/>
        <w:textAlignment w:val="baseline"/>
        <w:rPr>
          <w:bCs/>
          <w:iCs/>
        </w:rPr>
      </w:pPr>
      <w:r>
        <w:t>EESK:</w:t>
      </w:r>
    </w:p>
    <w:p w14:paraId="234AED54"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 xml:space="preserve">atkārtoti norāda, ka ES aizsardzības spēju stiprināšana ir jāīsteno saskaņā ar tās pamatvērtībām, īpaši pievēršoties iedzīvotāju </w:t>
      </w:r>
      <w:proofErr w:type="spellStart"/>
      <w:r>
        <w:t>labbūtībai</w:t>
      </w:r>
      <w:proofErr w:type="spellEnd"/>
      <w:r>
        <w:t>;</w:t>
      </w:r>
    </w:p>
    <w:p w14:paraId="115575CC"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uzskata, ka ES kopējās ārpolitikas un drošības politikas ietvaros ir jāpieņem kopēja aizsardzības politika un jāveido spēcīgs ES aizsardzības pīlārs, kas pārsniedz valstu modeļus;</w:t>
      </w:r>
    </w:p>
    <w:p w14:paraId="664B0660"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 xml:space="preserve">prasa īstenot tādu integrētu pieeju ES drošībai, kas ietvertu arī sociālos, rūpnieciskos, </w:t>
      </w:r>
      <w:proofErr w:type="spellStart"/>
      <w:r>
        <w:t>vidiskos</w:t>
      </w:r>
      <w:proofErr w:type="spellEnd"/>
      <w:r>
        <w:t xml:space="preserve"> un veselības aspektus un paļautos uz spēcīgām publiskām sistēmām un sabiedrības uzticēšanos;</w:t>
      </w:r>
    </w:p>
    <w:p w14:paraId="30783B8E"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 xml:space="preserve">uzsver, ka ir steidzami jāveicina kopēja ES rūpniecības politika, kas palielina rūpniecības konkurētspēju, vienlaikus ievērojot </w:t>
      </w:r>
      <w:proofErr w:type="spellStart"/>
      <w:r>
        <w:t>pārredzamības</w:t>
      </w:r>
      <w:proofErr w:type="spellEnd"/>
      <w:r>
        <w:t>, efektivitātes un ilgtspējas principus. Komiteja arī prasa pieņemt īpašus kopīgas finansēšanas instrumentus;</w:t>
      </w:r>
    </w:p>
    <w:p w14:paraId="5BFFF28E"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iesaka ar investīcijām aizsardzības jomā stiprināt Eiropas aizsardzības tehnoloģisko un industriālos bāzi, aktīvi iesaistot sociālos partnerus un mazos un vidējos uzņēmumus. Būtiski ir veicināt kvalificētu nodarbinātību un novērst dempingu vai kaitīgu pārcelšanas praksi;</w:t>
      </w:r>
    </w:p>
    <w:p w14:paraId="4ACB1AF2"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uzskata, ka būtiski ir nodrošināt pienācīgu koordināciju starp ES finansēšanas instrumentiem un ES fiskālo sistēmu un ļaut stratēģiskas investīcijas, tostarp investīcijas aizsardzības nozarē, izslēgt no deficīta aprēķina;</w:t>
      </w:r>
    </w:p>
    <w:p w14:paraId="57FB90A8"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 xml:space="preserve">aicina Komisiju un dalībvalstis nodrošināt pilnīgu </w:t>
      </w:r>
      <w:proofErr w:type="spellStart"/>
      <w:r>
        <w:t>pārredzamību</w:t>
      </w:r>
      <w:proofErr w:type="spellEnd"/>
      <w:r>
        <w:t xml:space="preserve"> attiecībā uz aizsardzības fondu izcelsmi, mērķi un pārvaldību;</w:t>
      </w:r>
    </w:p>
    <w:p w14:paraId="5A0A0271"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 xml:space="preserve">mudina izveidot </w:t>
      </w:r>
      <w:proofErr w:type="spellStart"/>
      <w:r>
        <w:t>starpiestāžu</w:t>
      </w:r>
      <w:proofErr w:type="spellEnd"/>
      <w:r>
        <w:t xml:space="preserve"> integrētas drošības novērošanas centru (kurā būtu iesaistīta EESK, Reģionu komiteja (RK), Eiropas Komisija un Eiropas Parlaments) ar uzdevumu uzraudzīt ES aizsardzības politikas ietekmi vietējā līmenī un sabiedrības uztveri par uzticēšanos.</w:t>
      </w:r>
    </w:p>
    <w:p w14:paraId="4D0C9386" w14:textId="77777777" w:rsidR="0045136E" w:rsidRPr="00D20AB4" w:rsidRDefault="0045136E" w:rsidP="00D20AB4">
      <w:pPr>
        <w:widowControl w:val="0"/>
        <w:overflowPunct w:val="0"/>
        <w:autoSpaceDE w:val="0"/>
        <w:autoSpaceDN w:val="0"/>
        <w:adjustRightInd w:val="0"/>
        <w:ind w:left="567"/>
        <w:textAlignment w:val="baseline"/>
      </w:pPr>
    </w:p>
    <w:tbl>
      <w:tblPr>
        <w:tblW w:w="9214" w:type="dxa"/>
        <w:tblLook w:val="04A0" w:firstRow="1" w:lastRow="0" w:firstColumn="1" w:lastColumn="0" w:noHBand="0" w:noVBand="1"/>
      </w:tblPr>
      <w:tblGrid>
        <w:gridCol w:w="1732"/>
        <w:gridCol w:w="7482"/>
      </w:tblGrid>
      <w:tr w:rsidR="0045136E" w:rsidRPr="0045136E" w14:paraId="0BC77725" w14:textId="77777777" w:rsidTr="0018153A">
        <w:tc>
          <w:tcPr>
            <w:tcW w:w="1418" w:type="dxa"/>
          </w:tcPr>
          <w:p w14:paraId="768459C9" w14:textId="77777777" w:rsidR="0045136E" w:rsidRPr="0045136E" w:rsidRDefault="0045136E" w:rsidP="00D20AB4">
            <w:pPr>
              <w:overflowPunct w:val="0"/>
              <w:autoSpaceDE w:val="0"/>
              <w:autoSpaceDN w:val="0"/>
              <w:adjustRightInd w:val="0"/>
              <w:textAlignment w:val="baseline"/>
              <w:rPr>
                <w:i/>
              </w:rPr>
            </w:pPr>
            <w:r>
              <w:rPr>
                <w:b/>
                <w:i/>
              </w:rPr>
              <w:t>Kontaktpersona:</w:t>
            </w:r>
          </w:p>
        </w:tc>
        <w:tc>
          <w:tcPr>
            <w:tcW w:w="7796" w:type="dxa"/>
          </w:tcPr>
          <w:p w14:paraId="4E75799E" w14:textId="77777777" w:rsidR="0045136E" w:rsidRPr="0045136E" w:rsidRDefault="0045136E" w:rsidP="00D20AB4">
            <w:pPr>
              <w:overflowPunct w:val="0"/>
              <w:autoSpaceDE w:val="0"/>
              <w:autoSpaceDN w:val="0"/>
              <w:adjustRightInd w:val="0"/>
              <w:textAlignment w:val="baseline"/>
              <w:rPr>
                <w:i/>
              </w:rPr>
            </w:pPr>
            <w:proofErr w:type="spellStart"/>
            <w:r>
              <w:rPr>
                <w:i/>
              </w:rPr>
              <w:t>Annalisa</w:t>
            </w:r>
            <w:proofErr w:type="spellEnd"/>
            <w:r>
              <w:rPr>
                <w:i/>
              </w:rPr>
              <w:t xml:space="preserve"> </w:t>
            </w:r>
            <w:proofErr w:type="spellStart"/>
            <w:r>
              <w:rPr>
                <w:i/>
              </w:rPr>
              <w:t>Tessarolo</w:t>
            </w:r>
            <w:proofErr w:type="spellEnd"/>
          </w:p>
        </w:tc>
      </w:tr>
      <w:tr w:rsidR="0045136E" w:rsidRPr="0045136E" w14:paraId="4C240314" w14:textId="77777777" w:rsidTr="0018153A">
        <w:tc>
          <w:tcPr>
            <w:tcW w:w="1418" w:type="dxa"/>
          </w:tcPr>
          <w:p w14:paraId="7E328A9F" w14:textId="77777777" w:rsidR="0045136E" w:rsidRPr="0045136E" w:rsidRDefault="0045136E" w:rsidP="00D20AB4">
            <w:pPr>
              <w:overflowPunct w:val="0"/>
              <w:autoSpaceDE w:val="0"/>
              <w:autoSpaceDN w:val="0"/>
              <w:adjustRightInd w:val="0"/>
              <w:textAlignment w:val="baseline"/>
              <w:rPr>
                <w:i/>
              </w:rPr>
            </w:pPr>
            <w:r>
              <w:rPr>
                <w:i/>
              </w:rPr>
              <w:t>Tālr.:</w:t>
            </w:r>
          </w:p>
        </w:tc>
        <w:tc>
          <w:tcPr>
            <w:tcW w:w="7796" w:type="dxa"/>
          </w:tcPr>
          <w:p w14:paraId="73FD0133" w14:textId="77777777" w:rsidR="0045136E" w:rsidRPr="0045136E" w:rsidRDefault="0045136E" w:rsidP="00D20AB4">
            <w:pPr>
              <w:overflowPunct w:val="0"/>
              <w:autoSpaceDE w:val="0"/>
              <w:autoSpaceDN w:val="0"/>
              <w:adjustRightInd w:val="0"/>
              <w:textAlignment w:val="baseline"/>
              <w:rPr>
                <w:i/>
              </w:rPr>
            </w:pPr>
            <w:r>
              <w:rPr>
                <w:i/>
              </w:rPr>
              <w:t>+32 25469732</w:t>
            </w:r>
          </w:p>
        </w:tc>
      </w:tr>
      <w:tr w:rsidR="0045136E" w:rsidRPr="0045136E" w14:paraId="4F0069CB" w14:textId="77777777" w:rsidTr="0018153A">
        <w:tc>
          <w:tcPr>
            <w:tcW w:w="1418" w:type="dxa"/>
          </w:tcPr>
          <w:p w14:paraId="1C96F25B" w14:textId="77777777" w:rsidR="0045136E" w:rsidRPr="0045136E" w:rsidRDefault="0045136E" w:rsidP="00D20AB4">
            <w:pPr>
              <w:overflowPunct w:val="0"/>
              <w:autoSpaceDE w:val="0"/>
              <w:autoSpaceDN w:val="0"/>
              <w:adjustRightInd w:val="0"/>
              <w:textAlignment w:val="baseline"/>
              <w:rPr>
                <w:i/>
              </w:rPr>
            </w:pPr>
            <w:r>
              <w:rPr>
                <w:i/>
              </w:rPr>
              <w:t>E-pasts:</w:t>
            </w:r>
          </w:p>
        </w:tc>
        <w:tc>
          <w:tcPr>
            <w:tcW w:w="7796" w:type="dxa"/>
          </w:tcPr>
          <w:p w14:paraId="65DC4999" w14:textId="77777777" w:rsidR="0045136E" w:rsidRPr="0045136E" w:rsidRDefault="00326223" w:rsidP="00D20AB4">
            <w:pPr>
              <w:overflowPunct w:val="0"/>
              <w:autoSpaceDE w:val="0"/>
              <w:autoSpaceDN w:val="0"/>
              <w:adjustRightInd w:val="0"/>
              <w:textAlignment w:val="baseline"/>
              <w:rPr>
                <w:i/>
              </w:rPr>
            </w:pPr>
            <w:hyperlink r:id="rId68" w:history="1">
              <w:r w:rsidR="00D822BD">
                <w:rPr>
                  <w:i/>
                  <w:color w:val="0000FF"/>
                  <w:u w:val="single"/>
                </w:rPr>
                <w:t>Annalisa.Tessarolo@eesc.europa.eu</w:t>
              </w:r>
            </w:hyperlink>
          </w:p>
        </w:tc>
      </w:tr>
    </w:tbl>
    <w:p w14:paraId="3D3C406A" w14:textId="309AD000" w:rsidR="008B7F21" w:rsidRPr="00D20AB4" w:rsidRDefault="008B7F21" w:rsidP="00D20AB4">
      <w:pPr>
        <w:jc w:val="left"/>
      </w:pPr>
    </w:p>
    <w:p w14:paraId="3E2A5EE6" w14:textId="77777777" w:rsidR="008B7F21" w:rsidRPr="00D20AB4" w:rsidRDefault="008B7F21" w:rsidP="00D20AB4">
      <w:pPr>
        <w:jc w:val="left"/>
      </w:pPr>
      <w:r>
        <w:br w:type="page"/>
      </w:r>
    </w:p>
    <w:p w14:paraId="7A8781A8" w14:textId="33A1D7F8" w:rsidR="008B7F21" w:rsidRPr="008B7F21" w:rsidRDefault="00326223" w:rsidP="00D20AB4">
      <w:pPr>
        <w:keepNext/>
        <w:widowControl w:val="0"/>
        <w:numPr>
          <w:ilvl w:val="0"/>
          <w:numId w:val="3"/>
        </w:numPr>
        <w:overflowPunct w:val="0"/>
        <w:autoSpaceDE w:val="0"/>
        <w:autoSpaceDN w:val="0"/>
        <w:adjustRightInd w:val="0"/>
        <w:ind w:hanging="567"/>
        <w:textAlignment w:val="baseline"/>
        <w:rPr>
          <w:sz w:val="20"/>
          <w:szCs w:val="20"/>
        </w:rPr>
      </w:pPr>
      <w:hyperlink r:id="rId69" w:history="1">
        <w:r w:rsidR="00D822BD">
          <w:rPr>
            <w:b/>
            <w:i/>
            <w:color w:val="0000FF"/>
            <w:sz w:val="28"/>
            <w:u w:val="single"/>
          </w:rPr>
          <w:t>Aicinājums nodrošināt godīgu konkurenci saistībā ar trešajās valstīs esošajām platformām</w:t>
        </w:r>
      </w:hyperlink>
    </w:p>
    <w:p w14:paraId="3B85FDA5" w14:textId="77777777" w:rsidR="008B7F21" w:rsidRPr="008B7F21" w:rsidRDefault="008B7F21" w:rsidP="00D20AB4">
      <w:pPr>
        <w:keepNext/>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58"/>
        <w:gridCol w:w="7373"/>
      </w:tblGrid>
      <w:tr w:rsidR="008B7F21" w:rsidRPr="008B7F21" w14:paraId="3B701699" w14:textId="77777777" w:rsidTr="00061E08">
        <w:trPr>
          <w:trHeight w:val="303"/>
        </w:trPr>
        <w:tc>
          <w:tcPr>
            <w:tcW w:w="1091" w:type="pct"/>
          </w:tcPr>
          <w:p w14:paraId="1E608746" w14:textId="77777777" w:rsidR="008B7F21" w:rsidRPr="008B7F21" w:rsidRDefault="008B7F21" w:rsidP="00D20AB4">
            <w:pPr>
              <w:keepNext/>
              <w:tabs>
                <w:tab w:val="center" w:pos="284"/>
              </w:tabs>
              <w:overflowPunct w:val="0"/>
              <w:autoSpaceDE w:val="0"/>
              <w:autoSpaceDN w:val="0"/>
              <w:adjustRightInd w:val="0"/>
              <w:ind w:left="266" w:hanging="266"/>
              <w:textAlignment w:val="baseline"/>
              <w:rPr>
                <w:b/>
              </w:rPr>
            </w:pPr>
            <w:r>
              <w:rPr>
                <w:b/>
              </w:rPr>
              <w:t>Ziņotāja</w:t>
            </w:r>
          </w:p>
        </w:tc>
        <w:tc>
          <w:tcPr>
            <w:tcW w:w="3909" w:type="pct"/>
          </w:tcPr>
          <w:p w14:paraId="78324438" w14:textId="62E70BAD" w:rsidR="008B7F21" w:rsidRPr="008B7F21" w:rsidRDefault="008B7F21" w:rsidP="00D20AB4">
            <w:pPr>
              <w:keepNext/>
              <w:tabs>
                <w:tab w:val="center" w:pos="0"/>
              </w:tabs>
              <w:overflowPunct w:val="0"/>
              <w:autoSpaceDE w:val="0"/>
              <w:autoSpaceDN w:val="0"/>
              <w:adjustRightInd w:val="0"/>
              <w:ind w:left="266" w:hanging="266"/>
              <w:textAlignment w:val="baseline"/>
            </w:pPr>
            <w:proofErr w:type="spellStart"/>
            <w:r>
              <w:t>Antje</w:t>
            </w:r>
            <w:proofErr w:type="spellEnd"/>
            <w:r>
              <w:t> GERSTEIN (Darba devēju grupa – DE)</w:t>
            </w:r>
          </w:p>
        </w:tc>
      </w:tr>
      <w:tr w:rsidR="008B7F21" w:rsidRPr="008B7F21" w14:paraId="0F2F1D9B" w14:textId="77777777" w:rsidTr="0018153A">
        <w:tc>
          <w:tcPr>
            <w:tcW w:w="1091" w:type="pct"/>
          </w:tcPr>
          <w:p w14:paraId="561FC7F8" w14:textId="1D10E1A4" w:rsidR="008B7F21" w:rsidRPr="008B7F21" w:rsidRDefault="008B7F21" w:rsidP="00D20AB4">
            <w:pPr>
              <w:keepNext/>
              <w:tabs>
                <w:tab w:val="center" w:pos="284"/>
              </w:tabs>
              <w:overflowPunct w:val="0"/>
              <w:autoSpaceDE w:val="0"/>
              <w:autoSpaceDN w:val="0"/>
              <w:adjustRightInd w:val="0"/>
              <w:ind w:left="266" w:hanging="266"/>
              <w:textAlignment w:val="baseline"/>
              <w:rPr>
                <w:b/>
              </w:rPr>
            </w:pPr>
            <w:r>
              <w:rPr>
                <w:b/>
              </w:rPr>
              <w:t>Atsauce</w:t>
            </w:r>
          </w:p>
        </w:tc>
        <w:tc>
          <w:tcPr>
            <w:tcW w:w="3909" w:type="pct"/>
          </w:tcPr>
          <w:p w14:paraId="1C474D83" w14:textId="77777777" w:rsidR="008B7F21" w:rsidRPr="008B7F21" w:rsidRDefault="008B7F21" w:rsidP="00D20AB4">
            <w:pPr>
              <w:keepNext/>
              <w:tabs>
                <w:tab w:val="center" w:pos="284"/>
              </w:tabs>
              <w:overflowPunct w:val="0"/>
              <w:autoSpaceDE w:val="0"/>
              <w:autoSpaceDN w:val="0"/>
              <w:adjustRightInd w:val="0"/>
              <w:ind w:left="266" w:hanging="266"/>
              <w:textAlignment w:val="baseline"/>
            </w:pPr>
            <w:r>
              <w:t>Pašiniciatīvas atzinums</w:t>
            </w:r>
          </w:p>
          <w:p w14:paraId="76755AF3" w14:textId="77777777" w:rsidR="008B7F21" w:rsidRPr="008B7F21" w:rsidRDefault="008B7F21" w:rsidP="00D20AB4">
            <w:pPr>
              <w:keepNext/>
              <w:tabs>
                <w:tab w:val="center" w:pos="284"/>
              </w:tabs>
              <w:overflowPunct w:val="0"/>
              <w:autoSpaceDE w:val="0"/>
              <w:autoSpaceDN w:val="0"/>
              <w:adjustRightInd w:val="0"/>
              <w:ind w:left="266" w:hanging="266"/>
              <w:textAlignment w:val="baseline"/>
            </w:pPr>
            <w:r>
              <w:t>EESC-2025-00882-00-00-AC</w:t>
            </w:r>
          </w:p>
        </w:tc>
      </w:tr>
    </w:tbl>
    <w:p w14:paraId="1D8F8A91" w14:textId="77777777" w:rsidR="008B7F21" w:rsidRPr="008B7F21" w:rsidRDefault="008B7F21" w:rsidP="00D20AB4">
      <w:pPr>
        <w:keepNext/>
        <w:keepLines/>
        <w:tabs>
          <w:tab w:val="center" w:pos="284"/>
        </w:tabs>
        <w:overflowPunct w:val="0"/>
        <w:autoSpaceDE w:val="0"/>
        <w:autoSpaceDN w:val="0"/>
        <w:adjustRightInd w:val="0"/>
        <w:ind w:left="266" w:hanging="266"/>
        <w:textAlignment w:val="baseline"/>
        <w:rPr>
          <w:b/>
          <w:lang w:val="en-GB"/>
        </w:rPr>
      </w:pPr>
    </w:p>
    <w:p w14:paraId="26C3AC8D" w14:textId="77777777" w:rsidR="008B7F21" w:rsidRPr="008B7F21" w:rsidRDefault="008B7F21"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3BBF68D3" w14:textId="77777777" w:rsidR="008B7F21" w:rsidRPr="008B7F21" w:rsidRDefault="008B7F21" w:rsidP="00D20AB4">
      <w:pPr>
        <w:keepNext/>
        <w:keepLines/>
        <w:tabs>
          <w:tab w:val="center" w:pos="284"/>
        </w:tabs>
        <w:overflowPunct w:val="0"/>
        <w:autoSpaceDE w:val="0"/>
        <w:autoSpaceDN w:val="0"/>
        <w:adjustRightInd w:val="0"/>
        <w:ind w:left="266" w:hanging="266"/>
        <w:textAlignment w:val="baseline"/>
        <w:rPr>
          <w:bCs/>
          <w:lang w:val="en-GB"/>
        </w:rPr>
      </w:pPr>
    </w:p>
    <w:p w14:paraId="0DDC51FD" w14:textId="744ABF81" w:rsidR="006F5B54" w:rsidRPr="008B7F21" w:rsidRDefault="008B7F21" w:rsidP="00D20AB4">
      <w:pPr>
        <w:overflowPunct w:val="0"/>
        <w:autoSpaceDE w:val="0"/>
        <w:autoSpaceDN w:val="0"/>
        <w:adjustRightInd w:val="0"/>
        <w:textAlignment w:val="baseline"/>
        <w:rPr>
          <w:bCs/>
          <w:iCs/>
        </w:rPr>
      </w:pPr>
      <w:r>
        <w:t>EESK:</w:t>
      </w:r>
    </w:p>
    <w:p w14:paraId="66BD4135"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 xml:space="preserve">ar bažām konstatē, ka trešajās valstīs esošās e-komercijas platformas, piemēram, </w:t>
      </w:r>
      <w:r>
        <w:rPr>
          <w:i/>
        </w:rPr>
        <w:t>Temu</w:t>
      </w:r>
      <w:r>
        <w:t xml:space="preserve"> un </w:t>
      </w:r>
      <w:proofErr w:type="spellStart"/>
      <w:r>
        <w:rPr>
          <w:i/>
        </w:rPr>
        <w:t>Shein</w:t>
      </w:r>
      <w:proofErr w:type="spellEnd"/>
      <w:r>
        <w:t>, rada būtiskas problēmas saistībā ar godīgu konkurenci, patērētāju aizsardzību un normatīvo prasību atbilstību;</w:t>
      </w:r>
    </w:p>
    <w:p w14:paraId="057B8864"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 xml:space="preserve">lai aizsargātu mūsu vienoto tirgu, aicina strauji ieviest </w:t>
      </w:r>
      <w:r>
        <w:rPr>
          <w:i/>
        </w:rPr>
        <w:t>ES rīkkopu drošai un ilgtspējīgai e-komercijai</w:t>
      </w:r>
      <w:r>
        <w:t xml:space="preserve"> un īstenot koordinētu pieeju, kā arī stingrāku spēkā esošo noteikumu izpildi ES, valstu un reģionālajā līmenī;</w:t>
      </w:r>
    </w:p>
    <w:p w14:paraId="6F2C1AA6"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atbalsta pēc iespējas ātrāku ES muitas reformas, it īpaši e-komercijas daļas reformas, īstenošanu un mudina Eiropas Savienības dalībvalstis nekavējoties pilnvarot Komisiju, lai tā varētu attīstīt muitas datu centru;</w:t>
      </w:r>
    </w:p>
    <w:p w14:paraId="0A074699"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uzstāj, lai visas trešo valstu platformas ieceļ Eiropas Savienībā bāzētu atbildīgo ekonomikas operatoru ar pilnu juridisko atbildību un lai tas tiktu atzīts svarīgu piegādes ķēdes atgriešanas procedūras dalībnieku;</w:t>
      </w:r>
    </w:p>
    <w:p w14:paraId="542C0B76"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aicina panākt, lai stingrāk tiktu ievērots patērētāju tiesību aizsardzības tiesību akts un Cenu norādīšanas direktīva, jo to ir atkārtoti pārkāpušas neatbilstīgas platformas, kas turklāt neņem vērā arī ES noteikumus par atkritumiem un iepakojumu un apglabāšanas izmaksas uzveļ citiem;</w:t>
      </w:r>
    </w:p>
    <w:p w14:paraId="38C08A54"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ierosina virkni konkrētu īstermiņa, vidēja termiņa un ilgtermiņa pasākumu, kas nodrošinās godīgu konkurenci un tādējādi izpildīs sociālās tirgus ekonomikas prasības, kas noteiktas LES 3. panta 3. punktā.</w:t>
      </w:r>
    </w:p>
    <w:p w14:paraId="4D8797E6" w14:textId="77777777" w:rsidR="008B7F21" w:rsidRPr="008B7F21" w:rsidRDefault="008B7F21" w:rsidP="00D20AB4">
      <w:pPr>
        <w:ind w:left="567"/>
        <w:contextualSpacing/>
        <w:rPr>
          <w:bCs/>
          <w:iCs/>
          <w:lang w:val="en-GB"/>
        </w:rPr>
      </w:pPr>
    </w:p>
    <w:tbl>
      <w:tblPr>
        <w:tblW w:w="5000" w:type="pct"/>
        <w:tblLook w:val="04A0" w:firstRow="1" w:lastRow="0" w:firstColumn="1" w:lastColumn="0" w:noHBand="0" w:noVBand="1"/>
      </w:tblPr>
      <w:tblGrid>
        <w:gridCol w:w="1732"/>
        <w:gridCol w:w="7699"/>
      </w:tblGrid>
      <w:tr w:rsidR="008B7F21" w:rsidRPr="008B7F21" w14:paraId="1D3A5E62" w14:textId="77777777" w:rsidTr="0018153A">
        <w:tc>
          <w:tcPr>
            <w:tcW w:w="742" w:type="pct"/>
          </w:tcPr>
          <w:p w14:paraId="65DB3529" w14:textId="77777777" w:rsidR="008B7F21" w:rsidRPr="008B7F21" w:rsidRDefault="008B7F21" w:rsidP="00D20AB4">
            <w:pPr>
              <w:overflowPunct w:val="0"/>
              <w:autoSpaceDE w:val="0"/>
              <w:autoSpaceDN w:val="0"/>
              <w:adjustRightInd w:val="0"/>
              <w:textAlignment w:val="baseline"/>
              <w:rPr>
                <w:i/>
              </w:rPr>
            </w:pPr>
            <w:r>
              <w:rPr>
                <w:b/>
                <w:i/>
              </w:rPr>
              <w:t>Kontaktpersona:</w:t>
            </w:r>
          </w:p>
        </w:tc>
        <w:tc>
          <w:tcPr>
            <w:tcW w:w="4258" w:type="pct"/>
          </w:tcPr>
          <w:p w14:paraId="2593413C" w14:textId="77777777" w:rsidR="008B7F21" w:rsidRPr="008B7F21" w:rsidRDefault="008B7F21" w:rsidP="00D20AB4">
            <w:pPr>
              <w:overflowPunct w:val="0"/>
              <w:autoSpaceDE w:val="0"/>
              <w:autoSpaceDN w:val="0"/>
              <w:adjustRightInd w:val="0"/>
              <w:textAlignment w:val="baseline"/>
              <w:rPr>
                <w:i/>
              </w:rPr>
            </w:pPr>
            <w:proofErr w:type="spellStart"/>
            <w:r>
              <w:rPr>
                <w:i/>
              </w:rPr>
              <w:t>Radoslava</w:t>
            </w:r>
            <w:proofErr w:type="spellEnd"/>
            <w:r>
              <w:rPr>
                <w:i/>
              </w:rPr>
              <w:t xml:space="preserve"> </w:t>
            </w:r>
            <w:proofErr w:type="spellStart"/>
            <w:r>
              <w:rPr>
                <w:i/>
              </w:rPr>
              <w:t>Stefankova</w:t>
            </w:r>
            <w:proofErr w:type="spellEnd"/>
          </w:p>
        </w:tc>
      </w:tr>
      <w:tr w:rsidR="008B7F21" w:rsidRPr="008B7F21" w14:paraId="0640CE91" w14:textId="77777777" w:rsidTr="0018153A">
        <w:tc>
          <w:tcPr>
            <w:tcW w:w="742" w:type="pct"/>
          </w:tcPr>
          <w:p w14:paraId="6343A94B" w14:textId="77777777" w:rsidR="008B7F21" w:rsidRPr="008B7F21" w:rsidRDefault="008B7F21" w:rsidP="00D20AB4">
            <w:pPr>
              <w:overflowPunct w:val="0"/>
              <w:autoSpaceDE w:val="0"/>
              <w:autoSpaceDN w:val="0"/>
              <w:adjustRightInd w:val="0"/>
              <w:textAlignment w:val="baseline"/>
              <w:rPr>
                <w:i/>
              </w:rPr>
            </w:pPr>
            <w:r>
              <w:rPr>
                <w:i/>
              </w:rPr>
              <w:t>Tālr.:</w:t>
            </w:r>
          </w:p>
        </w:tc>
        <w:tc>
          <w:tcPr>
            <w:tcW w:w="4258" w:type="pct"/>
          </w:tcPr>
          <w:p w14:paraId="35C29E54" w14:textId="77777777" w:rsidR="008B7F21" w:rsidRPr="008B7F21" w:rsidRDefault="008B7F21" w:rsidP="00D20AB4">
            <w:pPr>
              <w:overflowPunct w:val="0"/>
              <w:autoSpaceDE w:val="0"/>
              <w:autoSpaceDN w:val="0"/>
              <w:adjustRightInd w:val="0"/>
              <w:textAlignment w:val="baseline"/>
              <w:rPr>
                <w:i/>
              </w:rPr>
            </w:pPr>
            <w:r>
              <w:rPr>
                <w:i/>
              </w:rPr>
              <w:t>+ 32 25468188</w:t>
            </w:r>
          </w:p>
        </w:tc>
      </w:tr>
      <w:tr w:rsidR="008B7F21" w:rsidRPr="008B7F21" w14:paraId="36E8EE5E" w14:textId="77777777" w:rsidTr="0018153A">
        <w:tc>
          <w:tcPr>
            <w:tcW w:w="742" w:type="pct"/>
          </w:tcPr>
          <w:p w14:paraId="7F41402D" w14:textId="77777777" w:rsidR="008B7F21" w:rsidRPr="008B7F21" w:rsidRDefault="008B7F21" w:rsidP="00D20AB4">
            <w:pPr>
              <w:overflowPunct w:val="0"/>
              <w:autoSpaceDE w:val="0"/>
              <w:autoSpaceDN w:val="0"/>
              <w:adjustRightInd w:val="0"/>
              <w:textAlignment w:val="baseline"/>
              <w:rPr>
                <w:i/>
              </w:rPr>
            </w:pPr>
            <w:r>
              <w:rPr>
                <w:i/>
              </w:rPr>
              <w:t>E-pasts:</w:t>
            </w:r>
          </w:p>
        </w:tc>
        <w:tc>
          <w:tcPr>
            <w:tcW w:w="4258" w:type="pct"/>
          </w:tcPr>
          <w:p w14:paraId="054804B3" w14:textId="77777777" w:rsidR="008B7F21" w:rsidRPr="008B7F21" w:rsidRDefault="00326223" w:rsidP="00D20AB4">
            <w:pPr>
              <w:overflowPunct w:val="0"/>
              <w:autoSpaceDE w:val="0"/>
              <w:autoSpaceDN w:val="0"/>
              <w:adjustRightInd w:val="0"/>
              <w:textAlignment w:val="baseline"/>
              <w:rPr>
                <w:i/>
                <w:iCs/>
              </w:rPr>
            </w:pPr>
            <w:hyperlink r:id="rId70" w:history="1">
              <w:r w:rsidR="00D822BD">
                <w:rPr>
                  <w:i/>
                  <w:color w:val="0000FF"/>
                  <w:u w:val="single"/>
                </w:rPr>
                <w:t>Radoslava.Stefankova@eesc.europa.eu</w:t>
              </w:r>
            </w:hyperlink>
          </w:p>
        </w:tc>
      </w:tr>
    </w:tbl>
    <w:p w14:paraId="3E5727B3" w14:textId="77777777" w:rsidR="00AD517B" w:rsidRDefault="00AD517B" w:rsidP="00D20AB4">
      <w:pPr>
        <w:jc w:val="left"/>
        <w:rPr>
          <w:b/>
          <w:i/>
          <w:sz w:val="28"/>
          <w:szCs w:val="28"/>
          <w:lang w:val="en-GB"/>
        </w:rPr>
      </w:pPr>
    </w:p>
    <w:p w14:paraId="07207E18" w14:textId="77777777" w:rsidR="00AD517B" w:rsidRDefault="00AD517B" w:rsidP="00D20AB4">
      <w:pPr>
        <w:jc w:val="left"/>
        <w:rPr>
          <w:b/>
          <w:i/>
          <w:sz w:val="28"/>
          <w:szCs w:val="28"/>
        </w:rPr>
      </w:pPr>
      <w:r>
        <w:br w:type="page"/>
      </w:r>
    </w:p>
    <w:p w14:paraId="584BA4EE" w14:textId="29C2FBA1" w:rsidR="00856DC3" w:rsidRPr="00856DC3" w:rsidRDefault="00326223" w:rsidP="00D20AB4">
      <w:pPr>
        <w:keepNext/>
        <w:widowControl w:val="0"/>
        <w:numPr>
          <w:ilvl w:val="0"/>
          <w:numId w:val="3"/>
        </w:numPr>
        <w:overflowPunct w:val="0"/>
        <w:autoSpaceDE w:val="0"/>
        <w:autoSpaceDN w:val="0"/>
        <w:adjustRightInd w:val="0"/>
        <w:ind w:hanging="567"/>
        <w:textAlignment w:val="baseline"/>
        <w:rPr>
          <w:b/>
          <w:bCs/>
          <w:i/>
          <w:iCs/>
          <w:sz w:val="28"/>
          <w:szCs w:val="28"/>
        </w:rPr>
      </w:pPr>
      <w:hyperlink r:id="rId71" w:tgtFrame="_blank" w:history="1">
        <w:r w:rsidR="00D822BD">
          <w:rPr>
            <w:b/>
            <w:i/>
            <w:color w:val="0000FF"/>
            <w:sz w:val="28"/>
            <w:u w:val="single"/>
          </w:rPr>
          <w:t>“</w:t>
        </w:r>
        <w:proofErr w:type="spellStart"/>
        <w:r w:rsidR="00D822BD">
          <w:rPr>
            <w:b/>
            <w:i/>
            <w:color w:val="0000FF"/>
            <w:sz w:val="28"/>
            <w:u w:val="single"/>
          </w:rPr>
          <w:t>Omnibus</w:t>
        </w:r>
        <w:proofErr w:type="spellEnd"/>
        <w:r w:rsidR="00D822BD">
          <w:rPr>
            <w:b/>
            <w:i/>
            <w:color w:val="0000FF"/>
            <w:sz w:val="28"/>
            <w:u w:val="single"/>
          </w:rPr>
          <w:t>” par aizsardzību</w:t>
        </w:r>
      </w:hyperlink>
    </w:p>
    <w:p w14:paraId="69031201" w14:textId="77777777" w:rsidR="00856DC3" w:rsidRPr="00856DC3" w:rsidRDefault="00856DC3" w:rsidP="00D20AB4">
      <w:pPr>
        <w:keepNext/>
        <w:widowControl w:val="0"/>
        <w:overflowPunct w:val="0"/>
        <w:autoSpaceDE w:val="0"/>
        <w:autoSpaceDN w:val="0"/>
        <w:adjustRightInd w:val="0"/>
        <w:ind w:left="567"/>
        <w:textAlignment w:val="baseline"/>
        <w:rPr>
          <w:b/>
          <w:lang w:val="en-GB"/>
        </w:rPr>
      </w:pPr>
    </w:p>
    <w:tbl>
      <w:tblPr>
        <w:tblW w:w="9322" w:type="dxa"/>
        <w:tblLook w:val="04A0" w:firstRow="1" w:lastRow="0" w:firstColumn="1" w:lastColumn="0" w:noHBand="0" w:noVBand="1"/>
      </w:tblPr>
      <w:tblGrid>
        <w:gridCol w:w="1701"/>
        <w:gridCol w:w="7621"/>
      </w:tblGrid>
      <w:tr w:rsidR="00856DC3" w:rsidRPr="00856DC3" w14:paraId="5CA58C12" w14:textId="77777777" w:rsidTr="0018153A">
        <w:tc>
          <w:tcPr>
            <w:tcW w:w="1701" w:type="dxa"/>
          </w:tcPr>
          <w:p w14:paraId="35D69E82" w14:textId="77777777" w:rsidR="00856DC3" w:rsidRPr="00856DC3" w:rsidRDefault="00856DC3" w:rsidP="00D20AB4">
            <w:pPr>
              <w:keepNext/>
              <w:tabs>
                <w:tab w:val="center" w:pos="284"/>
              </w:tabs>
              <w:overflowPunct w:val="0"/>
              <w:autoSpaceDE w:val="0"/>
              <w:autoSpaceDN w:val="0"/>
              <w:adjustRightInd w:val="0"/>
              <w:ind w:left="266" w:hanging="266"/>
              <w:textAlignment w:val="baseline"/>
              <w:rPr>
                <w:b/>
              </w:rPr>
            </w:pPr>
            <w:r>
              <w:rPr>
                <w:b/>
              </w:rPr>
              <w:t>Ziņotājs</w:t>
            </w:r>
          </w:p>
        </w:tc>
        <w:tc>
          <w:tcPr>
            <w:tcW w:w="7621" w:type="dxa"/>
          </w:tcPr>
          <w:p w14:paraId="058BBB85" w14:textId="383C0A28" w:rsidR="003D17E4" w:rsidRPr="00856DC3" w:rsidRDefault="00856DC3" w:rsidP="00D20AB4">
            <w:pPr>
              <w:keepNext/>
              <w:tabs>
                <w:tab w:val="center" w:pos="284"/>
              </w:tabs>
              <w:overflowPunct w:val="0"/>
              <w:autoSpaceDE w:val="0"/>
              <w:autoSpaceDN w:val="0"/>
              <w:adjustRightInd w:val="0"/>
              <w:ind w:left="266" w:hanging="266"/>
              <w:textAlignment w:val="baseline"/>
            </w:pPr>
            <w:proofErr w:type="spellStart"/>
            <w:r>
              <w:t>Maurizio</w:t>
            </w:r>
            <w:proofErr w:type="spellEnd"/>
            <w:r>
              <w:t xml:space="preserve"> MENSI (Pilsoniskās sabiedrības organizāciju grupa – IT)</w:t>
            </w:r>
          </w:p>
        </w:tc>
      </w:tr>
      <w:tr w:rsidR="00856DC3" w:rsidRPr="005823B7" w14:paraId="5CC79DD5" w14:textId="77777777" w:rsidTr="0018153A">
        <w:tc>
          <w:tcPr>
            <w:tcW w:w="1701" w:type="dxa"/>
            <w:vMerge w:val="restart"/>
          </w:tcPr>
          <w:p w14:paraId="55FB7590" w14:textId="77777777" w:rsidR="00856DC3" w:rsidRPr="00856DC3" w:rsidRDefault="00856DC3" w:rsidP="00D20AB4">
            <w:pPr>
              <w:keepNext/>
              <w:tabs>
                <w:tab w:val="center" w:pos="284"/>
              </w:tabs>
              <w:overflowPunct w:val="0"/>
              <w:autoSpaceDE w:val="0"/>
              <w:autoSpaceDN w:val="0"/>
              <w:adjustRightInd w:val="0"/>
              <w:ind w:left="266" w:hanging="266"/>
              <w:textAlignment w:val="baseline"/>
              <w:rPr>
                <w:b/>
              </w:rPr>
            </w:pPr>
            <w:r>
              <w:rPr>
                <w:b/>
              </w:rPr>
              <w:t>Atsauces</w:t>
            </w:r>
          </w:p>
        </w:tc>
        <w:tc>
          <w:tcPr>
            <w:tcW w:w="7621" w:type="dxa"/>
          </w:tcPr>
          <w:p w14:paraId="2ADA0C26" w14:textId="725E82FC" w:rsidR="00856DC3" w:rsidRPr="00856DC3" w:rsidRDefault="00856DC3" w:rsidP="00D20AB4">
            <w:pPr>
              <w:keepNext/>
              <w:tabs>
                <w:tab w:val="center" w:pos="284"/>
              </w:tabs>
              <w:overflowPunct w:val="0"/>
              <w:autoSpaceDE w:val="0"/>
              <w:autoSpaceDN w:val="0"/>
              <w:adjustRightInd w:val="0"/>
              <w:ind w:left="266" w:hanging="266"/>
              <w:textAlignment w:val="baseline"/>
            </w:pPr>
            <w:r>
              <w:t xml:space="preserve">COM (2025) 821 </w:t>
            </w:r>
            <w:proofErr w:type="spellStart"/>
            <w:r>
              <w:t>final</w:t>
            </w:r>
            <w:proofErr w:type="spellEnd"/>
          </w:p>
          <w:p w14:paraId="0A10EACB" w14:textId="2ED3F150" w:rsidR="00856DC3" w:rsidRPr="00856DC3" w:rsidRDefault="00856DC3" w:rsidP="00D20AB4">
            <w:pPr>
              <w:keepNext/>
              <w:tabs>
                <w:tab w:val="center" w:pos="284"/>
              </w:tabs>
              <w:overflowPunct w:val="0"/>
              <w:autoSpaceDE w:val="0"/>
              <w:autoSpaceDN w:val="0"/>
              <w:adjustRightInd w:val="0"/>
              <w:ind w:left="266" w:hanging="266"/>
              <w:textAlignment w:val="baseline"/>
            </w:pPr>
            <w:r>
              <w:t xml:space="preserve">COM (2025) 822 </w:t>
            </w:r>
            <w:proofErr w:type="spellStart"/>
            <w:r>
              <w:t>final</w:t>
            </w:r>
            <w:proofErr w:type="spellEnd"/>
          </w:p>
          <w:p w14:paraId="460C312E" w14:textId="13DD55F8" w:rsidR="00856DC3" w:rsidRPr="00EA2195" w:rsidRDefault="00856DC3" w:rsidP="00D20AB4">
            <w:pPr>
              <w:keepNext/>
              <w:tabs>
                <w:tab w:val="center" w:pos="284"/>
              </w:tabs>
              <w:overflowPunct w:val="0"/>
              <w:autoSpaceDE w:val="0"/>
              <w:autoSpaceDN w:val="0"/>
              <w:adjustRightInd w:val="0"/>
              <w:ind w:left="266" w:hanging="266"/>
              <w:textAlignment w:val="baseline"/>
            </w:pPr>
            <w:r>
              <w:t xml:space="preserve">COM (2025) 823 </w:t>
            </w:r>
            <w:proofErr w:type="spellStart"/>
            <w:r>
              <w:t>final</w:t>
            </w:r>
            <w:proofErr w:type="spellEnd"/>
          </w:p>
        </w:tc>
      </w:tr>
      <w:tr w:rsidR="00856DC3" w:rsidRPr="00856DC3" w14:paraId="510C8EE7" w14:textId="77777777" w:rsidTr="0018153A">
        <w:tc>
          <w:tcPr>
            <w:tcW w:w="1701" w:type="dxa"/>
            <w:vMerge/>
          </w:tcPr>
          <w:p w14:paraId="70FED256" w14:textId="77777777" w:rsidR="00856DC3" w:rsidRPr="00EA2195" w:rsidRDefault="00856DC3" w:rsidP="00D20AB4">
            <w:pPr>
              <w:keepNext/>
              <w:tabs>
                <w:tab w:val="center" w:pos="284"/>
              </w:tabs>
              <w:overflowPunct w:val="0"/>
              <w:autoSpaceDE w:val="0"/>
              <w:autoSpaceDN w:val="0"/>
              <w:adjustRightInd w:val="0"/>
              <w:ind w:left="266" w:hanging="266"/>
              <w:textAlignment w:val="baseline"/>
              <w:rPr>
                <w:b/>
                <w:lang w:val="pt-PT"/>
              </w:rPr>
            </w:pPr>
          </w:p>
        </w:tc>
        <w:tc>
          <w:tcPr>
            <w:tcW w:w="7621" w:type="dxa"/>
          </w:tcPr>
          <w:p w14:paraId="7AD824E6" w14:textId="77777777" w:rsidR="00856DC3" w:rsidRPr="00856DC3" w:rsidRDefault="00856DC3" w:rsidP="00D20AB4">
            <w:pPr>
              <w:keepNext/>
              <w:tabs>
                <w:tab w:val="center" w:pos="284"/>
              </w:tabs>
              <w:overflowPunct w:val="0"/>
              <w:autoSpaceDE w:val="0"/>
              <w:autoSpaceDN w:val="0"/>
              <w:adjustRightInd w:val="0"/>
              <w:ind w:left="266" w:hanging="266"/>
              <w:textAlignment w:val="baseline"/>
            </w:pPr>
            <w:r>
              <w:t>EESC-2025-02672-00-00-AC</w:t>
            </w:r>
          </w:p>
        </w:tc>
      </w:tr>
    </w:tbl>
    <w:p w14:paraId="69D31DCA" w14:textId="77777777" w:rsidR="00856DC3" w:rsidRPr="00856DC3" w:rsidRDefault="00856DC3" w:rsidP="00D20AB4">
      <w:pPr>
        <w:keepNext/>
        <w:keepLines/>
        <w:tabs>
          <w:tab w:val="center" w:pos="284"/>
        </w:tabs>
        <w:overflowPunct w:val="0"/>
        <w:autoSpaceDE w:val="0"/>
        <w:autoSpaceDN w:val="0"/>
        <w:adjustRightInd w:val="0"/>
        <w:ind w:left="266" w:hanging="266"/>
        <w:textAlignment w:val="baseline"/>
        <w:rPr>
          <w:b/>
          <w:lang w:val="en-GB"/>
        </w:rPr>
      </w:pPr>
    </w:p>
    <w:p w14:paraId="632AC179" w14:textId="77777777" w:rsidR="00856DC3" w:rsidRPr="00856DC3" w:rsidRDefault="00856DC3"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7A4D18CB" w14:textId="77777777" w:rsidR="00856DC3" w:rsidRPr="00856DC3" w:rsidRDefault="00856DC3" w:rsidP="00D20AB4">
      <w:pPr>
        <w:keepNext/>
        <w:keepLines/>
        <w:tabs>
          <w:tab w:val="center" w:pos="284"/>
        </w:tabs>
        <w:overflowPunct w:val="0"/>
        <w:autoSpaceDE w:val="0"/>
        <w:autoSpaceDN w:val="0"/>
        <w:adjustRightInd w:val="0"/>
        <w:ind w:left="266" w:hanging="266"/>
        <w:textAlignment w:val="baseline"/>
        <w:rPr>
          <w:b/>
          <w:lang w:val="en-GB"/>
        </w:rPr>
      </w:pPr>
    </w:p>
    <w:p w14:paraId="3E767B25" w14:textId="57DDB9A1" w:rsidR="00A52C24" w:rsidRPr="00856DC3" w:rsidRDefault="00856DC3" w:rsidP="00D20AB4">
      <w:pPr>
        <w:overflowPunct w:val="0"/>
        <w:autoSpaceDE w:val="0"/>
        <w:autoSpaceDN w:val="0"/>
        <w:adjustRightInd w:val="0"/>
        <w:textAlignment w:val="baseline"/>
        <w:rPr>
          <w:bCs/>
          <w:iCs/>
        </w:rPr>
      </w:pPr>
      <w:r>
        <w:t>EESK:</w:t>
      </w:r>
    </w:p>
    <w:p w14:paraId="43DFA132"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uzsver, ka ir jāparedz pārbaudes mehānismi attiecībā uz ierosināto tiesiskā regulējuma pielāgojumu piemērošanu valstu līmenī;</w:t>
      </w:r>
    </w:p>
    <w:p w14:paraId="7537D766"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iesaka stiprināt regulu par atļauju piešķiršanas paātrināšanu;</w:t>
      </w:r>
    </w:p>
    <w:p w14:paraId="7A4F54E5"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iesaka sistemātiski un prioritāri izmantot vispārīgās sūtījumu licences visiem projektiem, ko finansē vai koordinē ES līmenī, kā arī paplašināt un saskaņot valstu sistēmas;</w:t>
      </w:r>
    </w:p>
    <w:p w14:paraId="5078C44F"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iesaka pārbaudīt vienkāršošanas pasākumu efektivitāti;</w:t>
      </w:r>
    </w:p>
    <w:p w14:paraId="440FF2ED"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 xml:space="preserve">iesaka, lai iespēja dalībvalstīm “aizsardzības interesēs” atļaut valsts izņēmumus attiecībā uz ķimikālijām tiktu pakļauta atbilstīgām </w:t>
      </w:r>
      <w:proofErr w:type="spellStart"/>
      <w:r>
        <w:t>vidiskās</w:t>
      </w:r>
      <w:proofErr w:type="spellEnd"/>
      <w:r>
        <w:t xml:space="preserve"> verifikācijas un saderības procedūrām;</w:t>
      </w:r>
    </w:p>
    <w:p w14:paraId="32E73AFA"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iesaka Eiropas Aizsardzības fonda pārvaldību padarīt elastīgāku un pārredzamāku;</w:t>
      </w:r>
    </w:p>
    <w:p w14:paraId="6BCE4A3B"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 xml:space="preserve">iesaka sniegt skaidrojošus precizējumus tādiem instrumentiem kā </w:t>
      </w:r>
      <w:proofErr w:type="spellStart"/>
      <w:r>
        <w:rPr>
          <w:i/>
        </w:rPr>
        <w:t>InvestEU</w:t>
      </w:r>
      <w:proofErr w:type="spellEnd"/>
      <w:r>
        <w:t xml:space="preserve"> un ilgtspējīga finansējuma satvars, vienkāršot procedūras un aizsargāt </w:t>
      </w:r>
      <w:proofErr w:type="spellStart"/>
      <w:r>
        <w:t>sensitīvas</w:t>
      </w:r>
      <w:proofErr w:type="spellEnd"/>
      <w:r>
        <w:t xml:space="preserve"> informācijas konfidencialitāti;</w:t>
      </w:r>
    </w:p>
    <w:p w14:paraId="6402A93A"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 xml:space="preserve">iesaka Komisijai koordinēt un pārraudzīt uz aizsardzības rūpniecību vērstu akadēmiju, kompetences un izcilības centru, mobilitātes un </w:t>
      </w:r>
      <w:proofErr w:type="spellStart"/>
      <w:r>
        <w:rPr>
          <w:i/>
        </w:rPr>
        <w:t>Erasmus</w:t>
      </w:r>
      <w:proofErr w:type="spellEnd"/>
      <w:r>
        <w:t>+ programmu izveidi.</w:t>
      </w:r>
    </w:p>
    <w:p w14:paraId="5522F035" w14:textId="77777777" w:rsidR="00856DC3" w:rsidRPr="00856DC3" w:rsidRDefault="00856DC3" w:rsidP="00D20AB4">
      <w:pPr>
        <w:overflowPunct w:val="0"/>
        <w:autoSpaceDE w:val="0"/>
        <w:autoSpaceDN w:val="0"/>
        <w:adjustRightInd w:val="0"/>
        <w:textAlignment w:val="baseline"/>
        <w:rPr>
          <w:szCs w:val="20"/>
          <w:lang w:val="en-GB"/>
        </w:rPr>
      </w:pPr>
    </w:p>
    <w:tbl>
      <w:tblPr>
        <w:tblW w:w="9322" w:type="dxa"/>
        <w:tblLook w:val="04A0" w:firstRow="1" w:lastRow="0" w:firstColumn="1" w:lastColumn="0" w:noHBand="0" w:noVBand="1"/>
      </w:tblPr>
      <w:tblGrid>
        <w:gridCol w:w="1732"/>
        <w:gridCol w:w="7590"/>
      </w:tblGrid>
      <w:tr w:rsidR="00856DC3" w:rsidRPr="00856DC3" w14:paraId="018633F7" w14:textId="77777777" w:rsidTr="0018153A">
        <w:tc>
          <w:tcPr>
            <w:tcW w:w="1418" w:type="dxa"/>
          </w:tcPr>
          <w:p w14:paraId="38660ECD" w14:textId="77777777" w:rsidR="00856DC3" w:rsidRPr="00856DC3" w:rsidRDefault="00856DC3" w:rsidP="00D20AB4">
            <w:pPr>
              <w:overflowPunct w:val="0"/>
              <w:autoSpaceDE w:val="0"/>
              <w:autoSpaceDN w:val="0"/>
              <w:adjustRightInd w:val="0"/>
              <w:textAlignment w:val="baseline"/>
              <w:rPr>
                <w:i/>
              </w:rPr>
            </w:pPr>
            <w:r>
              <w:rPr>
                <w:b/>
                <w:i/>
              </w:rPr>
              <w:t>Kontaktpersona:</w:t>
            </w:r>
          </w:p>
        </w:tc>
        <w:tc>
          <w:tcPr>
            <w:tcW w:w="7904" w:type="dxa"/>
          </w:tcPr>
          <w:p w14:paraId="3E529761" w14:textId="77777777" w:rsidR="00856DC3" w:rsidRPr="00856DC3" w:rsidRDefault="00856DC3" w:rsidP="00D20AB4">
            <w:pPr>
              <w:overflowPunct w:val="0"/>
              <w:autoSpaceDE w:val="0"/>
              <w:autoSpaceDN w:val="0"/>
              <w:adjustRightInd w:val="0"/>
              <w:textAlignment w:val="baseline"/>
              <w:rPr>
                <w:i/>
              </w:rPr>
            </w:pPr>
            <w:proofErr w:type="spellStart"/>
            <w:r>
              <w:rPr>
                <w:i/>
              </w:rPr>
              <w:t>Annalisa</w:t>
            </w:r>
            <w:proofErr w:type="spellEnd"/>
            <w:r>
              <w:rPr>
                <w:i/>
              </w:rPr>
              <w:t xml:space="preserve"> </w:t>
            </w:r>
            <w:proofErr w:type="spellStart"/>
            <w:r>
              <w:rPr>
                <w:i/>
              </w:rPr>
              <w:t>Tessarolo</w:t>
            </w:r>
            <w:proofErr w:type="spellEnd"/>
          </w:p>
        </w:tc>
      </w:tr>
      <w:tr w:rsidR="00856DC3" w:rsidRPr="00856DC3" w14:paraId="1B89D21F" w14:textId="77777777" w:rsidTr="0018153A">
        <w:tc>
          <w:tcPr>
            <w:tcW w:w="1418" w:type="dxa"/>
          </w:tcPr>
          <w:p w14:paraId="14844866" w14:textId="77777777" w:rsidR="00856DC3" w:rsidRPr="00856DC3" w:rsidRDefault="00856DC3" w:rsidP="00D20AB4">
            <w:pPr>
              <w:overflowPunct w:val="0"/>
              <w:autoSpaceDE w:val="0"/>
              <w:autoSpaceDN w:val="0"/>
              <w:adjustRightInd w:val="0"/>
              <w:textAlignment w:val="baseline"/>
              <w:rPr>
                <w:i/>
              </w:rPr>
            </w:pPr>
            <w:r>
              <w:rPr>
                <w:i/>
              </w:rPr>
              <w:t>Tālr.:</w:t>
            </w:r>
          </w:p>
        </w:tc>
        <w:tc>
          <w:tcPr>
            <w:tcW w:w="7904" w:type="dxa"/>
          </w:tcPr>
          <w:p w14:paraId="31DA3757" w14:textId="77777777" w:rsidR="00856DC3" w:rsidRPr="00856DC3" w:rsidRDefault="00856DC3" w:rsidP="00D20AB4">
            <w:pPr>
              <w:overflowPunct w:val="0"/>
              <w:autoSpaceDE w:val="0"/>
              <w:autoSpaceDN w:val="0"/>
              <w:adjustRightInd w:val="0"/>
              <w:textAlignment w:val="baseline"/>
              <w:rPr>
                <w:i/>
              </w:rPr>
            </w:pPr>
            <w:r>
              <w:rPr>
                <w:i/>
              </w:rPr>
              <w:t>+ 32 25469732</w:t>
            </w:r>
          </w:p>
        </w:tc>
      </w:tr>
      <w:tr w:rsidR="00856DC3" w:rsidRPr="00856DC3" w14:paraId="67141A78" w14:textId="77777777" w:rsidTr="0018153A">
        <w:tc>
          <w:tcPr>
            <w:tcW w:w="1418" w:type="dxa"/>
          </w:tcPr>
          <w:p w14:paraId="114EB25D" w14:textId="77777777" w:rsidR="00856DC3" w:rsidRPr="00856DC3" w:rsidRDefault="00856DC3" w:rsidP="00D20AB4">
            <w:pPr>
              <w:overflowPunct w:val="0"/>
              <w:autoSpaceDE w:val="0"/>
              <w:autoSpaceDN w:val="0"/>
              <w:adjustRightInd w:val="0"/>
              <w:textAlignment w:val="baseline"/>
              <w:rPr>
                <w:i/>
              </w:rPr>
            </w:pPr>
            <w:r>
              <w:rPr>
                <w:i/>
              </w:rPr>
              <w:t>E-pasts:</w:t>
            </w:r>
          </w:p>
        </w:tc>
        <w:tc>
          <w:tcPr>
            <w:tcW w:w="7904" w:type="dxa"/>
          </w:tcPr>
          <w:p w14:paraId="131D535F" w14:textId="77777777" w:rsidR="00856DC3" w:rsidRPr="00856DC3" w:rsidRDefault="00326223" w:rsidP="00D20AB4">
            <w:pPr>
              <w:overflowPunct w:val="0"/>
              <w:autoSpaceDE w:val="0"/>
              <w:autoSpaceDN w:val="0"/>
              <w:adjustRightInd w:val="0"/>
              <w:textAlignment w:val="baseline"/>
              <w:rPr>
                <w:i/>
                <w:iCs/>
              </w:rPr>
            </w:pPr>
            <w:hyperlink r:id="rId72" w:history="1">
              <w:r w:rsidR="00D822BD">
                <w:rPr>
                  <w:i/>
                  <w:color w:val="0000FF"/>
                  <w:u w:val="single"/>
                </w:rPr>
                <w:t>Annalisa.Tessarolo@eesc.europa.eu</w:t>
              </w:r>
            </w:hyperlink>
          </w:p>
        </w:tc>
      </w:tr>
    </w:tbl>
    <w:p w14:paraId="192D67FD" w14:textId="77777777" w:rsidR="00856DC3" w:rsidRDefault="00856DC3" w:rsidP="00D20AB4">
      <w:pPr>
        <w:jc w:val="left"/>
        <w:rPr>
          <w:b/>
          <w:i/>
          <w:sz w:val="28"/>
          <w:szCs w:val="28"/>
          <w:lang w:val="en-GB"/>
        </w:rPr>
      </w:pPr>
    </w:p>
    <w:p w14:paraId="21CB57A8" w14:textId="77777777" w:rsidR="00856DC3" w:rsidRDefault="00856DC3" w:rsidP="00D20AB4">
      <w:pPr>
        <w:jc w:val="left"/>
        <w:rPr>
          <w:b/>
          <w:i/>
          <w:sz w:val="28"/>
          <w:szCs w:val="28"/>
        </w:rPr>
      </w:pPr>
      <w:r>
        <w:br w:type="page"/>
      </w:r>
    </w:p>
    <w:p w14:paraId="46E36E33" w14:textId="32C854A8" w:rsidR="00E437F3" w:rsidRPr="00E437F3" w:rsidRDefault="00326223" w:rsidP="00EA2195">
      <w:pPr>
        <w:widowControl w:val="0"/>
        <w:numPr>
          <w:ilvl w:val="0"/>
          <w:numId w:val="3"/>
        </w:numPr>
        <w:overflowPunct w:val="0"/>
        <w:autoSpaceDE w:val="0"/>
        <w:autoSpaceDN w:val="0"/>
        <w:adjustRightInd w:val="0"/>
        <w:ind w:hanging="567"/>
        <w:jc w:val="left"/>
        <w:textAlignment w:val="baseline"/>
        <w:rPr>
          <w:sz w:val="20"/>
          <w:szCs w:val="20"/>
        </w:rPr>
      </w:pPr>
      <w:hyperlink r:id="rId73" w:tgtFrame="_blank" w:history="1">
        <w:r w:rsidR="00D822BD">
          <w:rPr>
            <w:b/>
            <w:i/>
            <w:color w:val="0000FF"/>
            <w:sz w:val="28"/>
            <w:u w:val="single"/>
          </w:rPr>
          <w:t xml:space="preserve">Eiropas Augstas veiktspējas </w:t>
        </w:r>
        <w:proofErr w:type="spellStart"/>
        <w:r w:rsidR="00D822BD">
          <w:rPr>
            <w:b/>
            <w:i/>
            <w:color w:val="0000FF"/>
            <w:sz w:val="28"/>
            <w:u w:val="single"/>
          </w:rPr>
          <w:t>datošanas</w:t>
        </w:r>
        <w:proofErr w:type="spellEnd"/>
        <w:r w:rsidR="00D822BD">
          <w:rPr>
            <w:b/>
            <w:i/>
            <w:color w:val="0000FF"/>
            <w:sz w:val="28"/>
            <w:u w:val="single"/>
          </w:rPr>
          <w:t xml:space="preserve"> kopuzņēmuma izveide</w:t>
        </w:r>
      </w:hyperlink>
    </w:p>
    <w:p w14:paraId="1E078275" w14:textId="77777777" w:rsidR="00E437F3" w:rsidRPr="00E437F3" w:rsidRDefault="00E437F3" w:rsidP="00D20AB4">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985"/>
        <w:gridCol w:w="7337"/>
      </w:tblGrid>
      <w:tr w:rsidR="00E437F3" w:rsidRPr="00E437F3" w14:paraId="591D55BC" w14:textId="77777777" w:rsidTr="00C47A12">
        <w:tc>
          <w:tcPr>
            <w:tcW w:w="1985" w:type="dxa"/>
            <w:vMerge w:val="restart"/>
          </w:tcPr>
          <w:p w14:paraId="692FC255" w14:textId="77777777" w:rsidR="00E437F3" w:rsidRPr="00E437F3" w:rsidRDefault="00E437F3" w:rsidP="00D20AB4">
            <w:pPr>
              <w:tabs>
                <w:tab w:val="center" w:pos="284"/>
              </w:tabs>
              <w:overflowPunct w:val="0"/>
              <w:autoSpaceDE w:val="0"/>
              <w:autoSpaceDN w:val="0"/>
              <w:adjustRightInd w:val="0"/>
              <w:ind w:left="266" w:hanging="266"/>
              <w:textAlignment w:val="baseline"/>
              <w:rPr>
                <w:b/>
              </w:rPr>
            </w:pPr>
            <w:r>
              <w:rPr>
                <w:b/>
              </w:rPr>
              <w:t>Atsauces</w:t>
            </w:r>
          </w:p>
        </w:tc>
        <w:tc>
          <w:tcPr>
            <w:tcW w:w="7337" w:type="dxa"/>
          </w:tcPr>
          <w:p w14:paraId="2FDF887A" w14:textId="57E713AD" w:rsidR="006840FB" w:rsidRDefault="006840FB" w:rsidP="00D20AB4">
            <w:pPr>
              <w:tabs>
                <w:tab w:val="center" w:pos="284"/>
              </w:tabs>
              <w:overflowPunct w:val="0"/>
              <w:autoSpaceDE w:val="0"/>
              <w:autoSpaceDN w:val="0"/>
              <w:adjustRightInd w:val="0"/>
              <w:ind w:left="266" w:hanging="266"/>
              <w:textAlignment w:val="baseline"/>
            </w:pPr>
            <w:r>
              <w:t>C kategorijas atzinums</w:t>
            </w:r>
          </w:p>
          <w:p w14:paraId="683F228C" w14:textId="02C08CA0" w:rsidR="00E437F3" w:rsidRPr="00E437F3" w:rsidRDefault="00E437F3" w:rsidP="00D20AB4">
            <w:pPr>
              <w:tabs>
                <w:tab w:val="center" w:pos="284"/>
              </w:tabs>
              <w:overflowPunct w:val="0"/>
              <w:autoSpaceDE w:val="0"/>
              <w:autoSpaceDN w:val="0"/>
              <w:adjustRightInd w:val="0"/>
              <w:ind w:left="266" w:hanging="266"/>
              <w:textAlignment w:val="baseline"/>
            </w:pPr>
            <w:r>
              <w:t xml:space="preserve">COM(2025) 414 </w:t>
            </w:r>
            <w:proofErr w:type="spellStart"/>
            <w:r>
              <w:t>final</w:t>
            </w:r>
            <w:proofErr w:type="spellEnd"/>
          </w:p>
        </w:tc>
      </w:tr>
      <w:tr w:rsidR="00E437F3" w:rsidRPr="00E437F3" w14:paraId="781336BC" w14:textId="77777777" w:rsidTr="00C47A12">
        <w:tc>
          <w:tcPr>
            <w:tcW w:w="1985" w:type="dxa"/>
            <w:vMerge/>
          </w:tcPr>
          <w:p w14:paraId="556EF752" w14:textId="77777777" w:rsidR="00E437F3" w:rsidRPr="00E437F3" w:rsidRDefault="00E437F3" w:rsidP="00D20AB4">
            <w:pPr>
              <w:tabs>
                <w:tab w:val="center" w:pos="284"/>
              </w:tabs>
              <w:overflowPunct w:val="0"/>
              <w:autoSpaceDE w:val="0"/>
              <w:autoSpaceDN w:val="0"/>
              <w:adjustRightInd w:val="0"/>
              <w:ind w:left="266" w:hanging="266"/>
              <w:textAlignment w:val="baseline"/>
              <w:rPr>
                <w:b/>
              </w:rPr>
            </w:pPr>
          </w:p>
        </w:tc>
        <w:tc>
          <w:tcPr>
            <w:tcW w:w="7337" w:type="dxa"/>
          </w:tcPr>
          <w:p w14:paraId="1D12DF74" w14:textId="77777777" w:rsidR="00E437F3" w:rsidRPr="00E437F3" w:rsidRDefault="00E437F3" w:rsidP="00D20AB4">
            <w:pPr>
              <w:tabs>
                <w:tab w:val="center" w:pos="284"/>
              </w:tabs>
              <w:overflowPunct w:val="0"/>
              <w:autoSpaceDE w:val="0"/>
              <w:autoSpaceDN w:val="0"/>
              <w:adjustRightInd w:val="0"/>
              <w:ind w:left="266" w:hanging="266"/>
              <w:textAlignment w:val="baseline"/>
            </w:pPr>
            <w:r>
              <w:t>EESC-2025-02965-00-00-AC</w:t>
            </w:r>
          </w:p>
        </w:tc>
      </w:tr>
    </w:tbl>
    <w:p w14:paraId="1427C316" w14:textId="77777777" w:rsidR="00E437F3" w:rsidRPr="00E437F3" w:rsidRDefault="00E437F3" w:rsidP="00D20AB4">
      <w:pPr>
        <w:tabs>
          <w:tab w:val="center" w:pos="284"/>
        </w:tabs>
        <w:overflowPunct w:val="0"/>
        <w:autoSpaceDE w:val="0"/>
        <w:autoSpaceDN w:val="0"/>
        <w:adjustRightInd w:val="0"/>
        <w:ind w:left="266" w:hanging="266"/>
        <w:textAlignment w:val="baseline"/>
        <w:rPr>
          <w:lang w:val="en-GB"/>
        </w:rPr>
      </w:pPr>
    </w:p>
    <w:p w14:paraId="79D81832" w14:textId="263D9C20" w:rsidR="00E437F3" w:rsidRPr="00E437F3" w:rsidRDefault="00E437F3"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72252C06" w14:textId="77777777" w:rsidR="00E437F3" w:rsidRPr="00E437F3" w:rsidRDefault="00E437F3" w:rsidP="00D20AB4">
      <w:pPr>
        <w:keepNext/>
        <w:keepLines/>
        <w:tabs>
          <w:tab w:val="center" w:pos="284"/>
        </w:tabs>
        <w:overflowPunct w:val="0"/>
        <w:autoSpaceDE w:val="0"/>
        <w:autoSpaceDN w:val="0"/>
        <w:adjustRightInd w:val="0"/>
        <w:ind w:left="266" w:hanging="266"/>
        <w:textAlignment w:val="baseline"/>
        <w:rPr>
          <w:b/>
          <w:lang w:val="en-GB"/>
        </w:rPr>
      </w:pPr>
    </w:p>
    <w:p w14:paraId="1716D7BF" w14:textId="77777777" w:rsidR="00E437F3" w:rsidRPr="00E437F3" w:rsidRDefault="00E437F3" w:rsidP="00D20AB4">
      <w:pPr>
        <w:overflowPunct w:val="0"/>
        <w:autoSpaceDE w:val="0"/>
        <w:autoSpaceDN w:val="0"/>
        <w:adjustRightInd w:val="0"/>
        <w:textAlignment w:val="baseline"/>
        <w:rPr>
          <w:bCs/>
          <w:iCs/>
        </w:rPr>
      </w:pPr>
      <w:r>
        <w:t>EESK pilnībā atbalsta priekšlikuma saturu un uzskata, ka attiecībā uz to nav nepieciešami nekādi Komitejas komentāri.</w:t>
      </w:r>
    </w:p>
    <w:p w14:paraId="2A4F5377" w14:textId="77777777" w:rsidR="00E437F3" w:rsidRPr="00E437F3" w:rsidRDefault="00E437F3" w:rsidP="00D20AB4">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1732"/>
        <w:gridCol w:w="7699"/>
      </w:tblGrid>
      <w:tr w:rsidR="00E437F3" w:rsidRPr="00E437F3" w14:paraId="13DC8825" w14:textId="77777777" w:rsidTr="00C47A12">
        <w:tc>
          <w:tcPr>
            <w:tcW w:w="1418" w:type="dxa"/>
          </w:tcPr>
          <w:p w14:paraId="4041C8F5" w14:textId="77777777" w:rsidR="00E437F3" w:rsidRPr="00E437F3" w:rsidRDefault="00E437F3" w:rsidP="00D20AB4">
            <w:pPr>
              <w:overflowPunct w:val="0"/>
              <w:autoSpaceDE w:val="0"/>
              <w:autoSpaceDN w:val="0"/>
              <w:adjustRightInd w:val="0"/>
              <w:textAlignment w:val="baseline"/>
              <w:rPr>
                <w:i/>
              </w:rPr>
            </w:pPr>
            <w:r>
              <w:rPr>
                <w:b/>
                <w:i/>
              </w:rPr>
              <w:t>Kontaktpersona:</w:t>
            </w:r>
          </w:p>
        </w:tc>
        <w:tc>
          <w:tcPr>
            <w:tcW w:w="7904" w:type="dxa"/>
          </w:tcPr>
          <w:p w14:paraId="36C738D8" w14:textId="77777777" w:rsidR="00E437F3" w:rsidRPr="00E437F3" w:rsidRDefault="00E437F3" w:rsidP="00D20AB4">
            <w:pPr>
              <w:overflowPunct w:val="0"/>
              <w:autoSpaceDE w:val="0"/>
              <w:autoSpaceDN w:val="0"/>
              <w:adjustRightInd w:val="0"/>
              <w:textAlignment w:val="baseline"/>
              <w:rPr>
                <w:i/>
              </w:rPr>
            </w:pPr>
            <w:proofErr w:type="spellStart"/>
            <w:r>
              <w:rPr>
                <w:i/>
              </w:rPr>
              <w:t>Alice</w:t>
            </w:r>
            <w:proofErr w:type="spellEnd"/>
            <w:r>
              <w:rPr>
                <w:i/>
              </w:rPr>
              <w:t> </w:t>
            </w:r>
            <w:proofErr w:type="spellStart"/>
            <w:r>
              <w:rPr>
                <w:i/>
              </w:rPr>
              <w:t>Tétu</w:t>
            </w:r>
            <w:proofErr w:type="spellEnd"/>
          </w:p>
        </w:tc>
      </w:tr>
      <w:tr w:rsidR="00E437F3" w:rsidRPr="00E437F3" w14:paraId="47D89F0B" w14:textId="77777777" w:rsidTr="00C47A12">
        <w:tc>
          <w:tcPr>
            <w:tcW w:w="1418" w:type="dxa"/>
          </w:tcPr>
          <w:p w14:paraId="0E5FA679" w14:textId="77777777" w:rsidR="00E437F3" w:rsidRPr="00E437F3" w:rsidRDefault="00E437F3" w:rsidP="00D20AB4">
            <w:pPr>
              <w:overflowPunct w:val="0"/>
              <w:autoSpaceDE w:val="0"/>
              <w:autoSpaceDN w:val="0"/>
              <w:adjustRightInd w:val="0"/>
              <w:textAlignment w:val="baseline"/>
              <w:rPr>
                <w:i/>
              </w:rPr>
            </w:pPr>
            <w:r>
              <w:rPr>
                <w:i/>
              </w:rPr>
              <w:t>Tālr.:</w:t>
            </w:r>
          </w:p>
        </w:tc>
        <w:tc>
          <w:tcPr>
            <w:tcW w:w="7904" w:type="dxa"/>
          </w:tcPr>
          <w:p w14:paraId="068217D3" w14:textId="77777777" w:rsidR="00E437F3" w:rsidRPr="00E437F3" w:rsidRDefault="00E437F3" w:rsidP="00D20AB4">
            <w:pPr>
              <w:overflowPunct w:val="0"/>
              <w:autoSpaceDE w:val="0"/>
              <w:autoSpaceDN w:val="0"/>
              <w:adjustRightInd w:val="0"/>
              <w:textAlignment w:val="baseline"/>
              <w:rPr>
                <w:i/>
              </w:rPr>
            </w:pPr>
            <w:r>
              <w:rPr>
                <w:i/>
              </w:rPr>
              <w:t>+ 32 25468286</w:t>
            </w:r>
          </w:p>
        </w:tc>
      </w:tr>
      <w:tr w:rsidR="00E437F3" w:rsidRPr="00E437F3" w14:paraId="56D27F20" w14:textId="77777777" w:rsidTr="00C47A12">
        <w:tc>
          <w:tcPr>
            <w:tcW w:w="1418" w:type="dxa"/>
          </w:tcPr>
          <w:p w14:paraId="5C5A34F9" w14:textId="77777777" w:rsidR="00E437F3" w:rsidRPr="00E437F3" w:rsidRDefault="00E437F3" w:rsidP="00D20AB4">
            <w:pPr>
              <w:overflowPunct w:val="0"/>
              <w:autoSpaceDE w:val="0"/>
              <w:autoSpaceDN w:val="0"/>
              <w:adjustRightInd w:val="0"/>
              <w:textAlignment w:val="baseline"/>
              <w:rPr>
                <w:i/>
              </w:rPr>
            </w:pPr>
            <w:r>
              <w:rPr>
                <w:i/>
              </w:rPr>
              <w:t>E-pasts:</w:t>
            </w:r>
          </w:p>
        </w:tc>
        <w:tc>
          <w:tcPr>
            <w:tcW w:w="7904" w:type="dxa"/>
          </w:tcPr>
          <w:p w14:paraId="0BAF1558" w14:textId="77777777" w:rsidR="00E437F3" w:rsidRPr="00E437F3" w:rsidRDefault="00326223" w:rsidP="00D20AB4">
            <w:pPr>
              <w:overflowPunct w:val="0"/>
              <w:autoSpaceDE w:val="0"/>
              <w:autoSpaceDN w:val="0"/>
              <w:adjustRightInd w:val="0"/>
              <w:textAlignment w:val="baseline"/>
              <w:rPr>
                <w:i/>
              </w:rPr>
            </w:pPr>
            <w:hyperlink r:id="rId74" w:history="1">
              <w:r w:rsidR="00D822BD">
                <w:rPr>
                  <w:i/>
                  <w:color w:val="0000FF"/>
                  <w:u w:val="single"/>
                </w:rPr>
                <w:t>Alice.Tetu@eesc.europa.eu</w:t>
              </w:r>
            </w:hyperlink>
          </w:p>
        </w:tc>
      </w:tr>
    </w:tbl>
    <w:p w14:paraId="5F26340A" w14:textId="77777777" w:rsidR="00C36C03" w:rsidRPr="00D20AB4" w:rsidRDefault="00C36C03" w:rsidP="00D20AB4">
      <w:pPr>
        <w:jc w:val="left"/>
      </w:pPr>
    </w:p>
    <w:p w14:paraId="4A3DEAF8" w14:textId="77777777" w:rsidR="00C36C03" w:rsidRPr="00D20AB4" w:rsidRDefault="00C36C03" w:rsidP="00D20AB4">
      <w:pPr>
        <w:jc w:val="left"/>
      </w:pPr>
      <w:r>
        <w:br w:type="page"/>
      </w:r>
    </w:p>
    <w:p w14:paraId="7B4851E1" w14:textId="4A647956" w:rsidR="00EB408A" w:rsidRPr="00C47A12" w:rsidRDefault="00326223" w:rsidP="00D20AB4">
      <w:pPr>
        <w:keepNext/>
        <w:keepLines/>
        <w:widowControl w:val="0"/>
        <w:numPr>
          <w:ilvl w:val="0"/>
          <w:numId w:val="19"/>
        </w:numPr>
        <w:overflowPunct w:val="0"/>
        <w:autoSpaceDE w:val="0"/>
        <w:autoSpaceDN w:val="0"/>
        <w:adjustRightInd w:val="0"/>
        <w:ind w:hanging="567"/>
        <w:rPr>
          <w:b/>
        </w:rPr>
      </w:pPr>
      <w:hyperlink r:id="rId75" w:history="1">
        <w:proofErr w:type="spellStart"/>
        <w:r w:rsidR="00D822BD">
          <w:rPr>
            <w:b/>
            <w:i/>
            <w:color w:val="0000FF"/>
            <w:sz w:val="28"/>
            <w:u w:val="single"/>
          </w:rPr>
          <w:t>Jaunuzņēmumi</w:t>
        </w:r>
        <w:proofErr w:type="spellEnd"/>
        <w:r w:rsidR="00D822BD">
          <w:rPr>
            <w:b/>
            <w:i/>
            <w:color w:val="0000FF"/>
            <w:sz w:val="28"/>
            <w:u w:val="single"/>
          </w:rPr>
          <w:t xml:space="preserve"> un augoši uzņēmumi</w:t>
        </w:r>
      </w:hyperlink>
    </w:p>
    <w:p w14:paraId="684BA430" w14:textId="77777777" w:rsidR="00C47A12" w:rsidRPr="00EB408A" w:rsidRDefault="00C47A12" w:rsidP="00D20AB4">
      <w:pPr>
        <w:keepNext/>
        <w:keepLines/>
        <w:widowControl w:val="0"/>
        <w:overflowPunct w:val="0"/>
        <w:autoSpaceDE w:val="0"/>
        <w:autoSpaceDN w:val="0"/>
        <w:adjustRightInd w:val="0"/>
        <w:ind w:left="266"/>
        <w:rPr>
          <w:b/>
          <w:lang w:val="en-GB"/>
        </w:rPr>
      </w:pPr>
    </w:p>
    <w:tbl>
      <w:tblPr>
        <w:tblW w:w="4942" w:type="pct"/>
        <w:tblLook w:val="04A0" w:firstRow="1" w:lastRow="0" w:firstColumn="1" w:lastColumn="0" w:noHBand="0" w:noVBand="1"/>
      </w:tblPr>
      <w:tblGrid>
        <w:gridCol w:w="1808"/>
        <w:gridCol w:w="7514"/>
      </w:tblGrid>
      <w:tr w:rsidR="00EB408A" w:rsidRPr="00EB408A" w14:paraId="7B591087" w14:textId="77777777" w:rsidTr="00C47A12">
        <w:tc>
          <w:tcPr>
            <w:tcW w:w="970" w:type="pct"/>
          </w:tcPr>
          <w:p w14:paraId="066CBFF5" w14:textId="77777777" w:rsidR="00EB408A" w:rsidRPr="00EB408A" w:rsidRDefault="00EB408A" w:rsidP="00D20AB4">
            <w:pPr>
              <w:tabs>
                <w:tab w:val="center" w:pos="284"/>
              </w:tabs>
              <w:overflowPunct w:val="0"/>
              <w:autoSpaceDE w:val="0"/>
              <w:autoSpaceDN w:val="0"/>
              <w:adjustRightInd w:val="0"/>
              <w:ind w:left="266" w:hanging="374"/>
              <w:rPr>
                <w:b/>
              </w:rPr>
            </w:pPr>
            <w:r>
              <w:rPr>
                <w:b/>
              </w:rPr>
              <w:t>Ziņotāja</w:t>
            </w:r>
          </w:p>
        </w:tc>
        <w:tc>
          <w:tcPr>
            <w:tcW w:w="4030" w:type="pct"/>
          </w:tcPr>
          <w:p w14:paraId="4548224F" w14:textId="24506E8D" w:rsidR="00EB408A" w:rsidRPr="00EB408A" w:rsidRDefault="00EB408A" w:rsidP="00D20AB4">
            <w:pPr>
              <w:tabs>
                <w:tab w:val="center" w:pos="284"/>
              </w:tabs>
              <w:overflowPunct w:val="0"/>
              <w:autoSpaceDE w:val="0"/>
              <w:autoSpaceDN w:val="0"/>
              <w:adjustRightInd w:val="0"/>
              <w:ind w:left="266" w:hanging="266"/>
            </w:pPr>
            <w:r>
              <w:t>Mira-</w:t>
            </w:r>
            <w:proofErr w:type="spellStart"/>
            <w:r>
              <w:t>Maria</w:t>
            </w:r>
            <w:proofErr w:type="spellEnd"/>
            <w:r>
              <w:t> DANISMAN (Darba devēju grupa – FI)</w:t>
            </w:r>
          </w:p>
        </w:tc>
      </w:tr>
      <w:tr w:rsidR="00EB408A" w:rsidRPr="00EB408A" w14:paraId="4CE75780" w14:textId="77777777" w:rsidTr="00C47A12">
        <w:tc>
          <w:tcPr>
            <w:tcW w:w="970" w:type="pct"/>
            <w:vMerge w:val="restart"/>
            <w:hideMark/>
          </w:tcPr>
          <w:p w14:paraId="7EC31041" w14:textId="2BAD0075" w:rsidR="00EB408A" w:rsidRPr="00EB408A" w:rsidRDefault="00EB408A" w:rsidP="00D20AB4">
            <w:pPr>
              <w:tabs>
                <w:tab w:val="center" w:pos="284"/>
              </w:tabs>
              <w:overflowPunct w:val="0"/>
              <w:autoSpaceDE w:val="0"/>
              <w:autoSpaceDN w:val="0"/>
              <w:adjustRightInd w:val="0"/>
              <w:ind w:left="266" w:hanging="374"/>
              <w:rPr>
                <w:b/>
              </w:rPr>
            </w:pPr>
            <w:r>
              <w:rPr>
                <w:b/>
              </w:rPr>
              <w:t>Atsauce</w:t>
            </w:r>
          </w:p>
        </w:tc>
        <w:tc>
          <w:tcPr>
            <w:tcW w:w="4030" w:type="pct"/>
            <w:hideMark/>
          </w:tcPr>
          <w:p w14:paraId="1C5390D1" w14:textId="78DAC033" w:rsidR="00EB408A" w:rsidRPr="00EA2195" w:rsidRDefault="00EB408A" w:rsidP="00D20AB4">
            <w:pPr>
              <w:overflowPunct w:val="0"/>
              <w:autoSpaceDE w:val="0"/>
              <w:autoSpaceDN w:val="0"/>
              <w:adjustRightInd w:val="0"/>
            </w:pPr>
            <w:r>
              <w:t>Izpētes atzinums pēc ES Padomes prezidentvalsts Dānijas pieprasījuma</w:t>
            </w:r>
          </w:p>
        </w:tc>
      </w:tr>
      <w:tr w:rsidR="00EB408A" w:rsidRPr="00EB408A" w14:paraId="25A8244B" w14:textId="77777777" w:rsidTr="00C47A12">
        <w:tc>
          <w:tcPr>
            <w:tcW w:w="970" w:type="pct"/>
            <w:vMerge/>
            <w:vAlign w:val="center"/>
            <w:hideMark/>
          </w:tcPr>
          <w:p w14:paraId="62149E78" w14:textId="77777777" w:rsidR="00EB408A" w:rsidRPr="00EB408A" w:rsidRDefault="00EB408A" w:rsidP="00D20AB4">
            <w:pPr>
              <w:jc w:val="left"/>
              <w:rPr>
                <w:b/>
              </w:rPr>
            </w:pPr>
          </w:p>
        </w:tc>
        <w:tc>
          <w:tcPr>
            <w:tcW w:w="4030" w:type="pct"/>
            <w:hideMark/>
          </w:tcPr>
          <w:p w14:paraId="4C103AAF" w14:textId="77777777" w:rsidR="00EB408A" w:rsidRPr="00EB408A" w:rsidRDefault="00EB408A" w:rsidP="00D20AB4">
            <w:pPr>
              <w:tabs>
                <w:tab w:val="center" w:pos="284"/>
              </w:tabs>
              <w:overflowPunct w:val="0"/>
              <w:autoSpaceDE w:val="0"/>
              <w:autoSpaceDN w:val="0"/>
              <w:adjustRightInd w:val="0"/>
              <w:ind w:left="266" w:hanging="266"/>
            </w:pPr>
            <w:r>
              <w:t>EESC-2025-01043-00-00-AC</w:t>
            </w:r>
          </w:p>
        </w:tc>
      </w:tr>
    </w:tbl>
    <w:p w14:paraId="3E85071F" w14:textId="77777777" w:rsidR="00EB408A" w:rsidRPr="00EB408A" w:rsidRDefault="00EB408A" w:rsidP="00D20AB4">
      <w:pPr>
        <w:tabs>
          <w:tab w:val="center" w:pos="284"/>
        </w:tabs>
        <w:overflowPunct w:val="0"/>
        <w:autoSpaceDE w:val="0"/>
        <w:autoSpaceDN w:val="0"/>
        <w:adjustRightInd w:val="0"/>
        <w:ind w:left="266" w:hanging="266"/>
        <w:rPr>
          <w:lang w:val="en-GB"/>
        </w:rPr>
      </w:pPr>
    </w:p>
    <w:p w14:paraId="106EFABE" w14:textId="77777777" w:rsidR="00EB408A" w:rsidRPr="00EB408A" w:rsidRDefault="00EB408A" w:rsidP="00D20AB4">
      <w:pPr>
        <w:keepNext/>
        <w:keepLines/>
        <w:tabs>
          <w:tab w:val="center" w:pos="284"/>
        </w:tabs>
        <w:overflowPunct w:val="0"/>
        <w:autoSpaceDE w:val="0"/>
        <w:autoSpaceDN w:val="0"/>
        <w:adjustRightInd w:val="0"/>
        <w:ind w:left="266" w:hanging="266"/>
        <w:rPr>
          <w:b/>
        </w:rPr>
      </w:pPr>
      <w:r>
        <w:rPr>
          <w:b/>
        </w:rPr>
        <w:t>Galvenās nostādnes</w:t>
      </w:r>
    </w:p>
    <w:p w14:paraId="0C9613A2" w14:textId="77777777" w:rsidR="00EB408A" w:rsidRPr="00EB408A" w:rsidRDefault="00EB408A" w:rsidP="00D20AB4">
      <w:pPr>
        <w:keepNext/>
        <w:keepLines/>
        <w:tabs>
          <w:tab w:val="center" w:pos="284"/>
        </w:tabs>
        <w:overflowPunct w:val="0"/>
        <w:autoSpaceDE w:val="0"/>
        <w:autoSpaceDN w:val="0"/>
        <w:adjustRightInd w:val="0"/>
        <w:ind w:left="266" w:hanging="266"/>
        <w:rPr>
          <w:b/>
          <w:lang w:val="en-GB"/>
        </w:rPr>
      </w:pPr>
    </w:p>
    <w:p w14:paraId="4F8E848A" w14:textId="40322A82" w:rsidR="00EB408A" w:rsidRPr="00EB408A" w:rsidRDefault="00EB408A" w:rsidP="00D20AB4">
      <w:pPr>
        <w:overflowPunct w:val="0"/>
        <w:autoSpaceDE w:val="0"/>
        <w:autoSpaceDN w:val="0"/>
        <w:adjustRightInd w:val="0"/>
        <w:rPr>
          <w:bCs/>
          <w:iCs/>
        </w:rPr>
      </w:pPr>
      <w:r>
        <w:t>EESK:</w:t>
      </w:r>
    </w:p>
    <w:p w14:paraId="11D45794" w14:textId="3CADDA82" w:rsidR="00F70284" w:rsidRDefault="00EB408A" w:rsidP="00EA2195">
      <w:pPr>
        <w:widowControl w:val="0"/>
        <w:numPr>
          <w:ilvl w:val="0"/>
          <w:numId w:val="67"/>
        </w:numPr>
        <w:overflowPunct w:val="0"/>
        <w:autoSpaceDE w:val="0"/>
        <w:autoSpaceDN w:val="0"/>
        <w:adjustRightInd w:val="0"/>
        <w:ind w:left="284" w:hanging="284"/>
        <w:rPr>
          <w:szCs w:val="20"/>
        </w:rPr>
      </w:pPr>
      <w:r>
        <w:t xml:space="preserve">uzsver, ka </w:t>
      </w:r>
      <w:proofErr w:type="spellStart"/>
      <w:r>
        <w:t>jaunuzņēmumu</w:t>
      </w:r>
      <w:proofErr w:type="spellEnd"/>
      <w:r>
        <w:t xml:space="preserve"> un augošo uzņēmumu panākumi ir atkarīgi no konkurētspējīgas piekļuves resursiem un produktu tirgiem, kā arī no inovācijai, ieguldījumiem un tirdzniecībai labvēlīgas regulatīvās un fiskālās vides;</w:t>
      </w:r>
    </w:p>
    <w:p w14:paraId="1D5EB321" w14:textId="0A845598" w:rsidR="00EB408A" w:rsidRPr="00F70284" w:rsidRDefault="00EB408A" w:rsidP="00EA2195">
      <w:pPr>
        <w:widowControl w:val="0"/>
        <w:numPr>
          <w:ilvl w:val="0"/>
          <w:numId w:val="67"/>
        </w:numPr>
        <w:overflowPunct w:val="0"/>
        <w:autoSpaceDE w:val="0"/>
        <w:autoSpaceDN w:val="0"/>
        <w:adjustRightInd w:val="0"/>
        <w:ind w:left="284" w:hanging="284"/>
        <w:rPr>
          <w:szCs w:val="20"/>
        </w:rPr>
      </w:pPr>
      <w:r>
        <w:t>uzsver, ka ir vajadzīgi papildu centieni, lai plašāk veicinātu uzņēmējdarbību un uzņēmējdarbības attīstību, tostarp iekļaujot darbības paplašināšanas perspektīvu visās ar uzņēmējdarbību saistītajās politikas un regulatīvajās iniciatīvās;</w:t>
      </w:r>
    </w:p>
    <w:p w14:paraId="550AAF03"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uzsver labāka regulējuma principa nozīmi, kura pamatā ir rūpīgi ietekmes novērtējumi, kas aptver visas vērtības ķēdes un visus likumdošanas procesa posmus, un aicina pienācīgi īstenot inovācijas stresa testu un veikt turpmākus pasākumus pēc tam un veikt konkurētspējas pārbaudi;</w:t>
      </w:r>
    </w:p>
    <w:p w14:paraId="15E8DE82"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uzsver, ka augošo uzņēmumu finansiālās vajadzības prasa tūlītējus risinājumus visā ieguldījumu ķēdē, negaidot nākamo daudzgadu finanšu shēmu (DFS);</w:t>
      </w:r>
    </w:p>
    <w:p w14:paraId="21ACE198"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 xml:space="preserve">aicina izvērtēt, kā var uzlabot nodokļu nosacījumus </w:t>
      </w:r>
      <w:proofErr w:type="spellStart"/>
      <w:r>
        <w:t>jaunuzņēmumiem</w:t>
      </w:r>
      <w:proofErr w:type="spellEnd"/>
      <w:r>
        <w:t xml:space="preserve"> un augošiem uzņēmumiem, tostarp veikt pētījumu par </w:t>
      </w:r>
      <w:proofErr w:type="spellStart"/>
      <w:r>
        <w:t>paraugpraksi</w:t>
      </w:r>
      <w:proofErr w:type="spellEnd"/>
      <w:r>
        <w:t xml:space="preserve"> dalībvalstīs un salīdzinošu analīzi par pieeju attiecībā uz </w:t>
      </w:r>
      <w:proofErr w:type="spellStart"/>
      <w:r>
        <w:t>jaunuzņēmumu</w:t>
      </w:r>
      <w:proofErr w:type="spellEnd"/>
      <w:r>
        <w:t xml:space="preserve"> pašu kapitālu ASV un citās konkurējošās ekonomikās;</w:t>
      </w:r>
    </w:p>
    <w:p w14:paraId="005738D3"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 xml:space="preserve">uzskata, ka ir ļoti svarīgi, lai </w:t>
      </w:r>
      <w:proofErr w:type="spellStart"/>
      <w:r>
        <w:t>jaunuzņēmumiem</w:t>
      </w:r>
      <w:proofErr w:type="spellEnd"/>
      <w:r>
        <w:t xml:space="preserve"> būtu piekļuve augsta līmeņa pētniecības un tehnoloģiju infrastruktūrai, piemēram, superdatoriem un MI rūpnīcām, un lai tie saņemtu pielāgotu atbalstu savu produktu un pakalpojumu komercializēšanai;</w:t>
      </w:r>
    </w:p>
    <w:p w14:paraId="2D2B9766"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aicina pakāpeniski izstrādāt galvenos darbības rādītājus (</w:t>
      </w:r>
      <w:r>
        <w:rPr>
          <w:i/>
        </w:rPr>
        <w:t>KPI</w:t>
      </w:r>
      <w:r>
        <w:t xml:space="preserve">), lai nodrošinātu </w:t>
      </w:r>
      <w:proofErr w:type="spellStart"/>
      <w:r>
        <w:t>jaunuzņēmumu</w:t>
      </w:r>
      <w:proofErr w:type="spellEnd"/>
      <w:r>
        <w:t xml:space="preserve"> un augošo uzņēmumu darbības visaptverošāku un uz rezultātiem orientētu uzraudzību un ļautu noteikt konkrētākus mērķus.</w:t>
      </w:r>
    </w:p>
    <w:p w14:paraId="6C932381" w14:textId="77777777" w:rsidR="00EB408A" w:rsidRPr="00EB408A" w:rsidRDefault="00EB408A" w:rsidP="00D20AB4">
      <w:pPr>
        <w:widowControl w:val="0"/>
        <w:overflowPunct w:val="0"/>
        <w:autoSpaceDE w:val="0"/>
        <w:autoSpaceDN w:val="0"/>
        <w:adjustRightInd w:val="0"/>
        <w:ind w:left="709"/>
        <w:rPr>
          <w:szCs w:val="20"/>
          <w:lang w:val="en-GB"/>
        </w:rPr>
      </w:pPr>
    </w:p>
    <w:tbl>
      <w:tblPr>
        <w:tblW w:w="4942" w:type="pct"/>
        <w:tblLook w:val="04A0" w:firstRow="1" w:lastRow="0" w:firstColumn="1" w:lastColumn="0" w:noHBand="0" w:noVBand="1"/>
      </w:tblPr>
      <w:tblGrid>
        <w:gridCol w:w="1732"/>
        <w:gridCol w:w="7590"/>
      </w:tblGrid>
      <w:tr w:rsidR="00EB408A" w:rsidRPr="00EB408A" w14:paraId="76CECBA2" w14:textId="77777777" w:rsidTr="00061E08">
        <w:tc>
          <w:tcPr>
            <w:tcW w:w="742" w:type="pct"/>
            <w:hideMark/>
          </w:tcPr>
          <w:p w14:paraId="63C5EACC" w14:textId="77777777" w:rsidR="00EB408A" w:rsidRPr="00EB408A" w:rsidRDefault="00EB408A" w:rsidP="00D20AB4">
            <w:pPr>
              <w:overflowPunct w:val="0"/>
              <w:autoSpaceDE w:val="0"/>
              <w:autoSpaceDN w:val="0"/>
              <w:adjustRightInd w:val="0"/>
              <w:rPr>
                <w:i/>
              </w:rPr>
            </w:pPr>
            <w:r>
              <w:rPr>
                <w:b/>
                <w:i/>
              </w:rPr>
              <w:t>Kontaktpersona:</w:t>
            </w:r>
          </w:p>
        </w:tc>
        <w:tc>
          <w:tcPr>
            <w:tcW w:w="4258" w:type="pct"/>
            <w:hideMark/>
          </w:tcPr>
          <w:p w14:paraId="3ACD7358" w14:textId="77777777" w:rsidR="00EB408A" w:rsidRPr="00EB408A" w:rsidRDefault="00EB408A" w:rsidP="00D20AB4">
            <w:pPr>
              <w:overflowPunct w:val="0"/>
              <w:autoSpaceDE w:val="0"/>
              <w:autoSpaceDN w:val="0"/>
              <w:adjustRightInd w:val="0"/>
              <w:rPr>
                <w:i/>
              </w:rPr>
            </w:pPr>
            <w:r>
              <w:rPr>
                <w:i/>
              </w:rPr>
              <w:t xml:space="preserve">Marco </w:t>
            </w:r>
            <w:proofErr w:type="spellStart"/>
            <w:r>
              <w:rPr>
                <w:i/>
              </w:rPr>
              <w:t>Manfroni</w:t>
            </w:r>
            <w:proofErr w:type="spellEnd"/>
          </w:p>
        </w:tc>
      </w:tr>
      <w:tr w:rsidR="00EB408A" w:rsidRPr="00EB408A" w14:paraId="2667499A" w14:textId="77777777" w:rsidTr="00061E08">
        <w:tc>
          <w:tcPr>
            <w:tcW w:w="742" w:type="pct"/>
            <w:hideMark/>
          </w:tcPr>
          <w:p w14:paraId="76670FCB" w14:textId="77777777" w:rsidR="00EB408A" w:rsidRPr="00EB408A" w:rsidRDefault="00EB408A" w:rsidP="00D20AB4">
            <w:pPr>
              <w:overflowPunct w:val="0"/>
              <w:autoSpaceDE w:val="0"/>
              <w:autoSpaceDN w:val="0"/>
              <w:adjustRightInd w:val="0"/>
              <w:rPr>
                <w:i/>
              </w:rPr>
            </w:pPr>
            <w:r>
              <w:rPr>
                <w:i/>
              </w:rPr>
              <w:t>Tālr.:</w:t>
            </w:r>
          </w:p>
        </w:tc>
        <w:tc>
          <w:tcPr>
            <w:tcW w:w="4258" w:type="pct"/>
            <w:hideMark/>
          </w:tcPr>
          <w:p w14:paraId="6AD5C805" w14:textId="77777777" w:rsidR="00EB408A" w:rsidRPr="00EB408A" w:rsidRDefault="00EB408A" w:rsidP="00D20AB4">
            <w:pPr>
              <w:overflowPunct w:val="0"/>
              <w:autoSpaceDE w:val="0"/>
              <w:autoSpaceDN w:val="0"/>
              <w:adjustRightInd w:val="0"/>
              <w:rPr>
                <w:i/>
              </w:rPr>
            </w:pPr>
            <w:r>
              <w:rPr>
                <w:i/>
              </w:rPr>
              <w:t>+32 25469140</w:t>
            </w:r>
          </w:p>
        </w:tc>
      </w:tr>
      <w:tr w:rsidR="00EB408A" w:rsidRPr="00EB408A" w14:paraId="0AD46345" w14:textId="77777777" w:rsidTr="00061E08">
        <w:tc>
          <w:tcPr>
            <w:tcW w:w="742" w:type="pct"/>
            <w:hideMark/>
          </w:tcPr>
          <w:p w14:paraId="637F4E11" w14:textId="74A48B69" w:rsidR="00EB408A" w:rsidRPr="00EB408A" w:rsidRDefault="00F70284" w:rsidP="00D20AB4">
            <w:pPr>
              <w:overflowPunct w:val="0"/>
              <w:autoSpaceDE w:val="0"/>
              <w:autoSpaceDN w:val="0"/>
              <w:adjustRightInd w:val="0"/>
              <w:rPr>
                <w:i/>
              </w:rPr>
            </w:pPr>
            <w:r>
              <w:rPr>
                <w:i/>
              </w:rPr>
              <w:t>E-pasts:</w:t>
            </w:r>
          </w:p>
        </w:tc>
        <w:tc>
          <w:tcPr>
            <w:tcW w:w="4258" w:type="pct"/>
            <w:hideMark/>
          </w:tcPr>
          <w:p w14:paraId="25E2DA10" w14:textId="77777777" w:rsidR="00EB408A" w:rsidRPr="00EB408A" w:rsidRDefault="00326223" w:rsidP="00D20AB4">
            <w:pPr>
              <w:overflowPunct w:val="0"/>
              <w:autoSpaceDE w:val="0"/>
              <w:autoSpaceDN w:val="0"/>
              <w:adjustRightInd w:val="0"/>
              <w:rPr>
                <w:i/>
              </w:rPr>
            </w:pPr>
            <w:hyperlink r:id="rId76" w:history="1">
              <w:r w:rsidR="00D822BD">
                <w:rPr>
                  <w:i/>
                  <w:color w:val="0000FF"/>
                  <w:u w:val="single"/>
                </w:rPr>
                <w:t>Marco.Manfroni@eesc.europa.eu</w:t>
              </w:r>
            </w:hyperlink>
          </w:p>
        </w:tc>
      </w:tr>
    </w:tbl>
    <w:p w14:paraId="189B0457" w14:textId="77777777" w:rsidR="000C6613" w:rsidRDefault="000C6613" w:rsidP="00D20AB4">
      <w:pPr>
        <w:jc w:val="left"/>
        <w:rPr>
          <w:b/>
          <w:i/>
          <w:sz w:val="28"/>
          <w:szCs w:val="28"/>
        </w:rPr>
      </w:pPr>
    </w:p>
    <w:p w14:paraId="09495474" w14:textId="77777777" w:rsidR="000C6613" w:rsidRDefault="000C6613" w:rsidP="00D20AB4">
      <w:pPr>
        <w:jc w:val="left"/>
        <w:rPr>
          <w:b/>
          <w:i/>
          <w:sz w:val="28"/>
          <w:szCs w:val="28"/>
        </w:rPr>
      </w:pPr>
      <w:r>
        <w:br w:type="page"/>
      </w:r>
    </w:p>
    <w:p w14:paraId="42599939" w14:textId="053652B2" w:rsidR="002E635F" w:rsidRPr="00C47A12" w:rsidRDefault="00326223" w:rsidP="00D20AB4">
      <w:pPr>
        <w:widowControl w:val="0"/>
        <w:numPr>
          <w:ilvl w:val="0"/>
          <w:numId w:val="3"/>
        </w:numPr>
        <w:overflowPunct w:val="0"/>
        <w:autoSpaceDE w:val="0"/>
        <w:autoSpaceDN w:val="0"/>
        <w:adjustRightInd w:val="0"/>
        <w:ind w:hanging="567"/>
        <w:textAlignment w:val="baseline"/>
        <w:rPr>
          <w:b/>
        </w:rPr>
      </w:pPr>
      <w:hyperlink r:id="rId77" w:history="1">
        <w:r w:rsidR="00D822BD">
          <w:rPr>
            <w:b/>
            <w:i/>
            <w:color w:val="0000FF"/>
            <w:sz w:val="28"/>
            <w:u w:val="single"/>
          </w:rPr>
          <w:t>MI lietojumu un brīvo profesiju pakalpojumu mijiedarbība: reaģēt uz neatliekamām sabiedrības vajadzībām</w:t>
        </w:r>
      </w:hyperlink>
    </w:p>
    <w:p w14:paraId="22E0D241" w14:textId="77777777" w:rsidR="00C47A12" w:rsidRPr="002E635F" w:rsidRDefault="00C47A12" w:rsidP="00D20AB4">
      <w:pPr>
        <w:widowControl w:val="0"/>
        <w:overflowPunct w:val="0"/>
        <w:autoSpaceDE w:val="0"/>
        <w:autoSpaceDN w:val="0"/>
        <w:adjustRightInd w:val="0"/>
        <w:ind w:left="567"/>
        <w:textAlignment w:val="baseline"/>
        <w:rPr>
          <w:b/>
          <w:lang w:val="en-GB"/>
        </w:rPr>
      </w:pPr>
    </w:p>
    <w:tbl>
      <w:tblPr>
        <w:tblW w:w="4942" w:type="pct"/>
        <w:tblLook w:val="04A0" w:firstRow="1" w:lastRow="0" w:firstColumn="1" w:lastColumn="0" w:noHBand="0" w:noVBand="1"/>
      </w:tblPr>
      <w:tblGrid>
        <w:gridCol w:w="2064"/>
        <w:gridCol w:w="7258"/>
      </w:tblGrid>
      <w:tr w:rsidR="002E635F" w:rsidRPr="002E635F" w14:paraId="424200F6" w14:textId="77777777" w:rsidTr="00C47A12">
        <w:tc>
          <w:tcPr>
            <w:tcW w:w="1107" w:type="pct"/>
          </w:tcPr>
          <w:p w14:paraId="04665D87" w14:textId="77777777"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Ziņotājs</w:t>
            </w:r>
          </w:p>
        </w:tc>
        <w:tc>
          <w:tcPr>
            <w:tcW w:w="3893" w:type="pct"/>
          </w:tcPr>
          <w:p w14:paraId="57FA8EB8" w14:textId="100F3622" w:rsidR="002E635F" w:rsidRPr="002E635F" w:rsidRDefault="002E635F" w:rsidP="00D20AB4">
            <w:pPr>
              <w:tabs>
                <w:tab w:val="center" w:pos="284"/>
              </w:tabs>
              <w:overflowPunct w:val="0"/>
              <w:autoSpaceDE w:val="0"/>
              <w:autoSpaceDN w:val="0"/>
              <w:adjustRightInd w:val="0"/>
              <w:ind w:left="266" w:hanging="266"/>
              <w:textAlignment w:val="baseline"/>
            </w:pPr>
            <w:r>
              <w:t>Rudolf KOLBE (Pilsoniskās sabiedrības organizāciju grupa – AT)</w:t>
            </w:r>
          </w:p>
        </w:tc>
      </w:tr>
      <w:tr w:rsidR="002E635F" w:rsidRPr="002E635F" w14:paraId="51F1CC81" w14:textId="77777777" w:rsidTr="00C47A12">
        <w:tc>
          <w:tcPr>
            <w:tcW w:w="1107" w:type="pct"/>
            <w:vMerge w:val="restart"/>
          </w:tcPr>
          <w:p w14:paraId="792BA838" w14:textId="26F764F8"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Atsauce</w:t>
            </w:r>
          </w:p>
        </w:tc>
        <w:tc>
          <w:tcPr>
            <w:tcW w:w="3893" w:type="pct"/>
          </w:tcPr>
          <w:p w14:paraId="1AE157CB" w14:textId="77777777" w:rsidR="002E635F" w:rsidRPr="002E635F" w:rsidRDefault="002E635F" w:rsidP="00D20AB4">
            <w:pPr>
              <w:tabs>
                <w:tab w:val="center" w:pos="284"/>
              </w:tabs>
              <w:overflowPunct w:val="0"/>
              <w:autoSpaceDE w:val="0"/>
              <w:autoSpaceDN w:val="0"/>
              <w:adjustRightInd w:val="0"/>
              <w:ind w:left="266" w:hanging="266"/>
              <w:textAlignment w:val="baseline"/>
            </w:pPr>
            <w:r>
              <w:t>Pašiniciatīvas atzinums</w:t>
            </w:r>
          </w:p>
        </w:tc>
      </w:tr>
      <w:tr w:rsidR="002E635F" w:rsidRPr="002E635F" w14:paraId="1719D831" w14:textId="77777777" w:rsidTr="00C47A12">
        <w:tc>
          <w:tcPr>
            <w:tcW w:w="1107" w:type="pct"/>
            <w:vMerge/>
          </w:tcPr>
          <w:p w14:paraId="443F4ED3" w14:textId="77777777" w:rsidR="002E635F" w:rsidRPr="002E635F" w:rsidRDefault="002E635F" w:rsidP="00D20AB4">
            <w:pPr>
              <w:tabs>
                <w:tab w:val="center" w:pos="284"/>
              </w:tabs>
              <w:overflowPunct w:val="0"/>
              <w:autoSpaceDE w:val="0"/>
              <w:autoSpaceDN w:val="0"/>
              <w:adjustRightInd w:val="0"/>
              <w:ind w:left="266" w:hanging="266"/>
              <w:textAlignment w:val="baseline"/>
              <w:rPr>
                <w:b/>
              </w:rPr>
            </w:pPr>
          </w:p>
        </w:tc>
        <w:tc>
          <w:tcPr>
            <w:tcW w:w="3893" w:type="pct"/>
          </w:tcPr>
          <w:p w14:paraId="4BBFC5F3" w14:textId="66F078DB" w:rsidR="002E635F" w:rsidRPr="002E635F" w:rsidRDefault="002E635F" w:rsidP="00D20AB4">
            <w:pPr>
              <w:tabs>
                <w:tab w:val="center" w:pos="284"/>
              </w:tabs>
              <w:overflowPunct w:val="0"/>
              <w:autoSpaceDE w:val="0"/>
              <w:autoSpaceDN w:val="0"/>
              <w:adjustRightInd w:val="0"/>
              <w:ind w:left="266" w:hanging="266"/>
              <w:textAlignment w:val="baseline"/>
            </w:pPr>
            <w:r>
              <w:t>EESC-2025-00849-00-00-AC</w:t>
            </w:r>
          </w:p>
        </w:tc>
      </w:tr>
    </w:tbl>
    <w:p w14:paraId="55878C44" w14:textId="77777777" w:rsidR="002E635F" w:rsidRPr="002E635F" w:rsidRDefault="002E635F" w:rsidP="00D20AB4">
      <w:pPr>
        <w:tabs>
          <w:tab w:val="center" w:pos="284"/>
        </w:tabs>
        <w:overflowPunct w:val="0"/>
        <w:autoSpaceDE w:val="0"/>
        <w:autoSpaceDN w:val="0"/>
        <w:adjustRightInd w:val="0"/>
        <w:ind w:left="266" w:hanging="266"/>
        <w:textAlignment w:val="baseline"/>
        <w:rPr>
          <w:lang w:val="en-GB"/>
        </w:rPr>
      </w:pPr>
    </w:p>
    <w:p w14:paraId="4C1CFCF2"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0F20AD81"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lang w:val="en-GB"/>
        </w:rPr>
      </w:pPr>
    </w:p>
    <w:p w14:paraId="498D00F1" w14:textId="57B95768" w:rsidR="002E635F" w:rsidRPr="002E635F" w:rsidRDefault="002E635F" w:rsidP="00D20AB4">
      <w:pPr>
        <w:overflowPunct w:val="0"/>
        <w:autoSpaceDE w:val="0"/>
        <w:autoSpaceDN w:val="0"/>
        <w:adjustRightInd w:val="0"/>
        <w:textAlignment w:val="baseline"/>
        <w:rPr>
          <w:bCs/>
          <w:iCs/>
        </w:rPr>
      </w:pPr>
      <w:r>
        <w:t>EESK:</w:t>
      </w:r>
    </w:p>
    <w:p w14:paraId="4169FE95" w14:textId="77777777" w:rsidR="002E635F" w:rsidRPr="002E635F" w:rsidRDefault="002E635F" w:rsidP="00EA2195">
      <w:pPr>
        <w:widowControl w:val="0"/>
        <w:numPr>
          <w:ilvl w:val="0"/>
          <w:numId w:val="68"/>
        </w:numPr>
        <w:overflowPunct w:val="0"/>
        <w:autoSpaceDE w:val="0"/>
        <w:autoSpaceDN w:val="0"/>
        <w:adjustRightInd w:val="0"/>
        <w:ind w:left="284" w:hanging="284"/>
        <w:textAlignment w:val="baseline"/>
        <w:rPr>
          <w:szCs w:val="20"/>
        </w:rPr>
      </w:pPr>
      <w:r>
        <w:t xml:space="preserve">uzsver, ka mākslīgajam intelektam arī turpmāk vajadzētu būt </w:t>
      </w:r>
      <w:r>
        <w:rPr>
          <w:b/>
        </w:rPr>
        <w:t>papildinošam rīkam</w:t>
      </w:r>
      <w:r>
        <w:t xml:space="preserve">, nevis aizstājējam, un galīgo lēmumu pieņemšanai tādās jutīgās jomās kā veselība, tiesības vai nodokļi jāpaliek </w:t>
      </w:r>
      <w:r>
        <w:rPr>
          <w:b/>
        </w:rPr>
        <w:t>cilvēka pārziņā</w:t>
      </w:r>
      <w:r>
        <w:t xml:space="preserve">, lai saglabātu profesionālo autonomiju un </w:t>
      </w:r>
      <w:proofErr w:type="spellStart"/>
      <w:r>
        <w:t>pārskatatbildību</w:t>
      </w:r>
      <w:proofErr w:type="spellEnd"/>
      <w:r>
        <w:t xml:space="preserve">; </w:t>
      </w:r>
    </w:p>
    <w:p w14:paraId="4FB053E4" w14:textId="329C640F" w:rsidR="002E635F" w:rsidRPr="002E635F" w:rsidRDefault="002E635F" w:rsidP="00EA2195">
      <w:pPr>
        <w:widowControl w:val="0"/>
        <w:numPr>
          <w:ilvl w:val="0"/>
          <w:numId w:val="68"/>
        </w:numPr>
        <w:overflowPunct w:val="0"/>
        <w:autoSpaceDE w:val="0"/>
        <w:autoSpaceDN w:val="0"/>
        <w:adjustRightInd w:val="0"/>
        <w:ind w:left="284" w:hanging="284"/>
        <w:textAlignment w:val="baseline"/>
        <w:rPr>
          <w:szCs w:val="20"/>
        </w:rPr>
      </w:pPr>
      <w:r>
        <w:t xml:space="preserve">uzsver, ka tehnoloģija var mazināt </w:t>
      </w:r>
      <w:r>
        <w:rPr>
          <w:b/>
        </w:rPr>
        <w:t>administratīvo slogu</w:t>
      </w:r>
      <w:r>
        <w:t xml:space="preserve"> un atvieglot ikdienas uzdevumus, dodot profesionāļiem iespēju koncentrēties uz augstvērtīgākiem, antropocentriskiem pakalpojumiem, un tas paaugstina iedzīvotājiem un uzņēmumiem sniegto pakalpojumu efektivitāti un kvalitāti;</w:t>
      </w:r>
    </w:p>
    <w:p w14:paraId="253146C4" w14:textId="34B765A6" w:rsidR="002E635F" w:rsidRPr="002E635F" w:rsidRDefault="002E635F" w:rsidP="00EA2195">
      <w:pPr>
        <w:widowControl w:val="0"/>
        <w:numPr>
          <w:ilvl w:val="0"/>
          <w:numId w:val="68"/>
        </w:numPr>
        <w:overflowPunct w:val="0"/>
        <w:autoSpaceDE w:val="0"/>
        <w:autoSpaceDN w:val="0"/>
        <w:adjustRightInd w:val="0"/>
        <w:ind w:left="284" w:hanging="284"/>
        <w:textAlignment w:val="baseline"/>
        <w:rPr>
          <w:szCs w:val="20"/>
        </w:rPr>
      </w:pPr>
      <w:r>
        <w:t xml:space="preserve">uzstāj, ka MI izmantošanai ir jāpiemēro </w:t>
      </w:r>
      <w:r>
        <w:rPr>
          <w:b/>
        </w:rPr>
        <w:t>ētiskie un profesionālie standarti</w:t>
      </w:r>
      <w:r>
        <w:t xml:space="preserve">, nodrošinot MI virzītu lēmumu </w:t>
      </w:r>
      <w:proofErr w:type="spellStart"/>
      <w:r>
        <w:t>pārredzamību</w:t>
      </w:r>
      <w:proofErr w:type="spellEnd"/>
      <w:r>
        <w:t>, nepieļaujot aizspriedumus un diskrimināciju un respektējot privātumu, datu aizsardzību un intelektuālā īpašuma tiesības;</w:t>
      </w:r>
    </w:p>
    <w:p w14:paraId="06E97FD8" w14:textId="7AC34EBE" w:rsidR="002E635F" w:rsidRPr="002E635F" w:rsidRDefault="002E635F" w:rsidP="00EA2195">
      <w:pPr>
        <w:widowControl w:val="0"/>
        <w:numPr>
          <w:ilvl w:val="0"/>
          <w:numId w:val="68"/>
        </w:numPr>
        <w:overflowPunct w:val="0"/>
        <w:autoSpaceDE w:val="0"/>
        <w:autoSpaceDN w:val="0"/>
        <w:adjustRightInd w:val="0"/>
        <w:ind w:left="284" w:hanging="284"/>
        <w:textAlignment w:val="baseline"/>
        <w:rPr>
          <w:szCs w:val="20"/>
        </w:rPr>
      </w:pPr>
      <w:r>
        <w:t xml:space="preserve">uzsver, ka vajadzīga pastāvīga </w:t>
      </w:r>
      <w:r>
        <w:rPr>
          <w:b/>
        </w:rPr>
        <w:t>apmācība un profesionālie standarti</w:t>
      </w:r>
      <w:r>
        <w:t xml:space="preserve">, lai nodrošinātu, ka brīvās profesijas var gūt labumu no MI. Ētikas komitejām un iekļaujošām pārvaldības struktūrām vajadzētu būt cieši saistītām ar praksi, savukārt </w:t>
      </w:r>
      <w:r>
        <w:rPr>
          <w:b/>
        </w:rPr>
        <w:t>sociālajam dialogam</w:t>
      </w:r>
      <w:r>
        <w:t xml:space="preserve"> un </w:t>
      </w:r>
      <w:r>
        <w:rPr>
          <w:b/>
        </w:rPr>
        <w:t>darba ņēmēju līdzdalībai</w:t>
      </w:r>
      <w:r>
        <w:t xml:space="preserve"> ir būtiska nozīme, lai noteiktu, kādi uzdevumi jāuztic iekārtām un kādi joprojām paliek cilvēka pārziņā;</w:t>
      </w:r>
    </w:p>
    <w:p w14:paraId="5ABE9808" w14:textId="13D7DF02" w:rsidR="002E635F" w:rsidRPr="00C47A12" w:rsidRDefault="002E635F" w:rsidP="00D20AB4">
      <w:pPr>
        <w:widowControl w:val="0"/>
        <w:numPr>
          <w:ilvl w:val="0"/>
          <w:numId w:val="68"/>
        </w:numPr>
        <w:overflowPunct w:val="0"/>
        <w:autoSpaceDE w:val="0"/>
        <w:autoSpaceDN w:val="0"/>
        <w:adjustRightInd w:val="0"/>
        <w:ind w:left="284" w:hanging="284"/>
        <w:textAlignment w:val="baseline"/>
        <w:rPr>
          <w:szCs w:val="20"/>
        </w:rPr>
      </w:pPr>
      <w:r>
        <w:t xml:space="preserve">uzskata, ka </w:t>
      </w:r>
      <w:r>
        <w:rPr>
          <w:b/>
        </w:rPr>
        <w:t>sabiedrības uzticēšanos</w:t>
      </w:r>
      <w:r>
        <w:t xml:space="preserve"> var iegūt ar atbildīgu MI izstrādes ciklu, kas nodrošina taisnīgumu, </w:t>
      </w:r>
      <w:proofErr w:type="spellStart"/>
      <w:r>
        <w:t>pārskatatbildību</w:t>
      </w:r>
      <w:proofErr w:type="spellEnd"/>
      <w:r>
        <w:t xml:space="preserve"> un uzticamību, un ar regulējumu, kurš precizē pienākumus, vienlaikus veicinot inovāciju un aizsargājot sabiedrības intereses.</w:t>
      </w:r>
    </w:p>
    <w:p w14:paraId="5CDB5FA5" w14:textId="77777777" w:rsidR="002E635F" w:rsidRPr="002E635F" w:rsidRDefault="002E635F" w:rsidP="00D20AB4">
      <w:pPr>
        <w:widowControl w:val="0"/>
        <w:overflowPunct w:val="0"/>
        <w:autoSpaceDE w:val="0"/>
        <w:autoSpaceDN w:val="0"/>
        <w:adjustRightInd w:val="0"/>
        <w:ind w:left="567"/>
        <w:textAlignment w:val="baseline"/>
        <w:rPr>
          <w:szCs w:val="20"/>
          <w:lang w:val="en-GB"/>
        </w:rPr>
      </w:pPr>
    </w:p>
    <w:tbl>
      <w:tblPr>
        <w:tblW w:w="4942" w:type="pct"/>
        <w:tblLook w:val="04A0" w:firstRow="1" w:lastRow="0" w:firstColumn="1" w:lastColumn="0" w:noHBand="0" w:noVBand="1"/>
      </w:tblPr>
      <w:tblGrid>
        <w:gridCol w:w="1732"/>
        <w:gridCol w:w="7590"/>
      </w:tblGrid>
      <w:tr w:rsidR="002E635F" w:rsidRPr="002E635F" w14:paraId="319C4420" w14:textId="77777777" w:rsidTr="00061E08">
        <w:tc>
          <w:tcPr>
            <w:tcW w:w="742" w:type="pct"/>
          </w:tcPr>
          <w:p w14:paraId="66F116A1" w14:textId="77777777" w:rsidR="002E635F" w:rsidRPr="002E635F" w:rsidRDefault="002E635F" w:rsidP="00D20AB4">
            <w:pPr>
              <w:overflowPunct w:val="0"/>
              <w:autoSpaceDE w:val="0"/>
              <w:autoSpaceDN w:val="0"/>
              <w:adjustRightInd w:val="0"/>
              <w:textAlignment w:val="baseline"/>
              <w:rPr>
                <w:i/>
              </w:rPr>
            </w:pPr>
            <w:r>
              <w:rPr>
                <w:b/>
                <w:i/>
              </w:rPr>
              <w:t>Kontaktpersona:</w:t>
            </w:r>
          </w:p>
        </w:tc>
        <w:tc>
          <w:tcPr>
            <w:tcW w:w="4258" w:type="pct"/>
          </w:tcPr>
          <w:p w14:paraId="49FE0896" w14:textId="77777777" w:rsidR="002E635F" w:rsidRPr="002E635F" w:rsidRDefault="002E635F" w:rsidP="00D20AB4">
            <w:pPr>
              <w:overflowPunct w:val="0"/>
              <w:autoSpaceDE w:val="0"/>
              <w:autoSpaceDN w:val="0"/>
              <w:adjustRightInd w:val="0"/>
              <w:textAlignment w:val="baseline"/>
              <w:rPr>
                <w:i/>
              </w:rPr>
            </w:pPr>
            <w:proofErr w:type="spellStart"/>
            <w:r>
              <w:rPr>
                <w:i/>
              </w:rPr>
              <w:t>Yousra</w:t>
            </w:r>
            <w:proofErr w:type="spellEnd"/>
            <w:r>
              <w:rPr>
                <w:i/>
              </w:rPr>
              <w:t xml:space="preserve"> </w:t>
            </w:r>
            <w:proofErr w:type="spellStart"/>
            <w:r>
              <w:rPr>
                <w:i/>
              </w:rPr>
              <w:t>Asbouni</w:t>
            </w:r>
            <w:proofErr w:type="spellEnd"/>
            <w:r>
              <w:rPr>
                <w:i/>
              </w:rPr>
              <w:t xml:space="preserve"> El </w:t>
            </w:r>
            <w:proofErr w:type="spellStart"/>
            <w:r>
              <w:rPr>
                <w:i/>
              </w:rPr>
              <w:t>Ouahabi</w:t>
            </w:r>
            <w:proofErr w:type="spellEnd"/>
          </w:p>
        </w:tc>
      </w:tr>
      <w:tr w:rsidR="002E635F" w:rsidRPr="002E635F" w14:paraId="6A6C6659" w14:textId="77777777" w:rsidTr="00061E08">
        <w:tc>
          <w:tcPr>
            <w:tcW w:w="742" w:type="pct"/>
          </w:tcPr>
          <w:p w14:paraId="52EE4D1A" w14:textId="77777777" w:rsidR="002E635F" w:rsidRPr="002E635F" w:rsidRDefault="002E635F" w:rsidP="00D20AB4">
            <w:pPr>
              <w:overflowPunct w:val="0"/>
              <w:autoSpaceDE w:val="0"/>
              <w:autoSpaceDN w:val="0"/>
              <w:adjustRightInd w:val="0"/>
              <w:textAlignment w:val="baseline"/>
              <w:rPr>
                <w:i/>
              </w:rPr>
            </w:pPr>
            <w:r>
              <w:rPr>
                <w:i/>
              </w:rPr>
              <w:t>Tālr.:</w:t>
            </w:r>
          </w:p>
        </w:tc>
        <w:tc>
          <w:tcPr>
            <w:tcW w:w="4258" w:type="pct"/>
          </w:tcPr>
          <w:p w14:paraId="1B10B13E" w14:textId="77777777" w:rsidR="002E635F" w:rsidRPr="002E635F" w:rsidRDefault="002E635F" w:rsidP="00D20AB4">
            <w:pPr>
              <w:overflowPunct w:val="0"/>
              <w:autoSpaceDE w:val="0"/>
              <w:autoSpaceDN w:val="0"/>
              <w:adjustRightInd w:val="0"/>
              <w:textAlignment w:val="baseline"/>
              <w:rPr>
                <w:i/>
              </w:rPr>
            </w:pPr>
            <w:r>
              <w:rPr>
                <w:i/>
              </w:rPr>
              <w:t>+32 25468485</w:t>
            </w:r>
          </w:p>
        </w:tc>
      </w:tr>
      <w:tr w:rsidR="002E635F" w:rsidRPr="002E635F" w14:paraId="09B10C9D" w14:textId="77777777" w:rsidTr="00061E08">
        <w:tc>
          <w:tcPr>
            <w:tcW w:w="742" w:type="pct"/>
          </w:tcPr>
          <w:p w14:paraId="5B9F4177" w14:textId="66BA3970" w:rsidR="002E635F" w:rsidRPr="002E635F" w:rsidRDefault="00DE268A" w:rsidP="00D20AB4">
            <w:pPr>
              <w:overflowPunct w:val="0"/>
              <w:autoSpaceDE w:val="0"/>
              <w:autoSpaceDN w:val="0"/>
              <w:adjustRightInd w:val="0"/>
              <w:textAlignment w:val="baseline"/>
              <w:rPr>
                <w:i/>
              </w:rPr>
            </w:pPr>
            <w:r>
              <w:rPr>
                <w:i/>
              </w:rPr>
              <w:t>E-pasts:</w:t>
            </w:r>
          </w:p>
        </w:tc>
        <w:tc>
          <w:tcPr>
            <w:tcW w:w="4258" w:type="pct"/>
          </w:tcPr>
          <w:p w14:paraId="079F69F8" w14:textId="77777777" w:rsidR="002E635F" w:rsidRPr="002E635F" w:rsidRDefault="00326223" w:rsidP="00D20AB4">
            <w:pPr>
              <w:overflowPunct w:val="0"/>
              <w:autoSpaceDE w:val="0"/>
              <w:autoSpaceDN w:val="0"/>
              <w:adjustRightInd w:val="0"/>
              <w:textAlignment w:val="baseline"/>
              <w:rPr>
                <w:i/>
                <w:iCs/>
              </w:rPr>
            </w:pPr>
            <w:hyperlink r:id="rId78" w:history="1">
              <w:r w:rsidR="00D822BD">
                <w:rPr>
                  <w:i/>
                  <w:color w:val="0000FF"/>
                  <w:u w:val="single"/>
                </w:rPr>
                <w:t>Yousra.AsbouniElOuahabi@eesc.europa.eu</w:t>
              </w:r>
            </w:hyperlink>
          </w:p>
        </w:tc>
      </w:tr>
    </w:tbl>
    <w:p w14:paraId="59989204" w14:textId="77777777" w:rsidR="002E635F" w:rsidRPr="00D20AB4" w:rsidRDefault="002E635F" w:rsidP="00D20AB4">
      <w:pPr>
        <w:jc w:val="left"/>
      </w:pPr>
    </w:p>
    <w:p w14:paraId="587659DB" w14:textId="77777777" w:rsidR="002E635F" w:rsidRPr="00D20AB4" w:rsidRDefault="002E635F" w:rsidP="00D20AB4">
      <w:pPr>
        <w:jc w:val="left"/>
      </w:pPr>
      <w:r>
        <w:br w:type="page"/>
      </w:r>
    </w:p>
    <w:p w14:paraId="551213BB" w14:textId="130294EC" w:rsidR="002E635F" w:rsidRPr="00EA2195" w:rsidRDefault="00326223" w:rsidP="00D20AB4">
      <w:pPr>
        <w:widowControl w:val="0"/>
        <w:numPr>
          <w:ilvl w:val="0"/>
          <w:numId w:val="20"/>
        </w:numPr>
        <w:overflowPunct w:val="0"/>
        <w:autoSpaceDE w:val="0"/>
        <w:autoSpaceDN w:val="0"/>
        <w:adjustRightInd w:val="0"/>
        <w:ind w:left="426" w:hanging="426"/>
        <w:contextualSpacing/>
        <w:jc w:val="left"/>
        <w:textAlignment w:val="baseline"/>
        <w:rPr>
          <w:b/>
          <w:sz w:val="28"/>
          <w:szCs w:val="28"/>
        </w:rPr>
      </w:pPr>
      <w:hyperlink r:id="rId79" w:tgtFrame="_blank" w:history="1">
        <w:r w:rsidR="00D822BD">
          <w:rPr>
            <w:b/>
            <w:i/>
            <w:color w:val="0000FF"/>
            <w:sz w:val="28"/>
            <w:u w:val="single"/>
          </w:rPr>
          <w:t>Stiprināt vienotā tirgus noteikumu izpildi: pašreizējo instrumentu un satvara pārskatīšana</w:t>
        </w:r>
      </w:hyperlink>
    </w:p>
    <w:p w14:paraId="71324F3C" w14:textId="77777777" w:rsidR="00E41CA4" w:rsidRPr="00D20AB4" w:rsidRDefault="00E41CA4" w:rsidP="00EA2195">
      <w:pPr>
        <w:widowControl w:val="0"/>
        <w:overflowPunct w:val="0"/>
        <w:autoSpaceDE w:val="0"/>
        <w:autoSpaceDN w:val="0"/>
        <w:adjustRightInd w:val="0"/>
        <w:contextualSpacing/>
        <w:jc w:val="left"/>
        <w:textAlignment w:val="baseline"/>
      </w:pPr>
    </w:p>
    <w:tbl>
      <w:tblPr>
        <w:tblW w:w="4766" w:type="pct"/>
        <w:tblLook w:val="04A0" w:firstRow="1" w:lastRow="0" w:firstColumn="1" w:lastColumn="0" w:noHBand="0" w:noVBand="1"/>
      </w:tblPr>
      <w:tblGrid>
        <w:gridCol w:w="2064"/>
        <w:gridCol w:w="6926"/>
      </w:tblGrid>
      <w:tr w:rsidR="002E635F" w:rsidRPr="002E635F" w14:paraId="5F2C5DD0" w14:textId="77777777" w:rsidTr="001D7753">
        <w:tc>
          <w:tcPr>
            <w:tcW w:w="1148" w:type="pct"/>
          </w:tcPr>
          <w:p w14:paraId="318BBEE8" w14:textId="77777777"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Ziņotāja</w:t>
            </w:r>
          </w:p>
        </w:tc>
        <w:tc>
          <w:tcPr>
            <w:tcW w:w="3852" w:type="pct"/>
          </w:tcPr>
          <w:p w14:paraId="5927992E" w14:textId="6517EBB0" w:rsidR="00E41CA4" w:rsidRPr="002E635F" w:rsidRDefault="002E635F" w:rsidP="00D20AB4">
            <w:pPr>
              <w:tabs>
                <w:tab w:val="center" w:pos="284"/>
              </w:tabs>
              <w:overflowPunct w:val="0"/>
              <w:autoSpaceDE w:val="0"/>
              <w:autoSpaceDN w:val="0"/>
              <w:adjustRightInd w:val="0"/>
              <w:ind w:left="266" w:hanging="266"/>
              <w:textAlignment w:val="baseline"/>
            </w:pPr>
            <w:proofErr w:type="spellStart"/>
            <w:r>
              <w:t>Ysabel</w:t>
            </w:r>
            <w:proofErr w:type="spellEnd"/>
            <w:r>
              <w:t xml:space="preserve"> IGLESIAS (Darba devēju grupa – ES)</w:t>
            </w:r>
          </w:p>
        </w:tc>
      </w:tr>
      <w:tr w:rsidR="002E635F" w:rsidRPr="002E635F" w14:paraId="105EF123" w14:textId="77777777" w:rsidTr="001D7753">
        <w:tc>
          <w:tcPr>
            <w:tcW w:w="1148" w:type="pct"/>
            <w:vMerge w:val="restart"/>
          </w:tcPr>
          <w:p w14:paraId="4417E82D" w14:textId="7BE9371C"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Atsauce</w:t>
            </w:r>
          </w:p>
        </w:tc>
        <w:tc>
          <w:tcPr>
            <w:tcW w:w="3852" w:type="pct"/>
          </w:tcPr>
          <w:p w14:paraId="6432EA9A" w14:textId="77777777" w:rsidR="002E635F" w:rsidRPr="002E635F" w:rsidRDefault="002E635F" w:rsidP="00D20AB4">
            <w:pPr>
              <w:tabs>
                <w:tab w:val="center" w:pos="284"/>
              </w:tabs>
              <w:overflowPunct w:val="0"/>
              <w:autoSpaceDE w:val="0"/>
              <w:autoSpaceDN w:val="0"/>
              <w:adjustRightInd w:val="0"/>
              <w:ind w:left="266" w:hanging="266"/>
              <w:textAlignment w:val="baseline"/>
            </w:pPr>
            <w:r>
              <w:t>Pašiniciatīvas atzinums</w:t>
            </w:r>
          </w:p>
        </w:tc>
      </w:tr>
      <w:tr w:rsidR="002E635F" w:rsidRPr="002E635F" w14:paraId="1D65962E" w14:textId="77777777" w:rsidTr="001D7753">
        <w:tc>
          <w:tcPr>
            <w:tcW w:w="1148" w:type="pct"/>
            <w:vMerge/>
          </w:tcPr>
          <w:p w14:paraId="2555815E" w14:textId="77777777" w:rsidR="002E635F" w:rsidRPr="002E635F" w:rsidRDefault="002E635F" w:rsidP="00D20AB4">
            <w:pPr>
              <w:tabs>
                <w:tab w:val="center" w:pos="284"/>
              </w:tabs>
              <w:overflowPunct w:val="0"/>
              <w:autoSpaceDE w:val="0"/>
              <w:autoSpaceDN w:val="0"/>
              <w:adjustRightInd w:val="0"/>
              <w:ind w:left="266" w:hanging="266"/>
              <w:textAlignment w:val="baseline"/>
              <w:rPr>
                <w:b/>
              </w:rPr>
            </w:pPr>
          </w:p>
        </w:tc>
        <w:tc>
          <w:tcPr>
            <w:tcW w:w="3852" w:type="pct"/>
          </w:tcPr>
          <w:p w14:paraId="5C50A8B9" w14:textId="77777777" w:rsidR="002E635F" w:rsidRPr="002E635F" w:rsidRDefault="002E635F" w:rsidP="00D20AB4">
            <w:pPr>
              <w:tabs>
                <w:tab w:val="center" w:pos="284"/>
              </w:tabs>
              <w:overflowPunct w:val="0"/>
              <w:autoSpaceDE w:val="0"/>
              <w:autoSpaceDN w:val="0"/>
              <w:adjustRightInd w:val="0"/>
              <w:ind w:left="266" w:hanging="266"/>
              <w:textAlignment w:val="baseline"/>
            </w:pPr>
            <w:r>
              <w:t>EESC-2025-01127-00-00-AC</w:t>
            </w:r>
          </w:p>
        </w:tc>
      </w:tr>
    </w:tbl>
    <w:p w14:paraId="5D3F1570"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lang w:val="en-GB"/>
        </w:rPr>
      </w:pPr>
    </w:p>
    <w:p w14:paraId="58264267"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4ECE45A7"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lang w:val="en-GB"/>
        </w:rPr>
      </w:pPr>
    </w:p>
    <w:p w14:paraId="3E7A5232" w14:textId="4C7D8099" w:rsidR="002E635F" w:rsidRPr="002E635F" w:rsidRDefault="002E635F" w:rsidP="00D20AB4">
      <w:pPr>
        <w:overflowPunct w:val="0"/>
        <w:autoSpaceDE w:val="0"/>
        <w:autoSpaceDN w:val="0"/>
        <w:adjustRightInd w:val="0"/>
        <w:textAlignment w:val="baseline"/>
        <w:rPr>
          <w:bCs/>
          <w:iCs/>
        </w:rPr>
      </w:pPr>
      <w:r>
        <w:t>EESK:</w:t>
      </w:r>
    </w:p>
    <w:p w14:paraId="75B02260"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uzsver izpildes politikas nozīmīgo lomu vienotā tirgus sadrumstalotības mazināšanā un aicina Komisiju īstenot skaidru un saskaņotu pieeju, kas ietver preventīvus, sadarbības nodrošināšanas un korektīvus instrumentus. Komiteja arī uzsver dalībvalstu primāro pienākumu savlaicīgi un pareizi īstenot ES tiesību aktus;</w:t>
      </w:r>
    </w:p>
    <w:p w14:paraId="0123B165"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uzskata, ka ES tiesību aktu pienācīga īstenošana būtu jāintegrē visos likumdošanas procesa posmos, un tiesību aktos būtu jāiekļauj klauzulas par izpildi. Būtu jāizvairās no pārmērīgas reglamentēšanas, ierobežojot iespējas papildināt ES tiesību aktus ar valstu papildu prasībām. EESK aicina likumdevējus, kā arī dalībvalstis aktīvi iesaistīties šajā jomā;</w:t>
      </w:r>
    </w:p>
    <w:p w14:paraId="51590E30" w14:textId="4ADEED4A"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 xml:space="preserve">aicina Komisiju atjaunināt paziņojumu par ES tiesību aktu piemērošanu, lai stiprinātu un vienkāršotu izpildes instrumentus un paātrinātu pārkāpuma procedūru izskatīšanu, vienlaikus uzlabojot to </w:t>
      </w:r>
      <w:proofErr w:type="spellStart"/>
      <w:r>
        <w:t>pārredzamību</w:t>
      </w:r>
      <w:proofErr w:type="spellEnd"/>
      <w:r>
        <w:t>;</w:t>
      </w:r>
    </w:p>
    <w:p w14:paraId="60821E81"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 xml:space="preserve">norāda, cik svarīgi ir efektīvi izmantot pārkāpuma procedūras kā spēcīgāko instrumentu, lai nodrošinātu, ka dalībvalstis pareizi piemēro ES tiesību aktus, un iesaka samazināt procedūru ilgumu, lai mazinātu juridisko nenoteiktību, kā arī palielināt </w:t>
      </w:r>
      <w:proofErr w:type="spellStart"/>
      <w:r>
        <w:t>pārredzamību</w:t>
      </w:r>
      <w:proofErr w:type="spellEnd"/>
      <w:r>
        <w:t>;</w:t>
      </w:r>
    </w:p>
    <w:p w14:paraId="7AD922B6"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uzskata, ka SOLVIT būtu jāuzlabo un jāsavieno ar citiem izpildes instrumentiem; nepieciešams solis ir arī SMET stiprināšana. Turklāt būtu lietderīgi izpētīt jaunas iespējas, kā nodrošināt ES tiesību aktu pareizu piemērošanu. Šajā saistībā EESK aicina dalībvalstis nodrošināt jaunos vienotā tirgus dalībniekus ar nepieciešamajiem resursiem;</w:t>
      </w:r>
    </w:p>
    <w:p w14:paraId="771596E0"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aicina Komisiju kā Līgumu izpildes uzraudzītāju nekavējoties īstenot konkrētus pasākumus, lai uzlabotu izpildes politiku, un dalībvalstis mazināt esošos šķēršļus un atturēties no jaunu šķēršļu radīšanas.</w:t>
      </w:r>
    </w:p>
    <w:p w14:paraId="124A0BD6" w14:textId="77777777" w:rsidR="002E635F" w:rsidRPr="002E635F" w:rsidRDefault="002E635F" w:rsidP="00EA2195">
      <w:pPr>
        <w:widowControl w:val="0"/>
        <w:overflowPunct w:val="0"/>
        <w:autoSpaceDE w:val="0"/>
        <w:autoSpaceDN w:val="0"/>
        <w:adjustRightInd w:val="0"/>
        <w:ind w:left="284" w:hanging="284"/>
        <w:textAlignment w:val="baseline"/>
        <w:rPr>
          <w:szCs w:val="20"/>
          <w:lang w:val="en-GB"/>
        </w:rPr>
      </w:pPr>
    </w:p>
    <w:tbl>
      <w:tblPr>
        <w:tblW w:w="4942" w:type="pct"/>
        <w:tblLook w:val="04A0" w:firstRow="1" w:lastRow="0" w:firstColumn="1" w:lastColumn="0" w:noHBand="0" w:noVBand="1"/>
      </w:tblPr>
      <w:tblGrid>
        <w:gridCol w:w="1732"/>
        <w:gridCol w:w="7590"/>
      </w:tblGrid>
      <w:tr w:rsidR="002E635F" w:rsidRPr="002E635F" w14:paraId="1E25E93F" w14:textId="77777777" w:rsidTr="00061E08">
        <w:tc>
          <w:tcPr>
            <w:tcW w:w="818" w:type="pct"/>
          </w:tcPr>
          <w:p w14:paraId="3DB4B8FB" w14:textId="77777777" w:rsidR="002E635F" w:rsidRPr="002E635F" w:rsidRDefault="002E635F" w:rsidP="00D20AB4">
            <w:pPr>
              <w:overflowPunct w:val="0"/>
              <w:autoSpaceDE w:val="0"/>
              <w:autoSpaceDN w:val="0"/>
              <w:adjustRightInd w:val="0"/>
              <w:textAlignment w:val="baseline"/>
              <w:rPr>
                <w:i/>
              </w:rPr>
            </w:pPr>
            <w:r>
              <w:rPr>
                <w:b/>
                <w:i/>
              </w:rPr>
              <w:t>Kontaktpersona:</w:t>
            </w:r>
          </w:p>
        </w:tc>
        <w:tc>
          <w:tcPr>
            <w:tcW w:w="4182" w:type="pct"/>
          </w:tcPr>
          <w:p w14:paraId="59293D6A" w14:textId="77777777" w:rsidR="002E635F" w:rsidRPr="002E635F" w:rsidRDefault="002E635F" w:rsidP="00D20AB4">
            <w:pPr>
              <w:overflowPunct w:val="0"/>
              <w:autoSpaceDE w:val="0"/>
              <w:autoSpaceDN w:val="0"/>
              <w:adjustRightInd w:val="0"/>
              <w:textAlignment w:val="baseline"/>
              <w:rPr>
                <w:i/>
              </w:rPr>
            </w:pPr>
            <w:proofErr w:type="spellStart"/>
            <w:r>
              <w:rPr>
                <w:i/>
              </w:rPr>
              <w:t>Annalisa</w:t>
            </w:r>
            <w:proofErr w:type="spellEnd"/>
            <w:r>
              <w:rPr>
                <w:i/>
              </w:rPr>
              <w:t xml:space="preserve"> </w:t>
            </w:r>
            <w:proofErr w:type="spellStart"/>
            <w:r>
              <w:rPr>
                <w:i/>
              </w:rPr>
              <w:t>Tessarolo</w:t>
            </w:r>
            <w:proofErr w:type="spellEnd"/>
          </w:p>
        </w:tc>
      </w:tr>
      <w:tr w:rsidR="002E635F" w:rsidRPr="002E635F" w14:paraId="67F388E1" w14:textId="77777777" w:rsidTr="00061E08">
        <w:tc>
          <w:tcPr>
            <w:tcW w:w="818" w:type="pct"/>
          </w:tcPr>
          <w:p w14:paraId="2F71D248" w14:textId="77777777" w:rsidR="002E635F" w:rsidRPr="002E635F" w:rsidRDefault="002E635F" w:rsidP="00D20AB4">
            <w:pPr>
              <w:overflowPunct w:val="0"/>
              <w:autoSpaceDE w:val="0"/>
              <w:autoSpaceDN w:val="0"/>
              <w:adjustRightInd w:val="0"/>
              <w:textAlignment w:val="baseline"/>
              <w:rPr>
                <w:i/>
              </w:rPr>
            </w:pPr>
            <w:r>
              <w:rPr>
                <w:i/>
              </w:rPr>
              <w:t>Tālr.:</w:t>
            </w:r>
          </w:p>
        </w:tc>
        <w:tc>
          <w:tcPr>
            <w:tcW w:w="4182" w:type="pct"/>
          </w:tcPr>
          <w:p w14:paraId="3C9CD711" w14:textId="77777777" w:rsidR="002E635F" w:rsidRPr="002E635F" w:rsidRDefault="002E635F" w:rsidP="00D20AB4">
            <w:pPr>
              <w:overflowPunct w:val="0"/>
              <w:autoSpaceDE w:val="0"/>
              <w:autoSpaceDN w:val="0"/>
              <w:adjustRightInd w:val="0"/>
              <w:textAlignment w:val="baseline"/>
              <w:rPr>
                <w:i/>
              </w:rPr>
            </w:pPr>
            <w:r>
              <w:rPr>
                <w:i/>
              </w:rPr>
              <w:t>+32 25469732</w:t>
            </w:r>
          </w:p>
        </w:tc>
      </w:tr>
      <w:tr w:rsidR="002E635F" w:rsidRPr="002E635F" w14:paraId="7B52C5F7" w14:textId="77777777" w:rsidTr="00061E08">
        <w:tc>
          <w:tcPr>
            <w:tcW w:w="818" w:type="pct"/>
          </w:tcPr>
          <w:p w14:paraId="04D71A8D" w14:textId="29C1E979" w:rsidR="002E635F" w:rsidRPr="002E635F" w:rsidRDefault="00AC465A" w:rsidP="00D20AB4">
            <w:pPr>
              <w:overflowPunct w:val="0"/>
              <w:autoSpaceDE w:val="0"/>
              <w:autoSpaceDN w:val="0"/>
              <w:adjustRightInd w:val="0"/>
              <w:textAlignment w:val="baseline"/>
              <w:rPr>
                <w:i/>
              </w:rPr>
            </w:pPr>
            <w:r>
              <w:rPr>
                <w:i/>
              </w:rPr>
              <w:t>E-pasts:</w:t>
            </w:r>
          </w:p>
        </w:tc>
        <w:tc>
          <w:tcPr>
            <w:tcW w:w="4182" w:type="pct"/>
          </w:tcPr>
          <w:p w14:paraId="4B223B89" w14:textId="77777777" w:rsidR="002E635F" w:rsidRPr="002E635F" w:rsidRDefault="00326223" w:rsidP="00D20AB4">
            <w:pPr>
              <w:overflowPunct w:val="0"/>
              <w:autoSpaceDE w:val="0"/>
              <w:autoSpaceDN w:val="0"/>
              <w:adjustRightInd w:val="0"/>
              <w:textAlignment w:val="baseline"/>
              <w:rPr>
                <w:i/>
                <w:iCs/>
              </w:rPr>
            </w:pPr>
            <w:hyperlink r:id="rId80" w:history="1">
              <w:r w:rsidR="00D822BD">
                <w:rPr>
                  <w:i/>
                  <w:color w:val="0000FF"/>
                  <w:u w:val="single"/>
                </w:rPr>
                <w:t>Annalisa.Tessarolo@eesc.europa.eu</w:t>
              </w:r>
            </w:hyperlink>
          </w:p>
        </w:tc>
      </w:tr>
    </w:tbl>
    <w:p w14:paraId="4AA9EE2D" w14:textId="77777777" w:rsidR="002E635F" w:rsidRDefault="002E635F" w:rsidP="00D20AB4">
      <w:pPr>
        <w:jc w:val="left"/>
        <w:rPr>
          <w:b/>
          <w:i/>
          <w:sz w:val="28"/>
          <w:szCs w:val="28"/>
          <w:lang w:val="en-GB"/>
        </w:rPr>
      </w:pPr>
    </w:p>
    <w:p w14:paraId="004B9475" w14:textId="77777777" w:rsidR="002E635F" w:rsidRDefault="002E635F" w:rsidP="00D20AB4">
      <w:pPr>
        <w:jc w:val="left"/>
        <w:rPr>
          <w:b/>
          <w:i/>
          <w:sz w:val="28"/>
          <w:szCs w:val="28"/>
        </w:rPr>
      </w:pPr>
      <w:r>
        <w:br w:type="page"/>
      </w:r>
    </w:p>
    <w:p w14:paraId="3D168C2C" w14:textId="0F26927D" w:rsidR="0031520F" w:rsidRPr="0031520F" w:rsidRDefault="00326223" w:rsidP="00D20AB4">
      <w:pPr>
        <w:widowControl w:val="0"/>
        <w:numPr>
          <w:ilvl w:val="0"/>
          <w:numId w:val="3"/>
        </w:numPr>
        <w:overflowPunct w:val="0"/>
        <w:autoSpaceDE w:val="0"/>
        <w:autoSpaceDN w:val="0"/>
        <w:adjustRightInd w:val="0"/>
        <w:ind w:hanging="567"/>
        <w:textAlignment w:val="baseline"/>
        <w:rPr>
          <w:sz w:val="20"/>
          <w:szCs w:val="20"/>
        </w:rPr>
      </w:pPr>
      <w:hyperlink r:id="rId81" w:history="1">
        <w:r w:rsidR="00D822BD">
          <w:rPr>
            <w:b/>
            <w:i/>
            <w:color w:val="0000FF"/>
            <w:sz w:val="28"/>
            <w:u w:val="single"/>
          </w:rPr>
          <w:t>Ar veselību saistītie komerciālie determinanti</w:t>
        </w:r>
      </w:hyperlink>
      <w:r w:rsidR="00D822BD">
        <w:rPr>
          <w:rFonts w:ascii="Candara" w:hAnsi="Candara"/>
          <w:b/>
          <w:sz w:val="28"/>
        </w:rPr>
        <w:t xml:space="preserve"> </w:t>
      </w:r>
    </w:p>
    <w:p w14:paraId="250C3BEB" w14:textId="77777777" w:rsidR="0031520F" w:rsidRPr="0031520F" w:rsidRDefault="0031520F" w:rsidP="00D20AB4">
      <w:pPr>
        <w:tabs>
          <w:tab w:val="center" w:pos="284"/>
        </w:tabs>
        <w:overflowPunct w:val="0"/>
        <w:autoSpaceDE w:val="0"/>
        <w:autoSpaceDN w:val="0"/>
        <w:adjustRightInd w:val="0"/>
        <w:ind w:left="266" w:hanging="266"/>
        <w:textAlignment w:val="baseline"/>
        <w:rPr>
          <w:b/>
          <w:lang w:val="fr-BE"/>
        </w:rPr>
      </w:pPr>
    </w:p>
    <w:tbl>
      <w:tblPr>
        <w:tblW w:w="5000" w:type="pct"/>
        <w:tblLook w:val="04A0" w:firstRow="1" w:lastRow="0" w:firstColumn="1" w:lastColumn="0" w:noHBand="0" w:noVBand="1"/>
      </w:tblPr>
      <w:tblGrid>
        <w:gridCol w:w="1950"/>
        <w:gridCol w:w="7481"/>
      </w:tblGrid>
      <w:tr w:rsidR="0031520F" w:rsidRPr="0031520F" w14:paraId="20E1B843" w14:textId="77777777" w:rsidTr="00061E08">
        <w:trPr>
          <w:trHeight w:val="355"/>
        </w:trPr>
        <w:tc>
          <w:tcPr>
            <w:tcW w:w="1034" w:type="pct"/>
          </w:tcPr>
          <w:p w14:paraId="6163683B" w14:textId="77777777" w:rsidR="0031520F" w:rsidRPr="0031520F" w:rsidRDefault="0031520F" w:rsidP="00D20AB4">
            <w:pPr>
              <w:tabs>
                <w:tab w:val="center" w:pos="284"/>
              </w:tabs>
              <w:overflowPunct w:val="0"/>
              <w:autoSpaceDE w:val="0"/>
              <w:autoSpaceDN w:val="0"/>
              <w:adjustRightInd w:val="0"/>
              <w:ind w:left="266" w:hanging="266"/>
              <w:textAlignment w:val="baseline"/>
              <w:rPr>
                <w:b/>
              </w:rPr>
            </w:pPr>
            <w:r>
              <w:rPr>
                <w:b/>
              </w:rPr>
              <w:t>Ziņotājs</w:t>
            </w:r>
          </w:p>
        </w:tc>
        <w:tc>
          <w:tcPr>
            <w:tcW w:w="3966" w:type="pct"/>
          </w:tcPr>
          <w:p w14:paraId="3DA292AC" w14:textId="55CE7C7B" w:rsidR="0031520F" w:rsidRPr="0031520F" w:rsidRDefault="0031520F" w:rsidP="00D20AB4">
            <w:pPr>
              <w:tabs>
                <w:tab w:val="center" w:pos="0"/>
              </w:tabs>
              <w:overflowPunct w:val="0"/>
              <w:autoSpaceDE w:val="0"/>
              <w:autoSpaceDN w:val="0"/>
              <w:adjustRightInd w:val="0"/>
              <w:ind w:left="35" w:hanging="35"/>
              <w:textAlignment w:val="baseline"/>
            </w:pPr>
            <w:proofErr w:type="spellStart"/>
            <w:r>
              <w:t>Alain</w:t>
            </w:r>
            <w:proofErr w:type="spellEnd"/>
            <w:r>
              <w:t xml:space="preserve"> COHEUR (Pilsoniskās sabiedrības organizāciju grupa – BE)</w:t>
            </w:r>
          </w:p>
        </w:tc>
      </w:tr>
      <w:tr w:rsidR="0031520F" w:rsidRPr="0031520F" w14:paraId="7381ACEF" w14:textId="77777777" w:rsidTr="00061E08">
        <w:trPr>
          <w:trHeight w:val="355"/>
        </w:trPr>
        <w:tc>
          <w:tcPr>
            <w:tcW w:w="1034" w:type="pct"/>
          </w:tcPr>
          <w:p w14:paraId="0E66ABC6" w14:textId="77777777" w:rsidR="0031520F" w:rsidRPr="0031520F" w:rsidRDefault="0031520F" w:rsidP="00D20AB4">
            <w:pPr>
              <w:tabs>
                <w:tab w:val="center" w:pos="284"/>
              </w:tabs>
              <w:overflowPunct w:val="0"/>
              <w:autoSpaceDE w:val="0"/>
              <w:autoSpaceDN w:val="0"/>
              <w:adjustRightInd w:val="0"/>
              <w:ind w:left="266" w:hanging="266"/>
              <w:textAlignment w:val="baseline"/>
              <w:rPr>
                <w:b/>
              </w:rPr>
            </w:pPr>
            <w:r>
              <w:rPr>
                <w:b/>
              </w:rPr>
              <w:t>Līdzziņotājs</w:t>
            </w:r>
          </w:p>
        </w:tc>
        <w:tc>
          <w:tcPr>
            <w:tcW w:w="3966" w:type="pct"/>
          </w:tcPr>
          <w:p w14:paraId="13D87EB5" w14:textId="6D8A67ED" w:rsidR="00E81B4C" w:rsidRPr="00061E08" w:rsidRDefault="0031520F" w:rsidP="00D20AB4">
            <w:pPr>
              <w:tabs>
                <w:tab w:val="center" w:pos="0"/>
              </w:tabs>
              <w:overflowPunct w:val="0"/>
              <w:autoSpaceDE w:val="0"/>
              <w:autoSpaceDN w:val="0"/>
              <w:adjustRightInd w:val="0"/>
              <w:ind w:left="35" w:hanging="35"/>
              <w:textAlignment w:val="baseline"/>
            </w:pPr>
            <w:proofErr w:type="spellStart"/>
            <w:r>
              <w:t>Christophe</w:t>
            </w:r>
            <w:proofErr w:type="spellEnd"/>
            <w:r>
              <w:t xml:space="preserve"> LEFÈVRE (Darba ņēmēju grupa – FR)</w:t>
            </w:r>
          </w:p>
        </w:tc>
      </w:tr>
      <w:tr w:rsidR="0031520F" w:rsidRPr="0031520F" w14:paraId="1C2CD0CE" w14:textId="77777777" w:rsidTr="00061E08">
        <w:trPr>
          <w:trHeight w:val="525"/>
        </w:trPr>
        <w:tc>
          <w:tcPr>
            <w:tcW w:w="1034" w:type="pct"/>
          </w:tcPr>
          <w:p w14:paraId="50D43C18" w14:textId="6447FEE8" w:rsidR="0031520F" w:rsidRPr="0031520F" w:rsidRDefault="0031520F" w:rsidP="00D20AB4">
            <w:pPr>
              <w:tabs>
                <w:tab w:val="center" w:pos="284"/>
              </w:tabs>
              <w:overflowPunct w:val="0"/>
              <w:autoSpaceDE w:val="0"/>
              <w:autoSpaceDN w:val="0"/>
              <w:adjustRightInd w:val="0"/>
              <w:ind w:left="266" w:hanging="266"/>
              <w:textAlignment w:val="baseline"/>
              <w:rPr>
                <w:b/>
              </w:rPr>
            </w:pPr>
            <w:r>
              <w:rPr>
                <w:b/>
              </w:rPr>
              <w:t>Atsauce</w:t>
            </w:r>
          </w:p>
        </w:tc>
        <w:tc>
          <w:tcPr>
            <w:tcW w:w="3966" w:type="pct"/>
          </w:tcPr>
          <w:p w14:paraId="79123484" w14:textId="77777777" w:rsidR="0031520F" w:rsidRPr="0031520F" w:rsidRDefault="0031520F" w:rsidP="00D20AB4">
            <w:pPr>
              <w:tabs>
                <w:tab w:val="center" w:pos="284"/>
              </w:tabs>
              <w:overflowPunct w:val="0"/>
              <w:autoSpaceDE w:val="0"/>
              <w:autoSpaceDN w:val="0"/>
              <w:adjustRightInd w:val="0"/>
              <w:ind w:left="266" w:hanging="266"/>
              <w:textAlignment w:val="baseline"/>
            </w:pPr>
            <w:r>
              <w:t>Pašiniciatīvas atzinums</w:t>
            </w:r>
          </w:p>
          <w:p w14:paraId="4A7596F3" w14:textId="77777777" w:rsidR="0031520F" w:rsidRPr="0031520F" w:rsidRDefault="0031520F" w:rsidP="00D20AB4">
            <w:pPr>
              <w:tabs>
                <w:tab w:val="center" w:pos="284"/>
              </w:tabs>
              <w:overflowPunct w:val="0"/>
              <w:autoSpaceDE w:val="0"/>
              <w:autoSpaceDN w:val="0"/>
              <w:adjustRightInd w:val="0"/>
              <w:ind w:left="266" w:hanging="266"/>
              <w:textAlignment w:val="baseline"/>
            </w:pPr>
            <w:r>
              <w:t>EESC-2025-00420-00-00-AC</w:t>
            </w:r>
          </w:p>
        </w:tc>
      </w:tr>
    </w:tbl>
    <w:p w14:paraId="7E533138" w14:textId="77777777" w:rsidR="0031520F" w:rsidRPr="0031520F" w:rsidRDefault="0031520F" w:rsidP="00D20AB4">
      <w:pPr>
        <w:keepNext/>
        <w:keepLines/>
        <w:tabs>
          <w:tab w:val="center" w:pos="284"/>
        </w:tabs>
        <w:overflowPunct w:val="0"/>
        <w:autoSpaceDE w:val="0"/>
        <w:autoSpaceDN w:val="0"/>
        <w:adjustRightInd w:val="0"/>
        <w:ind w:left="266" w:hanging="266"/>
        <w:textAlignment w:val="baseline"/>
        <w:rPr>
          <w:b/>
          <w:lang w:val="en-GB"/>
        </w:rPr>
      </w:pPr>
    </w:p>
    <w:p w14:paraId="58942EFF" w14:textId="77777777" w:rsidR="0031520F" w:rsidRPr="0031520F" w:rsidRDefault="0031520F"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47DBDE01" w14:textId="77777777" w:rsidR="0031520F" w:rsidRPr="0031520F" w:rsidRDefault="0031520F" w:rsidP="00D20AB4">
      <w:pPr>
        <w:keepNext/>
        <w:keepLines/>
        <w:tabs>
          <w:tab w:val="center" w:pos="284"/>
        </w:tabs>
        <w:overflowPunct w:val="0"/>
        <w:autoSpaceDE w:val="0"/>
        <w:autoSpaceDN w:val="0"/>
        <w:adjustRightInd w:val="0"/>
        <w:ind w:left="266" w:hanging="266"/>
        <w:textAlignment w:val="baseline"/>
        <w:rPr>
          <w:bCs/>
          <w:lang w:val="en-GB"/>
        </w:rPr>
      </w:pPr>
    </w:p>
    <w:p w14:paraId="5704EFA2" w14:textId="390AED30" w:rsidR="00E81B4C" w:rsidRPr="0007712E" w:rsidRDefault="0031520F" w:rsidP="00D20AB4">
      <w:pPr>
        <w:overflowPunct w:val="0"/>
        <w:autoSpaceDE w:val="0"/>
        <w:autoSpaceDN w:val="0"/>
        <w:adjustRightInd w:val="0"/>
        <w:textAlignment w:val="baseline"/>
        <w:rPr>
          <w:szCs w:val="20"/>
        </w:rPr>
      </w:pPr>
      <w:r>
        <w:t>EESK:</w:t>
      </w:r>
    </w:p>
    <w:p w14:paraId="3C4F5655" w14:textId="77777777" w:rsidR="0031520F" w:rsidRPr="0031520F" w:rsidRDefault="0031520F" w:rsidP="00EA2195">
      <w:pPr>
        <w:numPr>
          <w:ilvl w:val="0"/>
          <w:numId w:val="70"/>
        </w:numPr>
        <w:overflowPunct w:val="0"/>
        <w:autoSpaceDE w:val="0"/>
        <w:autoSpaceDN w:val="0"/>
        <w:adjustRightInd w:val="0"/>
        <w:ind w:left="284" w:hanging="284"/>
        <w:contextualSpacing/>
        <w:jc w:val="left"/>
        <w:textAlignment w:val="baseline"/>
        <w:rPr>
          <w:bCs/>
          <w:iCs/>
        </w:rPr>
      </w:pPr>
      <w:r>
        <w:t xml:space="preserve">uzsver, ka </w:t>
      </w:r>
      <w:r>
        <w:rPr>
          <w:b/>
        </w:rPr>
        <w:t>attiecībā uz veselības komerciālajiem determinantiem</w:t>
      </w:r>
      <w:r>
        <w:t xml:space="preserve">, kas tiek definēti kā privāto dalībnieku stratēģijas un prakse, bet negatīvi ietekmē veselību un demokrātisko līdzsvaru, nekavējoties </w:t>
      </w:r>
      <w:r>
        <w:rPr>
          <w:b/>
        </w:rPr>
        <w:t>ir vajadzīga visaptveroša, preventīva un uz cilvēktiesībām balstīta pieeja</w:t>
      </w:r>
      <w:r>
        <w:t>;</w:t>
      </w:r>
    </w:p>
    <w:p w14:paraId="5524982A" w14:textId="77777777" w:rsidR="0031520F" w:rsidRPr="0031520F" w:rsidRDefault="0031520F" w:rsidP="00EA2195">
      <w:pPr>
        <w:numPr>
          <w:ilvl w:val="0"/>
          <w:numId w:val="70"/>
        </w:numPr>
        <w:overflowPunct w:val="0"/>
        <w:autoSpaceDE w:val="0"/>
        <w:autoSpaceDN w:val="0"/>
        <w:adjustRightInd w:val="0"/>
        <w:ind w:left="284" w:hanging="284"/>
        <w:contextualSpacing/>
        <w:jc w:val="left"/>
        <w:textAlignment w:val="baseline"/>
        <w:rPr>
          <w:bCs/>
          <w:iCs/>
        </w:rPr>
      </w:pPr>
      <w:r>
        <w:t xml:space="preserve">mudina Eiropas Savienību un tās dalībvalstis veidot spēcīgu politiku un stratēģisku finansējumu un, konkrēti, nākamajā daudzgadu finanšu shēmā 2028.–2034. gadam </w:t>
      </w:r>
      <w:r>
        <w:rPr>
          <w:b/>
        </w:rPr>
        <w:t>par Eiropas noturības galveno pīlāru preventīvā perspektīvā noteikt veselību</w:t>
      </w:r>
      <w:r>
        <w:t>;</w:t>
      </w:r>
    </w:p>
    <w:p w14:paraId="0E623AAA" w14:textId="77777777" w:rsidR="0031520F" w:rsidRPr="0031520F" w:rsidRDefault="0031520F" w:rsidP="00EA2195">
      <w:pPr>
        <w:numPr>
          <w:ilvl w:val="0"/>
          <w:numId w:val="70"/>
        </w:numPr>
        <w:overflowPunct w:val="0"/>
        <w:autoSpaceDE w:val="0"/>
        <w:autoSpaceDN w:val="0"/>
        <w:adjustRightInd w:val="0"/>
        <w:ind w:left="284" w:hanging="284"/>
        <w:contextualSpacing/>
        <w:jc w:val="left"/>
        <w:textAlignment w:val="baseline"/>
        <w:rPr>
          <w:bCs/>
          <w:iCs/>
        </w:rPr>
      </w:pPr>
      <w:r>
        <w:t xml:space="preserve">mudina izveidot </w:t>
      </w:r>
      <w:r>
        <w:rPr>
          <w:b/>
        </w:rPr>
        <w:t>līdzsvarotu regulējuma satvaru, kas uzņēmumiem dotu iespēju pāriet uz sabiedrības veselībai labvēlīgākiem modeļiem</w:t>
      </w:r>
      <w:r>
        <w:t xml:space="preserve">, un vienlaikus publiskajā politikā integrēt piesardzības principu, </w:t>
      </w:r>
      <w:proofErr w:type="spellStart"/>
      <w:r>
        <w:t>pārredzamību</w:t>
      </w:r>
      <w:proofErr w:type="spellEnd"/>
      <w:r>
        <w:t xml:space="preserve"> un modrības klauzulas;</w:t>
      </w:r>
    </w:p>
    <w:p w14:paraId="3718438A" w14:textId="77777777" w:rsidR="0031520F" w:rsidRPr="0031520F" w:rsidRDefault="0031520F" w:rsidP="00EA2195">
      <w:pPr>
        <w:numPr>
          <w:ilvl w:val="0"/>
          <w:numId w:val="70"/>
        </w:numPr>
        <w:overflowPunct w:val="0"/>
        <w:autoSpaceDE w:val="0"/>
        <w:autoSpaceDN w:val="0"/>
        <w:adjustRightInd w:val="0"/>
        <w:ind w:left="284" w:hanging="284"/>
        <w:contextualSpacing/>
        <w:jc w:val="left"/>
        <w:textAlignment w:val="baseline"/>
        <w:rPr>
          <w:bCs/>
          <w:iCs/>
        </w:rPr>
      </w:pPr>
      <w:r>
        <w:t xml:space="preserve">atbalsta </w:t>
      </w:r>
      <w:r>
        <w:rPr>
          <w:b/>
        </w:rPr>
        <w:t>Eiropas Veselības komerciālo determinantu novērošanas centra izveidi</w:t>
      </w:r>
      <w:r>
        <w:t xml:space="preserve"> Eiropas Slimību profilakses un kontroles centra paspārnē, kā arī uz stingriem kritērijiem balstītas ES </w:t>
      </w:r>
      <w:r>
        <w:rPr>
          <w:b/>
        </w:rPr>
        <w:t>sertifikācijas “Veselības aizsardzības jomā atbildīgs uzņēmums”</w:t>
      </w:r>
      <w:r>
        <w:t xml:space="preserve"> ieviešanu, iedvesmojoties no sociālās un solidaritātes ekonomikas;</w:t>
      </w:r>
    </w:p>
    <w:p w14:paraId="19E4FD02" w14:textId="77777777" w:rsidR="0031520F" w:rsidRPr="0031520F" w:rsidRDefault="0031520F" w:rsidP="00EA2195">
      <w:pPr>
        <w:numPr>
          <w:ilvl w:val="0"/>
          <w:numId w:val="70"/>
        </w:numPr>
        <w:overflowPunct w:val="0"/>
        <w:autoSpaceDE w:val="0"/>
        <w:autoSpaceDN w:val="0"/>
        <w:adjustRightInd w:val="0"/>
        <w:ind w:left="284" w:hanging="284"/>
        <w:contextualSpacing/>
        <w:jc w:val="left"/>
        <w:textAlignment w:val="baseline"/>
        <w:rPr>
          <w:bCs/>
          <w:iCs/>
        </w:rPr>
      </w:pPr>
      <w:r>
        <w:t xml:space="preserve">aicina </w:t>
      </w:r>
      <w:r>
        <w:rPr>
          <w:b/>
        </w:rPr>
        <w:t>aktīvi</w:t>
      </w:r>
      <w:r>
        <w:t xml:space="preserve"> visos veselības politikas izstrādes un novērtēšanas posmos </w:t>
      </w:r>
      <w:r>
        <w:rPr>
          <w:b/>
        </w:rPr>
        <w:t>iesaistīt pilsonisko sabiedrību un pacientu organizācijas</w:t>
      </w:r>
      <w:r>
        <w:t xml:space="preserve"> un vienlaikus nodrošināt finansējuma </w:t>
      </w:r>
      <w:proofErr w:type="spellStart"/>
      <w:r>
        <w:t>pārredzamību</w:t>
      </w:r>
      <w:proofErr w:type="spellEnd"/>
      <w:r>
        <w:t xml:space="preserve"> un neatkarību no ietekmīgām nozarēm.</w:t>
      </w:r>
    </w:p>
    <w:p w14:paraId="00CB05FB" w14:textId="77777777" w:rsidR="0031520F" w:rsidRPr="0031520F" w:rsidRDefault="0031520F" w:rsidP="00D20AB4">
      <w:pPr>
        <w:overflowPunct w:val="0"/>
        <w:autoSpaceDE w:val="0"/>
        <w:autoSpaceDN w:val="0"/>
        <w:adjustRightInd w:val="0"/>
        <w:textAlignment w:val="baseline"/>
        <w:rPr>
          <w:szCs w:val="20"/>
        </w:rPr>
      </w:pPr>
    </w:p>
    <w:tbl>
      <w:tblPr>
        <w:tblW w:w="5000" w:type="pct"/>
        <w:tblLook w:val="04A0" w:firstRow="1" w:lastRow="0" w:firstColumn="1" w:lastColumn="0" w:noHBand="0" w:noVBand="1"/>
      </w:tblPr>
      <w:tblGrid>
        <w:gridCol w:w="1659"/>
        <w:gridCol w:w="7772"/>
      </w:tblGrid>
      <w:tr w:rsidR="0031520F" w:rsidRPr="0031520F" w14:paraId="78A8C2FA" w14:textId="77777777" w:rsidTr="001D7753">
        <w:tc>
          <w:tcPr>
            <w:tcW w:w="781" w:type="pct"/>
          </w:tcPr>
          <w:p w14:paraId="07B10FE8" w14:textId="77777777" w:rsidR="0031520F" w:rsidRPr="0031520F" w:rsidRDefault="0031520F" w:rsidP="00D20AB4">
            <w:pPr>
              <w:overflowPunct w:val="0"/>
              <w:autoSpaceDE w:val="0"/>
              <w:autoSpaceDN w:val="0"/>
              <w:adjustRightInd w:val="0"/>
              <w:textAlignment w:val="baseline"/>
              <w:rPr>
                <w:i/>
              </w:rPr>
            </w:pPr>
            <w:r>
              <w:rPr>
                <w:b/>
                <w:i/>
              </w:rPr>
              <w:t>Kontaktpersona</w:t>
            </w:r>
          </w:p>
        </w:tc>
        <w:tc>
          <w:tcPr>
            <w:tcW w:w="4219" w:type="pct"/>
          </w:tcPr>
          <w:p w14:paraId="2EBBE0B8" w14:textId="78F3A95E" w:rsidR="0031520F" w:rsidRPr="0031520F" w:rsidRDefault="0031520F" w:rsidP="00D20AB4">
            <w:pPr>
              <w:overflowPunct w:val="0"/>
              <w:autoSpaceDE w:val="0"/>
              <w:autoSpaceDN w:val="0"/>
              <w:adjustRightInd w:val="0"/>
              <w:textAlignment w:val="baseline"/>
              <w:rPr>
                <w:i/>
              </w:rPr>
            </w:pPr>
            <w:proofErr w:type="spellStart"/>
            <w:r>
              <w:rPr>
                <w:i/>
              </w:rPr>
              <w:t>Silvia</w:t>
            </w:r>
            <w:proofErr w:type="spellEnd"/>
            <w:r>
              <w:rPr>
                <w:i/>
              </w:rPr>
              <w:t xml:space="preserve"> </w:t>
            </w:r>
            <w:proofErr w:type="spellStart"/>
            <w:r>
              <w:rPr>
                <w:i/>
              </w:rPr>
              <w:t>Staffa</w:t>
            </w:r>
            <w:proofErr w:type="spellEnd"/>
          </w:p>
        </w:tc>
      </w:tr>
      <w:tr w:rsidR="0031520F" w:rsidRPr="0031520F" w14:paraId="0E88B0A5" w14:textId="77777777" w:rsidTr="001D7753">
        <w:tc>
          <w:tcPr>
            <w:tcW w:w="781" w:type="pct"/>
          </w:tcPr>
          <w:p w14:paraId="7D4CE7FE" w14:textId="77777777" w:rsidR="0031520F" w:rsidRPr="0031520F" w:rsidRDefault="0031520F" w:rsidP="00D20AB4">
            <w:pPr>
              <w:overflowPunct w:val="0"/>
              <w:autoSpaceDE w:val="0"/>
              <w:autoSpaceDN w:val="0"/>
              <w:adjustRightInd w:val="0"/>
              <w:textAlignment w:val="baseline"/>
              <w:rPr>
                <w:i/>
              </w:rPr>
            </w:pPr>
            <w:r>
              <w:rPr>
                <w:i/>
              </w:rPr>
              <w:t>Tālr.:</w:t>
            </w:r>
          </w:p>
        </w:tc>
        <w:tc>
          <w:tcPr>
            <w:tcW w:w="4219" w:type="pct"/>
          </w:tcPr>
          <w:p w14:paraId="0A6CE48D" w14:textId="77777777" w:rsidR="0031520F" w:rsidRPr="0031520F" w:rsidRDefault="0031520F" w:rsidP="00D20AB4">
            <w:pPr>
              <w:overflowPunct w:val="0"/>
              <w:autoSpaceDE w:val="0"/>
              <w:autoSpaceDN w:val="0"/>
              <w:adjustRightInd w:val="0"/>
              <w:textAlignment w:val="baseline"/>
              <w:rPr>
                <w:i/>
              </w:rPr>
            </w:pPr>
            <w:r>
              <w:rPr>
                <w:i/>
              </w:rPr>
              <w:t>+ 32 25468378</w:t>
            </w:r>
          </w:p>
        </w:tc>
      </w:tr>
      <w:tr w:rsidR="0031520F" w:rsidRPr="0031520F" w14:paraId="2FC69497" w14:textId="77777777" w:rsidTr="001D7753">
        <w:tc>
          <w:tcPr>
            <w:tcW w:w="781" w:type="pct"/>
          </w:tcPr>
          <w:p w14:paraId="2CED5EFE" w14:textId="77777777" w:rsidR="0031520F" w:rsidRPr="0031520F" w:rsidRDefault="0031520F" w:rsidP="00D20AB4">
            <w:pPr>
              <w:overflowPunct w:val="0"/>
              <w:autoSpaceDE w:val="0"/>
              <w:autoSpaceDN w:val="0"/>
              <w:adjustRightInd w:val="0"/>
              <w:textAlignment w:val="baseline"/>
              <w:rPr>
                <w:i/>
              </w:rPr>
            </w:pPr>
            <w:r>
              <w:rPr>
                <w:i/>
              </w:rPr>
              <w:t>E-pasta adrese</w:t>
            </w:r>
          </w:p>
        </w:tc>
        <w:tc>
          <w:tcPr>
            <w:tcW w:w="4219" w:type="pct"/>
          </w:tcPr>
          <w:p w14:paraId="296200D4" w14:textId="77777777" w:rsidR="0031520F" w:rsidRPr="0031520F" w:rsidRDefault="00326223" w:rsidP="00D20AB4">
            <w:pPr>
              <w:overflowPunct w:val="0"/>
              <w:autoSpaceDE w:val="0"/>
              <w:autoSpaceDN w:val="0"/>
              <w:adjustRightInd w:val="0"/>
              <w:textAlignment w:val="baseline"/>
              <w:rPr>
                <w:i/>
                <w:iCs/>
              </w:rPr>
            </w:pPr>
            <w:hyperlink r:id="rId82" w:history="1">
              <w:r w:rsidR="00D822BD">
                <w:rPr>
                  <w:i/>
                  <w:color w:val="0000FF"/>
                  <w:u w:val="single"/>
                </w:rPr>
                <w:t>Silvia.Staffa@eesc.europa.eu</w:t>
              </w:r>
            </w:hyperlink>
          </w:p>
        </w:tc>
      </w:tr>
    </w:tbl>
    <w:p w14:paraId="70D3143F" w14:textId="77777777" w:rsidR="0004393E" w:rsidRDefault="0004393E" w:rsidP="00D20AB4">
      <w:pPr>
        <w:jc w:val="left"/>
        <w:rPr>
          <w:b/>
          <w:i/>
          <w:sz w:val="28"/>
          <w:szCs w:val="28"/>
          <w:lang w:val="en-GB"/>
        </w:rPr>
      </w:pPr>
    </w:p>
    <w:p w14:paraId="1ABBF04D" w14:textId="77777777" w:rsidR="0004393E" w:rsidRDefault="0004393E" w:rsidP="00D20AB4">
      <w:pPr>
        <w:jc w:val="left"/>
        <w:rPr>
          <w:b/>
          <w:i/>
          <w:sz w:val="28"/>
          <w:szCs w:val="28"/>
        </w:rPr>
      </w:pPr>
      <w:r>
        <w:br w:type="page"/>
      </w:r>
    </w:p>
    <w:p w14:paraId="4982DE1F" w14:textId="64C11C5F" w:rsidR="004D7AC0" w:rsidRDefault="00CE4481" w:rsidP="00D20AB4">
      <w:pPr>
        <w:pStyle w:val="Heading1"/>
        <w:keepNext/>
        <w:keepLines/>
        <w:rPr>
          <w:b/>
        </w:rPr>
      </w:pPr>
      <w:r>
        <w:rPr>
          <w:b/>
        </w:rPr>
        <w:lastRenderedPageBreak/>
        <w:tab/>
      </w:r>
      <w:bookmarkStart w:id="6" w:name="_Toc211348051"/>
      <w:r>
        <w:rPr>
          <w:b/>
        </w:rPr>
        <w:t>LAUKSAIMNIECĪBA, LAUKU ATTĪSTĪBA UN VIDE</w:t>
      </w:r>
      <w:bookmarkEnd w:id="6"/>
    </w:p>
    <w:p w14:paraId="4982DE20" w14:textId="77777777" w:rsidR="004D7AC0" w:rsidRPr="00420152" w:rsidRDefault="004D7AC0" w:rsidP="00D20AB4">
      <w:pPr>
        <w:keepNext/>
        <w:keepLines/>
        <w:rPr>
          <w:sz w:val="16"/>
          <w:szCs w:val="16"/>
        </w:rPr>
      </w:pPr>
    </w:p>
    <w:p w14:paraId="41EC6F3C" w14:textId="71C1E8DA" w:rsidR="00752D51" w:rsidRPr="00752D51" w:rsidRDefault="00326223" w:rsidP="00D20AB4">
      <w:pPr>
        <w:keepNext/>
        <w:keepLines/>
        <w:numPr>
          <w:ilvl w:val="0"/>
          <w:numId w:val="23"/>
        </w:numPr>
        <w:overflowPunct w:val="0"/>
        <w:autoSpaceDE w:val="0"/>
        <w:autoSpaceDN w:val="0"/>
        <w:adjustRightInd w:val="0"/>
        <w:ind w:left="567" w:hanging="567"/>
        <w:contextualSpacing/>
        <w:textAlignment w:val="baseline"/>
        <w:rPr>
          <w:i/>
          <w:iCs/>
        </w:rPr>
      </w:pPr>
      <w:hyperlink r:id="rId83" w:history="1">
        <w:r w:rsidR="00D822BD">
          <w:rPr>
            <w:b/>
            <w:i/>
            <w:color w:val="0000FF"/>
            <w:sz w:val="28"/>
            <w:u w:val="single"/>
          </w:rPr>
          <w:t>Eiropas Klimata akta grozījums</w:t>
        </w:r>
      </w:hyperlink>
    </w:p>
    <w:p w14:paraId="267416DB" w14:textId="77777777" w:rsidR="00752D51" w:rsidRPr="00420152" w:rsidRDefault="00752D51" w:rsidP="00D20AB4">
      <w:pPr>
        <w:keepNext/>
        <w:keepLines/>
        <w:widowControl w:val="0"/>
        <w:overflowPunct w:val="0"/>
        <w:autoSpaceDE w:val="0"/>
        <w:autoSpaceDN w:val="0"/>
        <w:adjustRightInd w:val="0"/>
        <w:ind w:left="567"/>
        <w:textAlignment w:val="baseline"/>
        <w:rPr>
          <w:bCs/>
          <w:sz w:val="16"/>
          <w:szCs w:val="16"/>
          <w:lang w:val="en-GB"/>
        </w:rPr>
      </w:pPr>
    </w:p>
    <w:tbl>
      <w:tblPr>
        <w:tblW w:w="9322" w:type="dxa"/>
        <w:tblLook w:val="04A0" w:firstRow="1" w:lastRow="0" w:firstColumn="1" w:lastColumn="0" w:noHBand="0" w:noVBand="1"/>
      </w:tblPr>
      <w:tblGrid>
        <w:gridCol w:w="1701"/>
        <w:gridCol w:w="7621"/>
      </w:tblGrid>
      <w:tr w:rsidR="00752D51" w:rsidRPr="00752D51" w14:paraId="3967B341" w14:textId="77777777" w:rsidTr="0024502A">
        <w:tc>
          <w:tcPr>
            <w:tcW w:w="1701" w:type="dxa"/>
          </w:tcPr>
          <w:p w14:paraId="4E9DA307" w14:textId="77777777" w:rsidR="00752D51" w:rsidRPr="00752D51" w:rsidRDefault="00752D51" w:rsidP="00D20AB4">
            <w:pPr>
              <w:tabs>
                <w:tab w:val="center" w:pos="284"/>
              </w:tabs>
              <w:overflowPunct w:val="0"/>
              <w:autoSpaceDE w:val="0"/>
              <w:autoSpaceDN w:val="0"/>
              <w:adjustRightInd w:val="0"/>
              <w:ind w:left="266" w:hanging="266"/>
              <w:textAlignment w:val="baseline"/>
              <w:rPr>
                <w:b/>
              </w:rPr>
            </w:pPr>
            <w:r>
              <w:rPr>
                <w:b/>
              </w:rPr>
              <w:t>Ziņotājs</w:t>
            </w:r>
          </w:p>
        </w:tc>
        <w:tc>
          <w:tcPr>
            <w:tcW w:w="7621" w:type="dxa"/>
          </w:tcPr>
          <w:p w14:paraId="10842AB9" w14:textId="3A751A4F" w:rsidR="00DB7910" w:rsidRPr="00061E08" w:rsidRDefault="00752D51" w:rsidP="00D20AB4">
            <w:pPr>
              <w:tabs>
                <w:tab w:val="center" w:pos="284"/>
              </w:tabs>
              <w:overflowPunct w:val="0"/>
              <w:autoSpaceDE w:val="0"/>
              <w:autoSpaceDN w:val="0"/>
              <w:adjustRightInd w:val="0"/>
              <w:ind w:left="266" w:hanging="266"/>
              <w:textAlignment w:val="baseline"/>
            </w:pPr>
            <w:proofErr w:type="spellStart"/>
            <w:r>
              <w:rPr>
                <w:b/>
              </w:rPr>
              <w:t>Teppo</w:t>
            </w:r>
            <w:proofErr w:type="spellEnd"/>
            <w:r>
              <w:rPr>
                <w:b/>
              </w:rPr>
              <w:t xml:space="preserve"> </w:t>
            </w:r>
            <w:proofErr w:type="spellStart"/>
            <w:r>
              <w:rPr>
                <w:b/>
              </w:rPr>
              <w:t>Säkkinen</w:t>
            </w:r>
            <w:proofErr w:type="spellEnd"/>
            <w:r>
              <w:t xml:space="preserve"> (Darba devēju grupa- FI)</w:t>
            </w:r>
          </w:p>
        </w:tc>
      </w:tr>
      <w:tr w:rsidR="00752D51" w:rsidRPr="00752D51" w14:paraId="6D187962" w14:textId="77777777" w:rsidTr="0024502A">
        <w:tc>
          <w:tcPr>
            <w:tcW w:w="1701" w:type="dxa"/>
          </w:tcPr>
          <w:p w14:paraId="5A54995B" w14:textId="77777777" w:rsidR="00752D51" w:rsidRPr="00752D51" w:rsidRDefault="00752D51" w:rsidP="00D20AB4">
            <w:pPr>
              <w:tabs>
                <w:tab w:val="center" w:pos="284"/>
              </w:tabs>
              <w:overflowPunct w:val="0"/>
              <w:autoSpaceDE w:val="0"/>
              <w:autoSpaceDN w:val="0"/>
              <w:adjustRightInd w:val="0"/>
              <w:ind w:left="266" w:hanging="266"/>
              <w:textAlignment w:val="baseline"/>
              <w:rPr>
                <w:b/>
              </w:rPr>
            </w:pPr>
            <w:r>
              <w:rPr>
                <w:b/>
              </w:rPr>
              <w:t>Atsauces</w:t>
            </w:r>
          </w:p>
        </w:tc>
        <w:tc>
          <w:tcPr>
            <w:tcW w:w="7621" w:type="dxa"/>
          </w:tcPr>
          <w:p w14:paraId="61BE53B9" w14:textId="13028C5D" w:rsidR="00DB7910" w:rsidRDefault="00DB7910" w:rsidP="00D20AB4">
            <w:pPr>
              <w:tabs>
                <w:tab w:val="center" w:pos="284"/>
              </w:tabs>
              <w:overflowPunct w:val="0"/>
              <w:autoSpaceDE w:val="0"/>
              <w:autoSpaceDN w:val="0"/>
              <w:adjustRightInd w:val="0"/>
              <w:ind w:left="266" w:hanging="266"/>
              <w:textAlignment w:val="baseline"/>
            </w:pPr>
            <w:r>
              <w:t xml:space="preserve">COM(2025) 524 </w:t>
            </w:r>
            <w:proofErr w:type="spellStart"/>
            <w:r>
              <w:t>final</w:t>
            </w:r>
            <w:proofErr w:type="spellEnd"/>
          </w:p>
          <w:p w14:paraId="7A8C229A" w14:textId="7EA381FA" w:rsidR="00752D51" w:rsidRPr="00752D51" w:rsidRDefault="00752D51" w:rsidP="00D20AB4">
            <w:pPr>
              <w:tabs>
                <w:tab w:val="center" w:pos="284"/>
              </w:tabs>
              <w:overflowPunct w:val="0"/>
              <w:autoSpaceDE w:val="0"/>
              <w:autoSpaceDN w:val="0"/>
              <w:adjustRightInd w:val="0"/>
              <w:ind w:left="266" w:hanging="266"/>
              <w:textAlignment w:val="baseline"/>
            </w:pPr>
            <w:r>
              <w:t>EESC-2025-02119-00-00-AC</w:t>
            </w:r>
          </w:p>
        </w:tc>
      </w:tr>
    </w:tbl>
    <w:p w14:paraId="5EF5A627" w14:textId="77777777" w:rsidR="00752D51" w:rsidRPr="00420152" w:rsidRDefault="00752D51" w:rsidP="00D20AB4">
      <w:pPr>
        <w:keepNext/>
        <w:keepLines/>
        <w:tabs>
          <w:tab w:val="center" w:pos="284"/>
        </w:tabs>
        <w:overflowPunct w:val="0"/>
        <w:autoSpaceDE w:val="0"/>
        <w:autoSpaceDN w:val="0"/>
        <w:adjustRightInd w:val="0"/>
        <w:ind w:left="266" w:hanging="266"/>
        <w:textAlignment w:val="baseline"/>
        <w:rPr>
          <w:bCs/>
          <w:sz w:val="16"/>
          <w:szCs w:val="16"/>
          <w:lang w:val="en-GB"/>
        </w:rPr>
      </w:pPr>
    </w:p>
    <w:p w14:paraId="10F40242" w14:textId="77777777" w:rsidR="00752D51" w:rsidRPr="00752D51" w:rsidRDefault="00752D51"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7C075A84" w14:textId="77777777" w:rsidR="00752D51" w:rsidRPr="00420152" w:rsidRDefault="00752D51" w:rsidP="00D20AB4">
      <w:pPr>
        <w:keepNext/>
        <w:keepLines/>
        <w:tabs>
          <w:tab w:val="center" w:pos="284"/>
        </w:tabs>
        <w:overflowPunct w:val="0"/>
        <w:autoSpaceDE w:val="0"/>
        <w:autoSpaceDN w:val="0"/>
        <w:adjustRightInd w:val="0"/>
        <w:ind w:left="266" w:hanging="266"/>
        <w:textAlignment w:val="baseline"/>
        <w:rPr>
          <w:bCs/>
          <w:sz w:val="16"/>
          <w:szCs w:val="16"/>
          <w:lang w:val="fr-BE"/>
        </w:rPr>
      </w:pPr>
    </w:p>
    <w:p w14:paraId="4128712A" w14:textId="77777777" w:rsidR="00752D51" w:rsidRDefault="00752D51" w:rsidP="00D20AB4">
      <w:pPr>
        <w:overflowPunct w:val="0"/>
        <w:autoSpaceDE w:val="0"/>
        <w:autoSpaceDN w:val="0"/>
        <w:adjustRightInd w:val="0"/>
        <w:textAlignment w:val="baseline"/>
        <w:rPr>
          <w:bCs/>
          <w:iCs/>
        </w:rPr>
      </w:pPr>
      <w:r>
        <w:t>EESK:</w:t>
      </w:r>
    </w:p>
    <w:p w14:paraId="478A31CC" w14:textId="77777777" w:rsidR="00752D51" w:rsidRPr="00F84934" w:rsidRDefault="00752D51" w:rsidP="00EA2195">
      <w:pPr>
        <w:pStyle w:val="ListParagraph"/>
        <w:numPr>
          <w:ilvl w:val="0"/>
          <w:numId w:val="90"/>
        </w:numPr>
        <w:ind w:left="284" w:hanging="284"/>
      </w:pPr>
      <w:r>
        <w:t xml:space="preserve">atzinīgi vērtē gaidāmo Klimata akta grozījumu, kurā ierosināts saistošs 2040. gada klimata </w:t>
      </w:r>
      <w:proofErr w:type="spellStart"/>
      <w:r>
        <w:t>mērķrādītājs</w:t>
      </w:r>
      <w:proofErr w:type="spellEnd"/>
      <w:r>
        <w:t xml:space="preserve"> samazināt siltumnīcefekta gāzu neto emisijas par 90 % salīdzinājumā ar 1990. gadu, un </w:t>
      </w:r>
      <w:r>
        <w:rPr>
          <w:b/>
        </w:rPr>
        <w:t>atkārtoti pauž atbalstu klimata mērķim līdz 2040. gadam samazināt neto emisijas par 90 %</w:t>
      </w:r>
      <w:r>
        <w:t>;</w:t>
      </w:r>
    </w:p>
    <w:p w14:paraId="1BA53B46" w14:textId="77777777" w:rsidR="00752D51" w:rsidRPr="00EA2195" w:rsidRDefault="00752D51" w:rsidP="00EA2195">
      <w:pPr>
        <w:pStyle w:val="ListParagraph"/>
        <w:numPr>
          <w:ilvl w:val="0"/>
          <w:numId w:val="90"/>
        </w:numPr>
        <w:ind w:left="284" w:hanging="284"/>
        <w:rPr>
          <w:spacing w:val="-4"/>
        </w:rPr>
      </w:pPr>
      <w:r>
        <w:t xml:space="preserve">atbalsta Komisijas izraudzīto pieeju, proti, Klimata akta grozījuma 1. pantā </w:t>
      </w:r>
      <w:r>
        <w:rPr>
          <w:b/>
        </w:rPr>
        <w:t>iekļaut pamatnostādnes par veicinošiem politikas pasākumiem</w:t>
      </w:r>
      <w:r>
        <w:t xml:space="preserve">, jo tas atbilst EESK iepriekšējam aicinājumam īstenot veicinošus politikas pasākumus, lai </w:t>
      </w:r>
      <w:r>
        <w:rPr>
          <w:b/>
        </w:rPr>
        <w:t>nodrošinātu</w:t>
      </w:r>
      <w:r>
        <w:t xml:space="preserve"> Eiropas rūpniecības </w:t>
      </w:r>
      <w:r>
        <w:rPr>
          <w:b/>
        </w:rPr>
        <w:t>konkurētspēju</w:t>
      </w:r>
      <w:r>
        <w:t xml:space="preserve"> un </w:t>
      </w:r>
      <w:r>
        <w:rPr>
          <w:b/>
        </w:rPr>
        <w:t>taisnīgu pārkārtošanos</w:t>
      </w:r>
      <w:r>
        <w:t xml:space="preserve">, kā arī </w:t>
      </w:r>
      <w:proofErr w:type="spellStart"/>
      <w:r>
        <w:t>izmaksefektīvi</w:t>
      </w:r>
      <w:proofErr w:type="spellEnd"/>
      <w:r>
        <w:t xml:space="preserve"> izmantot visas </w:t>
      </w:r>
      <w:proofErr w:type="spellStart"/>
      <w:r>
        <w:t>bezoglekļa</w:t>
      </w:r>
      <w:proofErr w:type="spellEnd"/>
      <w:r>
        <w:t xml:space="preserve"> un </w:t>
      </w:r>
      <w:proofErr w:type="spellStart"/>
      <w:r>
        <w:t>mazoglekļa</w:t>
      </w:r>
      <w:proofErr w:type="spellEnd"/>
      <w:r>
        <w:t xml:space="preserve"> tehnoloģijas kā vienīgo veidu, kā sasniegt augsto 90 % </w:t>
      </w:r>
      <w:proofErr w:type="spellStart"/>
      <w:r>
        <w:t>mērķrādītāju</w:t>
      </w:r>
      <w:proofErr w:type="spellEnd"/>
      <w:r>
        <w:t>;</w:t>
      </w:r>
    </w:p>
    <w:p w14:paraId="2CDFAFF1" w14:textId="77777777" w:rsidR="00752D51" w:rsidRPr="00F84934" w:rsidRDefault="00752D51" w:rsidP="00EA2195">
      <w:pPr>
        <w:pStyle w:val="ListParagraph"/>
        <w:numPr>
          <w:ilvl w:val="0"/>
          <w:numId w:val="90"/>
        </w:numPr>
        <w:ind w:left="284" w:hanging="284"/>
      </w:pPr>
      <w:r>
        <w:t xml:space="preserve">aicina Padomi un Parlamentu vēlākais līdz 2025. gada septembra beigām vienoties par 2040. gada klimata </w:t>
      </w:r>
      <w:proofErr w:type="spellStart"/>
      <w:r>
        <w:t>mērķrādītāju</w:t>
      </w:r>
      <w:proofErr w:type="spellEnd"/>
      <w:r>
        <w:t xml:space="preserve"> un attiecīgi oktobra sākumā par nacionāli noteikto devumu, kas ar to saistīts;</w:t>
      </w:r>
    </w:p>
    <w:p w14:paraId="1C6D7D48" w14:textId="77777777" w:rsidR="00752D51" w:rsidRPr="00EA2195" w:rsidRDefault="00752D51" w:rsidP="00EA2195">
      <w:pPr>
        <w:pStyle w:val="ListParagraph"/>
        <w:numPr>
          <w:ilvl w:val="0"/>
          <w:numId w:val="90"/>
        </w:numPr>
        <w:ind w:left="284" w:hanging="284"/>
        <w:rPr>
          <w:spacing w:val="-4"/>
        </w:rPr>
      </w:pPr>
      <w:r>
        <w:t xml:space="preserve">uzskata, ka </w:t>
      </w:r>
      <w:r>
        <w:rPr>
          <w:b/>
        </w:rPr>
        <w:t>emisiju samazināšanai Eiropas Savienībā vajadzētu būt galvenajai</w:t>
      </w:r>
      <w:r>
        <w:t xml:space="preserve"> </w:t>
      </w:r>
      <w:proofErr w:type="spellStart"/>
      <w:r>
        <w:t>klimatrīcības</w:t>
      </w:r>
      <w:proofErr w:type="spellEnd"/>
      <w:r>
        <w:rPr>
          <w:b/>
        </w:rPr>
        <w:t xml:space="preserve"> prioritātei</w:t>
      </w:r>
      <w:r>
        <w:t>, atspoguļojot pēc iespējas vērienīgākus mērķus;</w:t>
      </w:r>
    </w:p>
    <w:p w14:paraId="2F6BE6A2" w14:textId="77777777" w:rsidR="00752D51" w:rsidRPr="00F84934" w:rsidRDefault="00752D51" w:rsidP="00EA2195">
      <w:pPr>
        <w:pStyle w:val="ListParagraph"/>
        <w:numPr>
          <w:ilvl w:val="0"/>
          <w:numId w:val="90"/>
        </w:numPr>
        <w:ind w:left="284" w:hanging="284"/>
      </w:pPr>
      <w:r>
        <w:t xml:space="preserve">atzīst, ka augstas integritātes starptautiskie kredīti varētu nodrošināt nepieciešamo elastību 2040. gada </w:t>
      </w:r>
      <w:proofErr w:type="spellStart"/>
      <w:r>
        <w:t>mērķrādītāja</w:t>
      </w:r>
      <w:proofErr w:type="spellEnd"/>
      <w:r>
        <w:t xml:space="preserve"> sasniegšanā, vienlaikus izvairoties no iekšzemes </w:t>
      </w:r>
      <w:proofErr w:type="spellStart"/>
      <w:r>
        <w:t>klimatrīcības</w:t>
      </w:r>
      <w:proofErr w:type="spellEnd"/>
      <w:r>
        <w:t xml:space="preserve"> aizstāšanas vai kaitējuma sabiedrībai vai videi. Kredītiem vajadzētu atbilst arī citiem ES ārpolitikas un iekšpolitikas virzieniem. EESK iesaka izveidot ES mēroga struktūru kredītu iepirkumam, uzraudzībai un kvalitātes nodrošināšanai. </w:t>
      </w:r>
      <w:r>
        <w:rPr>
          <w:b/>
        </w:rPr>
        <w:t>Starptautiskos kredītus</w:t>
      </w:r>
      <w:r>
        <w:t xml:space="preserve"> </w:t>
      </w:r>
      <w:r>
        <w:rPr>
          <w:b/>
        </w:rPr>
        <w:t>nevajadzētu izmantot, lai nodrošinātu atbilstību</w:t>
      </w:r>
      <w:r>
        <w:t xml:space="preserve"> </w:t>
      </w:r>
      <w:r>
        <w:rPr>
          <w:b/>
        </w:rPr>
        <w:t>ETS</w:t>
      </w:r>
      <w:r>
        <w:t>;</w:t>
      </w:r>
    </w:p>
    <w:p w14:paraId="597BA686" w14:textId="77777777" w:rsidR="00752D51" w:rsidRPr="00F84934" w:rsidRDefault="00752D51" w:rsidP="00EA2195">
      <w:pPr>
        <w:pStyle w:val="ListParagraph"/>
        <w:numPr>
          <w:ilvl w:val="0"/>
          <w:numId w:val="90"/>
        </w:numPr>
        <w:ind w:left="284" w:hanging="284"/>
      </w:pPr>
      <w:r>
        <w:t xml:space="preserve">atzīmē, ka ES turpmākā paplašināšanās, visticamāk, atbildīs 2040. gada </w:t>
      </w:r>
      <w:proofErr w:type="spellStart"/>
      <w:r>
        <w:t>mērķrādītāja</w:t>
      </w:r>
      <w:proofErr w:type="spellEnd"/>
      <w:r>
        <w:t xml:space="preserve"> laikposmam. EESK aicina Komisiju </w:t>
      </w:r>
      <w:r>
        <w:rPr>
          <w:b/>
        </w:rPr>
        <w:t>precizēt paplašināšanās ietekmi</w:t>
      </w:r>
      <w:r>
        <w:t xml:space="preserve"> uz 2040. gada klimata </w:t>
      </w:r>
      <w:proofErr w:type="spellStart"/>
      <w:r>
        <w:t>mērķrādītāju</w:t>
      </w:r>
      <w:proofErr w:type="spellEnd"/>
      <w:r>
        <w:t xml:space="preserve">, tostarp to, kā aprēķināt 1990. gada bāzes gadu un 90 % </w:t>
      </w:r>
      <w:proofErr w:type="spellStart"/>
      <w:r>
        <w:t>mērķrādītāju</w:t>
      </w:r>
      <w:proofErr w:type="spellEnd"/>
      <w:r>
        <w:t xml:space="preserve"> lielākas ES gadījumā;</w:t>
      </w:r>
    </w:p>
    <w:p w14:paraId="77B03C11" w14:textId="77777777" w:rsidR="00752D51" w:rsidRPr="00F84934" w:rsidRDefault="00752D51" w:rsidP="00EA2195">
      <w:pPr>
        <w:pStyle w:val="ListParagraph"/>
        <w:numPr>
          <w:ilvl w:val="0"/>
          <w:numId w:val="90"/>
        </w:numPr>
        <w:ind w:left="284" w:hanging="284"/>
      </w:pPr>
      <w:r>
        <w:t xml:space="preserve">ierosina par prioritāti noteikt starptautiskos kredītus, kas iegūti ES kandidātvalstīs, un ierosina atļaut </w:t>
      </w:r>
      <w:r>
        <w:rPr>
          <w:b/>
        </w:rPr>
        <w:t>no 2031. gada 2040. gada mērķa sasniegšanā ņemt vērā kandidātvalstu starptautiskos kredītus</w:t>
      </w:r>
      <w:r>
        <w:t>, un aicina Komisiju sniegt kopsavilkuma ietekmes novērtējumu, galveno uzmanību pievēršot 90 % mērķim, tostarp starptautisko kredītu izmantošanas ietekmei;</w:t>
      </w:r>
    </w:p>
    <w:p w14:paraId="3EFD4CC4" w14:textId="77777777" w:rsidR="00752D51" w:rsidRPr="00F84934" w:rsidRDefault="00752D51" w:rsidP="00EA2195">
      <w:pPr>
        <w:pStyle w:val="ListParagraph"/>
        <w:numPr>
          <w:ilvl w:val="0"/>
          <w:numId w:val="90"/>
        </w:numPr>
        <w:ind w:left="284" w:hanging="284"/>
      </w:pPr>
      <w:r>
        <w:t xml:space="preserve">iesaka Klimata akta grozījumā iekļaut </w:t>
      </w:r>
      <w:r>
        <w:rPr>
          <w:b/>
        </w:rPr>
        <w:t>tīro tehnoloģiju eksportu</w:t>
      </w:r>
      <w:r>
        <w:t xml:space="preserve"> un izveidot </w:t>
      </w:r>
      <w:r>
        <w:rPr>
          <w:b/>
        </w:rPr>
        <w:t>tīras rūpniecības rezultātu pārskatu</w:t>
      </w:r>
      <w:r>
        <w:t>, lai sekotu līdzi nodarbinātības, inovācijas un eksporta pieaugumam neto nulles emisiju nozarēs;</w:t>
      </w:r>
    </w:p>
    <w:p w14:paraId="1676C6F5" w14:textId="77777777" w:rsidR="00752D51" w:rsidRPr="00EA2195" w:rsidRDefault="00752D51" w:rsidP="00EA2195">
      <w:pPr>
        <w:pStyle w:val="ListParagraph"/>
        <w:numPr>
          <w:ilvl w:val="0"/>
          <w:numId w:val="90"/>
        </w:numPr>
        <w:ind w:left="284" w:hanging="284"/>
        <w:rPr>
          <w:spacing w:val="-4"/>
        </w:rPr>
      </w:pPr>
      <w:r>
        <w:rPr>
          <w:b/>
        </w:rPr>
        <w:t>ierosina iekļaut pārtikas nodrošinājuma jomu Klimata akta grozījumā</w:t>
      </w:r>
      <w:r>
        <w:t xml:space="preserve"> kā vienu no elementiem, kas jāņem vērā turpmākajos tiesību aktu priekšlikumos, un atgādina par lauksaimniecības, mežsaimniecības un lopkopības unikālo lomu </w:t>
      </w:r>
      <w:proofErr w:type="spellStart"/>
      <w:r>
        <w:t>klimatrīcībā</w:t>
      </w:r>
      <w:proofErr w:type="spellEnd"/>
      <w:r>
        <w:t>, dabas resursu saglabāšanā, bioloģiskajā daudzveidībā, veselīgās ekosistēmās un lauku kopienu uzplaukumā;</w:t>
      </w:r>
    </w:p>
    <w:p w14:paraId="65BB70FB" w14:textId="77777777" w:rsidR="00752D51" w:rsidRPr="00EA2195" w:rsidRDefault="00752D51" w:rsidP="00EA2195">
      <w:pPr>
        <w:pStyle w:val="ListParagraph"/>
        <w:numPr>
          <w:ilvl w:val="0"/>
          <w:numId w:val="90"/>
        </w:numPr>
        <w:ind w:left="284" w:hanging="284"/>
        <w:rPr>
          <w:spacing w:val="-2"/>
          <w:kern w:val="28"/>
        </w:rPr>
      </w:pPr>
      <w:r>
        <w:t xml:space="preserve">iesaka </w:t>
      </w:r>
      <w:r>
        <w:rPr>
          <w:b/>
        </w:rPr>
        <w:t>enerģētiskās nabadzības novēršanu</w:t>
      </w:r>
      <w:r>
        <w:t xml:space="preserve"> atzīt Klimata akta grozījumā;</w:t>
      </w:r>
    </w:p>
    <w:p w14:paraId="4745DEB7" w14:textId="77777777" w:rsidR="00DA3265" w:rsidRDefault="00DA3265">
      <w:pPr>
        <w:spacing w:after="160" w:line="259" w:lineRule="auto"/>
        <w:jc w:val="left"/>
      </w:pPr>
      <w:r>
        <w:br w:type="page"/>
      </w:r>
    </w:p>
    <w:p w14:paraId="62EA2E10" w14:textId="057727FE" w:rsidR="00752D51" w:rsidRPr="00F84934" w:rsidRDefault="00752D51" w:rsidP="00EA2195">
      <w:pPr>
        <w:pStyle w:val="ListParagraph"/>
        <w:numPr>
          <w:ilvl w:val="0"/>
          <w:numId w:val="90"/>
        </w:numPr>
        <w:ind w:left="284" w:hanging="284"/>
      </w:pPr>
      <w:r>
        <w:lastRenderedPageBreak/>
        <w:t>mudina Komisiju apzināt un veicināt divējāda lietojuma tehnoloģiskos risinājumus, kas kalpo gan aizsardzības, gan klimata mērķiem.</w:t>
      </w:r>
    </w:p>
    <w:p w14:paraId="4CF616B2" w14:textId="77777777" w:rsidR="00752D51" w:rsidRPr="00420152" w:rsidRDefault="00752D51" w:rsidP="00EA2195">
      <w:pPr>
        <w:keepNext/>
        <w:keepLines/>
        <w:overflowPunct w:val="0"/>
        <w:autoSpaceDE w:val="0"/>
        <w:autoSpaceDN w:val="0"/>
        <w:adjustRightInd w:val="0"/>
        <w:textAlignment w:val="baseline"/>
        <w:rPr>
          <w:sz w:val="16"/>
          <w:szCs w:val="16"/>
          <w:lang w:val="en-GB"/>
        </w:rPr>
      </w:pPr>
    </w:p>
    <w:tbl>
      <w:tblPr>
        <w:tblW w:w="0" w:type="auto"/>
        <w:tblLook w:val="04A0" w:firstRow="1" w:lastRow="0" w:firstColumn="1" w:lastColumn="0" w:noHBand="0" w:noVBand="1"/>
      </w:tblPr>
      <w:tblGrid>
        <w:gridCol w:w="1960"/>
        <w:gridCol w:w="7471"/>
      </w:tblGrid>
      <w:tr w:rsidR="00752D51" w:rsidRPr="00752D51" w14:paraId="7A00A947" w14:textId="77777777" w:rsidTr="0007712E">
        <w:tc>
          <w:tcPr>
            <w:tcW w:w="1634" w:type="dxa"/>
          </w:tcPr>
          <w:p w14:paraId="17D1804F" w14:textId="5E7DE919" w:rsidR="00752D51" w:rsidRPr="00752D51" w:rsidRDefault="00752D51" w:rsidP="00EA2195">
            <w:pPr>
              <w:keepNext/>
              <w:keepLines/>
              <w:overflowPunct w:val="0"/>
              <w:autoSpaceDE w:val="0"/>
              <w:autoSpaceDN w:val="0"/>
              <w:adjustRightInd w:val="0"/>
              <w:ind w:left="142"/>
              <w:jc w:val="left"/>
              <w:textAlignment w:val="baseline"/>
              <w:rPr>
                <w:i/>
                <w:iCs/>
              </w:rPr>
            </w:pPr>
            <w:r>
              <w:rPr>
                <w:b/>
                <w:i/>
              </w:rPr>
              <w:t>Kontaktpersona</w:t>
            </w:r>
            <w:r w:rsidR="00DA3265">
              <w:rPr>
                <w:b/>
                <w:i/>
              </w:rPr>
              <w:t>s</w:t>
            </w:r>
            <w:r>
              <w:rPr>
                <w:b/>
                <w:i/>
              </w:rPr>
              <w:t>:</w:t>
            </w:r>
          </w:p>
        </w:tc>
        <w:tc>
          <w:tcPr>
            <w:tcW w:w="7688" w:type="dxa"/>
          </w:tcPr>
          <w:p w14:paraId="5B3421C7" w14:textId="0BF43944" w:rsidR="00752D51" w:rsidRPr="00752D51" w:rsidRDefault="00752D51" w:rsidP="00EA2195">
            <w:pPr>
              <w:keepNext/>
              <w:keepLines/>
              <w:overflowPunct w:val="0"/>
              <w:autoSpaceDE w:val="0"/>
              <w:autoSpaceDN w:val="0"/>
              <w:adjustRightInd w:val="0"/>
              <w:ind w:left="73"/>
              <w:textAlignment w:val="baseline"/>
              <w:rPr>
                <w:i/>
              </w:rPr>
            </w:pPr>
            <w:proofErr w:type="spellStart"/>
            <w:r>
              <w:t>Caroline</w:t>
            </w:r>
            <w:proofErr w:type="spellEnd"/>
            <w:r>
              <w:t xml:space="preserve"> </w:t>
            </w:r>
            <w:proofErr w:type="spellStart"/>
            <w:r>
              <w:t>Verhelst</w:t>
            </w:r>
            <w:proofErr w:type="spellEnd"/>
            <w:r>
              <w:t xml:space="preserve">, </w:t>
            </w:r>
            <w:proofErr w:type="spellStart"/>
            <w:r>
              <w:t>Gaizka</w:t>
            </w:r>
            <w:proofErr w:type="spellEnd"/>
            <w:r>
              <w:t xml:space="preserve"> Malo</w:t>
            </w:r>
          </w:p>
        </w:tc>
      </w:tr>
      <w:tr w:rsidR="00752D51" w:rsidRPr="00752D51" w14:paraId="41F1B9AC" w14:textId="77777777" w:rsidTr="0007712E">
        <w:tc>
          <w:tcPr>
            <w:tcW w:w="1634" w:type="dxa"/>
          </w:tcPr>
          <w:p w14:paraId="066B0EC5" w14:textId="77777777" w:rsidR="00752D51" w:rsidRPr="00752D51" w:rsidRDefault="00752D51" w:rsidP="00EA2195">
            <w:pPr>
              <w:overflowPunct w:val="0"/>
              <w:autoSpaceDE w:val="0"/>
              <w:autoSpaceDN w:val="0"/>
              <w:adjustRightInd w:val="0"/>
              <w:ind w:left="142"/>
              <w:jc w:val="left"/>
              <w:textAlignment w:val="baseline"/>
              <w:rPr>
                <w:i/>
              </w:rPr>
            </w:pPr>
            <w:r>
              <w:rPr>
                <w:i/>
              </w:rPr>
              <w:t>Tālr.:</w:t>
            </w:r>
          </w:p>
        </w:tc>
        <w:tc>
          <w:tcPr>
            <w:tcW w:w="7688" w:type="dxa"/>
          </w:tcPr>
          <w:p w14:paraId="54224659" w14:textId="77777777" w:rsidR="00752D51" w:rsidRPr="00752D51" w:rsidRDefault="00752D51" w:rsidP="00EA2195">
            <w:pPr>
              <w:overflowPunct w:val="0"/>
              <w:autoSpaceDE w:val="0"/>
              <w:autoSpaceDN w:val="0"/>
              <w:adjustRightInd w:val="0"/>
              <w:ind w:left="73"/>
              <w:textAlignment w:val="baseline"/>
              <w:rPr>
                <w:i/>
                <w:iCs/>
              </w:rPr>
            </w:pPr>
            <w:r>
              <w:rPr>
                <w:i/>
              </w:rPr>
              <w:t>+32 25469497, +32 25468526</w:t>
            </w:r>
          </w:p>
        </w:tc>
      </w:tr>
      <w:tr w:rsidR="00752D51" w:rsidRPr="00752D51" w14:paraId="0C22ACE1" w14:textId="77777777" w:rsidTr="0007712E">
        <w:tc>
          <w:tcPr>
            <w:tcW w:w="1634" w:type="dxa"/>
          </w:tcPr>
          <w:p w14:paraId="716CC031" w14:textId="77777777" w:rsidR="00752D51" w:rsidRPr="00752D51" w:rsidRDefault="00752D51" w:rsidP="00EA2195">
            <w:pPr>
              <w:overflowPunct w:val="0"/>
              <w:autoSpaceDE w:val="0"/>
              <w:autoSpaceDN w:val="0"/>
              <w:adjustRightInd w:val="0"/>
              <w:ind w:left="142"/>
              <w:jc w:val="left"/>
              <w:textAlignment w:val="baseline"/>
              <w:rPr>
                <w:i/>
              </w:rPr>
            </w:pPr>
            <w:r>
              <w:rPr>
                <w:i/>
              </w:rPr>
              <w:t>E-pasts:</w:t>
            </w:r>
          </w:p>
        </w:tc>
        <w:tc>
          <w:tcPr>
            <w:tcW w:w="7688" w:type="dxa"/>
          </w:tcPr>
          <w:p w14:paraId="7416074B" w14:textId="77777777" w:rsidR="00752D51" w:rsidRPr="00752D51" w:rsidRDefault="00326223" w:rsidP="00EA2195">
            <w:pPr>
              <w:overflowPunct w:val="0"/>
              <w:autoSpaceDE w:val="0"/>
              <w:autoSpaceDN w:val="0"/>
              <w:adjustRightInd w:val="0"/>
              <w:ind w:left="73"/>
              <w:textAlignment w:val="baseline"/>
              <w:rPr>
                <w:i/>
                <w:iCs/>
                <w:color w:val="0000FF"/>
                <w:u w:val="single"/>
              </w:rPr>
            </w:pPr>
            <w:hyperlink r:id="rId84" w:history="1">
              <w:r w:rsidR="00D822BD">
                <w:rPr>
                  <w:i/>
                  <w:color w:val="0000FF"/>
                  <w:u w:val="single"/>
                </w:rPr>
                <w:t>Caroline.Verhelst@eesc.europa.eu</w:t>
              </w:r>
            </w:hyperlink>
            <w:r w:rsidR="00D822BD">
              <w:t xml:space="preserve">, </w:t>
            </w:r>
            <w:hyperlink r:id="rId85" w:history="1">
              <w:r w:rsidR="00D822BD">
                <w:rPr>
                  <w:i/>
                  <w:color w:val="0000FF"/>
                  <w:u w:val="single"/>
                </w:rPr>
                <w:t>Gaizka.MaloElcoro-Iribe@eesc.europa.eu</w:t>
              </w:r>
            </w:hyperlink>
          </w:p>
        </w:tc>
      </w:tr>
    </w:tbl>
    <w:p w14:paraId="48B2877A" w14:textId="069B07ED" w:rsidR="00DD0EAE" w:rsidRPr="00DD0EAE" w:rsidRDefault="00326223" w:rsidP="00740F1B">
      <w:pPr>
        <w:pageBreakBefore/>
        <w:widowControl w:val="0"/>
        <w:numPr>
          <w:ilvl w:val="0"/>
          <w:numId w:val="3"/>
        </w:numPr>
        <w:overflowPunct w:val="0"/>
        <w:autoSpaceDE w:val="0"/>
        <w:autoSpaceDN w:val="0"/>
        <w:adjustRightInd w:val="0"/>
        <w:ind w:hanging="567"/>
        <w:textAlignment w:val="baseline"/>
        <w:rPr>
          <w:sz w:val="20"/>
          <w:szCs w:val="20"/>
        </w:rPr>
      </w:pPr>
      <w:hyperlink r:id="rId86" w:history="1">
        <w:r w:rsidR="0091359A">
          <w:rPr>
            <w:b/>
            <w:i/>
            <w:color w:val="0000FF"/>
            <w:sz w:val="28"/>
            <w:u w:val="single"/>
          </w:rPr>
          <w:t>Bioloģiskas un kvalitatīvas pārtikas nākotne un patēriņa palielināšanas iespējas</w:t>
        </w:r>
      </w:hyperlink>
    </w:p>
    <w:p w14:paraId="040420E0" w14:textId="77777777" w:rsidR="00DD0EAE" w:rsidRPr="00DD0EAE" w:rsidRDefault="00DD0EAE"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31"/>
        <w:gridCol w:w="7400"/>
      </w:tblGrid>
      <w:tr w:rsidR="00DD0EAE" w:rsidRPr="00DD0EAE" w14:paraId="3571C426" w14:textId="77777777" w:rsidTr="001D7753">
        <w:tc>
          <w:tcPr>
            <w:tcW w:w="1077" w:type="pct"/>
          </w:tcPr>
          <w:p w14:paraId="2D6DE4C7" w14:textId="77777777" w:rsidR="00DD0EAE" w:rsidRPr="00DD0EAE" w:rsidRDefault="00DD0EAE" w:rsidP="00D20AB4">
            <w:pPr>
              <w:tabs>
                <w:tab w:val="center" w:pos="284"/>
              </w:tabs>
              <w:overflowPunct w:val="0"/>
              <w:autoSpaceDE w:val="0"/>
              <w:autoSpaceDN w:val="0"/>
              <w:adjustRightInd w:val="0"/>
              <w:ind w:left="266" w:hanging="266"/>
              <w:textAlignment w:val="baseline"/>
              <w:rPr>
                <w:b/>
              </w:rPr>
            </w:pPr>
            <w:r>
              <w:rPr>
                <w:b/>
              </w:rPr>
              <w:t>Ziņotājs</w:t>
            </w:r>
          </w:p>
        </w:tc>
        <w:tc>
          <w:tcPr>
            <w:tcW w:w="3923" w:type="pct"/>
          </w:tcPr>
          <w:p w14:paraId="6BEE70FE" w14:textId="65AFB240" w:rsidR="00A77B24" w:rsidRPr="00DD0EAE" w:rsidRDefault="00DD0EAE" w:rsidP="00D20AB4">
            <w:pPr>
              <w:tabs>
                <w:tab w:val="center" w:pos="284"/>
              </w:tabs>
              <w:overflowPunct w:val="0"/>
              <w:autoSpaceDE w:val="0"/>
              <w:autoSpaceDN w:val="0"/>
              <w:adjustRightInd w:val="0"/>
              <w:ind w:left="266" w:right="-3091" w:hanging="266"/>
              <w:textAlignment w:val="baseline"/>
            </w:pPr>
            <w:proofErr w:type="spellStart"/>
            <w:r>
              <w:t>Decebal-Ștefăniță</w:t>
            </w:r>
            <w:proofErr w:type="spellEnd"/>
            <w:r>
              <w:t xml:space="preserve"> PADURE (Darba devēju grupa – RO)</w:t>
            </w:r>
          </w:p>
        </w:tc>
      </w:tr>
      <w:tr w:rsidR="00DD0EAE" w:rsidRPr="00DD0EAE" w14:paraId="3DEEA7EB" w14:textId="77777777" w:rsidTr="001D7753">
        <w:tc>
          <w:tcPr>
            <w:tcW w:w="1077" w:type="pct"/>
          </w:tcPr>
          <w:p w14:paraId="687EB3A7" w14:textId="77777777" w:rsidR="00DD0EAE" w:rsidRPr="00DD0EAE" w:rsidRDefault="00DD0EAE" w:rsidP="00D20AB4">
            <w:pPr>
              <w:tabs>
                <w:tab w:val="center" w:pos="284"/>
              </w:tabs>
              <w:overflowPunct w:val="0"/>
              <w:autoSpaceDE w:val="0"/>
              <w:autoSpaceDN w:val="0"/>
              <w:adjustRightInd w:val="0"/>
              <w:ind w:left="266" w:hanging="266"/>
              <w:textAlignment w:val="baseline"/>
              <w:rPr>
                <w:b/>
              </w:rPr>
            </w:pPr>
            <w:r>
              <w:rPr>
                <w:b/>
              </w:rPr>
              <w:t>Līdzziņotāja</w:t>
            </w:r>
          </w:p>
        </w:tc>
        <w:tc>
          <w:tcPr>
            <w:tcW w:w="3923" w:type="pct"/>
          </w:tcPr>
          <w:p w14:paraId="5FBF034E" w14:textId="41C60B63" w:rsidR="00A77B24" w:rsidRPr="00DD0EAE" w:rsidRDefault="00DD0EAE" w:rsidP="00D20AB4">
            <w:pPr>
              <w:tabs>
                <w:tab w:val="center" w:pos="284"/>
              </w:tabs>
              <w:overflowPunct w:val="0"/>
              <w:autoSpaceDE w:val="0"/>
              <w:autoSpaceDN w:val="0"/>
              <w:adjustRightInd w:val="0"/>
              <w:ind w:left="266" w:right="-3091" w:hanging="266"/>
              <w:textAlignment w:val="baseline"/>
            </w:pPr>
            <w:r>
              <w:t>Kerli ATS (Pilsoniskās sabiedrības organizāciju grupa – EE)</w:t>
            </w:r>
          </w:p>
        </w:tc>
      </w:tr>
      <w:tr w:rsidR="00DD0EAE" w:rsidRPr="00DD0EAE" w14:paraId="16ACBBBB" w14:textId="77777777" w:rsidTr="001D7753">
        <w:tc>
          <w:tcPr>
            <w:tcW w:w="1077" w:type="pct"/>
          </w:tcPr>
          <w:p w14:paraId="07ACC162" w14:textId="1F643D06" w:rsidR="00DD0EAE" w:rsidRPr="00DD0EAE" w:rsidRDefault="00DD0EAE" w:rsidP="00D20AB4">
            <w:pPr>
              <w:tabs>
                <w:tab w:val="center" w:pos="284"/>
              </w:tabs>
              <w:overflowPunct w:val="0"/>
              <w:autoSpaceDE w:val="0"/>
              <w:autoSpaceDN w:val="0"/>
              <w:adjustRightInd w:val="0"/>
              <w:ind w:left="266" w:hanging="266"/>
              <w:textAlignment w:val="baseline"/>
              <w:rPr>
                <w:b/>
              </w:rPr>
            </w:pPr>
            <w:r>
              <w:rPr>
                <w:b/>
              </w:rPr>
              <w:t>Atsauce</w:t>
            </w:r>
          </w:p>
        </w:tc>
        <w:tc>
          <w:tcPr>
            <w:tcW w:w="3923" w:type="pct"/>
          </w:tcPr>
          <w:p w14:paraId="4DD4960A" w14:textId="071D95AF" w:rsidR="00A77B24" w:rsidRDefault="00A77B24" w:rsidP="00D20AB4">
            <w:pPr>
              <w:tabs>
                <w:tab w:val="center" w:pos="284"/>
              </w:tabs>
              <w:overflowPunct w:val="0"/>
              <w:autoSpaceDE w:val="0"/>
              <w:autoSpaceDN w:val="0"/>
              <w:adjustRightInd w:val="0"/>
              <w:ind w:left="266" w:right="-3091" w:hanging="266"/>
              <w:textAlignment w:val="baseline"/>
            </w:pPr>
            <w:r>
              <w:t>Pašiniciatīvas atzinums</w:t>
            </w:r>
          </w:p>
          <w:p w14:paraId="09838C5F" w14:textId="15D2AA1B" w:rsidR="00DD0EAE" w:rsidRPr="00DD0EAE" w:rsidRDefault="00DD0EAE" w:rsidP="00D20AB4">
            <w:pPr>
              <w:tabs>
                <w:tab w:val="center" w:pos="284"/>
              </w:tabs>
              <w:overflowPunct w:val="0"/>
              <w:autoSpaceDE w:val="0"/>
              <w:autoSpaceDN w:val="0"/>
              <w:adjustRightInd w:val="0"/>
              <w:ind w:left="266" w:right="-3091" w:hanging="266"/>
              <w:textAlignment w:val="baseline"/>
            </w:pPr>
            <w:r>
              <w:t>EESC-2025-00673-00-00-AC</w:t>
            </w:r>
          </w:p>
        </w:tc>
      </w:tr>
    </w:tbl>
    <w:p w14:paraId="7BAAB6A4" w14:textId="77777777" w:rsidR="00DD0EAE" w:rsidRPr="00DD0EAE" w:rsidRDefault="00DD0EAE" w:rsidP="00D20AB4">
      <w:pPr>
        <w:tabs>
          <w:tab w:val="center" w:pos="284"/>
        </w:tabs>
        <w:overflowPunct w:val="0"/>
        <w:autoSpaceDE w:val="0"/>
        <w:autoSpaceDN w:val="0"/>
        <w:adjustRightInd w:val="0"/>
        <w:ind w:left="266" w:hanging="266"/>
        <w:textAlignment w:val="baseline"/>
        <w:rPr>
          <w:b/>
          <w:lang w:val="en-GB"/>
        </w:rPr>
      </w:pPr>
    </w:p>
    <w:p w14:paraId="5F2DBD3E" w14:textId="77777777" w:rsidR="00DD0EAE" w:rsidRPr="00DD0EAE" w:rsidRDefault="00DD0EAE"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78C1E38A" w14:textId="77777777" w:rsidR="00DD0EAE" w:rsidRPr="00DD0EAE" w:rsidRDefault="00DD0EAE" w:rsidP="00D20AB4">
      <w:pPr>
        <w:keepNext/>
        <w:keepLines/>
        <w:tabs>
          <w:tab w:val="center" w:pos="284"/>
        </w:tabs>
        <w:overflowPunct w:val="0"/>
        <w:autoSpaceDE w:val="0"/>
        <w:autoSpaceDN w:val="0"/>
        <w:adjustRightInd w:val="0"/>
        <w:ind w:left="266" w:hanging="266"/>
        <w:textAlignment w:val="baseline"/>
        <w:rPr>
          <w:b/>
          <w:lang w:val="en-GB"/>
        </w:rPr>
      </w:pPr>
    </w:p>
    <w:p w14:paraId="4635D106" w14:textId="20562090" w:rsidR="008A1060" w:rsidRPr="00DD0EAE" w:rsidRDefault="00DD0EAE" w:rsidP="00D20AB4">
      <w:pPr>
        <w:overflowPunct w:val="0"/>
        <w:autoSpaceDE w:val="0"/>
        <w:autoSpaceDN w:val="0"/>
        <w:adjustRightInd w:val="0"/>
        <w:textAlignment w:val="baseline"/>
        <w:rPr>
          <w:bCs/>
          <w:iCs/>
        </w:rPr>
      </w:pPr>
      <w:r>
        <w:t>EESK:</w:t>
      </w:r>
    </w:p>
    <w:p w14:paraId="4569E3AE" w14:textId="77777777" w:rsidR="00DD0EAE" w:rsidRPr="00061E08" w:rsidRDefault="00DD0EAE" w:rsidP="00EA2195">
      <w:pPr>
        <w:pStyle w:val="ListParagraph"/>
        <w:numPr>
          <w:ilvl w:val="0"/>
          <w:numId w:val="95"/>
        </w:numPr>
        <w:ind w:left="284" w:hanging="284"/>
      </w:pPr>
      <w:r>
        <w:t>uzsver nepieciešamību pēc transversālas ES pārtikas politikas, kas bioloģisko lauksaimniecību un kvalitātes shēmas integrētu vides, veselības, klimata un lauku attīstības stratēģijās;</w:t>
      </w:r>
    </w:p>
    <w:p w14:paraId="0A50622E" w14:textId="77777777" w:rsidR="00DD0EAE" w:rsidRPr="00061E08" w:rsidRDefault="00DD0EAE" w:rsidP="00EA2195">
      <w:pPr>
        <w:pStyle w:val="ListParagraph"/>
        <w:numPr>
          <w:ilvl w:val="0"/>
          <w:numId w:val="95"/>
        </w:numPr>
        <w:ind w:left="284" w:hanging="284"/>
      </w:pPr>
      <w:r>
        <w:t>uzskata, ka lai atbalstītu ilgtspējīgu nozares attīstību, ir nepieciešami integrēti pasākumi, piemēram, samazināts PVN, publiskais kvalitatīvas pārtikas iepirkums, konsultāciju pakalpojumi;</w:t>
      </w:r>
    </w:p>
    <w:p w14:paraId="48D33BA1" w14:textId="77777777" w:rsidR="00DD0EAE" w:rsidRPr="00061E08" w:rsidRDefault="00DD0EAE" w:rsidP="00EA2195">
      <w:pPr>
        <w:pStyle w:val="ListParagraph"/>
        <w:numPr>
          <w:ilvl w:val="0"/>
          <w:numId w:val="95"/>
        </w:numPr>
        <w:ind w:left="284" w:hanging="284"/>
      </w:pPr>
      <w:r>
        <w:t>norāda, ka ir svarīgi pastiprināt kontroles sistēmas, saskaņot līdzvērtības standartus un ieviest digitālo izsekojamību, it īpaši importa izsekojamību;</w:t>
      </w:r>
    </w:p>
    <w:p w14:paraId="6AA35CD0" w14:textId="77777777" w:rsidR="00DD0EAE" w:rsidRPr="00061E08" w:rsidRDefault="00DD0EAE" w:rsidP="00EA2195">
      <w:pPr>
        <w:pStyle w:val="ListParagraph"/>
        <w:numPr>
          <w:ilvl w:val="0"/>
          <w:numId w:val="95"/>
        </w:numPr>
        <w:ind w:left="284" w:hanging="284"/>
      </w:pPr>
      <w:r>
        <w:t>uzsver, ka popularizēšanas kampaņās, ko atbalsta specializētas valstu aģentūras, būtu jāiekļauj izglītošana par pārtiku, ilgtspējīgs tūrisms un teritoriālo zīmolu veidošana;</w:t>
      </w:r>
    </w:p>
    <w:p w14:paraId="182C82CA" w14:textId="77777777" w:rsidR="00DD0EAE" w:rsidRPr="00061E08" w:rsidRDefault="00DD0EAE" w:rsidP="00EA2195">
      <w:pPr>
        <w:pStyle w:val="ListParagraph"/>
        <w:numPr>
          <w:ilvl w:val="0"/>
          <w:numId w:val="95"/>
        </w:numPr>
        <w:ind w:left="284" w:hanging="284"/>
      </w:pPr>
      <w:r>
        <w:t xml:space="preserve">uzskata, ka ir ieteicama ES stratēģija, kas paredz minimālos </w:t>
      </w:r>
      <w:proofErr w:type="spellStart"/>
      <w:r>
        <w:t>mērķrādītājus</w:t>
      </w:r>
      <w:proofErr w:type="spellEnd"/>
      <w:r>
        <w:t xml:space="preserve"> (piemēram, 25 % kvalitatīvu produktu skolās/slimnīcās/publiskajās iestādēs u.c.), komerciālas partnerības un tematiskas kampaņas;</w:t>
      </w:r>
    </w:p>
    <w:p w14:paraId="7EA23015" w14:textId="77777777" w:rsidR="00DD0EAE" w:rsidRPr="00061E08" w:rsidRDefault="00DD0EAE" w:rsidP="00EA2195">
      <w:pPr>
        <w:pStyle w:val="ListParagraph"/>
        <w:numPr>
          <w:ilvl w:val="0"/>
          <w:numId w:val="95"/>
        </w:numPr>
        <w:ind w:left="284" w:hanging="284"/>
      </w:pPr>
      <w:r>
        <w:t>aicina Eiropas Komisiju izstrādāt saskaņotu fiskālu risinājumu, kas būtu piemērojams visās dalībvalstīs un dotu iespēju samazināt PVN likmes kvalitatīviem produktiem, lai uzlabotu patērētāju piekļuvi, stimulētu pieprasījumu un atbalstītu pārkārtošanos uz ilgtspējīgu pārtikas sistēmu;</w:t>
      </w:r>
    </w:p>
    <w:p w14:paraId="2F1B9861" w14:textId="77777777" w:rsidR="00DD0EAE" w:rsidRPr="00061E08" w:rsidRDefault="00DD0EAE" w:rsidP="00EA2195">
      <w:pPr>
        <w:pStyle w:val="ListParagraph"/>
        <w:numPr>
          <w:ilvl w:val="0"/>
          <w:numId w:val="95"/>
        </w:numPr>
        <w:ind w:left="284" w:hanging="284"/>
      </w:pPr>
      <w:r>
        <w:t xml:space="preserve">atbalsta to KLP pasākumu īstenošanu, kas vērsti uz gados jauniem lauksaimniekiem, sievietēm, nelielām ģimenes saimniecībām un ekoloģiskās pārkārtošanās dalībniekiem un iesaka kandidātvalstīs šādu atbalstu sniegt, izmantojot </w:t>
      </w:r>
      <w:proofErr w:type="spellStart"/>
      <w:r>
        <w:t>pirmspievienošanās</w:t>
      </w:r>
      <w:proofErr w:type="spellEnd"/>
      <w:r>
        <w:t xml:space="preserve"> finansēšanas instrumentus;</w:t>
      </w:r>
    </w:p>
    <w:p w14:paraId="50B199BA" w14:textId="77777777" w:rsidR="00DD0EAE" w:rsidRPr="00061E08" w:rsidRDefault="00DD0EAE" w:rsidP="00EA2195">
      <w:pPr>
        <w:pStyle w:val="ListParagraph"/>
        <w:numPr>
          <w:ilvl w:val="0"/>
          <w:numId w:val="95"/>
        </w:numPr>
        <w:ind w:left="284" w:hanging="284"/>
      </w:pPr>
      <w:r>
        <w:t>uzskata, ka sertifikācijas procedūras būtu jāsaskaņo un jāpielāgo sīkražotāju vajadzībām, cita starpā izmantojot tādus risinājumus kā grupu sertifikācija vai digitālie modeļi;</w:t>
      </w:r>
    </w:p>
    <w:p w14:paraId="48636244" w14:textId="77777777" w:rsidR="00DD0EAE" w:rsidRPr="00061E08" w:rsidRDefault="00DD0EAE" w:rsidP="00EA2195">
      <w:pPr>
        <w:pStyle w:val="ListParagraph"/>
        <w:numPr>
          <w:ilvl w:val="0"/>
          <w:numId w:val="95"/>
        </w:numPr>
        <w:ind w:left="284" w:hanging="284"/>
      </w:pPr>
      <w:r>
        <w:t>iesaka regulēt tādus jēdzienus kā “dabīgs” un “tradicionāls”, kā arī piemērot sodus par ģeogrāfisko simbolu maldinošu izmantošanu (it īpaši tas attiecas uz apstrādātiem produktiem);</w:t>
      </w:r>
    </w:p>
    <w:p w14:paraId="27BDA18C" w14:textId="77777777" w:rsidR="00DD0EAE" w:rsidRPr="00061E08" w:rsidRDefault="00DD0EAE" w:rsidP="00EA2195">
      <w:pPr>
        <w:pStyle w:val="ListParagraph"/>
        <w:numPr>
          <w:ilvl w:val="0"/>
          <w:numId w:val="95"/>
        </w:numPr>
        <w:ind w:left="284" w:hanging="284"/>
      </w:pPr>
      <w:r>
        <w:t>aicina globālās tirdzniecības kontekstā atzīt un aizsargāt ES kvalitātes standartus un marķējumus, tādējādi veicinot taisnīgu un ilgtspējīgu pārtikas modeli.</w:t>
      </w:r>
    </w:p>
    <w:p w14:paraId="30EB3F58" w14:textId="77777777" w:rsidR="00DD0EAE" w:rsidRPr="00DD0EAE" w:rsidRDefault="00DD0EAE" w:rsidP="00EA2195">
      <w:pPr>
        <w:widowControl w:val="0"/>
        <w:overflowPunct w:val="0"/>
        <w:autoSpaceDE w:val="0"/>
        <w:autoSpaceDN w:val="0"/>
        <w:adjustRightInd w:val="0"/>
        <w:ind w:left="284" w:hanging="284"/>
        <w:textAlignment w:val="baseline"/>
        <w:rPr>
          <w:szCs w:val="20"/>
          <w:lang w:val="en-GB"/>
        </w:rPr>
      </w:pPr>
    </w:p>
    <w:tbl>
      <w:tblPr>
        <w:tblW w:w="5000" w:type="pct"/>
        <w:tblLook w:val="04A0" w:firstRow="1" w:lastRow="0" w:firstColumn="1" w:lastColumn="0" w:noHBand="0" w:noVBand="1"/>
      </w:tblPr>
      <w:tblGrid>
        <w:gridCol w:w="1732"/>
        <w:gridCol w:w="7699"/>
      </w:tblGrid>
      <w:tr w:rsidR="00DD0EAE" w:rsidRPr="00DD0EAE" w14:paraId="3519EA6B" w14:textId="77777777" w:rsidTr="0007712E">
        <w:tc>
          <w:tcPr>
            <w:tcW w:w="734" w:type="pct"/>
          </w:tcPr>
          <w:p w14:paraId="4BE9D162" w14:textId="77777777" w:rsidR="00DD0EAE" w:rsidRPr="00DD0EAE" w:rsidRDefault="00DD0EAE" w:rsidP="00D20AB4">
            <w:pPr>
              <w:overflowPunct w:val="0"/>
              <w:autoSpaceDE w:val="0"/>
              <w:autoSpaceDN w:val="0"/>
              <w:adjustRightInd w:val="0"/>
              <w:textAlignment w:val="baseline"/>
              <w:rPr>
                <w:i/>
              </w:rPr>
            </w:pPr>
            <w:r>
              <w:rPr>
                <w:b/>
                <w:i/>
              </w:rPr>
              <w:t>Kontaktpersona:</w:t>
            </w:r>
          </w:p>
        </w:tc>
        <w:tc>
          <w:tcPr>
            <w:tcW w:w="4266" w:type="pct"/>
          </w:tcPr>
          <w:p w14:paraId="64128234" w14:textId="3BCF0362" w:rsidR="00DD0EAE" w:rsidRPr="00DD0EAE" w:rsidRDefault="00DD0EAE" w:rsidP="00D20AB4">
            <w:pPr>
              <w:overflowPunct w:val="0"/>
              <w:autoSpaceDE w:val="0"/>
              <w:autoSpaceDN w:val="0"/>
              <w:adjustRightInd w:val="0"/>
              <w:textAlignment w:val="baseline"/>
              <w:rPr>
                <w:i/>
              </w:rPr>
            </w:pPr>
            <w:proofErr w:type="spellStart"/>
            <w:r>
              <w:rPr>
                <w:i/>
              </w:rPr>
              <w:t>Myrto</w:t>
            </w:r>
            <w:proofErr w:type="spellEnd"/>
            <w:r>
              <w:rPr>
                <w:i/>
              </w:rPr>
              <w:t xml:space="preserve"> </w:t>
            </w:r>
            <w:proofErr w:type="spellStart"/>
            <w:r>
              <w:rPr>
                <w:i/>
              </w:rPr>
              <w:t>Kolyva</w:t>
            </w:r>
            <w:proofErr w:type="spellEnd"/>
          </w:p>
        </w:tc>
      </w:tr>
      <w:tr w:rsidR="00DD0EAE" w:rsidRPr="00DD0EAE" w14:paraId="70528CE2" w14:textId="77777777" w:rsidTr="0007712E">
        <w:tc>
          <w:tcPr>
            <w:tcW w:w="734" w:type="pct"/>
          </w:tcPr>
          <w:p w14:paraId="3E42E96E" w14:textId="77777777" w:rsidR="00DD0EAE" w:rsidRPr="00DD0EAE" w:rsidRDefault="00DD0EAE" w:rsidP="00D20AB4">
            <w:pPr>
              <w:overflowPunct w:val="0"/>
              <w:autoSpaceDE w:val="0"/>
              <w:autoSpaceDN w:val="0"/>
              <w:adjustRightInd w:val="0"/>
              <w:textAlignment w:val="baseline"/>
              <w:rPr>
                <w:i/>
              </w:rPr>
            </w:pPr>
            <w:r>
              <w:rPr>
                <w:i/>
              </w:rPr>
              <w:t>Tālr.:</w:t>
            </w:r>
          </w:p>
        </w:tc>
        <w:tc>
          <w:tcPr>
            <w:tcW w:w="4266" w:type="pct"/>
          </w:tcPr>
          <w:p w14:paraId="280203A5" w14:textId="77777777" w:rsidR="00DD0EAE" w:rsidRPr="00DD0EAE" w:rsidRDefault="00DD0EAE" w:rsidP="00D20AB4">
            <w:pPr>
              <w:overflowPunct w:val="0"/>
              <w:autoSpaceDE w:val="0"/>
              <w:autoSpaceDN w:val="0"/>
              <w:adjustRightInd w:val="0"/>
              <w:textAlignment w:val="baseline"/>
              <w:rPr>
                <w:i/>
              </w:rPr>
            </w:pPr>
            <w:r>
              <w:rPr>
                <w:i/>
              </w:rPr>
              <w:t>+32 25468718</w:t>
            </w:r>
          </w:p>
        </w:tc>
      </w:tr>
      <w:tr w:rsidR="00DD0EAE" w:rsidRPr="00DD0EAE" w14:paraId="1C20B07A" w14:textId="77777777" w:rsidTr="0007712E">
        <w:tc>
          <w:tcPr>
            <w:tcW w:w="734" w:type="pct"/>
          </w:tcPr>
          <w:p w14:paraId="29F39FEE" w14:textId="77777777" w:rsidR="00DD0EAE" w:rsidRPr="00DD0EAE" w:rsidRDefault="00DD0EAE" w:rsidP="00D20AB4">
            <w:pPr>
              <w:overflowPunct w:val="0"/>
              <w:autoSpaceDE w:val="0"/>
              <w:autoSpaceDN w:val="0"/>
              <w:adjustRightInd w:val="0"/>
              <w:textAlignment w:val="baseline"/>
              <w:rPr>
                <w:i/>
              </w:rPr>
            </w:pPr>
            <w:r>
              <w:rPr>
                <w:i/>
              </w:rPr>
              <w:t>E-pasts:</w:t>
            </w:r>
          </w:p>
        </w:tc>
        <w:tc>
          <w:tcPr>
            <w:tcW w:w="4266" w:type="pct"/>
          </w:tcPr>
          <w:p w14:paraId="024B419C" w14:textId="77777777" w:rsidR="00DD0EAE" w:rsidRPr="00DD0EAE" w:rsidRDefault="00326223" w:rsidP="00D20AB4">
            <w:pPr>
              <w:overflowPunct w:val="0"/>
              <w:autoSpaceDE w:val="0"/>
              <w:autoSpaceDN w:val="0"/>
              <w:adjustRightInd w:val="0"/>
              <w:textAlignment w:val="baseline"/>
              <w:rPr>
                <w:i/>
              </w:rPr>
            </w:pPr>
            <w:hyperlink r:id="rId87" w:history="1">
              <w:r w:rsidR="00D822BD">
                <w:rPr>
                  <w:i/>
                  <w:color w:val="0000FF"/>
                  <w:u w:val="single"/>
                </w:rPr>
                <w:t>Myrto.Kolyva@eesc.europa.eu</w:t>
              </w:r>
            </w:hyperlink>
          </w:p>
        </w:tc>
      </w:tr>
    </w:tbl>
    <w:p w14:paraId="5765C920" w14:textId="77777777" w:rsidR="0050548B" w:rsidRDefault="0050548B" w:rsidP="00D20AB4">
      <w:pPr>
        <w:jc w:val="left"/>
        <w:rPr>
          <w:rFonts w:ascii="Calibri" w:hAnsi="Calibri"/>
        </w:rPr>
      </w:pPr>
      <w:r>
        <w:br w:type="page"/>
      </w:r>
    </w:p>
    <w:p w14:paraId="5EEF41CC" w14:textId="048BB8E9" w:rsidR="004710BF" w:rsidRPr="004710BF" w:rsidRDefault="00326223" w:rsidP="00D20AB4">
      <w:pPr>
        <w:keepNext/>
        <w:keepLines/>
        <w:widowControl w:val="0"/>
        <w:numPr>
          <w:ilvl w:val="0"/>
          <w:numId w:val="31"/>
        </w:numPr>
        <w:overflowPunct w:val="0"/>
        <w:autoSpaceDE w:val="0"/>
        <w:autoSpaceDN w:val="0"/>
        <w:adjustRightInd w:val="0"/>
        <w:ind w:left="567" w:hanging="567"/>
        <w:textAlignment w:val="baseline"/>
        <w:rPr>
          <w:sz w:val="20"/>
          <w:szCs w:val="20"/>
        </w:rPr>
      </w:pPr>
      <w:hyperlink r:id="rId88">
        <w:r w:rsidR="00D822BD">
          <w:rPr>
            <w:b/>
            <w:i/>
            <w:color w:val="0000FF"/>
            <w:sz w:val="28"/>
            <w:u w:val="single"/>
          </w:rPr>
          <w:t>KLP vienkāršošanas pakete</w:t>
        </w:r>
      </w:hyperlink>
    </w:p>
    <w:p w14:paraId="0EFF6561" w14:textId="77777777" w:rsidR="002E51CD" w:rsidRPr="004710BF" w:rsidRDefault="002E51CD" w:rsidP="00D20AB4">
      <w:pPr>
        <w:keepNext/>
        <w:keepLines/>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50"/>
        <w:gridCol w:w="7481"/>
      </w:tblGrid>
      <w:tr w:rsidR="004710BF" w:rsidRPr="004710BF" w14:paraId="775FB5E4" w14:textId="77777777" w:rsidTr="00061E08">
        <w:tc>
          <w:tcPr>
            <w:tcW w:w="1034" w:type="pct"/>
          </w:tcPr>
          <w:p w14:paraId="1B8A1798" w14:textId="77777777" w:rsidR="004710BF" w:rsidRPr="004710BF" w:rsidRDefault="004710BF" w:rsidP="00D20AB4">
            <w:pPr>
              <w:tabs>
                <w:tab w:val="center" w:pos="284"/>
              </w:tabs>
              <w:overflowPunct w:val="0"/>
              <w:autoSpaceDE w:val="0"/>
              <w:autoSpaceDN w:val="0"/>
              <w:adjustRightInd w:val="0"/>
              <w:ind w:left="266" w:hanging="266"/>
              <w:textAlignment w:val="baseline"/>
              <w:rPr>
                <w:b/>
              </w:rPr>
            </w:pPr>
            <w:r>
              <w:rPr>
                <w:b/>
              </w:rPr>
              <w:t>Ziņotājs</w:t>
            </w:r>
          </w:p>
        </w:tc>
        <w:tc>
          <w:tcPr>
            <w:tcW w:w="3966" w:type="pct"/>
          </w:tcPr>
          <w:p w14:paraId="1BB7DB2B" w14:textId="36AC2193" w:rsidR="00097ECD" w:rsidRPr="0007712E" w:rsidRDefault="004710BF" w:rsidP="00D20AB4">
            <w:pPr>
              <w:tabs>
                <w:tab w:val="center" w:pos="284"/>
              </w:tabs>
              <w:overflowPunct w:val="0"/>
              <w:autoSpaceDE w:val="0"/>
              <w:autoSpaceDN w:val="0"/>
              <w:adjustRightInd w:val="0"/>
              <w:ind w:left="266" w:right="-3091" w:hanging="266"/>
              <w:textAlignment w:val="baseline"/>
            </w:pPr>
            <w:proofErr w:type="spellStart"/>
            <w:r>
              <w:t>John</w:t>
            </w:r>
            <w:proofErr w:type="spellEnd"/>
            <w:r>
              <w:t xml:space="preserve"> COMER (Pilsoniskās sabiedrības organizāciju grupa – IE)</w:t>
            </w:r>
          </w:p>
        </w:tc>
      </w:tr>
      <w:tr w:rsidR="004710BF" w:rsidRPr="004710BF" w14:paraId="5B878CB2" w14:textId="77777777" w:rsidTr="00061E08">
        <w:tc>
          <w:tcPr>
            <w:tcW w:w="1034" w:type="pct"/>
          </w:tcPr>
          <w:p w14:paraId="2DD1F1A7" w14:textId="77777777" w:rsidR="004710BF" w:rsidRPr="004710BF" w:rsidRDefault="004710BF" w:rsidP="00D20AB4">
            <w:pPr>
              <w:tabs>
                <w:tab w:val="center" w:pos="284"/>
              </w:tabs>
              <w:overflowPunct w:val="0"/>
              <w:autoSpaceDE w:val="0"/>
              <w:autoSpaceDN w:val="0"/>
              <w:adjustRightInd w:val="0"/>
              <w:ind w:left="266" w:hanging="266"/>
              <w:textAlignment w:val="baseline"/>
              <w:rPr>
                <w:b/>
              </w:rPr>
            </w:pPr>
            <w:r>
              <w:rPr>
                <w:b/>
              </w:rPr>
              <w:t>Līdzziņotājs</w:t>
            </w:r>
          </w:p>
        </w:tc>
        <w:tc>
          <w:tcPr>
            <w:tcW w:w="3966" w:type="pct"/>
          </w:tcPr>
          <w:p w14:paraId="6A305707" w14:textId="0490D6FA" w:rsidR="00097ECD" w:rsidRPr="0007712E" w:rsidRDefault="004710BF" w:rsidP="00D20AB4">
            <w:pPr>
              <w:tabs>
                <w:tab w:val="center" w:pos="284"/>
              </w:tabs>
              <w:overflowPunct w:val="0"/>
              <w:autoSpaceDE w:val="0"/>
              <w:autoSpaceDN w:val="0"/>
              <w:adjustRightInd w:val="0"/>
              <w:ind w:left="266" w:right="-3091" w:hanging="266"/>
              <w:textAlignment w:val="baseline"/>
            </w:pPr>
            <w:r>
              <w:t>Arnold PUECH </w:t>
            </w:r>
            <w:proofErr w:type="spellStart"/>
            <w:r>
              <w:t>d’ALISSAC</w:t>
            </w:r>
            <w:proofErr w:type="spellEnd"/>
            <w:r>
              <w:t xml:space="preserve"> (Darba devēju grupa – FR)</w:t>
            </w:r>
          </w:p>
        </w:tc>
      </w:tr>
      <w:tr w:rsidR="004710BF" w:rsidRPr="004710BF" w14:paraId="2AB0A122" w14:textId="77777777" w:rsidTr="00061E08">
        <w:tc>
          <w:tcPr>
            <w:tcW w:w="1034" w:type="pct"/>
          </w:tcPr>
          <w:p w14:paraId="7A2D6ABE" w14:textId="4393EEBD" w:rsidR="004710BF" w:rsidRPr="004710BF" w:rsidRDefault="004710BF" w:rsidP="00D20AB4">
            <w:pPr>
              <w:tabs>
                <w:tab w:val="center" w:pos="284"/>
              </w:tabs>
              <w:overflowPunct w:val="0"/>
              <w:autoSpaceDE w:val="0"/>
              <w:autoSpaceDN w:val="0"/>
              <w:adjustRightInd w:val="0"/>
              <w:ind w:left="266" w:hanging="266"/>
              <w:textAlignment w:val="baseline"/>
              <w:rPr>
                <w:b/>
              </w:rPr>
            </w:pPr>
            <w:r>
              <w:rPr>
                <w:b/>
              </w:rPr>
              <w:t>Atsauces</w:t>
            </w:r>
          </w:p>
        </w:tc>
        <w:tc>
          <w:tcPr>
            <w:tcW w:w="3966" w:type="pct"/>
          </w:tcPr>
          <w:p w14:paraId="7C639901" w14:textId="7E8F9156" w:rsidR="00097ECD" w:rsidRDefault="00097ECD" w:rsidP="00D20AB4">
            <w:pPr>
              <w:tabs>
                <w:tab w:val="center" w:pos="284"/>
              </w:tabs>
              <w:overflowPunct w:val="0"/>
              <w:autoSpaceDE w:val="0"/>
              <w:autoSpaceDN w:val="0"/>
              <w:adjustRightInd w:val="0"/>
              <w:ind w:left="266" w:right="-3091" w:hanging="266"/>
              <w:textAlignment w:val="baseline"/>
            </w:pPr>
            <w:r>
              <w:t xml:space="preserve">COM(2025) 236 </w:t>
            </w:r>
            <w:proofErr w:type="spellStart"/>
            <w:r>
              <w:t>final</w:t>
            </w:r>
            <w:proofErr w:type="spellEnd"/>
          </w:p>
          <w:p w14:paraId="3B64F24F" w14:textId="30D87DEC" w:rsidR="004710BF" w:rsidRPr="004710BF" w:rsidRDefault="004710BF" w:rsidP="00D20AB4">
            <w:pPr>
              <w:tabs>
                <w:tab w:val="center" w:pos="284"/>
              </w:tabs>
              <w:overflowPunct w:val="0"/>
              <w:autoSpaceDE w:val="0"/>
              <w:autoSpaceDN w:val="0"/>
              <w:adjustRightInd w:val="0"/>
              <w:ind w:left="266" w:right="-3091" w:hanging="266"/>
              <w:textAlignment w:val="baseline"/>
            </w:pPr>
            <w:r>
              <w:t>EESC-2025-01558-00-00-AC</w:t>
            </w:r>
          </w:p>
        </w:tc>
      </w:tr>
    </w:tbl>
    <w:p w14:paraId="07C97FD6" w14:textId="77777777" w:rsidR="002E51CD" w:rsidRPr="004710BF" w:rsidRDefault="002E51CD" w:rsidP="00D20AB4">
      <w:pPr>
        <w:tabs>
          <w:tab w:val="center" w:pos="284"/>
        </w:tabs>
        <w:overflowPunct w:val="0"/>
        <w:autoSpaceDE w:val="0"/>
        <w:autoSpaceDN w:val="0"/>
        <w:adjustRightInd w:val="0"/>
        <w:ind w:left="266" w:hanging="266"/>
        <w:textAlignment w:val="baseline"/>
        <w:rPr>
          <w:b/>
          <w:lang w:val="en-GB"/>
        </w:rPr>
      </w:pPr>
    </w:p>
    <w:p w14:paraId="23C02B9B" w14:textId="77777777" w:rsidR="004710BF" w:rsidRPr="004710BF" w:rsidRDefault="004710BF"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1E55A224" w14:textId="77777777" w:rsidR="004710BF" w:rsidRPr="004710BF" w:rsidRDefault="004710BF" w:rsidP="00D20AB4">
      <w:pPr>
        <w:keepNext/>
        <w:keepLines/>
        <w:tabs>
          <w:tab w:val="center" w:pos="284"/>
        </w:tabs>
        <w:overflowPunct w:val="0"/>
        <w:autoSpaceDE w:val="0"/>
        <w:autoSpaceDN w:val="0"/>
        <w:adjustRightInd w:val="0"/>
        <w:ind w:left="266" w:hanging="266"/>
        <w:textAlignment w:val="baseline"/>
        <w:rPr>
          <w:b/>
          <w:lang w:val="en-GB"/>
        </w:rPr>
      </w:pPr>
    </w:p>
    <w:p w14:paraId="56D25C3F" w14:textId="1D3AB229" w:rsidR="00097ECD" w:rsidRPr="004710BF" w:rsidRDefault="004710BF" w:rsidP="00D20AB4">
      <w:pPr>
        <w:overflowPunct w:val="0"/>
        <w:autoSpaceDE w:val="0"/>
        <w:autoSpaceDN w:val="0"/>
        <w:adjustRightInd w:val="0"/>
        <w:textAlignment w:val="baseline"/>
        <w:rPr>
          <w:szCs w:val="20"/>
        </w:rPr>
      </w:pPr>
      <w:r>
        <w:t>EESK:</w:t>
      </w:r>
    </w:p>
    <w:p w14:paraId="0B4B5E88"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 xml:space="preserve">uzskata, ka svarīgai KLP vienkāršošanas stratēģijai vajadzētu būt plašākai un labākai </w:t>
      </w:r>
      <w:proofErr w:type="spellStart"/>
      <w:r>
        <w:t>digitalizācijai</w:t>
      </w:r>
      <w:proofErr w:type="spellEnd"/>
      <w:r>
        <w:t>, kas pavērtu iespēju izmantot digitālos rīkus datu vākšanai, uzraudzībai un maksājumu apstrādei; dalībvalstīm aktīvi jāveicina un jāatbalsta lauksaimnieku digitālo prasmju apguve; un vajadzības gadījumā būtu jāsniedz finansiāls atbalsts prasmju pilnveidei un apmācībai;</w:t>
      </w:r>
    </w:p>
    <w:p w14:paraId="65764D50"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iesaka, ka katrā KLP stratēģiskajā plānā būtu jāiekļauj konkrēts plāns, kā samazināt ar pieteikšanos maksājumiem saistīto administratīvo slogu, saīsinot pieteikuma veidlapas un plaši izmantojot iepriekš aizpildītas veidlapas, kā arī visjaunākās digitālās tehnoloģijas, lai piekļūtu attiecīgajiem datiem;</w:t>
      </w:r>
    </w:p>
    <w:p w14:paraId="0680E1F7"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 xml:space="preserve">ierosina, ka </w:t>
      </w:r>
      <w:proofErr w:type="spellStart"/>
      <w:r>
        <w:t>jaunpienācējiem</w:t>
      </w:r>
      <w:proofErr w:type="spellEnd"/>
      <w:r>
        <w:t>, kuri pirmo reizi uzsāk darbību lauku saimniecībā kā saimniecības vadītāji, būtu jāpiemēro tādi paši noteikumi un nosacījumi kā gados jauniem aktīviem lauksaimniekiem attiecībā uz atbalstu investīcijām, kas jāveic, lai izpildītu ES tiesību aktu prasības;</w:t>
      </w:r>
    </w:p>
    <w:p w14:paraId="1969636D"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 xml:space="preserve">iesaka: ja lauksaimniecības uzņēmums, lauku saimniecība vai lauksaimnieku grupa, kas darbojas vienā un tajā pašā saimniecībā, dažādos gados apvieno divus vai vairākus gados jaunus lauksaimniekus, tiem vajadzētu būt tiesīgiem ilgāk nekā piecus gadus saņemt ienākumu </w:t>
      </w:r>
      <w:proofErr w:type="spellStart"/>
      <w:r>
        <w:t>papildatbalstu</w:t>
      </w:r>
      <w:proofErr w:type="spellEnd"/>
      <w:r>
        <w:t xml:space="preserve"> gados jauniem lauksaimniekiem; </w:t>
      </w:r>
    </w:p>
    <w:p w14:paraId="7B1803E4"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ierosina: ja dalībvalstis mazajiem lauksaimniekiem piešķir vai nu fiksētu summu, vai summas par hektāru, kas aizstāj tiešos maksājumus, ikgadējam (indeksam piesaistītam) maksājumam mazajiem lauksaimniekiem nevajadzētu pārsniegt 5000 EUR, un ka, vairāk izmantojot modernās tehnoloģijas, būtu ievērojami jāsamazina uz vietas veikto lauka apskašu skaits;</w:t>
      </w:r>
    </w:p>
    <w:p w14:paraId="635A43FA"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iesaka, ka dalībvalstis var paredzēt iespēju labot atbalsta pieteikumus un maksājuma pieprasījumus pēc to iesniegšanas, neietekmējot tiesības saņemt atbalstu, ar noteikumu, ka labojamās kļūdas ir pieļautas labā ticībā – un to ir atzinusi kompetentā iestāde – un ar noteikumu, ka korekciju izdara vai nu pirms pieteikuma iesniedzēja informēšanas par to, ka to viņš ir atlasīts pārbaudei uz vietas, vai pirms kompetentā iestāde ir pieņēmusi lēmumu;</w:t>
      </w:r>
    </w:p>
    <w:p w14:paraId="18EEBB4B"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iesaka, ka lauksaimniekus, kuri neparedzētu apstākļu dēļ nav varējuši piedalīties riska pārvaldības instrumenta sistēmā, nedrīkst diskriminēt, piešķirot viņiem zemāku kompensācijas maksājumu likmi;</w:t>
      </w:r>
    </w:p>
    <w:p w14:paraId="1993EE30"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pPr>
      <w:r>
        <w:t xml:space="preserve">ierosina, ka ārkārtas apstākļos Komisijai sadarbībā ar dalībvalstīm ir jānodrošina papildu ārkārtas finansējums. Ar krīzi saistītie maksājumi nedrīkst samazināt piešķīrumus ienākumu </w:t>
      </w:r>
      <w:proofErr w:type="spellStart"/>
      <w:r>
        <w:t>pamatatbalstam</w:t>
      </w:r>
      <w:proofErr w:type="spellEnd"/>
      <w:r>
        <w:t>;</w:t>
      </w:r>
    </w:p>
    <w:p w14:paraId="5B2554EB"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 xml:space="preserve">iesaka, ka dalībvalstīm vajadzētu būt tiesīgām attiecībā uz obligāto prasību radītajiem </w:t>
      </w:r>
      <w:proofErr w:type="spellStart"/>
      <w:r>
        <w:t>platībatkarīgiem</w:t>
      </w:r>
      <w:proofErr w:type="spellEnd"/>
      <w:r>
        <w:t xml:space="preserve"> traucēkļiem piemērot alternatīvu maksājumu sistēmu, nevis maksājumus par hektāru, ja tas tiek uzskatīts par piemērotu vietējiem apstākļiem;</w:t>
      </w:r>
    </w:p>
    <w:p w14:paraId="42379F07"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ierosina, ka visaptveroši jāizvērtē un jāpārskata LLVS standarti, lai tie būtu lauksaimniekiem labvēlīgi un sekmētu nodrošinātību ar pārtiku Eiropas Savienībā, veicinot tādas kvalitatīvas pārtikas ražošanu, kas atbilst labai vides aizsardzības praksei;</w:t>
      </w:r>
    </w:p>
    <w:p w14:paraId="2107707C" w14:textId="77777777" w:rsidR="00DA3265" w:rsidRDefault="00DA3265">
      <w:pPr>
        <w:spacing w:after="160" w:line="259" w:lineRule="auto"/>
        <w:jc w:val="left"/>
      </w:pPr>
      <w:r>
        <w:br w:type="page"/>
      </w:r>
    </w:p>
    <w:p w14:paraId="6ADC9958" w14:textId="6385D9F5"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lastRenderedPageBreak/>
        <w:t>uzskata, ka atbalstam investīcijām apūdeņošanā nedrīkstētu būt atkarīgs no tā, kā katra dalībvalsts vai reģions interpretē ūdensobjekta stāvokli “sliktāks nekā labs”. Jārespektē citu ekosistēmu vajadzības.</w:t>
      </w:r>
    </w:p>
    <w:p w14:paraId="2BF3C1F3" w14:textId="77777777" w:rsidR="004710BF" w:rsidRPr="004710BF" w:rsidRDefault="004710BF"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818"/>
        <w:gridCol w:w="7613"/>
      </w:tblGrid>
      <w:tr w:rsidR="004710BF" w:rsidRPr="004710BF" w14:paraId="296CFCBE" w14:textId="77777777" w:rsidTr="0007712E">
        <w:tc>
          <w:tcPr>
            <w:tcW w:w="734" w:type="pct"/>
          </w:tcPr>
          <w:p w14:paraId="41646038" w14:textId="35730EC7" w:rsidR="004710BF" w:rsidRPr="004710BF" w:rsidRDefault="004710BF" w:rsidP="00D20AB4">
            <w:pPr>
              <w:overflowPunct w:val="0"/>
              <w:autoSpaceDE w:val="0"/>
              <w:autoSpaceDN w:val="0"/>
              <w:adjustRightInd w:val="0"/>
              <w:textAlignment w:val="baseline"/>
              <w:rPr>
                <w:i/>
              </w:rPr>
            </w:pPr>
            <w:r>
              <w:rPr>
                <w:b/>
                <w:i/>
              </w:rPr>
              <w:t>Kontaktpersona</w:t>
            </w:r>
            <w:r w:rsidR="00DA3265">
              <w:rPr>
                <w:b/>
                <w:i/>
              </w:rPr>
              <w:t>s</w:t>
            </w:r>
            <w:r>
              <w:rPr>
                <w:b/>
                <w:i/>
              </w:rPr>
              <w:t>:</w:t>
            </w:r>
          </w:p>
        </w:tc>
        <w:tc>
          <w:tcPr>
            <w:tcW w:w="4266" w:type="pct"/>
          </w:tcPr>
          <w:p w14:paraId="42CC0F1F" w14:textId="57E3B248" w:rsidR="004710BF" w:rsidRPr="004710BF" w:rsidRDefault="004710BF" w:rsidP="00D20AB4">
            <w:pPr>
              <w:overflowPunct w:val="0"/>
              <w:autoSpaceDE w:val="0"/>
              <w:autoSpaceDN w:val="0"/>
              <w:adjustRightInd w:val="0"/>
              <w:textAlignment w:val="baseline"/>
              <w:rPr>
                <w:i/>
                <w:iCs/>
              </w:rPr>
            </w:pPr>
            <w:proofErr w:type="spellStart"/>
            <w:r>
              <w:rPr>
                <w:i/>
              </w:rPr>
              <w:t>Myrto</w:t>
            </w:r>
            <w:proofErr w:type="spellEnd"/>
            <w:r>
              <w:rPr>
                <w:i/>
              </w:rPr>
              <w:t xml:space="preserve"> </w:t>
            </w:r>
            <w:proofErr w:type="spellStart"/>
            <w:r>
              <w:rPr>
                <w:i/>
              </w:rPr>
              <w:t>Kolyva</w:t>
            </w:r>
            <w:proofErr w:type="spellEnd"/>
            <w:r>
              <w:rPr>
                <w:i/>
              </w:rPr>
              <w:t xml:space="preserve">, </w:t>
            </w:r>
            <w:proofErr w:type="spellStart"/>
            <w:r>
              <w:rPr>
                <w:i/>
              </w:rPr>
              <w:t>Arturo</w:t>
            </w:r>
            <w:proofErr w:type="spellEnd"/>
            <w:r>
              <w:rPr>
                <w:i/>
              </w:rPr>
              <w:t xml:space="preserve"> </w:t>
            </w:r>
            <w:proofErr w:type="spellStart"/>
            <w:r>
              <w:rPr>
                <w:i/>
              </w:rPr>
              <w:t>Iniguez</w:t>
            </w:r>
            <w:proofErr w:type="spellEnd"/>
          </w:p>
        </w:tc>
      </w:tr>
      <w:tr w:rsidR="004710BF" w:rsidRPr="004710BF" w14:paraId="5A34C2E6" w14:textId="77777777" w:rsidTr="0007712E">
        <w:tc>
          <w:tcPr>
            <w:tcW w:w="734" w:type="pct"/>
          </w:tcPr>
          <w:p w14:paraId="5528CEC0" w14:textId="77777777" w:rsidR="004710BF" w:rsidRPr="004710BF" w:rsidRDefault="004710BF" w:rsidP="00D20AB4">
            <w:pPr>
              <w:overflowPunct w:val="0"/>
              <w:autoSpaceDE w:val="0"/>
              <w:autoSpaceDN w:val="0"/>
              <w:adjustRightInd w:val="0"/>
              <w:textAlignment w:val="baseline"/>
              <w:rPr>
                <w:i/>
              </w:rPr>
            </w:pPr>
            <w:r>
              <w:rPr>
                <w:i/>
              </w:rPr>
              <w:t>Tālr.:</w:t>
            </w:r>
          </w:p>
        </w:tc>
        <w:tc>
          <w:tcPr>
            <w:tcW w:w="4266" w:type="pct"/>
          </w:tcPr>
          <w:p w14:paraId="199091C4" w14:textId="77777777" w:rsidR="004710BF" w:rsidRPr="004710BF" w:rsidRDefault="004710BF" w:rsidP="00D20AB4">
            <w:pPr>
              <w:overflowPunct w:val="0"/>
              <w:autoSpaceDE w:val="0"/>
              <w:autoSpaceDN w:val="0"/>
              <w:adjustRightInd w:val="0"/>
              <w:textAlignment w:val="baseline"/>
              <w:rPr>
                <w:i/>
              </w:rPr>
            </w:pPr>
            <w:r>
              <w:rPr>
                <w:i/>
              </w:rPr>
              <w:t>+32 25468718, +32 25468768</w:t>
            </w:r>
          </w:p>
        </w:tc>
      </w:tr>
      <w:tr w:rsidR="004710BF" w:rsidRPr="004710BF" w14:paraId="013062B9" w14:textId="77777777" w:rsidTr="0007712E">
        <w:tc>
          <w:tcPr>
            <w:tcW w:w="734" w:type="pct"/>
          </w:tcPr>
          <w:p w14:paraId="3525E253" w14:textId="77777777" w:rsidR="004710BF" w:rsidRPr="004710BF" w:rsidRDefault="004710BF" w:rsidP="00D20AB4">
            <w:pPr>
              <w:overflowPunct w:val="0"/>
              <w:autoSpaceDE w:val="0"/>
              <w:autoSpaceDN w:val="0"/>
              <w:adjustRightInd w:val="0"/>
              <w:textAlignment w:val="baseline"/>
              <w:rPr>
                <w:i/>
              </w:rPr>
            </w:pPr>
            <w:r>
              <w:rPr>
                <w:i/>
              </w:rPr>
              <w:t>E-pasts:</w:t>
            </w:r>
          </w:p>
        </w:tc>
        <w:tc>
          <w:tcPr>
            <w:tcW w:w="4266" w:type="pct"/>
          </w:tcPr>
          <w:p w14:paraId="09684BCB" w14:textId="77777777" w:rsidR="004710BF" w:rsidRPr="004710BF" w:rsidRDefault="00326223" w:rsidP="00D20AB4">
            <w:pPr>
              <w:overflowPunct w:val="0"/>
              <w:autoSpaceDE w:val="0"/>
              <w:autoSpaceDN w:val="0"/>
              <w:adjustRightInd w:val="0"/>
              <w:textAlignment w:val="baseline"/>
              <w:rPr>
                <w:i/>
              </w:rPr>
            </w:pPr>
            <w:hyperlink r:id="rId89" w:history="1">
              <w:r w:rsidR="00D822BD">
                <w:rPr>
                  <w:i/>
                  <w:color w:val="0000FF"/>
                  <w:u w:val="single"/>
                </w:rPr>
                <w:t>Myrto.Kolyva@eesc.europa.eu</w:t>
              </w:r>
            </w:hyperlink>
            <w:r w:rsidR="00D822BD">
              <w:t xml:space="preserve">, </w:t>
            </w:r>
            <w:hyperlink r:id="rId90" w:history="1">
              <w:r w:rsidR="00D822BD">
                <w:rPr>
                  <w:i/>
                  <w:color w:val="0000FF"/>
                  <w:u w:val="single"/>
                </w:rPr>
                <w:t>Arturo.Iniguez@eesc.europa.eu</w:t>
              </w:r>
            </w:hyperlink>
          </w:p>
        </w:tc>
      </w:tr>
    </w:tbl>
    <w:p w14:paraId="5DC4F256" w14:textId="77777777" w:rsidR="0050548B" w:rsidRDefault="0050548B" w:rsidP="00D20AB4">
      <w:pPr>
        <w:jc w:val="left"/>
        <w:rPr>
          <w:rFonts w:ascii="Calibri" w:hAnsi="Calibri"/>
          <w:highlight w:val="yellow"/>
        </w:rPr>
      </w:pPr>
      <w:r>
        <w:br w:type="page"/>
      </w:r>
    </w:p>
    <w:p w14:paraId="073B4552" w14:textId="0F687D66" w:rsidR="00BA6F6C" w:rsidRPr="00AA2E19" w:rsidRDefault="00326223" w:rsidP="00EA2195">
      <w:pPr>
        <w:pStyle w:val="ListParagraph"/>
        <w:keepNext/>
        <w:keepLines/>
        <w:widowControl w:val="0"/>
        <w:numPr>
          <w:ilvl w:val="0"/>
          <w:numId w:val="36"/>
        </w:numPr>
        <w:overflowPunct w:val="0"/>
        <w:autoSpaceDE w:val="0"/>
        <w:autoSpaceDN w:val="0"/>
        <w:adjustRightInd w:val="0"/>
        <w:ind w:left="567" w:hanging="567"/>
        <w:textAlignment w:val="baseline"/>
        <w:rPr>
          <w:b/>
          <w:bCs/>
          <w:i/>
          <w:iCs/>
          <w:sz w:val="28"/>
          <w:szCs w:val="28"/>
        </w:rPr>
      </w:pPr>
      <w:hyperlink r:id="rId91" w:history="1">
        <w:r w:rsidR="00D822BD">
          <w:rPr>
            <w:b/>
            <w:i/>
            <w:color w:val="0000FF"/>
            <w:sz w:val="28"/>
            <w:u w:val="single"/>
          </w:rPr>
          <w:t>Veselīga planēta veselīgiem cilvēkiem: virzībā uz visaptverošu pieeju “Viena veselība”</w:t>
        </w:r>
      </w:hyperlink>
    </w:p>
    <w:p w14:paraId="07DF1456" w14:textId="77777777" w:rsidR="00BA6F6C" w:rsidRPr="00BA6F6C" w:rsidRDefault="00BA6F6C"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100"/>
        <w:gridCol w:w="7222"/>
      </w:tblGrid>
      <w:tr w:rsidR="00BA6F6C" w:rsidRPr="00BA6F6C" w14:paraId="3DDF035A" w14:textId="77777777" w:rsidTr="00EA2195">
        <w:tc>
          <w:tcPr>
            <w:tcW w:w="2100" w:type="dxa"/>
          </w:tcPr>
          <w:p w14:paraId="141BEDE7" w14:textId="77777777" w:rsidR="00BA6F6C" w:rsidRPr="00BA6F6C" w:rsidRDefault="00BA6F6C" w:rsidP="00D20AB4">
            <w:pPr>
              <w:tabs>
                <w:tab w:val="center" w:pos="284"/>
              </w:tabs>
              <w:overflowPunct w:val="0"/>
              <w:autoSpaceDE w:val="0"/>
              <w:autoSpaceDN w:val="0"/>
              <w:adjustRightInd w:val="0"/>
              <w:textAlignment w:val="baseline"/>
              <w:rPr>
                <w:b/>
              </w:rPr>
            </w:pPr>
            <w:r>
              <w:rPr>
                <w:b/>
              </w:rPr>
              <w:t>Ziņotāja</w:t>
            </w:r>
          </w:p>
        </w:tc>
        <w:tc>
          <w:tcPr>
            <w:tcW w:w="7222" w:type="dxa"/>
          </w:tcPr>
          <w:p w14:paraId="0E827569" w14:textId="44061289" w:rsidR="00AA2E19" w:rsidRPr="00EA2195" w:rsidRDefault="00BA6F6C" w:rsidP="00D20AB4">
            <w:pPr>
              <w:tabs>
                <w:tab w:val="center" w:pos="284"/>
              </w:tabs>
              <w:overflowPunct w:val="0"/>
              <w:autoSpaceDE w:val="0"/>
              <w:autoSpaceDN w:val="0"/>
              <w:adjustRightInd w:val="0"/>
              <w:textAlignment w:val="baseline"/>
            </w:pPr>
            <w:proofErr w:type="spellStart"/>
            <w:r>
              <w:t>Nicoletta</w:t>
            </w:r>
            <w:proofErr w:type="spellEnd"/>
            <w:r>
              <w:t xml:space="preserve"> MERLO (Darba ņēmēju grupa – IT)</w:t>
            </w:r>
          </w:p>
        </w:tc>
      </w:tr>
      <w:tr w:rsidR="00BA6F6C" w:rsidRPr="00BA6F6C" w14:paraId="37177966" w14:textId="77777777" w:rsidTr="00EA2195">
        <w:tc>
          <w:tcPr>
            <w:tcW w:w="2100" w:type="dxa"/>
          </w:tcPr>
          <w:p w14:paraId="2F90751A" w14:textId="77777777" w:rsidR="00BA6F6C" w:rsidRPr="00BA6F6C" w:rsidRDefault="00BA6F6C" w:rsidP="00D20AB4">
            <w:pPr>
              <w:tabs>
                <w:tab w:val="center" w:pos="284"/>
              </w:tabs>
              <w:overflowPunct w:val="0"/>
              <w:autoSpaceDE w:val="0"/>
              <w:autoSpaceDN w:val="0"/>
              <w:adjustRightInd w:val="0"/>
              <w:textAlignment w:val="baseline"/>
              <w:rPr>
                <w:b/>
              </w:rPr>
            </w:pPr>
            <w:r>
              <w:rPr>
                <w:b/>
              </w:rPr>
              <w:t>Līdzziņotājs</w:t>
            </w:r>
          </w:p>
        </w:tc>
        <w:tc>
          <w:tcPr>
            <w:tcW w:w="7222" w:type="dxa"/>
          </w:tcPr>
          <w:p w14:paraId="53E94561" w14:textId="369F7651" w:rsidR="00AA2E19" w:rsidRPr="0007712E" w:rsidRDefault="00BA6F6C" w:rsidP="00D20AB4">
            <w:pPr>
              <w:tabs>
                <w:tab w:val="center" w:pos="284"/>
              </w:tabs>
              <w:overflowPunct w:val="0"/>
              <w:autoSpaceDE w:val="0"/>
              <w:autoSpaceDN w:val="0"/>
              <w:adjustRightInd w:val="0"/>
              <w:textAlignment w:val="baseline"/>
              <w:rPr>
                <w:bCs/>
              </w:rPr>
            </w:pPr>
            <w:proofErr w:type="spellStart"/>
            <w:r>
              <w:t>Arnaud</w:t>
            </w:r>
            <w:proofErr w:type="spellEnd"/>
            <w:r>
              <w:t> SCHWARTZ (Pilsoniskās sabiedrības organizāciju grupa – FR)</w:t>
            </w:r>
          </w:p>
        </w:tc>
      </w:tr>
      <w:tr w:rsidR="00BA6F6C" w:rsidRPr="00BA6F6C" w14:paraId="42F85E63" w14:textId="77777777" w:rsidTr="00EA2195">
        <w:tc>
          <w:tcPr>
            <w:tcW w:w="2100" w:type="dxa"/>
          </w:tcPr>
          <w:p w14:paraId="1A990BC2" w14:textId="1A0AB7F2" w:rsidR="00BA6F6C" w:rsidRPr="00BA6F6C" w:rsidRDefault="00BA6F6C" w:rsidP="00D20AB4">
            <w:pPr>
              <w:tabs>
                <w:tab w:val="center" w:pos="284"/>
              </w:tabs>
              <w:overflowPunct w:val="0"/>
              <w:autoSpaceDE w:val="0"/>
              <w:autoSpaceDN w:val="0"/>
              <w:adjustRightInd w:val="0"/>
              <w:textAlignment w:val="baseline"/>
              <w:rPr>
                <w:b/>
              </w:rPr>
            </w:pPr>
            <w:r>
              <w:rPr>
                <w:b/>
              </w:rPr>
              <w:t>Atsauce</w:t>
            </w:r>
          </w:p>
        </w:tc>
        <w:tc>
          <w:tcPr>
            <w:tcW w:w="7222" w:type="dxa"/>
          </w:tcPr>
          <w:p w14:paraId="46C5113E" w14:textId="0ADB2481" w:rsidR="00AA2E19" w:rsidRDefault="00AA2E19" w:rsidP="00D20AB4">
            <w:pPr>
              <w:tabs>
                <w:tab w:val="center" w:pos="284"/>
              </w:tabs>
              <w:overflowPunct w:val="0"/>
              <w:autoSpaceDE w:val="0"/>
              <w:autoSpaceDN w:val="0"/>
              <w:adjustRightInd w:val="0"/>
              <w:textAlignment w:val="baseline"/>
            </w:pPr>
            <w:r>
              <w:t>Pašiniciatīvas atzinums</w:t>
            </w:r>
          </w:p>
          <w:p w14:paraId="7C64D2D0" w14:textId="6E6C2B46" w:rsidR="00BA6F6C" w:rsidRPr="00BA6F6C" w:rsidRDefault="00BA6F6C" w:rsidP="00D20AB4">
            <w:pPr>
              <w:tabs>
                <w:tab w:val="center" w:pos="284"/>
              </w:tabs>
              <w:overflowPunct w:val="0"/>
              <w:autoSpaceDE w:val="0"/>
              <w:autoSpaceDN w:val="0"/>
              <w:adjustRightInd w:val="0"/>
              <w:textAlignment w:val="baseline"/>
              <w:rPr>
                <w:b/>
              </w:rPr>
            </w:pPr>
            <w:r>
              <w:t>EESC-2025-00757-00-00-AC</w:t>
            </w:r>
          </w:p>
        </w:tc>
      </w:tr>
    </w:tbl>
    <w:p w14:paraId="4D49DA4D" w14:textId="77777777" w:rsidR="00BA6F6C" w:rsidRPr="00BA6F6C" w:rsidRDefault="00BA6F6C" w:rsidP="00D20AB4">
      <w:pPr>
        <w:tabs>
          <w:tab w:val="center" w:pos="284"/>
        </w:tabs>
        <w:overflowPunct w:val="0"/>
        <w:autoSpaceDE w:val="0"/>
        <w:autoSpaceDN w:val="0"/>
        <w:adjustRightInd w:val="0"/>
        <w:ind w:left="266" w:hanging="266"/>
        <w:textAlignment w:val="baseline"/>
        <w:rPr>
          <w:b/>
          <w:lang w:val="en-GB"/>
        </w:rPr>
      </w:pPr>
    </w:p>
    <w:p w14:paraId="254889C0" w14:textId="77777777" w:rsidR="00BA6F6C" w:rsidRPr="00BA6F6C" w:rsidRDefault="00BA6F6C"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6AD9530E" w14:textId="77777777" w:rsidR="00BA6F6C" w:rsidRPr="00BA6F6C" w:rsidRDefault="00BA6F6C" w:rsidP="00D20AB4">
      <w:pPr>
        <w:keepNext/>
        <w:keepLines/>
        <w:tabs>
          <w:tab w:val="center" w:pos="284"/>
        </w:tabs>
        <w:overflowPunct w:val="0"/>
        <w:autoSpaceDE w:val="0"/>
        <w:autoSpaceDN w:val="0"/>
        <w:adjustRightInd w:val="0"/>
        <w:ind w:left="266" w:hanging="266"/>
        <w:textAlignment w:val="baseline"/>
        <w:rPr>
          <w:b/>
          <w:lang w:val="en-GB"/>
        </w:rPr>
      </w:pPr>
    </w:p>
    <w:p w14:paraId="31C75127" w14:textId="3F115651" w:rsidR="00482173" w:rsidRPr="00BA6F6C" w:rsidRDefault="00BA6F6C" w:rsidP="00D20AB4">
      <w:pPr>
        <w:overflowPunct w:val="0"/>
        <w:autoSpaceDE w:val="0"/>
        <w:autoSpaceDN w:val="0"/>
        <w:adjustRightInd w:val="0"/>
        <w:textAlignment w:val="baseline"/>
        <w:rPr>
          <w:bCs/>
          <w:iCs/>
        </w:rPr>
      </w:pPr>
      <w:r>
        <w:t>EESK:</w:t>
      </w:r>
    </w:p>
    <w:p w14:paraId="6D143804" w14:textId="77777777" w:rsidR="00BA6F6C" w:rsidRPr="00061E08" w:rsidRDefault="00BA6F6C" w:rsidP="00EA2195">
      <w:pPr>
        <w:pStyle w:val="ListParagraph"/>
        <w:numPr>
          <w:ilvl w:val="0"/>
          <w:numId w:val="96"/>
        </w:numPr>
        <w:ind w:left="284" w:hanging="284"/>
      </w:pPr>
      <w:r>
        <w:t xml:space="preserve">mudina ES iestādes izstrādāt visaptverošu ES stratēģiju “Viena veselība”, kam atkarībā no finanšu resursu pieejamības sekotu rīcības plāns, kurā būtu ņemta vērā </w:t>
      </w:r>
      <w:proofErr w:type="spellStart"/>
      <w:r>
        <w:t>daudzlīmeņu</w:t>
      </w:r>
      <w:proofErr w:type="spellEnd"/>
      <w:r>
        <w:t xml:space="preserve"> pārvaldība un daudzu ieinteresēto personu pieeja, lai atbalstītu dalībvalstis stratēģijas īstenošanā;</w:t>
      </w:r>
    </w:p>
    <w:p w14:paraId="3BB5DB1A" w14:textId="77777777" w:rsidR="00BA6F6C" w:rsidRPr="00061E08" w:rsidRDefault="00BA6F6C" w:rsidP="00EA2195">
      <w:pPr>
        <w:pStyle w:val="ListParagraph"/>
        <w:numPr>
          <w:ilvl w:val="0"/>
          <w:numId w:val="96"/>
        </w:numPr>
        <w:ind w:left="284" w:hanging="284"/>
      </w:pPr>
      <w:r>
        <w:t>iesaka stiprināt SANTE ĢD, kas atbild par pieeju “Viena veselība”, un šajā nolūkā veicināt efektīvu sadarbību starp visiem attiecīgajiem ģenerāldirektorātiem;</w:t>
      </w:r>
    </w:p>
    <w:p w14:paraId="4AA352C8" w14:textId="77777777" w:rsidR="00BA6F6C" w:rsidRPr="00061E08" w:rsidRDefault="00BA6F6C" w:rsidP="00EA2195">
      <w:pPr>
        <w:pStyle w:val="ListParagraph"/>
        <w:numPr>
          <w:ilvl w:val="0"/>
          <w:numId w:val="96"/>
        </w:numPr>
        <w:ind w:left="284" w:hanging="284"/>
      </w:pPr>
      <w:r>
        <w:t>uzsver, ka pieeja “Viena veselība” ir jāintegrē visos svarīgākajos ES politikas satvaros un ir jāstiprina sadarbība starp ES aģentūrām, jāveicina sinerģija ar starptautiskajiem partneriem un ar pastiprināta sociālā un pilsoniskā dialoga palīdzību jāatbalsta iekļaujoša pārvaldība, lai nodrošinātu plašu atbalstu un piekrišanu iniciatīvai “Viena veselība”;</w:t>
      </w:r>
    </w:p>
    <w:p w14:paraId="76AB906E" w14:textId="77777777" w:rsidR="00BA6F6C" w:rsidRPr="00061E08" w:rsidRDefault="00BA6F6C" w:rsidP="00EA2195">
      <w:pPr>
        <w:pStyle w:val="ListParagraph"/>
        <w:numPr>
          <w:ilvl w:val="0"/>
          <w:numId w:val="96"/>
        </w:numPr>
        <w:ind w:left="284" w:hanging="284"/>
      </w:pPr>
      <w:r>
        <w:t>mudina Komisiju nākamajā DFS piešķirt īpašus finanšu resursus, lai atbalstītu “Vienas veselības” ieviešanu, īpašu uzmanību pievēršot dabā balstītiem risinājumiem, profilaksei un pētniecībai;</w:t>
      </w:r>
    </w:p>
    <w:p w14:paraId="2ED0BAA2" w14:textId="77777777" w:rsidR="00BA6F6C" w:rsidRPr="00061E08" w:rsidRDefault="00BA6F6C" w:rsidP="00EA2195">
      <w:pPr>
        <w:pStyle w:val="ListParagraph"/>
        <w:numPr>
          <w:ilvl w:val="0"/>
          <w:numId w:val="96"/>
        </w:numPr>
        <w:ind w:left="284" w:hanging="284"/>
      </w:pPr>
      <w:r>
        <w:t xml:space="preserve">uzskata, ka ir būtiski atbalstīt vides, dzīvnieku un cilvēku veselības apdraudējuma integrētu uzraudzību un finansēt </w:t>
      </w:r>
      <w:proofErr w:type="spellStart"/>
      <w:r>
        <w:t>starpdisciplīnu</w:t>
      </w:r>
      <w:proofErr w:type="spellEnd"/>
      <w:r>
        <w:t xml:space="preserve"> pētniecību, lai nodrošinātu informāciju agrīnās brīdināšanas sistēmām, politikas izstrādei un noturības veidošanas stratēģijām. Lai novērstu šos sarežģītos riskus un nodrošinātu efektīvu un koordinētu globālo reakciju, ir svarīgi stiprināt starptautisko sadarbību;</w:t>
      </w:r>
    </w:p>
    <w:p w14:paraId="18949745" w14:textId="77777777" w:rsidR="00BA6F6C" w:rsidRPr="00061E08" w:rsidRDefault="00BA6F6C" w:rsidP="00EA2195">
      <w:pPr>
        <w:pStyle w:val="ListParagraph"/>
        <w:numPr>
          <w:ilvl w:val="0"/>
          <w:numId w:val="96"/>
        </w:numPr>
        <w:ind w:left="284" w:hanging="284"/>
      </w:pPr>
      <w:r>
        <w:t>aicina izveidot iekļaujošus mehānismus, kas visos politikas veidošanas posmos iesaistītu vietējos dalībniekus, politikas veidotājus, ekonomikas dalībniekus, organizētu pilsonisko sabiedrību, rūpniecību, cilvēku un dzīvnieku veselības aprūpes iestādes, vides iestādes, skartās kopienas un jauniešus;</w:t>
      </w:r>
    </w:p>
    <w:p w14:paraId="177BF14F" w14:textId="77777777" w:rsidR="00BA6F6C" w:rsidRPr="00061E08" w:rsidRDefault="00BA6F6C" w:rsidP="00EA2195">
      <w:pPr>
        <w:pStyle w:val="ListParagraph"/>
        <w:numPr>
          <w:ilvl w:val="0"/>
          <w:numId w:val="96"/>
        </w:numPr>
        <w:ind w:left="284" w:hanging="284"/>
      </w:pPr>
      <w:r>
        <w:t>uzskata, ka svarīgi ir veicināt mērķtiecīgas izglītības un apmācības iniciatīvas, lai nostiprinātu izpratni par vides un sociālajiem faktoriem, no kuriem ir atkarīga veselība;</w:t>
      </w:r>
    </w:p>
    <w:p w14:paraId="08E522DE" w14:textId="77777777" w:rsidR="00BA6F6C" w:rsidRPr="00061E08" w:rsidRDefault="00BA6F6C" w:rsidP="00EA2195">
      <w:pPr>
        <w:pStyle w:val="ListParagraph"/>
        <w:numPr>
          <w:ilvl w:val="0"/>
          <w:numId w:val="96"/>
        </w:numPr>
        <w:ind w:left="284" w:hanging="284"/>
      </w:pPr>
      <w:r>
        <w:t xml:space="preserve">uzsver, ka ir nepieciešams apzināt un risināt konkrētas problēmas, ar kurām saskaras lauksaimniecība, zivsaimniecība, mežsaimniecība un ražošana, pārejot uz ilgtspējīgu, ar pieeju “Viena veselība” saskaņotu praksi. Turklāt tiek uzskatīts, ka ir svarīgi pievērsties visneaizsargātāko iedzīvotāju vajadzībām un bažām (ņemot vērā viņu </w:t>
      </w:r>
      <w:proofErr w:type="spellStart"/>
      <w:r>
        <w:t>ekspozomu</w:t>
      </w:r>
      <w:proofErr w:type="spellEnd"/>
      <w:r>
        <w:t>) un veidiem, kā viņus atbalstīt;</w:t>
      </w:r>
    </w:p>
    <w:p w14:paraId="597756D8" w14:textId="77777777" w:rsidR="00BA6F6C" w:rsidRPr="00061E08" w:rsidRDefault="00BA6F6C" w:rsidP="00EA2195">
      <w:pPr>
        <w:pStyle w:val="ListParagraph"/>
        <w:numPr>
          <w:ilvl w:val="0"/>
          <w:numId w:val="96"/>
        </w:numPr>
        <w:ind w:left="284" w:hanging="284"/>
        <w:rPr>
          <w:rFonts w:asciiTheme="minorHAnsi" w:hAnsiTheme="minorHAnsi"/>
        </w:rPr>
      </w:pPr>
      <w:r>
        <w:t xml:space="preserve">uzskata, ka stratēģijā “Viena veselība” būtu jāņem vērā vispārējā finanšu un tirdzniecības ietekme, tostarp veselības un vides </w:t>
      </w:r>
      <w:proofErr w:type="spellStart"/>
      <w:r>
        <w:t>spoguļklauzulu</w:t>
      </w:r>
      <w:proofErr w:type="spellEnd"/>
      <w:r>
        <w:t xml:space="preserve"> iekļaušana tirdzniecības nolīgumos, lai aizsargātu sabiedrības veselību un nodrošinātu vienlīdzīgus konkurences apstākļus.</w:t>
      </w:r>
    </w:p>
    <w:p w14:paraId="524B7F26" w14:textId="77777777" w:rsidR="00BA6F6C" w:rsidRPr="00BA6F6C" w:rsidRDefault="00BA6F6C"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2056"/>
        <w:gridCol w:w="7375"/>
      </w:tblGrid>
      <w:tr w:rsidR="00BA6F6C" w:rsidRPr="00BA6F6C" w14:paraId="225E3B12" w14:textId="77777777" w:rsidTr="0024502A">
        <w:tc>
          <w:tcPr>
            <w:tcW w:w="1090" w:type="pct"/>
          </w:tcPr>
          <w:p w14:paraId="3559B71D" w14:textId="77777777" w:rsidR="00BA6F6C" w:rsidRPr="00BA6F6C" w:rsidRDefault="00BA6F6C" w:rsidP="00D20AB4">
            <w:pPr>
              <w:overflowPunct w:val="0"/>
              <w:autoSpaceDE w:val="0"/>
              <w:autoSpaceDN w:val="0"/>
              <w:adjustRightInd w:val="0"/>
              <w:textAlignment w:val="baseline"/>
              <w:rPr>
                <w:i/>
              </w:rPr>
            </w:pPr>
            <w:r>
              <w:rPr>
                <w:b/>
                <w:i/>
              </w:rPr>
              <w:t>Kontaktpersona:</w:t>
            </w:r>
          </w:p>
        </w:tc>
        <w:tc>
          <w:tcPr>
            <w:tcW w:w="3910" w:type="pct"/>
          </w:tcPr>
          <w:p w14:paraId="4DD29300" w14:textId="2319B4F8" w:rsidR="00BA6F6C" w:rsidRPr="00BA6F6C" w:rsidRDefault="00BA6F6C" w:rsidP="00D20AB4">
            <w:pPr>
              <w:overflowPunct w:val="0"/>
              <w:autoSpaceDE w:val="0"/>
              <w:autoSpaceDN w:val="0"/>
              <w:adjustRightInd w:val="0"/>
              <w:textAlignment w:val="baseline"/>
              <w:rPr>
                <w:i/>
              </w:rPr>
            </w:pPr>
            <w:proofErr w:type="spellStart"/>
            <w:r>
              <w:t>Gaia</w:t>
            </w:r>
            <w:proofErr w:type="spellEnd"/>
            <w:r>
              <w:t xml:space="preserve"> </w:t>
            </w:r>
            <w:proofErr w:type="spellStart"/>
            <w:r>
              <w:t>Bottoni</w:t>
            </w:r>
            <w:proofErr w:type="spellEnd"/>
          </w:p>
        </w:tc>
      </w:tr>
      <w:tr w:rsidR="00BA6F6C" w:rsidRPr="00BA6F6C" w14:paraId="2BED5830" w14:textId="77777777" w:rsidTr="0024502A">
        <w:tc>
          <w:tcPr>
            <w:tcW w:w="1090" w:type="pct"/>
          </w:tcPr>
          <w:p w14:paraId="140CF3BD" w14:textId="77777777" w:rsidR="00BA6F6C" w:rsidRPr="00BA6F6C" w:rsidRDefault="00BA6F6C" w:rsidP="00D20AB4">
            <w:pPr>
              <w:overflowPunct w:val="0"/>
              <w:autoSpaceDE w:val="0"/>
              <w:autoSpaceDN w:val="0"/>
              <w:adjustRightInd w:val="0"/>
              <w:textAlignment w:val="baseline"/>
              <w:rPr>
                <w:i/>
              </w:rPr>
            </w:pPr>
            <w:r>
              <w:rPr>
                <w:i/>
              </w:rPr>
              <w:t>Tālr.:</w:t>
            </w:r>
          </w:p>
        </w:tc>
        <w:tc>
          <w:tcPr>
            <w:tcW w:w="3910" w:type="pct"/>
          </w:tcPr>
          <w:p w14:paraId="4FEF571A" w14:textId="77777777" w:rsidR="00BA6F6C" w:rsidRPr="00BA6F6C" w:rsidRDefault="00BA6F6C" w:rsidP="00D20AB4">
            <w:pPr>
              <w:overflowPunct w:val="0"/>
              <w:autoSpaceDE w:val="0"/>
              <w:autoSpaceDN w:val="0"/>
              <w:adjustRightInd w:val="0"/>
              <w:textAlignment w:val="baseline"/>
              <w:rPr>
                <w:i/>
              </w:rPr>
            </w:pPr>
            <w:r>
              <w:rPr>
                <w:i/>
              </w:rPr>
              <w:t>+32 25469447</w:t>
            </w:r>
          </w:p>
        </w:tc>
      </w:tr>
      <w:tr w:rsidR="00BA6F6C" w:rsidRPr="00BA6F6C" w14:paraId="1A2B415A" w14:textId="77777777" w:rsidTr="0024502A">
        <w:trPr>
          <w:trHeight w:val="215"/>
        </w:trPr>
        <w:tc>
          <w:tcPr>
            <w:tcW w:w="1090" w:type="pct"/>
          </w:tcPr>
          <w:p w14:paraId="4B5CF7D0" w14:textId="77777777" w:rsidR="00BA6F6C" w:rsidRPr="00BA6F6C" w:rsidRDefault="00BA6F6C" w:rsidP="00D20AB4">
            <w:pPr>
              <w:overflowPunct w:val="0"/>
              <w:autoSpaceDE w:val="0"/>
              <w:autoSpaceDN w:val="0"/>
              <w:adjustRightInd w:val="0"/>
              <w:textAlignment w:val="baseline"/>
              <w:rPr>
                <w:i/>
              </w:rPr>
            </w:pPr>
            <w:r>
              <w:rPr>
                <w:i/>
              </w:rPr>
              <w:t>E-pasts:</w:t>
            </w:r>
          </w:p>
        </w:tc>
        <w:tc>
          <w:tcPr>
            <w:tcW w:w="3910" w:type="pct"/>
          </w:tcPr>
          <w:p w14:paraId="489BC040" w14:textId="77777777" w:rsidR="00BA6F6C" w:rsidRPr="00BA6F6C" w:rsidRDefault="00326223" w:rsidP="00D20AB4">
            <w:pPr>
              <w:overflowPunct w:val="0"/>
              <w:autoSpaceDE w:val="0"/>
              <w:autoSpaceDN w:val="0"/>
              <w:adjustRightInd w:val="0"/>
              <w:textAlignment w:val="baseline"/>
              <w:rPr>
                <w:i/>
                <w:iCs/>
              </w:rPr>
            </w:pPr>
            <w:hyperlink r:id="rId92" w:history="1">
              <w:r w:rsidR="00D822BD">
                <w:rPr>
                  <w:i/>
                  <w:color w:val="0000FF"/>
                  <w:u w:val="single"/>
                </w:rPr>
                <w:t>Gaia.Bottoni@eesc.europa.eu</w:t>
              </w:r>
            </w:hyperlink>
          </w:p>
        </w:tc>
      </w:tr>
    </w:tbl>
    <w:p w14:paraId="7516BC5A" w14:textId="1190E672" w:rsidR="003E180D" w:rsidRDefault="003E180D" w:rsidP="00D20AB4">
      <w:pPr>
        <w:overflowPunct w:val="0"/>
        <w:autoSpaceDE w:val="0"/>
        <w:autoSpaceDN w:val="0"/>
        <w:adjustRightInd w:val="0"/>
        <w:ind w:left="360"/>
        <w:contextualSpacing/>
        <w:textAlignment w:val="baseline"/>
        <w:rPr>
          <w:rFonts w:ascii="Calibri" w:hAnsi="Calibri"/>
          <w:lang w:val="en-GB" w:eastAsia="zh-CN"/>
        </w:rPr>
      </w:pPr>
    </w:p>
    <w:p w14:paraId="7EE55683" w14:textId="77777777" w:rsidR="003E180D" w:rsidRDefault="003E180D">
      <w:pPr>
        <w:spacing w:after="160" w:line="259" w:lineRule="auto"/>
        <w:jc w:val="left"/>
        <w:rPr>
          <w:rFonts w:ascii="Calibri" w:hAnsi="Calibri"/>
        </w:rPr>
      </w:pPr>
      <w:r>
        <w:br w:type="page"/>
      </w:r>
    </w:p>
    <w:p w14:paraId="14026A78" w14:textId="35F9F07A" w:rsidR="007F5784" w:rsidRDefault="007F5784" w:rsidP="00D20AB4">
      <w:pPr>
        <w:pStyle w:val="Heading1"/>
        <w:keepNext/>
        <w:keepLines/>
        <w:ind w:left="567" w:hanging="567"/>
        <w:rPr>
          <w:b/>
        </w:rPr>
      </w:pPr>
      <w:bookmarkStart w:id="7" w:name="_Toc211348052"/>
      <w:r>
        <w:rPr>
          <w:b/>
        </w:rPr>
        <w:lastRenderedPageBreak/>
        <w:t>ĀRĒJO ATTIECĪBU SPECIALIZĒTĀ NODAĻA</w:t>
      </w:r>
      <w:bookmarkEnd w:id="7"/>
    </w:p>
    <w:p w14:paraId="3BBB3E68" w14:textId="77777777" w:rsidR="007F5784" w:rsidRDefault="007F5784" w:rsidP="00D20AB4">
      <w:pPr>
        <w:keepNext/>
        <w:keepLines/>
      </w:pPr>
    </w:p>
    <w:p w14:paraId="7D5267C9" w14:textId="4D05542A" w:rsidR="00F93DBB" w:rsidRPr="00F93DBB" w:rsidRDefault="00326223" w:rsidP="00D20AB4">
      <w:pPr>
        <w:keepNext/>
        <w:widowControl w:val="0"/>
        <w:numPr>
          <w:ilvl w:val="0"/>
          <w:numId w:val="3"/>
        </w:numPr>
        <w:overflowPunct w:val="0"/>
        <w:autoSpaceDE w:val="0"/>
        <w:autoSpaceDN w:val="0"/>
        <w:adjustRightInd w:val="0"/>
        <w:ind w:hanging="567"/>
        <w:jc w:val="left"/>
        <w:textAlignment w:val="baseline"/>
        <w:rPr>
          <w:sz w:val="20"/>
          <w:szCs w:val="20"/>
        </w:rPr>
      </w:pPr>
      <w:hyperlink r:id="rId93" w:history="1">
        <w:r w:rsidR="00D822BD">
          <w:rPr>
            <w:b/>
            <w:i/>
            <w:color w:val="0000FF"/>
            <w:sz w:val="28"/>
            <w:u w:val="single"/>
          </w:rPr>
          <w:t>Jauns pakts Vidusjūras reģionam</w:t>
        </w:r>
      </w:hyperlink>
    </w:p>
    <w:p w14:paraId="5D64966F" w14:textId="77777777" w:rsidR="00F93DBB" w:rsidRPr="00F93DBB" w:rsidRDefault="00F93DBB" w:rsidP="00D20AB4">
      <w:pPr>
        <w:keepNext/>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31"/>
        <w:gridCol w:w="7400"/>
      </w:tblGrid>
      <w:tr w:rsidR="00F93DBB" w:rsidRPr="00F93DBB" w14:paraId="1C81F2C6" w14:textId="77777777" w:rsidTr="001D7753">
        <w:trPr>
          <w:trHeight w:val="70"/>
        </w:trPr>
        <w:tc>
          <w:tcPr>
            <w:tcW w:w="1077" w:type="pct"/>
          </w:tcPr>
          <w:p w14:paraId="76EC17AF" w14:textId="77777777" w:rsidR="00F93DBB" w:rsidRPr="00F93DBB" w:rsidRDefault="00F93DBB" w:rsidP="00D20AB4">
            <w:pPr>
              <w:tabs>
                <w:tab w:val="center" w:pos="284"/>
              </w:tabs>
              <w:overflowPunct w:val="0"/>
              <w:autoSpaceDE w:val="0"/>
              <w:autoSpaceDN w:val="0"/>
              <w:adjustRightInd w:val="0"/>
              <w:ind w:left="266" w:hanging="266"/>
              <w:textAlignment w:val="baseline"/>
              <w:rPr>
                <w:b/>
              </w:rPr>
            </w:pPr>
            <w:r>
              <w:rPr>
                <w:b/>
              </w:rPr>
              <w:t>Ziņotājs</w:t>
            </w:r>
          </w:p>
        </w:tc>
        <w:tc>
          <w:tcPr>
            <w:tcW w:w="3923" w:type="pct"/>
          </w:tcPr>
          <w:p w14:paraId="5A557BF9" w14:textId="5EA5C2FD" w:rsidR="002A412B" w:rsidRPr="00F93DBB" w:rsidRDefault="00F93DBB" w:rsidP="00D20AB4">
            <w:pPr>
              <w:tabs>
                <w:tab w:val="center" w:pos="284"/>
              </w:tabs>
              <w:overflowPunct w:val="0"/>
              <w:autoSpaceDE w:val="0"/>
              <w:autoSpaceDN w:val="0"/>
              <w:adjustRightInd w:val="0"/>
              <w:ind w:left="266" w:right="-3091" w:hanging="266"/>
              <w:textAlignment w:val="baseline"/>
            </w:pPr>
            <w:proofErr w:type="spellStart"/>
            <w:r>
              <w:t>Thomas</w:t>
            </w:r>
            <w:proofErr w:type="spellEnd"/>
            <w:r>
              <w:t xml:space="preserve"> WAGNSONNER (Darba ņēmēju grupa – AT)</w:t>
            </w:r>
          </w:p>
        </w:tc>
      </w:tr>
      <w:tr w:rsidR="00F93DBB" w:rsidRPr="00F93DBB" w14:paraId="61785F06" w14:textId="77777777" w:rsidTr="001D7753">
        <w:tc>
          <w:tcPr>
            <w:tcW w:w="1077" w:type="pct"/>
          </w:tcPr>
          <w:p w14:paraId="404B5E50" w14:textId="77777777" w:rsidR="00F93DBB" w:rsidRPr="00F93DBB" w:rsidRDefault="00F93DBB" w:rsidP="00D20AB4">
            <w:pPr>
              <w:tabs>
                <w:tab w:val="center" w:pos="284"/>
              </w:tabs>
              <w:overflowPunct w:val="0"/>
              <w:autoSpaceDE w:val="0"/>
              <w:autoSpaceDN w:val="0"/>
              <w:adjustRightInd w:val="0"/>
              <w:ind w:left="266" w:hanging="266"/>
              <w:textAlignment w:val="baseline"/>
              <w:rPr>
                <w:b/>
              </w:rPr>
            </w:pPr>
            <w:r>
              <w:rPr>
                <w:b/>
              </w:rPr>
              <w:t>Līdzziņotāja</w:t>
            </w:r>
          </w:p>
        </w:tc>
        <w:tc>
          <w:tcPr>
            <w:tcW w:w="3923" w:type="pct"/>
          </w:tcPr>
          <w:p w14:paraId="266DE860" w14:textId="18364C96" w:rsidR="002A412B" w:rsidRPr="00F93DBB" w:rsidRDefault="00F93DBB" w:rsidP="00D20AB4">
            <w:pPr>
              <w:tabs>
                <w:tab w:val="center" w:pos="284"/>
              </w:tabs>
              <w:overflowPunct w:val="0"/>
              <w:autoSpaceDE w:val="0"/>
              <w:autoSpaceDN w:val="0"/>
              <w:adjustRightInd w:val="0"/>
              <w:ind w:left="266" w:right="-3091" w:hanging="266"/>
              <w:textAlignment w:val="baseline"/>
            </w:pPr>
            <w:r>
              <w:t>Lidija PAVIĆ-ROGOŠIĆ (Pilsoniskās sabiedrības organizāciju grupa – HR)</w:t>
            </w:r>
          </w:p>
        </w:tc>
      </w:tr>
      <w:tr w:rsidR="00F93DBB" w:rsidRPr="00F93DBB" w14:paraId="611A352E" w14:textId="77777777" w:rsidTr="001D7753">
        <w:tc>
          <w:tcPr>
            <w:tcW w:w="1077" w:type="pct"/>
          </w:tcPr>
          <w:p w14:paraId="61E25334" w14:textId="283F759D" w:rsidR="00F93DBB" w:rsidRPr="00F93DBB" w:rsidRDefault="00F93DBB" w:rsidP="00D20AB4">
            <w:pPr>
              <w:tabs>
                <w:tab w:val="center" w:pos="284"/>
              </w:tabs>
              <w:overflowPunct w:val="0"/>
              <w:autoSpaceDE w:val="0"/>
              <w:autoSpaceDN w:val="0"/>
              <w:adjustRightInd w:val="0"/>
              <w:ind w:left="266" w:hanging="266"/>
              <w:textAlignment w:val="baseline"/>
              <w:rPr>
                <w:b/>
              </w:rPr>
            </w:pPr>
            <w:r>
              <w:rPr>
                <w:b/>
              </w:rPr>
              <w:t>Atsauce</w:t>
            </w:r>
          </w:p>
        </w:tc>
        <w:tc>
          <w:tcPr>
            <w:tcW w:w="3923" w:type="pct"/>
          </w:tcPr>
          <w:p w14:paraId="780C5382" w14:textId="01F57FA6" w:rsidR="002A412B" w:rsidRDefault="002A412B" w:rsidP="00D20AB4">
            <w:pPr>
              <w:tabs>
                <w:tab w:val="center" w:pos="284"/>
              </w:tabs>
              <w:overflowPunct w:val="0"/>
              <w:autoSpaceDE w:val="0"/>
              <w:autoSpaceDN w:val="0"/>
              <w:adjustRightInd w:val="0"/>
              <w:ind w:left="266" w:right="-3091" w:hanging="266"/>
              <w:textAlignment w:val="baseline"/>
            </w:pPr>
            <w:r>
              <w:t>Izpētes atzinums pēc Eiropas Komisijas pieprasījuma</w:t>
            </w:r>
          </w:p>
          <w:p w14:paraId="429ECC8E" w14:textId="28EF1BDA" w:rsidR="00F93DBB" w:rsidRPr="00F93DBB" w:rsidRDefault="00F93DBB" w:rsidP="00D20AB4">
            <w:pPr>
              <w:tabs>
                <w:tab w:val="center" w:pos="284"/>
              </w:tabs>
              <w:overflowPunct w:val="0"/>
              <w:autoSpaceDE w:val="0"/>
              <w:autoSpaceDN w:val="0"/>
              <w:adjustRightInd w:val="0"/>
              <w:ind w:left="266" w:right="-3091" w:hanging="266"/>
              <w:textAlignment w:val="baseline"/>
            </w:pPr>
            <w:r>
              <w:t>EESC-2025-01275-00-00-AC</w:t>
            </w:r>
          </w:p>
        </w:tc>
      </w:tr>
    </w:tbl>
    <w:p w14:paraId="45771E7F" w14:textId="77777777" w:rsidR="00F93DBB" w:rsidRPr="00F93DBB" w:rsidRDefault="00F93DBB" w:rsidP="00D20AB4">
      <w:pPr>
        <w:tabs>
          <w:tab w:val="center" w:pos="284"/>
        </w:tabs>
        <w:overflowPunct w:val="0"/>
        <w:autoSpaceDE w:val="0"/>
        <w:autoSpaceDN w:val="0"/>
        <w:adjustRightInd w:val="0"/>
        <w:ind w:left="266" w:hanging="266"/>
        <w:textAlignment w:val="baseline"/>
        <w:rPr>
          <w:b/>
          <w:lang w:val="en-GB"/>
        </w:rPr>
      </w:pPr>
    </w:p>
    <w:p w14:paraId="05D9C07D" w14:textId="77777777" w:rsidR="00F93DBB" w:rsidRPr="00F93DBB" w:rsidRDefault="00F93DBB"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0DBA206E" w14:textId="77777777" w:rsidR="00F93DBB" w:rsidRPr="00F93DBB" w:rsidRDefault="00F93DBB" w:rsidP="00D20AB4">
      <w:pPr>
        <w:keepNext/>
        <w:keepLines/>
        <w:tabs>
          <w:tab w:val="center" w:pos="284"/>
        </w:tabs>
        <w:overflowPunct w:val="0"/>
        <w:autoSpaceDE w:val="0"/>
        <w:autoSpaceDN w:val="0"/>
        <w:adjustRightInd w:val="0"/>
        <w:ind w:left="266" w:hanging="266"/>
        <w:textAlignment w:val="baseline"/>
        <w:rPr>
          <w:b/>
          <w:lang w:val="en-GB"/>
        </w:rPr>
      </w:pPr>
    </w:p>
    <w:p w14:paraId="11781C7C" w14:textId="00B7AEFB" w:rsidR="00A76F7D" w:rsidRPr="00F93DBB" w:rsidRDefault="00F93DBB" w:rsidP="00D20AB4">
      <w:pPr>
        <w:overflowPunct w:val="0"/>
        <w:autoSpaceDE w:val="0"/>
        <w:autoSpaceDN w:val="0"/>
        <w:adjustRightInd w:val="0"/>
        <w:textAlignment w:val="baseline"/>
        <w:rPr>
          <w:bCs/>
          <w:iCs/>
        </w:rPr>
      </w:pPr>
      <w:r>
        <w:t>EESK:</w:t>
      </w:r>
    </w:p>
    <w:p w14:paraId="58E81F35" w14:textId="77777777" w:rsidR="00F93DBB" w:rsidRPr="00F93DBB" w:rsidRDefault="00F93DBB" w:rsidP="00EA2195">
      <w:pPr>
        <w:numPr>
          <w:ilvl w:val="0"/>
          <w:numId w:val="86"/>
        </w:numPr>
        <w:overflowPunct w:val="0"/>
        <w:autoSpaceDE w:val="0"/>
        <w:autoSpaceDN w:val="0"/>
        <w:adjustRightInd w:val="0"/>
        <w:ind w:left="284" w:hanging="284"/>
        <w:textAlignment w:val="baseline"/>
      </w:pPr>
      <w:r>
        <w:t xml:space="preserve">aicina ar šo </w:t>
      </w:r>
      <w:proofErr w:type="spellStart"/>
      <w:r>
        <w:t>paktu</w:t>
      </w:r>
      <w:proofErr w:type="spellEnd"/>
      <w:r>
        <w:t xml:space="preserve"> kā pamatu sadarbībai Vidusjūras reģionā aktīvi veicināt mieru, demokrātiju, labu pārvaldību, korupcijas apkarošanu, tiesiskumu, iekļaujošu labklājību, pilsonisko telpu un starptautisko humanitāro tiesību ievērošanu;</w:t>
      </w:r>
    </w:p>
    <w:p w14:paraId="5C0206E6" w14:textId="77777777" w:rsidR="00F93DBB" w:rsidRPr="00F93DBB" w:rsidRDefault="00F93DBB" w:rsidP="00EA2195">
      <w:pPr>
        <w:numPr>
          <w:ilvl w:val="0"/>
          <w:numId w:val="86"/>
        </w:numPr>
        <w:overflowPunct w:val="0"/>
        <w:autoSpaceDE w:val="0"/>
        <w:autoSpaceDN w:val="0"/>
        <w:adjustRightInd w:val="0"/>
        <w:ind w:left="284" w:hanging="284"/>
        <w:textAlignment w:val="baseline"/>
      </w:pPr>
      <w:r>
        <w:t xml:space="preserve">iesaka </w:t>
      </w:r>
      <w:proofErr w:type="spellStart"/>
      <w:r>
        <w:t>Pakta</w:t>
      </w:r>
      <w:proofErr w:type="spellEnd"/>
      <w:r>
        <w:t xml:space="preserve"> uzraudzību un izvērtēšanu jau no paša sākuma iecerēt kā līdzdalīgu un rādītāju izstrādē, datu pārbaudē un īstenošanas vadībā aktīvi iesaistīt pilsoniskās sabiedrības organizācijas, sociālos partnerus un jauniešu pārstāvjus;</w:t>
      </w:r>
    </w:p>
    <w:p w14:paraId="54CF8CCE" w14:textId="77777777" w:rsidR="00F93DBB" w:rsidRPr="00F93DBB" w:rsidRDefault="00F93DBB" w:rsidP="00EA2195">
      <w:pPr>
        <w:numPr>
          <w:ilvl w:val="0"/>
          <w:numId w:val="86"/>
        </w:numPr>
        <w:overflowPunct w:val="0"/>
        <w:autoSpaceDE w:val="0"/>
        <w:autoSpaceDN w:val="0"/>
        <w:adjustRightInd w:val="0"/>
        <w:ind w:left="284" w:hanging="284"/>
        <w:textAlignment w:val="baseline"/>
      </w:pPr>
      <w:r>
        <w:t>uzsver, ka ir vajadzīgs mērķtiecīgs atbalsts sociālā un pilsoniskā dialoga mehānismiem un organizācijām, tostarp lielāka loma ekonomikas un sociālo lietu padomēm, Vidusjūras reģiona Jaunatnes padomei un līdzīgu struktūru izveidei valstīs, kurās tādu vēl nav;</w:t>
      </w:r>
    </w:p>
    <w:p w14:paraId="3959A037" w14:textId="77777777" w:rsidR="00F93DBB" w:rsidRPr="00F93DBB" w:rsidRDefault="00F93DBB" w:rsidP="00EA2195">
      <w:pPr>
        <w:numPr>
          <w:ilvl w:val="0"/>
          <w:numId w:val="86"/>
        </w:numPr>
        <w:overflowPunct w:val="0"/>
        <w:autoSpaceDE w:val="0"/>
        <w:autoSpaceDN w:val="0"/>
        <w:adjustRightInd w:val="0"/>
        <w:ind w:left="284" w:hanging="284"/>
        <w:textAlignment w:val="baseline"/>
      </w:pPr>
      <w:r>
        <w:t>ierosina izveidot oficiālu investīciju koordinācijas mehānismu, piemēram, reģionālo investīciju banku vai fondu, kurā būtu iesaistītas visas partnervalstis un pilsoniskā sabiedrība. Tā mērķis ir mobilizēt resursus un finansēt iekļaujošai un zaļai izaugsmei svarīgus infrastruktūras projektus;</w:t>
      </w:r>
    </w:p>
    <w:p w14:paraId="3E642E9B" w14:textId="77777777" w:rsidR="00F93DBB" w:rsidRPr="00F93DBB" w:rsidRDefault="00F93DBB" w:rsidP="00EA2195">
      <w:pPr>
        <w:numPr>
          <w:ilvl w:val="0"/>
          <w:numId w:val="86"/>
        </w:numPr>
        <w:overflowPunct w:val="0"/>
        <w:autoSpaceDE w:val="0"/>
        <w:autoSpaceDN w:val="0"/>
        <w:adjustRightInd w:val="0"/>
        <w:ind w:left="284" w:hanging="284"/>
        <w:textAlignment w:val="baseline"/>
      </w:pPr>
      <w:r>
        <w:t xml:space="preserve">uzsver, ka ir jāpaplašina tādas programmas kā </w:t>
      </w:r>
      <w:proofErr w:type="spellStart"/>
      <w:r>
        <w:rPr>
          <w:i/>
        </w:rPr>
        <w:t>Erasmus</w:t>
      </w:r>
      <w:proofErr w:type="spellEnd"/>
      <w:r>
        <w:rPr>
          <w:i/>
        </w:rPr>
        <w:t>+</w:t>
      </w:r>
      <w:r>
        <w:t xml:space="preserve"> un </w:t>
      </w:r>
      <w:proofErr w:type="spellStart"/>
      <w:r>
        <w:rPr>
          <w:i/>
        </w:rPr>
        <w:t>Interreg</w:t>
      </w:r>
      <w:proofErr w:type="spellEnd"/>
      <w:r>
        <w:t xml:space="preserve"> un šajā nolūkā jāparedz īpašas finansējuma pozīcijas pilsoniskajai sabiedrībai un vienkāršoti pieteikšanās procesi, kā arī jāiegulda spēju veidošanā un pilsoniskajā izglītībā, tostarp neformālajā izglītībā, lai stiprinātu līdzdalīgu pārvaldību;</w:t>
      </w:r>
    </w:p>
    <w:p w14:paraId="245CB4DF" w14:textId="77777777" w:rsidR="00F93DBB" w:rsidRPr="00F93DBB" w:rsidRDefault="00F93DBB" w:rsidP="00EA2195">
      <w:pPr>
        <w:numPr>
          <w:ilvl w:val="0"/>
          <w:numId w:val="86"/>
        </w:numPr>
        <w:overflowPunct w:val="0"/>
        <w:autoSpaceDE w:val="0"/>
        <w:autoSpaceDN w:val="0"/>
        <w:adjustRightInd w:val="0"/>
        <w:ind w:left="284" w:hanging="284"/>
        <w:textAlignment w:val="baseline"/>
      </w:pPr>
      <w:r>
        <w:t>atbalsta sarunas par Eiropas un Vidusjūras reģiona valstu brīvās tirdzniecības zonas izveidi, kurās tiktu ietvertas ilgtspējīgas attīstības sadaļas, kopīga mobilitātes pārvaldība un pilsoniskās sabiedrības īstenota uzraudzība ar vietējo konsultantu grupu starpniecību;</w:t>
      </w:r>
    </w:p>
    <w:p w14:paraId="13938A35" w14:textId="21C07893" w:rsidR="00F93DBB" w:rsidRDefault="00F93DBB" w:rsidP="00D20AB4">
      <w:pPr>
        <w:numPr>
          <w:ilvl w:val="0"/>
          <w:numId w:val="86"/>
        </w:numPr>
        <w:overflowPunct w:val="0"/>
        <w:autoSpaceDE w:val="0"/>
        <w:autoSpaceDN w:val="0"/>
        <w:adjustRightInd w:val="0"/>
        <w:ind w:left="284" w:hanging="284"/>
        <w:textAlignment w:val="baseline"/>
      </w:pPr>
      <w:r>
        <w:t>atbalsta Neapoles procesa izmantošanu, lai uzlabotu sadarbību kultūras jomā kā kopīgu reģionālu labumu, Eiropas un Vidusjūras reģiona kultūras fonda izveidi un ES finansējuma saskaņošanu ar reģionālā līmenī notiekošo atveseļošanu, kas tiek īstenota, piemēram, ar Arābu valstu Gazas atveseļošanas un atjaunošanas plānu.</w:t>
      </w:r>
    </w:p>
    <w:p w14:paraId="6FDE6B61" w14:textId="77777777" w:rsidR="0007712E" w:rsidRPr="00F93DBB" w:rsidRDefault="0007712E" w:rsidP="00D20AB4">
      <w:pPr>
        <w:overflowPunct w:val="0"/>
        <w:autoSpaceDE w:val="0"/>
        <w:autoSpaceDN w:val="0"/>
        <w:adjustRightInd w:val="0"/>
        <w:ind w:left="284"/>
        <w:textAlignment w:val="baseline"/>
        <w:rPr>
          <w:lang w:val="en-GB" w:eastAsia="fr-BE"/>
        </w:rPr>
      </w:pPr>
    </w:p>
    <w:tbl>
      <w:tblPr>
        <w:tblW w:w="5000" w:type="pct"/>
        <w:tblLook w:val="04A0" w:firstRow="1" w:lastRow="0" w:firstColumn="1" w:lastColumn="0" w:noHBand="0" w:noVBand="1"/>
      </w:tblPr>
      <w:tblGrid>
        <w:gridCol w:w="1732"/>
        <w:gridCol w:w="7699"/>
      </w:tblGrid>
      <w:tr w:rsidR="00F93DBB" w:rsidRPr="00F93DBB" w14:paraId="32BBB4ED" w14:textId="77777777" w:rsidTr="0007712E">
        <w:tc>
          <w:tcPr>
            <w:tcW w:w="734" w:type="pct"/>
          </w:tcPr>
          <w:p w14:paraId="1E29D9C4" w14:textId="61A34BB2" w:rsidR="00F93DBB" w:rsidRPr="00F93DBB" w:rsidRDefault="00F93DBB" w:rsidP="00D20AB4">
            <w:pPr>
              <w:overflowPunct w:val="0"/>
              <w:autoSpaceDE w:val="0"/>
              <w:autoSpaceDN w:val="0"/>
              <w:adjustRightInd w:val="0"/>
              <w:textAlignment w:val="baseline"/>
              <w:rPr>
                <w:i/>
              </w:rPr>
            </w:pPr>
            <w:r>
              <w:rPr>
                <w:b/>
                <w:i/>
              </w:rPr>
              <w:t>Kontaktpersona:</w:t>
            </w:r>
          </w:p>
        </w:tc>
        <w:tc>
          <w:tcPr>
            <w:tcW w:w="4266" w:type="pct"/>
          </w:tcPr>
          <w:p w14:paraId="4693E4C2" w14:textId="5BD06CBD" w:rsidR="00F93DBB" w:rsidRPr="00F93DBB" w:rsidRDefault="00F93DBB" w:rsidP="00D20AB4">
            <w:pPr>
              <w:overflowPunct w:val="0"/>
              <w:autoSpaceDE w:val="0"/>
              <w:autoSpaceDN w:val="0"/>
              <w:adjustRightInd w:val="0"/>
              <w:textAlignment w:val="baseline"/>
              <w:rPr>
                <w:i/>
              </w:rPr>
            </w:pPr>
            <w:r>
              <w:rPr>
                <w:i/>
              </w:rPr>
              <w:t>Andreas Berger</w:t>
            </w:r>
          </w:p>
        </w:tc>
      </w:tr>
      <w:tr w:rsidR="00F93DBB" w:rsidRPr="00F93DBB" w14:paraId="5B8AA65C" w14:textId="77777777" w:rsidTr="0007712E">
        <w:tc>
          <w:tcPr>
            <w:tcW w:w="734" w:type="pct"/>
          </w:tcPr>
          <w:p w14:paraId="6618C8C1" w14:textId="77777777" w:rsidR="00F93DBB" w:rsidRPr="00F93DBB" w:rsidRDefault="00F93DBB" w:rsidP="00D20AB4">
            <w:pPr>
              <w:overflowPunct w:val="0"/>
              <w:autoSpaceDE w:val="0"/>
              <w:autoSpaceDN w:val="0"/>
              <w:adjustRightInd w:val="0"/>
              <w:textAlignment w:val="baseline"/>
              <w:rPr>
                <w:i/>
              </w:rPr>
            </w:pPr>
            <w:r>
              <w:rPr>
                <w:i/>
              </w:rPr>
              <w:t>Tālr.:</w:t>
            </w:r>
          </w:p>
        </w:tc>
        <w:tc>
          <w:tcPr>
            <w:tcW w:w="4266" w:type="pct"/>
          </w:tcPr>
          <w:p w14:paraId="5FDA7A17" w14:textId="77777777" w:rsidR="00F93DBB" w:rsidRPr="00F93DBB" w:rsidRDefault="00F93DBB" w:rsidP="00D20AB4">
            <w:pPr>
              <w:overflowPunct w:val="0"/>
              <w:autoSpaceDE w:val="0"/>
              <w:autoSpaceDN w:val="0"/>
              <w:adjustRightInd w:val="0"/>
              <w:textAlignment w:val="baseline"/>
              <w:rPr>
                <w:i/>
              </w:rPr>
            </w:pPr>
            <w:r>
              <w:rPr>
                <w:i/>
              </w:rPr>
              <w:t>+32 25469062</w:t>
            </w:r>
          </w:p>
        </w:tc>
      </w:tr>
      <w:tr w:rsidR="00F93DBB" w:rsidRPr="00F93DBB" w14:paraId="0E2D88D5" w14:textId="77777777" w:rsidTr="0007712E">
        <w:tc>
          <w:tcPr>
            <w:tcW w:w="734" w:type="pct"/>
          </w:tcPr>
          <w:p w14:paraId="711D07BD" w14:textId="77777777" w:rsidR="00F93DBB" w:rsidRPr="00F93DBB" w:rsidRDefault="00F93DBB" w:rsidP="00D20AB4">
            <w:pPr>
              <w:overflowPunct w:val="0"/>
              <w:autoSpaceDE w:val="0"/>
              <w:autoSpaceDN w:val="0"/>
              <w:adjustRightInd w:val="0"/>
              <w:textAlignment w:val="baseline"/>
              <w:rPr>
                <w:i/>
              </w:rPr>
            </w:pPr>
            <w:r>
              <w:rPr>
                <w:i/>
              </w:rPr>
              <w:t>E-pasts:</w:t>
            </w:r>
          </w:p>
        </w:tc>
        <w:tc>
          <w:tcPr>
            <w:tcW w:w="4266" w:type="pct"/>
          </w:tcPr>
          <w:p w14:paraId="01BEC238" w14:textId="656A7A6F" w:rsidR="00F93DBB" w:rsidRPr="00F93DBB" w:rsidRDefault="00326223" w:rsidP="00D20AB4">
            <w:pPr>
              <w:overflowPunct w:val="0"/>
              <w:autoSpaceDE w:val="0"/>
              <w:autoSpaceDN w:val="0"/>
              <w:adjustRightInd w:val="0"/>
              <w:textAlignment w:val="baseline"/>
              <w:rPr>
                <w:i/>
              </w:rPr>
            </w:pPr>
            <w:hyperlink r:id="rId94" w:history="1">
              <w:r w:rsidR="00D822BD">
                <w:rPr>
                  <w:i/>
                  <w:color w:val="0000FF"/>
                  <w:u w:val="single"/>
                </w:rPr>
                <w:t>Andreas.Berger@eesc.europa.eu</w:t>
              </w:r>
            </w:hyperlink>
          </w:p>
        </w:tc>
      </w:tr>
    </w:tbl>
    <w:p w14:paraId="52CFCB32" w14:textId="77777777" w:rsidR="00F93DBB" w:rsidRPr="00D20AB4" w:rsidRDefault="00F93DBB" w:rsidP="00D20AB4">
      <w:pPr>
        <w:jc w:val="left"/>
      </w:pPr>
    </w:p>
    <w:p w14:paraId="5C60722F" w14:textId="77777777" w:rsidR="00F93DBB" w:rsidRPr="00D20AB4" w:rsidRDefault="00F93DBB" w:rsidP="00D20AB4">
      <w:pPr>
        <w:jc w:val="left"/>
      </w:pPr>
      <w:r>
        <w:br w:type="page"/>
      </w:r>
    </w:p>
    <w:p w14:paraId="7687533C" w14:textId="607AA4AD" w:rsidR="004B6F63" w:rsidRPr="004B6F63" w:rsidRDefault="00326223" w:rsidP="00EA2195">
      <w:pPr>
        <w:keepNext/>
        <w:keepLines/>
        <w:widowControl w:val="0"/>
        <w:numPr>
          <w:ilvl w:val="0"/>
          <w:numId w:val="26"/>
        </w:numPr>
        <w:overflowPunct w:val="0"/>
        <w:autoSpaceDE w:val="0"/>
        <w:autoSpaceDN w:val="0"/>
        <w:adjustRightInd w:val="0"/>
        <w:ind w:left="567" w:hanging="567"/>
        <w:contextualSpacing/>
        <w:textAlignment w:val="baseline"/>
        <w:rPr>
          <w:b/>
        </w:rPr>
      </w:pPr>
      <w:hyperlink r:id="rId95" w:history="1">
        <w:r w:rsidR="00D822BD">
          <w:rPr>
            <w:b/>
            <w:i/>
            <w:color w:val="0000FF"/>
            <w:sz w:val="28"/>
            <w:u w:val="single"/>
          </w:rPr>
          <w:t xml:space="preserve">Sociālie mediji un MI algoritmi: nodrošināt tiesības uz precīzu informāciju un kvalitatīva satura </w:t>
        </w:r>
        <w:proofErr w:type="spellStart"/>
        <w:r w:rsidR="00D822BD">
          <w:rPr>
            <w:b/>
            <w:i/>
            <w:color w:val="0000FF"/>
            <w:sz w:val="28"/>
            <w:u w:val="single"/>
          </w:rPr>
          <w:t>pamanāmību</w:t>
        </w:r>
        <w:proofErr w:type="spellEnd"/>
        <w:r w:rsidR="00D822BD">
          <w:rPr>
            <w:b/>
            <w:i/>
            <w:color w:val="0000FF"/>
            <w:sz w:val="28"/>
            <w:u w:val="single"/>
          </w:rPr>
          <w:t xml:space="preserve"> visā Eiropā, it īpaši par Austrumeiropu un Centrāleiropu</w:t>
        </w:r>
      </w:hyperlink>
    </w:p>
    <w:p w14:paraId="40912AB2" w14:textId="77777777" w:rsidR="004B6F63" w:rsidRPr="004B6F63" w:rsidRDefault="004B6F63" w:rsidP="00D20AB4">
      <w:pPr>
        <w:keepNext/>
        <w:keepLines/>
        <w:widowControl w:val="0"/>
        <w:overflowPunct w:val="0"/>
        <w:autoSpaceDE w:val="0"/>
        <w:autoSpaceDN w:val="0"/>
        <w:adjustRightInd w:val="0"/>
        <w:ind w:left="720"/>
        <w:textAlignment w:val="baseline"/>
        <w:rPr>
          <w:b/>
          <w:lang w:val="en-GB"/>
        </w:rPr>
      </w:pPr>
    </w:p>
    <w:tbl>
      <w:tblPr>
        <w:tblW w:w="4922" w:type="pct"/>
        <w:tblLook w:val="04A0" w:firstRow="1" w:lastRow="0" w:firstColumn="1" w:lastColumn="0" w:noHBand="0" w:noVBand="1"/>
      </w:tblPr>
      <w:tblGrid>
        <w:gridCol w:w="1951"/>
        <w:gridCol w:w="7333"/>
      </w:tblGrid>
      <w:tr w:rsidR="004B6F63" w:rsidRPr="004B6F63" w14:paraId="65E3EA43" w14:textId="77777777" w:rsidTr="00061E08">
        <w:trPr>
          <w:trHeight w:val="445"/>
        </w:trPr>
        <w:tc>
          <w:tcPr>
            <w:tcW w:w="1051" w:type="pct"/>
          </w:tcPr>
          <w:p w14:paraId="1C1FB8EC" w14:textId="77777777" w:rsidR="004B6F63" w:rsidRPr="004B6F63" w:rsidRDefault="004B6F63" w:rsidP="00D20AB4">
            <w:pPr>
              <w:tabs>
                <w:tab w:val="center" w:pos="284"/>
              </w:tabs>
              <w:overflowPunct w:val="0"/>
              <w:autoSpaceDE w:val="0"/>
              <w:autoSpaceDN w:val="0"/>
              <w:adjustRightInd w:val="0"/>
              <w:ind w:left="266" w:hanging="266"/>
              <w:textAlignment w:val="baseline"/>
              <w:rPr>
                <w:b/>
              </w:rPr>
            </w:pPr>
            <w:r>
              <w:rPr>
                <w:b/>
              </w:rPr>
              <w:t>Ziņotāja</w:t>
            </w:r>
          </w:p>
          <w:p w14:paraId="0805E970" w14:textId="77777777" w:rsidR="004B6F63" w:rsidRPr="004B6F63" w:rsidRDefault="004B6F63" w:rsidP="00D20AB4">
            <w:pPr>
              <w:tabs>
                <w:tab w:val="center" w:pos="284"/>
              </w:tabs>
              <w:overflowPunct w:val="0"/>
              <w:autoSpaceDE w:val="0"/>
              <w:autoSpaceDN w:val="0"/>
              <w:adjustRightInd w:val="0"/>
              <w:ind w:left="266" w:hanging="266"/>
              <w:textAlignment w:val="baseline"/>
              <w:rPr>
                <w:b/>
              </w:rPr>
            </w:pPr>
            <w:r>
              <w:rPr>
                <w:b/>
              </w:rPr>
              <w:t>Līdzziņotājs</w:t>
            </w:r>
          </w:p>
        </w:tc>
        <w:tc>
          <w:tcPr>
            <w:tcW w:w="3949" w:type="pct"/>
          </w:tcPr>
          <w:p w14:paraId="2D255110" w14:textId="5C0C5D62" w:rsidR="00A76F7D" w:rsidRPr="004B6F63" w:rsidRDefault="004B6F63" w:rsidP="00D20AB4">
            <w:pPr>
              <w:tabs>
                <w:tab w:val="center" w:pos="284"/>
              </w:tabs>
              <w:overflowPunct w:val="0"/>
              <w:autoSpaceDE w:val="0"/>
              <w:autoSpaceDN w:val="0"/>
              <w:adjustRightInd w:val="0"/>
              <w:ind w:left="266" w:hanging="266"/>
              <w:textAlignment w:val="baseline"/>
            </w:pPr>
            <w:r>
              <w:t>Tatjana BABRAUSKIENĖ (Darba ņēmēju grupa – LT)</w:t>
            </w:r>
          </w:p>
          <w:p w14:paraId="57C2C3F1" w14:textId="61675EF4" w:rsidR="00A76F7D" w:rsidRPr="00061E08" w:rsidRDefault="004B6F63" w:rsidP="00D20AB4">
            <w:pPr>
              <w:tabs>
                <w:tab w:val="center" w:pos="284"/>
              </w:tabs>
              <w:overflowPunct w:val="0"/>
              <w:autoSpaceDE w:val="0"/>
              <w:autoSpaceDN w:val="0"/>
              <w:adjustRightInd w:val="0"/>
              <w:ind w:left="266" w:hanging="266"/>
              <w:textAlignment w:val="baseline"/>
            </w:pPr>
            <w:r>
              <w:t>Andris GOBIŅŠ (Pilsoniskās sabiedrības organizāciju grupa – LV)</w:t>
            </w:r>
          </w:p>
        </w:tc>
      </w:tr>
      <w:tr w:rsidR="004B6F63" w:rsidRPr="004B6F63" w14:paraId="642EEF0E" w14:textId="77777777" w:rsidTr="00061E08">
        <w:tc>
          <w:tcPr>
            <w:tcW w:w="1051" w:type="pct"/>
          </w:tcPr>
          <w:p w14:paraId="739EF3E3" w14:textId="258FD271" w:rsidR="004B6F63" w:rsidRPr="004B6F63" w:rsidRDefault="004B6F63" w:rsidP="00D20AB4">
            <w:pPr>
              <w:tabs>
                <w:tab w:val="center" w:pos="284"/>
              </w:tabs>
              <w:overflowPunct w:val="0"/>
              <w:autoSpaceDE w:val="0"/>
              <w:autoSpaceDN w:val="0"/>
              <w:adjustRightInd w:val="0"/>
              <w:ind w:left="266" w:hanging="266"/>
              <w:textAlignment w:val="baseline"/>
              <w:rPr>
                <w:b/>
              </w:rPr>
            </w:pPr>
            <w:r>
              <w:rPr>
                <w:b/>
              </w:rPr>
              <w:t>Atsauce</w:t>
            </w:r>
          </w:p>
        </w:tc>
        <w:tc>
          <w:tcPr>
            <w:tcW w:w="3949" w:type="pct"/>
          </w:tcPr>
          <w:p w14:paraId="16F659AB" w14:textId="576C9F4D" w:rsidR="004D7354" w:rsidRDefault="004D7354" w:rsidP="00D20AB4">
            <w:pPr>
              <w:tabs>
                <w:tab w:val="center" w:pos="284"/>
              </w:tabs>
              <w:overflowPunct w:val="0"/>
              <w:autoSpaceDE w:val="0"/>
              <w:autoSpaceDN w:val="0"/>
              <w:adjustRightInd w:val="0"/>
              <w:ind w:left="266" w:hanging="266"/>
              <w:textAlignment w:val="baseline"/>
            </w:pPr>
            <w:r>
              <w:t>Informatīvs ziņojums</w:t>
            </w:r>
          </w:p>
          <w:p w14:paraId="33FF4CB8" w14:textId="4AB82F2B" w:rsidR="004B6F63" w:rsidRPr="004B6F63" w:rsidRDefault="004B6F63" w:rsidP="00D20AB4">
            <w:pPr>
              <w:tabs>
                <w:tab w:val="center" w:pos="284"/>
              </w:tabs>
              <w:overflowPunct w:val="0"/>
              <w:autoSpaceDE w:val="0"/>
              <w:autoSpaceDN w:val="0"/>
              <w:adjustRightInd w:val="0"/>
              <w:ind w:left="266" w:hanging="266"/>
              <w:textAlignment w:val="baseline"/>
            </w:pPr>
            <w:r>
              <w:t>EESC-2025-00907-00-00-RI</w:t>
            </w:r>
          </w:p>
        </w:tc>
      </w:tr>
    </w:tbl>
    <w:p w14:paraId="7795DF79" w14:textId="77777777" w:rsidR="004B6F63" w:rsidRPr="004B6F63" w:rsidRDefault="004B6F63" w:rsidP="00D20AB4">
      <w:pPr>
        <w:keepNext/>
        <w:keepLines/>
        <w:tabs>
          <w:tab w:val="center" w:pos="284"/>
        </w:tabs>
        <w:overflowPunct w:val="0"/>
        <w:autoSpaceDE w:val="0"/>
        <w:autoSpaceDN w:val="0"/>
        <w:adjustRightInd w:val="0"/>
        <w:ind w:left="266" w:hanging="266"/>
        <w:textAlignment w:val="baseline"/>
        <w:rPr>
          <w:b/>
          <w:lang w:val="en-GB"/>
        </w:rPr>
      </w:pPr>
    </w:p>
    <w:p w14:paraId="4BAB1AAB" w14:textId="77777777" w:rsidR="004B6F63" w:rsidRPr="004B6F63" w:rsidRDefault="004B6F63"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7E2AF9BE" w14:textId="77777777" w:rsidR="004B6F63" w:rsidRPr="004B6F63" w:rsidRDefault="004B6F63" w:rsidP="00D20AB4">
      <w:pPr>
        <w:keepNext/>
        <w:keepLines/>
        <w:tabs>
          <w:tab w:val="center" w:pos="284"/>
        </w:tabs>
        <w:overflowPunct w:val="0"/>
        <w:autoSpaceDE w:val="0"/>
        <w:autoSpaceDN w:val="0"/>
        <w:adjustRightInd w:val="0"/>
        <w:ind w:left="266" w:hanging="266"/>
        <w:textAlignment w:val="baseline"/>
        <w:rPr>
          <w:b/>
          <w:lang w:val="en-GB"/>
        </w:rPr>
      </w:pPr>
    </w:p>
    <w:p w14:paraId="32E28B0E" w14:textId="6EDFD460" w:rsidR="004B6F63" w:rsidRPr="004B6F63" w:rsidRDefault="004B6F63" w:rsidP="00D20AB4">
      <w:pPr>
        <w:overflowPunct w:val="0"/>
        <w:autoSpaceDE w:val="0"/>
        <w:autoSpaceDN w:val="0"/>
        <w:adjustRightInd w:val="0"/>
        <w:textAlignment w:val="baseline"/>
        <w:rPr>
          <w:bCs/>
          <w:iCs/>
        </w:rPr>
      </w:pPr>
      <w:r>
        <w:t>EESK:</w:t>
      </w:r>
    </w:p>
    <w:p w14:paraId="37FD6C75" w14:textId="77777777" w:rsidR="004B6F63" w:rsidRPr="00061E08" w:rsidRDefault="004B6F63" w:rsidP="00EA2195">
      <w:pPr>
        <w:pStyle w:val="ListParagraph"/>
        <w:numPr>
          <w:ilvl w:val="0"/>
          <w:numId w:val="97"/>
        </w:numPr>
        <w:ind w:left="284" w:hanging="284"/>
      </w:pPr>
      <w:r>
        <w:t xml:space="preserve">uzsver, ka </w:t>
      </w:r>
      <w:proofErr w:type="spellStart"/>
      <w:r>
        <w:t>hibrīdkarš</w:t>
      </w:r>
      <w:proofErr w:type="spellEnd"/>
      <w:r>
        <w:t xml:space="preserve"> pret demokrātiju, ko Austrumeiropā pašlaik vada ārvalstu lielvaras, ietver dezinformācijas kampaņas, kuru mērķis ir graut uzticēšanos demokrātiskām iestādēm, izmantot sabiedrības sašķeltību un būt vērstam uz neaizsargātām iedzīvotāju grupām. Sociālajiem medijiem un mākslīgā intelekta (MI) algoritmiem ir būtiska nozīme, jo tie var vai nu atbalstīt, vai vājināt demokrātiju;</w:t>
      </w:r>
    </w:p>
    <w:p w14:paraId="10368C37" w14:textId="77777777" w:rsidR="004B6F63" w:rsidRPr="00061E08" w:rsidRDefault="004B6F63" w:rsidP="00EA2195">
      <w:pPr>
        <w:pStyle w:val="ListParagraph"/>
        <w:numPr>
          <w:ilvl w:val="0"/>
          <w:numId w:val="97"/>
        </w:numPr>
        <w:ind w:left="284" w:hanging="284"/>
      </w:pPr>
      <w:r>
        <w:t>sociālo mediju platformas un MI algoritmi ievērojami ietekmē publiskās debates un Eiropas iedzīvotāju saņemto informāciju, bieži vien pastiprinot sensacionālu vai šķeltniecisku saturu uz kvalitatīvas žurnālistikas rēķina: tie tiek veidoti, par prioritāti nosakot iesaisti, nevis precizitāti, un tie mēdz pazemināt neatkarīgu viedokļu, it īpaši no Austrumeiropas, reitingu un tajā pašā laikā neierobežoti publicē polarizējošu saturu;</w:t>
      </w:r>
    </w:p>
    <w:p w14:paraId="17ADC6F1" w14:textId="77777777" w:rsidR="004B6F63" w:rsidRPr="00061E08" w:rsidRDefault="004B6F63" w:rsidP="00EA2195">
      <w:pPr>
        <w:pStyle w:val="ListParagraph"/>
        <w:numPr>
          <w:ilvl w:val="0"/>
          <w:numId w:val="97"/>
        </w:numPr>
        <w:ind w:left="284" w:hanging="284"/>
      </w:pPr>
      <w:r>
        <w:t>uzsver, ka Centrāleiropā un Austrumeiropā informācijas telpa ir īpaši neaizsargāta: dezinformācija ir pielāgota vietējām valodām un saturam, un algoritmu izvēles dēļ tajā tiek izmantots krievu valodā radītā satura dominējošais stāvoklis internetā;</w:t>
      </w:r>
    </w:p>
    <w:p w14:paraId="00B5BE6E" w14:textId="77777777" w:rsidR="004B6F63" w:rsidRPr="00061E08" w:rsidRDefault="004B6F63" w:rsidP="00EA2195">
      <w:pPr>
        <w:pStyle w:val="ListParagraph"/>
        <w:numPr>
          <w:ilvl w:val="0"/>
          <w:numId w:val="97"/>
        </w:numPr>
        <w:ind w:left="284" w:hanging="284"/>
      </w:pPr>
      <w:r>
        <w:t xml:space="preserve">uzsver, ka digitālajās telpās dominē krievu valodā pausti vēstījumi, savukārt neatkarīgas balsis tiek atstumtas malā; turklāt uz tādām populārām platformām kā </w:t>
      </w:r>
      <w:proofErr w:type="spellStart"/>
      <w:r>
        <w:rPr>
          <w:i/>
        </w:rPr>
        <w:t>Telegram</w:t>
      </w:r>
      <w:proofErr w:type="spellEnd"/>
      <w:r>
        <w:t xml:space="preserve"> un </w:t>
      </w:r>
      <w:proofErr w:type="spellStart"/>
      <w:r>
        <w:rPr>
          <w:i/>
        </w:rPr>
        <w:t>VKontakte</w:t>
      </w:r>
      <w:proofErr w:type="spellEnd"/>
      <w:r>
        <w:t xml:space="preserve"> neattiecas ES regulējums, un tādēļ rodas “neredzamās zonas”. Vāja izpildes panākšana un ierobežoti naudas sodi nozīmē, ka platformu atbilstība joprojām ir neliela;</w:t>
      </w:r>
    </w:p>
    <w:p w14:paraId="57574240" w14:textId="77777777" w:rsidR="004B6F63" w:rsidRPr="00061E08" w:rsidRDefault="004B6F63" w:rsidP="00EA2195">
      <w:pPr>
        <w:pStyle w:val="ListParagraph"/>
        <w:numPr>
          <w:ilvl w:val="0"/>
          <w:numId w:val="97"/>
        </w:numPr>
        <w:ind w:left="284" w:hanging="284"/>
      </w:pPr>
      <w:r>
        <w:t xml:space="preserve">uzskata, ka spilgts šo problēmu piemērs ir Baltkrievija: represijas, digitālā </w:t>
      </w:r>
      <w:proofErr w:type="spellStart"/>
      <w:r>
        <w:t>marginalizācija</w:t>
      </w:r>
      <w:proofErr w:type="spellEnd"/>
      <w:r>
        <w:t xml:space="preserve"> un algoritmiskā atstumtība tiek apvienotas, lai apklusinātu opozīciju un pastiprinātu propagandu, kas ietekmē uztveri Eiropas Savienībā. Līdzīga dinamika vērojama Centrāleiropas un Austrumeiropas valstīs, kur platformām bieži vien trūkst lokalizētas politikas un MI rīki tiek apmācīti, balstoties uz neuzticamiem avotiem;</w:t>
      </w:r>
    </w:p>
    <w:p w14:paraId="4995653F" w14:textId="77777777" w:rsidR="004B6F63" w:rsidRPr="00061E08" w:rsidRDefault="004B6F63" w:rsidP="00EA2195">
      <w:pPr>
        <w:pStyle w:val="ListParagraph"/>
        <w:numPr>
          <w:ilvl w:val="0"/>
          <w:numId w:val="97"/>
        </w:numPr>
        <w:ind w:left="284" w:hanging="284"/>
      </w:pPr>
      <w:r>
        <w:t xml:space="preserve">uzskata, ka tādu instrumentu kā Digitālo pakalpojumu tiesību akta, MI akta un Eiropas Mediju brīvības akta mērķis ir uzlabot </w:t>
      </w:r>
      <w:proofErr w:type="spellStart"/>
      <w:r>
        <w:t>pārredzamību</w:t>
      </w:r>
      <w:proofErr w:type="spellEnd"/>
      <w:r>
        <w:t xml:space="preserve"> un </w:t>
      </w:r>
      <w:proofErr w:type="spellStart"/>
      <w:r>
        <w:t>pārskatatbildību</w:t>
      </w:r>
      <w:proofErr w:type="spellEnd"/>
      <w:r>
        <w:t xml:space="preserve">, taču izpilde ir nevienmērīga un joprojām pastāv nepilnības. Lingvistiska un ar </w:t>
      </w:r>
      <w:proofErr w:type="spellStart"/>
      <w:r>
        <w:t>naratīvu</w:t>
      </w:r>
      <w:proofErr w:type="spellEnd"/>
      <w:r>
        <w:t xml:space="preserve"> saistīta neobjektivitāte, piemēram, termina “bijušās padomju valstis” pastāvīga izmantošana, vēl vairāk kropļo dažādas identitātes un vēsturi;</w:t>
      </w:r>
    </w:p>
    <w:p w14:paraId="0359F895" w14:textId="77777777" w:rsidR="004B6F63" w:rsidRPr="00061E08" w:rsidRDefault="004B6F63" w:rsidP="00EA2195">
      <w:pPr>
        <w:pStyle w:val="ListParagraph"/>
        <w:numPr>
          <w:ilvl w:val="0"/>
          <w:numId w:val="97"/>
        </w:numPr>
        <w:ind w:left="284" w:hanging="284"/>
      </w:pPr>
      <w:r>
        <w:t xml:space="preserve">atbalsta tādu satvaru izstrādi, kas nodrošina augstas kvalitātes, vietēji sakņota Austrumeiropas satura </w:t>
      </w:r>
      <w:proofErr w:type="spellStart"/>
      <w:r>
        <w:t>pamanāmību</w:t>
      </w:r>
      <w:proofErr w:type="spellEnd"/>
      <w:r>
        <w:t xml:space="preserve">, iestājas par spēcīgāku </w:t>
      </w:r>
      <w:proofErr w:type="spellStart"/>
      <w:r>
        <w:t>medijpratību</w:t>
      </w:r>
      <w:proofErr w:type="spellEnd"/>
      <w:r>
        <w:t xml:space="preserve">, algoritmisko </w:t>
      </w:r>
      <w:proofErr w:type="spellStart"/>
      <w:r>
        <w:t>pārskatatbildību</w:t>
      </w:r>
      <w:proofErr w:type="spellEnd"/>
      <w:r>
        <w:t xml:space="preserve"> un pārrobežu sadarbību, lai apkarotu dezinformāciju un atbalstītu demokrātiskās vērtības.</w:t>
      </w:r>
    </w:p>
    <w:p w14:paraId="2DA225AD" w14:textId="77777777" w:rsidR="004B6F63" w:rsidRPr="00DA3265" w:rsidRDefault="004B6F63" w:rsidP="00D20AB4">
      <w:pPr>
        <w:widowControl w:val="0"/>
        <w:overflowPunct w:val="0"/>
        <w:autoSpaceDE w:val="0"/>
        <w:autoSpaceDN w:val="0"/>
        <w:adjustRightInd w:val="0"/>
        <w:ind w:left="709"/>
        <w:textAlignment w:val="baseline"/>
        <w:rPr>
          <w:sz w:val="16"/>
          <w:szCs w:val="16"/>
          <w:lang w:val="en-GB"/>
        </w:rPr>
      </w:pPr>
    </w:p>
    <w:tbl>
      <w:tblPr>
        <w:tblW w:w="5000" w:type="pct"/>
        <w:tblLook w:val="04A0" w:firstRow="1" w:lastRow="0" w:firstColumn="1" w:lastColumn="0" w:noHBand="0" w:noVBand="1"/>
      </w:tblPr>
      <w:tblGrid>
        <w:gridCol w:w="1732"/>
        <w:gridCol w:w="7699"/>
      </w:tblGrid>
      <w:tr w:rsidR="004B6F63" w:rsidRPr="004B6F63" w14:paraId="3EEF520D" w14:textId="77777777" w:rsidTr="001D7753">
        <w:tc>
          <w:tcPr>
            <w:tcW w:w="898" w:type="pct"/>
          </w:tcPr>
          <w:p w14:paraId="408C2481" w14:textId="77777777" w:rsidR="004B6F63" w:rsidRPr="004B6F63" w:rsidRDefault="004B6F63" w:rsidP="00D20AB4">
            <w:pPr>
              <w:overflowPunct w:val="0"/>
              <w:autoSpaceDE w:val="0"/>
              <w:autoSpaceDN w:val="0"/>
              <w:adjustRightInd w:val="0"/>
              <w:textAlignment w:val="baseline"/>
              <w:rPr>
                <w:i/>
              </w:rPr>
            </w:pPr>
            <w:r>
              <w:rPr>
                <w:b/>
                <w:i/>
              </w:rPr>
              <w:t>Kontaktpersona:</w:t>
            </w:r>
          </w:p>
        </w:tc>
        <w:tc>
          <w:tcPr>
            <w:tcW w:w="4102" w:type="pct"/>
          </w:tcPr>
          <w:p w14:paraId="5B614DB7" w14:textId="7DC8942E" w:rsidR="004B6F63" w:rsidRPr="004B6F63" w:rsidRDefault="004B6F63" w:rsidP="00D20AB4">
            <w:pPr>
              <w:overflowPunct w:val="0"/>
              <w:autoSpaceDE w:val="0"/>
              <w:autoSpaceDN w:val="0"/>
              <w:adjustRightInd w:val="0"/>
              <w:textAlignment w:val="baseline"/>
              <w:rPr>
                <w:i/>
                <w:iCs/>
              </w:rPr>
            </w:pPr>
            <w:proofErr w:type="spellStart"/>
            <w:r>
              <w:rPr>
                <w:i/>
              </w:rPr>
              <w:t>Daniele</w:t>
            </w:r>
            <w:proofErr w:type="spellEnd"/>
            <w:r>
              <w:rPr>
                <w:i/>
              </w:rPr>
              <w:t xml:space="preserve"> </w:t>
            </w:r>
            <w:proofErr w:type="spellStart"/>
            <w:r>
              <w:rPr>
                <w:i/>
              </w:rPr>
              <w:t>Vitali</w:t>
            </w:r>
            <w:proofErr w:type="spellEnd"/>
          </w:p>
        </w:tc>
      </w:tr>
      <w:tr w:rsidR="004B6F63" w:rsidRPr="004B6F63" w14:paraId="3B6DDAF8" w14:textId="77777777" w:rsidTr="001D7753">
        <w:tc>
          <w:tcPr>
            <w:tcW w:w="898" w:type="pct"/>
          </w:tcPr>
          <w:p w14:paraId="7E2B9E20" w14:textId="77777777" w:rsidR="004B6F63" w:rsidRPr="004B6F63" w:rsidRDefault="004B6F63" w:rsidP="00D20AB4">
            <w:pPr>
              <w:overflowPunct w:val="0"/>
              <w:autoSpaceDE w:val="0"/>
              <w:autoSpaceDN w:val="0"/>
              <w:adjustRightInd w:val="0"/>
              <w:textAlignment w:val="baseline"/>
              <w:rPr>
                <w:i/>
              </w:rPr>
            </w:pPr>
            <w:r>
              <w:rPr>
                <w:i/>
              </w:rPr>
              <w:t>Tālr.:</w:t>
            </w:r>
          </w:p>
        </w:tc>
        <w:tc>
          <w:tcPr>
            <w:tcW w:w="4102" w:type="pct"/>
          </w:tcPr>
          <w:p w14:paraId="6A5E36EC" w14:textId="77777777" w:rsidR="004B6F63" w:rsidRPr="004B6F63" w:rsidRDefault="004B6F63" w:rsidP="00D20AB4">
            <w:pPr>
              <w:overflowPunct w:val="0"/>
              <w:autoSpaceDE w:val="0"/>
              <w:autoSpaceDN w:val="0"/>
              <w:adjustRightInd w:val="0"/>
              <w:textAlignment w:val="baseline"/>
              <w:rPr>
                <w:i/>
              </w:rPr>
            </w:pPr>
            <w:r>
              <w:rPr>
                <w:i/>
              </w:rPr>
              <w:t>+32 25468817</w:t>
            </w:r>
          </w:p>
        </w:tc>
      </w:tr>
      <w:tr w:rsidR="004B6F63" w:rsidRPr="004B6F63" w14:paraId="27CCCE13" w14:textId="77777777" w:rsidTr="001D7753">
        <w:tc>
          <w:tcPr>
            <w:tcW w:w="898" w:type="pct"/>
          </w:tcPr>
          <w:p w14:paraId="007630C4" w14:textId="77777777" w:rsidR="004B6F63" w:rsidRPr="004B6F63" w:rsidRDefault="004B6F63" w:rsidP="00D20AB4">
            <w:pPr>
              <w:overflowPunct w:val="0"/>
              <w:autoSpaceDE w:val="0"/>
              <w:autoSpaceDN w:val="0"/>
              <w:adjustRightInd w:val="0"/>
              <w:textAlignment w:val="baseline"/>
              <w:rPr>
                <w:i/>
              </w:rPr>
            </w:pPr>
            <w:r>
              <w:rPr>
                <w:i/>
              </w:rPr>
              <w:t>E-pasts:</w:t>
            </w:r>
          </w:p>
        </w:tc>
        <w:tc>
          <w:tcPr>
            <w:tcW w:w="4102" w:type="pct"/>
          </w:tcPr>
          <w:p w14:paraId="51398C6B" w14:textId="77777777" w:rsidR="004B6F63" w:rsidRPr="004B6F63" w:rsidRDefault="00326223" w:rsidP="00D20AB4">
            <w:pPr>
              <w:overflowPunct w:val="0"/>
              <w:autoSpaceDE w:val="0"/>
              <w:autoSpaceDN w:val="0"/>
              <w:adjustRightInd w:val="0"/>
              <w:textAlignment w:val="baseline"/>
              <w:rPr>
                <w:i/>
              </w:rPr>
            </w:pPr>
            <w:hyperlink r:id="rId96" w:history="1">
              <w:r w:rsidR="00D822BD">
                <w:rPr>
                  <w:i/>
                  <w:color w:val="0000FF"/>
                  <w:u w:val="single"/>
                </w:rPr>
                <w:t>Daniele.Vitali@eesc.europa.eu</w:t>
              </w:r>
            </w:hyperlink>
          </w:p>
        </w:tc>
      </w:tr>
    </w:tbl>
    <w:p w14:paraId="36B37E7F" w14:textId="5F11E8FE" w:rsidR="005A7EB4" w:rsidRPr="005A7EB4" w:rsidRDefault="00326223" w:rsidP="00EA2195">
      <w:pPr>
        <w:keepNext/>
        <w:keepLines/>
        <w:widowControl w:val="0"/>
        <w:numPr>
          <w:ilvl w:val="0"/>
          <w:numId w:val="3"/>
        </w:numPr>
        <w:overflowPunct w:val="0"/>
        <w:autoSpaceDE w:val="0"/>
        <w:autoSpaceDN w:val="0"/>
        <w:adjustRightInd w:val="0"/>
        <w:ind w:left="426" w:hanging="426"/>
        <w:textAlignment w:val="baseline"/>
        <w:rPr>
          <w:b/>
        </w:rPr>
      </w:pPr>
      <w:hyperlink r:id="rId97" w:history="1">
        <w:r w:rsidR="00D822BD">
          <w:rPr>
            <w:b/>
            <w:i/>
            <w:color w:val="0000FF"/>
            <w:sz w:val="28"/>
            <w:u w:val="single"/>
          </w:rPr>
          <w:t>Zilā diplomātija un sadarbība ūdens resursu jomā: risinājumi klimata izraisītas migrācijas radītā spiediena mazināšanai</w:t>
        </w:r>
      </w:hyperlink>
    </w:p>
    <w:p w14:paraId="4AF6F542" w14:textId="77777777" w:rsidR="004D7354" w:rsidRPr="005A7EB4" w:rsidRDefault="004D7354" w:rsidP="00D20AB4">
      <w:pPr>
        <w:keepNext/>
        <w:keepLines/>
        <w:widowControl w:val="0"/>
        <w:overflowPunct w:val="0"/>
        <w:autoSpaceDE w:val="0"/>
        <w:autoSpaceDN w:val="0"/>
        <w:adjustRightInd w:val="0"/>
        <w:ind w:left="266"/>
        <w:textAlignment w:val="baseline"/>
        <w:rPr>
          <w:b/>
          <w:lang w:val="en-GB"/>
        </w:rPr>
      </w:pPr>
    </w:p>
    <w:tbl>
      <w:tblPr>
        <w:tblW w:w="5000" w:type="pct"/>
        <w:tblLook w:val="04A0" w:firstRow="1" w:lastRow="0" w:firstColumn="1" w:lastColumn="0" w:noHBand="0" w:noVBand="1"/>
      </w:tblPr>
      <w:tblGrid>
        <w:gridCol w:w="1950"/>
        <w:gridCol w:w="7481"/>
      </w:tblGrid>
      <w:tr w:rsidR="005A7EB4" w:rsidRPr="005A7EB4" w14:paraId="00C82E2E" w14:textId="77777777" w:rsidTr="00061E08">
        <w:tc>
          <w:tcPr>
            <w:tcW w:w="1034" w:type="pct"/>
          </w:tcPr>
          <w:p w14:paraId="28100B4A" w14:textId="77777777" w:rsidR="005A7EB4" w:rsidRPr="005A7EB4" w:rsidRDefault="005A7EB4" w:rsidP="00D20AB4">
            <w:pPr>
              <w:tabs>
                <w:tab w:val="center" w:pos="284"/>
              </w:tabs>
              <w:overflowPunct w:val="0"/>
              <w:autoSpaceDE w:val="0"/>
              <w:autoSpaceDN w:val="0"/>
              <w:adjustRightInd w:val="0"/>
              <w:ind w:left="266" w:hanging="266"/>
              <w:textAlignment w:val="baseline"/>
              <w:rPr>
                <w:b/>
              </w:rPr>
            </w:pPr>
            <w:r>
              <w:rPr>
                <w:b/>
              </w:rPr>
              <w:t>Ziņotāja</w:t>
            </w:r>
          </w:p>
        </w:tc>
        <w:tc>
          <w:tcPr>
            <w:tcW w:w="3966" w:type="pct"/>
          </w:tcPr>
          <w:p w14:paraId="0A8DE649" w14:textId="69376BE4" w:rsidR="0015046D" w:rsidRPr="005A7EB4" w:rsidRDefault="005A7EB4" w:rsidP="00D20AB4">
            <w:pPr>
              <w:tabs>
                <w:tab w:val="center" w:pos="284"/>
              </w:tabs>
              <w:overflowPunct w:val="0"/>
              <w:autoSpaceDE w:val="0"/>
              <w:autoSpaceDN w:val="0"/>
              <w:adjustRightInd w:val="0"/>
              <w:ind w:left="266" w:right="-3091" w:hanging="266"/>
              <w:textAlignment w:val="baseline"/>
            </w:pPr>
            <w:r>
              <w:t>Milena ANGELOVA (Darba devēju grupa – BG)</w:t>
            </w:r>
          </w:p>
        </w:tc>
      </w:tr>
      <w:tr w:rsidR="005A7EB4" w:rsidRPr="005A7EB4" w14:paraId="421E7EBE" w14:textId="77777777" w:rsidTr="00061E08">
        <w:tc>
          <w:tcPr>
            <w:tcW w:w="1034" w:type="pct"/>
          </w:tcPr>
          <w:p w14:paraId="1AA03BE8" w14:textId="77777777" w:rsidR="005A7EB4" w:rsidRPr="005A7EB4" w:rsidRDefault="005A7EB4" w:rsidP="00D20AB4">
            <w:pPr>
              <w:tabs>
                <w:tab w:val="center" w:pos="284"/>
              </w:tabs>
              <w:overflowPunct w:val="0"/>
              <w:autoSpaceDE w:val="0"/>
              <w:autoSpaceDN w:val="0"/>
              <w:adjustRightInd w:val="0"/>
              <w:ind w:left="266" w:hanging="266"/>
              <w:textAlignment w:val="baseline"/>
              <w:rPr>
                <w:b/>
              </w:rPr>
            </w:pPr>
            <w:r>
              <w:rPr>
                <w:b/>
              </w:rPr>
              <w:t>Līdzziņotājs</w:t>
            </w:r>
          </w:p>
        </w:tc>
        <w:tc>
          <w:tcPr>
            <w:tcW w:w="3966" w:type="pct"/>
          </w:tcPr>
          <w:p w14:paraId="1026F8AB" w14:textId="77777777" w:rsidR="005A7EB4" w:rsidRPr="005A7EB4" w:rsidRDefault="005A7EB4" w:rsidP="00D20AB4">
            <w:pPr>
              <w:tabs>
                <w:tab w:val="center" w:pos="284"/>
              </w:tabs>
              <w:overflowPunct w:val="0"/>
              <w:autoSpaceDE w:val="0"/>
              <w:autoSpaceDN w:val="0"/>
              <w:adjustRightInd w:val="0"/>
              <w:ind w:left="266" w:right="-3091" w:hanging="266"/>
              <w:textAlignment w:val="baseline"/>
            </w:pPr>
            <w:proofErr w:type="spellStart"/>
            <w:r>
              <w:t>Ioannis</w:t>
            </w:r>
            <w:proofErr w:type="spellEnd"/>
            <w:r>
              <w:t> VARDAKASTANIS (Pilsoniskās sabiedrības organizāciju grupa – EL)</w:t>
            </w:r>
          </w:p>
        </w:tc>
      </w:tr>
      <w:tr w:rsidR="005A7EB4" w:rsidRPr="005A7EB4" w14:paraId="4A987976" w14:textId="77777777" w:rsidTr="00061E08">
        <w:tc>
          <w:tcPr>
            <w:tcW w:w="1034" w:type="pct"/>
          </w:tcPr>
          <w:p w14:paraId="26F10D37" w14:textId="553DD989" w:rsidR="005A7EB4" w:rsidRPr="005A7EB4" w:rsidRDefault="005A7EB4" w:rsidP="00D20AB4">
            <w:pPr>
              <w:tabs>
                <w:tab w:val="center" w:pos="284"/>
              </w:tabs>
              <w:overflowPunct w:val="0"/>
              <w:autoSpaceDE w:val="0"/>
              <w:autoSpaceDN w:val="0"/>
              <w:adjustRightInd w:val="0"/>
              <w:ind w:left="266" w:hanging="266"/>
              <w:textAlignment w:val="baseline"/>
              <w:rPr>
                <w:b/>
              </w:rPr>
            </w:pPr>
            <w:r>
              <w:rPr>
                <w:b/>
              </w:rPr>
              <w:t>Atsauces</w:t>
            </w:r>
          </w:p>
        </w:tc>
        <w:tc>
          <w:tcPr>
            <w:tcW w:w="3966" w:type="pct"/>
          </w:tcPr>
          <w:p w14:paraId="5AE7A7DA" w14:textId="0CB0066D" w:rsidR="004D7354" w:rsidRDefault="0015046D" w:rsidP="00D20AB4">
            <w:pPr>
              <w:tabs>
                <w:tab w:val="center" w:pos="284"/>
              </w:tabs>
              <w:overflowPunct w:val="0"/>
              <w:autoSpaceDE w:val="0"/>
              <w:autoSpaceDN w:val="0"/>
              <w:adjustRightInd w:val="0"/>
              <w:ind w:left="266" w:right="-3091" w:hanging="266"/>
              <w:textAlignment w:val="baseline"/>
            </w:pPr>
            <w:r>
              <w:t>Pašiniciatīvas atzinums</w:t>
            </w:r>
          </w:p>
          <w:p w14:paraId="0894AC09" w14:textId="3F2072FA" w:rsidR="005A7EB4" w:rsidRPr="005A7EB4" w:rsidRDefault="005A7EB4" w:rsidP="00D20AB4">
            <w:pPr>
              <w:tabs>
                <w:tab w:val="center" w:pos="284"/>
              </w:tabs>
              <w:overflowPunct w:val="0"/>
              <w:autoSpaceDE w:val="0"/>
              <w:autoSpaceDN w:val="0"/>
              <w:adjustRightInd w:val="0"/>
              <w:ind w:left="266" w:right="-3091" w:hanging="266"/>
              <w:textAlignment w:val="baseline"/>
            </w:pPr>
            <w:r>
              <w:t>EESC-2025-00737-00-00-AC</w:t>
            </w:r>
          </w:p>
        </w:tc>
      </w:tr>
    </w:tbl>
    <w:p w14:paraId="56787371" w14:textId="77777777" w:rsidR="005A7EB4" w:rsidRPr="005A7EB4" w:rsidRDefault="005A7EB4" w:rsidP="00D20AB4">
      <w:pPr>
        <w:tabs>
          <w:tab w:val="center" w:pos="284"/>
        </w:tabs>
        <w:overflowPunct w:val="0"/>
        <w:autoSpaceDE w:val="0"/>
        <w:autoSpaceDN w:val="0"/>
        <w:adjustRightInd w:val="0"/>
        <w:ind w:left="266" w:hanging="266"/>
        <w:textAlignment w:val="baseline"/>
        <w:rPr>
          <w:b/>
          <w:lang w:val="en-GB"/>
        </w:rPr>
      </w:pPr>
    </w:p>
    <w:p w14:paraId="65F18C24" w14:textId="77777777" w:rsidR="005A7EB4" w:rsidRPr="005A7EB4" w:rsidRDefault="005A7EB4"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7E9A35F6" w14:textId="77777777" w:rsidR="005A7EB4" w:rsidRPr="005A7EB4" w:rsidRDefault="005A7EB4" w:rsidP="00D20AB4">
      <w:pPr>
        <w:keepNext/>
        <w:keepLines/>
        <w:tabs>
          <w:tab w:val="center" w:pos="284"/>
        </w:tabs>
        <w:overflowPunct w:val="0"/>
        <w:autoSpaceDE w:val="0"/>
        <w:autoSpaceDN w:val="0"/>
        <w:adjustRightInd w:val="0"/>
        <w:ind w:left="266" w:hanging="266"/>
        <w:textAlignment w:val="baseline"/>
        <w:rPr>
          <w:b/>
          <w:lang w:val="en-GB"/>
        </w:rPr>
      </w:pPr>
    </w:p>
    <w:p w14:paraId="64E91FCF" w14:textId="40CF3EB3" w:rsidR="004D7354" w:rsidRPr="005A7EB4" w:rsidRDefault="005A7EB4" w:rsidP="00D20AB4">
      <w:pPr>
        <w:overflowPunct w:val="0"/>
        <w:autoSpaceDE w:val="0"/>
        <w:autoSpaceDN w:val="0"/>
        <w:adjustRightInd w:val="0"/>
        <w:textAlignment w:val="baseline"/>
        <w:rPr>
          <w:bCs/>
          <w:iCs/>
        </w:rPr>
      </w:pPr>
      <w:r>
        <w:t>EESK:</w:t>
      </w:r>
    </w:p>
    <w:p w14:paraId="305380FE"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t xml:space="preserve">iesaka </w:t>
      </w:r>
      <w:r>
        <w:rPr>
          <w:b/>
        </w:rPr>
        <w:t>ES līmenī pieņemt vienu klimata izraisītas migrācijas definīciju</w:t>
      </w:r>
      <w:r>
        <w:t>;</w:t>
      </w:r>
    </w:p>
    <w:p w14:paraId="1EF1D386"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t xml:space="preserve">iesaka </w:t>
      </w:r>
      <w:r>
        <w:rPr>
          <w:b/>
        </w:rPr>
        <w:t>veicināt un finansēt projektu turpmāku izpēti</w:t>
      </w:r>
      <w:r>
        <w:t xml:space="preserve">, atzīstot migrācijas sarežģītību un </w:t>
      </w:r>
      <w:proofErr w:type="spellStart"/>
      <w:r>
        <w:t>daudzšķautņainību</w:t>
      </w:r>
      <w:proofErr w:type="spellEnd"/>
      <w:r>
        <w:t xml:space="preserve">, kā arī </w:t>
      </w:r>
      <w:r>
        <w:rPr>
          <w:b/>
        </w:rPr>
        <w:t>izpētīt iespēju grozīt datu vākšanas protokolus par personām, kas ieceļo galamērķa valstīs</w:t>
      </w:r>
      <w:r>
        <w:t>;</w:t>
      </w:r>
    </w:p>
    <w:p w14:paraId="1905B887"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t xml:space="preserve">aicina veicināt </w:t>
      </w:r>
      <w:r>
        <w:rPr>
          <w:b/>
        </w:rPr>
        <w:t>dialogu starp juridiskās un migrācijas jomas speciālistiem nolūkā dalīties ar atšķirīgām tiesiskā regulējuma interpretācijām dalībvalstīs un starp dalībvalstīm</w:t>
      </w:r>
      <w:r>
        <w:t xml:space="preserve">; aicina Eiropas Komisiju </w:t>
      </w:r>
      <w:r>
        <w:rPr>
          <w:b/>
        </w:rPr>
        <w:t>izstrādāt attiecīgo judikatūru apkopojumu</w:t>
      </w:r>
      <w:r>
        <w:t xml:space="preserve"> un uzsver, ka ir </w:t>
      </w:r>
      <w:r>
        <w:rPr>
          <w:b/>
        </w:rPr>
        <w:t>jāmudina izmantot praktisko instrumentu kopumu par starptautisko aizsardzību personām, kas pārvietotas pāri robežām klimata pārmaiņu un katastrofu dēļ</w:t>
      </w:r>
      <w:r>
        <w:t>;</w:t>
      </w:r>
    </w:p>
    <w:p w14:paraId="02DA0A4C"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t xml:space="preserve">aicina </w:t>
      </w:r>
      <w:r>
        <w:rPr>
          <w:b/>
        </w:rPr>
        <w:t>veicināt sinerģiju veidošanu starp ES vides un migrācijas politiku</w:t>
      </w:r>
      <w:r>
        <w:t>, klimata mobilitātes politikā vairāk integrējot humānās palīdzības, attīstības un miera saikni un iekļaujot migrāciju kā pielāgošanos klimata mobilitātes pieejā;</w:t>
      </w:r>
    </w:p>
    <w:p w14:paraId="34C27C2A"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t xml:space="preserve">aicina Eiropas </w:t>
      </w:r>
      <w:r>
        <w:rPr>
          <w:b/>
        </w:rPr>
        <w:t>Komisiju turpināt veidot sadarbību ar partnervalstīm</w:t>
      </w:r>
      <w:r>
        <w:t xml:space="preserve">, </w:t>
      </w:r>
      <w:r>
        <w:rPr>
          <w:b/>
        </w:rPr>
        <w:t>atvieglot piekļuvi starptautiskajiem fondiem, lai palīdzētu partnervalstīm nodrošināt noturību pret klimata pārmaiņām un gatavību tām</w:t>
      </w:r>
      <w:r>
        <w:t xml:space="preserve">, kā arī </w:t>
      </w:r>
      <w:r>
        <w:rPr>
          <w:b/>
        </w:rPr>
        <w:t>pildīt uzņemtās saistības</w:t>
      </w:r>
      <w:r>
        <w:t>;</w:t>
      </w:r>
    </w:p>
    <w:p w14:paraId="4E29D69A" w14:textId="77777777" w:rsidR="005A7EB4" w:rsidRPr="001379F6" w:rsidRDefault="005A7EB4" w:rsidP="00D20AB4">
      <w:pPr>
        <w:widowControl w:val="0"/>
        <w:numPr>
          <w:ilvl w:val="0"/>
          <w:numId w:val="76"/>
        </w:numPr>
        <w:overflowPunct w:val="0"/>
        <w:autoSpaceDE w:val="0"/>
        <w:autoSpaceDN w:val="0"/>
        <w:adjustRightInd w:val="0"/>
        <w:ind w:left="426" w:hanging="426"/>
        <w:textAlignment w:val="baseline"/>
        <w:rPr>
          <w:bCs/>
          <w:iCs/>
        </w:rPr>
      </w:pPr>
      <w:r>
        <w:t xml:space="preserve">iesaka </w:t>
      </w:r>
      <w:r>
        <w:rPr>
          <w:b/>
        </w:rPr>
        <w:t xml:space="preserve">paplašināt Pagaidu aizsardzības direktīvas darbības jomu, attiecinot to arī uz migrantiem, kas bēg no valstīm, kuras smagi </w:t>
      </w:r>
      <w:proofErr w:type="spellStart"/>
      <w:r>
        <w:rPr>
          <w:b/>
        </w:rPr>
        <w:t>skārušas</w:t>
      </w:r>
      <w:proofErr w:type="spellEnd"/>
      <w:r>
        <w:rPr>
          <w:b/>
        </w:rPr>
        <w:t xml:space="preserve"> katastrofas un klimata pārmaiņas</w:t>
      </w:r>
      <w:r>
        <w:t>.</w:t>
      </w:r>
    </w:p>
    <w:p w14:paraId="37C7B933" w14:textId="77777777" w:rsidR="001379F6" w:rsidRDefault="001379F6" w:rsidP="00D20AB4">
      <w:pPr>
        <w:widowControl w:val="0"/>
        <w:overflowPunct w:val="0"/>
        <w:autoSpaceDE w:val="0"/>
        <w:autoSpaceDN w:val="0"/>
        <w:adjustRightInd w:val="0"/>
        <w:textAlignment w:val="baseline"/>
        <w:rPr>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7699"/>
      </w:tblGrid>
      <w:tr w:rsidR="001379F6" w:rsidRPr="00061E08" w14:paraId="68F2B9B5" w14:textId="77777777" w:rsidTr="0007712E">
        <w:tc>
          <w:tcPr>
            <w:tcW w:w="734" w:type="pct"/>
          </w:tcPr>
          <w:p w14:paraId="79D57BDF" w14:textId="77777777" w:rsidR="001379F6" w:rsidRPr="00061E08" w:rsidRDefault="001379F6" w:rsidP="00D20AB4">
            <w:pPr>
              <w:widowControl w:val="0"/>
              <w:overflowPunct w:val="0"/>
              <w:autoSpaceDE w:val="0"/>
              <w:autoSpaceDN w:val="0"/>
              <w:adjustRightInd w:val="0"/>
              <w:textAlignment w:val="baseline"/>
              <w:rPr>
                <w:bCs/>
                <w:i/>
                <w:iCs/>
              </w:rPr>
            </w:pPr>
            <w:r>
              <w:rPr>
                <w:b/>
                <w:i/>
              </w:rPr>
              <w:t>Kontaktpersona:</w:t>
            </w:r>
          </w:p>
        </w:tc>
        <w:tc>
          <w:tcPr>
            <w:tcW w:w="4266" w:type="pct"/>
          </w:tcPr>
          <w:p w14:paraId="0DFE1EDD" w14:textId="77777777" w:rsidR="001379F6" w:rsidRPr="00061E08" w:rsidRDefault="001379F6" w:rsidP="00D20AB4">
            <w:pPr>
              <w:widowControl w:val="0"/>
              <w:overflowPunct w:val="0"/>
              <w:autoSpaceDE w:val="0"/>
              <w:autoSpaceDN w:val="0"/>
              <w:adjustRightInd w:val="0"/>
              <w:textAlignment w:val="baseline"/>
              <w:rPr>
                <w:bCs/>
                <w:i/>
                <w:iCs/>
              </w:rPr>
            </w:pPr>
            <w:proofErr w:type="spellStart"/>
            <w:r>
              <w:rPr>
                <w:i/>
              </w:rPr>
              <w:t>Marie-Laurence</w:t>
            </w:r>
            <w:proofErr w:type="spellEnd"/>
            <w:r>
              <w:rPr>
                <w:i/>
              </w:rPr>
              <w:t xml:space="preserve"> DRILLON</w:t>
            </w:r>
          </w:p>
        </w:tc>
      </w:tr>
      <w:tr w:rsidR="001379F6" w:rsidRPr="00061E08" w14:paraId="71F44FAE" w14:textId="77777777" w:rsidTr="0007712E">
        <w:tc>
          <w:tcPr>
            <w:tcW w:w="734" w:type="pct"/>
          </w:tcPr>
          <w:p w14:paraId="42CB4226" w14:textId="77777777" w:rsidR="001379F6" w:rsidRPr="00061E08" w:rsidRDefault="001379F6" w:rsidP="00D20AB4">
            <w:pPr>
              <w:widowControl w:val="0"/>
              <w:overflowPunct w:val="0"/>
              <w:autoSpaceDE w:val="0"/>
              <w:autoSpaceDN w:val="0"/>
              <w:adjustRightInd w:val="0"/>
              <w:textAlignment w:val="baseline"/>
              <w:rPr>
                <w:bCs/>
                <w:i/>
                <w:iCs/>
              </w:rPr>
            </w:pPr>
            <w:r>
              <w:rPr>
                <w:i/>
              </w:rPr>
              <w:t>Tālrunis</w:t>
            </w:r>
          </w:p>
        </w:tc>
        <w:tc>
          <w:tcPr>
            <w:tcW w:w="4266" w:type="pct"/>
          </w:tcPr>
          <w:p w14:paraId="0AB58D24" w14:textId="77777777" w:rsidR="001379F6" w:rsidRPr="00061E08" w:rsidRDefault="001379F6" w:rsidP="00D20AB4">
            <w:pPr>
              <w:widowControl w:val="0"/>
              <w:overflowPunct w:val="0"/>
              <w:autoSpaceDE w:val="0"/>
              <w:autoSpaceDN w:val="0"/>
              <w:adjustRightInd w:val="0"/>
              <w:textAlignment w:val="baseline"/>
              <w:rPr>
                <w:bCs/>
                <w:i/>
                <w:iCs/>
              </w:rPr>
            </w:pPr>
            <w:r>
              <w:rPr>
                <w:i/>
              </w:rPr>
              <w:t>+32 25468320</w:t>
            </w:r>
          </w:p>
        </w:tc>
      </w:tr>
      <w:tr w:rsidR="001379F6" w:rsidRPr="00061E08" w14:paraId="7D42CE2C" w14:textId="77777777" w:rsidTr="0007712E">
        <w:tc>
          <w:tcPr>
            <w:tcW w:w="734" w:type="pct"/>
          </w:tcPr>
          <w:p w14:paraId="44A1A97E" w14:textId="77777777" w:rsidR="001379F6" w:rsidRPr="00061E08" w:rsidRDefault="001379F6" w:rsidP="00D20AB4">
            <w:pPr>
              <w:widowControl w:val="0"/>
              <w:overflowPunct w:val="0"/>
              <w:autoSpaceDE w:val="0"/>
              <w:autoSpaceDN w:val="0"/>
              <w:adjustRightInd w:val="0"/>
              <w:textAlignment w:val="baseline"/>
              <w:rPr>
                <w:bCs/>
                <w:i/>
                <w:iCs/>
              </w:rPr>
            </w:pPr>
            <w:r>
              <w:rPr>
                <w:i/>
              </w:rPr>
              <w:t>E-pasta adrese</w:t>
            </w:r>
          </w:p>
        </w:tc>
        <w:tc>
          <w:tcPr>
            <w:tcW w:w="4266" w:type="pct"/>
          </w:tcPr>
          <w:p w14:paraId="08F0142E" w14:textId="77777777" w:rsidR="001379F6" w:rsidRPr="00061E08" w:rsidRDefault="00326223" w:rsidP="00D20AB4">
            <w:pPr>
              <w:widowControl w:val="0"/>
              <w:overflowPunct w:val="0"/>
              <w:autoSpaceDE w:val="0"/>
              <w:autoSpaceDN w:val="0"/>
              <w:adjustRightInd w:val="0"/>
              <w:textAlignment w:val="baseline"/>
              <w:rPr>
                <w:bCs/>
                <w:i/>
                <w:iCs/>
              </w:rPr>
            </w:pPr>
            <w:hyperlink r:id="rId98" w:history="1">
              <w:r w:rsidR="00D822BD">
                <w:rPr>
                  <w:rStyle w:val="Hyperlink"/>
                  <w:i/>
                </w:rPr>
                <w:t>Marie-Laurence.Drillon@eesc.europa.eu</w:t>
              </w:r>
            </w:hyperlink>
          </w:p>
        </w:tc>
      </w:tr>
    </w:tbl>
    <w:p w14:paraId="1E0084F5" w14:textId="77777777" w:rsidR="001379F6" w:rsidRPr="00EA2195" w:rsidRDefault="001379F6" w:rsidP="00EA2195">
      <w:pPr>
        <w:widowControl w:val="0"/>
        <w:overflowPunct w:val="0"/>
        <w:autoSpaceDE w:val="0"/>
        <w:autoSpaceDN w:val="0"/>
        <w:adjustRightInd w:val="0"/>
        <w:textAlignment w:val="baseline"/>
        <w:rPr>
          <w:bCs/>
          <w:iCs/>
        </w:rPr>
      </w:pPr>
    </w:p>
    <w:p w14:paraId="0A609BDD" w14:textId="77777777" w:rsidR="005A7EB4" w:rsidRPr="00EA2195" w:rsidRDefault="005A7EB4" w:rsidP="00D20AB4">
      <w:pPr>
        <w:jc w:val="left"/>
        <w:rPr>
          <w:b/>
          <w:i/>
          <w:sz w:val="28"/>
          <w:szCs w:val="28"/>
        </w:rPr>
      </w:pPr>
      <w:r>
        <w:br w:type="page"/>
      </w:r>
    </w:p>
    <w:p w14:paraId="268A14B3" w14:textId="02949DD6" w:rsidR="008B2C05" w:rsidRPr="008B2C05" w:rsidRDefault="00326223" w:rsidP="00D20AB4">
      <w:pPr>
        <w:keepNext/>
        <w:keepLines/>
        <w:widowControl w:val="0"/>
        <w:numPr>
          <w:ilvl w:val="0"/>
          <w:numId w:val="29"/>
        </w:numPr>
        <w:overflowPunct w:val="0"/>
        <w:autoSpaceDE w:val="0"/>
        <w:autoSpaceDN w:val="0"/>
        <w:adjustRightInd w:val="0"/>
        <w:ind w:hanging="567"/>
        <w:textAlignment w:val="baseline"/>
        <w:rPr>
          <w:b/>
        </w:rPr>
      </w:pPr>
      <w:hyperlink r:id="rId99" w:history="1">
        <w:r w:rsidR="00D822BD">
          <w:rPr>
            <w:b/>
            <w:i/>
            <w:color w:val="0000FF"/>
            <w:sz w:val="28"/>
            <w:u w:val="single"/>
          </w:rPr>
          <w:t xml:space="preserve">Ilgtspējīgas izaugsmes un kvalitatīvu darbvietu veicināšana </w:t>
        </w:r>
        <w:proofErr w:type="spellStart"/>
        <w:r w:rsidR="00D822BD">
          <w:rPr>
            <w:b/>
            <w:i/>
            <w:color w:val="0000FF"/>
            <w:sz w:val="28"/>
            <w:u w:val="single"/>
          </w:rPr>
          <w:t>Euromed</w:t>
        </w:r>
        <w:proofErr w:type="spellEnd"/>
        <w:r w:rsidR="00D822BD">
          <w:rPr>
            <w:b/>
            <w:i/>
            <w:color w:val="0000FF"/>
            <w:sz w:val="28"/>
            <w:u w:val="single"/>
          </w:rPr>
          <w:t xml:space="preserve"> reģionā, atbalstot uzņēmējdarbību un izmantojot sieviešu un jauniešu potenciālu</w:t>
        </w:r>
      </w:hyperlink>
    </w:p>
    <w:p w14:paraId="1A48D36C" w14:textId="77777777" w:rsidR="008B2C05" w:rsidRPr="008B2C05" w:rsidRDefault="008B2C05" w:rsidP="00D20AB4">
      <w:pPr>
        <w:keepNext/>
        <w:keepLines/>
        <w:widowControl w:val="0"/>
        <w:overflowPunct w:val="0"/>
        <w:autoSpaceDE w:val="0"/>
        <w:autoSpaceDN w:val="0"/>
        <w:adjustRightInd w:val="0"/>
        <w:ind w:left="266"/>
        <w:textAlignment w:val="baseline"/>
        <w:rPr>
          <w:b/>
          <w:lang w:val="en-GB"/>
        </w:rPr>
      </w:pPr>
    </w:p>
    <w:tbl>
      <w:tblPr>
        <w:tblW w:w="5000" w:type="pct"/>
        <w:tblLook w:val="04A0" w:firstRow="1" w:lastRow="0" w:firstColumn="1" w:lastColumn="0" w:noHBand="0" w:noVBand="1"/>
      </w:tblPr>
      <w:tblGrid>
        <w:gridCol w:w="2031"/>
        <w:gridCol w:w="7400"/>
      </w:tblGrid>
      <w:tr w:rsidR="008B2C05" w:rsidRPr="008B2C05" w14:paraId="349A4040" w14:textId="77777777" w:rsidTr="001D7753">
        <w:tc>
          <w:tcPr>
            <w:tcW w:w="1077" w:type="pct"/>
          </w:tcPr>
          <w:p w14:paraId="76E39924" w14:textId="77777777" w:rsidR="008B2C05" w:rsidRPr="008B2C05" w:rsidRDefault="008B2C05" w:rsidP="00D20AB4">
            <w:pPr>
              <w:tabs>
                <w:tab w:val="center" w:pos="284"/>
              </w:tabs>
              <w:overflowPunct w:val="0"/>
              <w:autoSpaceDE w:val="0"/>
              <w:autoSpaceDN w:val="0"/>
              <w:adjustRightInd w:val="0"/>
              <w:ind w:left="266" w:hanging="266"/>
              <w:textAlignment w:val="baseline"/>
              <w:rPr>
                <w:b/>
              </w:rPr>
            </w:pPr>
            <w:r>
              <w:rPr>
                <w:b/>
              </w:rPr>
              <w:t>Ziņotāja</w:t>
            </w:r>
          </w:p>
        </w:tc>
        <w:tc>
          <w:tcPr>
            <w:tcW w:w="3923" w:type="pct"/>
          </w:tcPr>
          <w:p w14:paraId="14770227" w14:textId="77777777" w:rsidR="008B2C05" w:rsidRPr="008B2C05" w:rsidRDefault="008B2C05" w:rsidP="00D20AB4">
            <w:pPr>
              <w:tabs>
                <w:tab w:val="center" w:pos="284"/>
              </w:tabs>
              <w:overflowPunct w:val="0"/>
              <w:autoSpaceDE w:val="0"/>
              <w:autoSpaceDN w:val="0"/>
              <w:adjustRightInd w:val="0"/>
              <w:ind w:left="266" w:right="-3091" w:hanging="266"/>
              <w:textAlignment w:val="baseline"/>
            </w:pPr>
            <w:r>
              <w:t>Milena ANGELOVA (Darba devēju grupa – BG)</w:t>
            </w:r>
          </w:p>
        </w:tc>
      </w:tr>
      <w:tr w:rsidR="008B2C05" w:rsidRPr="008B2C05" w14:paraId="1921F13A" w14:textId="77777777" w:rsidTr="001D7753">
        <w:tc>
          <w:tcPr>
            <w:tcW w:w="1077" w:type="pct"/>
          </w:tcPr>
          <w:p w14:paraId="1C9FA5ED" w14:textId="77777777" w:rsidR="008B2C05" w:rsidRPr="008B2C05" w:rsidRDefault="008B2C05" w:rsidP="00D20AB4">
            <w:pPr>
              <w:tabs>
                <w:tab w:val="center" w:pos="284"/>
              </w:tabs>
              <w:overflowPunct w:val="0"/>
              <w:autoSpaceDE w:val="0"/>
              <w:autoSpaceDN w:val="0"/>
              <w:adjustRightInd w:val="0"/>
              <w:ind w:left="266" w:hanging="266"/>
              <w:textAlignment w:val="baseline"/>
              <w:rPr>
                <w:b/>
              </w:rPr>
            </w:pPr>
            <w:r>
              <w:rPr>
                <w:b/>
              </w:rPr>
              <w:t>Līdzziņotājs</w:t>
            </w:r>
          </w:p>
        </w:tc>
        <w:tc>
          <w:tcPr>
            <w:tcW w:w="3923" w:type="pct"/>
          </w:tcPr>
          <w:p w14:paraId="33AD444C" w14:textId="20E37729" w:rsidR="00833A61" w:rsidRPr="008B2C05" w:rsidRDefault="008B2C05" w:rsidP="00D20AB4">
            <w:pPr>
              <w:tabs>
                <w:tab w:val="center" w:pos="284"/>
              </w:tabs>
              <w:overflowPunct w:val="0"/>
              <w:autoSpaceDE w:val="0"/>
              <w:autoSpaceDN w:val="0"/>
              <w:adjustRightInd w:val="0"/>
              <w:ind w:left="266" w:right="-3091" w:hanging="266"/>
              <w:textAlignment w:val="baseline"/>
            </w:pPr>
            <w:proofErr w:type="spellStart"/>
            <w:r>
              <w:t>Ioannis</w:t>
            </w:r>
            <w:proofErr w:type="spellEnd"/>
            <w:r>
              <w:t> VARDAKASTANIS (Pilsoniskās sabiedrības organizāciju grupa – EL)</w:t>
            </w:r>
          </w:p>
        </w:tc>
      </w:tr>
      <w:tr w:rsidR="008B2C05" w:rsidRPr="008B2C05" w14:paraId="345CDA3D" w14:textId="77777777" w:rsidTr="001D7753">
        <w:tc>
          <w:tcPr>
            <w:tcW w:w="1077" w:type="pct"/>
          </w:tcPr>
          <w:p w14:paraId="462FFAD6" w14:textId="443279DE" w:rsidR="008B2C05" w:rsidRPr="008B2C05" w:rsidRDefault="008B2C05" w:rsidP="00D20AB4">
            <w:pPr>
              <w:tabs>
                <w:tab w:val="center" w:pos="284"/>
              </w:tabs>
              <w:overflowPunct w:val="0"/>
              <w:autoSpaceDE w:val="0"/>
              <w:autoSpaceDN w:val="0"/>
              <w:adjustRightInd w:val="0"/>
              <w:ind w:left="266" w:hanging="266"/>
              <w:textAlignment w:val="baseline"/>
              <w:rPr>
                <w:b/>
              </w:rPr>
            </w:pPr>
            <w:r>
              <w:rPr>
                <w:b/>
              </w:rPr>
              <w:t>Atsauce</w:t>
            </w:r>
          </w:p>
        </w:tc>
        <w:tc>
          <w:tcPr>
            <w:tcW w:w="3923" w:type="pct"/>
          </w:tcPr>
          <w:p w14:paraId="7356D59D" w14:textId="6FC924BC" w:rsidR="00833A61" w:rsidRDefault="00833A61" w:rsidP="00D20AB4">
            <w:pPr>
              <w:tabs>
                <w:tab w:val="center" w:pos="284"/>
              </w:tabs>
              <w:overflowPunct w:val="0"/>
              <w:autoSpaceDE w:val="0"/>
              <w:autoSpaceDN w:val="0"/>
              <w:adjustRightInd w:val="0"/>
              <w:ind w:left="266" w:right="-3091" w:hanging="266"/>
              <w:textAlignment w:val="baseline"/>
            </w:pPr>
            <w:r>
              <w:t>Pašiniciatīvas atzinums</w:t>
            </w:r>
          </w:p>
          <w:p w14:paraId="39B6C97F" w14:textId="19E4A33B" w:rsidR="008B2C05" w:rsidRPr="008B2C05" w:rsidRDefault="008B2C05" w:rsidP="00D20AB4">
            <w:pPr>
              <w:tabs>
                <w:tab w:val="center" w:pos="284"/>
              </w:tabs>
              <w:overflowPunct w:val="0"/>
              <w:autoSpaceDE w:val="0"/>
              <w:autoSpaceDN w:val="0"/>
              <w:adjustRightInd w:val="0"/>
              <w:ind w:left="266" w:right="-3091" w:hanging="266"/>
              <w:textAlignment w:val="baseline"/>
            </w:pPr>
            <w:r>
              <w:t>EESC-2025-00913-00-00-AC</w:t>
            </w:r>
          </w:p>
        </w:tc>
      </w:tr>
    </w:tbl>
    <w:p w14:paraId="692D2C7A" w14:textId="77777777" w:rsidR="008B2C05" w:rsidRPr="008B2C05" w:rsidRDefault="008B2C05" w:rsidP="00D20AB4">
      <w:pPr>
        <w:tabs>
          <w:tab w:val="center" w:pos="284"/>
        </w:tabs>
        <w:overflowPunct w:val="0"/>
        <w:autoSpaceDE w:val="0"/>
        <w:autoSpaceDN w:val="0"/>
        <w:adjustRightInd w:val="0"/>
        <w:ind w:left="266" w:hanging="266"/>
        <w:textAlignment w:val="baseline"/>
        <w:rPr>
          <w:b/>
          <w:lang w:val="en-GB"/>
        </w:rPr>
      </w:pPr>
    </w:p>
    <w:p w14:paraId="051027C1" w14:textId="77777777" w:rsidR="008B2C05" w:rsidRPr="008B2C05" w:rsidRDefault="008B2C05"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57D1CC03" w14:textId="77777777" w:rsidR="008B2C05" w:rsidRPr="008B2C05" w:rsidRDefault="008B2C05" w:rsidP="00D20AB4">
      <w:pPr>
        <w:keepNext/>
        <w:keepLines/>
        <w:tabs>
          <w:tab w:val="center" w:pos="284"/>
        </w:tabs>
        <w:overflowPunct w:val="0"/>
        <w:autoSpaceDE w:val="0"/>
        <w:autoSpaceDN w:val="0"/>
        <w:adjustRightInd w:val="0"/>
        <w:ind w:left="266" w:hanging="266"/>
        <w:textAlignment w:val="baseline"/>
        <w:rPr>
          <w:b/>
          <w:lang w:val="en-GB"/>
        </w:rPr>
      </w:pPr>
    </w:p>
    <w:p w14:paraId="268C7212" w14:textId="77777777" w:rsidR="008B2C05" w:rsidRPr="008B2C05" w:rsidRDefault="008B2C05" w:rsidP="00D20AB4">
      <w:pPr>
        <w:overflowPunct w:val="0"/>
        <w:autoSpaceDE w:val="0"/>
        <w:autoSpaceDN w:val="0"/>
        <w:adjustRightInd w:val="0"/>
        <w:textAlignment w:val="baseline"/>
        <w:rPr>
          <w:bCs/>
          <w:iCs/>
        </w:rPr>
      </w:pPr>
      <w:r>
        <w:t>EESK:</w:t>
      </w:r>
    </w:p>
    <w:p w14:paraId="7500F45A" w14:textId="77777777" w:rsidR="008B2C05" w:rsidRPr="008B2C05" w:rsidRDefault="008B2C05" w:rsidP="00EA2195">
      <w:pPr>
        <w:numPr>
          <w:ilvl w:val="0"/>
          <w:numId w:val="77"/>
        </w:numPr>
        <w:overflowPunct w:val="0"/>
        <w:autoSpaceDE w:val="0"/>
        <w:autoSpaceDN w:val="0"/>
        <w:adjustRightInd w:val="0"/>
        <w:ind w:left="284" w:hanging="284"/>
        <w:textAlignment w:val="baseline"/>
      </w:pPr>
      <w:r>
        <w:t>tiecas veicināt uzņēmējdarbību un kvalitatīvu darbvietu radīšanu visā Vidusjūras reģionā, īpašu uzmanību pievēršot sieviešu un jauniešu potenciāla izmantošanai, lai panāktu iekļaujošāku, noturīgāku izaugsmi un kopīgu labklājību;</w:t>
      </w:r>
    </w:p>
    <w:p w14:paraId="40AB1C67" w14:textId="77777777" w:rsidR="008B2C05" w:rsidRPr="008B2C05" w:rsidRDefault="008B2C05" w:rsidP="00EA2195">
      <w:pPr>
        <w:numPr>
          <w:ilvl w:val="0"/>
          <w:numId w:val="77"/>
        </w:numPr>
        <w:overflowPunct w:val="0"/>
        <w:autoSpaceDE w:val="0"/>
        <w:autoSpaceDN w:val="0"/>
        <w:adjustRightInd w:val="0"/>
        <w:ind w:left="284" w:hanging="284"/>
        <w:textAlignment w:val="baseline"/>
      </w:pPr>
      <w:r>
        <w:t>aicina apzināt un likvidēt ar dzimumu saistītus strukturālus šķēršļus izglītībā, darba tirgos un uzņēmējdarbībā, kā arī aicina īstenot izpratnes veicināšanas kampaņas, lai popularizētu daudzveidības sniegtās priekšrocības un izceltu sieviešu lomu modeļus un sasniegumus;</w:t>
      </w:r>
    </w:p>
    <w:p w14:paraId="7F6D710F" w14:textId="77777777" w:rsidR="008B2C05" w:rsidRPr="008B2C05" w:rsidRDefault="008B2C05" w:rsidP="00EA2195">
      <w:pPr>
        <w:numPr>
          <w:ilvl w:val="0"/>
          <w:numId w:val="77"/>
        </w:numPr>
        <w:overflowPunct w:val="0"/>
        <w:autoSpaceDE w:val="0"/>
        <w:autoSpaceDN w:val="0"/>
        <w:adjustRightInd w:val="0"/>
        <w:ind w:left="284" w:hanging="284"/>
        <w:textAlignment w:val="baseline"/>
      </w:pPr>
      <w:r>
        <w:t>uzsver, ka ir jāiegulda izglītībā, prasmju pilnveidē un jauniešu mobilitātē, tostarp uzlabotā profesionālajā apmācībā, augstākajā izglītībā un plašā līdzdalībā studentu apmaiņas programmās, lai jauniešiem dotu iespēju kļūt par vērtīgu resursu reģionā;</w:t>
      </w:r>
    </w:p>
    <w:p w14:paraId="24973DE5" w14:textId="77777777" w:rsidR="008B2C05" w:rsidRPr="008B2C05" w:rsidRDefault="008B2C05" w:rsidP="00EA2195">
      <w:pPr>
        <w:numPr>
          <w:ilvl w:val="0"/>
          <w:numId w:val="77"/>
        </w:numPr>
        <w:overflowPunct w:val="0"/>
        <w:autoSpaceDE w:val="0"/>
        <w:autoSpaceDN w:val="0"/>
        <w:adjustRightInd w:val="0"/>
        <w:ind w:left="284" w:hanging="284"/>
        <w:textAlignment w:val="baseline"/>
      </w:pPr>
      <w:r>
        <w:t>iesaka mudināt meitenes un sievietes apgūt STEM jomas un digitālās un finanšu prasmes, izmantojot tiešsaistes un mobilo mācīšanos, lai mazinātu reģionālās atšķirības un uzlabotu vienlīdzīgu piekļuvi apmācībai un izglītībai attālos reģionos;</w:t>
      </w:r>
    </w:p>
    <w:p w14:paraId="592E2DF7" w14:textId="77777777" w:rsidR="008B2C05" w:rsidRPr="008B2C05" w:rsidRDefault="008B2C05" w:rsidP="00EA2195">
      <w:pPr>
        <w:numPr>
          <w:ilvl w:val="0"/>
          <w:numId w:val="77"/>
        </w:numPr>
        <w:overflowPunct w:val="0"/>
        <w:autoSpaceDE w:val="0"/>
        <w:autoSpaceDN w:val="0"/>
        <w:adjustRightInd w:val="0"/>
        <w:ind w:left="284" w:hanging="284"/>
        <w:textAlignment w:val="baseline"/>
      </w:pPr>
      <w:r>
        <w:t>aicina uzlabot darba apstākļus un iespējas jauniešiem un sievietēm, novērst diskrimināciju un aizskaršanu un nodrošināt viņu līdzdalību un līderību politikā, uzņēmējdarbībā un pilsoniskajā sabiedrībā;</w:t>
      </w:r>
    </w:p>
    <w:p w14:paraId="5BA64A46" w14:textId="77777777" w:rsidR="008B2C05" w:rsidRPr="008B2C05" w:rsidRDefault="008B2C05" w:rsidP="00EA2195">
      <w:pPr>
        <w:numPr>
          <w:ilvl w:val="0"/>
          <w:numId w:val="77"/>
        </w:numPr>
        <w:overflowPunct w:val="0"/>
        <w:autoSpaceDE w:val="0"/>
        <w:autoSpaceDN w:val="0"/>
        <w:adjustRightInd w:val="0"/>
        <w:ind w:left="284" w:hanging="284"/>
        <w:textAlignment w:val="baseline"/>
      </w:pPr>
      <w:r>
        <w:t>uzsver nepieciešamību nodrošināt sievietēm un jaunajiem uzņēmējiem pienācīgu piekļuvi finansējumam, infrastruktūrai, dabas resursiem, likumīgajām īpašumtiesībām un tīkliem, tostarp inovācijas ekosistēmām un uzņēmējdarbības centriem, lai nodrošinātu viņu panākumus;</w:t>
      </w:r>
    </w:p>
    <w:p w14:paraId="157C4EB3" w14:textId="77777777" w:rsidR="008B2C05" w:rsidRPr="008B2C05" w:rsidRDefault="008B2C05" w:rsidP="00EA2195">
      <w:pPr>
        <w:numPr>
          <w:ilvl w:val="0"/>
          <w:numId w:val="77"/>
        </w:numPr>
        <w:overflowPunct w:val="0"/>
        <w:autoSpaceDE w:val="0"/>
        <w:autoSpaceDN w:val="0"/>
        <w:adjustRightInd w:val="0"/>
        <w:ind w:left="284" w:hanging="284"/>
        <w:textAlignment w:val="baseline"/>
      </w:pPr>
      <w:r>
        <w:t xml:space="preserve">uzsver, cik svarīga ir juridiskā noteiktība, korupcijas apkarošanas centieni, MMVU formalizācija un centieni veicināt tādas svarīgas nozares kā ilgtspējīga lauksaimniecība, </w:t>
      </w:r>
      <w:proofErr w:type="spellStart"/>
      <w:r>
        <w:t>atjaunīgā</w:t>
      </w:r>
      <w:proofErr w:type="spellEnd"/>
      <w:r>
        <w:t xml:space="preserve"> enerģija, digitālā ekonomika, radošās nozares un tirgus savienojamības projektus, tostarp enerģijas tirgus integrāciju, lai atbalstītu ekonomikas attīstību un uzņēmējdarbību reģionā.</w:t>
      </w:r>
    </w:p>
    <w:p w14:paraId="5CE3F8C0" w14:textId="77777777" w:rsidR="008B2C05" w:rsidRPr="008B2C05" w:rsidRDefault="008B2C05"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732"/>
        <w:gridCol w:w="7699"/>
      </w:tblGrid>
      <w:tr w:rsidR="008B2C05" w:rsidRPr="008B2C05" w14:paraId="509A6E90" w14:textId="77777777" w:rsidTr="0007712E">
        <w:tc>
          <w:tcPr>
            <w:tcW w:w="734" w:type="pct"/>
          </w:tcPr>
          <w:p w14:paraId="30CAC1C8" w14:textId="77777777" w:rsidR="008B2C05" w:rsidRPr="008B2C05" w:rsidRDefault="008B2C05" w:rsidP="00D20AB4">
            <w:pPr>
              <w:overflowPunct w:val="0"/>
              <w:autoSpaceDE w:val="0"/>
              <w:autoSpaceDN w:val="0"/>
              <w:adjustRightInd w:val="0"/>
              <w:textAlignment w:val="baseline"/>
              <w:rPr>
                <w:i/>
              </w:rPr>
            </w:pPr>
            <w:r>
              <w:rPr>
                <w:b/>
                <w:i/>
              </w:rPr>
              <w:t>Kontaktpersona:</w:t>
            </w:r>
          </w:p>
        </w:tc>
        <w:tc>
          <w:tcPr>
            <w:tcW w:w="4266" w:type="pct"/>
          </w:tcPr>
          <w:p w14:paraId="6D78DBF0" w14:textId="77777777" w:rsidR="008B2C05" w:rsidRPr="008B2C05" w:rsidRDefault="008B2C05" w:rsidP="00D20AB4">
            <w:pPr>
              <w:overflowPunct w:val="0"/>
              <w:autoSpaceDE w:val="0"/>
              <w:autoSpaceDN w:val="0"/>
              <w:adjustRightInd w:val="0"/>
              <w:textAlignment w:val="baseline"/>
              <w:rPr>
                <w:i/>
              </w:rPr>
            </w:pPr>
            <w:r>
              <w:rPr>
                <w:i/>
              </w:rPr>
              <w:t>Andreas Berger</w:t>
            </w:r>
          </w:p>
        </w:tc>
      </w:tr>
      <w:tr w:rsidR="008B2C05" w:rsidRPr="008B2C05" w14:paraId="6C16C4F6" w14:textId="77777777" w:rsidTr="0007712E">
        <w:tc>
          <w:tcPr>
            <w:tcW w:w="734" w:type="pct"/>
          </w:tcPr>
          <w:p w14:paraId="4F906533" w14:textId="77777777" w:rsidR="008B2C05" w:rsidRPr="008B2C05" w:rsidRDefault="008B2C05" w:rsidP="00D20AB4">
            <w:pPr>
              <w:overflowPunct w:val="0"/>
              <w:autoSpaceDE w:val="0"/>
              <w:autoSpaceDN w:val="0"/>
              <w:adjustRightInd w:val="0"/>
              <w:textAlignment w:val="baseline"/>
              <w:rPr>
                <w:i/>
              </w:rPr>
            </w:pPr>
            <w:r>
              <w:rPr>
                <w:i/>
              </w:rPr>
              <w:t>Tālr.:</w:t>
            </w:r>
          </w:p>
        </w:tc>
        <w:tc>
          <w:tcPr>
            <w:tcW w:w="4266" w:type="pct"/>
          </w:tcPr>
          <w:p w14:paraId="71873C07" w14:textId="77777777" w:rsidR="008B2C05" w:rsidRPr="008B2C05" w:rsidRDefault="008B2C05" w:rsidP="00D20AB4">
            <w:pPr>
              <w:overflowPunct w:val="0"/>
              <w:autoSpaceDE w:val="0"/>
              <w:autoSpaceDN w:val="0"/>
              <w:adjustRightInd w:val="0"/>
              <w:textAlignment w:val="baseline"/>
              <w:rPr>
                <w:i/>
              </w:rPr>
            </w:pPr>
            <w:r>
              <w:rPr>
                <w:i/>
              </w:rPr>
              <w:t>+32 25469062</w:t>
            </w:r>
          </w:p>
        </w:tc>
      </w:tr>
      <w:tr w:rsidR="008B2C05" w:rsidRPr="008B2C05" w14:paraId="6CF8438F" w14:textId="77777777" w:rsidTr="0007712E">
        <w:tc>
          <w:tcPr>
            <w:tcW w:w="734" w:type="pct"/>
          </w:tcPr>
          <w:p w14:paraId="408F0B47" w14:textId="77777777" w:rsidR="008B2C05" w:rsidRPr="008B2C05" w:rsidRDefault="008B2C05" w:rsidP="00D20AB4">
            <w:pPr>
              <w:overflowPunct w:val="0"/>
              <w:autoSpaceDE w:val="0"/>
              <w:autoSpaceDN w:val="0"/>
              <w:adjustRightInd w:val="0"/>
              <w:textAlignment w:val="baseline"/>
              <w:rPr>
                <w:i/>
              </w:rPr>
            </w:pPr>
            <w:r>
              <w:rPr>
                <w:i/>
              </w:rPr>
              <w:t>E-pasts:</w:t>
            </w:r>
          </w:p>
        </w:tc>
        <w:tc>
          <w:tcPr>
            <w:tcW w:w="4266" w:type="pct"/>
          </w:tcPr>
          <w:p w14:paraId="4AB06AA6" w14:textId="515F2547" w:rsidR="008B2C05" w:rsidRPr="008B2C05" w:rsidRDefault="00326223" w:rsidP="00D20AB4">
            <w:pPr>
              <w:overflowPunct w:val="0"/>
              <w:autoSpaceDE w:val="0"/>
              <w:autoSpaceDN w:val="0"/>
              <w:adjustRightInd w:val="0"/>
              <w:textAlignment w:val="baseline"/>
              <w:rPr>
                <w:i/>
              </w:rPr>
            </w:pPr>
            <w:hyperlink r:id="rId100" w:history="1">
              <w:r w:rsidR="00D822BD">
                <w:rPr>
                  <w:i/>
                  <w:color w:val="0000FF"/>
                  <w:u w:val="single"/>
                </w:rPr>
                <w:t>Andreas.Berger@eesc.europa.eu</w:t>
              </w:r>
            </w:hyperlink>
          </w:p>
        </w:tc>
      </w:tr>
    </w:tbl>
    <w:p w14:paraId="48C49104" w14:textId="1872E24E" w:rsidR="00055407" w:rsidRDefault="00055407" w:rsidP="00D20AB4">
      <w:pPr>
        <w:jc w:val="left"/>
        <w:rPr>
          <w:b/>
          <w:i/>
          <w:sz w:val="28"/>
          <w:szCs w:val="28"/>
        </w:rPr>
      </w:pPr>
      <w:r>
        <w:br w:type="page"/>
      </w:r>
    </w:p>
    <w:p w14:paraId="71F94A9B" w14:textId="55A521FA" w:rsidR="004B123B" w:rsidRDefault="004B123B" w:rsidP="00D20AB4">
      <w:pPr>
        <w:pStyle w:val="Heading1"/>
        <w:keepNext/>
        <w:keepLines/>
        <w:ind w:left="567" w:hanging="567"/>
        <w:rPr>
          <w:b/>
          <w:color w:val="222A35" w:themeColor="text2" w:themeShade="80"/>
        </w:rPr>
      </w:pPr>
      <w:bookmarkStart w:id="8" w:name="_Toc211348053"/>
      <w:r>
        <w:rPr>
          <w:b/>
          <w:color w:val="222A35" w:themeColor="text2" w:themeShade="80"/>
        </w:rPr>
        <w:lastRenderedPageBreak/>
        <w:t>RŪPNIECĪBAS PĀRMAIŅU KONSULTATĪVĀ KOMISIJA</w:t>
      </w:r>
      <w:bookmarkEnd w:id="8"/>
    </w:p>
    <w:p w14:paraId="34B19A49" w14:textId="77777777" w:rsidR="00BA77F1" w:rsidRDefault="00BA77F1" w:rsidP="00D20AB4">
      <w:pPr>
        <w:keepNext/>
        <w:keepLines/>
        <w:jc w:val="left"/>
        <w:rPr>
          <w:lang w:val="en-GB"/>
        </w:rPr>
      </w:pPr>
    </w:p>
    <w:p w14:paraId="43442C81" w14:textId="1A77DDBB" w:rsidR="00BA77F1" w:rsidRPr="00BA77F1" w:rsidRDefault="00326223" w:rsidP="00D20AB4">
      <w:pPr>
        <w:keepNext/>
        <w:keepLines/>
        <w:widowControl w:val="0"/>
        <w:numPr>
          <w:ilvl w:val="0"/>
          <w:numId w:val="3"/>
        </w:numPr>
        <w:overflowPunct w:val="0"/>
        <w:autoSpaceDE w:val="0"/>
        <w:autoSpaceDN w:val="0"/>
        <w:adjustRightInd w:val="0"/>
        <w:ind w:hanging="567"/>
        <w:textAlignment w:val="baseline"/>
        <w:rPr>
          <w:sz w:val="20"/>
          <w:szCs w:val="20"/>
        </w:rPr>
      </w:pPr>
      <w:hyperlink r:id="rId101" w:history="1">
        <w:r w:rsidR="00D822BD">
          <w:rPr>
            <w:b/>
            <w:i/>
            <w:color w:val="0000FF"/>
            <w:sz w:val="28"/>
            <w:u w:val="single"/>
          </w:rPr>
          <w:t>Ūdens resursu noturības stratēģija</w:t>
        </w:r>
      </w:hyperlink>
    </w:p>
    <w:p w14:paraId="296C35B8" w14:textId="77777777" w:rsidR="00BA77F1" w:rsidRPr="00BA77F1" w:rsidRDefault="00BA77F1"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621"/>
      </w:tblGrid>
      <w:tr w:rsidR="00BA77F1" w:rsidRPr="00BA77F1" w14:paraId="2DD4BEED" w14:textId="77777777" w:rsidTr="0007712E">
        <w:tc>
          <w:tcPr>
            <w:tcW w:w="1701" w:type="dxa"/>
          </w:tcPr>
          <w:p w14:paraId="37559A0D" w14:textId="77777777" w:rsidR="00BA77F1" w:rsidRPr="00BA77F1" w:rsidRDefault="00BA77F1" w:rsidP="00D20AB4">
            <w:pPr>
              <w:tabs>
                <w:tab w:val="center" w:pos="284"/>
              </w:tabs>
              <w:overflowPunct w:val="0"/>
              <w:autoSpaceDE w:val="0"/>
              <w:autoSpaceDN w:val="0"/>
              <w:adjustRightInd w:val="0"/>
              <w:ind w:left="266" w:hanging="266"/>
              <w:textAlignment w:val="baseline"/>
              <w:rPr>
                <w:b/>
              </w:rPr>
            </w:pPr>
            <w:r>
              <w:rPr>
                <w:b/>
              </w:rPr>
              <w:t>Ziņotājs</w:t>
            </w:r>
          </w:p>
        </w:tc>
        <w:tc>
          <w:tcPr>
            <w:tcW w:w="7621" w:type="dxa"/>
          </w:tcPr>
          <w:p w14:paraId="6A03C621" w14:textId="77777777" w:rsidR="00BA77F1" w:rsidRPr="00BA77F1" w:rsidRDefault="00BA77F1" w:rsidP="00D20AB4">
            <w:pPr>
              <w:tabs>
                <w:tab w:val="center" w:pos="284"/>
              </w:tabs>
              <w:overflowPunct w:val="0"/>
              <w:autoSpaceDE w:val="0"/>
              <w:autoSpaceDN w:val="0"/>
              <w:adjustRightInd w:val="0"/>
              <w:ind w:left="266" w:hanging="266"/>
              <w:textAlignment w:val="baseline"/>
            </w:pPr>
            <w:proofErr w:type="spellStart"/>
            <w:r>
              <w:t>András</w:t>
            </w:r>
            <w:proofErr w:type="spellEnd"/>
            <w:r>
              <w:t xml:space="preserve"> EDELÉNYI (Darba devēju grupa – HU)</w:t>
            </w:r>
          </w:p>
        </w:tc>
      </w:tr>
      <w:tr w:rsidR="00BA77F1" w:rsidRPr="00BA77F1" w14:paraId="6683CA87" w14:textId="77777777" w:rsidTr="0007712E">
        <w:tc>
          <w:tcPr>
            <w:tcW w:w="1701" w:type="dxa"/>
          </w:tcPr>
          <w:p w14:paraId="55AD42E4" w14:textId="77777777" w:rsidR="00BA77F1" w:rsidRPr="00BA77F1" w:rsidRDefault="00BA77F1" w:rsidP="00D20AB4">
            <w:pPr>
              <w:tabs>
                <w:tab w:val="center" w:pos="284"/>
              </w:tabs>
              <w:overflowPunct w:val="0"/>
              <w:autoSpaceDE w:val="0"/>
              <w:autoSpaceDN w:val="0"/>
              <w:adjustRightInd w:val="0"/>
              <w:ind w:left="266" w:hanging="266"/>
              <w:textAlignment w:val="baseline"/>
              <w:rPr>
                <w:b/>
              </w:rPr>
            </w:pPr>
            <w:r>
              <w:rPr>
                <w:b/>
              </w:rPr>
              <w:t>Līdzziņotājs</w:t>
            </w:r>
          </w:p>
        </w:tc>
        <w:tc>
          <w:tcPr>
            <w:tcW w:w="7621" w:type="dxa"/>
          </w:tcPr>
          <w:p w14:paraId="72EC18E4" w14:textId="5B0FA108" w:rsidR="00BA77F1" w:rsidRPr="00BA77F1" w:rsidRDefault="00BA77F1" w:rsidP="00D20AB4">
            <w:pPr>
              <w:tabs>
                <w:tab w:val="center" w:pos="284"/>
              </w:tabs>
              <w:overflowPunct w:val="0"/>
              <w:autoSpaceDE w:val="0"/>
              <w:autoSpaceDN w:val="0"/>
              <w:adjustRightInd w:val="0"/>
              <w:ind w:left="266" w:hanging="266"/>
              <w:textAlignment w:val="baseline"/>
            </w:pPr>
            <w:proofErr w:type="spellStart"/>
            <w:r>
              <w:t>Guido</w:t>
            </w:r>
            <w:proofErr w:type="spellEnd"/>
            <w:r>
              <w:t xml:space="preserve"> NELISSEN (2. </w:t>
            </w:r>
            <w:proofErr w:type="spellStart"/>
            <w:r>
              <w:t>kat</w:t>
            </w:r>
            <w:proofErr w:type="spellEnd"/>
            <w:r>
              <w:t>. – BE)</w:t>
            </w:r>
          </w:p>
        </w:tc>
      </w:tr>
      <w:tr w:rsidR="00BA77F1" w:rsidRPr="00634871" w14:paraId="7CFF8D00" w14:textId="77777777" w:rsidTr="0007712E">
        <w:tc>
          <w:tcPr>
            <w:tcW w:w="1701" w:type="dxa"/>
          </w:tcPr>
          <w:p w14:paraId="293C7874" w14:textId="77777777" w:rsidR="00BA77F1" w:rsidRPr="00BA77F1" w:rsidRDefault="00BA77F1" w:rsidP="00D20AB4">
            <w:pPr>
              <w:tabs>
                <w:tab w:val="center" w:pos="284"/>
              </w:tabs>
              <w:overflowPunct w:val="0"/>
              <w:autoSpaceDE w:val="0"/>
              <w:autoSpaceDN w:val="0"/>
              <w:adjustRightInd w:val="0"/>
              <w:ind w:left="266" w:hanging="266"/>
              <w:textAlignment w:val="baseline"/>
              <w:rPr>
                <w:b/>
              </w:rPr>
            </w:pPr>
            <w:r>
              <w:rPr>
                <w:b/>
              </w:rPr>
              <w:t>Atsauces</w:t>
            </w:r>
          </w:p>
        </w:tc>
        <w:tc>
          <w:tcPr>
            <w:tcW w:w="7621" w:type="dxa"/>
          </w:tcPr>
          <w:p w14:paraId="392CE653" w14:textId="19B73CA5" w:rsidR="000E7056" w:rsidRPr="00EA2195" w:rsidRDefault="000E7056" w:rsidP="00D20AB4">
            <w:pPr>
              <w:tabs>
                <w:tab w:val="center" w:pos="284"/>
              </w:tabs>
              <w:overflowPunct w:val="0"/>
              <w:autoSpaceDE w:val="0"/>
              <w:autoSpaceDN w:val="0"/>
              <w:adjustRightInd w:val="0"/>
              <w:ind w:left="266" w:hanging="266"/>
              <w:textAlignment w:val="baseline"/>
            </w:pPr>
            <w:r>
              <w:t xml:space="preserve">COM(2025) 280 </w:t>
            </w:r>
            <w:proofErr w:type="spellStart"/>
            <w:r>
              <w:t>final</w:t>
            </w:r>
            <w:proofErr w:type="spellEnd"/>
          </w:p>
          <w:p w14:paraId="0FE5C692" w14:textId="5AFD0EC8" w:rsidR="00BA77F1" w:rsidRPr="00EA2195" w:rsidRDefault="00BA77F1" w:rsidP="00D20AB4">
            <w:pPr>
              <w:tabs>
                <w:tab w:val="center" w:pos="284"/>
              </w:tabs>
              <w:overflowPunct w:val="0"/>
              <w:autoSpaceDE w:val="0"/>
              <w:autoSpaceDN w:val="0"/>
              <w:adjustRightInd w:val="0"/>
              <w:ind w:left="266" w:hanging="266"/>
              <w:textAlignment w:val="baseline"/>
              <w:rPr>
                <w:highlight w:val="yellow"/>
              </w:rPr>
            </w:pPr>
            <w:r>
              <w:t>EESC-2024-00587-00-00-AC-TRA</w:t>
            </w:r>
          </w:p>
        </w:tc>
      </w:tr>
    </w:tbl>
    <w:p w14:paraId="697673C6" w14:textId="77777777" w:rsidR="00BA77F1" w:rsidRPr="00EA2195" w:rsidRDefault="00BA77F1" w:rsidP="00D20AB4">
      <w:pPr>
        <w:tabs>
          <w:tab w:val="center" w:pos="284"/>
        </w:tabs>
        <w:overflowPunct w:val="0"/>
        <w:autoSpaceDE w:val="0"/>
        <w:autoSpaceDN w:val="0"/>
        <w:adjustRightInd w:val="0"/>
        <w:ind w:left="266" w:hanging="266"/>
        <w:textAlignment w:val="baseline"/>
        <w:rPr>
          <w:lang w:val="pt-PT"/>
        </w:rPr>
      </w:pPr>
    </w:p>
    <w:p w14:paraId="00445A8F" w14:textId="77777777" w:rsidR="00BA77F1" w:rsidRPr="00BA77F1" w:rsidRDefault="00BA77F1"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5952DB71" w14:textId="77777777" w:rsidR="00BA77F1" w:rsidRPr="00BA77F1" w:rsidRDefault="00BA77F1" w:rsidP="00D20AB4">
      <w:pPr>
        <w:keepNext/>
        <w:keepLines/>
        <w:tabs>
          <w:tab w:val="center" w:pos="284"/>
        </w:tabs>
        <w:overflowPunct w:val="0"/>
        <w:autoSpaceDE w:val="0"/>
        <w:autoSpaceDN w:val="0"/>
        <w:adjustRightInd w:val="0"/>
        <w:ind w:left="266" w:hanging="266"/>
        <w:textAlignment w:val="baseline"/>
        <w:rPr>
          <w:b/>
          <w:lang w:val="en-GB"/>
        </w:rPr>
      </w:pPr>
    </w:p>
    <w:p w14:paraId="14B55725" w14:textId="3C8B31A4" w:rsidR="00BA77F1" w:rsidRPr="00BA77F1" w:rsidRDefault="00BA77F1" w:rsidP="00D20AB4">
      <w:pPr>
        <w:overflowPunct w:val="0"/>
        <w:autoSpaceDE w:val="0"/>
        <w:autoSpaceDN w:val="0"/>
        <w:adjustRightInd w:val="0"/>
        <w:textAlignment w:val="baseline"/>
        <w:rPr>
          <w:bCs/>
          <w:iCs/>
        </w:rPr>
      </w:pPr>
      <w:r>
        <w:t>EESK:</w:t>
      </w:r>
    </w:p>
    <w:p w14:paraId="0BDCF199"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uzsver, ka </w:t>
      </w:r>
      <w:r>
        <w:rPr>
          <w:b/>
        </w:rPr>
        <w:t>ES </w:t>
      </w:r>
      <w:proofErr w:type="spellStart"/>
      <w:r>
        <w:rPr>
          <w:b/>
        </w:rPr>
        <w:t>Ūdensresursu</w:t>
      </w:r>
      <w:proofErr w:type="spellEnd"/>
      <w:r>
        <w:rPr>
          <w:b/>
        </w:rPr>
        <w:t xml:space="preserve"> noturības stratēģijai vajadzētu būt ES politiskās darba kārtības augšgalā</w:t>
      </w:r>
      <w:r>
        <w:t xml:space="preserve">, jo ūdens ir ierobežots sabiedrisks labums, </w:t>
      </w:r>
      <w:r>
        <w:rPr>
          <w:b/>
        </w:rPr>
        <w:t>ūdens trūkums</w:t>
      </w:r>
      <w:r>
        <w:t xml:space="preserve"> nav pieņemams un dzīvotspējīgu un ilgtspējīgu ūdens resursu pieejamība ir būtiska, lai </w:t>
      </w:r>
      <w:r>
        <w:rPr>
          <w:b/>
        </w:rPr>
        <w:t>ūdens arī turpmāk būtu cenas ziņā pieņemams un pieejams visiem</w:t>
      </w:r>
      <w:r>
        <w:t xml:space="preserve"> iedzīvotājiem un lai atjaunotu un aizsargātu </w:t>
      </w:r>
      <w:r>
        <w:rPr>
          <w:b/>
        </w:rPr>
        <w:t>ekosistēmas</w:t>
      </w:r>
      <w:r>
        <w:t xml:space="preserve">, saglabātu </w:t>
      </w:r>
      <w:proofErr w:type="spellStart"/>
      <w:r>
        <w:t>ūdensietilpīgu</w:t>
      </w:r>
      <w:proofErr w:type="spellEnd"/>
      <w:r>
        <w:t xml:space="preserve"> saimniecisko darbību </w:t>
      </w:r>
      <w:r>
        <w:rPr>
          <w:b/>
        </w:rPr>
        <w:t>konkurētspēju</w:t>
      </w:r>
      <w:r>
        <w:t xml:space="preserve"> un ilgtspējīgas lauku kopienas mūsu sabiedrībā;</w:t>
      </w:r>
    </w:p>
    <w:p w14:paraId="362D352D"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vēlreiz aicina </w:t>
      </w:r>
      <w:r>
        <w:rPr>
          <w:b/>
        </w:rPr>
        <w:t>nākamajā ES daudzgadu finanšu shēmā (DFS)</w:t>
      </w:r>
      <w:r>
        <w:t xml:space="preserve"> </w:t>
      </w:r>
      <w:proofErr w:type="spellStart"/>
      <w:r>
        <w:t>ūdensresursus</w:t>
      </w:r>
      <w:proofErr w:type="spellEnd"/>
      <w:r>
        <w:t xml:space="preserve"> noteikt par stratēģisku </w:t>
      </w:r>
      <w:r>
        <w:rPr>
          <w:b/>
        </w:rPr>
        <w:t>prioritāti</w:t>
      </w:r>
      <w:r>
        <w:t xml:space="preserve"> un uzsver, ka ir vajadzīgs labi izstrādāts </w:t>
      </w:r>
      <w:r>
        <w:rPr>
          <w:b/>
        </w:rPr>
        <w:t>publiskais</w:t>
      </w:r>
      <w:r>
        <w:t xml:space="preserve"> finansējums un </w:t>
      </w:r>
      <w:r>
        <w:rPr>
          <w:b/>
        </w:rPr>
        <w:t>EIB</w:t>
      </w:r>
      <w:r>
        <w:t xml:space="preserve"> finansējums, lai, stimulējot </w:t>
      </w:r>
      <w:r>
        <w:rPr>
          <w:b/>
        </w:rPr>
        <w:t>privāto</w:t>
      </w:r>
      <w:r>
        <w:t xml:space="preserve"> finansējumu, </w:t>
      </w:r>
      <w:r>
        <w:rPr>
          <w:b/>
        </w:rPr>
        <w:t>piesaistītu</w:t>
      </w:r>
      <w:r>
        <w:t xml:space="preserve"> nepieciešamos papildieguldījumus;</w:t>
      </w:r>
    </w:p>
    <w:p w14:paraId="7F5DDAD5"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atbalsta </w:t>
      </w:r>
      <w:r>
        <w:rPr>
          <w:b/>
        </w:rPr>
        <w:t>mērķi palielināt par 10 % ūdens efektivitāti</w:t>
      </w:r>
      <w:r>
        <w:t xml:space="preserve"> un aicina īstenot plānus un rādītājus upju baseinos un integrēt tos nozaru rīcības plānos, lai šo mērķi īstenotu praksē;</w:t>
      </w:r>
    </w:p>
    <w:p w14:paraId="4EA11543"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ierosina noteikt īslaicīgu </w:t>
      </w:r>
      <w:r>
        <w:rPr>
          <w:b/>
        </w:rPr>
        <w:t>noplūžu samazināšanas</w:t>
      </w:r>
      <w:r>
        <w:t xml:space="preserve"> </w:t>
      </w:r>
      <w:proofErr w:type="spellStart"/>
      <w:r>
        <w:t>mērķrādītājus</w:t>
      </w:r>
      <w:proofErr w:type="spellEnd"/>
      <w:r>
        <w:t xml:space="preserve"> un </w:t>
      </w:r>
      <w:r>
        <w:rPr>
          <w:b/>
        </w:rPr>
        <w:t>saīsināt termiņu (2030. gads)</w:t>
      </w:r>
      <w:r>
        <w:t>, kurā dalībvalstīm ir jāievieš (obligāti) nacionālie plāni;</w:t>
      </w:r>
    </w:p>
    <w:p w14:paraId="14B99D29"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atzinīgi vērtē Komisijas priekšlikumu reizi divos gados sasaukt </w:t>
      </w:r>
      <w:proofErr w:type="spellStart"/>
      <w:r>
        <w:rPr>
          <w:b/>
        </w:rPr>
        <w:t>Ūdensresursu</w:t>
      </w:r>
      <w:proofErr w:type="spellEnd"/>
      <w:r>
        <w:rPr>
          <w:b/>
        </w:rPr>
        <w:t xml:space="preserve"> noturības forumu</w:t>
      </w:r>
      <w:r>
        <w:t xml:space="preserve"> un </w:t>
      </w:r>
      <w:r>
        <w:rPr>
          <w:b/>
        </w:rPr>
        <w:t>vēlas iesaistīties tā organizēšanā</w:t>
      </w:r>
      <w:r>
        <w:t>, jo tai ir vadoša loma vērienīgas ES ūdens politikas veidošanā;</w:t>
      </w:r>
    </w:p>
    <w:p w14:paraId="2FCEDE00"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vēlreiz norāda, ka steidzami </w:t>
      </w:r>
      <w:r>
        <w:rPr>
          <w:b/>
        </w:rPr>
        <w:t>nepieciešams izveidot ES ieinteresēto personu konsultatīvo platformu, kurā iesaistīta EESK un citas ES iestādes</w:t>
      </w:r>
      <w:r>
        <w:t xml:space="preserve"> un kuras pamatā būtu modelis, kas līdzīgs Eiropas aprites ekonomikas jautājumos ieinteresēto personu platformai. Ierosinātā platforma uzraudzītu Eiropas </w:t>
      </w:r>
      <w:proofErr w:type="spellStart"/>
      <w:r>
        <w:t>Ūdensresursu</w:t>
      </w:r>
      <w:proofErr w:type="spellEnd"/>
      <w:r>
        <w:t xml:space="preserve"> noturības stratēģijas īstenošanu un dalītos </w:t>
      </w:r>
      <w:proofErr w:type="spellStart"/>
      <w:r>
        <w:t>paraugpraksē</w:t>
      </w:r>
      <w:proofErr w:type="spellEnd"/>
      <w:r>
        <w:t>, atbalstot Ūdens noturības foruma sagatavošanu un nodrošinot pastāvīgu turpmāku rīcību;</w:t>
      </w:r>
    </w:p>
    <w:p w14:paraId="2E277101"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atzinīgi vērtē paziņojumu par </w:t>
      </w:r>
      <w:r>
        <w:rPr>
          <w:b/>
        </w:rPr>
        <w:t>Ūdens resursu ziņā viedu rūpniecības aliansi</w:t>
      </w:r>
      <w:r>
        <w:t xml:space="preserve"> konkurētspējas veicināšanai un </w:t>
      </w:r>
      <w:r>
        <w:rPr>
          <w:b/>
        </w:rPr>
        <w:t>pauž vēlmi kļūt par šīs jaunās alianses locekli</w:t>
      </w:r>
      <w:r>
        <w:t>;</w:t>
      </w:r>
    </w:p>
    <w:p w14:paraId="3A270662"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iesaka </w:t>
      </w:r>
      <w:r>
        <w:rPr>
          <w:b/>
        </w:rPr>
        <w:t xml:space="preserve">jaunos vai pārskatītos ES tiesību aktos sistemātiski piemērot “ietekmes uz </w:t>
      </w:r>
      <w:proofErr w:type="spellStart"/>
      <w:r>
        <w:rPr>
          <w:b/>
        </w:rPr>
        <w:t>ūdensresursiem</w:t>
      </w:r>
      <w:proofErr w:type="spellEnd"/>
      <w:r>
        <w:rPr>
          <w:b/>
        </w:rPr>
        <w:t xml:space="preserve"> testu”</w:t>
      </w:r>
      <w:r>
        <w:t xml:space="preserve">, lai nodrošinātu, ka tie atbilst </w:t>
      </w:r>
      <w:proofErr w:type="spellStart"/>
      <w:r>
        <w:t>Ūdensresursu</w:t>
      </w:r>
      <w:proofErr w:type="spellEnd"/>
      <w:r>
        <w:t xml:space="preserve"> noturības stratēģijas mērķiem;</w:t>
      </w:r>
    </w:p>
    <w:p w14:paraId="062CC156"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uzsver, ka ar ūdeni saistītie riski ir jārisina, izmantojot integrētu </w:t>
      </w:r>
      <w:r>
        <w:rPr>
          <w:b/>
        </w:rPr>
        <w:t>sagatavotības</w:t>
      </w:r>
      <w:r>
        <w:t xml:space="preserve"> pārvaldības sistēmu, kas balstīta uz skaidri noteiktu atbildību un </w:t>
      </w:r>
      <w:proofErr w:type="spellStart"/>
      <w:r>
        <w:t>proaktīvu</w:t>
      </w:r>
      <w:proofErr w:type="spellEnd"/>
      <w:r>
        <w:t xml:space="preserve"> riska novērtējumu.</w:t>
      </w:r>
    </w:p>
    <w:p w14:paraId="49DCF0F3" w14:textId="77777777" w:rsidR="00C3618F" w:rsidRPr="00BA77F1" w:rsidRDefault="00C3618F" w:rsidP="00EA2195">
      <w:pPr>
        <w:widowControl w:val="0"/>
        <w:overflowPunct w:val="0"/>
        <w:autoSpaceDE w:val="0"/>
        <w:autoSpaceDN w:val="0"/>
        <w:adjustRightInd w:val="0"/>
        <w:ind w:left="284" w:hanging="284"/>
        <w:textAlignment w:val="baseline"/>
        <w:rPr>
          <w:szCs w:val="20"/>
          <w:lang w:val="en-GB"/>
        </w:rPr>
      </w:pPr>
    </w:p>
    <w:tbl>
      <w:tblPr>
        <w:tblW w:w="0" w:type="auto"/>
        <w:tblLook w:val="04A0" w:firstRow="1" w:lastRow="0" w:firstColumn="1" w:lastColumn="0" w:noHBand="0" w:noVBand="1"/>
      </w:tblPr>
      <w:tblGrid>
        <w:gridCol w:w="1732"/>
        <w:gridCol w:w="7699"/>
      </w:tblGrid>
      <w:tr w:rsidR="00BA77F1" w:rsidRPr="00BA77F1" w14:paraId="52367587" w14:textId="77777777" w:rsidTr="0007712E">
        <w:tc>
          <w:tcPr>
            <w:tcW w:w="1418" w:type="dxa"/>
          </w:tcPr>
          <w:p w14:paraId="20FC9B2B" w14:textId="77777777" w:rsidR="00BA77F1" w:rsidRPr="00BA77F1" w:rsidRDefault="00BA77F1" w:rsidP="00D20AB4">
            <w:pPr>
              <w:overflowPunct w:val="0"/>
              <w:autoSpaceDE w:val="0"/>
              <w:autoSpaceDN w:val="0"/>
              <w:adjustRightInd w:val="0"/>
              <w:textAlignment w:val="baseline"/>
              <w:rPr>
                <w:i/>
              </w:rPr>
            </w:pPr>
            <w:r>
              <w:rPr>
                <w:b/>
                <w:i/>
              </w:rPr>
              <w:t>Kontaktpersona:</w:t>
            </w:r>
          </w:p>
        </w:tc>
        <w:tc>
          <w:tcPr>
            <w:tcW w:w="7904" w:type="dxa"/>
          </w:tcPr>
          <w:p w14:paraId="15D973A6" w14:textId="77777777" w:rsidR="00BA77F1" w:rsidRPr="00BA77F1" w:rsidRDefault="00BA77F1" w:rsidP="00D20AB4">
            <w:pPr>
              <w:overflowPunct w:val="0"/>
              <w:autoSpaceDE w:val="0"/>
              <w:autoSpaceDN w:val="0"/>
              <w:adjustRightInd w:val="0"/>
              <w:textAlignment w:val="baseline"/>
              <w:rPr>
                <w:i/>
              </w:rPr>
            </w:pPr>
            <w:proofErr w:type="spellStart"/>
            <w:r>
              <w:rPr>
                <w:i/>
              </w:rPr>
              <w:t>Heli</w:t>
            </w:r>
            <w:proofErr w:type="spellEnd"/>
            <w:r>
              <w:rPr>
                <w:i/>
              </w:rPr>
              <w:t xml:space="preserve"> </w:t>
            </w:r>
            <w:proofErr w:type="spellStart"/>
            <w:r>
              <w:rPr>
                <w:i/>
              </w:rPr>
              <w:t>Niemela-Farrer</w:t>
            </w:r>
            <w:proofErr w:type="spellEnd"/>
          </w:p>
        </w:tc>
      </w:tr>
      <w:tr w:rsidR="00BA77F1" w:rsidRPr="00BA77F1" w14:paraId="346D19E5" w14:textId="77777777" w:rsidTr="0007712E">
        <w:tc>
          <w:tcPr>
            <w:tcW w:w="1418" w:type="dxa"/>
          </w:tcPr>
          <w:p w14:paraId="0E47AE2A" w14:textId="77777777" w:rsidR="00BA77F1" w:rsidRPr="00BA77F1" w:rsidRDefault="00BA77F1" w:rsidP="00D20AB4">
            <w:pPr>
              <w:overflowPunct w:val="0"/>
              <w:autoSpaceDE w:val="0"/>
              <w:autoSpaceDN w:val="0"/>
              <w:adjustRightInd w:val="0"/>
              <w:textAlignment w:val="baseline"/>
              <w:rPr>
                <w:i/>
              </w:rPr>
            </w:pPr>
            <w:r>
              <w:rPr>
                <w:i/>
              </w:rPr>
              <w:t>Tālr.:</w:t>
            </w:r>
          </w:p>
        </w:tc>
        <w:tc>
          <w:tcPr>
            <w:tcW w:w="7904" w:type="dxa"/>
          </w:tcPr>
          <w:p w14:paraId="6EF126DF" w14:textId="77777777" w:rsidR="00BA77F1" w:rsidRPr="00BA77F1" w:rsidRDefault="00BA77F1" w:rsidP="00D20AB4">
            <w:pPr>
              <w:overflowPunct w:val="0"/>
              <w:autoSpaceDE w:val="0"/>
              <w:autoSpaceDN w:val="0"/>
              <w:adjustRightInd w:val="0"/>
              <w:textAlignment w:val="baseline"/>
              <w:rPr>
                <w:i/>
              </w:rPr>
            </w:pPr>
            <w:r>
              <w:rPr>
                <w:i/>
              </w:rPr>
              <w:t>+32 2 282 2464</w:t>
            </w:r>
          </w:p>
        </w:tc>
      </w:tr>
      <w:tr w:rsidR="00BA77F1" w:rsidRPr="00BA77F1" w14:paraId="7902C6CE" w14:textId="77777777" w:rsidTr="0007712E">
        <w:tc>
          <w:tcPr>
            <w:tcW w:w="1418" w:type="dxa"/>
          </w:tcPr>
          <w:p w14:paraId="58873AC9" w14:textId="03821140" w:rsidR="00BA77F1" w:rsidRPr="00BA77F1" w:rsidRDefault="00C3618F" w:rsidP="00D20AB4">
            <w:pPr>
              <w:overflowPunct w:val="0"/>
              <w:autoSpaceDE w:val="0"/>
              <w:autoSpaceDN w:val="0"/>
              <w:adjustRightInd w:val="0"/>
              <w:textAlignment w:val="baseline"/>
              <w:rPr>
                <w:i/>
              </w:rPr>
            </w:pPr>
            <w:r>
              <w:rPr>
                <w:i/>
              </w:rPr>
              <w:t>E-pasts:</w:t>
            </w:r>
          </w:p>
        </w:tc>
        <w:tc>
          <w:tcPr>
            <w:tcW w:w="7904" w:type="dxa"/>
          </w:tcPr>
          <w:p w14:paraId="56E70DA1" w14:textId="77777777" w:rsidR="00BA77F1" w:rsidRPr="00BA77F1" w:rsidRDefault="00326223" w:rsidP="00D20AB4">
            <w:pPr>
              <w:overflowPunct w:val="0"/>
              <w:autoSpaceDE w:val="0"/>
              <w:autoSpaceDN w:val="0"/>
              <w:adjustRightInd w:val="0"/>
              <w:textAlignment w:val="baseline"/>
              <w:rPr>
                <w:i/>
              </w:rPr>
            </w:pPr>
            <w:hyperlink r:id="rId102" w:history="1">
              <w:r w:rsidR="00D822BD">
                <w:rPr>
                  <w:i/>
                  <w:color w:val="0000FF"/>
                  <w:u w:val="single"/>
                </w:rPr>
                <w:t>Heli.Niemela-Farrer@eesc.europa.eu</w:t>
              </w:r>
            </w:hyperlink>
          </w:p>
        </w:tc>
      </w:tr>
    </w:tbl>
    <w:p w14:paraId="5C806261" w14:textId="77777777" w:rsidR="00BA77F1" w:rsidRDefault="00BA77F1" w:rsidP="00D20AB4">
      <w:pPr>
        <w:jc w:val="left"/>
        <w:rPr>
          <w:lang w:val="en-GB"/>
        </w:rPr>
      </w:pPr>
    </w:p>
    <w:p w14:paraId="0766436B" w14:textId="77777777" w:rsidR="00D5301C" w:rsidRDefault="00D5301C" w:rsidP="00D20AB4">
      <w:pPr>
        <w:jc w:val="left"/>
      </w:pPr>
      <w:r>
        <w:br w:type="page"/>
      </w:r>
    </w:p>
    <w:p w14:paraId="54E6D37B" w14:textId="2FDC8537" w:rsidR="000E08AB" w:rsidRPr="000E08AB" w:rsidRDefault="00326223" w:rsidP="00D20AB4">
      <w:pPr>
        <w:keepNext/>
        <w:keepLines/>
        <w:widowControl w:val="0"/>
        <w:numPr>
          <w:ilvl w:val="0"/>
          <w:numId w:val="3"/>
        </w:numPr>
        <w:overflowPunct w:val="0"/>
        <w:autoSpaceDE w:val="0"/>
        <w:autoSpaceDN w:val="0"/>
        <w:adjustRightInd w:val="0"/>
        <w:ind w:hanging="567"/>
        <w:textAlignment w:val="baseline"/>
        <w:rPr>
          <w:sz w:val="20"/>
          <w:szCs w:val="20"/>
        </w:rPr>
      </w:pPr>
      <w:hyperlink r:id="rId103" w:history="1">
        <w:r w:rsidR="00D822BD">
          <w:rPr>
            <w:b/>
            <w:i/>
            <w:color w:val="0000FF"/>
            <w:sz w:val="28"/>
            <w:u w:val="single"/>
          </w:rPr>
          <w:t>Ūdensapgādes noturība un divējādā pārkārtošanās</w:t>
        </w:r>
      </w:hyperlink>
    </w:p>
    <w:p w14:paraId="364C0900" w14:textId="77777777" w:rsidR="000E08AB" w:rsidRPr="000E08AB" w:rsidRDefault="000E08AB"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479"/>
      </w:tblGrid>
      <w:tr w:rsidR="000E08AB" w:rsidRPr="000E08AB" w14:paraId="4D961E28" w14:textId="77777777" w:rsidTr="0052596E">
        <w:tc>
          <w:tcPr>
            <w:tcW w:w="1701" w:type="dxa"/>
          </w:tcPr>
          <w:p w14:paraId="1E020D62" w14:textId="77777777" w:rsidR="000E08AB" w:rsidRPr="000E08AB" w:rsidRDefault="000E08AB" w:rsidP="00D20AB4">
            <w:pPr>
              <w:tabs>
                <w:tab w:val="center" w:pos="284"/>
              </w:tabs>
              <w:overflowPunct w:val="0"/>
              <w:autoSpaceDE w:val="0"/>
              <w:autoSpaceDN w:val="0"/>
              <w:adjustRightInd w:val="0"/>
              <w:ind w:left="266" w:hanging="266"/>
              <w:textAlignment w:val="baseline"/>
              <w:rPr>
                <w:b/>
              </w:rPr>
            </w:pPr>
            <w:r>
              <w:rPr>
                <w:b/>
              </w:rPr>
              <w:t>Ziņotāja</w:t>
            </w:r>
          </w:p>
        </w:tc>
        <w:tc>
          <w:tcPr>
            <w:tcW w:w="7479" w:type="dxa"/>
          </w:tcPr>
          <w:p w14:paraId="4FC82DE9" w14:textId="77777777" w:rsidR="000E08AB" w:rsidRPr="000E08AB" w:rsidRDefault="000E08AB" w:rsidP="00D20AB4">
            <w:pPr>
              <w:tabs>
                <w:tab w:val="center" w:pos="284"/>
              </w:tabs>
              <w:overflowPunct w:val="0"/>
              <w:autoSpaceDE w:val="0"/>
              <w:autoSpaceDN w:val="0"/>
              <w:adjustRightInd w:val="0"/>
              <w:ind w:left="266" w:hanging="266"/>
              <w:textAlignment w:val="baseline"/>
            </w:pPr>
            <w:proofErr w:type="spellStart"/>
            <w:r>
              <w:t>Carole</w:t>
            </w:r>
            <w:proofErr w:type="spellEnd"/>
            <w:r>
              <w:t xml:space="preserve"> DESIANO (Darba ņēmēju grupa – FR)</w:t>
            </w:r>
          </w:p>
        </w:tc>
      </w:tr>
      <w:tr w:rsidR="000E08AB" w:rsidRPr="000E08AB" w14:paraId="5C0780D8" w14:textId="77777777" w:rsidTr="0052596E">
        <w:tc>
          <w:tcPr>
            <w:tcW w:w="1701" w:type="dxa"/>
          </w:tcPr>
          <w:p w14:paraId="130FCE8F" w14:textId="77777777" w:rsidR="000E08AB" w:rsidRPr="000E08AB" w:rsidRDefault="000E08AB" w:rsidP="00D20AB4">
            <w:pPr>
              <w:tabs>
                <w:tab w:val="center" w:pos="284"/>
              </w:tabs>
              <w:overflowPunct w:val="0"/>
              <w:autoSpaceDE w:val="0"/>
              <w:autoSpaceDN w:val="0"/>
              <w:adjustRightInd w:val="0"/>
              <w:ind w:left="266" w:hanging="266"/>
              <w:textAlignment w:val="baseline"/>
              <w:rPr>
                <w:b/>
              </w:rPr>
            </w:pPr>
            <w:r>
              <w:rPr>
                <w:b/>
              </w:rPr>
              <w:t>Līdzziņotājs</w:t>
            </w:r>
          </w:p>
        </w:tc>
        <w:tc>
          <w:tcPr>
            <w:tcW w:w="7479" w:type="dxa"/>
          </w:tcPr>
          <w:p w14:paraId="6073F83F" w14:textId="4A5E907E" w:rsidR="00C3618F" w:rsidRPr="000E08AB" w:rsidRDefault="000E08AB" w:rsidP="00D20AB4">
            <w:pPr>
              <w:tabs>
                <w:tab w:val="center" w:pos="284"/>
              </w:tabs>
              <w:overflowPunct w:val="0"/>
              <w:autoSpaceDE w:val="0"/>
              <w:autoSpaceDN w:val="0"/>
              <w:adjustRightInd w:val="0"/>
              <w:ind w:left="266" w:hanging="266"/>
              <w:textAlignment w:val="baseline"/>
            </w:pPr>
            <w:proofErr w:type="spellStart"/>
            <w:r>
              <w:t>Michal</w:t>
            </w:r>
            <w:proofErr w:type="spellEnd"/>
            <w:r>
              <w:t xml:space="preserve"> PINTÉR (1. </w:t>
            </w:r>
            <w:proofErr w:type="spellStart"/>
            <w:r>
              <w:t>kat</w:t>
            </w:r>
            <w:proofErr w:type="spellEnd"/>
            <w:r>
              <w:t>. – SK)</w:t>
            </w:r>
          </w:p>
        </w:tc>
      </w:tr>
      <w:tr w:rsidR="000E08AB" w:rsidRPr="000E08AB" w14:paraId="2C976ABF" w14:textId="77777777" w:rsidTr="0052596E">
        <w:tc>
          <w:tcPr>
            <w:tcW w:w="1701" w:type="dxa"/>
          </w:tcPr>
          <w:p w14:paraId="26E6D741" w14:textId="5F7A137C" w:rsidR="000E08AB" w:rsidRPr="000E08AB" w:rsidRDefault="000E08AB" w:rsidP="00D20AB4">
            <w:pPr>
              <w:tabs>
                <w:tab w:val="center" w:pos="284"/>
              </w:tabs>
              <w:overflowPunct w:val="0"/>
              <w:autoSpaceDE w:val="0"/>
              <w:autoSpaceDN w:val="0"/>
              <w:adjustRightInd w:val="0"/>
              <w:ind w:left="266" w:hanging="266"/>
              <w:textAlignment w:val="baseline"/>
              <w:rPr>
                <w:b/>
              </w:rPr>
            </w:pPr>
            <w:r>
              <w:rPr>
                <w:b/>
              </w:rPr>
              <w:t>Atsauce</w:t>
            </w:r>
          </w:p>
        </w:tc>
        <w:tc>
          <w:tcPr>
            <w:tcW w:w="7479" w:type="dxa"/>
          </w:tcPr>
          <w:p w14:paraId="17BF94E6" w14:textId="3DF18838" w:rsidR="00C3618F" w:rsidRDefault="00C3618F" w:rsidP="00D20AB4">
            <w:pPr>
              <w:tabs>
                <w:tab w:val="center" w:pos="284"/>
              </w:tabs>
              <w:overflowPunct w:val="0"/>
              <w:autoSpaceDE w:val="0"/>
              <w:autoSpaceDN w:val="0"/>
              <w:adjustRightInd w:val="0"/>
              <w:ind w:left="266" w:hanging="266"/>
              <w:textAlignment w:val="baseline"/>
            </w:pPr>
            <w:r>
              <w:t>Pašiniciatīvas atzinums</w:t>
            </w:r>
          </w:p>
          <w:p w14:paraId="00DCAAF7" w14:textId="7E8036B4" w:rsidR="000E08AB" w:rsidRPr="000E08AB" w:rsidRDefault="000E08AB" w:rsidP="00D20AB4">
            <w:pPr>
              <w:tabs>
                <w:tab w:val="center" w:pos="284"/>
              </w:tabs>
              <w:overflowPunct w:val="0"/>
              <w:autoSpaceDE w:val="0"/>
              <w:autoSpaceDN w:val="0"/>
              <w:adjustRightInd w:val="0"/>
              <w:ind w:left="266" w:hanging="266"/>
              <w:textAlignment w:val="baseline"/>
            </w:pPr>
            <w:r>
              <w:t>EESC-2025-00996-00-00-AC</w:t>
            </w:r>
          </w:p>
        </w:tc>
      </w:tr>
    </w:tbl>
    <w:p w14:paraId="47E6F0E3" w14:textId="77777777" w:rsidR="000E08AB" w:rsidRPr="000E08AB" w:rsidRDefault="000E08AB" w:rsidP="00D20AB4">
      <w:pPr>
        <w:tabs>
          <w:tab w:val="center" w:pos="284"/>
        </w:tabs>
        <w:overflowPunct w:val="0"/>
        <w:autoSpaceDE w:val="0"/>
        <w:autoSpaceDN w:val="0"/>
        <w:adjustRightInd w:val="0"/>
        <w:ind w:left="266" w:hanging="266"/>
        <w:textAlignment w:val="baseline"/>
        <w:rPr>
          <w:lang w:val="en-GB"/>
        </w:rPr>
      </w:pPr>
    </w:p>
    <w:p w14:paraId="01B40F18" w14:textId="77777777" w:rsidR="000E08AB" w:rsidRPr="000E08AB" w:rsidRDefault="000E08AB"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73B3C69C" w14:textId="77777777" w:rsidR="000E08AB" w:rsidRPr="000E08AB" w:rsidRDefault="000E08AB" w:rsidP="00D20AB4">
      <w:pPr>
        <w:keepNext/>
        <w:keepLines/>
        <w:tabs>
          <w:tab w:val="center" w:pos="284"/>
        </w:tabs>
        <w:overflowPunct w:val="0"/>
        <w:autoSpaceDE w:val="0"/>
        <w:autoSpaceDN w:val="0"/>
        <w:adjustRightInd w:val="0"/>
        <w:ind w:left="266" w:hanging="266"/>
        <w:textAlignment w:val="baseline"/>
        <w:rPr>
          <w:b/>
          <w:lang w:val="en-GB"/>
        </w:rPr>
      </w:pPr>
    </w:p>
    <w:p w14:paraId="21350B66" w14:textId="28DA0FE3" w:rsidR="00C3618F" w:rsidRPr="000E08AB" w:rsidRDefault="000E08AB" w:rsidP="00D20AB4">
      <w:pPr>
        <w:overflowPunct w:val="0"/>
        <w:autoSpaceDE w:val="0"/>
        <w:autoSpaceDN w:val="0"/>
        <w:adjustRightInd w:val="0"/>
        <w:textAlignment w:val="baseline"/>
        <w:rPr>
          <w:bCs/>
          <w:iCs/>
        </w:rPr>
      </w:pPr>
      <w:r>
        <w:t>EESK:</w:t>
      </w:r>
    </w:p>
    <w:p w14:paraId="27A69F50"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atkārto savu aicinājumu </w:t>
      </w:r>
      <w:r>
        <w:rPr>
          <w:b/>
        </w:rPr>
        <w:t>pārskatīt ES rūpniecības stratēģiju, lai tajā skaidri iekļautu ar ūdeni saistītus jautājumus</w:t>
      </w:r>
      <w:r>
        <w:t xml:space="preserve"> un ūdeni uzskatītu par rūpniecības stratēģijas pamatelementu;</w:t>
      </w:r>
    </w:p>
    <w:p w14:paraId="3E3A83F3"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aicina ES iestādes </w:t>
      </w:r>
      <w:r>
        <w:rPr>
          <w:b/>
        </w:rPr>
        <w:t xml:space="preserve">nodrošināt lielāku saskaņotību </w:t>
      </w:r>
      <w:proofErr w:type="spellStart"/>
      <w:r>
        <w:rPr>
          <w:b/>
        </w:rPr>
        <w:t>ūdensresursu</w:t>
      </w:r>
      <w:proofErr w:type="spellEnd"/>
      <w:r>
        <w:rPr>
          <w:b/>
        </w:rPr>
        <w:t xml:space="preserve"> politikā</w:t>
      </w:r>
      <w:r>
        <w:t xml:space="preserve"> un </w:t>
      </w:r>
      <w:r>
        <w:rPr>
          <w:b/>
        </w:rPr>
        <w:t xml:space="preserve">ņemt vērā ūdens un enerģijas saikni </w:t>
      </w:r>
      <w:proofErr w:type="spellStart"/>
      <w:r>
        <w:rPr>
          <w:b/>
        </w:rPr>
        <w:t>ūdensresursu</w:t>
      </w:r>
      <w:proofErr w:type="spellEnd"/>
      <w:r>
        <w:rPr>
          <w:b/>
        </w:rPr>
        <w:t xml:space="preserve"> apsaimniekošanā</w:t>
      </w:r>
      <w:r>
        <w:t>, lai atspoguļotu rūpniecības vajadzības pēc ūdens;</w:t>
      </w:r>
    </w:p>
    <w:p w14:paraId="65E4CA7B"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norāda, ka dekarbonizācija var novirzīt vides noslogojumu uz vietējām ūdensapgādes sistēmām, un iesaka </w:t>
      </w:r>
      <w:r>
        <w:rPr>
          <w:b/>
        </w:rPr>
        <w:t xml:space="preserve">izstrādāt mērķtiecīgu politiku nolūkā novērst ūdens trūkumu industrializētās teritorijās un lielas </w:t>
      </w:r>
      <w:proofErr w:type="spellStart"/>
      <w:r>
        <w:rPr>
          <w:b/>
        </w:rPr>
        <w:t>ūdensresursu</w:t>
      </w:r>
      <w:proofErr w:type="spellEnd"/>
      <w:r>
        <w:rPr>
          <w:b/>
        </w:rPr>
        <w:t xml:space="preserve"> noslodzes zonās</w:t>
      </w:r>
      <w:r>
        <w:t xml:space="preserve">, veicinot </w:t>
      </w:r>
      <w:r>
        <w:rPr>
          <w:b/>
        </w:rPr>
        <w:t xml:space="preserve">alternatīvu ūdens attīrīšanu un </w:t>
      </w:r>
      <w:proofErr w:type="spellStart"/>
      <w:r>
        <w:rPr>
          <w:b/>
        </w:rPr>
        <w:t>atkalizmantošanu</w:t>
      </w:r>
      <w:proofErr w:type="spellEnd"/>
      <w:r>
        <w:t>, lai nodrošinātu atbilstību Ūdens pamatdirektīvai (ŪPD);</w:t>
      </w:r>
    </w:p>
    <w:p w14:paraId="1538BC49"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aicina ES </w:t>
      </w:r>
      <w:r>
        <w:rPr>
          <w:b/>
        </w:rPr>
        <w:t>nākamajā daudzgadu finanšu shēmā (DFS) noteikt ūdensapgādi par stratēģisku prioritāti</w:t>
      </w:r>
      <w:r>
        <w:t>;</w:t>
      </w:r>
    </w:p>
    <w:p w14:paraId="3C9BE9B4"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iesaka </w:t>
      </w:r>
      <w:r>
        <w:rPr>
          <w:b/>
        </w:rPr>
        <w:t xml:space="preserve">palielināt politisko un finansiālo atbalstu </w:t>
      </w:r>
      <w:proofErr w:type="spellStart"/>
      <w:r>
        <w:rPr>
          <w:b/>
        </w:rPr>
        <w:t>ūdensefektīvām</w:t>
      </w:r>
      <w:proofErr w:type="spellEnd"/>
      <w:r>
        <w:rPr>
          <w:b/>
        </w:rPr>
        <w:t xml:space="preserve"> dekarbonizācijas tehnoloģijām</w:t>
      </w:r>
      <w:r>
        <w:t xml:space="preserve">, it​ īpaši piešķirot prioritāti svarīgiem projektiem visas Eiropas interesēs (IPCEI) un pamatprogrammai “Apvārsnis Eiropa”, kā arī </w:t>
      </w:r>
      <w:r>
        <w:rPr>
          <w:b/>
        </w:rPr>
        <w:t>finansiālus stimulus</w:t>
      </w:r>
      <w:r>
        <w:t xml:space="preserve"> un subsīdijas nozarēm, kas ievieš </w:t>
      </w:r>
      <w:proofErr w:type="spellStart"/>
      <w:r>
        <w:t>ūdensefektīvas</w:t>
      </w:r>
      <w:proofErr w:type="spellEnd"/>
      <w:r>
        <w:t xml:space="preserve"> tehnoloģijas;</w:t>
      </w:r>
    </w:p>
    <w:p w14:paraId="4461662C"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aicina nozari dot priekšroku </w:t>
      </w:r>
      <w:r>
        <w:rPr>
          <w:b/>
        </w:rPr>
        <w:t>mazāk energoietilpīgiem mākslīgā intelekta (MI)</w:t>
      </w:r>
      <w:r>
        <w:t xml:space="preserve"> mācību modeļiem un algoritmiem, datu centru darbināšanai izmantot </w:t>
      </w:r>
      <w:proofErr w:type="spellStart"/>
      <w:r>
        <w:t>atjaunīgo</w:t>
      </w:r>
      <w:proofErr w:type="spellEnd"/>
      <w:r>
        <w:t xml:space="preserve"> enerģiju, kuras ieguve patērē mazāk enerģijas un ūdens (saules, vēja enerģiju), </w:t>
      </w:r>
      <w:r>
        <w:rPr>
          <w:b/>
        </w:rPr>
        <w:t>veidot centrus reģionos, kuros nepastāv ūdens trūkuma risks</w:t>
      </w:r>
      <w:r>
        <w:t>, un ņemt vērā citu nozaru vajadzības;</w:t>
      </w:r>
    </w:p>
    <w:p w14:paraId="67998045"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iesaka: lai uzlabotu </w:t>
      </w:r>
      <w:r>
        <w:rPr>
          <w:b/>
        </w:rPr>
        <w:t xml:space="preserve">ūdens datu </w:t>
      </w:r>
      <w:proofErr w:type="spellStart"/>
      <w:r>
        <w:rPr>
          <w:b/>
        </w:rPr>
        <w:t>sadarbspēju</w:t>
      </w:r>
      <w:proofErr w:type="spellEnd"/>
      <w:r>
        <w:rPr>
          <w:b/>
        </w:rPr>
        <w:t xml:space="preserve"> un ticamību</w:t>
      </w:r>
      <w:r>
        <w:t xml:space="preserve">, ir jānosaka </w:t>
      </w:r>
      <w:r>
        <w:rPr>
          <w:b/>
        </w:rPr>
        <w:t>vienoti datu vākšanas, glabāšanas un kopīgošanas standarti</w:t>
      </w:r>
      <w:r>
        <w:t xml:space="preserve"> un jāmudina nodrošināt pārredzamākus datus par ūdeni, tostarp par avotiem, apjomu, </w:t>
      </w:r>
      <w:proofErr w:type="spellStart"/>
      <w:r>
        <w:t>reciklēšanas</w:t>
      </w:r>
      <w:proofErr w:type="spellEnd"/>
      <w:r>
        <w:t xml:space="preserve"> pasākumiem un revīzijām;</w:t>
      </w:r>
    </w:p>
    <w:p w14:paraId="06DAD28D"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aicina </w:t>
      </w:r>
      <w:r>
        <w:rPr>
          <w:b/>
        </w:rPr>
        <w:t>veikt ieguldījumus infrastruktūrā</w:t>
      </w:r>
      <w:r>
        <w:t xml:space="preserve">, lai uzlabotu </w:t>
      </w:r>
      <w:r>
        <w:rPr>
          <w:b/>
        </w:rPr>
        <w:t>ūdensapgādes ķēdi</w:t>
      </w:r>
      <w:r>
        <w:t xml:space="preserve">, </w:t>
      </w:r>
      <w:r>
        <w:rPr>
          <w:b/>
        </w:rPr>
        <w:t>savstarpēji savienotu</w:t>
      </w:r>
      <w:r>
        <w:t xml:space="preserve"> Eiropas </w:t>
      </w:r>
      <w:r>
        <w:rPr>
          <w:b/>
        </w:rPr>
        <w:t>upju tīklus</w:t>
      </w:r>
      <w:r>
        <w:t xml:space="preserve"> un stiprinātu </w:t>
      </w:r>
      <w:proofErr w:type="spellStart"/>
      <w:r>
        <w:rPr>
          <w:b/>
        </w:rPr>
        <w:t>kiberdrošības</w:t>
      </w:r>
      <w:proofErr w:type="spellEnd"/>
      <w:r>
        <w:t xml:space="preserve"> pasākumus;</w:t>
      </w:r>
    </w:p>
    <w:p w14:paraId="13CC2BE4"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mudina uz</w:t>
      </w:r>
      <w:r>
        <w:rPr>
          <w:b/>
        </w:rPr>
        <w:t xml:space="preserve"> sociālo dialogu par piekļuvi ūdenim un tā apsaimniekošanu</w:t>
      </w:r>
      <w:r>
        <w:t xml:space="preserve">, kā arī visā ūdensapgādes ķēdē </w:t>
      </w:r>
      <w:r>
        <w:rPr>
          <w:b/>
        </w:rPr>
        <w:t xml:space="preserve">ieviest kursus par </w:t>
      </w:r>
      <w:proofErr w:type="spellStart"/>
      <w:r>
        <w:rPr>
          <w:b/>
        </w:rPr>
        <w:t>ūdensresursu</w:t>
      </w:r>
      <w:proofErr w:type="spellEnd"/>
      <w:r>
        <w:rPr>
          <w:b/>
        </w:rPr>
        <w:t xml:space="preserve"> apsaimniekošanu</w:t>
      </w:r>
      <w:r>
        <w:t>, plūdu kontroli, sausuma pārvaldību un ilgtspējīgu ūdens izmantošanu, it īpaši augstākajā izglītībā un profesionālajā izglītībā.</w:t>
      </w:r>
    </w:p>
    <w:p w14:paraId="1ABC73F1" w14:textId="77777777" w:rsidR="000E08AB" w:rsidRPr="000E08AB" w:rsidRDefault="000E08AB" w:rsidP="00D20AB4">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732"/>
        <w:gridCol w:w="7590"/>
      </w:tblGrid>
      <w:tr w:rsidR="000E08AB" w:rsidRPr="000E08AB" w14:paraId="70C774C6" w14:textId="77777777" w:rsidTr="0052596E">
        <w:tc>
          <w:tcPr>
            <w:tcW w:w="1418" w:type="dxa"/>
          </w:tcPr>
          <w:p w14:paraId="4AB89B2C" w14:textId="77777777" w:rsidR="000E08AB" w:rsidRPr="000E08AB" w:rsidRDefault="000E08AB" w:rsidP="00D20AB4">
            <w:pPr>
              <w:overflowPunct w:val="0"/>
              <w:autoSpaceDE w:val="0"/>
              <w:autoSpaceDN w:val="0"/>
              <w:adjustRightInd w:val="0"/>
              <w:textAlignment w:val="baseline"/>
              <w:rPr>
                <w:i/>
              </w:rPr>
            </w:pPr>
            <w:r>
              <w:rPr>
                <w:b/>
                <w:i/>
              </w:rPr>
              <w:t>Kontaktpersona:</w:t>
            </w:r>
          </w:p>
        </w:tc>
        <w:tc>
          <w:tcPr>
            <w:tcW w:w="7904" w:type="dxa"/>
          </w:tcPr>
          <w:p w14:paraId="2725D0C9" w14:textId="77777777" w:rsidR="000E08AB" w:rsidRPr="000E08AB" w:rsidRDefault="000E08AB" w:rsidP="00D20AB4">
            <w:pPr>
              <w:overflowPunct w:val="0"/>
              <w:autoSpaceDE w:val="0"/>
              <w:autoSpaceDN w:val="0"/>
              <w:adjustRightInd w:val="0"/>
              <w:textAlignment w:val="baseline"/>
              <w:rPr>
                <w:i/>
              </w:rPr>
            </w:pPr>
            <w:proofErr w:type="spellStart"/>
            <w:r>
              <w:rPr>
                <w:i/>
              </w:rPr>
              <w:t>Heli</w:t>
            </w:r>
            <w:proofErr w:type="spellEnd"/>
            <w:r>
              <w:rPr>
                <w:i/>
              </w:rPr>
              <w:t xml:space="preserve"> </w:t>
            </w:r>
            <w:proofErr w:type="spellStart"/>
            <w:r>
              <w:rPr>
                <w:i/>
              </w:rPr>
              <w:t>Niemelä-Farrer</w:t>
            </w:r>
            <w:proofErr w:type="spellEnd"/>
          </w:p>
        </w:tc>
      </w:tr>
      <w:tr w:rsidR="000E08AB" w:rsidRPr="000E08AB" w14:paraId="1674914D" w14:textId="77777777" w:rsidTr="0052596E">
        <w:tc>
          <w:tcPr>
            <w:tcW w:w="1418" w:type="dxa"/>
          </w:tcPr>
          <w:p w14:paraId="2ED7D441" w14:textId="77777777" w:rsidR="000E08AB" w:rsidRPr="000E08AB" w:rsidRDefault="000E08AB" w:rsidP="00D20AB4">
            <w:pPr>
              <w:overflowPunct w:val="0"/>
              <w:autoSpaceDE w:val="0"/>
              <w:autoSpaceDN w:val="0"/>
              <w:adjustRightInd w:val="0"/>
              <w:textAlignment w:val="baseline"/>
              <w:rPr>
                <w:i/>
              </w:rPr>
            </w:pPr>
            <w:r>
              <w:rPr>
                <w:i/>
              </w:rPr>
              <w:t>Tālr.:</w:t>
            </w:r>
          </w:p>
        </w:tc>
        <w:tc>
          <w:tcPr>
            <w:tcW w:w="7904" w:type="dxa"/>
          </w:tcPr>
          <w:p w14:paraId="28F69310" w14:textId="77777777" w:rsidR="000E08AB" w:rsidRPr="000E08AB" w:rsidRDefault="000E08AB" w:rsidP="00D20AB4">
            <w:pPr>
              <w:overflowPunct w:val="0"/>
              <w:autoSpaceDE w:val="0"/>
              <w:autoSpaceDN w:val="0"/>
              <w:adjustRightInd w:val="0"/>
              <w:textAlignment w:val="baseline"/>
              <w:rPr>
                <w:i/>
              </w:rPr>
            </w:pPr>
            <w:r>
              <w:rPr>
                <w:i/>
              </w:rPr>
              <w:t>+32 22822464</w:t>
            </w:r>
          </w:p>
        </w:tc>
      </w:tr>
      <w:tr w:rsidR="000E08AB" w:rsidRPr="000E08AB" w14:paraId="6C56AB12" w14:textId="77777777" w:rsidTr="0052596E">
        <w:tc>
          <w:tcPr>
            <w:tcW w:w="1418" w:type="dxa"/>
          </w:tcPr>
          <w:p w14:paraId="10F6EB33" w14:textId="77777777" w:rsidR="000E08AB" w:rsidRPr="000E08AB" w:rsidRDefault="000E08AB" w:rsidP="00D20AB4">
            <w:pPr>
              <w:overflowPunct w:val="0"/>
              <w:autoSpaceDE w:val="0"/>
              <w:autoSpaceDN w:val="0"/>
              <w:adjustRightInd w:val="0"/>
              <w:textAlignment w:val="baseline"/>
              <w:rPr>
                <w:i/>
              </w:rPr>
            </w:pPr>
            <w:r>
              <w:rPr>
                <w:i/>
              </w:rPr>
              <w:t>E-pasts:</w:t>
            </w:r>
          </w:p>
        </w:tc>
        <w:tc>
          <w:tcPr>
            <w:tcW w:w="7904" w:type="dxa"/>
          </w:tcPr>
          <w:p w14:paraId="6BA9CE27" w14:textId="63631F77" w:rsidR="000E08AB" w:rsidRPr="000E08AB" w:rsidRDefault="00326223" w:rsidP="00D20AB4">
            <w:pPr>
              <w:overflowPunct w:val="0"/>
              <w:autoSpaceDE w:val="0"/>
              <w:autoSpaceDN w:val="0"/>
              <w:adjustRightInd w:val="0"/>
              <w:textAlignment w:val="baseline"/>
              <w:rPr>
                <w:i/>
              </w:rPr>
            </w:pPr>
            <w:hyperlink r:id="rId104" w:history="1">
              <w:r w:rsidR="00D822BD">
                <w:rPr>
                  <w:rStyle w:val="Hyperlink"/>
                  <w:i/>
                </w:rPr>
                <w:t>Heli.Niemela-Farrer@eesc.europa.eu</w:t>
              </w:r>
            </w:hyperlink>
          </w:p>
        </w:tc>
      </w:tr>
    </w:tbl>
    <w:p w14:paraId="41995212" w14:textId="4F659732" w:rsidR="00447C83" w:rsidRDefault="00447C83" w:rsidP="00D20AB4">
      <w:pPr>
        <w:jc w:val="left"/>
      </w:pPr>
      <w:r>
        <w:br w:type="page"/>
      </w:r>
    </w:p>
    <w:p w14:paraId="4CC1CB8C" w14:textId="2D9B543C" w:rsidR="004B123B" w:rsidRPr="00EA2195" w:rsidRDefault="00326223" w:rsidP="00D20AB4">
      <w:pPr>
        <w:keepNext/>
        <w:keepLines/>
        <w:numPr>
          <w:ilvl w:val="0"/>
          <w:numId w:val="27"/>
        </w:numPr>
        <w:overflowPunct w:val="0"/>
        <w:autoSpaceDE w:val="0"/>
        <w:autoSpaceDN w:val="0"/>
        <w:adjustRightInd w:val="0"/>
        <w:ind w:left="567" w:hanging="567"/>
        <w:contextualSpacing/>
        <w:jc w:val="left"/>
        <w:textAlignment w:val="baseline"/>
        <w:rPr>
          <w:b/>
          <w:bCs/>
          <w:i/>
          <w:iCs/>
          <w:sz w:val="28"/>
          <w:szCs w:val="28"/>
        </w:rPr>
      </w:pPr>
      <w:hyperlink r:id="rId105" w:history="1">
        <w:r w:rsidR="00D822BD">
          <w:rPr>
            <w:b/>
            <w:i/>
            <w:color w:val="0000FF"/>
            <w:sz w:val="28"/>
            <w:u w:val="single"/>
          </w:rPr>
          <w:t xml:space="preserve">ES </w:t>
        </w:r>
        <w:proofErr w:type="spellStart"/>
        <w:r w:rsidR="00D822BD">
          <w:rPr>
            <w:b/>
            <w:i/>
            <w:color w:val="0000FF"/>
            <w:sz w:val="28"/>
            <w:u w:val="single"/>
          </w:rPr>
          <w:t>Tēraudrūpniecības</w:t>
        </w:r>
        <w:proofErr w:type="spellEnd"/>
        <w:r w:rsidR="00D822BD">
          <w:rPr>
            <w:b/>
            <w:i/>
            <w:color w:val="0000FF"/>
            <w:sz w:val="28"/>
            <w:u w:val="single"/>
          </w:rPr>
          <w:t xml:space="preserve"> un metālrūpniecības rīcības plāns</w:t>
        </w:r>
      </w:hyperlink>
    </w:p>
    <w:p w14:paraId="75DF268A" w14:textId="77777777" w:rsidR="00087763" w:rsidRPr="00DA3265" w:rsidRDefault="00087763" w:rsidP="00EA2195">
      <w:pPr>
        <w:keepNext/>
        <w:keepLines/>
        <w:overflowPunct w:val="0"/>
        <w:autoSpaceDE w:val="0"/>
        <w:autoSpaceDN w:val="0"/>
        <w:adjustRightInd w:val="0"/>
        <w:ind w:left="360"/>
        <w:contextualSpacing/>
        <w:jc w:val="left"/>
        <w:textAlignment w:val="baseline"/>
        <w:rPr>
          <w:sz w:val="16"/>
          <w:szCs w:val="16"/>
        </w:rPr>
      </w:pPr>
    </w:p>
    <w:tbl>
      <w:tblPr>
        <w:tblW w:w="0" w:type="auto"/>
        <w:tblLook w:val="04A0" w:firstRow="1" w:lastRow="0" w:firstColumn="1" w:lastColumn="0" w:noHBand="0" w:noVBand="1"/>
      </w:tblPr>
      <w:tblGrid>
        <w:gridCol w:w="1701"/>
        <w:gridCol w:w="7621"/>
      </w:tblGrid>
      <w:tr w:rsidR="004B123B" w:rsidRPr="00D530A4" w14:paraId="1B0126C3" w14:textId="77777777" w:rsidTr="0007712E">
        <w:tc>
          <w:tcPr>
            <w:tcW w:w="1701" w:type="dxa"/>
          </w:tcPr>
          <w:p w14:paraId="41AA9426" w14:textId="77777777" w:rsidR="004B123B" w:rsidRPr="00D530A4" w:rsidRDefault="004B123B" w:rsidP="00D20AB4">
            <w:pPr>
              <w:tabs>
                <w:tab w:val="center" w:pos="284"/>
              </w:tabs>
              <w:overflowPunct w:val="0"/>
              <w:autoSpaceDE w:val="0"/>
              <w:autoSpaceDN w:val="0"/>
              <w:adjustRightInd w:val="0"/>
              <w:ind w:left="266" w:hanging="266"/>
              <w:textAlignment w:val="baseline"/>
              <w:rPr>
                <w:b/>
              </w:rPr>
            </w:pPr>
            <w:r>
              <w:rPr>
                <w:b/>
              </w:rPr>
              <w:t>Ziņotājs</w:t>
            </w:r>
          </w:p>
        </w:tc>
        <w:tc>
          <w:tcPr>
            <w:tcW w:w="7621" w:type="dxa"/>
          </w:tcPr>
          <w:p w14:paraId="48024AEC" w14:textId="77777777" w:rsidR="004B123B" w:rsidRPr="00D530A4" w:rsidRDefault="004B123B" w:rsidP="00D20AB4">
            <w:pPr>
              <w:tabs>
                <w:tab w:val="center" w:pos="284"/>
              </w:tabs>
              <w:overflowPunct w:val="0"/>
              <w:autoSpaceDE w:val="0"/>
              <w:autoSpaceDN w:val="0"/>
              <w:adjustRightInd w:val="0"/>
              <w:ind w:left="266" w:hanging="266"/>
              <w:textAlignment w:val="baseline"/>
            </w:pPr>
            <w:proofErr w:type="spellStart"/>
            <w:r>
              <w:t>Anastasis</w:t>
            </w:r>
            <w:proofErr w:type="spellEnd"/>
            <w:r>
              <w:t> YIAPANIS (Pilsoniskās sabiedrības organizāciju grupa – CY)</w:t>
            </w:r>
          </w:p>
        </w:tc>
      </w:tr>
      <w:tr w:rsidR="004B123B" w:rsidRPr="00D530A4" w14:paraId="75CDB728" w14:textId="77777777" w:rsidTr="0007712E">
        <w:tc>
          <w:tcPr>
            <w:tcW w:w="1701" w:type="dxa"/>
          </w:tcPr>
          <w:p w14:paraId="1638D751" w14:textId="77777777" w:rsidR="004B123B" w:rsidRPr="00D530A4" w:rsidRDefault="004B123B" w:rsidP="00D20AB4">
            <w:pPr>
              <w:tabs>
                <w:tab w:val="center" w:pos="284"/>
              </w:tabs>
              <w:overflowPunct w:val="0"/>
              <w:autoSpaceDE w:val="0"/>
              <w:autoSpaceDN w:val="0"/>
              <w:adjustRightInd w:val="0"/>
              <w:ind w:left="266" w:hanging="266"/>
              <w:textAlignment w:val="baseline"/>
              <w:rPr>
                <w:b/>
              </w:rPr>
            </w:pPr>
            <w:r>
              <w:rPr>
                <w:b/>
              </w:rPr>
              <w:t>Līdzziņotājs</w:t>
            </w:r>
          </w:p>
        </w:tc>
        <w:tc>
          <w:tcPr>
            <w:tcW w:w="7621" w:type="dxa"/>
          </w:tcPr>
          <w:p w14:paraId="1DA8F50D" w14:textId="77777777" w:rsidR="004B123B" w:rsidRPr="00D530A4" w:rsidRDefault="004B123B" w:rsidP="00D20AB4">
            <w:pPr>
              <w:tabs>
                <w:tab w:val="center" w:pos="284"/>
              </w:tabs>
              <w:overflowPunct w:val="0"/>
              <w:autoSpaceDE w:val="0"/>
              <w:autoSpaceDN w:val="0"/>
              <w:adjustRightInd w:val="0"/>
              <w:ind w:left="266" w:hanging="266"/>
              <w:textAlignment w:val="baseline"/>
            </w:pPr>
            <w:proofErr w:type="spellStart"/>
            <w:r>
              <w:t>Michal</w:t>
            </w:r>
            <w:proofErr w:type="spellEnd"/>
            <w:r>
              <w:t> PINTÉR (1. </w:t>
            </w:r>
            <w:proofErr w:type="spellStart"/>
            <w:r>
              <w:t>kat</w:t>
            </w:r>
            <w:proofErr w:type="spellEnd"/>
            <w:r>
              <w:t>. – SK)</w:t>
            </w:r>
          </w:p>
        </w:tc>
      </w:tr>
      <w:tr w:rsidR="004B123B" w:rsidRPr="00087763" w14:paraId="39DB9863" w14:textId="77777777" w:rsidTr="0007712E">
        <w:tc>
          <w:tcPr>
            <w:tcW w:w="1701" w:type="dxa"/>
          </w:tcPr>
          <w:p w14:paraId="3F5BF2BB" w14:textId="77777777" w:rsidR="004B123B" w:rsidRPr="00D530A4" w:rsidRDefault="004B123B" w:rsidP="00D20AB4">
            <w:pPr>
              <w:tabs>
                <w:tab w:val="center" w:pos="284"/>
              </w:tabs>
              <w:overflowPunct w:val="0"/>
              <w:autoSpaceDE w:val="0"/>
              <w:autoSpaceDN w:val="0"/>
              <w:adjustRightInd w:val="0"/>
              <w:ind w:left="266" w:hanging="266"/>
              <w:textAlignment w:val="baseline"/>
              <w:rPr>
                <w:b/>
              </w:rPr>
            </w:pPr>
            <w:r>
              <w:rPr>
                <w:b/>
              </w:rPr>
              <w:t>Atsauces</w:t>
            </w:r>
          </w:p>
        </w:tc>
        <w:tc>
          <w:tcPr>
            <w:tcW w:w="7621" w:type="dxa"/>
          </w:tcPr>
          <w:p w14:paraId="35019807" w14:textId="090D55C7" w:rsidR="00087763" w:rsidRPr="00EA2195" w:rsidRDefault="00087763" w:rsidP="00D20AB4">
            <w:pPr>
              <w:tabs>
                <w:tab w:val="center" w:pos="284"/>
              </w:tabs>
              <w:overflowPunct w:val="0"/>
              <w:autoSpaceDE w:val="0"/>
              <w:autoSpaceDN w:val="0"/>
              <w:adjustRightInd w:val="0"/>
              <w:ind w:left="266" w:hanging="266"/>
              <w:textAlignment w:val="baseline"/>
            </w:pPr>
            <w:r>
              <w:t xml:space="preserve">COM(2025) 125 </w:t>
            </w:r>
            <w:proofErr w:type="spellStart"/>
            <w:r>
              <w:t>final</w:t>
            </w:r>
            <w:proofErr w:type="spellEnd"/>
          </w:p>
          <w:p w14:paraId="457BCFB1" w14:textId="3AFB46BB" w:rsidR="004B123B" w:rsidRPr="00EA2195" w:rsidRDefault="004B123B" w:rsidP="00D20AB4">
            <w:pPr>
              <w:tabs>
                <w:tab w:val="center" w:pos="284"/>
              </w:tabs>
              <w:overflowPunct w:val="0"/>
              <w:autoSpaceDE w:val="0"/>
              <w:autoSpaceDN w:val="0"/>
              <w:adjustRightInd w:val="0"/>
              <w:ind w:left="266" w:hanging="266"/>
              <w:textAlignment w:val="baseline"/>
            </w:pPr>
            <w:r>
              <w:t>EESC-2025-01425-00-00-AC</w:t>
            </w:r>
          </w:p>
        </w:tc>
      </w:tr>
    </w:tbl>
    <w:p w14:paraId="545095D6" w14:textId="77777777" w:rsidR="0007712E" w:rsidRPr="00DA3265" w:rsidRDefault="0007712E" w:rsidP="00D20AB4">
      <w:pPr>
        <w:tabs>
          <w:tab w:val="center" w:pos="284"/>
        </w:tabs>
        <w:overflowPunct w:val="0"/>
        <w:autoSpaceDE w:val="0"/>
        <w:autoSpaceDN w:val="0"/>
        <w:adjustRightInd w:val="0"/>
        <w:ind w:left="266" w:hanging="266"/>
        <w:textAlignment w:val="baseline"/>
        <w:rPr>
          <w:b/>
          <w:sz w:val="16"/>
          <w:szCs w:val="16"/>
          <w:lang w:val="en-GB"/>
        </w:rPr>
      </w:pPr>
    </w:p>
    <w:p w14:paraId="5B45CEEB" w14:textId="60756C4E" w:rsidR="004B123B" w:rsidRDefault="004B123B" w:rsidP="00D20AB4">
      <w:pPr>
        <w:tabs>
          <w:tab w:val="center" w:pos="284"/>
        </w:tabs>
        <w:overflowPunct w:val="0"/>
        <w:autoSpaceDE w:val="0"/>
        <w:autoSpaceDN w:val="0"/>
        <w:adjustRightInd w:val="0"/>
        <w:ind w:left="266" w:hanging="266"/>
        <w:textAlignment w:val="baseline"/>
        <w:rPr>
          <w:b/>
        </w:rPr>
      </w:pPr>
      <w:r>
        <w:rPr>
          <w:b/>
        </w:rPr>
        <w:t>Galvenās nostādnes</w:t>
      </w:r>
    </w:p>
    <w:p w14:paraId="13C8C49B" w14:textId="77777777" w:rsidR="007E5029" w:rsidRPr="00DA3265" w:rsidRDefault="007E5029" w:rsidP="00D20AB4">
      <w:pPr>
        <w:tabs>
          <w:tab w:val="center" w:pos="284"/>
        </w:tabs>
        <w:overflowPunct w:val="0"/>
        <w:autoSpaceDE w:val="0"/>
        <w:autoSpaceDN w:val="0"/>
        <w:adjustRightInd w:val="0"/>
        <w:ind w:left="266" w:hanging="266"/>
        <w:textAlignment w:val="baseline"/>
        <w:rPr>
          <w:b/>
          <w:sz w:val="16"/>
          <w:szCs w:val="16"/>
          <w:lang w:val="en-GB"/>
        </w:rPr>
      </w:pPr>
    </w:p>
    <w:p w14:paraId="3CEABF7B" w14:textId="77777777" w:rsidR="00061E08" w:rsidRPr="00061E08" w:rsidRDefault="00061E08" w:rsidP="00D20AB4">
      <w:pPr>
        <w:pStyle w:val="ListParagraph"/>
        <w:overflowPunct w:val="0"/>
        <w:autoSpaceDE w:val="0"/>
        <w:autoSpaceDN w:val="0"/>
        <w:adjustRightInd w:val="0"/>
        <w:ind w:left="0"/>
        <w:textAlignment w:val="baseline"/>
      </w:pPr>
      <w:r>
        <w:t>EESK:</w:t>
      </w:r>
    </w:p>
    <w:p w14:paraId="14C093B3" w14:textId="6ABE47D3"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pauž dziļas bažas par krīzi, ar ko saskaras ES </w:t>
      </w:r>
      <w:proofErr w:type="spellStart"/>
      <w:r>
        <w:t>tēraudrūpniecības</w:t>
      </w:r>
      <w:proofErr w:type="spellEnd"/>
      <w:r>
        <w:t xml:space="preserve"> nozare, un mudina veikt steidzamus pasākumus, lai atjaunotu konkurētspēju, saglabātu darbvietas un veicinātu ieguldījumus nozares pārkārtošanā;</w:t>
      </w:r>
    </w:p>
    <w:p w14:paraId="3AEEEE7A" w14:textId="5C010FBB"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atbalsta jaunu visaptverošu tirdzniecības pasākumu, ar ko aizstātu tērauda aizsardzības pasākumu pirms tā termiņa beigām 2026. gada 1. jūlijā un aptvertu visas valstis un skartos tērauda ražojumus, izmantojot tarifa kvotas, kas saistītas ar tirgus daļu un jaudas izmantojumu;</w:t>
      </w:r>
    </w:p>
    <w:p w14:paraId="7B3F9DDA" w14:textId="4147391E"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mudina nekavējoties ieviest noteikumu par kausēšanu un liešanu, lai novērstu noteikumu apiešanu un uzlabotu tērauda izsekojamību, kā arī vajadzības gadījumā apturētu “mazākas nodevas noteikumu”;</w:t>
      </w:r>
    </w:p>
    <w:p w14:paraId="5297A4BD" w14:textId="6047A02D"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 xml:space="preserve">prasa publicēt tiesību akta priekšlikumu par oglekļa </w:t>
      </w:r>
      <w:proofErr w:type="spellStart"/>
      <w:r>
        <w:t>ievedkorekcijas</w:t>
      </w:r>
      <w:proofErr w:type="spellEnd"/>
      <w:r>
        <w:t xml:space="preserve"> mehānismu (OIM), kas nodrošinātu bezmaksas kvotas eksportam uz </w:t>
      </w:r>
      <w:proofErr w:type="spellStart"/>
      <w:r>
        <w:t>trešām</w:t>
      </w:r>
      <w:proofErr w:type="spellEnd"/>
      <w:r>
        <w:t xml:space="preserve"> valstīm, kurām nav salīdzināmas klimata politikas, un paplašinātu OIM darbības jomu uz lejupējām nozarēm, kurās intensīvi izmanto tēraudu;</w:t>
      </w:r>
    </w:p>
    <w:p w14:paraId="1E97B9E8" w14:textId="352443D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 xml:space="preserve">atbalsta </w:t>
      </w:r>
      <w:proofErr w:type="spellStart"/>
      <w:r>
        <w:rPr>
          <w:i/>
        </w:rPr>
        <w:t>Omnibus</w:t>
      </w:r>
      <w:proofErr w:type="spellEnd"/>
      <w:r>
        <w:rPr>
          <w:i/>
        </w:rPr>
        <w:t> I</w:t>
      </w:r>
      <w:r>
        <w:t xml:space="preserve"> priekšlikuma ātru pieņemšanu, lai aizsargātu MVU no pārmērīga administratīvā un izmaksu sloga, ko rada OIM, neapdraudot vides vai sociālos mērķus;</w:t>
      </w:r>
    </w:p>
    <w:p w14:paraId="3DC3CB8E" w14:textId="1986B90A"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 xml:space="preserve">aicina Eiropas Komisiju atzīt metāllūžņu kā otrreizējas izejvielas stratēģisko nozīmi un ierosināt metāllūžņu eksporta uzraudzības sistēmas, tostarp eksporta nodokļus, tarifu kvotas un nelegāla metāllūžņu eksporta stingrāku apkarošanu, kā arī iekļaut metāllūžņu </w:t>
      </w:r>
      <w:proofErr w:type="spellStart"/>
      <w:r>
        <w:t>reciklēšanu</w:t>
      </w:r>
      <w:proofErr w:type="spellEnd"/>
      <w:r>
        <w:t xml:space="preserve"> tiesību aktos par atkritumiem;</w:t>
      </w:r>
    </w:p>
    <w:p w14:paraId="1B64CAFF" w14:textId="1A8DE97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iesaka veikt strukturālas elektroenerģijas tirgus reformas, tostarp alternatīvu tirgus modeļu ietekmes novērtējumus, lai tīrās elektroenerģijas izmaksu ietaupījumus pārvirzītu patērētājiem un rūpniecībai;</w:t>
      </w:r>
    </w:p>
    <w:p w14:paraId="04CC6C43" w14:textId="53D11808"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aicina tīras rūpniecības valsts atbalsta satvarā ieviest īpašas vadlīnijas, lai atbalstītu pagaidu enerģijas cenu atvieglojumu shēmas energoietilpīgām nozarēm, kuras ietekmē starptautiskā tirdzniecība;</w:t>
      </w:r>
    </w:p>
    <w:p w14:paraId="3161EEBA" w14:textId="0560F55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 xml:space="preserve">uzsver, ka par prioritāti jānosaka rūpniecības piekļuve ūdeņradim, jāpiešķir nozaru budžeti turpmākajās Ūdeņraža bankas izsolēs, jāpārskata deleģētais akts par </w:t>
      </w:r>
      <w:proofErr w:type="spellStart"/>
      <w:r>
        <w:t>atjaunīgo</w:t>
      </w:r>
      <w:proofErr w:type="spellEnd"/>
      <w:r>
        <w:t xml:space="preserve"> ūdeņradi vietējai ražošanai, kā arī jāpieņem deleģētais akts par </w:t>
      </w:r>
      <w:proofErr w:type="spellStart"/>
      <w:r>
        <w:t>mazoglekļa</w:t>
      </w:r>
      <w:proofErr w:type="spellEnd"/>
      <w:r>
        <w:t xml:space="preserve"> ūdeņradi;</w:t>
      </w:r>
    </w:p>
    <w:p w14:paraId="15102BBE" w14:textId="1AE1670F"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aicina Rūpniecības dekarbonizācijas paātrināšanas akta ietvaros noteikt noturības un ilgtspējas kritērijus, lai Eiropas Savienībā stiprinātu tīru produktu ražošanu;</w:t>
      </w:r>
    </w:p>
    <w:p w14:paraId="286AC728" w14:textId="1F8B850C"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 xml:space="preserve">iesaka novērtēt </w:t>
      </w:r>
      <w:proofErr w:type="spellStart"/>
      <w:r>
        <w:t>tēraudrūpniecības</w:t>
      </w:r>
      <w:proofErr w:type="spellEnd"/>
      <w:r>
        <w:t xml:space="preserve"> un metālrūpniecības investīciju vajadzības un palielināt mērķtiecīgu finansiālo atbalstu, ko papildina sociālie nosacījumi, iespējams, izmantojot OIM un ES emisijas kvotu tirdzniecības sistēmas (ETS) ieņēmumus rūpniecības dekarbonizācijas projektu finansēšanai, tostarp ar gaidāmās Rūpniecības dekarbonizācijas bankas starpniecību;</w:t>
      </w:r>
    </w:p>
    <w:p w14:paraId="236706AD" w14:textId="74202F6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 xml:space="preserve">ierosina ieviest Taisnīgas pārkārtošanās fondu, kas paredzēts energoietilpīgām nozarēm, koncentrējoties uz kvalifikācijas celšanu, </w:t>
      </w:r>
      <w:proofErr w:type="spellStart"/>
      <w:r>
        <w:t>pārkvalifikāciju</w:t>
      </w:r>
      <w:proofErr w:type="spellEnd"/>
      <w:r>
        <w:t xml:space="preserve"> un darba ņēmēju mobilitātes atbalstu.</w:t>
      </w:r>
    </w:p>
    <w:p w14:paraId="016B055C" w14:textId="77777777" w:rsidR="002857BC" w:rsidRPr="00DA3265" w:rsidRDefault="002857BC" w:rsidP="00D20AB4">
      <w:pPr>
        <w:overflowPunct w:val="0"/>
        <w:autoSpaceDE w:val="0"/>
        <w:autoSpaceDN w:val="0"/>
        <w:adjustRightInd w:val="0"/>
        <w:textAlignment w:val="baseline"/>
        <w:rPr>
          <w:sz w:val="16"/>
          <w:szCs w:val="16"/>
          <w:lang w:val="en-GB"/>
        </w:rPr>
      </w:pPr>
    </w:p>
    <w:tbl>
      <w:tblPr>
        <w:tblW w:w="4942" w:type="pct"/>
        <w:tblLook w:val="04A0" w:firstRow="1" w:lastRow="0" w:firstColumn="1" w:lastColumn="0" w:noHBand="0" w:noVBand="1"/>
      </w:tblPr>
      <w:tblGrid>
        <w:gridCol w:w="2064"/>
        <w:gridCol w:w="7258"/>
      </w:tblGrid>
      <w:tr w:rsidR="004B123B" w:rsidRPr="00D530A4" w14:paraId="4C968F21" w14:textId="77777777" w:rsidTr="007E5029">
        <w:tc>
          <w:tcPr>
            <w:tcW w:w="1107" w:type="pct"/>
          </w:tcPr>
          <w:p w14:paraId="6C457710" w14:textId="77777777" w:rsidR="004B123B" w:rsidRPr="00D530A4" w:rsidRDefault="004B123B" w:rsidP="00D20AB4">
            <w:pPr>
              <w:overflowPunct w:val="0"/>
              <w:autoSpaceDE w:val="0"/>
              <w:autoSpaceDN w:val="0"/>
              <w:adjustRightInd w:val="0"/>
              <w:textAlignment w:val="baseline"/>
              <w:rPr>
                <w:i/>
              </w:rPr>
            </w:pPr>
            <w:r>
              <w:rPr>
                <w:b/>
                <w:i/>
              </w:rPr>
              <w:t>Kontaktpersona:</w:t>
            </w:r>
          </w:p>
        </w:tc>
        <w:tc>
          <w:tcPr>
            <w:tcW w:w="3893" w:type="pct"/>
          </w:tcPr>
          <w:p w14:paraId="3FF59D0B" w14:textId="4585E79B" w:rsidR="004B123B" w:rsidRPr="00EA2195" w:rsidRDefault="004B123B" w:rsidP="00D20AB4">
            <w:pPr>
              <w:overflowPunct w:val="0"/>
              <w:autoSpaceDE w:val="0"/>
              <w:autoSpaceDN w:val="0"/>
              <w:adjustRightInd w:val="0"/>
              <w:textAlignment w:val="baseline"/>
              <w:rPr>
                <w:iCs/>
              </w:rPr>
            </w:pPr>
            <w:r>
              <w:t xml:space="preserve">Adam </w:t>
            </w:r>
            <w:proofErr w:type="spellStart"/>
            <w:r>
              <w:t>Dorywalski</w:t>
            </w:r>
            <w:proofErr w:type="spellEnd"/>
            <w:r>
              <w:t xml:space="preserve"> </w:t>
            </w:r>
          </w:p>
        </w:tc>
      </w:tr>
      <w:tr w:rsidR="004B123B" w:rsidRPr="00D530A4" w14:paraId="557168D0" w14:textId="77777777" w:rsidTr="007E5029">
        <w:tc>
          <w:tcPr>
            <w:tcW w:w="1107" w:type="pct"/>
          </w:tcPr>
          <w:p w14:paraId="46FDC08D" w14:textId="77777777" w:rsidR="004B123B" w:rsidRPr="00D530A4" w:rsidRDefault="004B123B" w:rsidP="00D20AB4">
            <w:pPr>
              <w:overflowPunct w:val="0"/>
              <w:autoSpaceDE w:val="0"/>
              <w:autoSpaceDN w:val="0"/>
              <w:adjustRightInd w:val="0"/>
              <w:textAlignment w:val="baseline"/>
              <w:rPr>
                <w:i/>
              </w:rPr>
            </w:pPr>
            <w:r>
              <w:rPr>
                <w:i/>
              </w:rPr>
              <w:t>Tālr.:</w:t>
            </w:r>
          </w:p>
        </w:tc>
        <w:tc>
          <w:tcPr>
            <w:tcW w:w="3893" w:type="pct"/>
          </w:tcPr>
          <w:p w14:paraId="0FD0B9B7" w14:textId="77777777" w:rsidR="004B123B" w:rsidRPr="00D530A4" w:rsidRDefault="004B123B" w:rsidP="00D20AB4">
            <w:pPr>
              <w:overflowPunct w:val="0"/>
              <w:autoSpaceDE w:val="0"/>
              <w:autoSpaceDN w:val="0"/>
              <w:adjustRightInd w:val="0"/>
              <w:textAlignment w:val="baseline"/>
              <w:rPr>
                <w:i/>
              </w:rPr>
            </w:pPr>
            <w:r>
              <w:rPr>
                <w:i/>
              </w:rPr>
              <w:t>+3225469397</w:t>
            </w:r>
          </w:p>
        </w:tc>
      </w:tr>
      <w:tr w:rsidR="004B123B" w:rsidRPr="00D530A4" w14:paraId="77B15244" w14:textId="77777777" w:rsidTr="007E5029">
        <w:tc>
          <w:tcPr>
            <w:tcW w:w="1107" w:type="pct"/>
          </w:tcPr>
          <w:p w14:paraId="7ACECA67" w14:textId="77777777" w:rsidR="004B123B" w:rsidRPr="00D530A4" w:rsidRDefault="004B123B" w:rsidP="00D20AB4">
            <w:pPr>
              <w:overflowPunct w:val="0"/>
              <w:autoSpaceDE w:val="0"/>
              <w:autoSpaceDN w:val="0"/>
              <w:adjustRightInd w:val="0"/>
              <w:textAlignment w:val="baseline"/>
              <w:rPr>
                <w:i/>
              </w:rPr>
            </w:pPr>
            <w:r>
              <w:rPr>
                <w:i/>
              </w:rPr>
              <w:t>E-pasts:</w:t>
            </w:r>
          </w:p>
        </w:tc>
        <w:tc>
          <w:tcPr>
            <w:tcW w:w="3893" w:type="pct"/>
          </w:tcPr>
          <w:p w14:paraId="6A37BF43" w14:textId="4B69ACD2" w:rsidR="004B123B" w:rsidRPr="00D530A4" w:rsidRDefault="00326223" w:rsidP="00D20AB4">
            <w:pPr>
              <w:overflowPunct w:val="0"/>
              <w:autoSpaceDE w:val="0"/>
              <w:autoSpaceDN w:val="0"/>
              <w:adjustRightInd w:val="0"/>
              <w:textAlignment w:val="baseline"/>
              <w:rPr>
                <w:i/>
              </w:rPr>
            </w:pPr>
            <w:hyperlink r:id="rId106" w:history="1">
              <w:r w:rsidR="00D822BD">
                <w:rPr>
                  <w:i/>
                  <w:color w:val="0000FF"/>
                  <w:u w:val="single"/>
                </w:rPr>
                <w:t>Adam.Dorywalski@eesc.europa.eu</w:t>
              </w:r>
            </w:hyperlink>
          </w:p>
        </w:tc>
      </w:tr>
    </w:tbl>
    <w:p w14:paraId="674DAD3F" w14:textId="54D551F8" w:rsidR="004B123B" w:rsidRPr="00EA2195" w:rsidRDefault="00326223" w:rsidP="00740F1B">
      <w:pPr>
        <w:keepNext/>
        <w:keepLines/>
        <w:pageBreakBefore/>
        <w:widowControl w:val="0"/>
        <w:numPr>
          <w:ilvl w:val="0"/>
          <w:numId w:val="27"/>
        </w:numPr>
        <w:overflowPunct w:val="0"/>
        <w:autoSpaceDE w:val="0"/>
        <w:autoSpaceDN w:val="0"/>
        <w:adjustRightInd w:val="0"/>
        <w:ind w:left="567" w:hanging="567"/>
        <w:contextualSpacing/>
        <w:jc w:val="left"/>
        <w:textAlignment w:val="baseline"/>
        <w:rPr>
          <w:sz w:val="28"/>
          <w:szCs w:val="28"/>
        </w:rPr>
      </w:pPr>
      <w:hyperlink r:id="rId107" w:history="1">
        <w:r w:rsidR="0091359A">
          <w:rPr>
            <w:b/>
            <w:i/>
            <w:color w:val="0000FF"/>
            <w:sz w:val="28"/>
            <w:u w:val="single"/>
          </w:rPr>
          <w:t>Eiropas ražošanas bāzes stiprināšanas pamatelementi tīro tehnoloģiju jomā</w:t>
        </w:r>
      </w:hyperlink>
    </w:p>
    <w:p w14:paraId="37F34C47" w14:textId="77777777" w:rsidR="008F5570" w:rsidRPr="007E5029" w:rsidRDefault="008F5570" w:rsidP="00D20AB4">
      <w:pPr>
        <w:keepNext/>
        <w:keepLines/>
        <w:widowControl w:val="0"/>
        <w:overflowPunct w:val="0"/>
        <w:autoSpaceDE w:val="0"/>
        <w:autoSpaceDN w:val="0"/>
        <w:adjustRightInd w:val="0"/>
        <w:ind w:left="567"/>
        <w:contextualSpacing/>
        <w:jc w:val="left"/>
        <w:textAlignment w:val="baseline"/>
      </w:pPr>
    </w:p>
    <w:tbl>
      <w:tblPr>
        <w:tblW w:w="0" w:type="auto"/>
        <w:tblLook w:val="04A0" w:firstRow="1" w:lastRow="0" w:firstColumn="1" w:lastColumn="0" w:noHBand="0" w:noVBand="1"/>
      </w:tblPr>
      <w:tblGrid>
        <w:gridCol w:w="1701"/>
        <w:gridCol w:w="7088"/>
      </w:tblGrid>
      <w:tr w:rsidR="004B123B" w:rsidRPr="00703C9B" w14:paraId="1AABF51F" w14:textId="77777777" w:rsidTr="0024502A">
        <w:tc>
          <w:tcPr>
            <w:tcW w:w="1701" w:type="dxa"/>
          </w:tcPr>
          <w:p w14:paraId="29FC43CC" w14:textId="77777777" w:rsidR="004B123B" w:rsidRPr="00703C9B" w:rsidRDefault="004B123B" w:rsidP="00D20AB4">
            <w:pPr>
              <w:tabs>
                <w:tab w:val="center" w:pos="284"/>
              </w:tabs>
              <w:overflowPunct w:val="0"/>
              <w:autoSpaceDE w:val="0"/>
              <w:autoSpaceDN w:val="0"/>
              <w:adjustRightInd w:val="0"/>
              <w:ind w:left="266" w:hanging="266"/>
              <w:textAlignment w:val="baseline"/>
              <w:rPr>
                <w:b/>
              </w:rPr>
            </w:pPr>
            <w:r>
              <w:rPr>
                <w:b/>
              </w:rPr>
              <w:t>Ziņotāja</w:t>
            </w:r>
          </w:p>
        </w:tc>
        <w:tc>
          <w:tcPr>
            <w:tcW w:w="7088" w:type="dxa"/>
          </w:tcPr>
          <w:p w14:paraId="4DC1B0E4" w14:textId="77777777" w:rsidR="004B123B" w:rsidRPr="00703C9B" w:rsidRDefault="004B123B" w:rsidP="00D20AB4">
            <w:pPr>
              <w:tabs>
                <w:tab w:val="center" w:pos="284"/>
              </w:tabs>
              <w:overflowPunct w:val="0"/>
              <w:autoSpaceDE w:val="0"/>
              <w:autoSpaceDN w:val="0"/>
              <w:adjustRightInd w:val="0"/>
              <w:ind w:left="266" w:hanging="266"/>
              <w:textAlignment w:val="baseline"/>
            </w:pPr>
            <w:proofErr w:type="spellStart"/>
            <w:r>
              <w:t>Corina</w:t>
            </w:r>
            <w:proofErr w:type="spellEnd"/>
            <w:r>
              <w:t xml:space="preserve"> MURAFA BENGA (Pilsoniskās sabiedrības organizāciju grupa – RO)</w:t>
            </w:r>
          </w:p>
        </w:tc>
      </w:tr>
      <w:tr w:rsidR="004B123B" w:rsidRPr="00703C9B" w14:paraId="73697C27" w14:textId="77777777" w:rsidTr="0024502A">
        <w:tc>
          <w:tcPr>
            <w:tcW w:w="1701" w:type="dxa"/>
          </w:tcPr>
          <w:p w14:paraId="51E75504" w14:textId="77777777" w:rsidR="004B123B" w:rsidRPr="00703C9B" w:rsidRDefault="004B123B" w:rsidP="00D20AB4">
            <w:pPr>
              <w:tabs>
                <w:tab w:val="center" w:pos="284"/>
              </w:tabs>
              <w:overflowPunct w:val="0"/>
              <w:autoSpaceDE w:val="0"/>
              <w:autoSpaceDN w:val="0"/>
              <w:adjustRightInd w:val="0"/>
              <w:ind w:left="266" w:hanging="266"/>
              <w:textAlignment w:val="baseline"/>
              <w:rPr>
                <w:b/>
              </w:rPr>
            </w:pPr>
            <w:r>
              <w:rPr>
                <w:b/>
              </w:rPr>
              <w:t>Līdzziņotājs</w:t>
            </w:r>
          </w:p>
        </w:tc>
        <w:tc>
          <w:tcPr>
            <w:tcW w:w="7088" w:type="dxa"/>
          </w:tcPr>
          <w:p w14:paraId="32B5617B" w14:textId="77777777" w:rsidR="004B123B" w:rsidRPr="00703C9B" w:rsidRDefault="004B123B" w:rsidP="00D20AB4">
            <w:pPr>
              <w:tabs>
                <w:tab w:val="center" w:pos="284"/>
              </w:tabs>
              <w:overflowPunct w:val="0"/>
              <w:autoSpaceDE w:val="0"/>
              <w:autoSpaceDN w:val="0"/>
              <w:adjustRightInd w:val="0"/>
              <w:ind w:left="266" w:hanging="266"/>
              <w:textAlignment w:val="baseline"/>
            </w:pPr>
            <w:proofErr w:type="spellStart"/>
            <w:r>
              <w:t>Guido</w:t>
            </w:r>
            <w:proofErr w:type="spellEnd"/>
            <w:r>
              <w:t xml:space="preserve"> NELISSEN (2. </w:t>
            </w:r>
            <w:proofErr w:type="spellStart"/>
            <w:r>
              <w:t>kat</w:t>
            </w:r>
            <w:proofErr w:type="spellEnd"/>
            <w:r>
              <w:t>. – BE)</w:t>
            </w:r>
          </w:p>
        </w:tc>
      </w:tr>
      <w:tr w:rsidR="004B123B" w:rsidRPr="00703C9B" w14:paraId="248C9EF6" w14:textId="77777777" w:rsidTr="0024502A">
        <w:tc>
          <w:tcPr>
            <w:tcW w:w="1701" w:type="dxa"/>
          </w:tcPr>
          <w:p w14:paraId="40BF3DBE" w14:textId="694A7414" w:rsidR="004B123B" w:rsidRPr="00703C9B" w:rsidRDefault="004B123B" w:rsidP="00D20AB4">
            <w:pPr>
              <w:tabs>
                <w:tab w:val="center" w:pos="284"/>
              </w:tabs>
              <w:overflowPunct w:val="0"/>
              <w:autoSpaceDE w:val="0"/>
              <w:autoSpaceDN w:val="0"/>
              <w:adjustRightInd w:val="0"/>
              <w:ind w:left="266" w:hanging="266"/>
              <w:textAlignment w:val="baseline"/>
              <w:rPr>
                <w:b/>
              </w:rPr>
            </w:pPr>
            <w:r>
              <w:rPr>
                <w:b/>
              </w:rPr>
              <w:t>Atsauce</w:t>
            </w:r>
          </w:p>
        </w:tc>
        <w:tc>
          <w:tcPr>
            <w:tcW w:w="7088" w:type="dxa"/>
          </w:tcPr>
          <w:p w14:paraId="508B3B7F" w14:textId="3015FDDF" w:rsidR="008F5570" w:rsidRDefault="008F5570" w:rsidP="00D20AB4">
            <w:pPr>
              <w:tabs>
                <w:tab w:val="center" w:pos="284"/>
              </w:tabs>
              <w:overflowPunct w:val="0"/>
              <w:autoSpaceDE w:val="0"/>
              <w:autoSpaceDN w:val="0"/>
              <w:adjustRightInd w:val="0"/>
              <w:ind w:left="266" w:hanging="266"/>
              <w:textAlignment w:val="baseline"/>
            </w:pPr>
            <w:r>
              <w:t>Pašiniciatīvas atzinums</w:t>
            </w:r>
          </w:p>
          <w:p w14:paraId="03B07BDE" w14:textId="100CA7BA" w:rsidR="004B123B" w:rsidRPr="00703C9B" w:rsidRDefault="004B123B" w:rsidP="00D20AB4">
            <w:pPr>
              <w:tabs>
                <w:tab w:val="center" w:pos="284"/>
              </w:tabs>
              <w:overflowPunct w:val="0"/>
              <w:autoSpaceDE w:val="0"/>
              <w:autoSpaceDN w:val="0"/>
              <w:adjustRightInd w:val="0"/>
              <w:ind w:left="266" w:hanging="266"/>
              <w:textAlignment w:val="baseline"/>
            </w:pPr>
            <w:r>
              <w:t>EESC-2025-00595-00-00-AC</w:t>
            </w:r>
          </w:p>
        </w:tc>
      </w:tr>
    </w:tbl>
    <w:p w14:paraId="5535FF20" w14:textId="77777777" w:rsidR="007E5029" w:rsidRDefault="007E5029" w:rsidP="00D20AB4">
      <w:pPr>
        <w:keepNext/>
        <w:keepLines/>
        <w:tabs>
          <w:tab w:val="center" w:pos="284"/>
        </w:tabs>
        <w:overflowPunct w:val="0"/>
        <w:autoSpaceDE w:val="0"/>
        <w:autoSpaceDN w:val="0"/>
        <w:adjustRightInd w:val="0"/>
        <w:textAlignment w:val="baseline"/>
        <w:rPr>
          <w:b/>
          <w:lang w:val="en-GB"/>
        </w:rPr>
      </w:pPr>
    </w:p>
    <w:p w14:paraId="2FEAEC9B" w14:textId="445392DD" w:rsidR="004B123B" w:rsidRPr="00703C9B" w:rsidRDefault="004B123B" w:rsidP="00D20AB4">
      <w:pPr>
        <w:keepNext/>
        <w:keepLines/>
        <w:tabs>
          <w:tab w:val="center" w:pos="284"/>
        </w:tabs>
        <w:overflowPunct w:val="0"/>
        <w:autoSpaceDE w:val="0"/>
        <w:autoSpaceDN w:val="0"/>
        <w:adjustRightInd w:val="0"/>
        <w:textAlignment w:val="baseline"/>
        <w:rPr>
          <w:b/>
        </w:rPr>
      </w:pPr>
      <w:r>
        <w:rPr>
          <w:b/>
        </w:rPr>
        <w:t>Galvenās nostādnes</w:t>
      </w:r>
    </w:p>
    <w:p w14:paraId="6283B0D3" w14:textId="77777777" w:rsidR="004B123B" w:rsidRPr="00703C9B" w:rsidRDefault="004B123B" w:rsidP="00D20AB4">
      <w:pPr>
        <w:keepNext/>
        <w:keepLines/>
        <w:tabs>
          <w:tab w:val="center" w:pos="284"/>
        </w:tabs>
        <w:overflowPunct w:val="0"/>
        <w:autoSpaceDE w:val="0"/>
        <w:autoSpaceDN w:val="0"/>
        <w:adjustRightInd w:val="0"/>
        <w:ind w:left="266" w:hanging="266"/>
        <w:textAlignment w:val="baseline"/>
        <w:rPr>
          <w:b/>
          <w:lang w:val="en-GB"/>
        </w:rPr>
      </w:pPr>
    </w:p>
    <w:p w14:paraId="71238988" w14:textId="77777777" w:rsidR="004B123B" w:rsidRDefault="004B123B" w:rsidP="00D20AB4">
      <w:pPr>
        <w:keepNext/>
        <w:keepLines/>
        <w:tabs>
          <w:tab w:val="center" w:pos="284"/>
        </w:tabs>
        <w:overflowPunct w:val="0"/>
        <w:autoSpaceDE w:val="0"/>
        <w:autoSpaceDN w:val="0"/>
        <w:adjustRightInd w:val="0"/>
        <w:ind w:left="266" w:hanging="266"/>
        <w:textAlignment w:val="baseline"/>
        <w:rPr>
          <w:bCs/>
        </w:rPr>
      </w:pPr>
      <w:r>
        <w:t>EESK:</w:t>
      </w:r>
    </w:p>
    <w:p w14:paraId="7B602269" w14:textId="77777777" w:rsidR="004B123B" w:rsidRPr="00FE41E7" w:rsidRDefault="004B123B" w:rsidP="00EA2195">
      <w:pPr>
        <w:pStyle w:val="ListParagraph"/>
        <w:numPr>
          <w:ilvl w:val="0"/>
          <w:numId w:val="91"/>
        </w:numPr>
        <w:ind w:left="284" w:hanging="284"/>
      </w:pPr>
      <w:r>
        <w:t>norāda: lai gan Eiropas Savienībā ir daudzveidīgas tīro tehnoloģiju ekosistēmas un tai ir laba lietpratība pētniecībā un izstrādē, pāreja no inovācijas uz komerciālu ieviešanu joprojām ir problemātiska, it īpaši salīdzinājumā ar globālajiem konkurentiem, piemēram, Ķīnu un ASV;</w:t>
      </w:r>
    </w:p>
    <w:p w14:paraId="321507A9" w14:textId="77777777" w:rsidR="004B123B" w:rsidRPr="00FE41E7" w:rsidRDefault="004B123B" w:rsidP="00EA2195">
      <w:pPr>
        <w:pStyle w:val="ListParagraph"/>
        <w:numPr>
          <w:ilvl w:val="0"/>
          <w:numId w:val="91"/>
        </w:numPr>
        <w:ind w:left="284" w:hanging="284"/>
      </w:pPr>
      <w:r>
        <w:t xml:space="preserve">uzsver, ka ASV un Ķīnas politika apdraud Eiropas spēju palielināt investīcijas un stiprināt tīro tehnoloģiju nozari, tostarp sektoros, kuros tā iekarojusi vadošās pozīcijas. Tomēr, ja Eiropa pieņems pareizo politiku, tā enerģētikas un ūdensapgādes problēmas varētu pārvērst par iespējām radīt darbvietas, apgūt jaunas prasmes un attīstīt </w:t>
      </w:r>
      <w:proofErr w:type="spellStart"/>
      <w:r>
        <w:t>darījumdarbību</w:t>
      </w:r>
      <w:proofErr w:type="spellEnd"/>
      <w:r>
        <w:t>;</w:t>
      </w:r>
    </w:p>
    <w:p w14:paraId="6BD3BF6D" w14:textId="77777777" w:rsidR="004B123B" w:rsidRPr="00FE41E7" w:rsidRDefault="004B123B" w:rsidP="00EA2195">
      <w:pPr>
        <w:pStyle w:val="ListParagraph"/>
        <w:numPr>
          <w:ilvl w:val="0"/>
          <w:numId w:val="91"/>
        </w:numPr>
        <w:ind w:left="284" w:hanging="284"/>
      </w:pPr>
      <w:r>
        <w:t>aicina Komisiju atzīt tīrās tehnoloģijas par atsevišķu rūpniecības nozari un atbalstīt tās attīstību, izstrādājot tehnoloģiju ceļvežus, samazinot inovācijas risku ar izmēģinājuma projektu un partnerību palīdzību, un palielinot finansējumu, it īpaši programmā “Apvārsnis Eiropa” un 10. pamatprogrammā. Katrs tehnoloģiju ceļvedis būtu jāpapildina ar cilvēkresursu un sociālās dimensiju ceļvedi, lai atbalstītu visu darba ņēmēju prasmju pārveidi;</w:t>
      </w:r>
    </w:p>
    <w:p w14:paraId="35639B0E" w14:textId="77777777" w:rsidR="004B123B" w:rsidRPr="00FE41E7" w:rsidRDefault="004B123B" w:rsidP="00EA2195">
      <w:pPr>
        <w:pStyle w:val="ListParagraph"/>
        <w:numPr>
          <w:ilvl w:val="0"/>
          <w:numId w:val="91"/>
        </w:numPr>
        <w:ind w:left="284" w:hanging="284"/>
      </w:pPr>
      <w:r>
        <w:t>aicina izstrādāt ES mēroga novērtējumu par darbaspēka trūkumu tīras enerģijas un ūdens tehnoloģiju sektorā un vienlaikus nodrošināt augstas kvalitātes darbvietas un iekļaujošu piekļuvi sievietēm un citām neizdevīgā situācijā esošām grupām. Komisijai Prasmju savienības satvarā būtu jāizveido īpaša tīro tehnoloģiju plūsma Eiropas Prasmju novērošanas centrā, lai nodrošinātu šo prasmju ātru pieejamību;</w:t>
      </w:r>
    </w:p>
    <w:p w14:paraId="494035A3" w14:textId="77777777" w:rsidR="004B123B" w:rsidRPr="00FE41E7" w:rsidRDefault="004B123B" w:rsidP="00EA2195">
      <w:pPr>
        <w:pStyle w:val="ListParagraph"/>
        <w:numPr>
          <w:ilvl w:val="0"/>
          <w:numId w:val="91"/>
        </w:numPr>
        <w:ind w:left="284" w:hanging="284"/>
      </w:pPr>
      <w:r>
        <w:t>visnotaļ mudina Komisiju izstrādāt tādus instrumentus kā ES prasmju pase un saskaņota sertifikācija, kā arī attīstīt ciešāku saikni starp izglītību un rūpniecību, lai atvieglotu pāreju uz neto nulles emisiju darbvietām;</w:t>
      </w:r>
    </w:p>
    <w:p w14:paraId="3F5687FB" w14:textId="77777777" w:rsidR="004B123B" w:rsidRPr="00FE41E7" w:rsidRDefault="004B123B" w:rsidP="00EA2195">
      <w:pPr>
        <w:pStyle w:val="ListParagraph"/>
        <w:numPr>
          <w:ilvl w:val="0"/>
          <w:numId w:val="91"/>
        </w:numPr>
        <w:ind w:left="284" w:hanging="284"/>
      </w:pPr>
      <w:r>
        <w:t>uzsver, ka nepieciešams veicināt ES tīro tehnoloģiju ražošanu, izmantojot Eiropas Konkurētspējas fondu, pārveidoto Inovāciju fondu un priekšlaikus piesaistītas EIB investīcijas, vienlaikus nodrošinot kohēziju un mazo un vidējo uzņēmumu (MVU) piekļuvi;</w:t>
      </w:r>
    </w:p>
    <w:p w14:paraId="75AB72E2" w14:textId="77777777" w:rsidR="004B123B" w:rsidRPr="00FE41E7" w:rsidRDefault="004B123B" w:rsidP="00EA2195">
      <w:pPr>
        <w:pStyle w:val="ListParagraph"/>
        <w:numPr>
          <w:ilvl w:val="0"/>
          <w:numId w:val="91"/>
        </w:numPr>
        <w:ind w:left="284" w:hanging="284"/>
      </w:pPr>
      <w:r>
        <w:t>aicina investēt reģionālajos tīro tehnoloģiju klasteros, elektrotīklos un kapitāla tirgus integrācijā, vienlaikus paātrinot atļauju piešķiršanu;</w:t>
      </w:r>
    </w:p>
    <w:p w14:paraId="4D634BFA" w14:textId="77777777" w:rsidR="004B123B" w:rsidRPr="00FE41E7" w:rsidRDefault="004B123B" w:rsidP="00EA2195">
      <w:pPr>
        <w:pStyle w:val="ListParagraph"/>
        <w:numPr>
          <w:ilvl w:val="0"/>
          <w:numId w:val="91"/>
        </w:numPr>
        <w:ind w:left="284" w:hanging="284"/>
      </w:pPr>
      <w:r>
        <w:t xml:space="preserve">ierosina iekļaut dekarbonizāciju un </w:t>
      </w:r>
      <w:proofErr w:type="spellStart"/>
      <w:r>
        <w:t>ūdensefektivitāti</w:t>
      </w:r>
      <w:proofErr w:type="spellEnd"/>
      <w:r>
        <w:t xml:space="preserve"> tirdzniecības nolīgumos un veidot stratēģiskas partnerības, lai stiprinātu tīras tehnoloģijas piegādes ķēdes.</w:t>
      </w:r>
    </w:p>
    <w:p w14:paraId="78D62CC1" w14:textId="77777777" w:rsidR="004B123B" w:rsidRPr="00703C9B" w:rsidRDefault="004B123B" w:rsidP="00D20AB4">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732"/>
        <w:gridCol w:w="7699"/>
      </w:tblGrid>
      <w:tr w:rsidR="004B123B" w:rsidRPr="00703C9B" w14:paraId="1685AF49" w14:textId="77777777" w:rsidTr="007E5029">
        <w:tc>
          <w:tcPr>
            <w:tcW w:w="1418" w:type="dxa"/>
          </w:tcPr>
          <w:p w14:paraId="4B7FEF35" w14:textId="77777777" w:rsidR="004B123B" w:rsidRPr="00703C9B" w:rsidRDefault="004B123B" w:rsidP="00D20AB4">
            <w:pPr>
              <w:overflowPunct w:val="0"/>
              <w:autoSpaceDE w:val="0"/>
              <w:autoSpaceDN w:val="0"/>
              <w:adjustRightInd w:val="0"/>
              <w:textAlignment w:val="baseline"/>
              <w:rPr>
                <w:i/>
              </w:rPr>
            </w:pPr>
            <w:r>
              <w:rPr>
                <w:b/>
                <w:i/>
              </w:rPr>
              <w:t>Kontaktpersona:</w:t>
            </w:r>
          </w:p>
        </w:tc>
        <w:tc>
          <w:tcPr>
            <w:tcW w:w="7904" w:type="dxa"/>
          </w:tcPr>
          <w:p w14:paraId="0608B147" w14:textId="4355CEB3" w:rsidR="004B123B" w:rsidRPr="00703C9B" w:rsidRDefault="004B123B" w:rsidP="00D20AB4">
            <w:pPr>
              <w:overflowPunct w:val="0"/>
              <w:autoSpaceDE w:val="0"/>
              <w:autoSpaceDN w:val="0"/>
              <w:adjustRightInd w:val="0"/>
              <w:textAlignment w:val="baseline"/>
              <w:rPr>
                <w:i/>
              </w:rPr>
            </w:pPr>
            <w:proofErr w:type="spellStart"/>
            <w:r>
              <w:rPr>
                <w:i/>
              </w:rPr>
              <w:t>Jacopo</w:t>
            </w:r>
            <w:proofErr w:type="spellEnd"/>
            <w:r>
              <w:rPr>
                <w:i/>
              </w:rPr>
              <w:t xml:space="preserve"> </w:t>
            </w:r>
            <w:proofErr w:type="spellStart"/>
            <w:r>
              <w:rPr>
                <w:i/>
              </w:rPr>
              <w:t>Caja</w:t>
            </w:r>
            <w:proofErr w:type="spellEnd"/>
          </w:p>
        </w:tc>
      </w:tr>
      <w:tr w:rsidR="004B123B" w:rsidRPr="00703C9B" w14:paraId="34D066C1" w14:textId="77777777" w:rsidTr="007E5029">
        <w:tc>
          <w:tcPr>
            <w:tcW w:w="1418" w:type="dxa"/>
          </w:tcPr>
          <w:p w14:paraId="21A249BB" w14:textId="77777777" w:rsidR="004B123B" w:rsidRPr="00703C9B" w:rsidRDefault="004B123B" w:rsidP="00D20AB4">
            <w:pPr>
              <w:overflowPunct w:val="0"/>
              <w:autoSpaceDE w:val="0"/>
              <w:autoSpaceDN w:val="0"/>
              <w:adjustRightInd w:val="0"/>
              <w:textAlignment w:val="baseline"/>
              <w:rPr>
                <w:i/>
              </w:rPr>
            </w:pPr>
            <w:r>
              <w:rPr>
                <w:i/>
              </w:rPr>
              <w:t>Tālr.:</w:t>
            </w:r>
          </w:p>
        </w:tc>
        <w:tc>
          <w:tcPr>
            <w:tcW w:w="7904" w:type="dxa"/>
          </w:tcPr>
          <w:p w14:paraId="69F345FA" w14:textId="77777777" w:rsidR="004B123B" w:rsidRPr="00703C9B" w:rsidRDefault="004B123B" w:rsidP="00D20AB4">
            <w:pPr>
              <w:overflowPunct w:val="0"/>
              <w:autoSpaceDE w:val="0"/>
              <w:autoSpaceDN w:val="0"/>
              <w:adjustRightInd w:val="0"/>
              <w:textAlignment w:val="baseline"/>
              <w:rPr>
                <w:i/>
              </w:rPr>
            </w:pPr>
            <w:r>
              <w:rPr>
                <w:i/>
              </w:rPr>
              <w:t>+32 25469580</w:t>
            </w:r>
          </w:p>
        </w:tc>
      </w:tr>
      <w:tr w:rsidR="004B123B" w:rsidRPr="00703C9B" w14:paraId="751B79B0" w14:textId="77777777" w:rsidTr="007E5029">
        <w:trPr>
          <w:trHeight w:val="80"/>
        </w:trPr>
        <w:tc>
          <w:tcPr>
            <w:tcW w:w="1418" w:type="dxa"/>
          </w:tcPr>
          <w:p w14:paraId="3A02D946" w14:textId="77777777" w:rsidR="004B123B" w:rsidRPr="00703C9B" w:rsidRDefault="004B123B" w:rsidP="00D20AB4">
            <w:pPr>
              <w:overflowPunct w:val="0"/>
              <w:autoSpaceDE w:val="0"/>
              <w:autoSpaceDN w:val="0"/>
              <w:adjustRightInd w:val="0"/>
              <w:textAlignment w:val="baseline"/>
              <w:rPr>
                <w:i/>
              </w:rPr>
            </w:pPr>
            <w:r>
              <w:rPr>
                <w:i/>
              </w:rPr>
              <w:t>E-pasts:</w:t>
            </w:r>
          </w:p>
        </w:tc>
        <w:tc>
          <w:tcPr>
            <w:tcW w:w="7904" w:type="dxa"/>
          </w:tcPr>
          <w:p w14:paraId="1A562022" w14:textId="77777777" w:rsidR="004B123B" w:rsidRPr="007E5029" w:rsidRDefault="00326223" w:rsidP="00D20AB4">
            <w:pPr>
              <w:overflowPunct w:val="0"/>
              <w:autoSpaceDE w:val="0"/>
              <w:autoSpaceDN w:val="0"/>
              <w:adjustRightInd w:val="0"/>
              <w:textAlignment w:val="baseline"/>
              <w:rPr>
                <w:i/>
                <w:iCs/>
              </w:rPr>
            </w:pPr>
            <w:hyperlink r:id="rId108" w:history="1">
              <w:r w:rsidR="00D822BD">
                <w:rPr>
                  <w:i/>
                  <w:color w:val="0000FF"/>
                  <w:u w:val="single"/>
                </w:rPr>
                <w:t>JacopoErnesto.Caja@eesc.europa.eu</w:t>
              </w:r>
            </w:hyperlink>
          </w:p>
        </w:tc>
      </w:tr>
    </w:tbl>
    <w:p w14:paraId="3A183DC3" w14:textId="2814521D" w:rsidR="003E180D" w:rsidRDefault="003E180D" w:rsidP="00D20AB4">
      <w:pPr>
        <w:rPr>
          <w:lang w:val="en-GB"/>
        </w:rPr>
      </w:pPr>
    </w:p>
    <w:p w14:paraId="2E9ED93C" w14:textId="77777777" w:rsidR="003E180D" w:rsidRDefault="003E180D">
      <w:pPr>
        <w:spacing w:after="160" w:line="259" w:lineRule="auto"/>
        <w:jc w:val="left"/>
      </w:pPr>
      <w:r>
        <w:br w:type="page"/>
      </w:r>
    </w:p>
    <w:p w14:paraId="528C73AA" w14:textId="44AD9B61" w:rsidR="006D2C8A" w:rsidRPr="00987E15" w:rsidRDefault="002B7FC1" w:rsidP="00D20AB4">
      <w:pPr>
        <w:pStyle w:val="Heading1"/>
        <w:keepNext/>
        <w:keepLines/>
        <w:ind w:left="567" w:hanging="567"/>
        <w:rPr>
          <w:b/>
          <w:color w:val="222A35" w:themeColor="text2" w:themeShade="80"/>
        </w:rPr>
      </w:pPr>
      <w:bookmarkStart w:id="9" w:name="_Toc211348054"/>
      <w:r>
        <w:rPr>
          <w:b/>
          <w:color w:val="222A35" w:themeColor="text2" w:themeShade="80"/>
        </w:rPr>
        <w:lastRenderedPageBreak/>
        <w:t>EIROPAS SAGATAVOTĪBAS SAVIENĪBAS STRATĒĢIJA</w:t>
      </w:r>
      <w:bookmarkEnd w:id="9"/>
    </w:p>
    <w:p w14:paraId="60DAAB49" w14:textId="77777777" w:rsidR="00AC3033" w:rsidRPr="00EA2195" w:rsidRDefault="00AC3033" w:rsidP="00EA2195">
      <w:pPr>
        <w:keepNext/>
        <w:keepLines/>
        <w:rPr>
          <w:lang w:val="en-GB"/>
        </w:rPr>
      </w:pPr>
    </w:p>
    <w:p w14:paraId="7FB93714" w14:textId="16B66F5D" w:rsidR="00446B9E" w:rsidRPr="00446B9E" w:rsidRDefault="00326223" w:rsidP="00D20AB4">
      <w:pPr>
        <w:keepNext/>
        <w:keepLines/>
        <w:widowControl w:val="0"/>
        <w:numPr>
          <w:ilvl w:val="0"/>
          <w:numId w:val="34"/>
        </w:numPr>
        <w:overflowPunct w:val="0"/>
        <w:autoSpaceDE w:val="0"/>
        <w:autoSpaceDN w:val="0"/>
        <w:adjustRightInd w:val="0"/>
        <w:ind w:left="567" w:hanging="567"/>
        <w:textAlignment w:val="baseline"/>
        <w:rPr>
          <w:b/>
          <w:bCs/>
          <w:i/>
          <w:iCs/>
          <w:sz w:val="28"/>
          <w:szCs w:val="28"/>
        </w:rPr>
      </w:pPr>
      <w:hyperlink r:id="rId109" w:history="1">
        <w:r w:rsidR="00D822BD">
          <w:rPr>
            <w:b/>
            <w:i/>
            <w:color w:val="0000FF"/>
            <w:sz w:val="28"/>
            <w:u w:val="single"/>
          </w:rPr>
          <w:t>Eiropas sagatavotības savienības stratēģija</w:t>
        </w:r>
      </w:hyperlink>
    </w:p>
    <w:p w14:paraId="7F8305C7" w14:textId="77777777" w:rsidR="00446B9E" w:rsidRPr="00446B9E" w:rsidRDefault="00446B9E" w:rsidP="00D20AB4">
      <w:pPr>
        <w:keepNext/>
        <w:keepLines/>
        <w:widowControl w:val="0"/>
        <w:overflowPunct w:val="0"/>
        <w:autoSpaceDE w:val="0"/>
        <w:autoSpaceDN w:val="0"/>
        <w:adjustRightInd w:val="0"/>
        <w:ind w:left="266"/>
        <w:textAlignment w:val="baseline"/>
        <w:rPr>
          <w:bCs/>
          <w:lang w:val="en-GB"/>
        </w:rPr>
      </w:pPr>
    </w:p>
    <w:tbl>
      <w:tblPr>
        <w:tblW w:w="5000" w:type="pct"/>
        <w:tblLook w:val="04A0" w:firstRow="1" w:lastRow="0" w:firstColumn="1" w:lastColumn="0" w:noHBand="0" w:noVBand="1"/>
      </w:tblPr>
      <w:tblGrid>
        <w:gridCol w:w="1950"/>
        <w:gridCol w:w="7481"/>
      </w:tblGrid>
      <w:tr w:rsidR="00446B9E" w:rsidRPr="00446B9E" w14:paraId="06E4E238" w14:textId="77777777" w:rsidTr="007E5029">
        <w:tc>
          <w:tcPr>
            <w:tcW w:w="1034" w:type="pct"/>
          </w:tcPr>
          <w:p w14:paraId="6081ABE3" w14:textId="77777777" w:rsidR="00446B9E" w:rsidRPr="00EA2195" w:rsidRDefault="00446B9E" w:rsidP="00D20AB4">
            <w:pPr>
              <w:tabs>
                <w:tab w:val="center" w:pos="284"/>
              </w:tabs>
              <w:overflowPunct w:val="0"/>
              <w:autoSpaceDE w:val="0"/>
              <w:autoSpaceDN w:val="0"/>
              <w:adjustRightInd w:val="0"/>
              <w:ind w:left="266" w:hanging="266"/>
              <w:textAlignment w:val="baseline"/>
              <w:rPr>
                <w:b/>
                <w:sz w:val="20"/>
                <w:szCs w:val="20"/>
              </w:rPr>
            </w:pPr>
            <w:r>
              <w:rPr>
                <w:b/>
              </w:rPr>
              <w:t>Ziņotāji</w:t>
            </w:r>
          </w:p>
        </w:tc>
        <w:tc>
          <w:tcPr>
            <w:tcW w:w="3966" w:type="pct"/>
          </w:tcPr>
          <w:p w14:paraId="69AC0266" w14:textId="77777777" w:rsidR="00446B9E" w:rsidRPr="00EA2195" w:rsidRDefault="00446B9E" w:rsidP="00D20AB4">
            <w:pPr>
              <w:tabs>
                <w:tab w:val="center" w:pos="284"/>
              </w:tabs>
              <w:overflowPunct w:val="0"/>
              <w:autoSpaceDE w:val="0"/>
              <w:autoSpaceDN w:val="0"/>
              <w:adjustRightInd w:val="0"/>
              <w:ind w:left="266" w:hanging="266"/>
              <w:textAlignment w:val="baseline"/>
              <w:rPr>
                <w:sz w:val="20"/>
                <w:szCs w:val="20"/>
              </w:rPr>
            </w:pPr>
            <w:r>
              <w:t>Tomas ARVIDSSON (Darba devēju grupa – SE)</w:t>
            </w:r>
          </w:p>
        </w:tc>
      </w:tr>
      <w:tr w:rsidR="00446B9E" w:rsidRPr="00446B9E" w14:paraId="7C21B277" w14:textId="77777777" w:rsidTr="007E5029">
        <w:tc>
          <w:tcPr>
            <w:tcW w:w="1034" w:type="pct"/>
          </w:tcPr>
          <w:p w14:paraId="15C725AF" w14:textId="77777777" w:rsidR="00446B9E" w:rsidRPr="00EA2195" w:rsidRDefault="00446B9E" w:rsidP="00D20AB4">
            <w:pPr>
              <w:tabs>
                <w:tab w:val="center" w:pos="284"/>
              </w:tabs>
              <w:overflowPunct w:val="0"/>
              <w:autoSpaceDE w:val="0"/>
              <w:autoSpaceDN w:val="0"/>
              <w:adjustRightInd w:val="0"/>
              <w:ind w:left="266" w:hanging="266"/>
              <w:textAlignment w:val="baseline"/>
              <w:rPr>
                <w:b/>
                <w:sz w:val="20"/>
                <w:szCs w:val="20"/>
                <w:lang w:val="en-GB"/>
              </w:rPr>
            </w:pPr>
          </w:p>
        </w:tc>
        <w:tc>
          <w:tcPr>
            <w:tcW w:w="3966" w:type="pct"/>
          </w:tcPr>
          <w:p w14:paraId="13FD6BEA" w14:textId="73674D18" w:rsidR="007D0A87" w:rsidRPr="00EA2195" w:rsidRDefault="00446B9E" w:rsidP="00D20AB4">
            <w:pPr>
              <w:tabs>
                <w:tab w:val="center" w:pos="284"/>
              </w:tabs>
              <w:overflowPunct w:val="0"/>
              <w:autoSpaceDE w:val="0"/>
              <w:autoSpaceDN w:val="0"/>
              <w:adjustRightInd w:val="0"/>
              <w:ind w:left="266" w:hanging="266"/>
              <w:textAlignment w:val="baseline"/>
              <w:rPr>
                <w:sz w:val="20"/>
                <w:szCs w:val="20"/>
              </w:rPr>
            </w:pPr>
            <w:proofErr w:type="spellStart"/>
            <w:r>
              <w:t>Giulia</w:t>
            </w:r>
            <w:proofErr w:type="spellEnd"/>
            <w:r>
              <w:t xml:space="preserve"> BARBUCCI (Darba ņēmēju grupa – IT)</w:t>
            </w:r>
          </w:p>
        </w:tc>
      </w:tr>
      <w:tr w:rsidR="00446B9E" w:rsidRPr="00446B9E" w14:paraId="2D66B551" w14:textId="77777777" w:rsidTr="007E5029">
        <w:tc>
          <w:tcPr>
            <w:tcW w:w="1034" w:type="pct"/>
          </w:tcPr>
          <w:p w14:paraId="33C883DB" w14:textId="77777777" w:rsidR="00446B9E" w:rsidRPr="00EA2195" w:rsidRDefault="00446B9E" w:rsidP="00D20AB4">
            <w:pPr>
              <w:tabs>
                <w:tab w:val="center" w:pos="284"/>
              </w:tabs>
              <w:overflowPunct w:val="0"/>
              <w:autoSpaceDE w:val="0"/>
              <w:autoSpaceDN w:val="0"/>
              <w:adjustRightInd w:val="0"/>
              <w:ind w:left="266" w:hanging="266"/>
              <w:textAlignment w:val="baseline"/>
              <w:rPr>
                <w:b/>
                <w:sz w:val="20"/>
                <w:szCs w:val="20"/>
              </w:rPr>
            </w:pPr>
          </w:p>
        </w:tc>
        <w:tc>
          <w:tcPr>
            <w:tcW w:w="3966" w:type="pct"/>
          </w:tcPr>
          <w:p w14:paraId="2E772F84" w14:textId="343E880A" w:rsidR="007D0A87" w:rsidRPr="00EA2195" w:rsidRDefault="00446B9E" w:rsidP="00D20AB4">
            <w:pPr>
              <w:tabs>
                <w:tab w:val="center" w:pos="284"/>
              </w:tabs>
              <w:overflowPunct w:val="0"/>
              <w:autoSpaceDE w:val="0"/>
              <w:autoSpaceDN w:val="0"/>
              <w:adjustRightInd w:val="0"/>
              <w:ind w:left="266" w:hanging="266"/>
              <w:textAlignment w:val="baseline"/>
            </w:pPr>
            <w:proofErr w:type="spellStart"/>
            <w:r>
              <w:t>Ariane</w:t>
            </w:r>
            <w:proofErr w:type="spellEnd"/>
            <w:r>
              <w:t xml:space="preserve"> RODERT (Pilsoniskās sabiedrības organizāciju grupa – SE)</w:t>
            </w:r>
          </w:p>
        </w:tc>
      </w:tr>
      <w:tr w:rsidR="00446B9E" w:rsidRPr="00446B9E" w14:paraId="14D48CFD" w14:textId="77777777" w:rsidTr="007E5029">
        <w:tc>
          <w:tcPr>
            <w:tcW w:w="1034" w:type="pct"/>
          </w:tcPr>
          <w:p w14:paraId="5846C083" w14:textId="77777777" w:rsidR="00446B9E" w:rsidRPr="00EA2195" w:rsidRDefault="00446B9E" w:rsidP="00D20AB4">
            <w:pPr>
              <w:tabs>
                <w:tab w:val="center" w:pos="284"/>
              </w:tabs>
              <w:overflowPunct w:val="0"/>
              <w:autoSpaceDE w:val="0"/>
              <w:autoSpaceDN w:val="0"/>
              <w:adjustRightInd w:val="0"/>
              <w:ind w:left="266" w:hanging="266"/>
              <w:textAlignment w:val="baseline"/>
              <w:rPr>
                <w:b/>
                <w:sz w:val="20"/>
                <w:szCs w:val="20"/>
              </w:rPr>
            </w:pPr>
            <w:r>
              <w:rPr>
                <w:b/>
              </w:rPr>
              <w:t>Atsauces</w:t>
            </w:r>
          </w:p>
        </w:tc>
        <w:tc>
          <w:tcPr>
            <w:tcW w:w="3966" w:type="pct"/>
          </w:tcPr>
          <w:p w14:paraId="1DA957BE" w14:textId="7A390309" w:rsidR="007D0A87" w:rsidRDefault="007D0A87" w:rsidP="00D20AB4">
            <w:pPr>
              <w:tabs>
                <w:tab w:val="center" w:pos="284"/>
              </w:tabs>
              <w:overflowPunct w:val="0"/>
              <w:autoSpaceDE w:val="0"/>
              <w:autoSpaceDN w:val="0"/>
              <w:adjustRightInd w:val="0"/>
              <w:ind w:left="266" w:hanging="266"/>
              <w:textAlignment w:val="baseline"/>
            </w:pPr>
            <w:r>
              <w:t xml:space="preserve">JOIN(2025) 130 </w:t>
            </w:r>
            <w:proofErr w:type="spellStart"/>
            <w:r>
              <w:t>final</w:t>
            </w:r>
            <w:proofErr w:type="spellEnd"/>
          </w:p>
          <w:p w14:paraId="2D54447F" w14:textId="18D42558" w:rsidR="00446B9E" w:rsidRPr="00EA2195" w:rsidRDefault="00446B9E" w:rsidP="00D20AB4">
            <w:pPr>
              <w:tabs>
                <w:tab w:val="center" w:pos="284"/>
              </w:tabs>
              <w:overflowPunct w:val="0"/>
              <w:autoSpaceDE w:val="0"/>
              <w:autoSpaceDN w:val="0"/>
              <w:adjustRightInd w:val="0"/>
              <w:ind w:left="266" w:hanging="266"/>
              <w:textAlignment w:val="baseline"/>
              <w:rPr>
                <w:sz w:val="20"/>
                <w:szCs w:val="20"/>
              </w:rPr>
            </w:pPr>
            <w:r>
              <w:t>EESC-2025-01292-00-00-AC</w:t>
            </w:r>
          </w:p>
        </w:tc>
      </w:tr>
    </w:tbl>
    <w:p w14:paraId="39317903" w14:textId="77777777" w:rsidR="00446B9E" w:rsidRPr="00446B9E" w:rsidRDefault="00446B9E" w:rsidP="00D20AB4">
      <w:pPr>
        <w:keepNext/>
        <w:keepLines/>
        <w:tabs>
          <w:tab w:val="center" w:pos="284"/>
        </w:tabs>
        <w:overflowPunct w:val="0"/>
        <w:autoSpaceDE w:val="0"/>
        <w:autoSpaceDN w:val="0"/>
        <w:adjustRightInd w:val="0"/>
        <w:ind w:left="266" w:hanging="266"/>
        <w:textAlignment w:val="baseline"/>
        <w:rPr>
          <w:b/>
          <w:lang w:val="en-GB"/>
        </w:rPr>
      </w:pPr>
    </w:p>
    <w:p w14:paraId="39FC3D49" w14:textId="77777777" w:rsidR="00446B9E" w:rsidRPr="00446B9E" w:rsidRDefault="00446B9E" w:rsidP="00D20AB4">
      <w:pPr>
        <w:keepNext/>
        <w:keepLines/>
        <w:tabs>
          <w:tab w:val="center" w:pos="284"/>
        </w:tabs>
        <w:overflowPunct w:val="0"/>
        <w:autoSpaceDE w:val="0"/>
        <w:autoSpaceDN w:val="0"/>
        <w:adjustRightInd w:val="0"/>
        <w:ind w:left="266" w:hanging="266"/>
        <w:textAlignment w:val="baseline"/>
        <w:rPr>
          <w:b/>
        </w:rPr>
      </w:pPr>
      <w:r>
        <w:rPr>
          <w:b/>
        </w:rPr>
        <w:t>Galvenās nostādnes</w:t>
      </w:r>
    </w:p>
    <w:p w14:paraId="1CC7E127" w14:textId="77777777" w:rsidR="00446B9E" w:rsidRPr="00446B9E" w:rsidRDefault="00446B9E" w:rsidP="00D20AB4">
      <w:pPr>
        <w:keepNext/>
        <w:keepLines/>
        <w:tabs>
          <w:tab w:val="center" w:pos="284"/>
        </w:tabs>
        <w:overflowPunct w:val="0"/>
        <w:autoSpaceDE w:val="0"/>
        <w:autoSpaceDN w:val="0"/>
        <w:adjustRightInd w:val="0"/>
        <w:ind w:left="266" w:hanging="266"/>
        <w:textAlignment w:val="baseline"/>
        <w:rPr>
          <w:b/>
          <w:lang w:val="en-GB"/>
        </w:rPr>
      </w:pPr>
    </w:p>
    <w:p w14:paraId="0D066319" w14:textId="31962798" w:rsidR="00BE0EC7" w:rsidRDefault="00446B9E" w:rsidP="00D20AB4">
      <w:pPr>
        <w:overflowPunct w:val="0"/>
        <w:autoSpaceDE w:val="0"/>
        <w:autoSpaceDN w:val="0"/>
        <w:adjustRightInd w:val="0"/>
        <w:textAlignment w:val="baseline"/>
        <w:rPr>
          <w:bCs/>
          <w:iCs/>
        </w:rPr>
      </w:pPr>
      <w:r>
        <w:t>EESK:</w:t>
      </w:r>
    </w:p>
    <w:p w14:paraId="3E4B08AD"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uzskata, ka pašreizējā nenoteiktības laikā, ko raksturo arvien sarežģītākas un savstarpēji saistītas krīzes Eiropā un tās apkārtnē, sagatavotība un sabiedrības noturība, tostarp ekonomiskā un sociālā noturība, ir svarīgāka nekā jebkad agrāk;</w:t>
      </w:r>
    </w:p>
    <w:p w14:paraId="014F9225"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 xml:space="preserve">atzinīgi vērtē Eiropas sagatavotības savienības stratēģiju un uzsver, ka sagatavotībai ir vajadzīga iekļaujoša </w:t>
      </w:r>
      <w:r>
        <w:rPr>
          <w:i/>
        </w:rPr>
        <w:t>visas sabiedrības</w:t>
      </w:r>
      <w:r>
        <w:t xml:space="preserve"> pieeja, kuras pamatā ir valstu pieredze un vietējo kopienu loma, un uzsver, ka sagatavotība ir ilgtermiņa mobilizācija, kas aptver paaudzes un kam jāsākas pirmsskolas un skolas līmenī un kurā ir jāiesaista visas sabiedrības grupas;</w:t>
      </w:r>
    </w:p>
    <w:p w14:paraId="5B2E26B2"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 xml:space="preserve">uzskata, ka šī starpnozaru, </w:t>
      </w:r>
      <w:proofErr w:type="spellStart"/>
      <w:r>
        <w:t>daudzdisciplīnu</w:t>
      </w:r>
      <w:proofErr w:type="spellEnd"/>
      <w:r>
        <w:t xml:space="preserve"> un koordinētā pieeja ir būtiska Eiropas Savienības labākai sagatavotībai, un uzsver, ka ir svarīgi visā procesā iesaistīt attiecīgās ieinteresētās personas; </w:t>
      </w:r>
    </w:p>
    <w:p w14:paraId="5DA61C9F"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uzsver, ka organizēta pilsoniskā sabiedrība ir svarīgs sagatavotības resurss; tas ir neaizstājams krīzes pārvarēšanas dalībnieks: no neaizsargātu grupu sasniegšanas un humānās palīdzības sniegšanas līdz brīvprātīgo apmācībai;</w:t>
      </w:r>
    </w:p>
    <w:p w14:paraId="7C24E219"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aicina īstenot holistisku pieeju šai stratēģijai, tostarp raugoties no finanšu perspektīvas, un precizēt neskaidrības; stabils ilgtermiņa finansējums ir būtisks, neapdraudot galvenās ES politikas jomas, piemēram, lauksaimniecību, kohēziju un Solidaritātes fondu;</w:t>
      </w:r>
    </w:p>
    <w:p w14:paraId="3E98B45E"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 xml:space="preserve">atbalsta pāreju uz lielāku prognozēšanu un </w:t>
      </w:r>
      <w:proofErr w:type="spellStart"/>
      <w:r>
        <w:t>proaktivitāti</w:t>
      </w:r>
      <w:proofErr w:type="spellEnd"/>
      <w:r>
        <w:t xml:space="preserve"> un pamatprincipu “konceptuālā sagatavotība”, tomēr uzsver, ka stratēģijā ir labāk jālīdzsvaro valstu atšķirības un priekšstati, sākot ar kopīgām definīcijām un kolektīvu izpratni par apdraudējumiem, tostarp kopīgām steidzamām drošības problēmām;</w:t>
      </w:r>
    </w:p>
    <w:p w14:paraId="1AC00C31" w14:textId="56C55174" w:rsidR="00446B9E" w:rsidRPr="007E5029" w:rsidRDefault="00446B9E" w:rsidP="00EA2195">
      <w:pPr>
        <w:numPr>
          <w:ilvl w:val="0"/>
          <w:numId w:val="82"/>
        </w:numPr>
        <w:overflowPunct w:val="0"/>
        <w:autoSpaceDE w:val="0"/>
        <w:autoSpaceDN w:val="0"/>
        <w:adjustRightInd w:val="0"/>
        <w:ind w:left="284" w:hanging="284"/>
        <w:textAlignment w:val="baseline"/>
        <w:rPr>
          <w:bCs/>
          <w:iCs/>
        </w:rPr>
      </w:pPr>
      <w:r>
        <w:t>uzsver, ka ātrai, konsekventai un mērķtiecīgai ES solidaritātei ir izšķiroša nozīme krīžu skarto reģionu ātrai sociālekonomiskajai atveseļošanai; tāpēc uzsver nepieciešamību pēc integrētas pieejas reaģēšanā uz krīzēm; atjaunošanas posmam vajadzētu būt tās neatņemamai sastāvdaļai, jo ārkārtas situācijas reāli beidzas tikai tad, kad cilvēki un uzņēmumi atgriežas normālā dzīvē;</w:t>
      </w:r>
    </w:p>
    <w:p w14:paraId="54A0822D"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atbalsta nepieciešamību pēc 72 stundu mājsaimniecību pašpietiekamības, taču uzsver, ka sagatavotības līmeņi atšķiras sociālekonomisko apstākļu un citu neaizsargātības faktoru dēļ, jo krīzes neietekmē visas grupas vienādi; aicina sniegt pielāgotu atbalstu neaizsargātām grupām;</w:t>
      </w:r>
    </w:p>
    <w:p w14:paraId="49BC8D5E"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atbalsta viedokli, ka iekšējā tirgus integritātei un netraucētai darbībai ir būtiska nozīme un ka Eiropas Savienībai arī turpmāk jābūt satīklotai, lai nodrošinātu efektīvu un noturīgu solidaritāti un palielinātu sabiedrības un ekonomikas noturību; tāpēc uzskata, ka jānodrošina skaidrs un paredzams tiesiskais regulējums uzņēmumiem, lai nodrošinātu godīgu konkurenci iekšējā tirgū;</w:t>
      </w:r>
    </w:p>
    <w:p w14:paraId="7ED0450A" w14:textId="77777777" w:rsidR="00DA3265" w:rsidRDefault="00DA3265">
      <w:pPr>
        <w:spacing w:after="160" w:line="259" w:lineRule="auto"/>
        <w:jc w:val="left"/>
      </w:pPr>
      <w:r>
        <w:br w:type="page"/>
      </w:r>
    </w:p>
    <w:p w14:paraId="40C43622" w14:textId="68542304" w:rsidR="00446B9E" w:rsidRPr="00446B9E" w:rsidRDefault="00446B9E" w:rsidP="00EA2195">
      <w:pPr>
        <w:numPr>
          <w:ilvl w:val="0"/>
          <w:numId w:val="82"/>
        </w:numPr>
        <w:overflowPunct w:val="0"/>
        <w:autoSpaceDE w:val="0"/>
        <w:autoSpaceDN w:val="0"/>
        <w:adjustRightInd w:val="0"/>
        <w:ind w:left="284" w:hanging="284"/>
        <w:textAlignment w:val="baseline"/>
        <w:rPr>
          <w:bCs/>
          <w:iCs/>
        </w:rPr>
      </w:pPr>
      <w:r>
        <w:lastRenderedPageBreak/>
        <w:t>turpinās sekot līdzi dažādo iniciatīvu uzsākšanai un prasa tikt pilnībā iesaistīta turpmākajās jaunajās struktūrās un iniciatīvās.</w:t>
      </w:r>
    </w:p>
    <w:p w14:paraId="425D8926" w14:textId="77777777" w:rsidR="00446B9E" w:rsidRPr="00446B9E" w:rsidRDefault="00446B9E" w:rsidP="00EA2195">
      <w:pPr>
        <w:overflowPunct w:val="0"/>
        <w:autoSpaceDE w:val="0"/>
        <w:autoSpaceDN w:val="0"/>
        <w:adjustRightInd w:val="0"/>
        <w:ind w:left="720" w:hanging="720"/>
        <w:textAlignment w:val="baseline"/>
        <w:rPr>
          <w:bCs/>
          <w:iCs/>
          <w:lang w:val="en-GB"/>
        </w:rPr>
      </w:pPr>
    </w:p>
    <w:tbl>
      <w:tblPr>
        <w:tblW w:w="5000" w:type="pct"/>
        <w:tblLook w:val="04A0" w:firstRow="1" w:lastRow="0" w:firstColumn="1" w:lastColumn="0" w:noHBand="0" w:noVBand="1"/>
      </w:tblPr>
      <w:tblGrid>
        <w:gridCol w:w="1732"/>
        <w:gridCol w:w="7699"/>
      </w:tblGrid>
      <w:tr w:rsidR="00446B9E" w:rsidRPr="00941A2F" w14:paraId="2904E180" w14:textId="77777777" w:rsidTr="007E5029">
        <w:tc>
          <w:tcPr>
            <w:tcW w:w="734" w:type="pct"/>
          </w:tcPr>
          <w:p w14:paraId="196345A2" w14:textId="77777777" w:rsidR="00446B9E" w:rsidRPr="00EA2195" w:rsidRDefault="00446B9E" w:rsidP="00D20AB4">
            <w:pPr>
              <w:overflowPunct w:val="0"/>
              <w:autoSpaceDE w:val="0"/>
              <w:autoSpaceDN w:val="0"/>
              <w:adjustRightInd w:val="0"/>
              <w:textAlignment w:val="baseline"/>
              <w:rPr>
                <w:i/>
                <w:sz w:val="20"/>
                <w:szCs w:val="20"/>
              </w:rPr>
            </w:pPr>
            <w:r>
              <w:rPr>
                <w:b/>
                <w:i/>
              </w:rPr>
              <w:t>Kontaktpersona:</w:t>
            </w:r>
          </w:p>
        </w:tc>
        <w:tc>
          <w:tcPr>
            <w:tcW w:w="4266" w:type="pct"/>
          </w:tcPr>
          <w:p w14:paraId="10730EA1" w14:textId="63A5CBCD" w:rsidR="00446B9E" w:rsidRPr="00EA2195" w:rsidRDefault="00446B9E" w:rsidP="00D20AB4">
            <w:pPr>
              <w:overflowPunct w:val="0"/>
              <w:autoSpaceDE w:val="0"/>
              <w:autoSpaceDN w:val="0"/>
              <w:adjustRightInd w:val="0"/>
              <w:textAlignment w:val="baseline"/>
              <w:rPr>
                <w:i/>
                <w:sz w:val="20"/>
                <w:szCs w:val="20"/>
              </w:rPr>
            </w:pPr>
            <w:r>
              <w:rPr>
                <w:i/>
              </w:rPr>
              <w:t xml:space="preserve">Laura </w:t>
            </w:r>
            <w:proofErr w:type="spellStart"/>
            <w:r>
              <w:rPr>
                <w:i/>
              </w:rPr>
              <w:t>Ern</w:t>
            </w:r>
            <w:r w:rsidR="00DA3265">
              <w:rPr>
                <w:i/>
              </w:rPr>
              <w:t>š</w:t>
            </w:r>
            <w:r>
              <w:rPr>
                <w:i/>
              </w:rPr>
              <w:t>teina</w:t>
            </w:r>
            <w:proofErr w:type="spellEnd"/>
          </w:p>
        </w:tc>
      </w:tr>
      <w:tr w:rsidR="00446B9E" w:rsidRPr="00941A2F" w14:paraId="6FF45E82" w14:textId="77777777" w:rsidTr="007E5029">
        <w:tc>
          <w:tcPr>
            <w:tcW w:w="734" w:type="pct"/>
          </w:tcPr>
          <w:p w14:paraId="3B4BA904" w14:textId="77777777" w:rsidR="00446B9E" w:rsidRPr="00EA2195" w:rsidRDefault="00446B9E" w:rsidP="00D20AB4">
            <w:pPr>
              <w:overflowPunct w:val="0"/>
              <w:autoSpaceDE w:val="0"/>
              <w:autoSpaceDN w:val="0"/>
              <w:adjustRightInd w:val="0"/>
              <w:textAlignment w:val="baseline"/>
              <w:rPr>
                <w:i/>
                <w:sz w:val="20"/>
                <w:szCs w:val="20"/>
              </w:rPr>
            </w:pPr>
            <w:r>
              <w:rPr>
                <w:i/>
              </w:rPr>
              <w:t>Tālr.:</w:t>
            </w:r>
          </w:p>
        </w:tc>
        <w:tc>
          <w:tcPr>
            <w:tcW w:w="4266" w:type="pct"/>
          </w:tcPr>
          <w:p w14:paraId="609FDD29" w14:textId="77777777" w:rsidR="00446B9E" w:rsidRPr="00EA2195" w:rsidRDefault="00446B9E" w:rsidP="00D20AB4">
            <w:pPr>
              <w:overflowPunct w:val="0"/>
              <w:autoSpaceDE w:val="0"/>
              <w:autoSpaceDN w:val="0"/>
              <w:adjustRightInd w:val="0"/>
              <w:textAlignment w:val="baseline"/>
              <w:rPr>
                <w:i/>
                <w:sz w:val="20"/>
                <w:szCs w:val="20"/>
              </w:rPr>
            </w:pPr>
            <w:r>
              <w:rPr>
                <w:i/>
              </w:rPr>
              <w:t>+32 25469194</w:t>
            </w:r>
          </w:p>
        </w:tc>
      </w:tr>
      <w:tr w:rsidR="00446B9E" w:rsidRPr="00941A2F" w14:paraId="38967FA8" w14:textId="77777777" w:rsidTr="007E5029">
        <w:tc>
          <w:tcPr>
            <w:tcW w:w="734" w:type="pct"/>
          </w:tcPr>
          <w:p w14:paraId="0CDAA1A8" w14:textId="77777777" w:rsidR="00446B9E" w:rsidRPr="00EA2195" w:rsidRDefault="00446B9E" w:rsidP="00D20AB4">
            <w:pPr>
              <w:overflowPunct w:val="0"/>
              <w:autoSpaceDE w:val="0"/>
              <w:autoSpaceDN w:val="0"/>
              <w:adjustRightInd w:val="0"/>
              <w:textAlignment w:val="baseline"/>
              <w:rPr>
                <w:i/>
                <w:sz w:val="20"/>
                <w:szCs w:val="20"/>
              </w:rPr>
            </w:pPr>
            <w:r>
              <w:rPr>
                <w:i/>
              </w:rPr>
              <w:t>E-pasts:</w:t>
            </w:r>
          </w:p>
        </w:tc>
        <w:tc>
          <w:tcPr>
            <w:tcW w:w="4266" w:type="pct"/>
          </w:tcPr>
          <w:p w14:paraId="3A786A65" w14:textId="27E99685" w:rsidR="00446B9E" w:rsidRPr="00EA2195" w:rsidRDefault="00326223" w:rsidP="00D20AB4">
            <w:pPr>
              <w:overflowPunct w:val="0"/>
              <w:autoSpaceDE w:val="0"/>
              <w:autoSpaceDN w:val="0"/>
              <w:adjustRightInd w:val="0"/>
              <w:textAlignment w:val="baseline"/>
              <w:rPr>
                <w:i/>
                <w:sz w:val="20"/>
                <w:szCs w:val="20"/>
              </w:rPr>
            </w:pPr>
            <w:hyperlink r:id="rId110" w:history="1">
              <w:r w:rsidR="00D822BD">
                <w:rPr>
                  <w:rStyle w:val="Hyperlink"/>
                  <w:i/>
                </w:rPr>
                <w:t>Laura.Ernsteina@eesc.europa.eu</w:t>
              </w:r>
            </w:hyperlink>
          </w:p>
        </w:tc>
      </w:tr>
    </w:tbl>
    <w:p w14:paraId="334072E4" w14:textId="77777777" w:rsidR="00D64EC4" w:rsidRPr="00EA2195" w:rsidRDefault="00D64EC4" w:rsidP="00D20AB4">
      <w:pPr>
        <w:rPr>
          <w:sz w:val="20"/>
          <w:szCs w:val="20"/>
          <w:lang w:val="en-GB"/>
        </w:rPr>
      </w:pPr>
    </w:p>
    <w:p w14:paraId="0D2DBE11" w14:textId="2C3C7314" w:rsidR="000D394D" w:rsidRPr="00D20AB4" w:rsidRDefault="000F397E" w:rsidP="00D20AB4">
      <w:pPr>
        <w:jc w:val="center"/>
        <w:rPr>
          <w:szCs w:val="20"/>
        </w:rPr>
      </w:pPr>
      <w:r>
        <w:t>_____________</w:t>
      </w:r>
    </w:p>
    <w:sectPr w:rsidR="000D394D" w:rsidRPr="00D20AB4" w:rsidSect="0091359A">
      <w:headerReference w:type="even" r:id="rId111"/>
      <w:headerReference w:type="default" r:id="rId112"/>
      <w:footerReference w:type="even" r:id="rId113"/>
      <w:footerReference w:type="default" r:id="rId114"/>
      <w:headerReference w:type="first" r:id="rId115"/>
      <w:footerReference w:type="first" r:id="rId116"/>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A8FB" w14:textId="77777777" w:rsidR="0091359A" w:rsidRPr="0091359A" w:rsidRDefault="0091359A" w:rsidP="00913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AAAA9CF" w:rsidR="00B518C9" w:rsidRPr="0091359A" w:rsidRDefault="0091359A" w:rsidP="0091359A">
    <w:pPr>
      <w:pStyle w:val="Footer"/>
    </w:pPr>
    <w:r>
      <w:t xml:space="preserve">EESC-2025-02635-00-02-TCD-TRA (EN) </w:t>
    </w:r>
    <w:r>
      <w:fldChar w:fldCharType="begin"/>
    </w:r>
    <w:r>
      <w:instrText xml:space="preserve"> PAGE  \* Arabic  \* MERGEFORMAT </w:instrText>
    </w:r>
    <w:r>
      <w:fldChar w:fldCharType="separate"/>
    </w:r>
    <w:r w:rsidR="00E4621B">
      <w:t>1</w:t>
    </w:r>
    <w:r>
      <w:fldChar w:fldCharType="end"/>
    </w:r>
    <w:r>
      <w:t>/</w:t>
    </w:r>
    <w:r w:rsidR="00326223">
      <w:fldChar w:fldCharType="begin"/>
    </w:r>
    <w:r w:rsidR="00326223">
      <w:instrText xml:space="preserve"> NUMPAGES </w:instrText>
    </w:r>
    <w:r w:rsidR="00326223">
      <w:fldChar w:fldCharType="separate"/>
    </w:r>
    <w:r w:rsidR="00E4621B">
      <w:t>1</w:t>
    </w:r>
    <w:r w:rsidR="003262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3634" w14:textId="77777777" w:rsidR="0091359A" w:rsidRPr="0091359A" w:rsidRDefault="0091359A" w:rsidP="009135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91359A" w:rsidRDefault="00055407" w:rsidP="009135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7CF16449" w:rsidR="00055407" w:rsidRPr="0091359A" w:rsidRDefault="0091359A" w:rsidP="0091359A">
    <w:pPr>
      <w:pStyle w:val="Footer"/>
    </w:pPr>
    <w:r>
      <w:t xml:space="preserve">EESC-2025-02635-00-02-TCD-TRA (EN) </w:t>
    </w:r>
    <w:r>
      <w:fldChar w:fldCharType="begin"/>
    </w:r>
    <w:r>
      <w:instrText xml:space="preserve"> PAGE  \* Arabic  \* MERGEFORMAT </w:instrText>
    </w:r>
    <w:r>
      <w:fldChar w:fldCharType="separate"/>
    </w:r>
    <w:r>
      <w:t>2</w:t>
    </w:r>
    <w:r>
      <w:fldChar w:fldCharType="end"/>
    </w:r>
    <w:r>
      <w:t>/</w:t>
    </w:r>
    <w:r w:rsidR="00326223">
      <w:fldChar w:fldCharType="begin"/>
    </w:r>
    <w:r w:rsidR="00326223">
      <w:instrText xml:space="preserve"> NUMPAGES </w:instrText>
    </w:r>
    <w:r w:rsidR="00326223">
      <w:fldChar w:fldCharType="separate"/>
    </w:r>
    <w:r>
      <w:t>49</w:t>
    </w:r>
    <w:r w:rsidR="0032622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91359A" w:rsidRDefault="00055407" w:rsidP="00913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40AB" w14:textId="77777777" w:rsidR="0091359A" w:rsidRPr="0091359A" w:rsidRDefault="0091359A" w:rsidP="00913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D273" w14:textId="271900C1" w:rsidR="0091359A" w:rsidRPr="0091359A" w:rsidRDefault="0091359A" w:rsidP="00913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5105" w14:textId="77777777" w:rsidR="0091359A" w:rsidRPr="0091359A" w:rsidRDefault="0091359A" w:rsidP="009135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91359A" w:rsidRDefault="00055407" w:rsidP="009135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4F158EAC" w:rsidR="00055407" w:rsidRPr="0091359A" w:rsidRDefault="00055407" w:rsidP="009135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91359A" w:rsidRDefault="00055407" w:rsidP="00913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3ECE530"/>
    <w:lvl w:ilvl="0">
      <w:start w:val="1"/>
      <w:numFmt w:val="decimal"/>
      <w:pStyle w:val="Heading1"/>
      <w:lvlText w:val="%1."/>
      <w:legacy w:legacy="1" w:legacySpace="0" w:legacyIndent="0"/>
      <w:lvlJc w:val="left"/>
      <w:rPr>
        <w:b w:val="0"/>
        <w:bCs/>
        <w:color w:val="000000" w:themeColor="text1"/>
        <w:sz w:val="22"/>
        <w:szCs w:val="22"/>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9460F6E"/>
    <w:lvl w:ilvl="0">
      <w:numFmt w:val="decimal"/>
      <w:lvlText w:val="*"/>
      <w:lvlJc w:val="left"/>
    </w:lvl>
  </w:abstractNum>
  <w:abstractNum w:abstractNumId="2" w15:restartNumberingAfterBreak="0">
    <w:nsid w:val="02396E01"/>
    <w:multiLevelType w:val="hybridMultilevel"/>
    <w:tmpl w:val="FC8C2D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4BE2B9F"/>
    <w:multiLevelType w:val="hybridMultilevel"/>
    <w:tmpl w:val="80026F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 w15:restartNumberingAfterBreak="0">
    <w:nsid w:val="05537D27"/>
    <w:multiLevelType w:val="hybridMultilevel"/>
    <w:tmpl w:val="4AC24B3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57576A0"/>
    <w:multiLevelType w:val="multilevel"/>
    <w:tmpl w:val="496A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B77F4"/>
    <w:multiLevelType w:val="hybridMultilevel"/>
    <w:tmpl w:val="3244BF1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7D646CA"/>
    <w:multiLevelType w:val="hybridMultilevel"/>
    <w:tmpl w:val="29F4E99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B951118"/>
    <w:multiLevelType w:val="hybridMultilevel"/>
    <w:tmpl w:val="F65EF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BE176F"/>
    <w:multiLevelType w:val="hybridMultilevel"/>
    <w:tmpl w:val="DCBE043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6854C5"/>
    <w:multiLevelType w:val="hybridMultilevel"/>
    <w:tmpl w:val="AD66A58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0EB1589C"/>
    <w:multiLevelType w:val="hybridMultilevel"/>
    <w:tmpl w:val="F6A22D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1960EB"/>
    <w:multiLevelType w:val="hybridMultilevel"/>
    <w:tmpl w:val="B790ABE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F137FD"/>
    <w:multiLevelType w:val="hybridMultilevel"/>
    <w:tmpl w:val="445E189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C20C12"/>
    <w:multiLevelType w:val="hybridMultilevel"/>
    <w:tmpl w:val="A36CF6A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1AB1174"/>
    <w:multiLevelType w:val="hybridMultilevel"/>
    <w:tmpl w:val="7ADE3A5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17315B38"/>
    <w:multiLevelType w:val="hybridMultilevel"/>
    <w:tmpl w:val="5E6840F4"/>
    <w:lvl w:ilvl="0" w:tplc="8E864B0C">
      <w:start w:val="1"/>
      <w:numFmt w:val="bullet"/>
      <w:lvlText w:val=""/>
      <w:lvlJc w:val="left"/>
      <w:pPr>
        <w:ind w:left="1287" w:hanging="360"/>
      </w:pPr>
      <w:rPr>
        <w:rFonts w:ascii="Symbol" w:hAnsi="Symbol" w:hint="default"/>
        <w:color w:val="auto"/>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8"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9DB192E"/>
    <w:multiLevelType w:val="hybridMultilevel"/>
    <w:tmpl w:val="800CC6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2361BB"/>
    <w:multiLevelType w:val="hybridMultilevel"/>
    <w:tmpl w:val="270AF85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1A282C3B"/>
    <w:multiLevelType w:val="multilevel"/>
    <w:tmpl w:val="1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3504BF"/>
    <w:multiLevelType w:val="hybridMultilevel"/>
    <w:tmpl w:val="3DBA9BCA"/>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BE37A15"/>
    <w:multiLevelType w:val="hybridMultilevel"/>
    <w:tmpl w:val="9B0CB4A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2025AB"/>
    <w:multiLevelType w:val="hybridMultilevel"/>
    <w:tmpl w:val="A29E15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1EC8258B"/>
    <w:multiLevelType w:val="multilevel"/>
    <w:tmpl w:val="D092FA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A116E1"/>
    <w:multiLevelType w:val="multilevel"/>
    <w:tmpl w:val="F2E85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5917E2"/>
    <w:multiLevelType w:val="hybridMultilevel"/>
    <w:tmpl w:val="E228B536"/>
    <w:lvl w:ilvl="0" w:tplc="080C0001">
      <w:start w:val="1"/>
      <w:numFmt w:val="bullet"/>
      <w:lvlText w:val=""/>
      <w:lvlJc w:val="left"/>
      <w:pPr>
        <w:ind w:left="720" w:hanging="360"/>
      </w:pPr>
      <w:rPr>
        <w:rFonts w:ascii="Symbol" w:hAnsi="Symbol" w:hint="default"/>
      </w:rPr>
    </w:lvl>
    <w:lvl w:ilvl="1" w:tplc="A87062BA">
      <w:start w:val="1"/>
      <w:numFmt w:val="lowerLetter"/>
      <w:lvlText w:val="%2."/>
      <w:lvlJc w:val="left"/>
      <w:pPr>
        <w:ind w:left="1440" w:hanging="360"/>
      </w:pPr>
    </w:lvl>
    <w:lvl w:ilvl="2" w:tplc="DDB27D70">
      <w:start w:val="1"/>
      <w:numFmt w:val="lowerRoman"/>
      <w:lvlText w:val="%3."/>
      <w:lvlJc w:val="right"/>
      <w:pPr>
        <w:ind w:left="2160" w:hanging="180"/>
      </w:pPr>
    </w:lvl>
    <w:lvl w:ilvl="3" w:tplc="92EA9164">
      <w:start w:val="1"/>
      <w:numFmt w:val="decimal"/>
      <w:lvlText w:val="%4."/>
      <w:lvlJc w:val="left"/>
      <w:pPr>
        <w:ind w:left="2880" w:hanging="360"/>
      </w:pPr>
    </w:lvl>
    <w:lvl w:ilvl="4" w:tplc="26363AE0">
      <w:start w:val="1"/>
      <w:numFmt w:val="lowerLetter"/>
      <w:lvlText w:val="%5."/>
      <w:lvlJc w:val="left"/>
      <w:pPr>
        <w:ind w:left="3600" w:hanging="360"/>
      </w:pPr>
    </w:lvl>
    <w:lvl w:ilvl="5" w:tplc="F7BA337A">
      <w:start w:val="1"/>
      <w:numFmt w:val="lowerRoman"/>
      <w:lvlText w:val="%6."/>
      <w:lvlJc w:val="right"/>
      <w:pPr>
        <w:ind w:left="4320" w:hanging="180"/>
      </w:pPr>
    </w:lvl>
    <w:lvl w:ilvl="6" w:tplc="58C26320">
      <w:start w:val="1"/>
      <w:numFmt w:val="decimal"/>
      <w:lvlText w:val="%7."/>
      <w:lvlJc w:val="left"/>
      <w:pPr>
        <w:ind w:left="5040" w:hanging="360"/>
      </w:pPr>
    </w:lvl>
    <w:lvl w:ilvl="7" w:tplc="507614A6">
      <w:start w:val="1"/>
      <w:numFmt w:val="lowerLetter"/>
      <w:lvlText w:val="%8."/>
      <w:lvlJc w:val="left"/>
      <w:pPr>
        <w:ind w:left="5760" w:hanging="360"/>
      </w:pPr>
    </w:lvl>
    <w:lvl w:ilvl="8" w:tplc="6B7E525A">
      <w:start w:val="1"/>
      <w:numFmt w:val="lowerRoman"/>
      <w:lvlText w:val="%9."/>
      <w:lvlJc w:val="right"/>
      <w:pPr>
        <w:ind w:left="6480" w:hanging="180"/>
      </w:pPr>
    </w:lvl>
  </w:abstractNum>
  <w:abstractNum w:abstractNumId="29" w15:restartNumberingAfterBreak="0">
    <w:nsid w:val="21962B0E"/>
    <w:multiLevelType w:val="multilevel"/>
    <w:tmpl w:val="0C4E5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960AB"/>
    <w:multiLevelType w:val="multilevel"/>
    <w:tmpl w:val="75CA543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540950"/>
    <w:multiLevelType w:val="hybridMultilevel"/>
    <w:tmpl w:val="F93ADCC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23715274"/>
    <w:multiLevelType w:val="hybridMultilevel"/>
    <w:tmpl w:val="5E2E793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4" w15:restartNumberingAfterBreak="0">
    <w:nsid w:val="2507406C"/>
    <w:multiLevelType w:val="hybridMultilevel"/>
    <w:tmpl w:val="D666A2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2A19408E"/>
    <w:multiLevelType w:val="hybridMultilevel"/>
    <w:tmpl w:val="33780F4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3910AF"/>
    <w:multiLevelType w:val="hybridMultilevel"/>
    <w:tmpl w:val="BFA22C2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D5600AB"/>
    <w:multiLevelType w:val="hybridMultilevel"/>
    <w:tmpl w:val="A84CF7C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9" w15:restartNumberingAfterBreak="0">
    <w:nsid w:val="2E147226"/>
    <w:multiLevelType w:val="hybridMultilevel"/>
    <w:tmpl w:val="4D28874C"/>
    <w:lvl w:ilvl="0" w:tplc="20000001">
      <w:start w:val="1"/>
      <w:numFmt w:val="bullet"/>
      <w:lvlText w:val=""/>
      <w:lvlJc w:val="left"/>
      <w:pPr>
        <w:ind w:left="3600" w:hanging="360"/>
      </w:pPr>
      <w:rPr>
        <w:rFonts w:ascii="Symbol" w:hAnsi="Symbol" w:hint="default"/>
      </w:rPr>
    </w:lvl>
    <w:lvl w:ilvl="1" w:tplc="10000003" w:tentative="1">
      <w:start w:val="1"/>
      <w:numFmt w:val="bullet"/>
      <w:lvlText w:val="o"/>
      <w:lvlJc w:val="left"/>
      <w:pPr>
        <w:ind w:left="4320" w:hanging="360"/>
      </w:pPr>
      <w:rPr>
        <w:rFonts w:ascii="Courier New" w:hAnsi="Courier New" w:cs="Courier New" w:hint="default"/>
      </w:rPr>
    </w:lvl>
    <w:lvl w:ilvl="2" w:tplc="10000005" w:tentative="1">
      <w:start w:val="1"/>
      <w:numFmt w:val="bullet"/>
      <w:lvlText w:val=""/>
      <w:lvlJc w:val="left"/>
      <w:pPr>
        <w:ind w:left="5040" w:hanging="360"/>
      </w:pPr>
      <w:rPr>
        <w:rFonts w:ascii="Wingdings" w:hAnsi="Wingdings" w:hint="default"/>
      </w:rPr>
    </w:lvl>
    <w:lvl w:ilvl="3" w:tplc="10000001" w:tentative="1">
      <w:start w:val="1"/>
      <w:numFmt w:val="bullet"/>
      <w:lvlText w:val=""/>
      <w:lvlJc w:val="left"/>
      <w:pPr>
        <w:ind w:left="5760" w:hanging="360"/>
      </w:pPr>
      <w:rPr>
        <w:rFonts w:ascii="Symbol" w:hAnsi="Symbol" w:hint="default"/>
      </w:rPr>
    </w:lvl>
    <w:lvl w:ilvl="4" w:tplc="10000003" w:tentative="1">
      <w:start w:val="1"/>
      <w:numFmt w:val="bullet"/>
      <w:lvlText w:val="o"/>
      <w:lvlJc w:val="left"/>
      <w:pPr>
        <w:ind w:left="6480" w:hanging="360"/>
      </w:pPr>
      <w:rPr>
        <w:rFonts w:ascii="Courier New" w:hAnsi="Courier New" w:cs="Courier New" w:hint="default"/>
      </w:rPr>
    </w:lvl>
    <w:lvl w:ilvl="5" w:tplc="10000005" w:tentative="1">
      <w:start w:val="1"/>
      <w:numFmt w:val="bullet"/>
      <w:lvlText w:val=""/>
      <w:lvlJc w:val="left"/>
      <w:pPr>
        <w:ind w:left="7200" w:hanging="360"/>
      </w:pPr>
      <w:rPr>
        <w:rFonts w:ascii="Wingdings" w:hAnsi="Wingdings" w:hint="default"/>
      </w:rPr>
    </w:lvl>
    <w:lvl w:ilvl="6" w:tplc="10000001" w:tentative="1">
      <w:start w:val="1"/>
      <w:numFmt w:val="bullet"/>
      <w:lvlText w:val=""/>
      <w:lvlJc w:val="left"/>
      <w:pPr>
        <w:ind w:left="7920" w:hanging="360"/>
      </w:pPr>
      <w:rPr>
        <w:rFonts w:ascii="Symbol" w:hAnsi="Symbol" w:hint="default"/>
      </w:rPr>
    </w:lvl>
    <w:lvl w:ilvl="7" w:tplc="10000003" w:tentative="1">
      <w:start w:val="1"/>
      <w:numFmt w:val="bullet"/>
      <w:lvlText w:val="o"/>
      <w:lvlJc w:val="left"/>
      <w:pPr>
        <w:ind w:left="8640" w:hanging="360"/>
      </w:pPr>
      <w:rPr>
        <w:rFonts w:ascii="Courier New" w:hAnsi="Courier New" w:cs="Courier New" w:hint="default"/>
      </w:rPr>
    </w:lvl>
    <w:lvl w:ilvl="8" w:tplc="10000005" w:tentative="1">
      <w:start w:val="1"/>
      <w:numFmt w:val="bullet"/>
      <w:lvlText w:val=""/>
      <w:lvlJc w:val="left"/>
      <w:pPr>
        <w:ind w:left="9360" w:hanging="360"/>
      </w:pPr>
      <w:rPr>
        <w:rFonts w:ascii="Wingdings" w:hAnsi="Wingdings" w:hint="default"/>
      </w:rPr>
    </w:lvl>
  </w:abstractNum>
  <w:abstractNum w:abstractNumId="40"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30B83FFF"/>
    <w:multiLevelType w:val="hybridMultilevel"/>
    <w:tmpl w:val="99C6D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316F1BF8"/>
    <w:multiLevelType w:val="hybridMultilevel"/>
    <w:tmpl w:val="6534E0C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3" w15:restartNumberingAfterBreak="0">
    <w:nsid w:val="330B707D"/>
    <w:multiLevelType w:val="hybridMultilevel"/>
    <w:tmpl w:val="83C835B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6C69F5"/>
    <w:multiLevelType w:val="hybridMultilevel"/>
    <w:tmpl w:val="6F34A64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5" w15:restartNumberingAfterBreak="0">
    <w:nsid w:val="39651DEE"/>
    <w:multiLevelType w:val="hybridMultilevel"/>
    <w:tmpl w:val="3968B5C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B6F58A2"/>
    <w:multiLevelType w:val="hybridMultilevel"/>
    <w:tmpl w:val="10AE22A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7" w15:restartNumberingAfterBreak="0">
    <w:nsid w:val="3C7342D9"/>
    <w:multiLevelType w:val="hybridMultilevel"/>
    <w:tmpl w:val="3C30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0F36C3"/>
    <w:multiLevelType w:val="hybridMultilevel"/>
    <w:tmpl w:val="2EF84AB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9" w15:restartNumberingAfterBreak="0">
    <w:nsid w:val="3DBC0E33"/>
    <w:multiLevelType w:val="hybridMultilevel"/>
    <w:tmpl w:val="F2727E9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0"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1" w15:restartNumberingAfterBreak="0">
    <w:nsid w:val="40A12C2A"/>
    <w:multiLevelType w:val="multilevel"/>
    <w:tmpl w:val="FC2EF738"/>
    <w:lvl w:ilvl="0">
      <w:start w:val="1"/>
      <w:numFmt w:val="bullet"/>
      <w:lvlText w:val=""/>
      <w:lvlJc w:val="left"/>
      <w:rPr>
        <w:rFonts w:ascii="Symbol" w:hAnsi="Symbol" w:hint="default"/>
      </w:rPr>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2" w15:restartNumberingAfterBreak="0">
    <w:nsid w:val="42770A74"/>
    <w:multiLevelType w:val="hybridMultilevel"/>
    <w:tmpl w:val="8DE63F0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2E317A"/>
    <w:multiLevelType w:val="multilevel"/>
    <w:tmpl w:val="DA08FA9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D96977"/>
    <w:multiLevelType w:val="hybridMultilevel"/>
    <w:tmpl w:val="C3402B9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AF56003"/>
    <w:multiLevelType w:val="hybridMultilevel"/>
    <w:tmpl w:val="4126D8C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71692B"/>
    <w:multiLevelType w:val="hybridMultilevel"/>
    <w:tmpl w:val="AF840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8" w15:restartNumberingAfterBreak="0">
    <w:nsid w:val="510F63E8"/>
    <w:multiLevelType w:val="hybridMultilevel"/>
    <w:tmpl w:val="06DEDA4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41653E"/>
    <w:multiLevelType w:val="hybridMultilevel"/>
    <w:tmpl w:val="AC62963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292760A"/>
    <w:multiLevelType w:val="hybridMultilevel"/>
    <w:tmpl w:val="7148756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1" w15:restartNumberingAfterBreak="0">
    <w:nsid w:val="53523FCA"/>
    <w:multiLevelType w:val="hybridMultilevel"/>
    <w:tmpl w:val="B37AC71C"/>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55E45A1A"/>
    <w:multiLevelType w:val="hybridMultilevel"/>
    <w:tmpl w:val="134C92AC"/>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3" w15:restartNumberingAfterBreak="0">
    <w:nsid w:val="566656E7"/>
    <w:multiLevelType w:val="hybridMultilevel"/>
    <w:tmpl w:val="547A4F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65" w15:restartNumberingAfterBreak="0">
    <w:nsid w:val="58B03040"/>
    <w:multiLevelType w:val="hybridMultilevel"/>
    <w:tmpl w:val="9BF6AE4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6" w15:restartNumberingAfterBreak="0">
    <w:nsid w:val="5DA8424D"/>
    <w:multiLevelType w:val="hybridMultilevel"/>
    <w:tmpl w:val="A57CF5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253462F"/>
    <w:multiLevelType w:val="hybridMultilevel"/>
    <w:tmpl w:val="8B80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AD5649"/>
    <w:multiLevelType w:val="hybridMultilevel"/>
    <w:tmpl w:val="090C5B94"/>
    <w:lvl w:ilvl="0" w:tplc="04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67027F67"/>
    <w:multiLevelType w:val="hybridMultilevel"/>
    <w:tmpl w:val="D8780E7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89A325B"/>
    <w:multiLevelType w:val="hybridMultilevel"/>
    <w:tmpl w:val="00FC3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8E72E5B"/>
    <w:multiLevelType w:val="hybridMultilevel"/>
    <w:tmpl w:val="3E967F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AAF7C96"/>
    <w:multiLevelType w:val="hybridMultilevel"/>
    <w:tmpl w:val="AA48F77C"/>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415ABF"/>
    <w:multiLevelType w:val="hybridMultilevel"/>
    <w:tmpl w:val="1B94818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BB67706"/>
    <w:multiLevelType w:val="hybridMultilevel"/>
    <w:tmpl w:val="EF788D8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8" w15:restartNumberingAfterBreak="0">
    <w:nsid w:val="6BC77558"/>
    <w:multiLevelType w:val="hybridMultilevel"/>
    <w:tmpl w:val="A2DC4B5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6C3D29A0"/>
    <w:multiLevelType w:val="hybridMultilevel"/>
    <w:tmpl w:val="2BD2975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DA11CE"/>
    <w:multiLevelType w:val="hybridMultilevel"/>
    <w:tmpl w:val="C8D06C8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DF82479"/>
    <w:multiLevelType w:val="hybridMultilevel"/>
    <w:tmpl w:val="F47830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2" w15:restartNumberingAfterBreak="0">
    <w:nsid w:val="70AA697E"/>
    <w:multiLevelType w:val="hybridMultilevel"/>
    <w:tmpl w:val="3E62B3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77943575"/>
    <w:multiLevelType w:val="multilevel"/>
    <w:tmpl w:val="87D8081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163618"/>
    <w:multiLevelType w:val="hybridMultilevel"/>
    <w:tmpl w:val="C6B8166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5" w15:restartNumberingAfterBreak="0">
    <w:nsid w:val="786505A8"/>
    <w:multiLevelType w:val="hybridMultilevel"/>
    <w:tmpl w:val="499AEDE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6" w15:restartNumberingAfterBreak="0">
    <w:nsid w:val="794051F4"/>
    <w:multiLevelType w:val="hybridMultilevel"/>
    <w:tmpl w:val="92C2AB24"/>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79477B2C"/>
    <w:multiLevelType w:val="hybridMultilevel"/>
    <w:tmpl w:val="174C335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8" w15:restartNumberingAfterBreak="0">
    <w:nsid w:val="796D0ACB"/>
    <w:multiLevelType w:val="hybridMultilevel"/>
    <w:tmpl w:val="D0002E9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color w:val="auto"/>
          <w:sz w:val="24"/>
          <w:szCs w:val="24"/>
        </w:rPr>
      </w:lvl>
    </w:lvlOverride>
  </w:num>
  <w:num w:numId="4">
    <w:abstractNumId w:val="29"/>
  </w:num>
  <w:num w:numId="5">
    <w:abstractNumId w:val="40"/>
  </w:num>
  <w:num w:numId="6">
    <w:abstractNumId w:val="36"/>
  </w:num>
  <w:num w:numId="7">
    <w:abstractNumId w:val="57"/>
  </w:num>
  <w:num w:numId="8">
    <w:abstractNumId w:val="69"/>
  </w:num>
  <w:num w:numId="9">
    <w:abstractNumId w:val="8"/>
  </w:num>
  <w:num w:numId="10">
    <w:abstractNumId w:val="1"/>
    <w:lvlOverride w:ilvl="0">
      <w:lvl w:ilvl="0">
        <w:start w:val="1"/>
        <w:numFmt w:val="bullet"/>
        <w:lvlText w:val=""/>
        <w:lvlJc w:val="left"/>
        <w:pPr>
          <w:ind w:left="720" w:hanging="360"/>
        </w:pPr>
        <w:rPr>
          <w:rFonts w:ascii="Symbol" w:hAnsi="Symbol" w:hint="default"/>
          <w:color w:val="auto"/>
        </w:rPr>
      </w:lvl>
    </w:lvlOverride>
  </w:num>
  <w:num w:numId="11">
    <w:abstractNumId w:val="34"/>
  </w:num>
  <w:num w:numId="12">
    <w:abstractNumId w:val="66"/>
  </w:num>
  <w:num w:numId="13">
    <w:abstractNumId w:val="74"/>
  </w:num>
  <w:num w:numId="14">
    <w:abstractNumId w:val="70"/>
  </w:num>
  <w:num w:numId="15">
    <w:abstractNumId w:val="27"/>
  </w:num>
  <w:num w:numId="16">
    <w:abstractNumId w:val="67"/>
  </w:num>
  <w:num w:numId="17">
    <w:abstractNumId w:val="73"/>
  </w:num>
  <w:num w:numId="18">
    <w:abstractNumId w:val="86"/>
  </w:num>
  <w:num w:numId="1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20">
    <w:abstractNumId w:val="18"/>
  </w:num>
  <w:num w:numId="21">
    <w:abstractNumId w:val="68"/>
  </w:num>
  <w:num w:numId="22">
    <w:abstractNumId w:val="47"/>
  </w:num>
  <w:num w:numId="23">
    <w:abstractNumId w:val="50"/>
  </w:num>
  <w:num w:numId="24">
    <w:abstractNumId w:val="51"/>
  </w:num>
  <w:num w:numId="25">
    <w:abstractNumId w:val="64"/>
  </w:num>
  <w:num w:numId="26">
    <w:abstractNumId w:val="56"/>
  </w:num>
  <w:num w:numId="27">
    <w:abstractNumId w:val="15"/>
  </w:num>
  <w:num w:numId="28">
    <w:abstractNumId w:val="5"/>
  </w:num>
  <w:num w:numId="2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0">
    <w:abstractNumId w:val="28"/>
  </w:num>
  <w:num w:numId="31">
    <w:abstractNumId w:val="72"/>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82"/>
  </w:num>
  <w:num w:numId="34">
    <w:abstractNumId w:val="1"/>
    <w:lvlOverride w:ilvl="0">
      <w:lvl w:ilvl="0">
        <w:start w:val="1"/>
        <w:numFmt w:val="bullet"/>
        <w:lvlText w:val=""/>
        <w:legacy w:legacy="1" w:legacySpace="0" w:legacyIndent="283"/>
        <w:lvlJc w:val="left"/>
        <w:pPr>
          <w:ind w:left="851" w:hanging="283"/>
        </w:pPr>
        <w:rPr>
          <w:rFonts w:ascii="Symbol" w:hAnsi="Symbol" w:hint="default"/>
          <w:color w:val="auto"/>
          <w:sz w:val="24"/>
          <w:szCs w:val="24"/>
        </w:rPr>
      </w:lvl>
    </w:lvlOverride>
  </w:num>
  <w:num w:numId="35">
    <w:abstractNumId w:val="33"/>
  </w:num>
  <w:num w:numId="36">
    <w:abstractNumId w:val="39"/>
  </w:num>
  <w:num w:numId="37">
    <w:abstractNumId w:val="0"/>
  </w:num>
  <w:num w:numId="38">
    <w:abstractNumId w:val="30"/>
  </w:num>
  <w:num w:numId="39">
    <w:abstractNumId w:val="26"/>
  </w:num>
  <w:num w:numId="40">
    <w:abstractNumId w:val="53"/>
  </w:num>
  <w:num w:numId="41">
    <w:abstractNumId w:val="2"/>
  </w:num>
  <w:num w:numId="42">
    <w:abstractNumId w:val="80"/>
  </w:num>
  <w:num w:numId="43">
    <w:abstractNumId w:val="22"/>
  </w:num>
  <w:num w:numId="44">
    <w:abstractNumId w:val="11"/>
  </w:num>
  <w:num w:numId="45">
    <w:abstractNumId w:val="76"/>
  </w:num>
  <w:num w:numId="46">
    <w:abstractNumId w:val="3"/>
  </w:num>
  <w:num w:numId="47">
    <w:abstractNumId w:val="41"/>
  </w:num>
  <w:num w:numId="48">
    <w:abstractNumId w:val="54"/>
  </w:num>
  <w:num w:numId="49">
    <w:abstractNumId w:val="65"/>
  </w:num>
  <w:num w:numId="50">
    <w:abstractNumId w:val="45"/>
  </w:num>
  <w:num w:numId="51">
    <w:abstractNumId w:val="42"/>
  </w:num>
  <w:num w:numId="52">
    <w:abstractNumId w:val="9"/>
  </w:num>
  <w:num w:numId="53">
    <w:abstractNumId w:val="59"/>
  </w:num>
  <w:num w:numId="54">
    <w:abstractNumId w:val="48"/>
  </w:num>
  <w:num w:numId="55">
    <w:abstractNumId w:val="83"/>
  </w:num>
  <w:num w:numId="56">
    <w:abstractNumId w:val="37"/>
  </w:num>
  <w:num w:numId="57">
    <w:abstractNumId w:val="14"/>
  </w:num>
  <w:num w:numId="58">
    <w:abstractNumId w:val="32"/>
  </w:num>
  <w:num w:numId="59">
    <w:abstractNumId w:val="17"/>
  </w:num>
  <w:num w:numId="60">
    <w:abstractNumId w:val="61"/>
  </w:num>
  <w:num w:numId="61">
    <w:abstractNumId w:val="35"/>
  </w:num>
  <w:num w:numId="62">
    <w:abstractNumId w:val="77"/>
  </w:num>
  <w:num w:numId="63">
    <w:abstractNumId w:val="6"/>
  </w:num>
  <w:num w:numId="64">
    <w:abstractNumId w:val="44"/>
  </w:num>
  <w:num w:numId="65">
    <w:abstractNumId w:val="20"/>
  </w:num>
  <w:num w:numId="66">
    <w:abstractNumId w:val="88"/>
  </w:num>
  <w:num w:numId="67">
    <w:abstractNumId w:val="84"/>
  </w:num>
  <w:num w:numId="68">
    <w:abstractNumId w:val="4"/>
  </w:num>
  <w:num w:numId="69">
    <w:abstractNumId w:val="81"/>
  </w:num>
  <w:num w:numId="70">
    <w:abstractNumId w:val="24"/>
  </w:num>
  <w:num w:numId="71">
    <w:abstractNumId w:val="10"/>
  </w:num>
  <w:num w:numId="72">
    <w:abstractNumId w:val="60"/>
  </w:num>
  <w:num w:numId="73">
    <w:abstractNumId w:val="7"/>
  </w:num>
  <w:num w:numId="74">
    <w:abstractNumId w:val="49"/>
  </w:num>
  <w:num w:numId="75">
    <w:abstractNumId w:val="78"/>
  </w:num>
  <w:num w:numId="76">
    <w:abstractNumId w:val="31"/>
  </w:num>
  <w:num w:numId="77">
    <w:abstractNumId w:val="46"/>
  </w:num>
  <w:num w:numId="78">
    <w:abstractNumId w:val="85"/>
  </w:num>
  <w:num w:numId="79">
    <w:abstractNumId w:val="16"/>
  </w:num>
  <w:num w:numId="80">
    <w:abstractNumId w:val="25"/>
  </w:num>
  <w:num w:numId="81">
    <w:abstractNumId w:val="87"/>
  </w:num>
  <w:num w:numId="82">
    <w:abstractNumId w:val="62"/>
  </w:num>
  <w:num w:numId="83">
    <w:abstractNumId w:val="0"/>
  </w:num>
  <w:num w:numId="84">
    <w:abstractNumId w:val="21"/>
  </w:num>
  <w:num w:numId="85">
    <w:abstractNumId w:val="0"/>
  </w:num>
  <w:num w:numId="86">
    <w:abstractNumId w:val="38"/>
  </w:num>
  <w:num w:numId="87">
    <w:abstractNumId w:val="12"/>
  </w:num>
  <w:num w:numId="88">
    <w:abstractNumId w:val="79"/>
  </w:num>
  <w:num w:numId="89">
    <w:abstractNumId w:val="75"/>
  </w:num>
  <w:num w:numId="90">
    <w:abstractNumId w:val="19"/>
  </w:num>
  <w:num w:numId="91">
    <w:abstractNumId w:val="63"/>
  </w:num>
  <w:num w:numId="92">
    <w:abstractNumId w:val="55"/>
  </w:num>
  <w:num w:numId="93">
    <w:abstractNumId w:val="71"/>
  </w:num>
  <w:num w:numId="94">
    <w:abstractNumId w:val="43"/>
  </w:num>
  <w:num w:numId="95">
    <w:abstractNumId w:val="58"/>
  </w:num>
  <w:num w:numId="96">
    <w:abstractNumId w:val="13"/>
  </w:num>
  <w:num w:numId="97">
    <w:abstractNumId w:val="23"/>
  </w:num>
  <w:num w:numId="98">
    <w:abstractNumId w:val="5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976"/>
    <w:rsid w:val="00010A4D"/>
    <w:rsid w:val="000159A8"/>
    <w:rsid w:val="00040C95"/>
    <w:rsid w:val="00043305"/>
    <w:rsid w:val="0004393E"/>
    <w:rsid w:val="00055407"/>
    <w:rsid w:val="00061E08"/>
    <w:rsid w:val="00063DFF"/>
    <w:rsid w:val="0007256A"/>
    <w:rsid w:val="00075030"/>
    <w:rsid w:val="00075A21"/>
    <w:rsid w:val="0007712E"/>
    <w:rsid w:val="0008612E"/>
    <w:rsid w:val="00087763"/>
    <w:rsid w:val="000959E6"/>
    <w:rsid w:val="00097AD8"/>
    <w:rsid w:val="00097ECD"/>
    <w:rsid w:val="000A075F"/>
    <w:rsid w:val="000A324C"/>
    <w:rsid w:val="000B46A5"/>
    <w:rsid w:val="000B520C"/>
    <w:rsid w:val="000C6024"/>
    <w:rsid w:val="000C63A4"/>
    <w:rsid w:val="000C6613"/>
    <w:rsid w:val="000D394D"/>
    <w:rsid w:val="000D4611"/>
    <w:rsid w:val="000E08AB"/>
    <w:rsid w:val="000E6568"/>
    <w:rsid w:val="000E7056"/>
    <w:rsid w:val="000E7235"/>
    <w:rsid w:val="000F397E"/>
    <w:rsid w:val="00103FFC"/>
    <w:rsid w:val="00106765"/>
    <w:rsid w:val="00123381"/>
    <w:rsid w:val="001241C2"/>
    <w:rsid w:val="001379F6"/>
    <w:rsid w:val="00150100"/>
    <w:rsid w:val="0015046D"/>
    <w:rsid w:val="00156659"/>
    <w:rsid w:val="00156D53"/>
    <w:rsid w:val="00162387"/>
    <w:rsid w:val="00163115"/>
    <w:rsid w:val="001719F6"/>
    <w:rsid w:val="00171B2B"/>
    <w:rsid w:val="001904BF"/>
    <w:rsid w:val="00191443"/>
    <w:rsid w:val="001957CA"/>
    <w:rsid w:val="0019737D"/>
    <w:rsid w:val="001A0F35"/>
    <w:rsid w:val="001A758C"/>
    <w:rsid w:val="001B63A4"/>
    <w:rsid w:val="001B7DAA"/>
    <w:rsid w:val="001C51A7"/>
    <w:rsid w:val="001C720D"/>
    <w:rsid w:val="001E117C"/>
    <w:rsid w:val="001E19E2"/>
    <w:rsid w:val="001E391D"/>
    <w:rsid w:val="001E70B2"/>
    <w:rsid w:val="001F29AD"/>
    <w:rsid w:val="001F35C7"/>
    <w:rsid w:val="0020025C"/>
    <w:rsid w:val="0020422A"/>
    <w:rsid w:val="00211221"/>
    <w:rsid w:val="00212375"/>
    <w:rsid w:val="00231020"/>
    <w:rsid w:val="00240934"/>
    <w:rsid w:val="00240939"/>
    <w:rsid w:val="00240FD7"/>
    <w:rsid w:val="0024369B"/>
    <w:rsid w:val="00246DAA"/>
    <w:rsid w:val="00254761"/>
    <w:rsid w:val="0026311A"/>
    <w:rsid w:val="002666A0"/>
    <w:rsid w:val="00266E81"/>
    <w:rsid w:val="00271444"/>
    <w:rsid w:val="002725BF"/>
    <w:rsid w:val="00280705"/>
    <w:rsid w:val="002857BC"/>
    <w:rsid w:val="002950A0"/>
    <w:rsid w:val="002A412B"/>
    <w:rsid w:val="002A422B"/>
    <w:rsid w:val="002A5636"/>
    <w:rsid w:val="002B1E66"/>
    <w:rsid w:val="002B7981"/>
    <w:rsid w:val="002B7FC1"/>
    <w:rsid w:val="002C137B"/>
    <w:rsid w:val="002E1FD0"/>
    <w:rsid w:val="002E51CD"/>
    <w:rsid w:val="002E635F"/>
    <w:rsid w:val="00303A9D"/>
    <w:rsid w:val="003066BE"/>
    <w:rsid w:val="003151D0"/>
    <w:rsid w:val="0031520F"/>
    <w:rsid w:val="003161AA"/>
    <w:rsid w:val="00320FF5"/>
    <w:rsid w:val="003227CC"/>
    <w:rsid w:val="00340616"/>
    <w:rsid w:val="00345BDD"/>
    <w:rsid w:val="0034685F"/>
    <w:rsid w:val="00351E5A"/>
    <w:rsid w:val="003572EF"/>
    <w:rsid w:val="00377C34"/>
    <w:rsid w:val="00382E57"/>
    <w:rsid w:val="00387554"/>
    <w:rsid w:val="00391812"/>
    <w:rsid w:val="00395E76"/>
    <w:rsid w:val="003A0248"/>
    <w:rsid w:val="003B35DF"/>
    <w:rsid w:val="003B4310"/>
    <w:rsid w:val="003B732D"/>
    <w:rsid w:val="003C2D04"/>
    <w:rsid w:val="003C5BBE"/>
    <w:rsid w:val="003C7AC6"/>
    <w:rsid w:val="003D17E4"/>
    <w:rsid w:val="003D1D34"/>
    <w:rsid w:val="003D4071"/>
    <w:rsid w:val="003E180D"/>
    <w:rsid w:val="003E60F0"/>
    <w:rsid w:val="003F1917"/>
    <w:rsid w:val="003F326D"/>
    <w:rsid w:val="003F79EF"/>
    <w:rsid w:val="0040116B"/>
    <w:rsid w:val="00420152"/>
    <w:rsid w:val="00421577"/>
    <w:rsid w:val="0042320F"/>
    <w:rsid w:val="00423757"/>
    <w:rsid w:val="0043191A"/>
    <w:rsid w:val="00432B76"/>
    <w:rsid w:val="00435348"/>
    <w:rsid w:val="004361A9"/>
    <w:rsid w:val="004428A5"/>
    <w:rsid w:val="0044641C"/>
    <w:rsid w:val="00446B9E"/>
    <w:rsid w:val="00447C83"/>
    <w:rsid w:val="00450837"/>
    <w:rsid w:val="0045136E"/>
    <w:rsid w:val="004710BF"/>
    <w:rsid w:val="004721D7"/>
    <w:rsid w:val="00473E13"/>
    <w:rsid w:val="00476446"/>
    <w:rsid w:val="004801BE"/>
    <w:rsid w:val="0048203F"/>
    <w:rsid w:val="00482173"/>
    <w:rsid w:val="004A478E"/>
    <w:rsid w:val="004A5CD7"/>
    <w:rsid w:val="004B123B"/>
    <w:rsid w:val="004B1306"/>
    <w:rsid w:val="004B4275"/>
    <w:rsid w:val="004B6F63"/>
    <w:rsid w:val="004B7430"/>
    <w:rsid w:val="004B7C66"/>
    <w:rsid w:val="004C4FB7"/>
    <w:rsid w:val="004C707D"/>
    <w:rsid w:val="004D7354"/>
    <w:rsid w:val="004D7AC0"/>
    <w:rsid w:val="004F1C50"/>
    <w:rsid w:val="004F51B1"/>
    <w:rsid w:val="004F6E52"/>
    <w:rsid w:val="00503E62"/>
    <w:rsid w:val="0050548B"/>
    <w:rsid w:val="0050639F"/>
    <w:rsid w:val="005077D8"/>
    <w:rsid w:val="005215A3"/>
    <w:rsid w:val="0052279D"/>
    <w:rsid w:val="00526859"/>
    <w:rsid w:val="005275B5"/>
    <w:rsid w:val="00532089"/>
    <w:rsid w:val="00554171"/>
    <w:rsid w:val="005572F5"/>
    <w:rsid w:val="00562E90"/>
    <w:rsid w:val="00572CBE"/>
    <w:rsid w:val="00573B02"/>
    <w:rsid w:val="005823B7"/>
    <w:rsid w:val="00586B4B"/>
    <w:rsid w:val="0059746F"/>
    <w:rsid w:val="005A0638"/>
    <w:rsid w:val="005A0BDA"/>
    <w:rsid w:val="005A7EB4"/>
    <w:rsid w:val="005C0A93"/>
    <w:rsid w:val="005C73A1"/>
    <w:rsid w:val="005D51A7"/>
    <w:rsid w:val="005D59E4"/>
    <w:rsid w:val="005D7E37"/>
    <w:rsid w:val="005E2160"/>
    <w:rsid w:val="005E31A8"/>
    <w:rsid w:val="005E432E"/>
    <w:rsid w:val="005E54D2"/>
    <w:rsid w:val="005E7651"/>
    <w:rsid w:val="005F1C0E"/>
    <w:rsid w:val="005F797E"/>
    <w:rsid w:val="00600704"/>
    <w:rsid w:val="00601D67"/>
    <w:rsid w:val="00602235"/>
    <w:rsid w:val="00606BD2"/>
    <w:rsid w:val="006179EF"/>
    <w:rsid w:val="00620BBA"/>
    <w:rsid w:val="0062258C"/>
    <w:rsid w:val="00625CA3"/>
    <w:rsid w:val="00634871"/>
    <w:rsid w:val="00641262"/>
    <w:rsid w:val="0064172F"/>
    <w:rsid w:val="00651562"/>
    <w:rsid w:val="006537CB"/>
    <w:rsid w:val="006602A1"/>
    <w:rsid w:val="006828D7"/>
    <w:rsid w:val="006840FB"/>
    <w:rsid w:val="006862F4"/>
    <w:rsid w:val="00691FD1"/>
    <w:rsid w:val="006B73A8"/>
    <w:rsid w:val="006C6E6B"/>
    <w:rsid w:val="006D179E"/>
    <w:rsid w:val="006D2C8A"/>
    <w:rsid w:val="006D2D64"/>
    <w:rsid w:val="006D5AE4"/>
    <w:rsid w:val="006D6F38"/>
    <w:rsid w:val="006F2DB4"/>
    <w:rsid w:val="006F5B54"/>
    <w:rsid w:val="006F6B7F"/>
    <w:rsid w:val="00703C9B"/>
    <w:rsid w:val="007317A5"/>
    <w:rsid w:val="0073570C"/>
    <w:rsid w:val="0074006B"/>
    <w:rsid w:val="0074077F"/>
    <w:rsid w:val="00740F1B"/>
    <w:rsid w:val="007435E6"/>
    <w:rsid w:val="00752D51"/>
    <w:rsid w:val="00754027"/>
    <w:rsid w:val="0075742D"/>
    <w:rsid w:val="0076248A"/>
    <w:rsid w:val="00766B1A"/>
    <w:rsid w:val="00770396"/>
    <w:rsid w:val="00772CE7"/>
    <w:rsid w:val="00783D73"/>
    <w:rsid w:val="00797AAF"/>
    <w:rsid w:val="007A5F20"/>
    <w:rsid w:val="007B5952"/>
    <w:rsid w:val="007C4222"/>
    <w:rsid w:val="007D0A87"/>
    <w:rsid w:val="007E29E0"/>
    <w:rsid w:val="007E5029"/>
    <w:rsid w:val="007F220C"/>
    <w:rsid w:val="007F5784"/>
    <w:rsid w:val="007F7A42"/>
    <w:rsid w:val="00800101"/>
    <w:rsid w:val="00801F5F"/>
    <w:rsid w:val="0080201B"/>
    <w:rsid w:val="00805E64"/>
    <w:rsid w:val="00807D99"/>
    <w:rsid w:val="0081131F"/>
    <w:rsid w:val="00812B5E"/>
    <w:rsid w:val="00833A61"/>
    <w:rsid w:val="008405A6"/>
    <w:rsid w:val="00844CF3"/>
    <w:rsid w:val="00845F24"/>
    <w:rsid w:val="00847840"/>
    <w:rsid w:val="00853A75"/>
    <w:rsid w:val="00856DC3"/>
    <w:rsid w:val="00863217"/>
    <w:rsid w:val="0088219D"/>
    <w:rsid w:val="0089162C"/>
    <w:rsid w:val="008943CC"/>
    <w:rsid w:val="00895A12"/>
    <w:rsid w:val="008A1060"/>
    <w:rsid w:val="008B2C05"/>
    <w:rsid w:val="008B600E"/>
    <w:rsid w:val="008B7F21"/>
    <w:rsid w:val="008C17E3"/>
    <w:rsid w:val="008D138E"/>
    <w:rsid w:val="008D5CE9"/>
    <w:rsid w:val="008F5570"/>
    <w:rsid w:val="00904422"/>
    <w:rsid w:val="0091359A"/>
    <w:rsid w:val="0092144C"/>
    <w:rsid w:val="00930DDA"/>
    <w:rsid w:val="00941A2F"/>
    <w:rsid w:val="00942860"/>
    <w:rsid w:val="009770F1"/>
    <w:rsid w:val="00987E15"/>
    <w:rsid w:val="00993832"/>
    <w:rsid w:val="009964F4"/>
    <w:rsid w:val="009A3B12"/>
    <w:rsid w:val="009B1E1C"/>
    <w:rsid w:val="009C43EB"/>
    <w:rsid w:val="009D7456"/>
    <w:rsid w:val="009E1A73"/>
    <w:rsid w:val="009E3668"/>
    <w:rsid w:val="009F0605"/>
    <w:rsid w:val="009F43C9"/>
    <w:rsid w:val="00A02EB9"/>
    <w:rsid w:val="00A1625F"/>
    <w:rsid w:val="00A174E9"/>
    <w:rsid w:val="00A20E9D"/>
    <w:rsid w:val="00A236F4"/>
    <w:rsid w:val="00A272B2"/>
    <w:rsid w:val="00A33B9E"/>
    <w:rsid w:val="00A447FD"/>
    <w:rsid w:val="00A459C3"/>
    <w:rsid w:val="00A50553"/>
    <w:rsid w:val="00A51056"/>
    <w:rsid w:val="00A52C24"/>
    <w:rsid w:val="00A554F2"/>
    <w:rsid w:val="00A6461A"/>
    <w:rsid w:val="00A74B3C"/>
    <w:rsid w:val="00A76F7D"/>
    <w:rsid w:val="00A771C0"/>
    <w:rsid w:val="00A77B24"/>
    <w:rsid w:val="00A8703B"/>
    <w:rsid w:val="00A9750A"/>
    <w:rsid w:val="00AA2E19"/>
    <w:rsid w:val="00AA779E"/>
    <w:rsid w:val="00AC3033"/>
    <w:rsid w:val="00AC3348"/>
    <w:rsid w:val="00AC3821"/>
    <w:rsid w:val="00AC4416"/>
    <w:rsid w:val="00AC465A"/>
    <w:rsid w:val="00AC7038"/>
    <w:rsid w:val="00AD517B"/>
    <w:rsid w:val="00AE0DEC"/>
    <w:rsid w:val="00AE1A95"/>
    <w:rsid w:val="00AE7912"/>
    <w:rsid w:val="00AF27EF"/>
    <w:rsid w:val="00B00208"/>
    <w:rsid w:val="00B076E3"/>
    <w:rsid w:val="00B13E89"/>
    <w:rsid w:val="00B143C4"/>
    <w:rsid w:val="00B203DA"/>
    <w:rsid w:val="00B20505"/>
    <w:rsid w:val="00B33003"/>
    <w:rsid w:val="00B50DC1"/>
    <w:rsid w:val="00B518C9"/>
    <w:rsid w:val="00B52F62"/>
    <w:rsid w:val="00B55AA9"/>
    <w:rsid w:val="00B56F4F"/>
    <w:rsid w:val="00B628D1"/>
    <w:rsid w:val="00B71CD1"/>
    <w:rsid w:val="00B751DC"/>
    <w:rsid w:val="00B7677F"/>
    <w:rsid w:val="00B815F3"/>
    <w:rsid w:val="00B85E7F"/>
    <w:rsid w:val="00B92D7E"/>
    <w:rsid w:val="00B9471C"/>
    <w:rsid w:val="00B954D6"/>
    <w:rsid w:val="00BA6F6C"/>
    <w:rsid w:val="00BA77F1"/>
    <w:rsid w:val="00BB4A14"/>
    <w:rsid w:val="00BC57D4"/>
    <w:rsid w:val="00BC7002"/>
    <w:rsid w:val="00BD11E7"/>
    <w:rsid w:val="00BD4876"/>
    <w:rsid w:val="00BE0EC7"/>
    <w:rsid w:val="00BE355C"/>
    <w:rsid w:val="00BE54B3"/>
    <w:rsid w:val="00BF784D"/>
    <w:rsid w:val="00C008B4"/>
    <w:rsid w:val="00C01317"/>
    <w:rsid w:val="00C17ABD"/>
    <w:rsid w:val="00C2185C"/>
    <w:rsid w:val="00C24118"/>
    <w:rsid w:val="00C25787"/>
    <w:rsid w:val="00C26C67"/>
    <w:rsid w:val="00C3618F"/>
    <w:rsid w:val="00C36C03"/>
    <w:rsid w:val="00C36D75"/>
    <w:rsid w:val="00C47A12"/>
    <w:rsid w:val="00C504F7"/>
    <w:rsid w:val="00C544DA"/>
    <w:rsid w:val="00C73574"/>
    <w:rsid w:val="00C737A5"/>
    <w:rsid w:val="00C74A8F"/>
    <w:rsid w:val="00C821A5"/>
    <w:rsid w:val="00C86ABE"/>
    <w:rsid w:val="00CB1244"/>
    <w:rsid w:val="00CB423C"/>
    <w:rsid w:val="00CC205F"/>
    <w:rsid w:val="00CD2C0D"/>
    <w:rsid w:val="00CD4846"/>
    <w:rsid w:val="00CD7D35"/>
    <w:rsid w:val="00CE3CAA"/>
    <w:rsid w:val="00CE4481"/>
    <w:rsid w:val="00CF1ECC"/>
    <w:rsid w:val="00D009C9"/>
    <w:rsid w:val="00D04355"/>
    <w:rsid w:val="00D11783"/>
    <w:rsid w:val="00D20AB4"/>
    <w:rsid w:val="00D228C8"/>
    <w:rsid w:val="00D264E4"/>
    <w:rsid w:val="00D43613"/>
    <w:rsid w:val="00D46D46"/>
    <w:rsid w:val="00D5108B"/>
    <w:rsid w:val="00D5301C"/>
    <w:rsid w:val="00D530A4"/>
    <w:rsid w:val="00D565C4"/>
    <w:rsid w:val="00D64EC4"/>
    <w:rsid w:val="00D7076A"/>
    <w:rsid w:val="00D81F5E"/>
    <w:rsid w:val="00D822BD"/>
    <w:rsid w:val="00D8424F"/>
    <w:rsid w:val="00D92269"/>
    <w:rsid w:val="00D9226F"/>
    <w:rsid w:val="00D95315"/>
    <w:rsid w:val="00DA07F5"/>
    <w:rsid w:val="00DA3265"/>
    <w:rsid w:val="00DB3F37"/>
    <w:rsid w:val="00DB7910"/>
    <w:rsid w:val="00DD0EAE"/>
    <w:rsid w:val="00DD323D"/>
    <w:rsid w:val="00DD6A92"/>
    <w:rsid w:val="00DE176A"/>
    <w:rsid w:val="00DE268A"/>
    <w:rsid w:val="00DF2F81"/>
    <w:rsid w:val="00E00A6B"/>
    <w:rsid w:val="00E030D5"/>
    <w:rsid w:val="00E041AD"/>
    <w:rsid w:val="00E04FC8"/>
    <w:rsid w:val="00E11CA7"/>
    <w:rsid w:val="00E1573A"/>
    <w:rsid w:val="00E17945"/>
    <w:rsid w:val="00E32C54"/>
    <w:rsid w:val="00E34939"/>
    <w:rsid w:val="00E4166F"/>
    <w:rsid w:val="00E417BC"/>
    <w:rsid w:val="00E41CA4"/>
    <w:rsid w:val="00E437F3"/>
    <w:rsid w:val="00E449A3"/>
    <w:rsid w:val="00E4621B"/>
    <w:rsid w:val="00E56408"/>
    <w:rsid w:val="00E661EA"/>
    <w:rsid w:val="00E77899"/>
    <w:rsid w:val="00E7797E"/>
    <w:rsid w:val="00E81B4C"/>
    <w:rsid w:val="00E8520F"/>
    <w:rsid w:val="00E94B6F"/>
    <w:rsid w:val="00EA0225"/>
    <w:rsid w:val="00EA2195"/>
    <w:rsid w:val="00EA2299"/>
    <w:rsid w:val="00EA5508"/>
    <w:rsid w:val="00EB2EC4"/>
    <w:rsid w:val="00EB408A"/>
    <w:rsid w:val="00EB74A8"/>
    <w:rsid w:val="00ED75E0"/>
    <w:rsid w:val="00EE2B48"/>
    <w:rsid w:val="00EE332D"/>
    <w:rsid w:val="00EE3630"/>
    <w:rsid w:val="00F01E95"/>
    <w:rsid w:val="00F06AA1"/>
    <w:rsid w:val="00F225C2"/>
    <w:rsid w:val="00F267B0"/>
    <w:rsid w:val="00F43B19"/>
    <w:rsid w:val="00F602BA"/>
    <w:rsid w:val="00F70284"/>
    <w:rsid w:val="00F73DD0"/>
    <w:rsid w:val="00F837B3"/>
    <w:rsid w:val="00F83C17"/>
    <w:rsid w:val="00F84934"/>
    <w:rsid w:val="00F93BDC"/>
    <w:rsid w:val="00F93DBB"/>
    <w:rsid w:val="00F96D7F"/>
    <w:rsid w:val="00FB4947"/>
    <w:rsid w:val="00FC2F4C"/>
    <w:rsid w:val="00FC4072"/>
    <w:rsid w:val="00FC456F"/>
    <w:rsid w:val="00FD2A1E"/>
    <w:rsid w:val="00FD5661"/>
    <w:rsid w:val="00FE0218"/>
    <w:rsid w:val="00FE2236"/>
    <w:rsid w:val="00FE41E7"/>
    <w:rsid w:val="00FF06E7"/>
    <w:rsid w:val="00FF4F6D"/>
    <w:rsid w:val="00FF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815F3"/>
    <w:pPr>
      <w:tabs>
        <w:tab w:val="left" w:pos="440"/>
        <w:tab w:val="right" w:leader="dot" w:pos="9205"/>
      </w:tabs>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B815F3"/>
    <w:pPr>
      <w:tabs>
        <w:tab w:val="left" w:pos="660"/>
        <w:tab w:val="right" w:leader="dot" w:pos="9205"/>
      </w:tabs>
      <w:spacing w:after="100"/>
      <w:ind w:left="220"/>
    </w:pPr>
  </w:style>
  <w:style w:type="paragraph" w:styleId="TOC3">
    <w:name w:val="toc 3"/>
    <w:basedOn w:val="Normal"/>
    <w:next w:val="Normal"/>
    <w:autoRedefine/>
    <w:uiPriority w:val="39"/>
    <w:unhideWhenUsed/>
    <w:rsid w:val="00162387"/>
    <w:pPr>
      <w:spacing w:after="100" w:line="259" w:lineRule="auto"/>
      <w:ind w:left="440"/>
      <w:jc w:val="left"/>
    </w:pPr>
    <w:rPr>
      <w:rFonts w:asciiTheme="minorHAnsi" w:eastAsiaTheme="minorEastAsia" w:hAnsiTheme="minorHAnsi" w:cstheme="minorBidi"/>
      <w:lang w:eastAsia="ja-JP"/>
    </w:rPr>
  </w:style>
  <w:style w:type="paragraph" w:styleId="TOC4">
    <w:name w:val="toc 4"/>
    <w:basedOn w:val="Normal"/>
    <w:next w:val="Normal"/>
    <w:autoRedefine/>
    <w:uiPriority w:val="39"/>
    <w:unhideWhenUsed/>
    <w:rsid w:val="00162387"/>
    <w:pPr>
      <w:spacing w:after="100" w:line="259" w:lineRule="auto"/>
      <w:ind w:left="660"/>
      <w:jc w:val="left"/>
    </w:pPr>
    <w:rPr>
      <w:rFonts w:asciiTheme="minorHAnsi" w:eastAsiaTheme="minorEastAsia" w:hAnsiTheme="minorHAnsi" w:cstheme="minorBidi"/>
      <w:lang w:eastAsia="ja-JP"/>
    </w:rPr>
  </w:style>
  <w:style w:type="paragraph" w:styleId="TOC5">
    <w:name w:val="toc 5"/>
    <w:basedOn w:val="Normal"/>
    <w:next w:val="Normal"/>
    <w:autoRedefine/>
    <w:uiPriority w:val="39"/>
    <w:unhideWhenUsed/>
    <w:rsid w:val="00162387"/>
    <w:pPr>
      <w:spacing w:after="100" w:line="259" w:lineRule="auto"/>
      <w:ind w:left="880"/>
      <w:jc w:val="left"/>
    </w:pPr>
    <w:rPr>
      <w:rFonts w:asciiTheme="minorHAnsi" w:eastAsiaTheme="minorEastAsia" w:hAnsiTheme="minorHAnsi" w:cstheme="minorBidi"/>
      <w:lang w:eastAsia="ja-JP"/>
    </w:rPr>
  </w:style>
  <w:style w:type="paragraph" w:styleId="TOC6">
    <w:name w:val="toc 6"/>
    <w:basedOn w:val="Normal"/>
    <w:next w:val="Normal"/>
    <w:autoRedefine/>
    <w:uiPriority w:val="39"/>
    <w:unhideWhenUsed/>
    <w:rsid w:val="00162387"/>
    <w:pPr>
      <w:spacing w:after="100" w:line="259" w:lineRule="auto"/>
      <w:ind w:left="1100"/>
      <w:jc w:val="left"/>
    </w:pPr>
    <w:rPr>
      <w:rFonts w:asciiTheme="minorHAnsi" w:eastAsiaTheme="minorEastAsia" w:hAnsiTheme="minorHAnsi" w:cstheme="minorBidi"/>
      <w:lang w:eastAsia="ja-JP"/>
    </w:rPr>
  </w:style>
  <w:style w:type="paragraph" w:styleId="TOC7">
    <w:name w:val="toc 7"/>
    <w:basedOn w:val="Normal"/>
    <w:next w:val="Normal"/>
    <w:autoRedefine/>
    <w:uiPriority w:val="39"/>
    <w:unhideWhenUsed/>
    <w:rsid w:val="00162387"/>
    <w:pPr>
      <w:spacing w:after="100" w:line="259" w:lineRule="auto"/>
      <w:ind w:left="1320"/>
      <w:jc w:val="left"/>
    </w:pPr>
    <w:rPr>
      <w:rFonts w:asciiTheme="minorHAnsi" w:eastAsiaTheme="minorEastAsia" w:hAnsiTheme="minorHAnsi" w:cstheme="minorBidi"/>
      <w:lang w:eastAsia="ja-JP"/>
    </w:rPr>
  </w:style>
  <w:style w:type="paragraph" w:styleId="TOC8">
    <w:name w:val="toc 8"/>
    <w:basedOn w:val="Normal"/>
    <w:next w:val="Normal"/>
    <w:autoRedefine/>
    <w:uiPriority w:val="39"/>
    <w:unhideWhenUsed/>
    <w:rsid w:val="00162387"/>
    <w:pPr>
      <w:spacing w:after="100" w:line="259" w:lineRule="auto"/>
      <w:ind w:left="1540"/>
      <w:jc w:val="left"/>
    </w:pPr>
    <w:rPr>
      <w:rFonts w:asciiTheme="minorHAnsi" w:eastAsiaTheme="minorEastAsia" w:hAnsiTheme="minorHAnsi" w:cstheme="minorBidi"/>
      <w:lang w:eastAsia="ja-JP"/>
    </w:rPr>
  </w:style>
  <w:style w:type="paragraph" w:styleId="TOC9">
    <w:name w:val="toc 9"/>
    <w:basedOn w:val="Normal"/>
    <w:next w:val="Normal"/>
    <w:autoRedefine/>
    <w:uiPriority w:val="39"/>
    <w:unhideWhenUsed/>
    <w:rsid w:val="00162387"/>
    <w:pPr>
      <w:spacing w:after="100" w:line="259" w:lineRule="auto"/>
      <w:ind w:left="1760"/>
      <w:jc w:val="left"/>
    </w:pPr>
    <w:rPr>
      <w:rFonts w:asciiTheme="minorHAnsi" w:eastAsiaTheme="minorEastAsia" w:hAnsiTheme="minorHAnsi" w:cstheme="minorBidi"/>
      <w:lang w:eastAsia="ja-JP"/>
    </w:rPr>
  </w:style>
  <w:style w:type="character" w:customStyle="1" w:styleId="UnresolvedMention1">
    <w:name w:val="Unresolved Mention1"/>
    <w:basedOn w:val="DefaultParagraphFont"/>
    <w:uiPriority w:val="99"/>
    <w:semiHidden/>
    <w:unhideWhenUsed/>
    <w:rsid w:val="00162387"/>
    <w:rPr>
      <w:color w:val="605E5C"/>
      <w:shd w:val="clear" w:color="auto" w:fill="E1DFDD"/>
    </w:rPr>
  </w:style>
  <w:style w:type="character" w:styleId="CommentReference">
    <w:name w:val="annotation reference"/>
    <w:basedOn w:val="DefaultParagraphFont"/>
    <w:uiPriority w:val="99"/>
    <w:semiHidden/>
    <w:unhideWhenUsed/>
    <w:rsid w:val="00162387"/>
    <w:rPr>
      <w:sz w:val="16"/>
      <w:szCs w:val="16"/>
    </w:rPr>
  </w:style>
  <w:style w:type="paragraph" w:styleId="CommentText">
    <w:name w:val="annotation text"/>
    <w:basedOn w:val="Normal"/>
    <w:link w:val="CommentTextChar"/>
    <w:uiPriority w:val="99"/>
    <w:semiHidden/>
    <w:unhideWhenUsed/>
    <w:rsid w:val="00162387"/>
    <w:pPr>
      <w:spacing w:line="240" w:lineRule="auto"/>
    </w:pPr>
    <w:rPr>
      <w:sz w:val="20"/>
      <w:szCs w:val="20"/>
    </w:rPr>
  </w:style>
  <w:style w:type="character" w:customStyle="1" w:styleId="CommentTextChar">
    <w:name w:val="Comment Text Char"/>
    <w:basedOn w:val="DefaultParagraphFont"/>
    <w:link w:val="CommentText"/>
    <w:uiPriority w:val="99"/>
    <w:semiHidden/>
    <w:rsid w:val="00162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387"/>
    <w:rPr>
      <w:b/>
      <w:bCs/>
    </w:rPr>
  </w:style>
  <w:style w:type="character" w:customStyle="1" w:styleId="CommentSubjectChar">
    <w:name w:val="Comment Subject Char"/>
    <w:basedOn w:val="CommentTextChar"/>
    <w:link w:val="CommentSubject"/>
    <w:uiPriority w:val="99"/>
    <w:semiHidden/>
    <w:rsid w:val="001623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lv/our-work/opinions-information-reports/opinions/european-public-goods-policy-priority-financing-eus-sustainability-growth-and-facing-global-challenges" TargetMode="External"/><Relationship Id="rId117" Type="http://schemas.openxmlformats.org/officeDocument/2006/relationships/fontTable" Target="fontTable.xml"/><Relationship Id="rId21" Type="http://schemas.openxmlformats.org/officeDocument/2006/relationships/hyperlink" Target="https://www.eesc.europa.eu/lv/documents/resolution/defending-eus-values-and-strengthening-its-future-new-geopolitical-order" TargetMode="External"/><Relationship Id="rId42" Type="http://schemas.openxmlformats.org/officeDocument/2006/relationships/hyperlink" Target="mailto:Triin.AasmaaGomes@eesc.europa.eu" TargetMode="External"/><Relationship Id="rId47" Type="http://schemas.openxmlformats.org/officeDocument/2006/relationships/hyperlink" Target="https://www.eesc.europa.eu/lv/our-work/opinions-information-reports/opinions/how-ensure-green-skills-and-promote-green-vocational-institutions" TargetMode="External"/><Relationship Id="rId63" Type="http://schemas.openxmlformats.org/officeDocument/2006/relationships/hyperlink" Target="https://www.eesc.europa.eu/lv/our-work/opinions-information-reports/opinions/extension-eurovignette-directive" TargetMode="External"/><Relationship Id="rId68" Type="http://schemas.openxmlformats.org/officeDocument/2006/relationships/hyperlink" Target="mailto:Annalisa.Tessarolo@eesc.europa.eu" TargetMode="External"/><Relationship Id="rId84" Type="http://schemas.openxmlformats.org/officeDocument/2006/relationships/hyperlink" Target="mailto:Caroline.Verhelst@eesc.europa.eu" TargetMode="External"/><Relationship Id="rId89" Type="http://schemas.openxmlformats.org/officeDocument/2006/relationships/hyperlink" Target="mailto:Myrto.Kolyva@eesc.europa.eu" TargetMode="External"/><Relationship Id="rId112" Type="http://schemas.openxmlformats.org/officeDocument/2006/relationships/header" Target="header5.xml"/><Relationship Id="rId16" Type="http://schemas.openxmlformats.org/officeDocument/2006/relationships/header" Target="header2.xml"/><Relationship Id="rId107" Type="http://schemas.openxmlformats.org/officeDocument/2006/relationships/hyperlink" Target="https://www.eesc.europa.eu/lv/our-work/opinions-information-reports/opinions/building-blocks-strengthening-europes-manufacturing-base-cleantech" TargetMode="External"/><Relationship Id="rId11" Type="http://schemas.openxmlformats.org/officeDocument/2006/relationships/endnotes" Target="endnotes.xml"/><Relationship Id="rId24" Type="http://schemas.openxmlformats.org/officeDocument/2006/relationships/hyperlink" Target="https://www.eesc.europa.eu/lv/our-work/opinions-information-reports/opinions/additional-considerations-euro-area-economic-policy-2025" TargetMode="External"/><Relationship Id="rId32" Type="http://schemas.openxmlformats.org/officeDocument/2006/relationships/hyperlink" Target="https://www.eesc.europa.eu/lv/our-work/opinions-information-reports/opinions/additional-considerations-way-forward-european-semester-2025" TargetMode="External"/><Relationship Id="rId37" Type="http://schemas.openxmlformats.org/officeDocument/2006/relationships/hyperlink" Target="mailto:Ana.Dumitrache@eesc.europa.eu" TargetMode="External"/><Relationship Id="rId40" Type="http://schemas.openxmlformats.org/officeDocument/2006/relationships/hyperlink" Target="mailto:Ana.Dumitrache@eesc.europa.eu" TargetMode="External"/><Relationship Id="rId45" Type="http://schemas.openxmlformats.org/officeDocument/2006/relationships/hyperlink" Target="https://www.eesc.europa.eu/lv/our-work/opinions-information-reports/opinions/reducing-barriers-inclusive-entrepreneurship-promoting-innovation-and-providing-equal-opportunities-all" TargetMode="External"/><Relationship Id="rId53" Type="http://schemas.openxmlformats.org/officeDocument/2006/relationships/hyperlink" Target="https://www.eesc.europa.eu/lv/our-work/opinions-information-reports/opinions/ai-big-data-and-rare-diseases" TargetMode="External"/><Relationship Id="rId58" Type="http://schemas.openxmlformats.org/officeDocument/2006/relationships/hyperlink" Target="mailto:Francesco.Napolitano@eesc.europa.eu" TargetMode="External"/><Relationship Id="rId66" Type="http://schemas.openxmlformats.org/officeDocument/2006/relationships/hyperlink" Target="mailto:Marco.Manfroni@eesc.europa.eu" TargetMode="External"/><Relationship Id="rId74" Type="http://schemas.openxmlformats.org/officeDocument/2006/relationships/hyperlink" Target="mailto:Alice.Tetu@eesc.europa.eu" TargetMode="External"/><Relationship Id="rId79" Type="http://schemas.openxmlformats.org/officeDocument/2006/relationships/hyperlink" Target="https://www.eesc.europa.eu/lv/our-work/opinions-information-reports/opinions/strengthening-enforcement-single-market-rules-revision-current-tools-and-framework" TargetMode="External"/><Relationship Id="rId87" Type="http://schemas.openxmlformats.org/officeDocument/2006/relationships/hyperlink" Target="mailto:Myrto.Kolyva@eesc.europa.eu" TargetMode="External"/><Relationship Id="rId102" Type="http://schemas.openxmlformats.org/officeDocument/2006/relationships/hyperlink" Target="mailto:Heli.Niemela-Farrer@eesc.europa.eu" TargetMode="External"/><Relationship Id="rId110" Type="http://schemas.openxmlformats.org/officeDocument/2006/relationships/hyperlink" Target="file:///C:\Users\fmad\Downloads\Laura.Ernsteina%40eesc.europa.eu" TargetMode="External"/><Relationship Id="rId115"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hyperlink" Target="https://www.eesc.europa.eu/lv/our-work/opinions-information-reports/opinions/ending-russian-energy-imports" TargetMode="External"/><Relationship Id="rId82" Type="http://schemas.openxmlformats.org/officeDocument/2006/relationships/hyperlink" Target="mailto:Silvia.Staffa@eesc.europa.eu" TargetMode="External"/><Relationship Id="rId90" Type="http://schemas.openxmlformats.org/officeDocument/2006/relationships/hyperlink" Target="mailto:Arturo.Iniguez@eesc.europa.eu" TargetMode="External"/><Relationship Id="rId95" Type="http://schemas.openxmlformats.org/officeDocument/2006/relationships/hyperlink" Target="https://www.eesc.europa.eu/lv/our-work/opinions-information-reports/information-reports/social-media-and-ai-algorithms-ensuring-right-accurate-information-and-visibility-high-quality-content-across-europe"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Pierluigi.Brombo@eesc.europa.eu" TargetMode="External"/><Relationship Id="rId27" Type="http://schemas.openxmlformats.org/officeDocument/2006/relationships/hyperlink" Target="mailto:Gerald.Klec@eesc.europa.eu" TargetMode="External"/><Relationship Id="rId30" Type="http://schemas.openxmlformats.org/officeDocument/2006/relationships/hyperlink" Target="https://www.eesc.europa.eu/lv/our-work/opinions-information-reports/opinions/review-securitisation-regulation" TargetMode="External"/><Relationship Id="rId35" Type="http://schemas.openxmlformats.org/officeDocument/2006/relationships/hyperlink" Target="mailto:Gerald.Klec@eesc.europa.eu" TargetMode="External"/><Relationship Id="rId43" Type="http://schemas.openxmlformats.org/officeDocument/2006/relationships/hyperlink" Target="https://www.eesc.europa.eu/lv/our-work/opinions-information-reports/opinions/european-democracy-shield" TargetMode="External"/><Relationship Id="rId48" Type="http://schemas.openxmlformats.org/officeDocument/2006/relationships/hyperlink" Target="mailto:Triin.AasmaaGomes@eesc.europa.eu" TargetMode="External"/><Relationship Id="rId56" Type="http://schemas.openxmlformats.org/officeDocument/2006/relationships/hyperlink" Target="mailto:Francesco.Napolitano@eesc.europa.eu" TargetMode="External"/><Relationship Id="rId64" Type="http://schemas.openxmlformats.org/officeDocument/2006/relationships/hyperlink" Target="mailto:Maja.Radman@eesc.europa.eu" TargetMode="External"/><Relationship Id="rId69" Type="http://schemas.openxmlformats.org/officeDocument/2006/relationships/hyperlink" Target="https://www.eesc.europa.eu/lv/our-work/opinions-information-reports/opinions/call-fair-competition-regard-3rd-country-platforms" TargetMode="External"/><Relationship Id="rId77" Type="http://schemas.openxmlformats.org/officeDocument/2006/relationships/hyperlink" Target="https://www.eesc.europa.eu/lv/our-work/opinions-information-reports/opinions/interdependences-between-ai-applications-and-liberal-professions-services-addressing-urgent-societal-needs" TargetMode="External"/><Relationship Id="rId100" Type="http://schemas.openxmlformats.org/officeDocument/2006/relationships/hyperlink" Target="mailto:Andreas.Berger@eesc.europa.eu" TargetMode="External"/><Relationship Id="rId105" Type="http://schemas.openxmlformats.org/officeDocument/2006/relationships/hyperlink" Target="https://www.eesc.europa.eu/lv/our-work/opinions-information-reports/opinions/eu-steel-and-metals-action-plan" TargetMode="External"/><Relationship Id="rId113" Type="http://schemas.openxmlformats.org/officeDocument/2006/relationships/footer" Target="footer4.xml"/><Relationship Id="rId118"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lv/our-work/opinions-information-reports/opinions/evaluating-impact-public-policies-medium-and-long-term-through-intergenerational-budgeting" TargetMode="External"/><Relationship Id="rId72" Type="http://schemas.openxmlformats.org/officeDocument/2006/relationships/hyperlink" Target="mailto:Annalisa.Tessarolo@eesc.europa.eu" TargetMode="External"/><Relationship Id="rId80" Type="http://schemas.openxmlformats.org/officeDocument/2006/relationships/hyperlink" Target="mailto:Annalisa.Tessarolo@eesc.europa.eu" TargetMode="External"/><Relationship Id="rId85" Type="http://schemas.openxmlformats.org/officeDocument/2006/relationships/hyperlink" Target="mailto:Gaizka.MaloElcoro-Iribe@eesc.europa.eu" TargetMode="External"/><Relationship Id="rId93" Type="http://schemas.openxmlformats.org/officeDocument/2006/relationships/hyperlink" Target="https://www.eesc.europa.eu/lv/our-work/opinions-information-reports/opinions/new-pact-mediterranean" TargetMode="External"/><Relationship Id="rId98" Type="http://schemas.openxmlformats.org/officeDocument/2006/relationships/hyperlink" Target="mailto:Marie-Laurence.Drillon@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Omar.Bello@eesc.europa.eu" TargetMode="External"/><Relationship Id="rId33" Type="http://schemas.openxmlformats.org/officeDocument/2006/relationships/hyperlink" Target="mailto:anna.pantazi@eesc.europa.eu" TargetMode="External"/><Relationship Id="rId38" Type="http://schemas.openxmlformats.org/officeDocument/2006/relationships/hyperlink" Target="https://www.eesc.europa.eu/lv/our-work/opinions-information-reports/opinions/guidelines-employment-policies-member-states-5" TargetMode="External"/><Relationship Id="rId46" Type="http://schemas.openxmlformats.org/officeDocument/2006/relationships/hyperlink" Target="mailto:Bartek.Bednarowicz@eesc.europa.eu" TargetMode="External"/><Relationship Id="rId59" Type="http://schemas.openxmlformats.org/officeDocument/2006/relationships/hyperlink" Target="https://www.eesc.europa.eu/lv/our-work/opinions-information-reports/opinions/revision-directives-roadworthiness-package" TargetMode="External"/><Relationship Id="rId67" Type="http://schemas.openxmlformats.org/officeDocument/2006/relationships/hyperlink" Target="https://www.eesc.europa.eu/lv/our-work/opinions-information-reports/opinions/challenge-single-market-european-defence-policy-well-balanced-needs-citizens" TargetMode="External"/><Relationship Id="rId103" Type="http://schemas.openxmlformats.org/officeDocument/2006/relationships/hyperlink" Target="https://www.eesc.europa.eu/lv/our-work/opinions-information-reports/opinions/water-resilience-and-twin-transition-industrial-approaches-addressing-relationship-between-water-digitalisation-and" TargetMode="External"/><Relationship Id="rId108" Type="http://schemas.openxmlformats.org/officeDocument/2006/relationships/hyperlink" Target="mailto:JacopoErnesto.Caja@eesc.europa.eu" TargetMode="External"/><Relationship Id="rId116" Type="http://schemas.openxmlformats.org/officeDocument/2006/relationships/footer" Target="footer6.xml"/><Relationship Id="rId20" Type="http://schemas.openxmlformats.org/officeDocument/2006/relationships/footer" Target="footer3.xml"/><Relationship Id="rId41" Type="http://schemas.openxmlformats.org/officeDocument/2006/relationships/hyperlink" Target="https://www.eesc.europa.eu/lv/our-work/opinions-information-reports/opinions/establishing-common-system-return-third-country-nationals-staying-illegally-union" TargetMode="External"/><Relationship Id="rId54" Type="http://schemas.openxmlformats.org/officeDocument/2006/relationships/hyperlink" Target="mailto:Alessia.Cova@eesc.europa.eu" TargetMode="External"/><Relationship Id="rId62" Type="http://schemas.openxmlformats.org/officeDocument/2006/relationships/hyperlink" Target="mailto:GiorgiaAndrea.Bordignon@eesc.europa.eu" TargetMode="External"/><Relationship Id="rId70" Type="http://schemas.openxmlformats.org/officeDocument/2006/relationships/hyperlink" Target="mailto:Radoslava.Stefankova@eesc.europa.eu" TargetMode="External"/><Relationship Id="rId75" Type="http://schemas.openxmlformats.org/officeDocument/2006/relationships/hyperlink" Target="https://www.eesc.europa.eu/lv/our-work/opinions-information-reports/opinions/european-start-ups-and-scale-ups" TargetMode="External"/><Relationship Id="rId83" Type="http://schemas.openxmlformats.org/officeDocument/2006/relationships/hyperlink" Target="https://www.eesc.europa.eu/lv/our-work/opinions-information-reports/opinions/european-climate-law-amendment" TargetMode="External"/><Relationship Id="rId88" Type="http://schemas.openxmlformats.org/officeDocument/2006/relationships/hyperlink" Target="https://www.eesc.europa.eu/lv/our-work/opinions-information-reports/opinions/cap-simplification-package" TargetMode="External"/><Relationship Id="rId91" Type="http://schemas.openxmlformats.org/officeDocument/2006/relationships/hyperlink" Target="https://www.eesc.europa.eu/lv/our-work/opinions-information-reports/opinions/healthy-planet-healthy-people-towards-comprehensive-one-health-approach" TargetMode="External"/><Relationship Id="rId96" Type="http://schemas.openxmlformats.org/officeDocument/2006/relationships/hyperlink" Target="mailto:Daniele.Vitali@eesc.europa.eu" TargetMode="External"/><Relationship Id="rId11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Lilla.Szabo@eesc.europa.eu" TargetMode="External"/><Relationship Id="rId28" Type="http://schemas.openxmlformats.org/officeDocument/2006/relationships/hyperlink" Target="https://www.eesc.europa.eu/lv/our-work/opinions-information-reports/opinions/defence-related-investments-eu-budget" TargetMode="External"/><Relationship Id="rId36" Type="http://schemas.openxmlformats.org/officeDocument/2006/relationships/hyperlink" Target="https://www.eesc.europa.eu/lv/our-work/opinions-information-reports/opinions/how-can-active-and-inclusive-prevention-approach-contribute-better-health-and-safety-workplace-0-death-goals" TargetMode="External"/><Relationship Id="rId49" Type="http://schemas.openxmlformats.org/officeDocument/2006/relationships/hyperlink" Target="https://www.eesc.europa.eu/lv/our-work/opinions-information-reports/opinions/how-apprenticeships-and-dual-learning-schemes-can-bolster-skills-businesses-need-order-face-challenges-green-and-digital" TargetMode="External"/><Relationship Id="rId57" Type="http://schemas.openxmlformats.org/officeDocument/2006/relationships/hyperlink" Target="https://www.eesc.europa.eu/lv/our-work/opinions-information-reports/opinions/citizens-energy-package-citizens-engagement-energy-communities-and-prosumerism" TargetMode="External"/><Relationship Id="rId106" Type="http://schemas.openxmlformats.org/officeDocument/2006/relationships/hyperlink" Target="mailto:Adam.Dorywalski@eesc.europa.eu" TargetMode="External"/><Relationship Id="rId114" Type="http://schemas.openxmlformats.org/officeDocument/2006/relationships/footer" Target="footer5.xml"/><Relationship Id="rId10" Type="http://schemas.openxmlformats.org/officeDocument/2006/relationships/footnotes" Target="footnotes.xml"/><Relationship Id="rId31" Type="http://schemas.openxmlformats.org/officeDocument/2006/relationships/hyperlink" Target="mailto:Sergio.Lorenciomatallana@eesc.europa.eu" TargetMode="External"/><Relationship Id="rId44" Type="http://schemas.openxmlformats.org/officeDocument/2006/relationships/hyperlink" Target="mailto:JeanMarie.Rogue@eesc.europa.eu" TargetMode="External"/><Relationship Id="rId52" Type="http://schemas.openxmlformats.org/officeDocument/2006/relationships/hyperlink" Target="mailto:Sabrina.Borg@eesc.europa.eu" TargetMode="External"/><Relationship Id="rId60" Type="http://schemas.openxmlformats.org/officeDocument/2006/relationships/hyperlink" Target="mailto:Albert.Precup@eesc.europa.eu" TargetMode="External"/><Relationship Id="rId65" Type="http://schemas.openxmlformats.org/officeDocument/2006/relationships/hyperlink" Target="https://www.eesc.europa.eu/lv/our-work/opinions-information-reports/opinions/omnibus-small-mid-caps" TargetMode="External"/><Relationship Id="rId73" Type="http://schemas.openxmlformats.org/officeDocument/2006/relationships/hyperlink" Target="https://www.eesc.europa.eu/lv/our-work/opinions-information-reports/opinions/establishing-european-high-performance-computing-joint-undertaking" TargetMode="External"/><Relationship Id="rId78" Type="http://schemas.openxmlformats.org/officeDocument/2006/relationships/hyperlink" Target="mailto:Yousra.AsbouniElOuahabi@eesc.europa.eu" TargetMode="External"/><Relationship Id="rId81" Type="http://schemas.openxmlformats.org/officeDocument/2006/relationships/hyperlink" Target="https://www.eesc.europa.eu/lv/our-work/opinions-information-reports/opinions/commercial-determinants-health" TargetMode="External"/><Relationship Id="rId86" Type="http://schemas.openxmlformats.org/officeDocument/2006/relationships/hyperlink" Target="https://www.eesc.europa.eu/lv/our-work/opinions-information-reports/opinions/future-organic-and-quality-foods-and-how-we-can-step-consumption" TargetMode="External"/><Relationship Id="rId94" Type="http://schemas.openxmlformats.org/officeDocument/2006/relationships/hyperlink" Target="mailto:Andreas.Berger@eesc.europa.eu" TargetMode="External"/><Relationship Id="rId99" Type="http://schemas.openxmlformats.org/officeDocument/2006/relationships/hyperlink" Target="https://www.eesc.europa.eu/lv/our-work/opinions-information-reports/opinions/boosting-sustainable-growth-and-quality-jobs-euromed-promoting-entrepreneurship-and-tapping-potential-women-and-young" TargetMode="External"/><Relationship Id="rId101" Type="http://schemas.openxmlformats.org/officeDocument/2006/relationships/hyperlink" Target="https://www.eesc.europa.eu/lv/our-work/opinions-information-reports/opinions/initiative-water-resilience"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lv/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Antoni.Torrasestruch@eesc.europa.eu" TargetMode="External"/><Relationship Id="rId109" Type="http://schemas.openxmlformats.org/officeDocument/2006/relationships/hyperlink" Target="https://www.eesc.europa.eu/lv/our-work/opinions-information-reports/opinions/european-preparedness-union-strategy" TargetMode="External"/><Relationship Id="rId34" Type="http://schemas.openxmlformats.org/officeDocument/2006/relationships/hyperlink" Target="https://www.eesc.europa.eu/lv/our-work/opinions-information-reports/opinions/new-impetus-european-sustainable-finance-framework" TargetMode="External"/><Relationship Id="rId50" Type="http://schemas.openxmlformats.org/officeDocument/2006/relationships/hyperlink" Target="mailto:Sabrina.Borg@eesc.europa.eu" TargetMode="External"/><Relationship Id="rId55" Type="http://schemas.openxmlformats.org/officeDocument/2006/relationships/hyperlink" Target="https://www.eesc.europa.eu/lv/our-work/opinions-information-reports/opinions/european-affordable-housing-plan-contribution-civil-society" TargetMode="External"/><Relationship Id="rId76" Type="http://schemas.openxmlformats.org/officeDocument/2006/relationships/hyperlink" Target="mailto:Marco.Manfroni@eesc.europa.eu" TargetMode="External"/><Relationship Id="rId97" Type="http://schemas.openxmlformats.org/officeDocument/2006/relationships/hyperlink" Target="https://www.eesc.europa.eu/lv/our-work/opinions-information-reports/opinions/blue-diplomacy-and-water-cooperation-solutions-relieve-pressure-climate-induced-migration" TargetMode="External"/><Relationship Id="rId104" Type="http://schemas.openxmlformats.org/officeDocument/2006/relationships/hyperlink" Target="mailto:Heli.Niemela-Farrer@eesc.europa.eu" TargetMode="External"/><Relationship Id="rId7" Type="http://schemas.openxmlformats.org/officeDocument/2006/relationships/styles" Target="styles.xml"/><Relationship Id="rId71" Type="http://schemas.openxmlformats.org/officeDocument/2006/relationships/hyperlink" Target="https://www.eesc.europa.eu/lv/our-work/opinions-information-reports/opinions/omnibus-defence" TargetMode="External"/><Relationship Id="rId92" Type="http://schemas.openxmlformats.org/officeDocument/2006/relationships/hyperlink" Target="mailto:Gaia.Bottoni@eesc.europa.eu" TargetMode="External"/><Relationship Id="rId2" Type="http://schemas.openxmlformats.org/officeDocument/2006/relationships/customXml" Target="../customXml/item2.xml"/><Relationship Id="rId29" Type="http://schemas.openxmlformats.org/officeDocument/2006/relationships/hyperlink" Target="mailto:Gerald.Klec@eesc.europa.eu"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A6WAAD5KZT2Q-235352946-6933</_dlc_DocId>
    <_dlc_DocIdUrl xmlns="1a33af13-4045-4f88-9d7b-618e30f79918">
      <Url>http://dm/eesc/2025/_layouts/15/DocIdRedir.aspx?ID=A6WAAD5KZT2Q-235352946-6933</Url>
      <Description>A6WAAD5KZT2Q-235352946-6933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2025-10-14T12:00:00+00:00</ProductionDate>
    <DocumentNumber xmlns="a3e83899-37aa-47c6-ba54-4ea80e9c17cf">2635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2025-10-21T12:00:00+00:00</MeetingDate>
    <TaxCatchAll xmlns="1a33af13-4045-4f88-9d7b-618e30f79918">
      <Value>67</Value>
      <Value>50</Value>
      <Value>47</Value>
      <Value>46</Value>
      <Value>42</Value>
      <Value>41</Value>
      <Value>40</Value>
      <Value>39</Value>
      <Value>37</Value>
      <Value>36</Value>
      <Value>35</Value>
      <Value>34</Value>
      <Value>33</Value>
      <Value>31</Value>
      <Value>30</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295485</FicheNumber>
    <OriginalSender xmlns="1a33af13-4045-4f88-9d7b-618e30f79918">
      <UserInfo>
        <DisplayName>Goba Evija</DisplayName>
        <AccountId>1610</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600</MeetingNumber>
    <DossierName_0 xmlns="http://schemas.microsoft.com/sharepoint/v3/fields">
      <Terms xmlns="http://schemas.microsoft.com/office/infopath/2007/PartnerControls"/>
    </DossierName_0>
    <DocumentVersion xmlns="1a33af13-4045-4f88-9d7b-618e30f79918">2</Document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7C823-1F7B-4634-81C5-C91DA83808F0}">
  <ds:schemaRefs>
    <ds:schemaRef ds:uri="http://schemas.microsoft.com/sharepoint/v3/contenttype/forms"/>
  </ds:schemaRefs>
</ds:datastoreItem>
</file>

<file path=customXml/itemProps2.xml><?xml version="1.0" encoding="utf-8"?>
<ds:datastoreItem xmlns:ds="http://schemas.openxmlformats.org/officeDocument/2006/customXml" ds:itemID="{251DA164-654E-4830-A30E-6551B086BD55}">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a382cf6-584e-4bd2-bd73-0bac1a20efcb"/>
  </ds:schemaRefs>
</ds:datastoreItem>
</file>

<file path=customXml/itemProps3.xml><?xml version="1.0" encoding="utf-8"?>
<ds:datastoreItem xmlns:ds="http://schemas.openxmlformats.org/officeDocument/2006/customXml" ds:itemID="{A384BC5F-0165-4DD8-B180-B4D4A38767C3}">
  <ds:schemaRefs>
    <ds:schemaRef ds:uri="http://schemas.openxmlformats.org/officeDocument/2006/bibliography"/>
  </ds:schemaRefs>
</ds:datastoreItem>
</file>

<file path=customXml/itemProps4.xml><?xml version="1.0" encoding="utf-8"?>
<ds:datastoreItem xmlns:ds="http://schemas.openxmlformats.org/officeDocument/2006/customXml" ds:itemID="{E02E93AC-4898-4109-AE1C-782FF6D9207D}">
  <ds:schemaRefs>
    <ds:schemaRef ds:uri="http://schemas.microsoft.com/sharepoint/events"/>
  </ds:schemaRefs>
</ds:datastoreItem>
</file>

<file path=customXml/itemProps5.xml><?xml version="1.0" encoding="utf-8"?>
<ds:datastoreItem xmlns:ds="http://schemas.openxmlformats.org/officeDocument/2006/customXml" ds:itemID="{CC414343-5006-42FC-A542-F6609A7AE22A}"/>
</file>

<file path=docProps/app.xml><?xml version="1.0" encoding="utf-8"?>
<Properties xmlns="http://schemas.openxmlformats.org/officeDocument/2006/extended-properties" xmlns:vt="http://schemas.openxmlformats.org/officeDocument/2006/docPropsVTypes">
  <Template>Normal.dotm</Template>
  <TotalTime>0</TotalTime>
  <Pages>51</Pages>
  <Words>16436</Words>
  <Characters>93689</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Summary of  opinions - 597th plenary session - June 2025</vt:lpstr>
    </vt:vector>
  </TitlesOfParts>
  <Manager/>
  <Company/>
  <LinksUpToDate>false</LinksUpToDate>
  <CharactersWithSpaces>109906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Pieņemto atzinumu kopsavilkums - 599. plenārā sesija - 2025. gada septembris </dc:title>
  <dc:subject>TCD</dc:subject>
  <dc:creator/>
  <cp:keywords>EESC-2025-01645-00-00-TCD-TRA-EN</cp:keywords>
  <dc:description>Rapporteur:  - Original language: EN - Date of document: 26-06-2025 - Date of meeting: 30-16-2025 14:30 - External documents:  - Administrator: MME TAMASAUSKIENE Julija</dc:description>
  <cp:lastModifiedBy/>
  <cp:revision>10</cp:revision>
  <cp:lastPrinted>2025-09-25T14:38:00Z</cp:lastPrinted>
  <dcterms:created xsi:type="dcterms:W3CDTF">2025-10-14T11:47:00Z</dcterms:created>
  <dcterms:modified xsi:type="dcterms:W3CDTF">2025-10-14T13:30:00Z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14/10/2025, 10/10/2025, 07/10/2025, 24/06/2025, 02/05/2022, 02/05/2022, 28/06/2021</vt:lpwstr>
  </property>
  <property fmtid="{D5CDD505-2E9C-101B-9397-08002B2CF9AE}" pid="4" name="Pref_Time">
    <vt:lpwstr>13:47:39, 17:20:33, 14:08:15, 16:06:11, 12:28:29, 12:25:37, 08:41:48</vt:lpwstr>
  </property>
  <property fmtid="{D5CDD505-2E9C-101B-9397-08002B2CF9AE}" pid="5" name="Pref_User">
    <vt:lpwstr>pacup, pacup, amett, pacup, enied, enied, enied</vt:lpwstr>
  </property>
  <property fmtid="{D5CDD505-2E9C-101B-9397-08002B2CF9AE}" pid="6" name="Pref_FileName">
    <vt:lpwstr>EESC-2025-02635-00-02-TCD-ORI.docx, EESC-2025-02635-00-01-TCD-ORI.docx, EESC-2025-02635-00-00-TCD-ORI.docx, EESC-2025-01645-00-00-TCD-ORI.docx, Summary of opinions.docx, COR-EESC-2022-02370-00-00-ADMIN-ORI.docx, Synthese des avis Template.docx</vt:lpwstr>
  </property>
  <property fmtid="{D5CDD505-2E9C-101B-9397-08002B2CF9AE}" pid="7" name="ContentTypeId">
    <vt:lpwstr>0x010100EA97B91038054C99906057A708A1480A004B94E0CD93B68F4F96D67EEBEC8A7176</vt:lpwstr>
  </property>
  <property fmtid="{D5CDD505-2E9C-101B-9397-08002B2CF9AE}" pid="8" name="_dlc_DocIdItemGuid">
    <vt:lpwstr>f0c691b4-4776-44b7-8903-0ac9cb28d543</vt:lpwstr>
  </property>
  <property fmtid="{D5CDD505-2E9C-101B-9397-08002B2CF9AE}" pid="9" name="AvailableTranslations">
    <vt:lpwstr>42;#EL|6d4f4d51-af9b-4650-94b4-4276bee85c91;#39;#LV|46f7e311-5d9f-4663-b433-18aeccb7ace7;#24;#PL|1e03da61-4678-4e07-b136-b5024ca9197b;#31;#SL|98a412ae-eb01-49e9-ae3d-585a81724cfc;#35;#FI|87606a43-d45f-42d6-b8c9-e1a3457db5b7;#47;#BG|1a1b3951-7821-4e6a-85f5-5673fc08bd2c;#40;#DA|5d49c027-8956-412b-aa16-e85a0f96ad0e;#46;#SK|46d9fce0-ef79-4f71-b89b-cd6aa82426b8;#23;#DE|f6b31e5a-26fa-4935-b661-318e46daf27e;#50;#HR|2f555653-ed1a-4fe6-8362-9082d95989e5;#12;#FR|d2afafd3-4c81-4f60-8f52-ee33f2f54ff3;#36;#RO|feb747a2-64cd-4299-af12-4833ddc30497;#27;#NL|55c6556c-b4f4-441d-9acf-c498d4f838bd;#37;#HU|6b229040-c589-4408-b4c1-4285663d20a8;#33;#PT|50ccc04a-eadd-42ae-a0cb-acaf45f812ba;#30;#LT|a7ff5ce7-6123-4f68-865a-a57c31810414;#34;#IT|0774613c-01ed-4e5d-a25d-11d2388de825;#28;#SV|c2ed69e7-a339-43d7-8f22-d93680a92aa0;#16;#ES|e7a6b05b-ae16-40c8-add9-68b64b03aeba;#41;#ET|ff6c3f4c-b02c-4c3c-ab07-2c37995a7a0a;#5;#EN|f2175f21-25d7-44a3-96da-d6a61b075e1b</vt:lpwstr>
  </property>
  <property fmtid="{D5CDD505-2E9C-101B-9397-08002B2CF9AE}" pid="10" name="DocumentType_0">
    <vt:lpwstr>TCD|cd9d6eb6-3f4f-424a-b2d1-57c9d450eaaf</vt:lpwstr>
  </property>
  <property fmtid="{D5CDD505-2E9C-101B-9397-08002B2CF9AE}" pid="11" name="MeetingNumber">
    <vt:i4>600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2635</vt:i4>
  </property>
  <property fmtid="{D5CDD505-2E9C-101B-9397-08002B2CF9AE}" pid="15" name="DocumentVersion">
    <vt:i4>2</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19;#TCD|cd9d6eb6-3f4f-424a-b2d1-57c9d450eaaf</vt:lpwstr>
  </property>
  <property fmtid="{D5CDD505-2E9C-101B-9397-08002B2CF9AE}" pid="21" name="RequestingService">
    <vt:lpwstr>Greffe</vt:lpwstr>
  </property>
  <property fmtid="{D5CDD505-2E9C-101B-9397-08002B2CF9AE}" pid="22" name="Confidentiality">
    <vt:lpwstr>15;#Unrestricted|826e22d7-d029-4ec0-a450-0c28ff673572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67;#SPL-CES|32d8cb1f-c9ec-4365-95c7-8385a18618ac</vt:lpwstr>
  </property>
  <property fmtid="{D5CDD505-2E9C-101B-9397-08002B2CF9AE}" pid="27" name="MeetingDate">
    <vt:filetime>2025-10-21T12:00:00Z</vt:filetime>
  </property>
  <property fmtid="{D5CDD505-2E9C-101B-9397-08002B2CF9AE}" pid="28" name="AvailableTranslations_0">
    <vt:lpwstr>SL|98a412ae-eb01-49e9-ae3d-585a81724cfc;FI|87606a43-d45f-42d6-b8c9-e1a3457db5b7;BG|1a1b3951-7821-4e6a-85f5-5673fc08bd2c;DE|f6b31e5a-26fa-4935-b661-318e46daf27e;HR|2f555653-ed1a-4fe6-8362-9082d95989e5;NL|55c6556c-b4f4-441d-9acf-c498d4f838bd;HU|6b229040-c589-4408-b4c1-4285663d20a8;IT|0774613c-01ed-4e5d-a25d-11d2388de825;ES|e7a6b05b-ae16-40c8-add9-68b64b03aeba;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35;#FI|87606a43-d45f-42d6-b8c9-e1a3457db5b7;#34;#IT|0774613c-01ed-4e5d-a25d-11d2388de825;#13;#TRA|150d2a88-1431-44e6-a8ca-0bb753ab8672;#31;#SL|98a412ae-eb01-49e9-ae3d-585a81724cfc;#67;#SPL-CES|32d8cb1f-c9ec-4365-95c7-8385a18618ac;#27;#NL|55c6556c-b4f4-441d-9acf-c498d4f838bd;#23;#DE|f6b31e5a-26fa-4935-b661-318e46daf27e;#19;#TCD|cd9d6eb6-3f4f-424a-b2d1-57c9d450eaaf;#16;#ES|e7a6b05b-ae16-40c8-add9-68b64b03aeba;#15;#Unrestricted|826e22d7-d029-4ec0-a450-0c28ff673572;#50;#HR|2f555653-ed1a-4fe6-8362-9082d95989e5;#47;#BG|1a1b3951-7821-4e6a-85f5-5673fc08bd2c;#8;#Final|ea5e6674-7b27-4bac-b091-73adbb394efe;#5;#EN|f2175f21-25d7-44a3-96da-d6a61b075e1b;#1;#EESC|422833ec-8d7e-4e65-8e4e-8bed07ffb729;#37;#HU|6b229040-c589-4408-b4c1-4285663d20a8</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295485</vt:i4>
  </property>
  <property fmtid="{D5CDD505-2E9C-101B-9397-08002B2CF9AE}" pid="36" name="DocumentLanguage">
    <vt:lpwstr>39;#LV|46f7e311-5d9f-4663-b433-18aeccb7ace7</vt:lpwstr>
  </property>
  <property fmtid="{D5CDD505-2E9C-101B-9397-08002B2CF9AE}" pid="37" name="_docset_NoMedatataSyncRequired">
    <vt:lpwstr>False</vt:lpwstr>
  </property>
  <property fmtid="{D5CDD505-2E9C-101B-9397-08002B2CF9AE}" pid="38" name="DocumentLanguage_0">
    <vt:lpwstr>EN|f2175f21-25d7-44a3-96da-d6a61b075e1b</vt:lpwstr>
  </property>
</Properties>
</file>